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00D68" w14:textId="3CE5B168" w:rsidR="00FE195A" w:rsidRPr="00393633" w:rsidRDefault="00FE195A" w:rsidP="00FE195A">
      <w:pPr>
        <w:spacing w:after="0" w:line="240" w:lineRule="auto"/>
        <w:jc w:val="right"/>
        <w:rPr>
          <w:rStyle w:val="Hipersaitas"/>
          <w:noProof/>
        </w:rPr>
      </w:pPr>
      <w:hyperlink w:anchor="_Toc124404964" w:history="1">
        <w:r w:rsidRPr="00393633">
          <w:rPr>
            <w:rStyle w:val="Hipersaitas"/>
            <w:noProof/>
          </w:rPr>
          <w:t xml:space="preserve">Pirkimo sąlygų </w:t>
        </w:r>
        <w:r w:rsidR="00393633" w:rsidRPr="00393633">
          <w:rPr>
            <w:rStyle w:val="Hipersaitas"/>
            <w:noProof/>
          </w:rPr>
          <w:t>7</w:t>
        </w:r>
        <w:r w:rsidRPr="00393633">
          <w:rPr>
            <w:rStyle w:val="Hipersaitas"/>
            <w:noProof/>
          </w:rPr>
          <w:t xml:space="preserve"> priedas </w:t>
        </w:r>
        <w:bookmarkStart w:id="0" w:name="_Hlk125468477"/>
        <w:r w:rsidRPr="00393633">
          <w:rPr>
            <w:rStyle w:val="Hipersaitas"/>
            <w:noProof/>
          </w:rPr>
          <w:t>„Tiekėjo deklaracija dėl atitikties VPĮ 45 str. 2</w:t>
        </w:r>
        <w:r w:rsidRPr="00393633">
          <w:rPr>
            <w:rStyle w:val="Hipersaitas"/>
            <w:noProof/>
            <w:vertAlign w:val="superscript"/>
          </w:rPr>
          <w:t xml:space="preserve">1 </w:t>
        </w:r>
        <w:r w:rsidRPr="00393633">
          <w:rPr>
            <w:rStyle w:val="Hipersaitas"/>
            <w:noProof/>
          </w:rPr>
          <w:t>d.</w:t>
        </w:r>
        <w:bookmarkEnd w:id="0"/>
        <w:r w:rsidRPr="00393633">
          <w:rPr>
            <w:rStyle w:val="Hipersaitas"/>
            <w:noProof/>
          </w:rPr>
          <w:t>“</w:t>
        </w:r>
      </w:hyperlink>
    </w:p>
    <w:p w14:paraId="1BE14468" w14:textId="77777777" w:rsidR="00FE195A" w:rsidRPr="00393633"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393633" w:rsidRDefault="00FE195A" w:rsidP="00FE195A">
      <w:pPr>
        <w:spacing w:after="0" w:line="240" w:lineRule="auto"/>
        <w:jc w:val="center"/>
        <w:rPr>
          <w:rFonts w:ascii="Times New Roman" w:eastAsiaTheme="minorHAnsi" w:hAnsi="Times New Roman"/>
          <w:b/>
          <w:bCs/>
          <w:sz w:val="24"/>
          <w:lang w:eastAsia="en-US"/>
        </w:rPr>
      </w:pPr>
      <w:r w:rsidRPr="00393633">
        <w:rPr>
          <w:rFonts w:ascii="Times New Roman" w:eastAsia="Times New Roman" w:hAnsi="Times New Roman" w:cs="Times New Roman"/>
          <w:b/>
          <w:bCs/>
          <w:sz w:val="24"/>
          <w:szCs w:val="24"/>
        </w:rPr>
        <w:t>TIEKĖJO DEKLARACIJA</w:t>
      </w:r>
      <w:r w:rsidRPr="00393633">
        <w:rPr>
          <w:rFonts w:ascii="Times New Roman" w:eastAsiaTheme="minorHAnsi" w:hAnsi="Times New Roman"/>
          <w:b/>
          <w:bCs/>
          <w:sz w:val="24"/>
          <w:lang w:eastAsia="en-US"/>
        </w:rPr>
        <w:t xml:space="preserve"> APIE TIEKĖJĄ, JO SUBTIEKĖJUS, ŪKIO SUBJEKTUS, KURIŲ PAJĖGUMAIS REMIAMASI, TIEKĖJO SIŪLOMŲ PREKIŲ/MEDŽIAGŲ</w:t>
      </w:r>
      <w:r w:rsidR="00A938C0" w:rsidRPr="00393633">
        <w:rPr>
          <w:rFonts w:ascii="Times New Roman" w:eastAsiaTheme="minorHAnsi" w:hAnsi="Times New Roman"/>
          <w:b/>
          <w:bCs/>
          <w:sz w:val="24"/>
          <w:lang w:eastAsia="en-US"/>
        </w:rPr>
        <w:t>/ĮRANGOS</w:t>
      </w:r>
      <w:r w:rsidRPr="00393633">
        <w:rPr>
          <w:rFonts w:ascii="Times New Roman" w:eastAsiaTheme="minorHAnsi" w:hAnsi="Times New Roman"/>
          <w:b/>
          <w:bCs/>
          <w:sz w:val="24"/>
          <w:lang w:eastAsia="en-US"/>
        </w:rPr>
        <w:t xml:space="preserve"> (ĮSKAITANT JŲ SUDEDAMĄSIAS DALIS, PAKUOTES) GAMINTOJUS</w:t>
      </w:r>
      <w:r w:rsidR="00A938C0" w:rsidRPr="00393633">
        <w:rPr>
          <w:rFonts w:ascii="Times New Roman" w:eastAsiaTheme="minorHAnsi" w:hAnsi="Times New Roman"/>
          <w:b/>
          <w:bCs/>
          <w:sz w:val="24"/>
          <w:lang w:eastAsia="en-US"/>
        </w:rPr>
        <w:t xml:space="preserve"> IR KILMĘ</w:t>
      </w:r>
    </w:p>
    <w:p w14:paraId="18CC618E" w14:textId="77777777" w:rsidR="00FE195A" w:rsidRPr="00393633"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2E59B9F6" w:rsidR="00FE195A" w:rsidRPr="0093771B" w:rsidRDefault="00393633" w:rsidP="00FE195A">
      <w:pPr>
        <w:tabs>
          <w:tab w:val="left" w:pos="8137"/>
        </w:tabs>
        <w:spacing w:after="0" w:line="240" w:lineRule="auto"/>
        <w:jc w:val="center"/>
        <w:rPr>
          <w:rFonts w:ascii="Times New Roman" w:eastAsia="Times New Roman" w:hAnsi="Times New Roman" w:cs="Times New Roman"/>
          <w:b/>
          <w:i/>
          <w:iCs/>
          <w:sz w:val="24"/>
          <w:szCs w:val="24"/>
        </w:rPr>
      </w:pPr>
      <w:r w:rsidRPr="00393633">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Content>
          <w:r w:rsidRPr="00393633">
            <w:rPr>
              <w:rFonts w:ascii="Times New Roman" w:eastAsia="Times New Roman" w:hAnsi="Times New Roman" w:cs="Times New Roman"/>
              <w:b/>
              <w:sz w:val="24"/>
              <w:szCs w:val="24"/>
              <w:shd w:val="clear" w:color="auto" w:fill="FFFFFF"/>
            </w:rPr>
            <w:t>(PU-12851/24) [INTP24] REKLAMINĖS IŠKABOS“</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A013F" w14:textId="77777777" w:rsidR="0010623A" w:rsidRDefault="0010623A" w:rsidP="00DD3A79">
      <w:pPr>
        <w:spacing w:line="240" w:lineRule="auto"/>
      </w:pPr>
      <w:r>
        <w:separator/>
      </w:r>
    </w:p>
  </w:endnote>
  <w:endnote w:type="continuationSeparator" w:id="0">
    <w:p w14:paraId="664168A8" w14:textId="77777777" w:rsidR="0010623A" w:rsidRDefault="0010623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8C69" w14:textId="77777777" w:rsidR="0010623A" w:rsidRDefault="0010623A" w:rsidP="00DD3A79">
      <w:pPr>
        <w:spacing w:line="240" w:lineRule="auto"/>
      </w:pPr>
      <w:r>
        <w:separator/>
      </w:r>
    </w:p>
  </w:footnote>
  <w:footnote w:type="continuationSeparator" w:id="0">
    <w:p w14:paraId="58A32F26" w14:textId="77777777" w:rsidR="0010623A" w:rsidRDefault="0010623A"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0623A"/>
    <w:rsid w:val="0012314C"/>
    <w:rsid w:val="00177A0A"/>
    <w:rsid w:val="002A7375"/>
    <w:rsid w:val="00350A07"/>
    <w:rsid w:val="003748E4"/>
    <w:rsid w:val="00393633"/>
    <w:rsid w:val="003E48E6"/>
    <w:rsid w:val="00535A61"/>
    <w:rsid w:val="00672D56"/>
    <w:rsid w:val="00680E86"/>
    <w:rsid w:val="007113FE"/>
    <w:rsid w:val="008435F7"/>
    <w:rsid w:val="00993EC9"/>
    <w:rsid w:val="009A197A"/>
    <w:rsid w:val="009D3E24"/>
    <w:rsid w:val="00A32555"/>
    <w:rsid w:val="00A938C0"/>
    <w:rsid w:val="00AB57A3"/>
    <w:rsid w:val="00B05A74"/>
    <w:rsid w:val="00B6185D"/>
    <w:rsid w:val="00B76466"/>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05793B"/>
    <w:rsid w:val="00B05A74"/>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2507</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Vaida Trasikienė</cp:lastModifiedBy>
  <cp:revision>5</cp:revision>
  <dcterms:created xsi:type="dcterms:W3CDTF">2024-02-08T09:52:00Z</dcterms:created>
  <dcterms:modified xsi:type="dcterms:W3CDTF">2024-11-10T12:07:00Z</dcterms:modified>
</cp:coreProperties>
</file>