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309" w:type="dxa"/>
        <w:tblLook w:val="04A0" w:firstRow="1" w:lastRow="0" w:firstColumn="1" w:lastColumn="0" w:noHBand="0" w:noVBand="1"/>
      </w:tblPr>
      <w:tblGrid>
        <w:gridCol w:w="755"/>
        <w:gridCol w:w="6753"/>
        <w:gridCol w:w="7801"/>
      </w:tblGrid>
      <w:tr w:rsidR="00BF5316" w:rsidRPr="000F71CB" w14:paraId="09157C5A" w14:textId="77777777" w:rsidTr="00BF5316">
        <w:tc>
          <w:tcPr>
            <w:tcW w:w="15309" w:type="dxa"/>
            <w:gridSpan w:val="3"/>
          </w:tcPr>
          <w:p w14:paraId="509BEE65" w14:textId="7725EF79" w:rsidR="00BF5316" w:rsidRPr="000F71CB" w:rsidRDefault="00BF5316" w:rsidP="00BF5316">
            <w:pPr>
              <w:jc w:val="both"/>
              <w:rPr>
                <w:rFonts w:ascii="Tahoma" w:hAnsi="Tahoma" w:cs="Tahoma"/>
                <w:bCs/>
                <w:color w:val="000000" w:themeColor="text1"/>
              </w:rPr>
            </w:pPr>
            <w:bookmarkStart w:id="0" w:name="_Hlk183165805"/>
            <w:r w:rsidRPr="000F71CB">
              <w:rPr>
                <w:rFonts w:ascii="Tahoma" w:hAnsi="Tahoma" w:cs="Tahoma"/>
                <w:bCs/>
                <w:color w:val="000000" w:themeColor="text1"/>
              </w:rPr>
              <w:t xml:space="preserve">Informuojame, kad </w:t>
            </w:r>
            <w:sdt>
              <w:sdtPr>
                <w:rPr>
                  <w:rFonts w:ascii="Tahoma" w:hAnsi="Tahoma" w:cs="Tahoma"/>
                  <w:bCs/>
                  <w:color w:val="000000" w:themeColor="text1"/>
                </w:rPr>
                <w:id w:val="937410308"/>
                <w:placeholder>
                  <w:docPart w:val="24C697ABB9EB42E580536A75041F7278"/>
                </w:placeholder>
                <w:date>
                  <w:dateFormat w:val="yyyy 'm'. MMMM d 'd'."/>
                  <w:lid w:val="lt-LT"/>
                  <w:storeMappedDataAs w:val="dateTime"/>
                  <w:calendar w:val="gregorian"/>
                </w:date>
              </w:sdtPr>
              <w:sdtEndPr/>
              <w:sdtContent>
                <w:r w:rsidRPr="000F71CB">
                  <w:rPr>
                    <w:rFonts w:ascii="Tahoma" w:hAnsi="Tahoma" w:cs="Tahoma"/>
                    <w:bCs/>
                    <w:color w:val="000000" w:themeColor="text1"/>
                  </w:rPr>
                  <w:t xml:space="preserve">2024 m. </w:t>
                </w:r>
                <w:r w:rsidR="003C6371" w:rsidRPr="000F71CB">
                  <w:rPr>
                    <w:rFonts w:ascii="Tahoma" w:hAnsi="Tahoma" w:cs="Tahoma"/>
                    <w:bCs/>
                    <w:color w:val="000000" w:themeColor="text1"/>
                  </w:rPr>
                  <w:t xml:space="preserve">lapkričio </w:t>
                </w:r>
                <w:r w:rsidRPr="000F71CB">
                  <w:rPr>
                    <w:rFonts w:ascii="Tahoma" w:hAnsi="Tahoma" w:cs="Tahoma"/>
                    <w:bCs/>
                    <w:color w:val="000000" w:themeColor="text1"/>
                  </w:rPr>
                  <w:t>8 d.</w:t>
                </w:r>
              </w:sdtContent>
            </w:sdt>
            <w:r w:rsidRPr="000F71CB">
              <w:rPr>
                <w:rFonts w:ascii="Tahoma" w:hAnsi="Tahoma" w:cs="Tahoma"/>
                <w:bCs/>
                <w:color w:val="000000" w:themeColor="text1"/>
              </w:rPr>
              <w:t xml:space="preserve">, </w:t>
            </w:r>
            <w:r w:rsidR="003C6371" w:rsidRPr="000F71CB">
              <w:rPr>
                <w:rFonts w:ascii="Tahoma" w:hAnsi="Tahoma" w:cs="Tahoma"/>
                <w:bCs/>
                <w:color w:val="000000" w:themeColor="text1"/>
              </w:rPr>
              <w:t>lapkričio</w:t>
            </w:r>
            <w:r w:rsidRPr="000F71CB">
              <w:rPr>
                <w:rFonts w:ascii="Tahoma" w:hAnsi="Tahoma" w:cs="Tahoma"/>
                <w:bCs/>
                <w:color w:val="000000" w:themeColor="text1"/>
              </w:rPr>
              <w:t xml:space="preserve"> </w:t>
            </w:r>
            <w:r w:rsidR="003C6371" w:rsidRPr="000F71CB">
              <w:rPr>
                <w:rFonts w:ascii="Tahoma" w:hAnsi="Tahoma" w:cs="Tahoma"/>
                <w:bCs/>
                <w:color w:val="000000" w:themeColor="text1"/>
              </w:rPr>
              <w:t>19</w:t>
            </w:r>
            <w:r w:rsidRPr="000F71CB">
              <w:rPr>
                <w:rFonts w:ascii="Tahoma" w:hAnsi="Tahoma" w:cs="Tahoma"/>
                <w:bCs/>
                <w:color w:val="000000" w:themeColor="text1"/>
              </w:rPr>
              <w:t xml:space="preserve"> d., </w:t>
            </w:r>
            <w:r w:rsidR="003C6371" w:rsidRPr="000F71CB">
              <w:rPr>
                <w:rFonts w:ascii="Tahoma" w:hAnsi="Tahoma" w:cs="Tahoma"/>
                <w:bCs/>
                <w:color w:val="000000" w:themeColor="text1"/>
              </w:rPr>
              <w:t>lapkričio</w:t>
            </w:r>
            <w:r w:rsidRPr="000F71CB">
              <w:rPr>
                <w:rFonts w:ascii="Tahoma" w:hAnsi="Tahoma" w:cs="Tahoma"/>
                <w:bCs/>
                <w:color w:val="000000" w:themeColor="text1"/>
              </w:rPr>
              <w:t xml:space="preserve"> </w:t>
            </w:r>
            <w:r w:rsidR="003C6371" w:rsidRPr="000F71CB">
              <w:rPr>
                <w:rFonts w:ascii="Tahoma" w:hAnsi="Tahoma" w:cs="Tahoma"/>
                <w:bCs/>
                <w:color w:val="000000" w:themeColor="text1"/>
              </w:rPr>
              <w:t>20</w:t>
            </w:r>
            <w:r w:rsidRPr="000F71CB">
              <w:rPr>
                <w:rFonts w:ascii="Tahoma" w:hAnsi="Tahoma" w:cs="Tahoma"/>
                <w:bCs/>
                <w:color w:val="000000" w:themeColor="text1"/>
              </w:rPr>
              <w:t xml:space="preserve"> d.,</w:t>
            </w:r>
            <w:r w:rsidR="003C6371" w:rsidRPr="000F71CB">
              <w:rPr>
                <w:rFonts w:ascii="Tahoma" w:hAnsi="Tahoma" w:cs="Tahoma"/>
                <w:bCs/>
                <w:color w:val="000000" w:themeColor="text1"/>
              </w:rPr>
              <w:t xml:space="preserve"> lapkričio</w:t>
            </w:r>
            <w:r w:rsidRPr="000F71CB">
              <w:rPr>
                <w:rFonts w:ascii="Tahoma" w:hAnsi="Tahoma" w:cs="Tahoma"/>
                <w:bCs/>
                <w:color w:val="000000" w:themeColor="text1"/>
              </w:rPr>
              <w:t xml:space="preserve"> </w:t>
            </w:r>
            <w:r w:rsidR="003C6371" w:rsidRPr="000F71CB">
              <w:rPr>
                <w:rFonts w:ascii="Tahoma" w:hAnsi="Tahoma" w:cs="Tahoma"/>
                <w:bCs/>
                <w:color w:val="000000" w:themeColor="text1"/>
              </w:rPr>
              <w:t>21</w:t>
            </w:r>
            <w:r w:rsidRPr="000F71CB">
              <w:rPr>
                <w:rFonts w:ascii="Tahoma" w:hAnsi="Tahoma" w:cs="Tahoma"/>
                <w:bCs/>
                <w:color w:val="000000" w:themeColor="text1"/>
              </w:rPr>
              <w:t xml:space="preserve"> d. Centrinės viešųjų pirkimų informacinės sistemos priemonėmis gavome tiekėjų klausimus „</w:t>
            </w:r>
            <w:r w:rsidR="003C6371" w:rsidRPr="000F71CB">
              <w:rPr>
                <w:rFonts w:ascii="Tahoma" w:hAnsi="Tahoma" w:cs="Tahoma"/>
                <w:bCs/>
                <w:color w:val="000000" w:themeColor="text1"/>
              </w:rPr>
              <w:t>Išplėstinio aptikimo ir reagavimo sistema (XDR)</w:t>
            </w:r>
            <w:r w:rsidRPr="000F71CB">
              <w:rPr>
                <w:rFonts w:ascii="Tahoma" w:hAnsi="Tahoma" w:cs="Tahoma"/>
                <w:bCs/>
                <w:color w:val="000000" w:themeColor="text1"/>
              </w:rPr>
              <w:t xml:space="preserve">“ viešajame pirkime (pirkimo numeris </w:t>
            </w:r>
            <w:r w:rsidR="003C6371" w:rsidRPr="000F71CB">
              <w:rPr>
                <w:rFonts w:ascii="Tahoma" w:hAnsi="Tahoma" w:cs="Tahoma"/>
                <w:bCs/>
                <w:color w:val="000000" w:themeColor="text1"/>
              </w:rPr>
              <w:t>743995</w:t>
            </w:r>
            <w:r w:rsidRPr="000F71CB">
              <w:rPr>
                <w:rFonts w:ascii="Tahoma" w:hAnsi="Tahoma" w:cs="Tahoma"/>
                <w:bCs/>
                <w:color w:val="000000" w:themeColor="text1"/>
              </w:rPr>
              <w:t>), teikiame klausimus (kalba netaisyta) ir atsakymus į juos:</w:t>
            </w:r>
          </w:p>
        </w:tc>
      </w:tr>
      <w:tr w:rsidR="00BF5316" w:rsidRPr="000F71CB" w14:paraId="5187E4AA" w14:textId="7C010834" w:rsidTr="00B155B0">
        <w:tc>
          <w:tcPr>
            <w:tcW w:w="755" w:type="dxa"/>
          </w:tcPr>
          <w:p w14:paraId="5DD0B576" w14:textId="58FEBBEB" w:rsidR="00BF5316" w:rsidRPr="000F71CB" w:rsidRDefault="00BF5316" w:rsidP="0014112A">
            <w:pPr>
              <w:rPr>
                <w:rFonts w:ascii="Tahoma" w:hAnsi="Tahoma" w:cs="Tahoma"/>
                <w:b/>
                <w:color w:val="000000" w:themeColor="text1"/>
              </w:rPr>
            </w:pPr>
            <w:r w:rsidRPr="000F71CB">
              <w:rPr>
                <w:rFonts w:ascii="Tahoma" w:hAnsi="Tahoma" w:cs="Tahoma"/>
                <w:b/>
                <w:color w:val="000000" w:themeColor="text1"/>
              </w:rPr>
              <w:t xml:space="preserve">Nr. </w:t>
            </w:r>
          </w:p>
        </w:tc>
        <w:tc>
          <w:tcPr>
            <w:tcW w:w="6753" w:type="dxa"/>
          </w:tcPr>
          <w:p w14:paraId="2EF6EA51" w14:textId="13F6C6F8" w:rsidR="00BF5316" w:rsidRPr="000F71CB" w:rsidRDefault="00BF5316" w:rsidP="00ED1A1A">
            <w:pPr>
              <w:rPr>
                <w:rFonts w:ascii="Tahoma" w:hAnsi="Tahoma" w:cs="Tahoma"/>
                <w:b/>
                <w:bCs/>
                <w:color w:val="000000" w:themeColor="text1"/>
              </w:rPr>
            </w:pPr>
            <w:r w:rsidRPr="000F71CB">
              <w:rPr>
                <w:rFonts w:ascii="Tahoma" w:hAnsi="Tahoma" w:cs="Tahoma"/>
                <w:b/>
                <w:bCs/>
                <w:color w:val="000000" w:themeColor="text1"/>
              </w:rPr>
              <w:t>Klausimas/Prašymas</w:t>
            </w:r>
          </w:p>
        </w:tc>
        <w:tc>
          <w:tcPr>
            <w:tcW w:w="7801" w:type="dxa"/>
          </w:tcPr>
          <w:p w14:paraId="4EA4B304" w14:textId="23198FAD" w:rsidR="00BF5316" w:rsidRPr="000F71CB" w:rsidRDefault="00BF5316" w:rsidP="00C10D23">
            <w:pPr>
              <w:jc w:val="center"/>
              <w:rPr>
                <w:rFonts w:ascii="Tahoma" w:hAnsi="Tahoma" w:cs="Tahoma"/>
                <w:b/>
                <w:bCs/>
                <w:color w:val="000000" w:themeColor="text1"/>
              </w:rPr>
            </w:pPr>
            <w:r w:rsidRPr="000F71CB">
              <w:rPr>
                <w:rFonts w:ascii="Tahoma" w:hAnsi="Tahoma" w:cs="Tahoma"/>
                <w:b/>
                <w:bCs/>
                <w:color w:val="000000" w:themeColor="text1"/>
              </w:rPr>
              <w:t>Atsakymas</w:t>
            </w:r>
          </w:p>
        </w:tc>
      </w:tr>
      <w:tr w:rsidR="00BF5316" w:rsidRPr="000F71CB" w14:paraId="38E60E63" w14:textId="2157FEA6" w:rsidTr="00B155B0">
        <w:tc>
          <w:tcPr>
            <w:tcW w:w="755" w:type="dxa"/>
            <w:shd w:val="clear" w:color="auto" w:fill="FFFFFF" w:themeFill="background1"/>
          </w:tcPr>
          <w:p w14:paraId="4994D7E8" w14:textId="77EFB7F4" w:rsidR="00BF5316" w:rsidRPr="000F71CB" w:rsidRDefault="00BF5316" w:rsidP="00475088">
            <w:pPr>
              <w:rPr>
                <w:rFonts w:ascii="Tahoma" w:hAnsi="Tahoma" w:cs="Tahoma"/>
                <w:color w:val="000000" w:themeColor="text1"/>
              </w:rPr>
            </w:pPr>
            <w:r w:rsidRPr="000F71CB">
              <w:rPr>
                <w:rFonts w:ascii="Tahoma" w:hAnsi="Tahoma" w:cs="Tahoma"/>
                <w:color w:val="000000" w:themeColor="text1"/>
              </w:rPr>
              <w:t>1</w:t>
            </w:r>
            <w:r w:rsidR="00052672" w:rsidRPr="000F71CB">
              <w:rPr>
                <w:rFonts w:ascii="Tahoma" w:hAnsi="Tahoma" w:cs="Tahoma"/>
                <w:color w:val="000000" w:themeColor="text1"/>
              </w:rPr>
              <w:t>.</w:t>
            </w:r>
          </w:p>
        </w:tc>
        <w:tc>
          <w:tcPr>
            <w:tcW w:w="6753" w:type="dxa"/>
          </w:tcPr>
          <w:p w14:paraId="22B7AEFB" w14:textId="7E2C9E2E" w:rsidR="000F71CB" w:rsidRPr="000F71CB" w:rsidRDefault="000F71CB" w:rsidP="003C6371">
            <w:pPr>
              <w:pStyle w:val="Default"/>
              <w:jc w:val="both"/>
              <w:rPr>
                <w:color w:val="000000" w:themeColor="text1"/>
                <w:sz w:val="22"/>
                <w:szCs w:val="22"/>
              </w:rPr>
            </w:pPr>
            <w:r w:rsidRPr="000F71CB">
              <w:rPr>
                <w:color w:val="000000" w:themeColor="text1"/>
                <w:sz w:val="22"/>
                <w:szCs w:val="22"/>
              </w:rPr>
              <w:t>Dėl 3. punkto reikalavimo</w:t>
            </w:r>
          </w:p>
          <w:p w14:paraId="3A25B9B0" w14:textId="19170215" w:rsidR="003C6371" w:rsidRPr="000F71CB" w:rsidRDefault="003C6371" w:rsidP="003C6371">
            <w:pPr>
              <w:pStyle w:val="Default"/>
              <w:jc w:val="both"/>
              <w:rPr>
                <w:color w:val="000000" w:themeColor="text1"/>
                <w:sz w:val="22"/>
                <w:szCs w:val="22"/>
              </w:rPr>
            </w:pPr>
            <w:r w:rsidRPr="000F71CB">
              <w:rPr>
                <w:color w:val="000000" w:themeColor="text1"/>
                <w:sz w:val="22"/>
                <w:szCs w:val="22"/>
              </w:rPr>
              <w:t xml:space="preserve">Ar galite įvardinti koks kiekis iš nurodytų 2000 vnt. pašto dėžučių yra saugomas Exchange serveriuose, o koks Office 365 sprendime? </w:t>
            </w:r>
          </w:p>
          <w:p w14:paraId="32843EED" w14:textId="54517093" w:rsidR="00BF5316" w:rsidRPr="000F71CB" w:rsidRDefault="003C6371" w:rsidP="003C6371">
            <w:pPr>
              <w:pStyle w:val="Default"/>
              <w:jc w:val="both"/>
              <w:rPr>
                <w:color w:val="000000" w:themeColor="text1"/>
                <w:sz w:val="22"/>
                <w:szCs w:val="22"/>
              </w:rPr>
            </w:pPr>
            <w:r w:rsidRPr="000F71CB">
              <w:rPr>
                <w:color w:val="000000" w:themeColor="text1"/>
                <w:sz w:val="22"/>
                <w:szCs w:val="22"/>
              </w:rPr>
              <w:t xml:space="preserve">Taip pat ar galite pateikti kiekį </w:t>
            </w:r>
            <w:proofErr w:type="spellStart"/>
            <w:r w:rsidRPr="000F71CB">
              <w:rPr>
                <w:color w:val="000000" w:themeColor="text1"/>
                <w:sz w:val="22"/>
                <w:szCs w:val="22"/>
              </w:rPr>
              <w:t>el.pašto</w:t>
            </w:r>
            <w:proofErr w:type="spellEnd"/>
            <w:r w:rsidRPr="000F71CB">
              <w:rPr>
                <w:color w:val="000000" w:themeColor="text1"/>
                <w:sz w:val="22"/>
                <w:szCs w:val="22"/>
              </w:rPr>
              <w:t xml:space="preserve"> vartotojų (jei produktas licencijuojamas per </w:t>
            </w:r>
            <w:proofErr w:type="spellStart"/>
            <w:r w:rsidRPr="000F71CB">
              <w:rPr>
                <w:color w:val="000000" w:themeColor="text1"/>
                <w:sz w:val="22"/>
                <w:szCs w:val="22"/>
              </w:rPr>
              <w:t>el.pašto</w:t>
            </w:r>
            <w:proofErr w:type="spellEnd"/>
            <w:r w:rsidRPr="000F71CB">
              <w:rPr>
                <w:color w:val="000000" w:themeColor="text1"/>
                <w:sz w:val="22"/>
                <w:szCs w:val="22"/>
              </w:rPr>
              <w:t xml:space="preserve"> vartotojus, o ne pašto dėžutes)?</w:t>
            </w:r>
          </w:p>
        </w:tc>
        <w:tc>
          <w:tcPr>
            <w:tcW w:w="7801" w:type="dxa"/>
          </w:tcPr>
          <w:p w14:paraId="7959EAF5" w14:textId="7B011E1A" w:rsidR="00BF5316" w:rsidRPr="000F71CB" w:rsidRDefault="003C6371" w:rsidP="00C1721E">
            <w:pPr>
              <w:ind w:left="-20" w:right="-20"/>
              <w:jc w:val="both"/>
              <w:rPr>
                <w:rFonts w:ascii="Tahoma" w:eastAsia="Calibri" w:hAnsi="Tahoma" w:cs="Tahoma"/>
                <w:color w:val="000000" w:themeColor="text1"/>
              </w:rPr>
            </w:pPr>
            <w:r w:rsidRPr="000F71CB">
              <w:rPr>
                <w:rFonts w:ascii="Tahoma" w:eastAsia="Calibri" w:hAnsi="Tahoma" w:cs="Tahoma"/>
                <w:color w:val="000000" w:themeColor="text1"/>
              </w:rPr>
              <w:t xml:space="preserve">Paaiškiname, kad naudojamas sprendimas licencijuojamas per pašto </w:t>
            </w:r>
            <w:proofErr w:type="spellStart"/>
            <w:r w:rsidRPr="000F71CB">
              <w:rPr>
                <w:rFonts w:ascii="Tahoma" w:eastAsia="Calibri" w:hAnsi="Tahoma" w:cs="Tahoma"/>
                <w:color w:val="000000" w:themeColor="text1"/>
              </w:rPr>
              <w:t>dežutes</w:t>
            </w:r>
            <w:proofErr w:type="spellEnd"/>
            <w:r w:rsidRPr="000F71CB">
              <w:rPr>
                <w:rFonts w:ascii="Tahoma" w:eastAsia="Calibri" w:hAnsi="Tahoma" w:cs="Tahoma"/>
                <w:color w:val="000000" w:themeColor="text1"/>
              </w:rPr>
              <w:t xml:space="preserve">. Šiuo metu visos įvardintos pašto </w:t>
            </w:r>
            <w:proofErr w:type="spellStart"/>
            <w:r w:rsidRPr="000F71CB">
              <w:rPr>
                <w:rFonts w:ascii="Tahoma" w:eastAsia="Calibri" w:hAnsi="Tahoma" w:cs="Tahoma"/>
                <w:color w:val="000000" w:themeColor="text1"/>
              </w:rPr>
              <w:t>dežutės</w:t>
            </w:r>
            <w:proofErr w:type="spellEnd"/>
            <w:r w:rsidRPr="000F71CB">
              <w:rPr>
                <w:rFonts w:ascii="Tahoma" w:eastAsia="Calibri" w:hAnsi="Tahoma" w:cs="Tahoma"/>
                <w:color w:val="000000" w:themeColor="text1"/>
              </w:rPr>
              <w:t xml:space="preserve"> yra saugomos Exchange serveriuose.  Perkančioji organizacija ateityje planuoja migravimą į Microsoft Office 365 sprendimą.</w:t>
            </w:r>
          </w:p>
        </w:tc>
      </w:tr>
      <w:tr w:rsidR="00BF5316" w:rsidRPr="000F71CB" w14:paraId="19259A65" w14:textId="3686CE0E" w:rsidTr="00B155B0">
        <w:tc>
          <w:tcPr>
            <w:tcW w:w="755" w:type="dxa"/>
            <w:shd w:val="clear" w:color="auto" w:fill="FFFFFF" w:themeFill="background1"/>
          </w:tcPr>
          <w:p w14:paraId="29FB058B" w14:textId="7A8C6AF2" w:rsidR="00BF5316" w:rsidRPr="000F71CB" w:rsidRDefault="00BF5316" w:rsidP="00475088">
            <w:pPr>
              <w:rPr>
                <w:rFonts w:ascii="Tahoma" w:hAnsi="Tahoma" w:cs="Tahoma"/>
                <w:color w:val="000000" w:themeColor="text1"/>
              </w:rPr>
            </w:pPr>
            <w:r w:rsidRPr="000F71CB">
              <w:rPr>
                <w:rFonts w:ascii="Tahoma" w:hAnsi="Tahoma" w:cs="Tahoma"/>
                <w:color w:val="000000" w:themeColor="text1"/>
              </w:rPr>
              <w:t>2</w:t>
            </w:r>
            <w:r w:rsidR="00052672" w:rsidRPr="000F71CB">
              <w:rPr>
                <w:rFonts w:ascii="Tahoma" w:hAnsi="Tahoma" w:cs="Tahoma"/>
                <w:color w:val="000000" w:themeColor="text1"/>
              </w:rPr>
              <w:t>.</w:t>
            </w:r>
          </w:p>
        </w:tc>
        <w:tc>
          <w:tcPr>
            <w:tcW w:w="6753" w:type="dxa"/>
          </w:tcPr>
          <w:p w14:paraId="122B15E6" w14:textId="2600AD67" w:rsidR="000F71CB" w:rsidRPr="000F71CB" w:rsidRDefault="000F71CB" w:rsidP="00475088">
            <w:pPr>
              <w:tabs>
                <w:tab w:val="left" w:pos="194"/>
              </w:tabs>
              <w:autoSpaceDE w:val="0"/>
              <w:autoSpaceDN w:val="0"/>
              <w:adjustRightInd w:val="0"/>
              <w:jc w:val="both"/>
              <w:rPr>
                <w:rFonts w:ascii="Tahoma" w:hAnsi="Tahoma" w:cs="Tahoma"/>
                <w:color w:val="000000" w:themeColor="text1"/>
              </w:rPr>
            </w:pPr>
            <w:r w:rsidRPr="000F71CB">
              <w:rPr>
                <w:rFonts w:ascii="Tahoma" w:hAnsi="Tahoma" w:cs="Tahoma"/>
                <w:color w:val="000000" w:themeColor="text1"/>
              </w:rPr>
              <w:t>Dėl 4.4. punkto reikalavimo</w:t>
            </w:r>
          </w:p>
          <w:p w14:paraId="11742580" w14:textId="1A2ED842" w:rsidR="00BF5316" w:rsidRPr="000F71CB" w:rsidRDefault="003C6371" w:rsidP="00475088">
            <w:pPr>
              <w:tabs>
                <w:tab w:val="left" w:pos="194"/>
              </w:tabs>
              <w:autoSpaceDE w:val="0"/>
              <w:autoSpaceDN w:val="0"/>
              <w:adjustRightInd w:val="0"/>
              <w:jc w:val="both"/>
              <w:rPr>
                <w:rFonts w:ascii="Tahoma" w:hAnsi="Tahoma" w:cs="Tahoma"/>
                <w:color w:val="000000" w:themeColor="text1"/>
              </w:rPr>
            </w:pPr>
            <w:r w:rsidRPr="000F71CB">
              <w:rPr>
                <w:rFonts w:ascii="Tahoma" w:hAnsi="Tahoma" w:cs="Tahoma"/>
                <w:color w:val="000000" w:themeColor="text1"/>
              </w:rPr>
              <w:t>Siūlomo gamintojo sprendimas konteinerius licencijuoja atskirai. Ar galite įvardinti koks kiekis konteinerių „</w:t>
            </w:r>
            <w:proofErr w:type="spellStart"/>
            <w:r w:rsidRPr="000F71CB">
              <w:rPr>
                <w:rFonts w:ascii="Tahoma" w:hAnsi="Tahoma" w:cs="Tahoma"/>
                <w:color w:val="000000" w:themeColor="text1"/>
              </w:rPr>
              <w:t>nod‘ų</w:t>
            </w:r>
            <w:proofErr w:type="spellEnd"/>
            <w:r w:rsidRPr="000F71CB">
              <w:rPr>
                <w:rFonts w:ascii="Tahoma" w:hAnsi="Tahoma" w:cs="Tahoma"/>
                <w:color w:val="000000" w:themeColor="text1"/>
              </w:rPr>
              <w:t>“ turi būti apsaugota?</w:t>
            </w:r>
          </w:p>
        </w:tc>
        <w:tc>
          <w:tcPr>
            <w:tcW w:w="7801" w:type="dxa"/>
          </w:tcPr>
          <w:p w14:paraId="1D4FB081" w14:textId="23BB8234" w:rsidR="00BF5316" w:rsidRPr="000F71CB" w:rsidRDefault="003C6371" w:rsidP="00A15C50">
            <w:pPr>
              <w:ind w:right="-20"/>
              <w:jc w:val="both"/>
              <w:rPr>
                <w:rFonts w:ascii="Tahoma" w:eastAsia="Calibri" w:hAnsi="Tahoma" w:cs="Tahoma"/>
                <w:color w:val="000000" w:themeColor="text1"/>
              </w:rPr>
            </w:pPr>
            <w:r w:rsidRPr="000F71CB">
              <w:rPr>
                <w:rFonts w:ascii="Tahoma" w:eastAsia="Calibri" w:hAnsi="Tahoma" w:cs="Tahoma"/>
                <w:color w:val="000000" w:themeColor="text1"/>
              </w:rPr>
              <w:t xml:space="preserve">Paaiškiname, kad konkrečiai </w:t>
            </w:r>
            <w:proofErr w:type="spellStart"/>
            <w:r w:rsidRPr="000F71CB">
              <w:rPr>
                <w:rFonts w:ascii="Tahoma" w:eastAsia="Calibri" w:hAnsi="Tahoma" w:cs="Tahoma"/>
                <w:color w:val="000000" w:themeColor="text1"/>
              </w:rPr>
              <w:t>Docker</w:t>
            </w:r>
            <w:proofErr w:type="spellEnd"/>
            <w:r w:rsidRPr="000F71CB">
              <w:rPr>
                <w:rFonts w:ascii="Tahoma" w:eastAsia="Calibri" w:hAnsi="Tahoma" w:cs="Tahoma"/>
                <w:color w:val="000000" w:themeColor="text1"/>
              </w:rPr>
              <w:t xml:space="preserve"> ir </w:t>
            </w:r>
            <w:proofErr w:type="spellStart"/>
            <w:r w:rsidRPr="000F71CB">
              <w:rPr>
                <w:rFonts w:ascii="Tahoma" w:eastAsia="Calibri" w:hAnsi="Tahoma" w:cs="Tahoma"/>
                <w:color w:val="000000" w:themeColor="text1"/>
              </w:rPr>
              <w:t>OpenShift</w:t>
            </w:r>
            <w:proofErr w:type="spellEnd"/>
            <w:r w:rsidRPr="000F71CB">
              <w:rPr>
                <w:rFonts w:ascii="Tahoma" w:eastAsia="Calibri" w:hAnsi="Tahoma" w:cs="Tahoma"/>
                <w:color w:val="000000" w:themeColor="text1"/>
              </w:rPr>
              <w:t xml:space="preserve"> konteinerių (</w:t>
            </w:r>
            <w:proofErr w:type="spellStart"/>
            <w:r w:rsidRPr="000F71CB">
              <w:rPr>
                <w:rFonts w:ascii="Tahoma" w:eastAsia="Calibri" w:hAnsi="Tahoma" w:cs="Tahoma"/>
                <w:color w:val="000000" w:themeColor="text1"/>
              </w:rPr>
              <w:t>nodų</w:t>
            </w:r>
            <w:proofErr w:type="spellEnd"/>
            <w:r w:rsidRPr="000F71CB">
              <w:rPr>
                <w:rFonts w:ascii="Tahoma" w:eastAsia="Calibri" w:hAnsi="Tahoma" w:cs="Tahoma"/>
                <w:color w:val="000000" w:themeColor="text1"/>
              </w:rPr>
              <w:t>) kiekio Perkančioji organizacija negali, nes jis yra nuolat kintantis bei sutarties galiojimo laikotarpiu gali sudaryti iki 250 vnt. nuo viso tarnybinių stočių skaičiaus.</w:t>
            </w:r>
          </w:p>
        </w:tc>
      </w:tr>
      <w:tr w:rsidR="00BF5316" w:rsidRPr="000F71CB" w14:paraId="5A155AC7" w14:textId="56E76EB7" w:rsidTr="00B155B0">
        <w:trPr>
          <w:trHeight w:val="60"/>
        </w:trPr>
        <w:tc>
          <w:tcPr>
            <w:tcW w:w="755" w:type="dxa"/>
            <w:shd w:val="clear" w:color="auto" w:fill="FFFFFF" w:themeFill="background1"/>
          </w:tcPr>
          <w:p w14:paraId="0AD679FB" w14:textId="25DBC11E" w:rsidR="00BF5316" w:rsidRPr="000F71CB" w:rsidRDefault="00052672" w:rsidP="00475088">
            <w:pPr>
              <w:rPr>
                <w:rFonts w:ascii="Tahoma" w:hAnsi="Tahoma" w:cs="Tahoma"/>
                <w:color w:val="000000" w:themeColor="text1"/>
              </w:rPr>
            </w:pPr>
            <w:r w:rsidRPr="000F71CB">
              <w:rPr>
                <w:rFonts w:ascii="Tahoma" w:hAnsi="Tahoma" w:cs="Tahoma"/>
                <w:color w:val="000000" w:themeColor="text1"/>
              </w:rPr>
              <w:t>3.</w:t>
            </w:r>
          </w:p>
        </w:tc>
        <w:tc>
          <w:tcPr>
            <w:tcW w:w="6753" w:type="dxa"/>
          </w:tcPr>
          <w:p w14:paraId="760901DC" w14:textId="5299416B" w:rsidR="000F71CB" w:rsidRPr="000F71CB" w:rsidRDefault="000F71CB" w:rsidP="00475088">
            <w:pPr>
              <w:tabs>
                <w:tab w:val="left" w:pos="194"/>
              </w:tabs>
              <w:autoSpaceDE w:val="0"/>
              <w:autoSpaceDN w:val="0"/>
              <w:adjustRightInd w:val="0"/>
              <w:jc w:val="both"/>
              <w:rPr>
                <w:rFonts w:ascii="Tahoma" w:hAnsi="Tahoma" w:cs="Tahoma"/>
                <w:color w:val="000000" w:themeColor="text1"/>
              </w:rPr>
            </w:pPr>
            <w:r w:rsidRPr="000F71CB">
              <w:rPr>
                <w:rFonts w:ascii="Tahoma" w:hAnsi="Tahoma" w:cs="Tahoma"/>
                <w:color w:val="000000" w:themeColor="text1"/>
              </w:rPr>
              <w:t>Dėl 5.9. punkto reikalavimo</w:t>
            </w:r>
          </w:p>
          <w:p w14:paraId="17C77662" w14:textId="50049CF8" w:rsidR="00BF5316" w:rsidRPr="000F71CB" w:rsidRDefault="003C6371" w:rsidP="00475088">
            <w:pPr>
              <w:tabs>
                <w:tab w:val="left" w:pos="194"/>
              </w:tabs>
              <w:autoSpaceDE w:val="0"/>
              <w:autoSpaceDN w:val="0"/>
              <w:adjustRightInd w:val="0"/>
              <w:jc w:val="both"/>
              <w:rPr>
                <w:rFonts w:ascii="Tahoma" w:hAnsi="Tahoma" w:cs="Tahoma"/>
                <w:color w:val="000000" w:themeColor="text1"/>
              </w:rPr>
            </w:pPr>
            <w:r w:rsidRPr="000F71CB">
              <w:rPr>
                <w:rFonts w:ascii="Tahoma" w:hAnsi="Tahoma" w:cs="Tahoma"/>
                <w:color w:val="000000" w:themeColor="text1"/>
              </w:rPr>
              <w:t>Siūlomo gamintojo sprendime tam tikros saugumo funkcijos branduolyje (</w:t>
            </w:r>
            <w:proofErr w:type="spellStart"/>
            <w:r w:rsidRPr="000F71CB">
              <w:rPr>
                <w:rFonts w:ascii="Tahoma" w:hAnsi="Tahoma" w:cs="Tahoma"/>
                <w:color w:val="000000" w:themeColor="text1"/>
              </w:rPr>
              <w:t>kernel</w:t>
            </w:r>
            <w:proofErr w:type="spellEnd"/>
            <w:r w:rsidRPr="000F71CB">
              <w:rPr>
                <w:rFonts w:ascii="Tahoma" w:hAnsi="Tahoma" w:cs="Tahoma"/>
                <w:color w:val="000000" w:themeColor="text1"/>
              </w:rPr>
              <w:t>) yra gilesnės nei vartotojo erdvėje pvz. "</w:t>
            </w:r>
            <w:proofErr w:type="spellStart"/>
            <w:r w:rsidRPr="000F71CB">
              <w:rPr>
                <w:rFonts w:ascii="Tahoma" w:hAnsi="Tahoma" w:cs="Tahoma"/>
                <w:color w:val="000000" w:themeColor="text1"/>
              </w:rPr>
              <w:t>low</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level</w:t>
            </w:r>
            <w:proofErr w:type="spellEnd"/>
            <w:r w:rsidRPr="000F71CB">
              <w:rPr>
                <w:rFonts w:ascii="Tahoma" w:hAnsi="Tahoma" w:cs="Tahoma"/>
                <w:color w:val="000000" w:themeColor="text1"/>
              </w:rPr>
              <w:t xml:space="preserve"> API </w:t>
            </w:r>
            <w:proofErr w:type="spellStart"/>
            <w:r w:rsidRPr="000F71CB">
              <w:rPr>
                <w:rFonts w:ascii="Tahoma" w:hAnsi="Tahoma" w:cs="Tahoma"/>
                <w:color w:val="000000" w:themeColor="text1"/>
              </w:rPr>
              <w:t>hooking</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monitoring</w:t>
            </w:r>
            <w:proofErr w:type="spellEnd"/>
            <w:r w:rsidRPr="000F71CB">
              <w:rPr>
                <w:rFonts w:ascii="Tahoma" w:hAnsi="Tahoma" w:cs="Tahoma"/>
                <w:color w:val="000000" w:themeColor="text1"/>
              </w:rPr>
              <w:t>" reikalauja "</w:t>
            </w:r>
            <w:proofErr w:type="spellStart"/>
            <w:r w:rsidRPr="000F71CB">
              <w:rPr>
                <w:rFonts w:ascii="Tahoma" w:hAnsi="Tahoma" w:cs="Tahoma"/>
                <w:color w:val="000000" w:themeColor="text1"/>
              </w:rPr>
              <w:t>kernel</w:t>
            </w:r>
            <w:proofErr w:type="spellEnd"/>
            <w:r w:rsidRPr="000F71CB">
              <w:rPr>
                <w:rFonts w:ascii="Tahoma" w:hAnsi="Tahoma" w:cs="Tahoma"/>
                <w:color w:val="000000" w:themeColor="text1"/>
              </w:rPr>
              <w:t>" prieigos, ir šios funkcijos nebūtų galima realizuoti vartotojo erdvėje. Tad paraidžiui tai kaip įvardinta, negalima teigti, kad visos saugos užtikrinimo funkcijos yra vienodos abejose erdvėse. Ar tai atitiks reikalavimą?</w:t>
            </w:r>
          </w:p>
        </w:tc>
        <w:tc>
          <w:tcPr>
            <w:tcW w:w="7801" w:type="dxa"/>
          </w:tcPr>
          <w:p w14:paraId="09ABA774" w14:textId="273D8FA8" w:rsidR="00BF5316" w:rsidRPr="000F71CB" w:rsidRDefault="003C6371" w:rsidP="00E81FF0">
            <w:pPr>
              <w:pStyle w:val="ListParagraph"/>
              <w:ind w:left="0"/>
              <w:jc w:val="both"/>
              <w:rPr>
                <w:rFonts w:ascii="Tahoma" w:eastAsia="Calibri" w:hAnsi="Tahoma" w:cs="Tahoma"/>
                <w:bCs/>
                <w:color w:val="000000" w:themeColor="text1"/>
              </w:rPr>
            </w:pPr>
            <w:r w:rsidRPr="000F71CB">
              <w:rPr>
                <w:rFonts w:ascii="Tahoma" w:eastAsia="Calibri" w:hAnsi="Tahoma" w:cs="Tahoma"/>
                <w:color w:val="000000" w:themeColor="text1"/>
              </w:rPr>
              <w:t>Perkančioji organizacija pasiūlymų techninį vertinimą atliks tik susipažinimo su pasiūlymais metu (suėjus pasiūlymų pateikimo terminui). Pasiūlymas turi atitikti techninės specifikacijos reikalavimus.</w:t>
            </w:r>
          </w:p>
        </w:tc>
      </w:tr>
      <w:tr w:rsidR="00BF5316" w:rsidRPr="000F71CB" w14:paraId="4424C690" w14:textId="20850AD6" w:rsidTr="00B155B0">
        <w:tc>
          <w:tcPr>
            <w:tcW w:w="755" w:type="dxa"/>
            <w:shd w:val="clear" w:color="auto" w:fill="FFFFFF" w:themeFill="background1"/>
          </w:tcPr>
          <w:p w14:paraId="15D180FF" w14:textId="7156B146" w:rsidR="00BF5316" w:rsidRPr="000F71CB" w:rsidRDefault="00052672" w:rsidP="00475088">
            <w:pPr>
              <w:rPr>
                <w:rFonts w:ascii="Tahoma" w:hAnsi="Tahoma" w:cs="Tahoma"/>
                <w:color w:val="000000" w:themeColor="text1"/>
              </w:rPr>
            </w:pPr>
            <w:r w:rsidRPr="000F71CB">
              <w:rPr>
                <w:rFonts w:ascii="Tahoma" w:hAnsi="Tahoma" w:cs="Tahoma"/>
                <w:color w:val="000000" w:themeColor="text1"/>
              </w:rPr>
              <w:t>4.</w:t>
            </w:r>
          </w:p>
        </w:tc>
        <w:tc>
          <w:tcPr>
            <w:tcW w:w="6753" w:type="dxa"/>
          </w:tcPr>
          <w:p w14:paraId="25856BC7" w14:textId="75710908" w:rsidR="000F71CB" w:rsidRPr="000F71CB" w:rsidRDefault="000F71CB" w:rsidP="00475088">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Dėl 5.12. punkto reikalavimo</w:t>
            </w:r>
          </w:p>
          <w:p w14:paraId="5BFE4187" w14:textId="03A67FE7" w:rsidR="00BF5316" w:rsidRPr="000F71CB" w:rsidRDefault="003C6371" w:rsidP="00475088">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Siūlomo gamintojo įprastoje praktikoje naujausios operacinių sistemų versijos tampa palaikomos per trumpiau nei 30 dienų, tačiau tokia praktika kaip ir įsipareigojimas nėra gamintojo dokumentuota. Ar tai atitiks reikalavimą?</w:t>
            </w:r>
          </w:p>
        </w:tc>
        <w:tc>
          <w:tcPr>
            <w:tcW w:w="7801" w:type="dxa"/>
          </w:tcPr>
          <w:p w14:paraId="555B8BEB" w14:textId="0602021C" w:rsidR="00BF5316" w:rsidRPr="000F71CB" w:rsidRDefault="003C6371" w:rsidP="00E51923">
            <w:pPr>
              <w:jc w:val="both"/>
              <w:rPr>
                <w:rFonts w:ascii="Tahoma" w:eastAsia="Calibri" w:hAnsi="Tahoma" w:cs="Tahoma"/>
                <w:color w:val="000000" w:themeColor="text1"/>
              </w:rPr>
            </w:pPr>
            <w:r w:rsidRPr="000F71CB">
              <w:rPr>
                <w:rFonts w:ascii="Tahoma" w:hAnsi="Tahoma" w:cs="Tahoma"/>
                <w:color w:val="000000" w:themeColor="text1"/>
              </w:rPr>
              <w:t>Perkančioji organizacija pasiūlymų techninį vertinimą atliks tik susipažinimo su pasiūlymais metu (suėjus pasiūlymų pateikimo terminui). Pasiūlymas turi atitikti techninės specifikacijos reikalavimus.</w:t>
            </w:r>
          </w:p>
        </w:tc>
      </w:tr>
      <w:tr w:rsidR="00BF5316" w:rsidRPr="000F71CB" w14:paraId="62400B5F" w14:textId="592DE154" w:rsidTr="00B155B0">
        <w:tc>
          <w:tcPr>
            <w:tcW w:w="755" w:type="dxa"/>
            <w:shd w:val="clear" w:color="auto" w:fill="FFFFFF" w:themeFill="background1"/>
          </w:tcPr>
          <w:p w14:paraId="37703FE8" w14:textId="0423ED63" w:rsidR="00BF5316" w:rsidRPr="000F71CB" w:rsidRDefault="00052672" w:rsidP="00475088">
            <w:pPr>
              <w:rPr>
                <w:rFonts w:ascii="Tahoma" w:hAnsi="Tahoma" w:cs="Tahoma"/>
                <w:color w:val="000000" w:themeColor="text1"/>
              </w:rPr>
            </w:pPr>
            <w:bookmarkStart w:id="1" w:name="_Hlk183166560"/>
            <w:r w:rsidRPr="000F71CB">
              <w:rPr>
                <w:rFonts w:ascii="Tahoma" w:hAnsi="Tahoma" w:cs="Tahoma"/>
                <w:color w:val="000000" w:themeColor="text1"/>
              </w:rPr>
              <w:t>5.</w:t>
            </w:r>
          </w:p>
        </w:tc>
        <w:tc>
          <w:tcPr>
            <w:tcW w:w="6753" w:type="dxa"/>
          </w:tcPr>
          <w:p w14:paraId="5FD9F029" w14:textId="77777777" w:rsidR="00BF5316" w:rsidRPr="000F71CB" w:rsidRDefault="000F71CB" w:rsidP="00475088">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Dėl 6. punkto reikalavimo</w:t>
            </w:r>
          </w:p>
          <w:p w14:paraId="7479084B" w14:textId="4C2125B9" w:rsidR="000F71CB" w:rsidRPr="000F71CB" w:rsidRDefault="000F71CB" w:rsidP="00475088">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Prašome įvardinti koks yra kritinių tarnybinių stočių kiekis? Siūlomas gamintojas šį funkcionalumą licencijuoja atskirai, dėl to siekiant pateikti ekonomiškai geriausią pasiūlymą tokio tipo informacija yra būtina žinoti jau šiame etape.</w:t>
            </w:r>
          </w:p>
        </w:tc>
        <w:tc>
          <w:tcPr>
            <w:tcW w:w="7801" w:type="dxa"/>
          </w:tcPr>
          <w:p w14:paraId="707D078F" w14:textId="0E350828" w:rsidR="00BF5316" w:rsidRPr="000F71CB" w:rsidRDefault="00C50A09" w:rsidP="00E51923">
            <w:pPr>
              <w:jc w:val="both"/>
              <w:rPr>
                <w:rFonts w:ascii="Tahoma" w:hAnsi="Tahoma" w:cs="Tahoma"/>
                <w:color w:val="000000" w:themeColor="text1"/>
              </w:rPr>
            </w:pPr>
            <w:r w:rsidRPr="000F71CB">
              <w:rPr>
                <w:rFonts w:ascii="Tahoma" w:hAnsi="Tahoma" w:cs="Tahoma"/>
                <w:color w:val="000000" w:themeColor="text1"/>
              </w:rPr>
              <w:t>Paaiškiname, kad tikslaus kritinių tarnybinių stočių kiekio Perkančioji organizacija nurodyti negali, nes jis nuolat kintantis ir sutarties galiojimo laikotarpiu gali sudaryti iki 300 vnt. nuo viso tarnybinių stočių skaičiaus.</w:t>
            </w:r>
          </w:p>
        </w:tc>
      </w:tr>
      <w:bookmarkEnd w:id="1"/>
      <w:tr w:rsidR="00BF5316" w:rsidRPr="000F71CB" w14:paraId="4B076BC1" w14:textId="00F4C160" w:rsidTr="00B155B0">
        <w:tc>
          <w:tcPr>
            <w:tcW w:w="755" w:type="dxa"/>
            <w:shd w:val="clear" w:color="auto" w:fill="FFFFFF" w:themeFill="background1"/>
          </w:tcPr>
          <w:p w14:paraId="564BB260" w14:textId="686BA19D" w:rsidR="00BF5316" w:rsidRPr="000F71CB" w:rsidRDefault="00052672" w:rsidP="00475088">
            <w:pPr>
              <w:rPr>
                <w:rFonts w:ascii="Tahoma" w:hAnsi="Tahoma" w:cs="Tahoma"/>
                <w:color w:val="000000" w:themeColor="text1"/>
              </w:rPr>
            </w:pPr>
            <w:r w:rsidRPr="000F71CB">
              <w:rPr>
                <w:rFonts w:ascii="Tahoma" w:hAnsi="Tahoma" w:cs="Tahoma"/>
                <w:color w:val="000000" w:themeColor="text1"/>
              </w:rPr>
              <w:t>6.</w:t>
            </w:r>
          </w:p>
        </w:tc>
        <w:tc>
          <w:tcPr>
            <w:tcW w:w="6753" w:type="dxa"/>
          </w:tcPr>
          <w:p w14:paraId="505A6C6B" w14:textId="2D885071" w:rsidR="000F71CB" w:rsidRPr="000F71CB" w:rsidRDefault="000F71CB" w:rsidP="00475088">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Dėl 7.20. punkto reikalavimo</w:t>
            </w:r>
          </w:p>
          <w:p w14:paraId="73742DA1" w14:textId="57541946" w:rsidR="00BF5316" w:rsidRPr="000F71CB" w:rsidRDefault="00C50A09" w:rsidP="00475088">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Siūlomo gamintojo sprendime stebėti ir/ar blokuoti pridedamą failo vardą (</w:t>
            </w:r>
            <w:proofErr w:type="spellStart"/>
            <w:r w:rsidRPr="000F71CB">
              <w:rPr>
                <w:rFonts w:ascii="Tahoma" w:hAnsi="Tahoma" w:cs="Tahoma"/>
                <w:color w:val="000000" w:themeColor="text1"/>
              </w:rPr>
              <w:t>file</w:t>
            </w:r>
            <w:proofErr w:type="spellEnd"/>
            <w:r w:rsidRPr="000F71CB">
              <w:rPr>
                <w:rFonts w:ascii="Tahoma" w:hAnsi="Tahoma" w:cs="Tahoma"/>
                <w:color w:val="000000" w:themeColor="text1"/>
              </w:rPr>
              <w:t>, ar pagal failo kelią, galima per aplikacijų kontrolės modulį. Visus kitus reikalavime išvardintus IOC galima pridėti prie įtartinų objektų sąrašo (</w:t>
            </w:r>
            <w:proofErr w:type="spellStart"/>
            <w:r w:rsidRPr="000F71CB">
              <w:rPr>
                <w:rFonts w:ascii="Tahoma" w:hAnsi="Tahoma" w:cs="Tahoma"/>
                <w:color w:val="000000" w:themeColor="text1"/>
              </w:rPr>
              <w:t>suspicious</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objects</w:t>
            </w:r>
            <w:proofErr w:type="spellEnd"/>
            <w:r w:rsidRPr="000F71CB">
              <w:rPr>
                <w:rFonts w:ascii="Tahoma" w:hAnsi="Tahoma" w:cs="Tahoma"/>
                <w:color w:val="000000" w:themeColor="text1"/>
              </w:rPr>
              <w:t>). Ar tai atitiks reikalavimą?</w:t>
            </w:r>
          </w:p>
        </w:tc>
        <w:tc>
          <w:tcPr>
            <w:tcW w:w="7801" w:type="dxa"/>
          </w:tcPr>
          <w:p w14:paraId="6BBFA49A" w14:textId="68CA0EE3" w:rsidR="00BF5316" w:rsidRPr="000F71CB" w:rsidRDefault="00C50A09" w:rsidP="00475088">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Perkančioji organizacija pasiūlymų techninį vertinimą atliks tik susipažinimo su pasiūlymais metu (suėjus pasiūlymų pateikimo terminui). Pasiūlymas turi atitikti techninės specifikacijos reikalavimus.</w:t>
            </w:r>
          </w:p>
        </w:tc>
      </w:tr>
      <w:tr w:rsidR="00BF5316" w:rsidRPr="000F71CB" w14:paraId="3AE77804" w14:textId="6BAFABED" w:rsidTr="00B155B0">
        <w:tc>
          <w:tcPr>
            <w:tcW w:w="755" w:type="dxa"/>
            <w:shd w:val="clear" w:color="auto" w:fill="FFFFFF" w:themeFill="background1"/>
          </w:tcPr>
          <w:p w14:paraId="52E726A0" w14:textId="0CF6857C" w:rsidR="00BF5316" w:rsidRPr="000F71CB" w:rsidRDefault="00052672" w:rsidP="00743EBD">
            <w:pPr>
              <w:rPr>
                <w:rFonts w:ascii="Tahoma" w:hAnsi="Tahoma" w:cs="Tahoma"/>
                <w:color w:val="000000" w:themeColor="text1"/>
              </w:rPr>
            </w:pPr>
            <w:r w:rsidRPr="000F71CB">
              <w:rPr>
                <w:rFonts w:ascii="Tahoma" w:hAnsi="Tahoma" w:cs="Tahoma"/>
                <w:color w:val="000000" w:themeColor="text1"/>
              </w:rPr>
              <w:lastRenderedPageBreak/>
              <w:t>7.</w:t>
            </w:r>
          </w:p>
        </w:tc>
        <w:tc>
          <w:tcPr>
            <w:tcW w:w="6753" w:type="dxa"/>
          </w:tcPr>
          <w:p w14:paraId="286B6C89" w14:textId="77777777" w:rsidR="00C50A09" w:rsidRPr="000F71CB" w:rsidRDefault="00C50A09" w:rsidP="00C50A09">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 xml:space="preserve">Dėl 7.25. punkto reikalavimo dalies „Grafinėje failų tvarkyklėje Windows, </w:t>
            </w:r>
            <w:proofErr w:type="spellStart"/>
            <w:r w:rsidRPr="000F71CB">
              <w:rPr>
                <w:rFonts w:ascii="Tahoma" w:hAnsi="Tahoma" w:cs="Tahoma"/>
                <w:color w:val="000000" w:themeColor="text1"/>
              </w:rPr>
              <w:t>MacOS</w:t>
            </w:r>
            <w:proofErr w:type="spellEnd"/>
            <w:r w:rsidRPr="000F71CB">
              <w:rPr>
                <w:rFonts w:ascii="Tahoma" w:hAnsi="Tahoma" w:cs="Tahoma"/>
                <w:color w:val="000000" w:themeColor="text1"/>
              </w:rPr>
              <w:t>, Linux sistemose peržiūrėti, atsisiųsti, pervardinti arba perkelti failus.“</w:t>
            </w:r>
          </w:p>
          <w:p w14:paraId="08C1AABC" w14:textId="3C2F7CB7" w:rsidR="00BF5316" w:rsidRPr="000F71CB" w:rsidRDefault="00C50A09" w:rsidP="00C50A09">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 xml:space="preserve">Siūlomo gamintojo sprendime prisijungus nuotoliniu būdu šiuos veiksmus galima atlikti tik naudojant komandinę </w:t>
            </w:r>
            <w:proofErr w:type="spellStart"/>
            <w:r w:rsidRPr="000F71CB">
              <w:rPr>
                <w:rFonts w:ascii="Tahoma" w:hAnsi="Tahoma" w:cs="Tahoma"/>
                <w:color w:val="000000" w:themeColor="text1"/>
              </w:rPr>
              <w:t>eilutėję</w:t>
            </w:r>
            <w:proofErr w:type="spellEnd"/>
            <w:r w:rsidRPr="000F71CB">
              <w:rPr>
                <w:rFonts w:ascii="Tahoma" w:hAnsi="Tahoma" w:cs="Tahoma"/>
                <w:color w:val="000000" w:themeColor="text1"/>
              </w:rPr>
              <w:t xml:space="preserve"> (CLI), o ne grafinėje failų </w:t>
            </w:r>
            <w:proofErr w:type="spellStart"/>
            <w:r w:rsidRPr="000F71CB">
              <w:rPr>
                <w:rFonts w:ascii="Tahoma" w:hAnsi="Tahoma" w:cs="Tahoma"/>
                <w:color w:val="000000" w:themeColor="text1"/>
              </w:rPr>
              <w:t>tvarkytuvėje</w:t>
            </w:r>
            <w:proofErr w:type="spellEnd"/>
            <w:r w:rsidRPr="000F71CB">
              <w:rPr>
                <w:rFonts w:ascii="Tahoma" w:hAnsi="Tahoma" w:cs="Tahoma"/>
                <w:color w:val="000000" w:themeColor="text1"/>
              </w:rPr>
              <w:t>, ar tai atitiks reikalavimą?</w:t>
            </w:r>
          </w:p>
        </w:tc>
        <w:tc>
          <w:tcPr>
            <w:tcW w:w="7801" w:type="dxa"/>
          </w:tcPr>
          <w:p w14:paraId="08BFA346" w14:textId="70778476" w:rsidR="00BF5316" w:rsidRPr="000F71CB" w:rsidRDefault="00C50A09" w:rsidP="00743EBD">
            <w:pPr>
              <w:spacing w:line="276" w:lineRule="atLeast"/>
              <w:jc w:val="both"/>
              <w:rPr>
                <w:rFonts w:ascii="Tahoma" w:eastAsia="Calibri" w:hAnsi="Tahoma" w:cs="Tahoma"/>
                <w:color w:val="000000" w:themeColor="text1"/>
              </w:rPr>
            </w:pPr>
            <w:r w:rsidRPr="000F71CB">
              <w:rPr>
                <w:rFonts w:ascii="Tahoma" w:eastAsia="Times New Roman" w:hAnsi="Tahoma" w:cs="Tahoma"/>
                <w:color w:val="000000" w:themeColor="text1"/>
              </w:rPr>
              <w:t>Perkančioji organizacija pasiūlymų techninį vertinimą atliks tik susipažinimo su pasiūlymais metu (suėjus pasiūlymų pateikimo terminui). Pasiūlymas turi atitikti techninės specifikacijos reikalavimus.</w:t>
            </w:r>
          </w:p>
        </w:tc>
      </w:tr>
      <w:tr w:rsidR="00BF5316" w:rsidRPr="000F71CB" w14:paraId="14235B71" w14:textId="7F4C3772" w:rsidTr="00B155B0">
        <w:tc>
          <w:tcPr>
            <w:tcW w:w="755" w:type="dxa"/>
            <w:shd w:val="clear" w:color="auto" w:fill="FFFFFF" w:themeFill="background1"/>
          </w:tcPr>
          <w:p w14:paraId="5CF40526" w14:textId="70552197" w:rsidR="00BF5316" w:rsidRPr="000F71CB" w:rsidRDefault="00052672" w:rsidP="00743EBD">
            <w:pPr>
              <w:rPr>
                <w:rFonts w:ascii="Tahoma" w:hAnsi="Tahoma" w:cs="Tahoma"/>
                <w:color w:val="000000" w:themeColor="text1"/>
              </w:rPr>
            </w:pPr>
            <w:r w:rsidRPr="000F71CB">
              <w:rPr>
                <w:rFonts w:ascii="Tahoma" w:hAnsi="Tahoma" w:cs="Tahoma"/>
                <w:color w:val="000000" w:themeColor="text1"/>
              </w:rPr>
              <w:t>8.</w:t>
            </w:r>
          </w:p>
        </w:tc>
        <w:tc>
          <w:tcPr>
            <w:tcW w:w="6753" w:type="dxa"/>
          </w:tcPr>
          <w:p w14:paraId="18765887" w14:textId="213783B0" w:rsidR="00BF5316" w:rsidRPr="000F71CB" w:rsidRDefault="00C50A09" w:rsidP="00743EBD">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Dėl 7.25. punkto reikalavimo dalies  „Nutraukti, sustabdyti ar atstatyti sustabdytą procesą.“ Siūlomo gamintojo sprendime procesą galima nutraukti, tačiau sustabdyti ar atstatyti prisijungus per nuotolį galimybės nėra, ar tai atitiks reikalavimą?</w:t>
            </w:r>
          </w:p>
        </w:tc>
        <w:tc>
          <w:tcPr>
            <w:tcW w:w="7801" w:type="dxa"/>
          </w:tcPr>
          <w:p w14:paraId="0F2EDEBB" w14:textId="57A93DD6" w:rsidR="00BF5316" w:rsidRPr="000F71CB" w:rsidRDefault="00C50A09" w:rsidP="00743EBD">
            <w:pPr>
              <w:spacing w:line="276" w:lineRule="atLeast"/>
              <w:jc w:val="both"/>
              <w:rPr>
                <w:rFonts w:ascii="Tahoma" w:eastAsia="Calibri" w:hAnsi="Tahoma" w:cs="Tahoma"/>
                <w:color w:val="000000" w:themeColor="text1"/>
              </w:rPr>
            </w:pPr>
            <w:r w:rsidRPr="000F71CB">
              <w:rPr>
                <w:rFonts w:ascii="Tahoma" w:eastAsia="Times New Roman" w:hAnsi="Tahoma" w:cs="Tahoma"/>
                <w:color w:val="000000" w:themeColor="text1"/>
              </w:rPr>
              <w:t>Perkančioji organizacija pasiūlymų techninį vertinimą atliks tik susipažinimo su pasiūlymais metu (suėjus pasiūlymų pateikimo terminui). Pasiūlymas turi atitikti techninės specifikacijos reikalavimus.</w:t>
            </w:r>
          </w:p>
        </w:tc>
      </w:tr>
      <w:tr w:rsidR="00BF5316" w:rsidRPr="000F71CB" w14:paraId="66EBDBDD" w14:textId="2AC8048F" w:rsidTr="00B155B0">
        <w:tc>
          <w:tcPr>
            <w:tcW w:w="755" w:type="dxa"/>
            <w:shd w:val="clear" w:color="auto" w:fill="FFFFFF" w:themeFill="background1"/>
          </w:tcPr>
          <w:p w14:paraId="2B77B7AC" w14:textId="12DE2C45" w:rsidR="00BF5316" w:rsidRPr="000F71CB" w:rsidRDefault="00052672" w:rsidP="00743EBD">
            <w:pPr>
              <w:rPr>
                <w:rFonts w:ascii="Tahoma" w:hAnsi="Tahoma" w:cs="Tahoma"/>
                <w:color w:val="000000" w:themeColor="text1"/>
              </w:rPr>
            </w:pPr>
            <w:r w:rsidRPr="000F71CB">
              <w:rPr>
                <w:rFonts w:ascii="Tahoma" w:hAnsi="Tahoma" w:cs="Tahoma"/>
                <w:color w:val="000000" w:themeColor="text1"/>
              </w:rPr>
              <w:t>9.</w:t>
            </w:r>
          </w:p>
          <w:p w14:paraId="79056C78" w14:textId="601F3A1E" w:rsidR="00BF5316" w:rsidRPr="000F71CB" w:rsidRDefault="00BF5316" w:rsidP="00743EBD">
            <w:pPr>
              <w:rPr>
                <w:rFonts w:ascii="Tahoma" w:hAnsi="Tahoma" w:cs="Tahoma"/>
                <w:color w:val="000000" w:themeColor="text1"/>
              </w:rPr>
            </w:pPr>
          </w:p>
          <w:p w14:paraId="29057AEC" w14:textId="37495211" w:rsidR="00BF5316" w:rsidRPr="000F71CB" w:rsidRDefault="00BF5316" w:rsidP="00743EBD">
            <w:pPr>
              <w:rPr>
                <w:rFonts w:ascii="Tahoma" w:hAnsi="Tahoma" w:cs="Tahoma"/>
                <w:color w:val="000000" w:themeColor="text1"/>
              </w:rPr>
            </w:pPr>
          </w:p>
        </w:tc>
        <w:tc>
          <w:tcPr>
            <w:tcW w:w="6753" w:type="dxa"/>
          </w:tcPr>
          <w:p w14:paraId="1FCBA471" w14:textId="27CA2D7C" w:rsidR="000F71CB" w:rsidRPr="000F71CB" w:rsidRDefault="000F71CB" w:rsidP="00743EBD">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Dėl 7.27. punkto reikalavimo</w:t>
            </w:r>
          </w:p>
          <w:p w14:paraId="2ACE0F1D" w14:textId="73019C07" w:rsidR="00BF5316" w:rsidRPr="000F71CB" w:rsidRDefault="00C50A09" w:rsidP="00743EBD">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Siūlomo gamintojo sprendimo konsolėje automatiškai aptinkami visi įrenginiai, kuriuose nėra agento ir jie atvaizduojami sąraše, tačiau paleisti automatinio agento įdiegimo konsolėje nėra galimybės (kas būtų nesaugu laikantis bendrųjų saugumo praktikų). Įvardintam funkcionalumui gali būti naudojami atskiri agentų diegimo įrankiai. Ar tai atitiks reikalavimą?</w:t>
            </w:r>
          </w:p>
        </w:tc>
        <w:tc>
          <w:tcPr>
            <w:tcW w:w="7801" w:type="dxa"/>
          </w:tcPr>
          <w:p w14:paraId="3E2685E8" w14:textId="5104859F" w:rsidR="00BF5316" w:rsidRPr="000F71CB" w:rsidRDefault="00C50A09" w:rsidP="00743EBD">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Perkančioji organizacija pasiūlymų techninį vertinimą atliks tik susipažinimo su pasiūlymais metu (suėjus pasiūlymų pateikimo terminui). Pasiūlymas turi atitikti techninės specifikacijos reikalavimus.</w:t>
            </w:r>
          </w:p>
        </w:tc>
      </w:tr>
      <w:tr w:rsidR="00BF5316" w:rsidRPr="000F71CB" w14:paraId="480FD5AD" w14:textId="4B982103" w:rsidTr="00B155B0">
        <w:tc>
          <w:tcPr>
            <w:tcW w:w="755" w:type="dxa"/>
            <w:shd w:val="clear" w:color="auto" w:fill="FFFFFF" w:themeFill="background1"/>
          </w:tcPr>
          <w:p w14:paraId="015E8B2D" w14:textId="54C965A7" w:rsidR="00BF5316" w:rsidRPr="000F71CB" w:rsidRDefault="00BF5316" w:rsidP="00743EBD">
            <w:pPr>
              <w:rPr>
                <w:rFonts w:ascii="Tahoma" w:hAnsi="Tahoma" w:cs="Tahoma"/>
                <w:color w:val="000000" w:themeColor="text1"/>
              </w:rPr>
            </w:pPr>
            <w:r w:rsidRPr="000F71CB">
              <w:rPr>
                <w:rFonts w:ascii="Tahoma" w:hAnsi="Tahoma" w:cs="Tahoma"/>
                <w:color w:val="000000" w:themeColor="text1"/>
              </w:rPr>
              <w:t>1</w:t>
            </w:r>
            <w:r w:rsidR="00052672" w:rsidRPr="000F71CB">
              <w:rPr>
                <w:rFonts w:ascii="Tahoma" w:hAnsi="Tahoma" w:cs="Tahoma"/>
                <w:color w:val="000000" w:themeColor="text1"/>
              </w:rPr>
              <w:t>0.</w:t>
            </w:r>
          </w:p>
        </w:tc>
        <w:tc>
          <w:tcPr>
            <w:tcW w:w="6753" w:type="dxa"/>
          </w:tcPr>
          <w:p w14:paraId="304C4A86" w14:textId="7B3F908C" w:rsidR="000F71CB" w:rsidRPr="000F71CB" w:rsidRDefault="000F71CB" w:rsidP="00743EBD">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 xml:space="preserve">Dėl 8.4. punkto reikalavimo dalies „Turi turėti galimybės atpažinti ir blokuot XSS, SQL </w:t>
            </w:r>
            <w:proofErr w:type="spellStart"/>
            <w:r w:rsidRPr="000F71CB">
              <w:rPr>
                <w:rFonts w:ascii="Tahoma" w:hAnsi="Tahoma" w:cs="Tahoma"/>
                <w:color w:val="000000" w:themeColor="text1"/>
              </w:rPr>
              <w:t>injection</w:t>
            </w:r>
            <w:proofErr w:type="spellEnd"/>
            <w:r w:rsidRPr="000F71CB">
              <w:rPr>
                <w:rFonts w:ascii="Tahoma" w:hAnsi="Tahoma" w:cs="Tahoma"/>
                <w:color w:val="000000" w:themeColor="text1"/>
              </w:rPr>
              <w:t xml:space="preserve"> atakas“.</w:t>
            </w:r>
          </w:p>
          <w:p w14:paraId="230DE151" w14:textId="123FAFE9" w:rsidR="00BF5316" w:rsidRPr="000F71CB" w:rsidRDefault="00C50A09" w:rsidP="00743EBD">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Šis funkcionalumas įprastai yra taikomas kritinėms tarnybinėms stotimis. Patikslinkite ir įvardinkite tarnybinių stočių kiekį, kurioms būtų būtinas šis reikalavimas. Siekiant pateikti ekonomiškai geriausią pasiūlymą tokio tipo informacija yra būtina žinoti jau šiame etape.</w:t>
            </w:r>
          </w:p>
        </w:tc>
        <w:tc>
          <w:tcPr>
            <w:tcW w:w="7801" w:type="dxa"/>
          </w:tcPr>
          <w:p w14:paraId="66899B18" w14:textId="5C8FA7DF" w:rsidR="00BF5316" w:rsidRPr="000F71CB" w:rsidRDefault="00C50A09" w:rsidP="00743EBD">
            <w:pPr>
              <w:spacing w:line="276" w:lineRule="atLeast"/>
              <w:jc w:val="both"/>
              <w:rPr>
                <w:rFonts w:ascii="Tahoma" w:eastAsia="Calibri" w:hAnsi="Tahoma" w:cs="Tahoma"/>
                <w:color w:val="000000" w:themeColor="text1"/>
              </w:rPr>
            </w:pPr>
            <w:r w:rsidRPr="000F71CB">
              <w:rPr>
                <w:rFonts w:ascii="Tahoma" w:hAnsi="Tahoma" w:cs="Tahoma"/>
                <w:color w:val="000000" w:themeColor="text1"/>
              </w:rPr>
              <w:t>Paaiškiname, kad tikslaus tarnybinių stočių kiekio Perkančioji organizacija nurodyti negali, nes jis nuolat kintantis ir sutarties galiojimo laikotarpiu gali sudaryti iki 300 vnt. nuo viso tarnybinių stočių skaičiaus.</w:t>
            </w:r>
          </w:p>
        </w:tc>
      </w:tr>
      <w:tr w:rsidR="00BF5316" w:rsidRPr="000F71CB" w14:paraId="5F7D97EB" w14:textId="30F3EE74" w:rsidTr="00B155B0">
        <w:tc>
          <w:tcPr>
            <w:tcW w:w="755" w:type="dxa"/>
            <w:shd w:val="clear" w:color="auto" w:fill="FFFFFF" w:themeFill="background1"/>
          </w:tcPr>
          <w:p w14:paraId="228529DD" w14:textId="1F45D357" w:rsidR="00BF5316" w:rsidRPr="000F71CB" w:rsidRDefault="00BF5316" w:rsidP="00743EBD">
            <w:pPr>
              <w:rPr>
                <w:rFonts w:ascii="Tahoma" w:hAnsi="Tahoma" w:cs="Tahoma"/>
                <w:color w:val="000000" w:themeColor="text1"/>
              </w:rPr>
            </w:pPr>
            <w:r w:rsidRPr="000F71CB">
              <w:rPr>
                <w:rFonts w:ascii="Tahoma" w:hAnsi="Tahoma" w:cs="Tahoma"/>
                <w:color w:val="000000" w:themeColor="text1"/>
              </w:rPr>
              <w:t>1</w:t>
            </w:r>
            <w:r w:rsidR="00052672" w:rsidRPr="000F71CB">
              <w:rPr>
                <w:rFonts w:ascii="Tahoma" w:hAnsi="Tahoma" w:cs="Tahoma"/>
                <w:color w:val="000000" w:themeColor="text1"/>
              </w:rPr>
              <w:t>1.</w:t>
            </w:r>
          </w:p>
        </w:tc>
        <w:tc>
          <w:tcPr>
            <w:tcW w:w="6753" w:type="dxa"/>
          </w:tcPr>
          <w:p w14:paraId="6ED6C5FB" w14:textId="1007CD7A" w:rsidR="000F71CB" w:rsidRPr="000F71CB" w:rsidRDefault="000F71CB" w:rsidP="00743EBD">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Dėl 8.20. punkto reikalavimo dalies „&lt;...APK Failus...&gt;“</w:t>
            </w:r>
          </w:p>
          <w:p w14:paraId="69A3B8DB" w14:textId="206C1E65" w:rsidR="00BF5316" w:rsidRPr="000F71CB" w:rsidRDefault="00C50A09" w:rsidP="00743EBD">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 xml:space="preserve">Siūlomo gamintojo sprendimas APK formato failams patikrinti naudoja atskirą </w:t>
            </w:r>
            <w:proofErr w:type="spellStart"/>
            <w:r w:rsidRPr="000F71CB">
              <w:rPr>
                <w:rFonts w:ascii="Tahoma" w:hAnsi="Tahoma" w:cs="Tahoma"/>
                <w:color w:val="000000" w:themeColor="text1"/>
              </w:rPr>
              <w:t>web</w:t>
            </w:r>
            <w:proofErr w:type="spellEnd"/>
            <w:r w:rsidRPr="000F71CB">
              <w:rPr>
                <w:rFonts w:ascii="Tahoma" w:hAnsi="Tahoma" w:cs="Tahoma"/>
                <w:color w:val="000000" w:themeColor="text1"/>
              </w:rPr>
              <w:t xml:space="preserve"> svetainę. Visi kiti formatai gali būti automatiškai patikrinti debesijos pagrindu veikiančioje </w:t>
            </w:r>
            <w:proofErr w:type="spellStart"/>
            <w:r w:rsidRPr="000F71CB">
              <w:rPr>
                <w:rFonts w:ascii="Tahoma" w:hAnsi="Tahoma" w:cs="Tahoma"/>
                <w:color w:val="000000" w:themeColor="text1"/>
              </w:rPr>
              <w:t>smėliadėžėje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Cloud</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Sandbox</w:t>
            </w:r>
            <w:proofErr w:type="spellEnd"/>
            <w:r w:rsidRPr="000F71CB">
              <w:rPr>
                <w:rFonts w:ascii="Tahoma" w:hAnsi="Tahoma" w:cs="Tahoma"/>
                <w:color w:val="000000" w:themeColor="text1"/>
              </w:rPr>
              <w:t>). Ar tai atitiks reikalavimą?</w:t>
            </w:r>
          </w:p>
        </w:tc>
        <w:tc>
          <w:tcPr>
            <w:tcW w:w="7801" w:type="dxa"/>
          </w:tcPr>
          <w:p w14:paraId="48F7A4E4" w14:textId="7269223F" w:rsidR="00BF5316" w:rsidRPr="000F71CB" w:rsidRDefault="00C50A09" w:rsidP="00743EBD">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Perkančioji organizacija pasiūlymų techninį vertinimą atliks tik susipažinimo su pasiūlymais metu (suėjus pasiūlymų pateikimo terminui). Pasiūlymas turi atitikti techninės specifikacijos reikalavimus.</w:t>
            </w:r>
          </w:p>
        </w:tc>
      </w:tr>
      <w:tr w:rsidR="00BF5316" w:rsidRPr="000F71CB" w14:paraId="4EE5358F" w14:textId="0A79585E" w:rsidTr="00B155B0">
        <w:tc>
          <w:tcPr>
            <w:tcW w:w="755" w:type="dxa"/>
            <w:shd w:val="clear" w:color="auto" w:fill="FFFFFF" w:themeFill="background1"/>
          </w:tcPr>
          <w:p w14:paraId="7039EB15" w14:textId="0AD4C2E7" w:rsidR="00BF5316" w:rsidRPr="000F71CB" w:rsidRDefault="00BF5316" w:rsidP="00743EBD">
            <w:pPr>
              <w:rPr>
                <w:rFonts w:ascii="Tahoma" w:hAnsi="Tahoma" w:cs="Tahoma"/>
                <w:color w:val="000000" w:themeColor="text1"/>
              </w:rPr>
            </w:pPr>
            <w:r w:rsidRPr="000F71CB">
              <w:rPr>
                <w:rFonts w:ascii="Tahoma" w:hAnsi="Tahoma" w:cs="Tahoma"/>
                <w:color w:val="000000" w:themeColor="text1"/>
              </w:rPr>
              <w:t>1</w:t>
            </w:r>
            <w:r w:rsidR="00052672" w:rsidRPr="000F71CB">
              <w:rPr>
                <w:rFonts w:ascii="Tahoma" w:hAnsi="Tahoma" w:cs="Tahoma"/>
                <w:color w:val="000000" w:themeColor="text1"/>
              </w:rPr>
              <w:t>2.</w:t>
            </w:r>
          </w:p>
        </w:tc>
        <w:tc>
          <w:tcPr>
            <w:tcW w:w="6753" w:type="dxa"/>
          </w:tcPr>
          <w:p w14:paraId="78FC873A" w14:textId="48BE5617" w:rsidR="00BF5316" w:rsidRPr="000F71CB" w:rsidRDefault="00C50A09" w:rsidP="00743EBD">
            <w:pPr>
              <w:autoSpaceDE w:val="0"/>
              <w:autoSpaceDN w:val="0"/>
              <w:adjustRightInd w:val="0"/>
              <w:jc w:val="both"/>
              <w:rPr>
                <w:rFonts w:ascii="Tahoma" w:hAnsi="Tahoma" w:cs="Tahoma"/>
                <w:color w:val="000000" w:themeColor="text1"/>
              </w:rPr>
            </w:pPr>
            <w:proofErr w:type="spellStart"/>
            <w:r w:rsidRPr="000F71CB">
              <w:rPr>
                <w:rFonts w:ascii="Tahoma" w:hAnsi="Tahoma" w:cs="Tahoma"/>
                <w:color w:val="000000" w:themeColor="text1"/>
              </w:rPr>
              <w:t>Please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clarify</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point</w:t>
            </w:r>
            <w:proofErr w:type="spellEnd"/>
            <w:r w:rsidRPr="000F71CB">
              <w:rPr>
                <w:rFonts w:ascii="Tahoma" w:hAnsi="Tahoma" w:cs="Tahoma"/>
                <w:color w:val="000000" w:themeColor="text1"/>
              </w:rPr>
              <w:t xml:space="preserve"> 4.1 </w:t>
            </w:r>
            <w:proofErr w:type="spellStart"/>
            <w:r w:rsidRPr="000F71CB">
              <w:rPr>
                <w:rFonts w:ascii="Tahoma" w:hAnsi="Tahoma" w:cs="Tahoma"/>
                <w:color w:val="000000" w:themeColor="text1"/>
              </w:rPr>
              <w:t>of</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the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technical</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specification</w:t>
            </w:r>
            <w:proofErr w:type="spellEnd"/>
            <w:r w:rsidRPr="000F71CB">
              <w:rPr>
                <w:rFonts w:ascii="Tahoma" w:hAnsi="Tahoma" w:cs="Tahoma"/>
                <w:color w:val="000000" w:themeColor="text1"/>
              </w:rPr>
              <w:t xml:space="preserve"> - </w:t>
            </w:r>
            <w:proofErr w:type="spellStart"/>
            <w:r w:rsidRPr="000F71CB">
              <w:rPr>
                <w:rFonts w:ascii="Tahoma" w:hAnsi="Tahoma" w:cs="Tahoma"/>
                <w:color w:val="000000" w:themeColor="text1"/>
              </w:rPr>
              <w:t>does</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the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solution</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have</w:t>
            </w:r>
            <w:proofErr w:type="spellEnd"/>
            <w:r w:rsidRPr="000F71CB">
              <w:rPr>
                <w:rFonts w:ascii="Tahoma" w:hAnsi="Tahoma" w:cs="Tahoma"/>
                <w:color w:val="000000" w:themeColor="text1"/>
              </w:rPr>
              <w:t xml:space="preserve"> to </w:t>
            </w:r>
            <w:proofErr w:type="spellStart"/>
            <w:r w:rsidRPr="000F71CB">
              <w:rPr>
                <w:rFonts w:ascii="Tahoma" w:hAnsi="Tahoma" w:cs="Tahoma"/>
                <w:color w:val="000000" w:themeColor="text1"/>
              </w:rPr>
              <w:t>cover</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specific</w:t>
            </w:r>
            <w:proofErr w:type="spellEnd"/>
            <w:r w:rsidRPr="000F71CB">
              <w:rPr>
                <w:rFonts w:ascii="Tahoma" w:hAnsi="Tahoma" w:cs="Tahoma"/>
                <w:color w:val="000000" w:themeColor="text1"/>
              </w:rPr>
              <w:t xml:space="preserve"> Linux </w:t>
            </w:r>
            <w:proofErr w:type="spellStart"/>
            <w:r w:rsidRPr="000F71CB">
              <w:rPr>
                <w:rFonts w:ascii="Tahoma" w:hAnsi="Tahoma" w:cs="Tahoma"/>
                <w:color w:val="000000" w:themeColor="text1"/>
              </w:rPr>
              <w:t>distribution</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versions</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or</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only</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the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latest</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ones</w:t>
            </w:r>
            <w:proofErr w:type="spellEnd"/>
            <w:r w:rsidRPr="000F71CB">
              <w:rPr>
                <w:rFonts w:ascii="Tahoma" w:hAnsi="Tahoma" w:cs="Tahoma"/>
                <w:color w:val="000000" w:themeColor="text1"/>
              </w:rPr>
              <w:t>?</w:t>
            </w:r>
          </w:p>
        </w:tc>
        <w:tc>
          <w:tcPr>
            <w:tcW w:w="7801" w:type="dxa"/>
          </w:tcPr>
          <w:p w14:paraId="1BEA9655" w14:textId="3BAD123F" w:rsidR="00C50A09" w:rsidRPr="000F71CB" w:rsidRDefault="00C50A09" w:rsidP="00C50A09">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Paaiškiname, kad reikalavimas taikomas Linux distribucijos operacinėmis sistemomis, kurios yra palaikomos programinės įrangos gamintojų (</w:t>
            </w:r>
            <w:proofErr w:type="spellStart"/>
            <w:r w:rsidRPr="000F71CB">
              <w:rPr>
                <w:rFonts w:ascii="Tahoma" w:eastAsia="Calibri" w:hAnsi="Tahoma" w:cs="Tahoma"/>
                <w:color w:val="000000" w:themeColor="text1"/>
              </w:rPr>
              <w:t>t.y</w:t>
            </w:r>
            <w:proofErr w:type="spellEnd"/>
            <w:r w:rsidRPr="000F71CB">
              <w:rPr>
                <w:rFonts w:ascii="Tahoma" w:eastAsia="Calibri" w:hAnsi="Tahoma" w:cs="Tahoma"/>
                <w:color w:val="000000" w:themeColor="text1"/>
              </w:rPr>
              <w:t xml:space="preserve">. nėra suėjęs </w:t>
            </w:r>
            <w:proofErr w:type="spellStart"/>
            <w:r w:rsidRPr="000F71CB">
              <w:rPr>
                <w:rFonts w:ascii="Tahoma" w:eastAsia="Calibri" w:hAnsi="Tahoma" w:cs="Tahoma"/>
                <w:color w:val="000000" w:themeColor="text1"/>
              </w:rPr>
              <w:t>End</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of</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Life</w:t>
            </w:r>
            <w:proofErr w:type="spellEnd"/>
            <w:r w:rsidRPr="000F71CB">
              <w:rPr>
                <w:rFonts w:ascii="Tahoma" w:eastAsia="Calibri" w:hAnsi="Tahoma" w:cs="Tahoma"/>
                <w:color w:val="000000" w:themeColor="text1"/>
              </w:rPr>
              <w:t xml:space="preserve"> terminas).</w:t>
            </w:r>
          </w:p>
          <w:p w14:paraId="1195ED9C" w14:textId="77777777" w:rsidR="00C50A09" w:rsidRPr="000F71CB" w:rsidRDefault="00C50A09" w:rsidP="00C50A09">
            <w:pPr>
              <w:spacing w:line="276" w:lineRule="atLeast"/>
              <w:jc w:val="both"/>
              <w:rPr>
                <w:rFonts w:ascii="Tahoma" w:eastAsia="Calibri" w:hAnsi="Tahoma" w:cs="Tahoma"/>
                <w:color w:val="000000" w:themeColor="text1"/>
              </w:rPr>
            </w:pPr>
          </w:p>
          <w:p w14:paraId="0ADCACFE" w14:textId="1F127BB2" w:rsidR="00BF5316" w:rsidRPr="000F71CB" w:rsidRDefault="00C50A09" w:rsidP="00C50A09">
            <w:pPr>
              <w:spacing w:line="276" w:lineRule="atLeast"/>
              <w:jc w:val="both"/>
              <w:rPr>
                <w:rFonts w:ascii="Tahoma" w:eastAsia="Calibri" w:hAnsi="Tahoma" w:cs="Tahoma"/>
                <w:color w:val="000000" w:themeColor="text1"/>
              </w:rPr>
            </w:pPr>
            <w:proofErr w:type="spellStart"/>
            <w:r w:rsidRPr="000F71CB">
              <w:rPr>
                <w:rFonts w:ascii="Tahoma" w:eastAsia="Calibri" w:hAnsi="Tahoma" w:cs="Tahoma"/>
                <w:color w:val="000000" w:themeColor="text1"/>
              </w:rPr>
              <w:t>We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explain</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that</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requirement</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applies</w:t>
            </w:r>
            <w:proofErr w:type="spellEnd"/>
            <w:r w:rsidRPr="000F71CB">
              <w:rPr>
                <w:rFonts w:ascii="Tahoma" w:eastAsia="Calibri" w:hAnsi="Tahoma" w:cs="Tahoma"/>
                <w:color w:val="000000" w:themeColor="text1"/>
              </w:rPr>
              <w:t xml:space="preserve"> to Linux </w:t>
            </w:r>
            <w:proofErr w:type="spellStart"/>
            <w:r w:rsidRPr="000F71CB">
              <w:rPr>
                <w:rFonts w:ascii="Tahoma" w:eastAsia="Calibri" w:hAnsi="Tahoma" w:cs="Tahoma"/>
                <w:color w:val="000000" w:themeColor="text1"/>
              </w:rPr>
              <w:t>distribution</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operating</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systems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that</w:t>
            </w:r>
            <w:proofErr w:type="spellEnd"/>
            <w:r w:rsidRPr="000F71CB">
              <w:rPr>
                <w:rFonts w:ascii="Tahoma" w:eastAsia="Calibri" w:hAnsi="Tahoma" w:cs="Tahoma"/>
                <w:color w:val="000000" w:themeColor="text1"/>
              </w:rPr>
              <w:t xml:space="preserve"> are </w:t>
            </w:r>
            <w:proofErr w:type="spellStart"/>
            <w:r w:rsidRPr="000F71CB">
              <w:rPr>
                <w:rFonts w:ascii="Tahoma" w:eastAsia="Calibri" w:hAnsi="Tahoma" w:cs="Tahoma"/>
                <w:color w:val="000000" w:themeColor="text1"/>
              </w:rPr>
              <w:t>supported</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by</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software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vendors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i.e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those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that</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have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not</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reached</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their</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End</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of</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Life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date</w:t>
            </w:r>
            <w:proofErr w:type="spellEnd"/>
            <w:r w:rsidRPr="000F71CB">
              <w:rPr>
                <w:rFonts w:ascii="Tahoma" w:eastAsia="Calibri" w:hAnsi="Tahoma" w:cs="Tahoma"/>
                <w:color w:val="000000" w:themeColor="text1"/>
              </w:rPr>
              <w:t>).</w:t>
            </w:r>
          </w:p>
        </w:tc>
      </w:tr>
      <w:tr w:rsidR="00BF5316" w:rsidRPr="000F71CB" w14:paraId="18B13044" w14:textId="657542FA" w:rsidTr="00B155B0">
        <w:tc>
          <w:tcPr>
            <w:tcW w:w="755" w:type="dxa"/>
            <w:shd w:val="clear" w:color="auto" w:fill="FFFFFF" w:themeFill="background1"/>
          </w:tcPr>
          <w:p w14:paraId="4A448C03" w14:textId="49EC570F" w:rsidR="00BF5316" w:rsidRPr="000F71CB" w:rsidRDefault="00BF5316" w:rsidP="00743EBD">
            <w:pPr>
              <w:rPr>
                <w:rFonts w:ascii="Tahoma" w:hAnsi="Tahoma" w:cs="Tahoma"/>
                <w:color w:val="000000" w:themeColor="text1"/>
              </w:rPr>
            </w:pPr>
            <w:r w:rsidRPr="000F71CB">
              <w:rPr>
                <w:rFonts w:ascii="Tahoma" w:hAnsi="Tahoma" w:cs="Tahoma"/>
                <w:color w:val="000000" w:themeColor="text1"/>
              </w:rPr>
              <w:t>1</w:t>
            </w:r>
            <w:r w:rsidR="00052672" w:rsidRPr="000F71CB">
              <w:rPr>
                <w:rFonts w:ascii="Tahoma" w:hAnsi="Tahoma" w:cs="Tahoma"/>
                <w:color w:val="000000" w:themeColor="text1"/>
              </w:rPr>
              <w:t>3.</w:t>
            </w:r>
          </w:p>
        </w:tc>
        <w:tc>
          <w:tcPr>
            <w:tcW w:w="6753" w:type="dxa"/>
          </w:tcPr>
          <w:p w14:paraId="42BC197E" w14:textId="7C8DF8F7" w:rsidR="00BF5316" w:rsidRPr="000F71CB" w:rsidRDefault="00C50A09" w:rsidP="00743EBD">
            <w:pPr>
              <w:autoSpaceDE w:val="0"/>
              <w:autoSpaceDN w:val="0"/>
              <w:adjustRightInd w:val="0"/>
              <w:jc w:val="both"/>
              <w:rPr>
                <w:rFonts w:ascii="Tahoma" w:hAnsi="Tahoma" w:cs="Tahoma"/>
                <w:color w:val="000000" w:themeColor="text1"/>
              </w:rPr>
            </w:pPr>
            <w:proofErr w:type="spellStart"/>
            <w:r w:rsidRPr="000F71CB">
              <w:rPr>
                <w:rFonts w:ascii="Tahoma" w:hAnsi="Tahoma" w:cs="Tahoma"/>
                <w:color w:val="000000" w:themeColor="text1"/>
              </w:rPr>
              <w:t>Please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clarify</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regarding</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point</w:t>
            </w:r>
            <w:proofErr w:type="spellEnd"/>
            <w:r w:rsidRPr="000F71CB">
              <w:rPr>
                <w:rFonts w:ascii="Tahoma" w:hAnsi="Tahoma" w:cs="Tahoma"/>
                <w:color w:val="000000" w:themeColor="text1"/>
              </w:rPr>
              <w:t xml:space="preserve"> 4.4 </w:t>
            </w:r>
            <w:proofErr w:type="spellStart"/>
            <w:r w:rsidRPr="000F71CB">
              <w:rPr>
                <w:rFonts w:ascii="Tahoma" w:hAnsi="Tahoma" w:cs="Tahoma"/>
                <w:color w:val="000000" w:themeColor="text1"/>
              </w:rPr>
              <w:t>of</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the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technical</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specification</w:t>
            </w:r>
            <w:proofErr w:type="spellEnd"/>
            <w:r w:rsidRPr="000F71CB">
              <w:rPr>
                <w:rFonts w:ascii="Tahoma" w:hAnsi="Tahoma" w:cs="Tahoma"/>
                <w:color w:val="000000" w:themeColor="text1"/>
              </w:rPr>
              <w:t xml:space="preserve"> - it </w:t>
            </w:r>
            <w:proofErr w:type="spellStart"/>
            <w:r w:rsidRPr="000F71CB">
              <w:rPr>
                <w:rFonts w:ascii="Tahoma" w:hAnsi="Tahoma" w:cs="Tahoma"/>
                <w:color w:val="000000" w:themeColor="text1"/>
              </w:rPr>
              <w:t>is</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not</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clear</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from</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the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specification</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what</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is</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the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number</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of</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cores</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in</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the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mentioned</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containers</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Could</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you</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please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share</w:t>
            </w:r>
            <w:proofErr w:type="spellEnd"/>
            <w:r w:rsidRPr="000F71CB">
              <w:rPr>
                <w:rFonts w:ascii="Tahoma" w:hAnsi="Tahoma" w:cs="Tahoma"/>
                <w:color w:val="000000" w:themeColor="text1"/>
              </w:rPr>
              <w:t>?</w:t>
            </w:r>
          </w:p>
        </w:tc>
        <w:tc>
          <w:tcPr>
            <w:tcW w:w="7801" w:type="dxa"/>
          </w:tcPr>
          <w:p w14:paraId="7EFD7A4B" w14:textId="1E624991" w:rsidR="00C50A09" w:rsidRPr="000F71CB" w:rsidRDefault="00C50A09" w:rsidP="00C50A09">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Tipinę konteinerio specifikacija sudaro CPU 2-8, RAM 2-32. Didžiausią - 16CPU, 66Gb RAM</w:t>
            </w:r>
          </w:p>
          <w:p w14:paraId="5D497E97" w14:textId="77777777" w:rsidR="00C50A09" w:rsidRPr="000F71CB" w:rsidRDefault="00C50A09" w:rsidP="00C50A09">
            <w:pPr>
              <w:spacing w:line="276" w:lineRule="atLeast"/>
              <w:jc w:val="both"/>
              <w:rPr>
                <w:rFonts w:ascii="Tahoma" w:eastAsia="Calibri" w:hAnsi="Tahoma" w:cs="Tahoma"/>
                <w:color w:val="000000" w:themeColor="text1"/>
              </w:rPr>
            </w:pPr>
          </w:p>
          <w:p w14:paraId="452ADEC6" w14:textId="18A8CA36" w:rsidR="00BF5316" w:rsidRPr="000F71CB" w:rsidRDefault="00C50A09" w:rsidP="00C50A09">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 xml:space="preserve">A </w:t>
            </w:r>
            <w:proofErr w:type="spellStart"/>
            <w:r w:rsidRPr="000F71CB">
              <w:rPr>
                <w:rFonts w:ascii="Tahoma" w:eastAsia="Calibri" w:hAnsi="Tahoma" w:cs="Tahoma"/>
                <w:color w:val="000000" w:themeColor="text1"/>
              </w:rPr>
              <w:t>typical</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container</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specification</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consists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of</w:t>
            </w:r>
            <w:proofErr w:type="spellEnd"/>
            <w:r w:rsidRPr="000F71CB">
              <w:rPr>
                <w:rFonts w:ascii="Tahoma" w:eastAsia="Calibri" w:hAnsi="Tahoma" w:cs="Tahoma"/>
                <w:color w:val="000000" w:themeColor="text1"/>
              </w:rPr>
              <w:t xml:space="preserve"> 2-8 </w:t>
            </w:r>
            <w:proofErr w:type="spellStart"/>
            <w:r w:rsidRPr="000F71CB">
              <w:rPr>
                <w:rFonts w:ascii="Tahoma" w:eastAsia="Calibri" w:hAnsi="Tahoma" w:cs="Tahoma"/>
                <w:color w:val="000000" w:themeColor="text1"/>
              </w:rPr>
              <w:t>CPUs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and</w:t>
            </w:r>
            <w:proofErr w:type="spellEnd"/>
            <w:r w:rsidRPr="000F71CB">
              <w:rPr>
                <w:rFonts w:ascii="Tahoma" w:eastAsia="Calibri" w:hAnsi="Tahoma" w:cs="Tahoma"/>
                <w:color w:val="000000" w:themeColor="text1"/>
              </w:rPr>
              <w:t xml:space="preserve"> 2-32 GB </w:t>
            </w:r>
            <w:proofErr w:type="spellStart"/>
            <w:r w:rsidRPr="000F71CB">
              <w:rPr>
                <w:rFonts w:ascii="Tahoma" w:eastAsia="Calibri" w:hAnsi="Tahoma" w:cs="Tahoma"/>
                <w:color w:val="000000" w:themeColor="text1"/>
              </w:rPr>
              <w:t>of</w:t>
            </w:r>
            <w:proofErr w:type="spellEnd"/>
            <w:r w:rsidRPr="000F71CB">
              <w:rPr>
                <w:rFonts w:ascii="Tahoma" w:eastAsia="Calibri" w:hAnsi="Tahoma" w:cs="Tahoma"/>
                <w:color w:val="000000" w:themeColor="text1"/>
              </w:rPr>
              <w:t xml:space="preserve"> RAM. </w:t>
            </w:r>
            <w:proofErr w:type="spellStart"/>
            <w:r w:rsidRPr="000F71CB">
              <w:rPr>
                <w:rFonts w:ascii="Tahoma" w:eastAsia="Calibri" w:hAnsi="Tahoma" w:cs="Tahoma"/>
                <w:color w:val="000000" w:themeColor="text1"/>
              </w:rPr>
              <w:t>The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maximum</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configuration</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includes</w:t>
            </w:r>
            <w:proofErr w:type="spellEnd"/>
            <w:r w:rsidRPr="000F71CB">
              <w:rPr>
                <w:rFonts w:ascii="Tahoma" w:eastAsia="Calibri" w:hAnsi="Tahoma" w:cs="Tahoma"/>
                <w:color w:val="000000" w:themeColor="text1"/>
              </w:rPr>
              <w:t xml:space="preserve"> 32 </w:t>
            </w:r>
            <w:proofErr w:type="spellStart"/>
            <w:r w:rsidRPr="000F71CB">
              <w:rPr>
                <w:rFonts w:ascii="Tahoma" w:eastAsia="Calibri" w:hAnsi="Tahoma" w:cs="Tahoma"/>
                <w:color w:val="000000" w:themeColor="text1"/>
              </w:rPr>
              <w:t>CPUs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and</w:t>
            </w:r>
            <w:proofErr w:type="spellEnd"/>
            <w:r w:rsidRPr="000F71CB">
              <w:rPr>
                <w:rFonts w:ascii="Tahoma" w:eastAsia="Calibri" w:hAnsi="Tahoma" w:cs="Tahoma"/>
                <w:color w:val="000000" w:themeColor="text1"/>
              </w:rPr>
              <w:t xml:space="preserve"> 66 GB </w:t>
            </w:r>
            <w:proofErr w:type="spellStart"/>
            <w:r w:rsidRPr="000F71CB">
              <w:rPr>
                <w:rFonts w:ascii="Tahoma" w:eastAsia="Calibri" w:hAnsi="Tahoma" w:cs="Tahoma"/>
                <w:color w:val="000000" w:themeColor="text1"/>
              </w:rPr>
              <w:t>of</w:t>
            </w:r>
            <w:proofErr w:type="spellEnd"/>
            <w:r w:rsidRPr="000F71CB">
              <w:rPr>
                <w:rFonts w:ascii="Tahoma" w:eastAsia="Calibri" w:hAnsi="Tahoma" w:cs="Tahoma"/>
                <w:color w:val="000000" w:themeColor="text1"/>
              </w:rPr>
              <w:t xml:space="preserve"> RAM</w:t>
            </w:r>
          </w:p>
        </w:tc>
      </w:tr>
      <w:tr w:rsidR="00BF5316" w:rsidRPr="000F71CB" w14:paraId="7267C7AB" w14:textId="6DFDFCB8" w:rsidTr="00B155B0">
        <w:tc>
          <w:tcPr>
            <w:tcW w:w="755" w:type="dxa"/>
            <w:shd w:val="clear" w:color="auto" w:fill="FFFFFF" w:themeFill="background1"/>
          </w:tcPr>
          <w:p w14:paraId="60956E7A" w14:textId="43024A62" w:rsidR="00BF5316" w:rsidRPr="000F71CB" w:rsidRDefault="00BF5316" w:rsidP="00743EBD">
            <w:pPr>
              <w:rPr>
                <w:rFonts w:ascii="Tahoma" w:hAnsi="Tahoma" w:cs="Tahoma"/>
                <w:color w:val="000000" w:themeColor="text1"/>
              </w:rPr>
            </w:pPr>
            <w:r w:rsidRPr="000F71CB">
              <w:rPr>
                <w:rFonts w:ascii="Tahoma" w:hAnsi="Tahoma" w:cs="Tahoma"/>
                <w:color w:val="000000" w:themeColor="text1"/>
              </w:rPr>
              <w:t>1</w:t>
            </w:r>
            <w:r w:rsidR="00052672" w:rsidRPr="000F71CB">
              <w:rPr>
                <w:rFonts w:ascii="Tahoma" w:hAnsi="Tahoma" w:cs="Tahoma"/>
                <w:color w:val="000000" w:themeColor="text1"/>
              </w:rPr>
              <w:t>4.</w:t>
            </w:r>
          </w:p>
        </w:tc>
        <w:tc>
          <w:tcPr>
            <w:tcW w:w="6753" w:type="dxa"/>
          </w:tcPr>
          <w:p w14:paraId="5FBC2CFD" w14:textId="2DC6E59C" w:rsidR="00BF5316" w:rsidRPr="000F71CB" w:rsidRDefault="00C50A09" w:rsidP="00743EBD">
            <w:pPr>
              <w:autoSpaceDE w:val="0"/>
              <w:autoSpaceDN w:val="0"/>
              <w:adjustRightInd w:val="0"/>
              <w:jc w:val="both"/>
              <w:rPr>
                <w:rFonts w:ascii="Tahoma" w:hAnsi="Tahoma" w:cs="Tahoma"/>
                <w:color w:val="000000" w:themeColor="text1"/>
              </w:rPr>
            </w:pPr>
            <w:proofErr w:type="spellStart"/>
            <w:r w:rsidRPr="000F71CB">
              <w:rPr>
                <w:rFonts w:ascii="Tahoma" w:hAnsi="Tahoma" w:cs="Tahoma"/>
                <w:color w:val="000000" w:themeColor="text1"/>
              </w:rPr>
              <w:t>Please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clarify</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regarding</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technical</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specification</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point</w:t>
            </w:r>
            <w:proofErr w:type="spellEnd"/>
            <w:r w:rsidRPr="000F71CB">
              <w:rPr>
                <w:rFonts w:ascii="Tahoma" w:hAnsi="Tahoma" w:cs="Tahoma"/>
                <w:color w:val="000000" w:themeColor="text1"/>
              </w:rPr>
              <w:t xml:space="preserve"> 7.1. </w:t>
            </w:r>
            <w:proofErr w:type="spellStart"/>
            <w:r w:rsidRPr="000F71CB">
              <w:rPr>
                <w:rFonts w:ascii="Tahoma" w:hAnsi="Tahoma" w:cs="Tahoma"/>
                <w:color w:val="000000" w:themeColor="text1"/>
              </w:rPr>
              <w:t>You</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mention</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The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Procuring</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Organization</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will</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choose</w:t>
            </w:r>
            <w:proofErr w:type="spellEnd"/>
            <w:r w:rsidRPr="000F71CB">
              <w:rPr>
                <w:rFonts w:ascii="Tahoma" w:hAnsi="Tahoma" w:cs="Tahoma"/>
                <w:color w:val="000000" w:themeColor="text1"/>
              </w:rPr>
              <w:t xml:space="preserve"> a "</w:t>
            </w:r>
            <w:proofErr w:type="spellStart"/>
            <w:r w:rsidRPr="000F71CB">
              <w:rPr>
                <w:rFonts w:ascii="Tahoma" w:hAnsi="Tahoma" w:cs="Tahoma"/>
                <w:color w:val="000000" w:themeColor="text1"/>
              </w:rPr>
              <w:t>cloud</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solution</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for</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the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protection</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of</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its</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main</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infrastructure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such</w:t>
            </w:r>
            <w:proofErr w:type="spellEnd"/>
            <w:r w:rsidRPr="000F71CB">
              <w:rPr>
                <w:rFonts w:ascii="Tahoma" w:hAnsi="Tahoma" w:cs="Tahoma"/>
                <w:color w:val="000000" w:themeColor="text1"/>
              </w:rPr>
              <w:t xml:space="preserve"> a </w:t>
            </w:r>
            <w:proofErr w:type="spellStart"/>
            <w:r w:rsidRPr="000F71CB">
              <w:rPr>
                <w:rFonts w:ascii="Tahoma" w:hAnsi="Tahoma" w:cs="Tahoma"/>
                <w:color w:val="000000" w:themeColor="text1"/>
              </w:rPr>
              <w:t>choice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must</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not</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prevent</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the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use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of</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an</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on-premise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solution</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for</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the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Procuring</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Organization's</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infrastructure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operating</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in</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the</w:t>
            </w:r>
            <w:proofErr w:type="spellEnd"/>
            <w:r w:rsidRPr="000F71CB">
              <w:rPr>
                <w:rFonts w:ascii="Tahoma" w:hAnsi="Tahoma" w:cs="Tahoma"/>
                <w:color w:val="000000" w:themeColor="text1"/>
              </w:rPr>
              <w:t> </w:t>
            </w:r>
            <w:proofErr w:type="spellStart"/>
            <w:r w:rsidRPr="000F71CB">
              <w:rPr>
                <w:rFonts w:ascii="Tahoma" w:hAnsi="Tahoma" w:cs="Tahoma"/>
                <w:color w:val="000000" w:themeColor="text1"/>
              </w:rPr>
              <w:t>Air</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Gap</w:t>
            </w:r>
            <w:proofErr w:type="spellEnd"/>
            <w:r w:rsidRPr="000F71CB">
              <w:rPr>
                <w:rFonts w:ascii="Tahoma" w:hAnsi="Tahoma" w:cs="Tahoma"/>
                <w:color w:val="000000" w:themeColor="text1"/>
              </w:rPr>
              <w:t> </w:t>
            </w:r>
            <w:proofErr w:type="spellStart"/>
            <w:r w:rsidRPr="000F71CB">
              <w:rPr>
                <w:rFonts w:ascii="Tahoma" w:hAnsi="Tahoma" w:cs="Tahoma"/>
                <w:color w:val="000000" w:themeColor="text1"/>
              </w:rPr>
              <w:t>network</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without</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an</w:t>
            </w:r>
            <w:proofErr w:type="spellEnd"/>
            <w:r w:rsidRPr="000F71CB">
              <w:rPr>
                <w:rFonts w:ascii="Tahoma" w:hAnsi="Tahoma" w:cs="Tahoma"/>
                <w:color w:val="000000" w:themeColor="text1"/>
              </w:rPr>
              <w:t xml:space="preserve"> Internet </w:t>
            </w:r>
            <w:proofErr w:type="spellStart"/>
            <w:r w:rsidRPr="000F71CB">
              <w:rPr>
                <w:rFonts w:ascii="Tahoma" w:hAnsi="Tahoma" w:cs="Tahoma"/>
                <w:color w:val="000000" w:themeColor="text1"/>
              </w:rPr>
              <w:t>connection</w:t>
            </w:r>
            <w:proofErr w:type="spellEnd"/>
            <w:r w:rsidRPr="000F71CB">
              <w:rPr>
                <w:rFonts w:ascii="Tahoma" w:hAnsi="Tahoma" w:cs="Tahoma"/>
                <w:color w:val="000000" w:themeColor="text1"/>
              </w:rPr>
              <w:t xml:space="preserve">) - </w:t>
            </w:r>
            <w:proofErr w:type="spellStart"/>
            <w:r w:rsidRPr="000F71CB">
              <w:rPr>
                <w:rFonts w:ascii="Tahoma" w:hAnsi="Tahoma" w:cs="Tahoma"/>
                <w:color w:val="000000" w:themeColor="text1"/>
              </w:rPr>
              <w:t>will</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you</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provide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access</w:t>
            </w:r>
            <w:proofErr w:type="spellEnd"/>
            <w:r w:rsidRPr="000F71CB">
              <w:rPr>
                <w:rFonts w:ascii="Tahoma" w:hAnsi="Tahoma" w:cs="Tahoma"/>
                <w:color w:val="000000" w:themeColor="text1"/>
              </w:rPr>
              <w:t xml:space="preserve"> to </w:t>
            </w:r>
            <w:proofErr w:type="spellStart"/>
            <w:r w:rsidRPr="000F71CB">
              <w:rPr>
                <w:rFonts w:ascii="Tahoma" w:hAnsi="Tahoma" w:cs="Tahoma"/>
                <w:color w:val="000000" w:themeColor="text1"/>
              </w:rPr>
              <w:t>the</w:t>
            </w:r>
            <w:proofErr w:type="spellEnd"/>
            <w:r w:rsidRPr="000F71CB">
              <w:rPr>
                <w:rFonts w:ascii="Tahoma" w:hAnsi="Tahoma" w:cs="Tahoma"/>
                <w:color w:val="000000" w:themeColor="text1"/>
              </w:rPr>
              <w:t xml:space="preserve"> Internet </w:t>
            </w:r>
            <w:proofErr w:type="spellStart"/>
            <w:r w:rsidRPr="000F71CB">
              <w:rPr>
                <w:rFonts w:ascii="Tahoma" w:hAnsi="Tahoma" w:cs="Tahoma"/>
                <w:color w:val="000000" w:themeColor="text1"/>
              </w:rPr>
              <w:t>through</w:t>
            </w:r>
            <w:proofErr w:type="spellEnd"/>
            <w:r w:rsidRPr="000F71CB">
              <w:rPr>
                <w:rFonts w:ascii="Tahoma" w:hAnsi="Tahoma" w:cs="Tahoma"/>
                <w:color w:val="000000" w:themeColor="text1"/>
              </w:rPr>
              <w:t xml:space="preserve"> a </w:t>
            </w:r>
            <w:proofErr w:type="spellStart"/>
            <w:r w:rsidRPr="000F71CB">
              <w:rPr>
                <w:rFonts w:ascii="Tahoma" w:hAnsi="Tahoma" w:cs="Tahoma"/>
                <w:color w:val="000000" w:themeColor="text1"/>
              </w:rPr>
              <w:t>proxy</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server</w:t>
            </w:r>
            <w:proofErr w:type="spellEnd"/>
            <w:r w:rsidRPr="000F71CB">
              <w:rPr>
                <w:rFonts w:ascii="Tahoma" w:hAnsi="Tahoma" w:cs="Tahoma"/>
                <w:color w:val="000000" w:themeColor="text1"/>
              </w:rPr>
              <w:t>?</w:t>
            </w:r>
          </w:p>
        </w:tc>
        <w:tc>
          <w:tcPr>
            <w:tcW w:w="7801" w:type="dxa"/>
          </w:tcPr>
          <w:p w14:paraId="7CF4AF27" w14:textId="76258694" w:rsidR="00C50A09" w:rsidRPr="000F71CB" w:rsidRDefault="00C50A09" w:rsidP="00C50A09">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 xml:space="preserve">Paaiškiname, kad ten, kur saugumo reikalavimai tai leidžia, bus naudojami </w:t>
            </w:r>
            <w:proofErr w:type="spellStart"/>
            <w:r w:rsidRPr="000F71CB">
              <w:rPr>
                <w:rFonts w:ascii="Tahoma" w:eastAsia="Calibri" w:hAnsi="Tahoma" w:cs="Tahoma"/>
                <w:color w:val="000000" w:themeColor="text1"/>
              </w:rPr>
              <w:t>proxy</w:t>
            </w:r>
            <w:proofErr w:type="spellEnd"/>
            <w:r w:rsidRPr="000F71CB">
              <w:rPr>
                <w:rFonts w:ascii="Tahoma" w:eastAsia="Calibri" w:hAnsi="Tahoma" w:cs="Tahoma"/>
                <w:color w:val="000000" w:themeColor="text1"/>
              </w:rPr>
              <w:t xml:space="preserve"> sprendimai. Tačiau, tam tikros sistemos neturės jokio ryšio su </w:t>
            </w:r>
            <w:proofErr w:type="spellStart"/>
            <w:r w:rsidRPr="000F71CB">
              <w:rPr>
                <w:rFonts w:ascii="Tahoma" w:eastAsia="Calibri" w:hAnsi="Tahoma" w:cs="Tahoma"/>
                <w:color w:val="000000" w:themeColor="text1"/>
              </w:rPr>
              <w:t>internnetu</w:t>
            </w:r>
            <w:proofErr w:type="spellEnd"/>
            <w:r w:rsidRPr="000F71CB">
              <w:rPr>
                <w:rFonts w:ascii="Tahoma" w:eastAsia="Calibri" w:hAnsi="Tahoma" w:cs="Tahoma"/>
                <w:color w:val="000000" w:themeColor="text1"/>
              </w:rPr>
              <w:t xml:space="preserve">, nei tiesiogiai, nei per </w:t>
            </w:r>
            <w:proofErr w:type="spellStart"/>
            <w:r w:rsidRPr="000F71CB">
              <w:rPr>
                <w:rFonts w:ascii="Tahoma" w:eastAsia="Calibri" w:hAnsi="Tahoma" w:cs="Tahoma"/>
                <w:color w:val="000000" w:themeColor="text1"/>
              </w:rPr>
              <w:t>proxy</w:t>
            </w:r>
            <w:proofErr w:type="spellEnd"/>
            <w:r w:rsidRPr="000F71CB">
              <w:rPr>
                <w:rFonts w:ascii="Tahoma" w:eastAsia="Calibri" w:hAnsi="Tahoma" w:cs="Tahoma"/>
                <w:color w:val="000000" w:themeColor="text1"/>
              </w:rPr>
              <w:t xml:space="preserve"> serverius, nei su vidiniais tinklais.</w:t>
            </w:r>
          </w:p>
          <w:p w14:paraId="51F06BBF" w14:textId="77777777" w:rsidR="00C50A09" w:rsidRPr="000F71CB" w:rsidRDefault="00C50A09" w:rsidP="00C50A09">
            <w:pPr>
              <w:spacing w:line="276" w:lineRule="atLeast"/>
              <w:jc w:val="both"/>
              <w:rPr>
                <w:rFonts w:ascii="Tahoma" w:eastAsia="Calibri" w:hAnsi="Tahoma" w:cs="Tahoma"/>
                <w:color w:val="000000" w:themeColor="text1"/>
              </w:rPr>
            </w:pPr>
          </w:p>
          <w:p w14:paraId="5116CA9D" w14:textId="53C2E059" w:rsidR="00BF5316" w:rsidRPr="000F71CB" w:rsidRDefault="00C50A09" w:rsidP="00C50A09">
            <w:pPr>
              <w:spacing w:line="276" w:lineRule="atLeast"/>
              <w:jc w:val="both"/>
              <w:rPr>
                <w:rFonts w:ascii="Tahoma" w:eastAsia="Calibri" w:hAnsi="Tahoma" w:cs="Tahoma"/>
                <w:color w:val="000000" w:themeColor="text1"/>
              </w:rPr>
            </w:pPr>
            <w:proofErr w:type="spellStart"/>
            <w:r w:rsidRPr="000F71CB">
              <w:rPr>
                <w:rFonts w:ascii="Tahoma" w:eastAsia="Calibri" w:hAnsi="Tahoma" w:cs="Tahoma"/>
                <w:color w:val="000000" w:themeColor="text1"/>
              </w:rPr>
              <w:t>We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explain</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that</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where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security</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requirements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allow</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proxy</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solutions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will</w:t>
            </w:r>
            <w:proofErr w:type="spellEnd"/>
            <w:r w:rsidRPr="000F71CB">
              <w:rPr>
                <w:rFonts w:ascii="Tahoma" w:eastAsia="Calibri" w:hAnsi="Tahoma" w:cs="Tahoma"/>
                <w:color w:val="000000" w:themeColor="text1"/>
              </w:rPr>
              <w:t xml:space="preserve"> be </w:t>
            </w:r>
            <w:proofErr w:type="spellStart"/>
            <w:r w:rsidRPr="000F71CB">
              <w:rPr>
                <w:rFonts w:ascii="Tahoma" w:eastAsia="Calibri" w:hAnsi="Tahoma" w:cs="Tahoma"/>
                <w:color w:val="000000" w:themeColor="text1"/>
              </w:rPr>
              <w:t>used</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However</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certain</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systems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will</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have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no</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connection</w:t>
            </w:r>
            <w:proofErr w:type="spellEnd"/>
            <w:r w:rsidRPr="000F71CB">
              <w:rPr>
                <w:rFonts w:ascii="Tahoma" w:eastAsia="Calibri" w:hAnsi="Tahoma" w:cs="Tahoma"/>
                <w:color w:val="000000" w:themeColor="text1"/>
              </w:rPr>
              <w:t xml:space="preserve"> to </w:t>
            </w:r>
            <w:proofErr w:type="spellStart"/>
            <w:r w:rsidRPr="000F71CB">
              <w:rPr>
                <w:rFonts w:ascii="Tahoma" w:eastAsia="Calibri" w:hAnsi="Tahoma" w:cs="Tahoma"/>
                <w:color w:val="000000" w:themeColor="text1"/>
              </w:rPr>
              <w:t>the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internet</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either</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directly</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through</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proxy</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servers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or</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with</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internal</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networks</w:t>
            </w:r>
            <w:proofErr w:type="spellEnd"/>
            <w:r w:rsidRPr="000F71CB">
              <w:rPr>
                <w:rFonts w:ascii="Tahoma" w:eastAsia="Calibri" w:hAnsi="Tahoma" w:cs="Tahoma"/>
                <w:color w:val="000000" w:themeColor="text1"/>
              </w:rPr>
              <w:t>.</w:t>
            </w:r>
          </w:p>
        </w:tc>
      </w:tr>
      <w:tr w:rsidR="00BF5316" w:rsidRPr="000F71CB" w14:paraId="173532F9" w14:textId="5E99C932" w:rsidTr="00B155B0">
        <w:tc>
          <w:tcPr>
            <w:tcW w:w="755" w:type="dxa"/>
            <w:shd w:val="clear" w:color="auto" w:fill="FFFFFF" w:themeFill="background1"/>
          </w:tcPr>
          <w:p w14:paraId="1263D4C6" w14:textId="712F69FF" w:rsidR="00BF5316" w:rsidRPr="000F71CB" w:rsidRDefault="00BF5316" w:rsidP="00743EBD">
            <w:pPr>
              <w:rPr>
                <w:rFonts w:ascii="Tahoma" w:hAnsi="Tahoma" w:cs="Tahoma"/>
                <w:color w:val="000000" w:themeColor="text1"/>
              </w:rPr>
            </w:pPr>
            <w:r w:rsidRPr="000F71CB">
              <w:rPr>
                <w:rFonts w:ascii="Tahoma" w:hAnsi="Tahoma" w:cs="Tahoma"/>
                <w:color w:val="000000" w:themeColor="text1"/>
              </w:rPr>
              <w:t>1</w:t>
            </w:r>
            <w:r w:rsidR="00052672" w:rsidRPr="000F71CB">
              <w:rPr>
                <w:rFonts w:ascii="Tahoma" w:hAnsi="Tahoma" w:cs="Tahoma"/>
                <w:color w:val="000000" w:themeColor="text1"/>
              </w:rPr>
              <w:t>5.</w:t>
            </w:r>
          </w:p>
        </w:tc>
        <w:tc>
          <w:tcPr>
            <w:tcW w:w="6753" w:type="dxa"/>
          </w:tcPr>
          <w:p w14:paraId="1AE667E7" w14:textId="14E1431F" w:rsidR="00BF5316" w:rsidRPr="000F71CB" w:rsidRDefault="00C50A09" w:rsidP="00743EBD">
            <w:pPr>
              <w:autoSpaceDE w:val="0"/>
              <w:autoSpaceDN w:val="0"/>
              <w:adjustRightInd w:val="0"/>
              <w:jc w:val="both"/>
              <w:rPr>
                <w:rFonts w:ascii="Tahoma" w:hAnsi="Tahoma" w:cs="Tahoma"/>
                <w:color w:val="000000" w:themeColor="text1"/>
              </w:rPr>
            </w:pPr>
            <w:proofErr w:type="spellStart"/>
            <w:r w:rsidRPr="000F71CB">
              <w:rPr>
                <w:rFonts w:ascii="Tahoma" w:hAnsi="Tahoma" w:cs="Tahoma"/>
                <w:color w:val="000000" w:themeColor="text1"/>
              </w:rPr>
              <w:t>Please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clarify</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on</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point</w:t>
            </w:r>
            <w:proofErr w:type="spellEnd"/>
            <w:r w:rsidRPr="000F71CB">
              <w:rPr>
                <w:rFonts w:ascii="Tahoma" w:hAnsi="Tahoma" w:cs="Tahoma"/>
                <w:color w:val="000000" w:themeColor="text1"/>
              </w:rPr>
              <w:t xml:space="preserve"> 7.10 </w:t>
            </w:r>
            <w:proofErr w:type="spellStart"/>
            <w:r w:rsidRPr="000F71CB">
              <w:rPr>
                <w:rFonts w:ascii="Tahoma" w:hAnsi="Tahoma" w:cs="Tahoma"/>
                <w:color w:val="000000" w:themeColor="text1"/>
              </w:rPr>
              <w:t>of</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the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technical</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specification</w:t>
            </w:r>
            <w:proofErr w:type="spellEnd"/>
            <w:r w:rsidRPr="000F71CB">
              <w:rPr>
                <w:rFonts w:ascii="Tahoma" w:hAnsi="Tahoma" w:cs="Tahoma"/>
                <w:color w:val="000000" w:themeColor="text1"/>
              </w:rPr>
              <w:t xml:space="preserve"> - </w:t>
            </w:r>
            <w:proofErr w:type="spellStart"/>
            <w:r w:rsidRPr="000F71CB">
              <w:rPr>
                <w:rFonts w:ascii="Tahoma" w:hAnsi="Tahoma" w:cs="Tahoma"/>
                <w:color w:val="000000" w:themeColor="text1"/>
              </w:rPr>
              <w:t>could</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you</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provide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an</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example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of</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the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required</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Policy</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inheritance</w:t>
            </w:r>
            <w:proofErr w:type="spellEnd"/>
            <w:r w:rsidRPr="000F71CB">
              <w:rPr>
                <w:rFonts w:ascii="Tahoma" w:hAnsi="Tahoma" w:cs="Tahoma"/>
                <w:color w:val="000000" w:themeColor="text1"/>
              </w:rPr>
              <w:t>?</w:t>
            </w:r>
          </w:p>
        </w:tc>
        <w:tc>
          <w:tcPr>
            <w:tcW w:w="7801" w:type="dxa"/>
          </w:tcPr>
          <w:p w14:paraId="31F5958E" w14:textId="2BF792AE" w:rsidR="00C50A09" w:rsidRPr="000F71CB" w:rsidRDefault="00C50A09" w:rsidP="00C50A09">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Jei išjungiate „Paveldėti nustatymus iš tėvų politikos“ nustatymą vaiko politikoje, tuomet galėsite keisti visus nustatymus vaiko politikoje, net jei kai kurie nustatymai yra užrakinti tėvų politikoje.</w:t>
            </w:r>
          </w:p>
          <w:p w14:paraId="47D5B915" w14:textId="2F5B1564" w:rsidR="00C50A09" w:rsidRPr="000F71CB" w:rsidRDefault="00C50A09" w:rsidP="00C50A09">
            <w:pPr>
              <w:spacing w:line="276" w:lineRule="atLeast"/>
              <w:jc w:val="both"/>
              <w:rPr>
                <w:rFonts w:ascii="Tahoma" w:eastAsia="Calibri" w:hAnsi="Tahoma" w:cs="Tahoma"/>
                <w:color w:val="000000" w:themeColor="text1"/>
              </w:rPr>
            </w:pPr>
          </w:p>
          <w:p w14:paraId="142CD6B2" w14:textId="6E8CBF08" w:rsidR="00BF5316" w:rsidRPr="000F71CB" w:rsidRDefault="00C50A09" w:rsidP="00C50A09">
            <w:pPr>
              <w:spacing w:line="276" w:lineRule="atLeast"/>
              <w:jc w:val="both"/>
              <w:rPr>
                <w:rFonts w:ascii="Tahoma" w:eastAsia="Calibri" w:hAnsi="Tahoma" w:cs="Tahoma"/>
                <w:color w:val="000000" w:themeColor="text1"/>
              </w:rPr>
            </w:pPr>
            <w:proofErr w:type="spellStart"/>
            <w:r w:rsidRPr="000F71CB">
              <w:rPr>
                <w:rFonts w:ascii="Tahoma" w:eastAsia="Calibri" w:hAnsi="Tahoma" w:cs="Tahoma"/>
                <w:color w:val="000000" w:themeColor="text1"/>
              </w:rPr>
              <w:t>If</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you</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disable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Inherit</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settings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from</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parent</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policy</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in</w:t>
            </w:r>
            <w:proofErr w:type="spellEnd"/>
            <w:r w:rsidRPr="000F71CB">
              <w:rPr>
                <w:rFonts w:ascii="Tahoma" w:eastAsia="Calibri" w:hAnsi="Tahoma" w:cs="Tahoma"/>
                <w:color w:val="000000" w:themeColor="text1"/>
              </w:rPr>
              <w:t xml:space="preserve"> a </w:t>
            </w:r>
            <w:proofErr w:type="spellStart"/>
            <w:r w:rsidRPr="000F71CB">
              <w:rPr>
                <w:rFonts w:ascii="Tahoma" w:eastAsia="Calibri" w:hAnsi="Tahoma" w:cs="Tahoma"/>
                <w:color w:val="000000" w:themeColor="text1"/>
              </w:rPr>
              <w:t>child</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policy</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then</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you</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can</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change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all</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of</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settings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in</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child</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policy</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even</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if</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some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settings</w:t>
            </w:r>
            <w:proofErr w:type="spellEnd"/>
            <w:r w:rsidRPr="000F71CB">
              <w:rPr>
                <w:rFonts w:ascii="Tahoma" w:eastAsia="Calibri" w:hAnsi="Tahoma" w:cs="Tahoma"/>
                <w:color w:val="000000" w:themeColor="text1"/>
              </w:rPr>
              <w:t xml:space="preserve"> are </w:t>
            </w:r>
            <w:proofErr w:type="spellStart"/>
            <w:r w:rsidRPr="000F71CB">
              <w:rPr>
                <w:rFonts w:ascii="Tahoma" w:eastAsia="Calibri" w:hAnsi="Tahoma" w:cs="Tahoma"/>
                <w:color w:val="000000" w:themeColor="text1"/>
              </w:rPr>
              <w:t>locked</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in</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parent</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policy</w:t>
            </w:r>
            <w:proofErr w:type="spellEnd"/>
            <w:r w:rsidRPr="000F71CB">
              <w:rPr>
                <w:rFonts w:ascii="Tahoma" w:eastAsia="Calibri" w:hAnsi="Tahoma" w:cs="Tahoma"/>
                <w:color w:val="000000" w:themeColor="text1"/>
              </w:rPr>
              <w:t>.</w:t>
            </w:r>
          </w:p>
        </w:tc>
      </w:tr>
      <w:tr w:rsidR="00BF5316" w:rsidRPr="000F71CB" w14:paraId="5AFF268A" w14:textId="405981DE" w:rsidTr="00B155B0">
        <w:tc>
          <w:tcPr>
            <w:tcW w:w="755" w:type="dxa"/>
            <w:shd w:val="clear" w:color="auto" w:fill="FFFFFF" w:themeFill="background1"/>
          </w:tcPr>
          <w:p w14:paraId="6EF138CB" w14:textId="3C3FA87C" w:rsidR="00BF5316" w:rsidRPr="000F71CB" w:rsidRDefault="00052672" w:rsidP="00743EBD">
            <w:pPr>
              <w:rPr>
                <w:rFonts w:ascii="Tahoma" w:hAnsi="Tahoma" w:cs="Tahoma"/>
                <w:color w:val="000000" w:themeColor="text1"/>
              </w:rPr>
            </w:pPr>
            <w:r w:rsidRPr="000F71CB">
              <w:rPr>
                <w:rFonts w:ascii="Tahoma" w:hAnsi="Tahoma" w:cs="Tahoma"/>
                <w:color w:val="000000" w:themeColor="text1"/>
              </w:rPr>
              <w:t>16.</w:t>
            </w:r>
          </w:p>
        </w:tc>
        <w:tc>
          <w:tcPr>
            <w:tcW w:w="6753" w:type="dxa"/>
          </w:tcPr>
          <w:p w14:paraId="371CC8BF" w14:textId="74CF66DB" w:rsidR="00BF5316" w:rsidRPr="000F71CB" w:rsidRDefault="00C50A09" w:rsidP="00743EBD">
            <w:pPr>
              <w:autoSpaceDE w:val="0"/>
              <w:autoSpaceDN w:val="0"/>
              <w:adjustRightInd w:val="0"/>
              <w:jc w:val="both"/>
              <w:rPr>
                <w:rFonts w:ascii="Tahoma" w:hAnsi="Tahoma" w:cs="Tahoma"/>
                <w:color w:val="000000" w:themeColor="text1"/>
              </w:rPr>
            </w:pPr>
            <w:proofErr w:type="spellStart"/>
            <w:r w:rsidRPr="000F71CB">
              <w:rPr>
                <w:rFonts w:ascii="Tahoma" w:hAnsi="Tahoma" w:cs="Tahoma"/>
                <w:color w:val="000000" w:themeColor="text1"/>
              </w:rPr>
              <w:t>Please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clarify</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about</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point</w:t>
            </w:r>
            <w:proofErr w:type="spellEnd"/>
            <w:r w:rsidRPr="000F71CB">
              <w:rPr>
                <w:rFonts w:ascii="Tahoma" w:hAnsi="Tahoma" w:cs="Tahoma"/>
                <w:color w:val="000000" w:themeColor="text1"/>
              </w:rPr>
              <w:t xml:space="preserve"> 8.6 </w:t>
            </w:r>
            <w:proofErr w:type="spellStart"/>
            <w:r w:rsidRPr="000F71CB">
              <w:rPr>
                <w:rFonts w:ascii="Tahoma" w:hAnsi="Tahoma" w:cs="Tahoma"/>
                <w:color w:val="000000" w:themeColor="text1"/>
              </w:rPr>
              <w:t>of</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the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technical</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specification</w:t>
            </w:r>
            <w:proofErr w:type="spellEnd"/>
            <w:r w:rsidRPr="000F71CB">
              <w:rPr>
                <w:rFonts w:ascii="Tahoma" w:hAnsi="Tahoma" w:cs="Tahoma"/>
                <w:color w:val="000000" w:themeColor="text1"/>
              </w:rPr>
              <w:t xml:space="preserve"> - </w:t>
            </w:r>
            <w:proofErr w:type="spellStart"/>
            <w:r w:rsidRPr="000F71CB">
              <w:rPr>
                <w:rFonts w:ascii="Tahoma" w:hAnsi="Tahoma" w:cs="Tahoma"/>
                <w:color w:val="000000" w:themeColor="text1"/>
              </w:rPr>
              <w:t>maybe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you</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could</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explain</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the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requirement</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in</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more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detail</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what</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is</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meant</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by</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root</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cause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analysis</w:t>
            </w:r>
            <w:proofErr w:type="spellEnd"/>
            <w:r w:rsidRPr="000F71CB">
              <w:rPr>
                <w:rFonts w:ascii="Tahoma" w:hAnsi="Tahoma" w:cs="Tahoma"/>
                <w:color w:val="000000" w:themeColor="text1"/>
              </w:rPr>
              <w:t xml:space="preserve">. Be it </w:t>
            </w:r>
            <w:proofErr w:type="spellStart"/>
            <w:r w:rsidRPr="000F71CB">
              <w:rPr>
                <w:rFonts w:ascii="Tahoma" w:hAnsi="Tahoma" w:cs="Tahoma"/>
                <w:color w:val="000000" w:themeColor="text1"/>
              </w:rPr>
              <w:t>causing</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an</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incident</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first</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warning</w:t>
            </w:r>
            <w:proofErr w:type="spellEnd"/>
            <w:r w:rsidRPr="000F71CB">
              <w:rPr>
                <w:rFonts w:ascii="Tahoma" w:hAnsi="Tahoma" w:cs="Tahoma"/>
                <w:color w:val="000000" w:themeColor="text1"/>
              </w:rPr>
              <w:t>, etc. t?</w:t>
            </w:r>
          </w:p>
        </w:tc>
        <w:tc>
          <w:tcPr>
            <w:tcW w:w="7801" w:type="dxa"/>
          </w:tcPr>
          <w:p w14:paraId="48C09A2B" w14:textId="1F05C4EA" w:rsidR="00C50A09" w:rsidRPr="000F71CB" w:rsidRDefault="00C50A09" w:rsidP="00C50A09">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Gebėjimas nustatyti pagrindines problemų priežastis, siekiant rasti tinkamus problemų sprendimo būdus.</w:t>
            </w:r>
          </w:p>
          <w:p w14:paraId="1FE743C2" w14:textId="77777777" w:rsidR="00C50A09" w:rsidRPr="000F71CB" w:rsidRDefault="00C50A09" w:rsidP="00C50A09">
            <w:pPr>
              <w:spacing w:line="276" w:lineRule="atLeast"/>
              <w:jc w:val="both"/>
              <w:rPr>
                <w:rFonts w:ascii="Tahoma" w:eastAsia="Calibri" w:hAnsi="Tahoma" w:cs="Tahoma"/>
                <w:color w:val="000000" w:themeColor="text1"/>
              </w:rPr>
            </w:pPr>
          </w:p>
          <w:p w14:paraId="664E0ABF" w14:textId="3B600AD7" w:rsidR="00BF5316" w:rsidRPr="000F71CB" w:rsidRDefault="00C50A09" w:rsidP="00C50A09">
            <w:pPr>
              <w:spacing w:line="276" w:lineRule="atLeast"/>
              <w:jc w:val="both"/>
              <w:rPr>
                <w:rFonts w:ascii="Tahoma" w:eastAsia="Calibri" w:hAnsi="Tahoma" w:cs="Tahoma"/>
                <w:color w:val="000000" w:themeColor="text1"/>
              </w:rPr>
            </w:pPr>
            <w:proofErr w:type="spellStart"/>
            <w:r w:rsidRPr="000F71CB">
              <w:rPr>
                <w:rFonts w:ascii="Tahoma" w:eastAsia="Calibri" w:hAnsi="Tahoma" w:cs="Tahoma"/>
                <w:color w:val="000000" w:themeColor="text1"/>
              </w:rPr>
              <w:t>Ability</w:t>
            </w:r>
            <w:proofErr w:type="spellEnd"/>
            <w:r w:rsidRPr="000F71CB">
              <w:rPr>
                <w:rFonts w:ascii="Tahoma" w:eastAsia="Calibri" w:hAnsi="Tahoma" w:cs="Tahoma"/>
                <w:color w:val="000000" w:themeColor="text1"/>
              </w:rPr>
              <w:t xml:space="preserve"> to </w:t>
            </w:r>
            <w:proofErr w:type="spellStart"/>
            <w:r w:rsidRPr="000F71CB">
              <w:rPr>
                <w:rFonts w:ascii="Tahoma" w:eastAsia="Calibri" w:hAnsi="Tahoma" w:cs="Tahoma"/>
                <w:color w:val="000000" w:themeColor="text1"/>
              </w:rPr>
              <w:t>discovering</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root</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causes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of</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problems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in</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order</w:t>
            </w:r>
            <w:proofErr w:type="spellEnd"/>
            <w:r w:rsidRPr="000F71CB">
              <w:rPr>
                <w:rFonts w:ascii="Tahoma" w:eastAsia="Calibri" w:hAnsi="Tahoma" w:cs="Tahoma"/>
                <w:color w:val="000000" w:themeColor="text1"/>
              </w:rPr>
              <w:t xml:space="preserve"> to </w:t>
            </w:r>
            <w:proofErr w:type="spellStart"/>
            <w:r w:rsidRPr="000F71CB">
              <w:rPr>
                <w:rFonts w:ascii="Tahoma" w:eastAsia="Calibri" w:hAnsi="Tahoma" w:cs="Tahoma"/>
                <w:color w:val="000000" w:themeColor="text1"/>
              </w:rPr>
              <w:t>identify</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appropriate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solutions</w:t>
            </w:r>
            <w:proofErr w:type="spellEnd"/>
            <w:r w:rsidRPr="000F71CB">
              <w:rPr>
                <w:rFonts w:ascii="Tahoma" w:eastAsia="Calibri" w:hAnsi="Tahoma" w:cs="Tahoma"/>
                <w:color w:val="000000" w:themeColor="text1"/>
              </w:rPr>
              <w:t>.</w:t>
            </w:r>
          </w:p>
        </w:tc>
      </w:tr>
      <w:tr w:rsidR="00BF5316" w:rsidRPr="000F71CB" w14:paraId="6BACE7C4" w14:textId="2D6A557D" w:rsidTr="00B155B0">
        <w:tc>
          <w:tcPr>
            <w:tcW w:w="755" w:type="dxa"/>
            <w:shd w:val="clear" w:color="auto" w:fill="FFFFFF" w:themeFill="background1"/>
          </w:tcPr>
          <w:p w14:paraId="09765E38" w14:textId="18B6EA1A" w:rsidR="00BF5316" w:rsidRPr="000F71CB" w:rsidRDefault="00BF5316" w:rsidP="00743EBD">
            <w:pPr>
              <w:rPr>
                <w:rFonts w:ascii="Tahoma" w:hAnsi="Tahoma" w:cs="Tahoma"/>
                <w:color w:val="000000" w:themeColor="text1"/>
              </w:rPr>
            </w:pPr>
            <w:r w:rsidRPr="000F71CB">
              <w:rPr>
                <w:rFonts w:ascii="Tahoma" w:hAnsi="Tahoma" w:cs="Tahoma"/>
                <w:color w:val="000000" w:themeColor="text1"/>
              </w:rPr>
              <w:t>1</w:t>
            </w:r>
            <w:r w:rsidR="00052672" w:rsidRPr="000F71CB">
              <w:rPr>
                <w:rFonts w:ascii="Tahoma" w:hAnsi="Tahoma" w:cs="Tahoma"/>
                <w:color w:val="000000" w:themeColor="text1"/>
              </w:rPr>
              <w:t>7.</w:t>
            </w:r>
          </w:p>
        </w:tc>
        <w:tc>
          <w:tcPr>
            <w:tcW w:w="6753" w:type="dxa"/>
          </w:tcPr>
          <w:p w14:paraId="1D0934E8" w14:textId="7FEDA113" w:rsidR="00BF5316" w:rsidRPr="000F71CB" w:rsidRDefault="00C50A09" w:rsidP="00743EBD">
            <w:pPr>
              <w:autoSpaceDE w:val="0"/>
              <w:autoSpaceDN w:val="0"/>
              <w:adjustRightInd w:val="0"/>
              <w:jc w:val="both"/>
              <w:rPr>
                <w:rFonts w:ascii="Tahoma" w:hAnsi="Tahoma" w:cs="Tahoma"/>
                <w:color w:val="000000" w:themeColor="text1"/>
              </w:rPr>
            </w:pPr>
            <w:proofErr w:type="spellStart"/>
            <w:r w:rsidRPr="000F71CB">
              <w:rPr>
                <w:rFonts w:ascii="Tahoma" w:hAnsi="Tahoma" w:cs="Tahoma"/>
                <w:color w:val="000000" w:themeColor="text1"/>
              </w:rPr>
              <w:t>Please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clarify</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on</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point</w:t>
            </w:r>
            <w:proofErr w:type="spellEnd"/>
            <w:r w:rsidRPr="000F71CB">
              <w:rPr>
                <w:rFonts w:ascii="Tahoma" w:hAnsi="Tahoma" w:cs="Tahoma"/>
                <w:color w:val="000000" w:themeColor="text1"/>
              </w:rPr>
              <w:t xml:space="preserve"> 8.21 </w:t>
            </w:r>
            <w:proofErr w:type="spellStart"/>
            <w:r w:rsidRPr="000F71CB">
              <w:rPr>
                <w:rFonts w:ascii="Tahoma" w:hAnsi="Tahoma" w:cs="Tahoma"/>
                <w:color w:val="000000" w:themeColor="text1"/>
              </w:rPr>
              <w:t>of</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the</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technical</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specification</w:t>
            </w:r>
            <w:proofErr w:type="spellEnd"/>
            <w:r w:rsidRPr="000F71CB">
              <w:rPr>
                <w:rFonts w:ascii="Tahoma" w:hAnsi="Tahoma" w:cs="Tahoma"/>
                <w:color w:val="000000" w:themeColor="text1"/>
              </w:rPr>
              <w:t xml:space="preserve"> - </w:t>
            </w:r>
            <w:proofErr w:type="spellStart"/>
            <w:r w:rsidRPr="000F71CB">
              <w:rPr>
                <w:rFonts w:ascii="Tahoma" w:hAnsi="Tahoma" w:cs="Tahoma"/>
                <w:color w:val="000000" w:themeColor="text1"/>
              </w:rPr>
              <w:t>what</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specific</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sandbox</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settings</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do</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you</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mean</w:t>
            </w:r>
            <w:proofErr w:type="spellEnd"/>
            <w:r w:rsidRPr="000F71CB">
              <w:rPr>
                <w:rFonts w:ascii="Tahoma" w:hAnsi="Tahoma" w:cs="Tahoma"/>
                <w:color w:val="000000" w:themeColor="text1"/>
              </w:rPr>
              <w:t>?</w:t>
            </w:r>
          </w:p>
        </w:tc>
        <w:tc>
          <w:tcPr>
            <w:tcW w:w="7801" w:type="dxa"/>
          </w:tcPr>
          <w:p w14:paraId="78869DA7" w14:textId="1BEAFE06" w:rsidR="00C50A09" w:rsidRPr="000F71CB" w:rsidRDefault="007F6C79" w:rsidP="00C50A09">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 xml:space="preserve">Paaiškiname, kad funkcionalumas turi informuoti, jeigu </w:t>
            </w:r>
            <w:proofErr w:type="spellStart"/>
            <w:r w:rsidRPr="000F71CB">
              <w:rPr>
                <w:rFonts w:ascii="Tahoma" w:eastAsia="Calibri" w:hAnsi="Tahoma" w:cs="Tahoma"/>
                <w:color w:val="000000" w:themeColor="text1"/>
              </w:rPr>
              <w:t>smėliadėžės</w:t>
            </w:r>
            <w:proofErr w:type="spellEnd"/>
            <w:r w:rsidRPr="000F71CB">
              <w:rPr>
                <w:rFonts w:ascii="Tahoma" w:eastAsia="Calibri" w:hAnsi="Tahoma" w:cs="Tahoma"/>
                <w:color w:val="000000" w:themeColor="text1"/>
              </w:rPr>
              <w:t xml:space="preserve"> nustatymai klaidingi, pvz., *.</w:t>
            </w:r>
            <w:proofErr w:type="spellStart"/>
            <w:r w:rsidRPr="000F71CB">
              <w:rPr>
                <w:rFonts w:ascii="Tahoma" w:eastAsia="Calibri" w:hAnsi="Tahoma" w:cs="Tahoma"/>
                <w:color w:val="000000" w:themeColor="text1"/>
              </w:rPr>
              <w:t>deb</w:t>
            </w:r>
            <w:proofErr w:type="spellEnd"/>
            <w:r w:rsidRPr="000F71CB">
              <w:rPr>
                <w:rFonts w:ascii="Tahoma" w:eastAsia="Calibri" w:hAnsi="Tahoma" w:cs="Tahoma"/>
                <w:color w:val="000000" w:themeColor="text1"/>
              </w:rPr>
              <w:t>, *.</w:t>
            </w:r>
            <w:proofErr w:type="spellStart"/>
            <w:r w:rsidRPr="000F71CB">
              <w:rPr>
                <w:rFonts w:ascii="Tahoma" w:eastAsia="Calibri" w:hAnsi="Tahoma" w:cs="Tahoma"/>
                <w:color w:val="000000" w:themeColor="text1"/>
              </w:rPr>
              <w:t>rpm</w:t>
            </w:r>
            <w:proofErr w:type="spellEnd"/>
            <w:r w:rsidRPr="000F71CB">
              <w:rPr>
                <w:rFonts w:ascii="Tahoma" w:eastAsia="Calibri" w:hAnsi="Tahoma" w:cs="Tahoma"/>
                <w:color w:val="000000" w:themeColor="text1"/>
              </w:rPr>
              <w:t xml:space="preserve"> tipo failai tikrinami Windows tipo operacinėje sistemoje.</w:t>
            </w:r>
          </w:p>
          <w:p w14:paraId="053F625B" w14:textId="62A275DC" w:rsidR="00BF5316" w:rsidRPr="000F71CB" w:rsidRDefault="007F6C79" w:rsidP="00C50A09">
            <w:pPr>
              <w:spacing w:line="276" w:lineRule="atLeast"/>
              <w:jc w:val="both"/>
              <w:rPr>
                <w:rFonts w:ascii="Tahoma" w:eastAsia="Calibri" w:hAnsi="Tahoma" w:cs="Tahoma"/>
                <w:color w:val="000000" w:themeColor="text1"/>
              </w:rPr>
            </w:pPr>
            <w:r>
              <w:rPr>
                <w:rFonts w:ascii="Tahoma" w:eastAsia="Calibri" w:hAnsi="Tahoma" w:cs="Tahoma"/>
                <w:color w:val="000000" w:themeColor="text1"/>
              </w:rPr>
              <w:br/>
            </w:r>
            <w:proofErr w:type="spellStart"/>
            <w:r>
              <w:rPr>
                <w:rFonts w:ascii="Tahoma" w:eastAsia="Calibri" w:hAnsi="Tahoma" w:cs="Tahoma"/>
                <w:color w:val="000000" w:themeColor="text1"/>
              </w:rPr>
              <w:t>T</w:t>
            </w:r>
            <w:r w:rsidRPr="007F6C79">
              <w:rPr>
                <w:rFonts w:ascii="Tahoma" w:eastAsia="Calibri" w:hAnsi="Tahoma" w:cs="Tahoma"/>
                <w:color w:val="000000" w:themeColor="text1"/>
              </w:rPr>
              <w:t>he</w:t>
            </w:r>
            <w:proofErr w:type="spellEnd"/>
            <w:r w:rsidRPr="007F6C79">
              <w:rPr>
                <w:rFonts w:ascii="Tahoma" w:eastAsia="Calibri" w:hAnsi="Tahoma" w:cs="Tahoma"/>
                <w:color w:val="000000" w:themeColor="text1"/>
              </w:rPr>
              <w:t xml:space="preserve"> </w:t>
            </w:r>
            <w:proofErr w:type="spellStart"/>
            <w:r w:rsidRPr="007F6C79">
              <w:rPr>
                <w:rFonts w:ascii="Tahoma" w:eastAsia="Calibri" w:hAnsi="Tahoma" w:cs="Tahoma"/>
                <w:color w:val="000000" w:themeColor="text1"/>
              </w:rPr>
              <w:t>functionality</w:t>
            </w:r>
            <w:proofErr w:type="spellEnd"/>
            <w:r w:rsidRPr="007F6C79">
              <w:rPr>
                <w:rFonts w:ascii="Tahoma" w:eastAsia="Calibri" w:hAnsi="Tahoma" w:cs="Tahoma"/>
                <w:color w:val="000000" w:themeColor="text1"/>
              </w:rPr>
              <w:t xml:space="preserve"> </w:t>
            </w:r>
            <w:proofErr w:type="spellStart"/>
            <w:r w:rsidRPr="007F6C79">
              <w:rPr>
                <w:rFonts w:ascii="Tahoma" w:eastAsia="Calibri" w:hAnsi="Tahoma" w:cs="Tahoma"/>
                <w:color w:val="000000" w:themeColor="text1"/>
              </w:rPr>
              <w:t>should</w:t>
            </w:r>
            <w:proofErr w:type="spellEnd"/>
            <w:r w:rsidRPr="007F6C79">
              <w:rPr>
                <w:rFonts w:ascii="Tahoma" w:eastAsia="Calibri" w:hAnsi="Tahoma" w:cs="Tahoma"/>
                <w:color w:val="000000" w:themeColor="text1"/>
              </w:rPr>
              <w:t xml:space="preserve"> </w:t>
            </w:r>
            <w:proofErr w:type="spellStart"/>
            <w:r w:rsidRPr="007F6C79">
              <w:rPr>
                <w:rFonts w:ascii="Tahoma" w:eastAsia="Calibri" w:hAnsi="Tahoma" w:cs="Tahoma"/>
                <w:color w:val="000000" w:themeColor="text1"/>
              </w:rPr>
              <w:t>inform</w:t>
            </w:r>
            <w:proofErr w:type="spellEnd"/>
            <w:r w:rsidRPr="007F6C79">
              <w:rPr>
                <w:rFonts w:ascii="Tahoma" w:eastAsia="Calibri" w:hAnsi="Tahoma" w:cs="Tahoma"/>
                <w:color w:val="000000" w:themeColor="text1"/>
              </w:rPr>
              <w:t xml:space="preserve"> </w:t>
            </w:r>
            <w:proofErr w:type="spellStart"/>
            <w:r w:rsidRPr="007F6C79">
              <w:rPr>
                <w:rFonts w:ascii="Tahoma" w:eastAsia="Calibri" w:hAnsi="Tahoma" w:cs="Tahoma"/>
                <w:color w:val="000000" w:themeColor="text1"/>
              </w:rPr>
              <w:t>if</w:t>
            </w:r>
            <w:proofErr w:type="spellEnd"/>
            <w:r w:rsidRPr="007F6C79">
              <w:rPr>
                <w:rFonts w:ascii="Tahoma" w:eastAsia="Calibri" w:hAnsi="Tahoma" w:cs="Tahoma"/>
                <w:color w:val="000000" w:themeColor="text1"/>
              </w:rPr>
              <w:t xml:space="preserve"> </w:t>
            </w:r>
            <w:proofErr w:type="spellStart"/>
            <w:r w:rsidRPr="007F6C79">
              <w:rPr>
                <w:rFonts w:ascii="Tahoma" w:eastAsia="Calibri" w:hAnsi="Tahoma" w:cs="Tahoma"/>
                <w:color w:val="000000" w:themeColor="text1"/>
              </w:rPr>
              <w:t>the</w:t>
            </w:r>
            <w:proofErr w:type="spellEnd"/>
            <w:r w:rsidRPr="007F6C79">
              <w:rPr>
                <w:rFonts w:ascii="Tahoma" w:eastAsia="Calibri" w:hAnsi="Tahoma" w:cs="Tahoma"/>
                <w:color w:val="000000" w:themeColor="text1"/>
              </w:rPr>
              <w:t xml:space="preserve"> </w:t>
            </w:r>
            <w:proofErr w:type="spellStart"/>
            <w:r w:rsidRPr="007F6C79">
              <w:rPr>
                <w:rFonts w:ascii="Tahoma" w:eastAsia="Calibri" w:hAnsi="Tahoma" w:cs="Tahoma"/>
                <w:color w:val="000000" w:themeColor="text1"/>
              </w:rPr>
              <w:t>sandbox</w:t>
            </w:r>
            <w:proofErr w:type="spellEnd"/>
            <w:r w:rsidRPr="007F6C79">
              <w:rPr>
                <w:rFonts w:ascii="Tahoma" w:eastAsia="Calibri" w:hAnsi="Tahoma" w:cs="Tahoma"/>
                <w:color w:val="000000" w:themeColor="text1"/>
              </w:rPr>
              <w:t xml:space="preserve"> </w:t>
            </w:r>
            <w:proofErr w:type="spellStart"/>
            <w:r w:rsidRPr="007F6C79">
              <w:rPr>
                <w:rFonts w:ascii="Tahoma" w:eastAsia="Calibri" w:hAnsi="Tahoma" w:cs="Tahoma"/>
                <w:color w:val="000000" w:themeColor="text1"/>
              </w:rPr>
              <w:t>settings</w:t>
            </w:r>
            <w:proofErr w:type="spellEnd"/>
            <w:r w:rsidRPr="007F6C79">
              <w:rPr>
                <w:rFonts w:ascii="Tahoma" w:eastAsia="Calibri" w:hAnsi="Tahoma" w:cs="Tahoma"/>
                <w:color w:val="000000" w:themeColor="text1"/>
              </w:rPr>
              <w:t xml:space="preserve"> are </w:t>
            </w:r>
            <w:proofErr w:type="spellStart"/>
            <w:r w:rsidRPr="007F6C79">
              <w:rPr>
                <w:rFonts w:ascii="Tahoma" w:eastAsia="Calibri" w:hAnsi="Tahoma" w:cs="Tahoma"/>
                <w:color w:val="000000" w:themeColor="text1"/>
              </w:rPr>
              <w:t>incorrect</w:t>
            </w:r>
            <w:proofErr w:type="spellEnd"/>
            <w:r w:rsidRPr="007F6C79">
              <w:rPr>
                <w:rFonts w:ascii="Tahoma" w:eastAsia="Calibri" w:hAnsi="Tahoma" w:cs="Tahoma"/>
                <w:color w:val="000000" w:themeColor="text1"/>
              </w:rPr>
              <w:t xml:space="preserve">, </w:t>
            </w:r>
            <w:proofErr w:type="spellStart"/>
            <w:r w:rsidRPr="007F6C79">
              <w:rPr>
                <w:rFonts w:ascii="Tahoma" w:eastAsia="Calibri" w:hAnsi="Tahoma" w:cs="Tahoma"/>
                <w:color w:val="000000" w:themeColor="text1"/>
              </w:rPr>
              <w:t>e.g</w:t>
            </w:r>
            <w:proofErr w:type="spellEnd"/>
            <w:r w:rsidRPr="007F6C79">
              <w:rPr>
                <w:rFonts w:ascii="Tahoma" w:eastAsia="Calibri" w:hAnsi="Tahoma" w:cs="Tahoma"/>
                <w:color w:val="000000" w:themeColor="text1"/>
              </w:rPr>
              <w:t>. *.</w:t>
            </w:r>
            <w:proofErr w:type="spellStart"/>
            <w:r w:rsidRPr="007F6C79">
              <w:rPr>
                <w:rFonts w:ascii="Tahoma" w:eastAsia="Calibri" w:hAnsi="Tahoma" w:cs="Tahoma"/>
                <w:color w:val="000000" w:themeColor="text1"/>
              </w:rPr>
              <w:t>deb</w:t>
            </w:r>
            <w:proofErr w:type="spellEnd"/>
            <w:r w:rsidRPr="007F6C79">
              <w:rPr>
                <w:rFonts w:ascii="Tahoma" w:eastAsia="Calibri" w:hAnsi="Tahoma" w:cs="Tahoma"/>
                <w:color w:val="000000" w:themeColor="text1"/>
              </w:rPr>
              <w:t>, *.</w:t>
            </w:r>
            <w:proofErr w:type="spellStart"/>
            <w:r w:rsidRPr="007F6C79">
              <w:rPr>
                <w:rFonts w:ascii="Tahoma" w:eastAsia="Calibri" w:hAnsi="Tahoma" w:cs="Tahoma"/>
                <w:color w:val="000000" w:themeColor="text1"/>
              </w:rPr>
              <w:t>rpm</w:t>
            </w:r>
            <w:proofErr w:type="spellEnd"/>
            <w:r w:rsidRPr="007F6C79">
              <w:rPr>
                <w:rFonts w:ascii="Tahoma" w:eastAsia="Calibri" w:hAnsi="Tahoma" w:cs="Tahoma"/>
                <w:color w:val="000000" w:themeColor="text1"/>
              </w:rPr>
              <w:t xml:space="preserve"> </w:t>
            </w:r>
            <w:proofErr w:type="spellStart"/>
            <w:r w:rsidRPr="007F6C79">
              <w:rPr>
                <w:rFonts w:ascii="Tahoma" w:eastAsia="Calibri" w:hAnsi="Tahoma" w:cs="Tahoma"/>
                <w:color w:val="000000" w:themeColor="text1"/>
              </w:rPr>
              <w:t>type</w:t>
            </w:r>
            <w:proofErr w:type="spellEnd"/>
            <w:r w:rsidRPr="007F6C79">
              <w:rPr>
                <w:rFonts w:ascii="Tahoma" w:eastAsia="Calibri" w:hAnsi="Tahoma" w:cs="Tahoma"/>
                <w:color w:val="000000" w:themeColor="text1"/>
              </w:rPr>
              <w:t xml:space="preserve"> </w:t>
            </w:r>
            <w:proofErr w:type="spellStart"/>
            <w:r w:rsidRPr="007F6C79">
              <w:rPr>
                <w:rFonts w:ascii="Tahoma" w:eastAsia="Calibri" w:hAnsi="Tahoma" w:cs="Tahoma"/>
                <w:color w:val="000000" w:themeColor="text1"/>
              </w:rPr>
              <w:t>files</w:t>
            </w:r>
            <w:proofErr w:type="spellEnd"/>
            <w:r w:rsidRPr="007F6C79">
              <w:rPr>
                <w:rFonts w:ascii="Tahoma" w:eastAsia="Calibri" w:hAnsi="Tahoma" w:cs="Tahoma"/>
                <w:color w:val="000000" w:themeColor="text1"/>
              </w:rPr>
              <w:t xml:space="preserve"> are </w:t>
            </w:r>
            <w:proofErr w:type="spellStart"/>
            <w:r w:rsidRPr="007F6C79">
              <w:rPr>
                <w:rFonts w:ascii="Tahoma" w:eastAsia="Calibri" w:hAnsi="Tahoma" w:cs="Tahoma"/>
                <w:color w:val="000000" w:themeColor="text1"/>
              </w:rPr>
              <w:t>checked</w:t>
            </w:r>
            <w:proofErr w:type="spellEnd"/>
            <w:r w:rsidRPr="007F6C79">
              <w:rPr>
                <w:rFonts w:ascii="Tahoma" w:eastAsia="Calibri" w:hAnsi="Tahoma" w:cs="Tahoma"/>
                <w:color w:val="000000" w:themeColor="text1"/>
              </w:rPr>
              <w:t xml:space="preserve"> </w:t>
            </w:r>
            <w:proofErr w:type="spellStart"/>
            <w:r w:rsidRPr="007F6C79">
              <w:rPr>
                <w:rFonts w:ascii="Tahoma" w:eastAsia="Calibri" w:hAnsi="Tahoma" w:cs="Tahoma"/>
                <w:color w:val="000000" w:themeColor="text1"/>
              </w:rPr>
              <w:t>on</w:t>
            </w:r>
            <w:proofErr w:type="spellEnd"/>
            <w:r w:rsidRPr="007F6C79">
              <w:rPr>
                <w:rFonts w:ascii="Tahoma" w:eastAsia="Calibri" w:hAnsi="Tahoma" w:cs="Tahoma"/>
                <w:color w:val="000000" w:themeColor="text1"/>
              </w:rPr>
              <w:t xml:space="preserve"> a Windows </w:t>
            </w:r>
            <w:proofErr w:type="spellStart"/>
            <w:r w:rsidRPr="007F6C79">
              <w:rPr>
                <w:rFonts w:ascii="Tahoma" w:eastAsia="Calibri" w:hAnsi="Tahoma" w:cs="Tahoma"/>
                <w:color w:val="000000" w:themeColor="text1"/>
              </w:rPr>
              <w:t>type</w:t>
            </w:r>
            <w:proofErr w:type="spellEnd"/>
            <w:r w:rsidRPr="007F6C79">
              <w:rPr>
                <w:rFonts w:ascii="Tahoma" w:eastAsia="Calibri" w:hAnsi="Tahoma" w:cs="Tahoma"/>
                <w:color w:val="000000" w:themeColor="text1"/>
              </w:rPr>
              <w:t xml:space="preserve"> </w:t>
            </w:r>
            <w:proofErr w:type="spellStart"/>
            <w:r w:rsidRPr="007F6C79">
              <w:rPr>
                <w:rFonts w:ascii="Tahoma" w:eastAsia="Calibri" w:hAnsi="Tahoma" w:cs="Tahoma"/>
                <w:color w:val="000000" w:themeColor="text1"/>
              </w:rPr>
              <w:t>operating</w:t>
            </w:r>
            <w:proofErr w:type="spellEnd"/>
            <w:r w:rsidRPr="007F6C79">
              <w:rPr>
                <w:rFonts w:ascii="Tahoma" w:eastAsia="Calibri" w:hAnsi="Tahoma" w:cs="Tahoma"/>
                <w:color w:val="000000" w:themeColor="text1"/>
              </w:rPr>
              <w:t xml:space="preserve"> </w:t>
            </w:r>
            <w:proofErr w:type="spellStart"/>
            <w:r w:rsidRPr="007F6C79">
              <w:rPr>
                <w:rFonts w:ascii="Tahoma" w:eastAsia="Calibri" w:hAnsi="Tahoma" w:cs="Tahoma"/>
                <w:color w:val="000000" w:themeColor="text1"/>
              </w:rPr>
              <w:t>system</w:t>
            </w:r>
            <w:proofErr w:type="spellEnd"/>
            <w:r w:rsidRPr="007F6C79">
              <w:rPr>
                <w:rFonts w:ascii="Tahoma" w:eastAsia="Calibri" w:hAnsi="Tahoma" w:cs="Tahoma"/>
                <w:color w:val="000000" w:themeColor="text1"/>
              </w:rPr>
              <w:t>.</w:t>
            </w:r>
          </w:p>
        </w:tc>
      </w:tr>
      <w:tr w:rsidR="00BF5316" w:rsidRPr="000F71CB" w14:paraId="49D298F2" w14:textId="3719C762" w:rsidTr="00B155B0">
        <w:tc>
          <w:tcPr>
            <w:tcW w:w="755" w:type="dxa"/>
          </w:tcPr>
          <w:p w14:paraId="4EF6938E" w14:textId="194F77E2" w:rsidR="00BF5316" w:rsidRPr="000F71CB" w:rsidRDefault="00052672" w:rsidP="00743EBD">
            <w:pPr>
              <w:rPr>
                <w:rFonts w:ascii="Tahoma" w:hAnsi="Tahoma" w:cs="Tahoma"/>
                <w:color w:val="000000" w:themeColor="text1"/>
              </w:rPr>
            </w:pPr>
            <w:r w:rsidRPr="000F71CB">
              <w:rPr>
                <w:rFonts w:ascii="Tahoma" w:hAnsi="Tahoma" w:cs="Tahoma"/>
                <w:color w:val="000000" w:themeColor="text1"/>
              </w:rPr>
              <w:t>18.</w:t>
            </w:r>
          </w:p>
        </w:tc>
        <w:tc>
          <w:tcPr>
            <w:tcW w:w="6753" w:type="dxa"/>
          </w:tcPr>
          <w:p w14:paraId="648793BD" w14:textId="1456212E" w:rsidR="00BF5316" w:rsidRPr="000F71CB" w:rsidRDefault="00C50A09" w:rsidP="00743EBD">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 xml:space="preserve">Taikomų reikalavimų lentelės 1.3. punkte reikalaujama, jog XDR sistema gebėtų tinkamai funkcionuoti su “Nuo </w:t>
            </w:r>
            <w:proofErr w:type="spellStart"/>
            <w:r w:rsidRPr="000F71CB">
              <w:rPr>
                <w:rFonts w:ascii="Tahoma" w:hAnsi="Tahoma" w:cs="Tahoma"/>
                <w:color w:val="000000" w:themeColor="text1"/>
              </w:rPr>
              <w:t>macOS</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Catalina</w:t>
            </w:r>
            <w:proofErr w:type="spellEnd"/>
            <w:r w:rsidRPr="000F71CB">
              <w:rPr>
                <w:rFonts w:ascii="Tahoma" w:hAnsi="Tahoma" w:cs="Tahoma"/>
                <w:color w:val="000000" w:themeColor="text1"/>
              </w:rPr>
              <w:t xml:space="preserve"> iki aktualiausios Sutarties galiojimo pabaigai” operacinėmis sistemomis. Kadangi </w:t>
            </w:r>
            <w:proofErr w:type="spellStart"/>
            <w:r w:rsidRPr="000F71CB">
              <w:rPr>
                <w:rFonts w:ascii="Tahoma" w:hAnsi="Tahoma" w:cs="Tahoma"/>
                <w:color w:val="000000" w:themeColor="text1"/>
              </w:rPr>
              <w:t>macOS</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Catalina</w:t>
            </w:r>
            <w:proofErr w:type="spellEnd"/>
            <w:r w:rsidRPr="000F71CB">
              <w:rPr>
                <w:rFonts w:ascii="Tahoma" w:hAnsi="Tahoma" w:cs="Tahoma"/>
                <w:color w:val="000000" w:themeColor="text1"/>
              </w:rPr>
              <w:t xml:space="preserve"> operacinė sistema buvo išleista 2019 metais ir yra pasenusi(kelia saugumo rizikas), siūlome pakeisti šį reikalavimą bent į “</w:t>
            </w:r>
            <w:proofErr w:type="spellStart"/>
            <w:r w:rsidRPr="000F71CB">
              <w:rPr>
                <w:rFonts w:ascii="Tahoma" w:hAnsi="Tahoma" w:cs="Tahoma"/>
                <w:color w:val="000000" w:themeColor="text1"/>
              </w:rPr>
              <w:t>macOS</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Sonoma</w:t>
            </w:r>
            <w:proofErr w:type="spellEnd"/>
            <w:r w:rsidRPr="000F71CB">
              <w:rPr>
                <w:rFonts w:ascii="Tahoma" w:hAnsi="Tahoma" w:cs="Tahoma"/>
                <w:color w:val="000000" w:themeColor="text1"/>
              </w:rPr>
              <w:t xml:space="preserve"> iki aktualiausios Sutarties galiojimo pabaigai”.</w:t>
            </w:r>
          </w:p>
        </w:tc>
        <w:tc>
          <w:tcPr>
            <w:tcW w:w="7801" w:type="dxa"/>
          </w:tcPr>
          <w:p w14:paraId="403B9BBE" w14:textId="73C26146" w:rsidR="00BF5316" w:rsidRPr="000F71CB" w:rsidRDefault="00C50A09" w:rsidP="00743EBD">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Paaiškiname, kad reikalavimas nustatytas atsižvelgiant į šiuo metu turimą Perkančiosios organizacijos valdomą infrastruktūrą bei galiojančius teisės aktų reikalavimus, todėl keičiamas nebus.</w:t>
            </w:r>
          </w:p>
        </w:tc>
      </w:tr>
      <w:tr w:rsidR="00BF5316" w:rsidRPr="000F71CB" w14:paraId="71C64236" w14:textId="4E54E7F5" w:rsidTr="00B155B0">
        <w:tc>
          <w:tcPr>
            <w:tcW w:w="755" w:type="dxa"/>
          </w:tcPr>
          <w:p w14:paraId="2F425C59" w14:textId="14624721" w:rsidR="00BF5316" w:rsidRPr="000F71CB" w:rsidRDefault="00052672" w:rsidP="00743EBD">
            <w:pPr>
              <w:rPr>
                <w:rFonts w:ascii="Tahoma" w:hAnsi="Tahoma" w:cs="Tahoma"/>
                <w:color w:val="000000" w:themeColor="text1"/>
              </w:rPr>
            </w:pPr>
            <w:r w:rsidRPr="000F71CB">
              <w:rPr>
                <w:rFonts w:ascii="Tahoma" w:hAnsi="Tahoma" w:cs="Tahoma"/>
                <w:color w:val="000000" w:themeColor="text1"/>
              </w:rPr>
              <w:t>19.</w:t>
            </w:r>
          </w:p>
        </w:tc>
        <w:tc>
          <w:tcPr>
            <w:tcW w:w="6753" w:type="dxa"/>
          </w:tcPr>
          <w:p w14:paraId="1FDD9368" w14:textId="6CCC954C" w:rsidR="00BF5316" w:rsidRPr="000F71CB" w:rsidRDefault="00C50A09" w:rsidP="00743EBD">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Taikomų reikalavimų lentelės 4.1. punkte reikalaujama, jog “XDR turi būti gebėti tinkamai funkcionuoti su operacinėmis sistemomis: Nuo Windows Server 2008 iki aktualiausios Sutarties galiojimo pabaigai;”. Kadangi Windows Server 2008 operacinė sistema yra pasenusi(kelia saugumo rizikas), siūlome pakeisti šį reikalavimą pakeliant minimalią palaikomą versiją bent į “Windows Server 2008 SP2/R2”.</w:t>
            </w:r>
          </w:p>
        </w:tc>
        <w:tc>
          <w:tcPr>
            <w:tcW w:w="7801" w:type="dxa"/>
          </w:tcPr>
          <w:p w14:paraId="126CC4CA" w14:textId="6BBDA976" w:rsidR="00BF5316" w:rsidRPr="000F71CB" w:rsidRDefault="00C50A09" w:rsidP="00743EBD">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Paaiškiname, kad reikalavimas nustatytas atsižvelgiant į šiuo metu turimą Perkančiosios organizacijos valdomą infrastruktūrą bei galiojančius teisės aktų reikalavimus, todėl keičiamas nebus.</w:t>
            </w:r>
          </w:p>
        </w:tc>
      </w:tr>
      <w:tr w:rsidR="00BF5316" w:rsidRPr="000F71CB" w14:paraId="3801A05D" w14:textId="5DE5B49B" w:rsidTr="00B155B0">
        <w:tc>
          <w:tcPr>
            <w:tcW w:w="755" w:type="dxa"/>
          </w:tcPr>
          <w:p w14:paraId="5DE700BC" w14:textId="28565E09" w:rsidR="00BF5316" w:rsidRPr="000F71CB" w:rsidRDefault="00052672" w:rsidP="00743EBD">
            <w:pPr>
              <w:rPr>
                <w:rFonts w:ascii="Tahoma" w:hAnsi="Tahoma" w:cs="Tahoma"/>
                <w:color w:val="000000" w:themeColor="text1"/>
              </w:rPr>
            </w:pPr>
            <w:r w:rsidRPr="000F71CB">
              <w:rPr>
                <w:rFonts w:ascii="Tahoma" w:hAnsi="Tahoma" w:cs="Tahoma"/>
                <w:color w:val="000000" w:themeColor="text1"/>
              </w:rPr>
              <w:t>20.</w:t>
            </w:r>
          </w:p>
        </w:tc>
        <w:tc>
          <w:tcPr>
            <w:tcW w:w="6753" w:type="dxa"/>
          </w:tcPr>
          <w:p w14:paraId="02141487" w14:textId="0AB2A621" w:rsidR="00BF5316" w:rsidRPr="000F71CB" w:rsidRDefault="00C50A09" w:rsidP="00743EBD">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Taikomų reikalavimų lentelės 4.5. punkte reikalaujama, jog “turi turėti galimybę veikti... tarnybinėms stotims su nuo Windows Server 2003 operacinės sistemos iki aktualiausios...” Windows Server 2003 operacinė sistema yra pasenusi(kelia saugumo rizikas), siūlome pakeisti šį reikalavimą pakeliant minimalią palaikomą versiją bent į “Windows Server 2003 SP2/R2”.</w:t>
            </w:r>
          </w:p>
        </w:tc>
        <w:tc>
          <w:tcPr>
            <w:tcW w:w="7801" w:type="dxa"/>
          </w:tcPr>
          <w:p w14:paraId="5764258E" w14:textId="17009180" w:rsidR="00BF5316" w:rsidRPr="000F71CB" w:rsidRDefault="00C50A09" w:rsidP="00743EBD">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Paaiškiname, kad reikalavimas nustatytas atsižvelgiant į šiuo metu turimą Perkančiosios organizacijos valdomą infrastruktūrą bei galiojančius teisės aktų reikalavimus, todėl keičiamas nebus.</w:t>
            </w:r>
          </w:p>
        </w:tc>
      </w:tr>
      <w:tr w:rsidR="00BF5316" w:rsidRPr="000F71CB" w14:paraId="7D075DA4" w14:textId="721B6528" w:rsidTr="00B155B0">
        <w:tc>
          <w:tcPr>
            <w:tcW w:w="755" w:type="dxa"/>
          </w:tcPr>
          <w:p w14:paraId="3171F038" w14:textId="72CC72A0" w:rsidR="00BF5316" w:rsidRPr="000F71CB" w:rsidRDefault="00BF5316" w:rsidP="00743EBD">
            <w:pPr>
              <w:rPr>
                <w:rFonts w:ascii="Tahoma" w:hAnsi="Tahoma" w:cs="Tahoma"/>
                <w:color w:val="000000" w:themeColor="text1"/>
              </w:rPr>
            </w:pPr>
            <w:r w:rsidRPr="000F71CB">
              <w:rPr>
                <w:rFonts w:ascii="Tahoma" w:hAnsi="Tahoma" w:cs="Tahoma"/>
                <w:color w:val="000000" w:themeColor="text1"/>
              </w:rPr>
              <w:t>2</w:t>
            </w:r>
            <w:r w:rsidR="00052672" w:rsidRPr="000F71CB">
              <w:rPr>
                <w:rFonts w:ascii="Tahoma" w:hAnsi="Tahoma" w:cs="Tahoma"/>
                <w:color w:val="000000" w:themeColor="text1"/>
              </w:rPr>
              <w:t>1.</w:t>
            </w:r>
          </w:p>
        </w:tc>
        <w:tc>
          <w:tcPr>
            <w:tcW w:w="6753" w:type="dxa"/>
          </w:tcPr>
          <w:p w14:paraId="7B19656A" w14:textId="5E43AB4E" w:rsidR="00BF5316" w:rsidRPr="000F71CB" w:rsidRDefault="00C50A09" w:rsidP="00743EBD">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 xml:space="preserve">Taikomų reikalavimų lentelės 7.18 punkte yra rašoma “Sprendimas turi turėti vedlį, kuris leidžia iš bet kurio sistemos lango atlikti: - Įrenginio, naudotojo, IP adreso, domeno, failo vardo, failo kelio paiešką; Pridėti </w:t>
            </w:r>
            <w:proofErr w:type="spellStart"/>
            <w:r w:rsidRPr="000F71CB">
              <w:rPr>
                <w:rFonts w:ascii="Tahoma" w:hAnsi="Tahoma" w:cs="Tahoma"/>
                <w:color w:val="000000" w:themeColor="text1"/>
              </w:rPr>
              <w:t>maišos</w:t>
            </w:r>
            <w:proofErr w:type="spellEnd"/>
            <w:r w:rsidRPr="000F71CB">
              <w:rPr>
                <w:rFonts w:ascii="Tahoma" w:hAnsi="Tahoma" w:cs="Tahoma"/>
                <w:color w:val="000000" w:themeColor="text1"/>
              </w:rPr>
              <w:t xml:space="preserve"> raktą į leidžiamų ar draudžiamų failų sąrašą; - Sukurti naujus statinius kenkėjiškus indikatorius (</w:t>
            </w:r>
            <w:proofErr w:type="spellStart"/>
            <w:r w:rsidRPr="000F71CB">
              <w:rPr>
                <w:rFonts w:ascii="Tahoma" w:hAnsi="Tahoma" w:cs="Tahoma"/>
                <w:color w:val="000000" w:themeColor="text1"/>
              </w:rPr>
              <w:t>indication</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of</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compromise</w:t>
            </w:r>
            <w:proofErr w:type="spellEnd"/>
            <w:r w:rsidRPr="000F71CB">
              <w:rPr>
                <w:rFonts w:ascii="Tahoma" w:hAnsi="Tahoma" w:cs="Tahoma"/>
                <w:color w:val="000000" w:themeColor="text1"/>
              </w:rPr>
              <w:t xml:space="preserve"> – IOC); - Izoliuoti galinį įrenginį; - Paleisti kenkėjiško kodo skenavimą galiniame įrenginyje; - Inicijuoti terminalo prieigą prie galinio įrenginio.” Siūlome šį punktą panaikinti, kadangi reikalavimas yra perteklinis, nesukuria pridėtinės vertės saugumui bei riboja konkurenciją.</w:t>
            </w:r>
          </w:p>
        </w:tc>
        <w:tc>
          <w:tcPr>
            <w:tcW w:w="7801" w:type="dxa"/>
          </w:tcPr>
          <w:p w14:paraId="185481E1" w14:textId="15ED71FB" w:rsidR="00BF5316" w:rsidRPr="000F71CB" w:rsidRDefault="00C50A09" w:rsidP="00743EBD">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Tai yra tipiniai valdymo funkcionalumai, kuriuos saugos administratoriai naudoja kibernetinių incidentų valdymo veikloje.</w:t>
            </w:r>
          </w:p>
        </w:tc>
      </w:tr>
      <w:tr w:rsidR="00BF5316" w:rsidRPr="000F71CB" w14:paraId="30755132" w14:textId="6E18D994" w:rsidTr="00B155B0">
        <w:tc>
          <w:tcPr>
            <w:tcW w:w="755" w:type="dxa"/>
          </w:tcPr>
          <w:p w14:paraId="64C2F32A" w14:textId="74BC31B9" w:rsidR="00BF5316" w:rsidRPr="000F71CB" w:rsidRDefault="00BF5316" w:rsidP="00743EBD">
            <w:pPr>
              <w:rPr>
                <w:rFonts w:ascii="Tahoma" w:hAnsi="Tahoma" w:cs="Tahoma"/>
                <w:color w:val="000000" w:themeColor="text1"/>
              </w:rPr>
            </w:pPr>
            <w:r w:rsidRPr="000F71CB">
              <w:rPr>
                <w:rFonts w:ascii="Tahoma" w:hAnsi="Tahoma" w:cs="Tahoma"/>
                <w:color w:val="000000" w:themeColor="text1"/>
              </w:rPr>
              <w:t>2</w:t>
            </w:r>
            <w:r w:rsidR="00052672" w:rsidRPr="000F71CB">
              <w:rPr>
                <w:rFonts w:ascii="Tahoma" w:hAnsi="Tahoma" w:cs="Tahoma"/>
                <w:color w:val="000000" w:themeColor="text1"/>
              </w:rPr>
              <w:t>2.</w:t>
            </w:r>
          </w:p>
        </w:tc>
        <w:tc>
          <w:tcPr>
            <w:tcW w:w="6753" w:type="dxa"/>
          </w:tcPr>
          <w:p w14:paraId="244F6BDD" w14:textId="37A8813E" w:rsidR="00C50A09" w:rsidRPr="000F71CB" w:rsidRDefault="00C50A09" w:rsidP="00C50A09">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Taikomų reikalavimų lentelės 7.20. rašoma</w:t>
            </w:r>
          </w:p>
          <w:p w14:paraId="15E9D507" w14:textId="77777777" w:rsidR="00C50A09" w:rsidRPr="000F71CB" w:rsidRDefault="00C50A09" w:rsidP="00C50A09">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„Sprendime turi būti galima pridėti IOC įskaitant bet neapsiribojant:</w:t>
            </w:r>
          </w:p>
          <w:p w14:paraId="469E3BEB" w14:textId="77777777" w:rsidR="00C50A09" w:rsidRPr="000F71CB" w:rsidRDefault="00C50A09" w:rsidP="00C50A09">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 xml:space="preserve">MD5 arba SHA256 failo </w:t>
            </w:r>
            <w:proofErr w:type="spellStart"/>
            <w:r w:rsidRPr="000F71CB">
              <w:rPr>
                <w:rFonts w:ascii="Tahoma" w:hAnsi="Tahoma" w:cs="Tahoma"/>
                <w:color w:val="000000" w:themeColor="text1"/>
              </w:rPr>
              <w:t>maišos</w:t>
            </w:r>
            <w:proofErr w:type="spellEnd"/>
            <w:r w:rsidRPr="000F71CB">
              <w:rPr>
                <w:rFonts w:ascii="Tahoma" w:hAnsi="Tahoma" w:cs="Tahoma"/>
                <w:color w:val="000000" w:themeColor="text1"/>
              </w:rPr>
              <w:t xml:space="preserve"> suma;</w:t>
            </w:r>
          </w:p>
          <w:p w14:paraId="3F6D8010" w14:textId="77777777" w:rsidR="00C50A09" w:rsidRPr="000F71CB" w:rsidRDefault="00C50A09" w:rsidP="00C50A09">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failo vardas;</w:t>
            </w:r>
          </w:p>
          <w:p w14:paraId="66D6A98C" w14:textId="77777777" w:rsidR="00C50A09" w:rsidRPr="000F71CB" w:rsidRDefault="00C50A09" w:rsidP="00C50A09">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failo kelias;</w:t>
            </w:r>
          </w:p>
          <w:p w14:paraId="5433417D" w14:textId="77777777" w:rsidR="00C50A09" w:rsidRPr="000F71CB" w:rsidRDefault="00C50A09" w:rsidP="00C50A09">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domenas;</w:t>
            </w:r>
          </w:p>
          <w:p w14:paraId="4D644C40" w14:textId="77777777" w:rsidR="00C50A09" w:rsidRPr="000F71CB" w:rsidRDefault="00C50A09" w:rsidP="00C50A09">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gavėjo (</w:t>
            </w:r>
            <w:proofErr w:type="spellStart"/>
            <w:r w:rsidRPr="000F71CB">
              <w:rPr>
                <w:rFonts w:ascii="Tahoma" w:hAnsi="Tahoma" w:cs="Tahoma"/>
                <w:color w:val="000000" w:themeColor="text1"/>
              </w:rPr>
              <w:t>destination</w:t>
            </w:r>
            <w:proofErr w:type="spellEnd"/>
            <w:r w:rsidRPr="000F71CB">
              <w:rPr>
                <w:rFonts w:ascii="Tahoma" w:hAnsi="Tahoma" w:cs="Tahoma"/>
                <w:color w:val="000000" w:themeColor="text1"/>
              </w:rPr>
              <w:t>) IP adresas.“</w:t>
            </w:r>
          </w:p>
          <w:p w14:paraId="25F771CB" w14:textId="5672E75C" w:rsidR="00BF5316" w:rsidRPr="000F71CB" w:rsidRDefault="00C50A09" w:rsidP="00C50A09">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Pagal gerąsias praktikas minimą funkcionalumą užtikrina SIEM įrankis, kurį perkančioji organizacija turi įsidiegusi ir jis saugo ir apdoroja visus IT infrastruktūros įrašus įskaitant ir IOC įrašus. Siūlome nedubliuoti funkcionalumų skirtinguose saugumo įrankiuose. Siūlome panaikinti šį reikalavimą.</w:t>
            </w:r>
          </w:p>
        </w:tc>
        <w:tc>
          <w:tcPr>
            <w:tcW w:w="7801" w:type="dxa"/>
          </w:tcPr>
          <w:p w14:paraId="20D542ED" w14:textId="16042267" w:rsidR="00BF5316" w:rsidRPr="000F71CB" w:rsidRDefault="00C50A09" w:rsidP="00C50A09">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Paaiškiname, kad reikalavimas nustatytas atsižvelgiant į kitus Perkančiosios organizacijos projektus bei šiuo metu turimą Perkančiosios organizacijos valdomą infrastruktūrą bei galiojančius teisės aktų reikalavimus, todėl keičiamas nebus.</w:t>
            </w:r>
          </w:p>
        </w:tc>
      </w:tr>
      <w:tr w:rsidR="00BF5316" w:rsidRPr="000F71CB" w14:paraId="07F6F26E" w14:textId="5C1D46C7" w:rsidTr="00B155B0">
        <w:tc>
          <w:tcPr>
            <w:tcW w:w="755" w:type="dxa"/>
          </w:tcPr>
          <w:p w14:paraId="1FB8AF80" w14:textId="7A7850AF" w:rsidR="00BF5316" w:rsidRPr="000F71CB" w:rsidRDefault="00BF5316" w:rsidP="00743EBD">
            <w:pPr>
              <w:rPr>
                <w:rFonts w:ascii="Tahoma" w:hAnsi="Tahoma" w:cs="Tahoma"/>
                <w:color w:val="000000" w:themeColor="text1"/>
              </w:rPr>
            </w:pPr>
            <w:r w:rsidRPr="000F71CB">
              <w:rPr>
                <w:rFonts w:ascii="Tahoma" w:hAnsi="Tahoma" w:cs="Tahoma"/>
                <w:color w:val="000000" w:themeColor="text1"/>
              </w:rPr>
              <w:t>2</w:t>
            </w:r>
            <w:r w:rsidR="00052672" w:rsidRPr="000F71CB">
              <w:rPr>
                <w:rFonts w:ascii="Tahoma" w:hAnsi="Tahoma" w:cs="Tahoma"/>
                <w:color w:val="000000" w:themeColor="text1"/>
              </w:rPr>
              <w:t>3.</w:t>
            </w:r>
          </w:p>
        </w:tc>
        <w:tc>
          <w:tcPr>
            <w:tcW w:w="6753" w:type="dxa"/>
          </w:tcPr>
          <w:p w14:paraId="0B318E28" w14:textId="11E4D4E4" w:rsidR="00BF5316" w:rsidRPr="000F71CB" w:rsidRDefault="00C50A09" w:rsidP="00743EBD">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Taikomų reikalavimų lentelės 7.21. punkte rašoma, kad “Sprendimas turi palaikyti integracijas su trečiųjų šalių grėsmių informacijos srautais (įskaitant bet neapsiribojant) JSON ir CSV formatais incidento informacijos praturtinimui”. Pagal gerąsias praktikas minimą funkcionalumą užtikrina SIEM įrankis, kurį perkančioji organizacija turi įsidiegusi ir jis saugo ir apdoroja visus IT infrastruktūros įrašus įskaitant ir IOC įrašus. Siūlome nedubliuoti funkcionalumų skirtinguose saugumo įrankiuose. Siūlome panaikinti šį reikalavimą.</w:t>
            </w:r>
          </w:p>
        </w:tc>
        <w:tc>
          <w:tcPr>
            <w:tcW w:w="7801" w:type="dxa"/>
          </w:tcPr>
          <w:p w14:paraId="0727410B" w14:textId="4E5DD075" w:rsidR="00BF5316" w:rsidRPr="000F71CB" w:rsidRDefault="00C50A09" w:rsidP="00743EBD">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Paaiškiname, kad reikalavimas nustatytas atsižvelgiant į kitus Perkančiosios organizacijos projektus bei šiuo metu turimą Perkančiosios organizacijos valdomą infrastruktūrą bei galiojančius teisės aktų reikalavimus, todėl keičiamas nebus.</w:t>
            </w:r>
          </w:p>
        </w:tc>
      </w:tr>
      <w:tr w:rsidR="00BF5316" w:rsidRPr="000F71CB" w14:paraId="5E90175E" w14:textId="77777777" w:rsidTr="00B155B0">
        <w:tc>
          <w:tcPr>
            <w:tcW w:w="755" w:type="dxa"/>
          </w:tcPr>
          <w:p w14:paraId="4B8181B4" w14:textId="486F8CC6" w:rsidR="00BF5316" w:rsidRPr="000F71CB" w:rsidRDefault="00BF5316" w:rsidP="00743EBD">
            <w:pPr>
              <w:rPr>
                <w:rFonts w:ascii="Tahoma" w:hAnsi="Tahoma" w:cs="Tahoma"/>
                <w:color w:val="000000" w:themeColor="text1"/>
              </w:rPr>
            </w:pPr>
            <w:r w:rsidRPr="000F71CB">
              <w:rPr>
                <w:rFonts w:ascii="Tahoma" w:hAnsi="Tahoma" w:cs="Tahoma"/>
                <w:color w:val="000000" w:themeColor="text1"/>
              </w:rPr>
              <w:t>2</w:t>
            </w:r>
            <w:r w:rsidR="00052672" w:rsidRPr="000F71CB">
              <w:rPr>
                <w:rFonts w:ascii="Tahoma" w:hAnsi="Tahoma" w:cs="Tahoma"/>
                <w:color w:val="000000" w:themeColor="text1"/>
              </w:rPr>
              <w:t>4.</w:t>
            </w:r>
          </w:p>
        </w:tc>
        <w:tc>
          <w:tcPr>
            <w:tcW w:w="6753" w:type="dxa"/>
          </w:tcPr>
          <w:p w14:paraId="4CB53354" w14:textId="42F6A84D" w:rsidR="00C50A09" w:rsidRPr="000F71CB" w:rsidRDefault="00C50A09" w:rsidP="00C50A09">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Taikomų reikalavimų lentelės punkte 7.22. rašoma “Turi būti galimybė pašalti nesusijusius įvykius iš incidento”. Siūlome pašalinti šį reikalavimą, kadangi šios funkcionalumo realizavimas mažina surinktų</w:t>
            </w:r>
          </w:p>
          <w:p w14:paraId="5E7F06CA" w14:textId="77777777" w:rsidR="00C50A09" w:rsidRPr="000F71CB" w:rsidRDefault="00C50A09" w:rsidP="00C50A09">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2 / 2</w:t>
            </w:r>
          </w:p>
          <w:p w14:paraId="4A345517" w14:textId="77777777" w:rsidR="00C50A09" w:rsidRPr="000F71CB" w:rsidRDefault="00C50A09" w:rsidP="00C50A09">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duomenų autentiškumą bei sukelia rizika, kad saugumo incidento tyrimo procesas bus sutrikdytas(apsunkintas,</w:t>
            </w:r>
          </w:p>
          <w:p w14:paraId="4259AB49" w14:textId="0BA36AEB" w:rsidR="00BF5316" w:rsidRPr="000F71CB" w:rsidRDefault="00C50A09" w:rsidP="00C50A09">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prailgintas ar kitaip apribotas).</w:t>
            </w:r>
          </w:p>
        </w:tc>
        <w:tc>
          <w:tcPr>
            <w:tcW w:w="7801" w:type="dxa"/>
          </w:tcPr>
          <w:p w14:paraId="050CE1A5" w14:textId="716ECE8B" w:rsidR="00BF5316" w:rsidRPr="000F71CB" w:rsidRDefault="00C50A09" w:rsidP="00F21C2E">
            <w:pPr>
              <w:spacing w:line="276" w:lineRule="atLeast"/>
              <w:jc w:val="both"/>
              <w:rPr>
                <w:rFonts w:ascii="Tahoma" w:hAnsi="Tahoma" w:cs="Tahoma"/>
                <w:iCs/>
                <w:color w:val="000000" w:themeColor="text1"/>
              </w:rPr>
            </w:pPr>
            <w:r w:rsidRPr="000F71CB">
              <w:rPr>
                <w:rFonts w:ascii="Tahoma" w:hAnsi="Tahoma" w:cs="Tahoma"/>
                <w:iCs/>
                <w:color w:val="000000" w:themeColor="text1"/>
              </w:rPr>
              <w:t>Reikalavimas nustatytas atsižvelgiant į naujus KSĮ reikalavimus dėl pranešimų apie incidentus per 72 val.</w:t>
            </w:r>
          </w:p>
        </w:tc>
      </w:tr>
      <w:tr w:rsidR="00BF5316" w:rsidRPr="000F71CB" w14:paraId="4FC8288F" w14:textId="7CCC4D98" w:rsidTr="00B155B0">
        <w:tc>
          <w:tcPr>
            <w:tcW w:w="755" w:type="dxa"/>
          </w:tcPr>
          <w:p w14:paraId="0952AEDF" w14:textId="0C7D92A5" w:rsidR="00BF5316" w:rsidRPr="000F71CB" w:rsidRDefault="00BF5316" w:rsidP="00743EBD">
            <w:pPr>
              <w:rPr>
                <w:rFonts w:ascii="Tahoma" w:hAnsi="Tahoma" w:cs="Tahoma"/>
                <w:color w:val="000000" w:themeColor="text1"/>
              </w:rPr>
            </w:pPr>
            <w:r w:rsidRPr="000F71CB">
              <w:rPr>
                <w:rFonts w:ascii="Tahoma" w:hAnsi="Tahoma" w:cs="Tahoma"/>
                <w:color w:val="000000" w:themeColor="text1"/>
              </w:rPr>
              <w:t>2</w:t>
            </w:r>
            <w:r w:rsidR="00052672" w:rsidRPr="000F71CB">
              <w:rPr>
                <w:rFonts w:ascii="Tahoma" w:hAnsi="Tahoma" w:cs="Tahoma"/>
                <w:color w:val="000000" w:themeColor="text1"/>
              </w:rPr>
              <w:t>5.</w:t>
            </w:r>
          </w:p>
        </w:tc>
        <w:tc>
          <w:tcPr>
            <w:tcW w:w="6753" w:type="dxa"/>
          </w:tcPr>
          <w:p w14:paraId="6E5F1C49" w14:textId="4B5CE779" w:rsidR="00C50A09" w:rsidRPr="000F71CB" w:rsidRDefault="00C50A09" w:rsidP="00C50A09">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Taikomų reikalavimų lentelės 9.2. punkte rašoma “Turi turėti funkcionalumą integracijai ir gebėti</w:t>
            </w:r>
          </w:p>
          <w:p w14:paraId="51CD1E4B" w14:textId="77777777" w:rsidR="00C50A09" w:rsidRPr="000F71CB" w:rsidRDefault="00C50A09" w:rsidP="00C50A09">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 xml:space="preserve">pasiimti duomenis iš šių šaltinių: … - Pažeidžiamumų skenavimo įrankiu </w:t>
            </w:r>
            <w:proofErr w:type="spellStart"/>
            <w:r w:rsidRPr="000F71CB">
              <w:rPr>
                <w:rFonts w:ascii="Tahoma" w:hAnsi="Tahoma" w:cs="Tahoma"/>
                <w:color w:val="000000" w:themeColor="text1"/>
              </w:rPr>
              <w:t>Qualys</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Nessus</w:t>
            </w:r>
            <w:proofErr w:type="spellEnd"/>
            <w:r w:rsidRPr="000F71CB">
              <w:rPr>
                <w:rFonts w:ascii="Tahoma" w:hAnsi="Tahoma" w:cs="Tahoma"/>
                <w:color w:val="000000" w:themeColor="text1"/>
              </w:rPr>
              <w:t xml:space="preserve"> ir kt.” Ar siūlomas</w:t>
            </w:r>
          </w:p>
          <w:p w14:paraId="440B4A86" w14:textId="14E25ED6" w:rsidR="00BF5316" w:rsidRPr="000F71CB" w:rsidRDefault="00C50A09" w:rsidP="00C50A09">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sprendimas turi turėti galimybę integruotis bent su vienu pažeidžiamumų skenavimo įrankiu?</w:t>
            </w:r>
          </w:p>
        </w:tc>
        <w:tc>
          <w:tcPr>
            <w:tcW w:w="7801" w:type="dxa"/>
          </w:tcPr>
          <w:p w14:paraId="0036C249" w14:textId="7B03C218" w:rsidR="00BF5316" w:rsidRPr="000F71CB" w:rsidRDefault="00C50A09" w:rsidP="00743EBD">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Taip.</w:t>
            </w:r>
          </w:p>
        </w:tc>
      </w:tr>
      <w:tr w:rsidR="00BF5316" w:rsidRPr="000F71CB" w14:paraId="1ED491BF" w14:textId="0797C710" w:rsidTr="00B155B0">
        <w:tc>
          <w:tcPr>
            <w:tcW w:w="755" w:type="dxa"/>
          </w:tcPr>
          <w:p w14:paraId="62ABCF20" w14:textId="6223A4FE" w:rsidR="00BF5316" w:rsidRPr="000F71CB" w:rsidRDefault="00BF5316" w:rsidP="00743EBD">
            <w:pPr>
              <w:rPr>
                <w:rFonts w:ascii="Tahoma" w:hAnsi="Tahoma" w:cs="Tahoma"/>
                <w:color w:val="000000" w:themeColor="text1"/>
              </w:rPr>
            </w:pPr>
            <w:r w:rsidRPr="000F71CB">
              <w:rPr>
                <w:rFonts w:ascii="Tahoma" w:hAnsi="Tahoma" w:cs="Tahoma"/>
                <w:color w:val="000000" w:themeColor="text1"/>
              </w:rPr>
              <w:t>2</w:t>
            </w:r>
            <w:r w:rsidR="00052672" w:rsidRPr="000F71CB">
              <w:rPr>
                <w:rFonts w:ascii="Tahoma" w:hAnsi="Tahoma" w:cs="Tahoma"/>
                <w:color w:val="000000" w:themeColor="text1"/>
              </w:rPr>
              <w:t>6.</w:t>
            </w:r>
          </w:p>
        </w:tc>
        <w:tc>
          <w:tcPr>
            <w:tcW w:w="6753" w:type="dxa"/>
          </w:tcPr>
          <w:p w14:paraId="7435D996" w14:textId="24CB13A2" w:rsidR="00BF5316" w:rsidRPr="000F71CB" w:rsidRDefault="00C50A09" w:rsidP="00743EBD">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 xml:space="preserve">Kiek turite įrenginių, kuriuose veikia </w:t>
            </w:r>
            <w:proofErr w:type="spellStart"/>
            <w:r w:rsidRPr="000F71CB">
              <w:rPr>
                <w:rFonts w:ascii="Tahoma" w:hAnsi="Tahoma" w:cs="Tahoma"/>
                <w:color w:val="000000" w:themeColor="text1"/>
              </w:rPr>
              <w:t>WinXP</w:t>
            </w:r>
            <w:proofErr w:type="spellEnd"/>
            <w:r w:rsidRPr="000F71CB">
              <w:rPr>
                <w:rFonts w:ascii="Tahoma" w:hAnsi="Tahoma" w:cs="Tahoma"/>
                <w:color w:val="000000" w:themeColor="text1"/>
              </w:rPr>
              <w:t xml:space="preserve"> ? Ar jos yra DMZ aplinkoje?</w:t>
            </w:r>
          </w:p>
        </w:tc>
        <w:tc>
          <w:tcPr>
            <w:tcW w:w="7801" w:type="dxa"/>
          </w:tcPr>
          <w:p w14:paraId="50E93CF6" w14:textId="69E14DCF" w:rsidR="00BF5316" w:rsidRPr="000F71CB" w:rsidRDefault="00C50A09" w:rsidP="00C50A09">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Perkančioji organizacija prašomos informacijos pateikti viešai negali, nes ją priskiria konfidencialiai (Įmonės informacinių sistemų ir kompiuterinių tinklų struktūros konfigūracija). Su šia informacija pagal poreikį bus supažindintas tiekėjas sutarties vykdymo metu.</w:t>
            </w:r>
          </w:p>
        </w:tc>
      </w:tr>
      <w:tr w:rsidR="00BF5316" w:rsidRPr="000F71CB" w14:paraId="38880821" w14:textId="2885F1E5" w:rsidTr="00B155B0">
        <w:tc>
          <w:tcPr>
            <w:tcW w:w="755" w:type="dxa"/>
          </w:tcPr>
          <w:p w14:paraId="6FD85E6A" w14:textId="04378CDD" w:rsidR="00BF5316" w:rsidRPr="000F71CB" w:rsidRDefault="00BF5316" w:rsidP="00743EBD">
            <w:pPr>
              <w:rPr>
                <w:rFonts w:ascii="Tahoma" w:hAnsi="Tahoma" w:cs="Tahoma"/>
                <w:color w:val="000000" w:themeColor="text1"/>
              </w:rPr>
            </w:pPr>
            <w:r w:rsidRPr="000F71CB">
              <w:rPr>
                <w:rFonts w:ascii="Tahoma" w:hAnsi="Tahoma" w:cs="Tahoma"/>
                <w:color w:val="000000" w:themeColor="text1"/>
              </w:rPr>
              <w:t>2</w:t>
            </w:r>
            <w:r w:rsidR="00052672" w:rsidRPr="000F71CB">
              <w:rPr>
                <w:rFonts w:ascii="Tahoma" w:hAnsi="Tahoma" w:cs="Tahoma"/>
                <w:color w:val="000000" w:themeColor="text1"/>
              </w:rPr>
              <w:t>7.</w:t>
            </w:r>
          </w:p>
        </w:tc>
        <w:tc>
          <w:tcPr>
            <w:tcW w:w="6753" w:type="dxa"/>
          </w:tcPr>
          <w:p w14:paraId="5AAAEE56" w14:textId="6B572F1A" w:rsidR="00BF5316" w:rsidRPr="000F71CB" w:rsidRDefault="00C50A09" w:rsidP="00743EBD">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TS p. 1.4 Ar „</w:t>
            </w:r>
            <w:proofErr w:type="spellStart"/>
            <w:r w:rsidRPr="000F71CB">
              <w:rPr>
                <w:rFonts w:ascii="Tahoma" w:hAnsi="Tahoma" w:cs="Tahoma"/>
                <w:color w:val="000000" w:themeColor="text1"/>
              </w:rPr>
              <w:t>Air</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Gapped</w:t>
            </w:r>
            <w:proofErr w:type="spellEnd"/>
            <w:r w:rsidRPr="000F71CB">
              <w:rPr>
                <w:rFonts w:ascii="Tahoma" w:hAnsi="Tahoma" w:cs="Tahoma"/>
                <w:color w:val="000000" w:themeColor="text1"/>
              </w:rPr>
              <w:t xml:space="preserve">“ tinklas apima ir OT (angl. </w:t>
            </w:r>
            <w:proofErr w:type="spellStart"/>
            <w:r w:rsidRPr="000F71CB">
              <w:rPr>
                <w:rFonts w:ascii="Tahoma" w:hAnsi="Tahoma" w:cs="Tahoma"/>
                <w:color w:val="000000" w:themeColor="text1"/>
              </w:rPr>
              <w:t>operational</w:t>
            </w:r>
            <w:proofErr w:type="spellEnd"/>
            <w:r w:rsidRPr="000F71CB">
              <w:rPr>
                <w:rFonts w:ascii="Tahoma" w:hAnsi="Tahoma" w:cs="Tahoma"/>
                <w:color w:val="000000" w:themeColor="text1"/>
              </w:rPr>
              <w:t xml:space="preserve"> </w:t>
            </w:r>
            <w:proofErr w:type="spellStart"/>
            <w:r w:rsidRPr="000F71CB">
              <w:rPr>
                <w:rFonts w:ascii="Tahoma" w:hAnsi="Tahoma" w:cs="Tahoma"/>
                <w:color w:val="000000" w:themeColor="text1"/>
              </w:rPr>
              <w:t>technology</w:t>
            </w:r>
            <w:proofErr w:type="spellEnd"/>
            <w:r w:rsidRPr="000F71CB">
              <w:rPr>
                <w:rFonts w:ascii="Tahoma" w:hAnsi="Tahoma" w:cs="Tahoma"/>
                <w:color w:val="000000" w:themeColor="text1"/>
              </w:rPr>
              <w:t>) naudojamą tinklą?</w:t>
            </w:r>
          </w:p>
        </w:tc>
        <w:tc>
          <w:tcPr>
            <w:tcW w:w="7801" w:type="dxa"/>
          </w:tcPr>
          <w:p w14:paraId="6A862D62" w14:textId="00E195E7" w:rsidR="00BF5316" w:rsidRPr="000F71CB" w:rsidRDefault="00C50A09" w:rsidP="00C50A09">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Perkančioji organizacija prašomos informacijos pateikti viešai negali, nes ją priskiria konfidencialiai (Įmonės informacinių sistemų ir kompiuterinių tinklų struktūros konfigūracija). Su šia informacija pagal poreikį bus supažindintas tiekėjas sutarties vykdymo metu.</w:t>
            </w:r>
          </w:p>
        </w:tc>
      </w:tr>
      <w:tr w:rsidR="00BF5316" w:rsidRPr="000F71CB" w14:paraId="1806CE8F" w14:textId="7D034F96" w:rsidTr="00B155B0">
        <w:tc>
          <w:tcPr>
            <w:tcW w:w="755" w:type="dxa"/>
          </w:tcPr>
          <w:p w14:paraId="55ACB9AC" w14:textId="5F7E1D51" w:rsidR="00BF5316" w:rsidRPr="000F71CB" w:rsidRDefault="00052672" w:rsidP="00743EBD">
            <w:pPr>
              <w:rPr>
                <w:rFonts w:ascii="Tahoma" w:hAnsi="Tahoma" w:cs="Tahoma"/>
                <w:color w:val="000000" w:themeColor="text1"/>
              </w:rPr>
            </w:pPr>
            <w:r w:rsidRPr="000F71CB">
              <w:rPr>
                <w:rFonts w:ascii="Tahoma" w:hAnsi="Tahoma" w:cs="Tahoma"/>
                <w:color w:val="000000" w:themeColor="text1"/>
              </w:rPr>
              <w:t>28.</w:t>
            </w:r>
          </w:p>
        </w:tc>
        <w:tc>
          <w:tcPr>
            <w:tcW w:w="6753" w:type="dxa"/>
          </w:tcPr>
          <w:p w14:paraId="5E5BD399" w14:textId="44150759" w:rsidR="00BF5316" w:rsidRPr="000F71CB" w:rsidRDefault="00C50A09" w:rsidP="00743EBD">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Ar norite apsaugoti svečio operacinę sistemą virtualioje mašinoje, virtualių mašinų architektūrą?</w:t>
            </w:r>
          </w:p>
        </w:tc>
        <w:tc>
          <w:tcPr>
            <w:tcW w:w="7801" w:type="dxa"/>
          </w:tcPr>
          <w:p w14:paraId="03D185CD" w14:textId="568F3513" w:rsidR="00BF5316" w:rsidRPr="000F71CB" w:rsidRDefault="00C50A09" w:rsidP="00C50A09">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Perkančioji organizacija prašomos informacijos pateikti viešai negali, nes ją priskiria konfidencialiai (Įmonės informacinių sistemų ir kompiuterinių tinklų struktūros konfigūracija). Su šia informacija pagal poreikį bus supažindintas tiekėjas sutarties vykdymo metu.</w:t>
            </w:r>
          </w:p>
        </w:tc>
      </w:tr>
      <w:tr w:rsidR="00BF5316" w:rsidRPr="000F71CB" w14:paraId="696009CC" w14:textId="43CE061A" w:rsidTr="00B155B0">
        <w:tc>
          <w:tcPr>
            <w:tcW w:w="755" w:type="dxa"/>
          </w:tcPr>
          <w:p w14:paraId="582F098E" w14:textId="6CD26BCA" w:rsidR="00BF5316" w:rsidRPr="000F71CB" w:rsidRDefault="00052672" w:rsidP="00743EBD">
            <w:pPr>
              <w:rPr>
                <w:rFonts w:ascii="Tahoma" w:hAnsi="Tahoma" w:cs="Tahoma"/>
                <w:color w:val="000000" w:themeColor="text1"/>
              </w:rPr>
            </w:pPr>
            <w:r w:rsidRPr="000F71CB">
              <w:rPr>
                <w:rFonts w:ascii="Tahoma" w:hAnsi="Tahoma" w:cs="Tahoma"/>
                <w:color w:val="000000" w:themeColor="text1"/>
              </w:rPr>
              <w:t>29.</w:t>
            </w:r>
          </w:p>
        </w:tc>
        <w:tc>
          <w:tcPr>
            <w:tcW w:w="6753" w:type="dxa"/>
          </w:tcPr>
          <w:p w14:paraId="1F8E82FA" w14:textId="2AA41D74" w:rsidR="00BF5316" w:rsidRPr="000F71CB" w:rsidRDefault="00C50A09" w:rsidP="00C50A09">
            <w:pPr>
              <w:autoSpaceDE w:val="0"/>
              <w:autoSpaceDN w:val="0"/>
              <w:adjustRightInd w:val="0"/>
              <w:rPr>
                <w:rFonts w:ascii="Tahoma" w:hAnsi="Tahoma" w:cs="Tahoma"/>
                <w:color w:val="000000" w:themeColor="text1"/>
              </w:rPr>
            </w:pPr>
            <w:r w:rsidRPr="000F71CB">
              <w:rPr>
                <w:rFonts w:ascii="Tahoma" w:hAnsi="Tahoma" w:cs="Tahoma"/>
                <w:color w:val="000000" w:themeColor="text1"/>
              </w:rPr>
              <w:t>Kokį sprendimą / paslaugą naudojate programinės įrangos įdiegimui per tinklą/ tinkle?</w:t>
            </w:r>
          </w:p>
        </w:tc>
        <w:tc>
          <w:tcPr>
            <w:tcW w:w="7801" w:type="dxa"/>
          </w:tcPr>
          <w:p w14:paraId="394363FF" w14:textId="01A0E810" w:rsidR="00BF5316" w:rsidRPr="000F71CB" w:rsidRDefault="00C50A09" w:rsidP="00C50A09">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Perkančioji organizacija prašomos informacijos pateikti viešai negali, nes ją priskiria konfidencialiai (Įmonės informacinių sistemų ir kompiuterinių tinklų struktūros konfigūracija). Su šia informacija pagal poreikį bus supažindintas tiekėjas sutarties vykdymo metu.</w:t>
            </w:r>
          </w:p>
        </w:tc>
      </w:tr>
      <w:tr w:rsidR="00BF5316" w:rsidRPr="000F71CB" w14:paraId="347693BD" w14:textId="3AC9B3F3" w:rsidTr="00B155B0">
        <w:tc>
          <w:tcPr>
            <w:tcW w:w="755" w:type="dxa"/>
          </w:tcPr>
          <w:p w14:paraId="2464C0FC" w14:textId="5A7F9DB7" w:rsidR="00BF5316" w:rsidRPr="000F71CB" w:rsidRDefault="00BF5316" w:rsidP="00743EBD">
            <w:pPr>
              <w:rPr>
                <w:rFonts w:ascii="Tahoma" w:hAnsi="Tahoma" w:cs="Tahoma"/>
                <w:color w:val="000000" w:themeColor="text1"/>
              </w:rPr>
            </w:pPr>
            <w:r w:rsidRPr="000F71CB">
              <w:rPr>
                <w:rFonts w:ascii="Tahoma" w:hAnsi="Tahoma" w:cs="Tahoma"/>
                <w:color w:val="000000" w:themeColor="text1"/>
              </w:rPr>
              <w:t>3</w:t>
            </w:r>
            <w:r w:rsidR="00052672" w:rsidRPr="000F71CB">
              <w:rPr>
                <w:rFonts w:ascii="Tahoma" w:hAnsi="Tahoma" w:cs="Tahoma"/>
                <w:color w:val="000000" w:themeColor="text1"/>
              </w:rPr>
              <w:t>0.</w:t>
            </w:r>
          </w:p>
        </w:tc>
        <w:tc>
          <w:tcPr>
            <w:tcW w:w="6753" w:type="dxa"/>
          </w:tcPr>
          <w:p w14:paraId="484C5046" w14:textId="4C9624EA" w:rsidR="00BF5316" w:rsidRPr="000F71CB" w:rsidRDefault="00C50A09" w:rsidP="00743EBD">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Kiek serverių yra laikote patalpose?</w:t>
            </w:r>
          </w:p>
        </w:tc>
        <w:tc>
          <w:tcPr>
            <w:tcW w:w="7801" w:type="dxa"/>
          </w:tcPr>
          <w:p w14:paraId="32B06745" w14:textId="2EB58BE5" w:rsidR="00BF5316" w:rsidRPr="000F71CB" w:rsidRDefault="00C50A09" w:rsidP="00743EBD">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Perkančioji organizacija prašomos informacijos nepateiks, nes ši informacija nėra susijusi su pirkimo objektu.</w:t>
            </w:r>
          </w:p>
        </w:tc>
      </w:tr>
      <w:tr w:rsidR="00BF5316" w:rsidRPr="000F71CB" w14:paraId="0C683BF6" w14:textId="695D1D89" w:rsidTr="00B155B0">
        <w:tc>
          <w:tcPr>
            <w:tcW w:w="755" w:type="dxa"/>
          </w:tcPr>
          <w:p w14:paraId="440E930D" w14:textId="78972BFE" w:rsidR="00BF5316" w:rsidRPr="000F71CB" w:rsidRDefault="00BF5316" w:rsidP="00743EBD">
            <w:pPr>
              <w:rPr>
                <w:rFonts w:ascii="Tahoma" w:hAnsi="Tahoma" w:cs="Tahoma"/>
                <w:color w:val="000000" w:themeColor="text1"/>
              </w:rPr>
            </w:pPr>
            <w:r w:rsidRPr="000F71CB">
              <w:rPr>
                <w:rFonts w:ascii="Tahoma" w:hAnsi="Tahoma" w:cs="Tahoma"/>
                <w:color w:val="000000" w:themeColor="text1"/>
              </w:rPr>
              <w:t>3</w:t>
            </w:r>
            <w:r w:rsidR="00052672" w:rsidRPr="000F71CB">
              <w:rPr>
                <w:rFonts w:ascii="Tahoma" w:hAnsi="Tahoma" w:cs="Tahoma"/>
                <w:color w:val="000000" w:themeColor="text1"/>
              </w:rPr>
              <w:t>1.</w:t>
            </w:r>
          </w:p>
        </w:tc>
        <w:tc>
          <w:tcPr>
            <w:tcW w:w="6753" w:type="dxa"/>
          </w:tcPr>
          <w:p w14:paraId="7E2C27F2" w14:textId="385AF126" w:rsidR="00BF5316" w:rsidRPr="000F71CB" w:rsidRDefault="00C50A09" w:rsidP="00743EBD">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Kuris skyrius ir vaidmuo bus atsakingas už  paslaugų pagal pirkimo objektą įgyvendinimo projektą?</w:t>
            </w:r>
          </w:p>
        </w:tc>
        <w:tc>
          <w:tcPr>
            <w:tcW w:w="7801" w:type="dxa"/>
          </w:tcPr>
          <w:p w14:paraId="7F056107" w14:textId="4BF28302" w:rsidR="00BF5316" w:rsidRPr="000F71CB" w:rsidRDefault="00C50A09" w:rsidP="00743EBD">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Perkančioji organizacija prašomos informacijos nepateiks, nes ši informacija nėra susijusi su pirkimo objektu.</w:t>
            </w:r>
          </w:p>
        </w:tc>
      </w:tr>
      <w:tr w:rsidR="00BF5316" w:rsidRPr="000F71CB" w14:paraId="545E2D81" w14:textId="35604DE2" w:rsidTr="00B155B0">
        <w:tc>
          <w:tcPr>
            <w:tcW w:w="755" w:type="dxa"/>
          </w:tcPr>
          <w:p w14:paraId="33305925" w14:textId="067CB0CC" w:rsidR="00BF5316" w:rsidRPr="000F71CB" w:rsidRDefault="00BF5316" w:rsidP="00743EBD">
            <w:pPr>
              <w:rPr>
                <w:rFonts w:ascii="Tahoma" w:hAnsi="Tahoma" w:cs="Tahoma"/>
                <w:color w:val="000000" w:themeColor="text1"/>
              </w:rPr>
            </w:pPr>
            <w:r w:rsidRPr="000F71CB">
              <w:rPr>
                <w:rFonts w:ascii="Tahoma" w:hAnsi="Tahoma" w:cs="Tahoma"/>
                <w:color w:val="000000" w:themeColor="text1"/>
              </w:rPr>
              <w:t>3</w:t>
            </w:r>
            <w:r w:rsidR="00052672" w:rsidRPr="000F71CB">
              <w:rPr>
                <w:rFonts w:ascii="Tahoma" w:hAnsi="Tahoma" w:cs="Tahoma"/>
                <w:color w:val="000000" w:themeColor="text1"/>
              </w:rPr>
              <w:t>2.</w:t>
            </w:r>
          </w:p>
        </w:tc>
        <w:tc>
          <w:tcPr>
            <w:tcW w:w="6753" w:type="dxa"/>
          </w:tcPr>
          <w:p w14:paraId="10EC1086" w14:textId="4C4EB6ED" w:rsidR="00BF5316" w:rsidRPr="000F71CB" w:rsidRDefault="00C50A09" w:rsidP="00743EBD">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Ar yra aiškus valdymo modelis visoms administracinėms užduotims ir sprendimų priėmimui, susijusiems su techninėje analizėje paminėtais sprendimais?</w:t>
            </w:r>
          </w:p>
        </w:tc>
        <w:tc>
          <w:tcPr>
            <w:tcW w:w="7801" w:type="dxa"/>
          </w:tcPr>
          <w:p w14:paraId="4B429515" w14:textId="72434D88" w:rsidR="00BF5316" w:rsidRPr="000F71CB" w:rsidRDefault="00C50A09" w:rsidP="00C50A09">
            <w:pPr>
              <w:spacing w:line="276" w:lineRule="auto"/>
              <w:ind w:hanging="24"/>
              <w:jc w:val="both"/>
              <w:rPr>
                <w:rFonts w:ascii="Tahoma" w:hAnsi="Tahoma" w:cs="Tahoma"/>
                <w:color w:val="000000" w:themeColor="text1"/>
              </w:rPr>
            </w:pPr>
            <w:r w:rsidRPr="000F71CB">
              <w:rPr>
                <w:rFonts w:ascii="Tahoma" w:hAnsi="Tahoma" w:cs="Tahoma"/>
                <w:color w:val="000000" w:themeColor="text1"/>
              </w:rPr>
              <w:t>Perkančioji organizacija prašomos informacijos pateikti viešai negali, nes ją priskiria konfidencialiai (Įmonės informacinių sistemų ir kompiuterinių tinklų struktūros konfigūracija). Su šia informacija pagal poreikį bus supažindintas tiekėjas sutarties vykdymo metu.</w:t>
            </w:r>
          </w:p>
        </w:tc>
      </w:tr>
      <w:tr w:rsidR="00BF5316" w:rsidRPr="000F71CB" w14:paraId="3F593D97" w14:textId="5E4A64E9" w:rsidTr="00B155B0">
        <w:tc>
          <w:tcPr>
            <w:tcW w:w="755" w:type="dxa"/>
          </w:tcPr>
          <w:p w14:paraId="27B9491C" w14:textId="4AF079C7" w:rsidR="00BF5316" w:rsidRPr="000F71CB" w:rsidRDefault="00BF5316" w:rsidP="00743EBD">
            <w:pPr>
              <w:rPr>
                <w:rFonts w:ascii="Tahoma" w:hAnsi="Tahoma" w:cs="Tahoma"/>
                <w:color w:val="000000" w:themeColor="text1"/>
              </w:rPr>
            </w:pPr>
            <w:r w:rsidRPr="000F71CB">
              <w:rPr>
                <w:rFonts w:ascii="Tahoma" w:hAnsi="Tahoma" w:cs="Tahoma"/>
                <w:color w:val="000000" w:themeColor="text1"/>
              </w:rPr>
              <w:t>3</w:t>
            </w:r>
            <w:r w:rsidR="00052672" w:rsidRPr="000F71CB">
              <w:rPr>
                <w:rFonts w:ascii="Tahoma" w:hAnsi="Tahoma" w:cs="Tahoma"/>
                <w:color w:val="000000" w:themeColor="text1"/>
              </w:rPr>
              <w:t>3.</w:t>
            </w:r>
          </w:p>
        </w:tc>
        <w:tc>
          <w:tcPr>
            <w:tcW w:w="6753" w:type="dxa"/>
          </w:tcPr>
          <w:p w14:paraId="0A36713F" w14:textId="35B0FAD5" w:rsidR="00BF5316" w:rsidRPr="000F71CB" w:rsidRDefault="00C50A09" w:rsidP="00743EBD">
            <w:pPr>
              <w:autoSpaceDE w:val="0"/>
              <w:autoSpaceDN w:val="0"/>
              <w:adjustRightInd w:val="0"/>
              <w:jc w:val="both"/>
              <w:rPr>
                <w:rFonts w:ascii="Tahoma" w:hAnsi="Tahoma" w:cs="Tahoma"/>
                <w:color w:val="000000" w:themeColor="text1"/>
              </w:rPr>
            </w:pPr>
            <w:r w:rsidRPr="000F71CB">
              <w:rPr>
                <w:rFonts w:ascii="Tahoma" w:hAnsi="Tahoma" w:cs="Tahoma"/>
                <w:color w:val="000000" w:themeColor="text1"/>
              </w:rPr>
              <w:t>TS p. 4.1  Ar jums reikalinga palaikyti konkrečias senesnes Linux versijas ar tik aktualiausias</w:t>
            </w:r>
          </w:p>
        </w:tc>
        <w:tc>
          <w:tcPr>
            <w:tcW w:w="7801" w:type="dxa"/>
          </w:tcPr>
          <w:p w14:paraId="65A32898" w14:textId="38CEB463" w:rsidR="00BF5316" w:rsidRPr="000F71CB" w:rsidRDefault="00C50A09" w:rsidP="00743EBD">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Paaiškiname, kad reikalavimas taikomas Linux distribucijos operacinėmis sistemomis, kurios yra palaikomos programinės įrangos gamintojų (</w:t>
            </w:r>
            <w:proofErr w:type="spellStart"/>
            <w:r w:rsidRPr="000F71CB">
              <w:rPr>
                <w:rFonts w:ascii="Tahoma" w:eastAsia="Calibri" w:hAnsi="Tahoma" w:cs="Tahoma"/>
                <w:color w:val="000000" w:themeColor="text1"/>
              </w:rPr>
              <w:t>t.y</w:t>
            </w:r>
            <w:proofErr w:type="spellEnd"/>
            <w:r w:rsidRPr="000F71CB">
              <w:rPr>
                <w:rFonts w:ascii="Tahoma" w:eastAsia="Calibri" w:hAnsi="Tahoma" w:cs="Tahoma"/>
                <w:color w:val="000000" w:themeColor="text1"/>
              </w:rPr>
              <w:t xml:space="preserve">. nėra suėjęs </w:t>
            </w:r>
            <w:proofErr w:type="spellStart"/>
            <w:r w:rsidRPr="000F71CB">
              <w:rPr>
                <w:rFonts w:ascii="Tahoma" w:eastAsia="Calibri" w:hAnsi="Tahoma" w:cs="Tahoma"/>
                <w:color w:val="000000" w:themeColor="text1"/>
              </w:rPr>
              <w:t>End</w:t>
            </w:r>
            <w:proofErr w:type="spellEnd"/>
            <w:r w:rsidRPr="000F71CB">
              <w:rPr>
                <w:rFonts w:ascii="Tahoma" w:eastAsia="Calibri" w:hAnsi="Tahoma" w:cs="Tahoma"/>
                <w:color w:val="000000" w:themeColor="text1"/>
              </w:rPr>
              <w:t xml:space="preserve"> of </w:t>
            </w:r>
            <w:proofErr w:type="spellStart"/>
            <w:r w:rsidRPr="000F71CB">
              <w:rPr>
                <w:rFonts w:ascii="Tahoma" w:eastAsia="Calibri" w:hAnsi="Tahoma" w:cs="Tahoma"/>
                <w:color w:val="000000" w:themeColor="text1"/>
              </w:rPr>
              <w:t>Life</w:t>
            </w:r>
            <w:proofErr w:type="spellEnd"/>
            <w:r w:rsidRPr="000F71CB">
              <w:rPr>
                <w:rFonts w:ascii="Tahoma" w:eastAsia="Calibri" w:hAnsi="Tahoma" w:cs="Tahoma"/>
                <w:color w:val="000000" w:themeColor="text1"/>
              </w:rPr>
              <w:t xml:space="preserve"> terminas).</w:t>
            </w:r>
          </w:p>
        </w:tc>
      </w:tr>
      <w:tr w:rsidR="00BF5316" w:rsidRPr="000F71CB" w14:paraId="6530B072" w14:textId="77777777" w:rsidTr="00B155B0">
        <w:tc>
          <w:tcPr>
            <w:tcW w:w="755" w:type="dxa"/>
          </w:tcPr>
          <w:p w14:paraId="4E1B44DC" w14:textId="65F3898B" w:rsidR="00BF5316" w:rsidRPr="000F71CB" w:rsidRDefault="00BF5316" w:rsidP="00743EBD">
            <w:pPr>
              <w:rPr>
                <w:rFonts w:ascii="Tahoma" w:hAnsi="Tahoma" w:cs="Tahoma"/>
                <w:color w:val="000000" w:themeColor="text1"/>
              </w:rPr>
            </w:pPr>
            <w:r w:rsidRPr="000F71CB">
              <w:rPr>
                <w:rFonts w:ascii="Tahoma" w:hAnsi="Tahoma" w:cs="Tahoma"/>
                <w:color w:val="000000" w:themeColor="text1"/>
              </w:rPr>
              <w:t>3</w:t>
            </w:r>
            <w:r w:rsidR="00052672" w:rsidRPr="000F71CB">
              <w:rPr>
                <w:rFonts w:ascii="Tahoma" w:hAnsi="Tahoma" w:cs="Tahoma"/>
                <w:color w:val="000000" w:themeColor="text1"/>
              </w:rPr>
              <w:t>4.</w:t>
            </w:r>
          </w:p>
        </w:tc>
        <w:tc>
          <w:tcPr>
            <w:tcW w:w="6753" w:type="dxa"/>
          </w:tcPr>
          <w:p w14:paraId="072D79ED" w14:textId="34F567C1" w:rsidR="00BF5316" w:rsidRPr="000F71CB" w:rsidRDefault="00C50A09" w:rsidP="00743EBD">
            <w:pPr>
              <w:pStyle w:val="NormalWeb"/>
              <w:shd w:val="clear" w:color="auto" w:fill="FFFFFF"/>
              <w:spacing w:before="0" w:beforeAutospacing="0" w:after="150" w:afterAutospacing="0"/>
              <w:jc w:val="both"/>
              <w:rPr>
                <w:rFonts w:ascii="Tahoma" w:hAnsi="Tahoma" w:cs="Tahoma"/>
                <w:color w:val="000000" w:themeColor="text1"/>
                <w:sz w:val="22"/>
                <w:szCs w:val="22"/>
              </w:rPr>
            </w:pPr>
            <w:r w:rsidRPr="000F71CB">
              <w:rPr>
                <w:rFonts w:ascii="Tahoma" w:hAnsi="Tahoma" w:cs="Tahoma"/>
                <w:color w:val="000000" w:themeColor="text1"/>
                <w:sz w:val="22"/>
                <w:szCs w:val="22"/>
              </w:rPr>
              <w:t>TS p. 4.4 Mūsų konteinerių apsaugos sprendimo kainodara grįsta virtualių branduolių skaičiumi. Ar galima gauti apytikslį virtualių branduolių, naudojamų konteinerių talpinimui, kiekį?</w:t>
            </w:r>
          </w:p>
        </w:tc>
        <w:tc>
          <w:tcPr>
            <w:tcW w:w="7801" w:type="dxa"/>
          </w:tcPr>
          <w:p w14:paraId="76AB2FF1" w14:textId="7D4509FF" w:rsidR="00BF5316" w:rsidRPr="000F71CB" w:rsidRDefault="00C50A09" w:rsidP="00C50A09">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Tipinę konteinerio specifikacija sudaro CPU 2-8, RAM 2-32. Didžiausią - 16CPU, 66Gb RAM</w:t>
            </w:r>
          </w:p>
        </w:tc>
      </w:tr>
      <w:tr w:rsidR="00BF5316" w:rsidRPr="000F71CB" w14:paraId="654EF877" w14:textId="77777777" w:rsidTr="00B155B0">
        <w:tc>
          <w:tcPr>
            <w:tcW w:w="755" w:type="dxa"/>
          </w:tcPr>
          <w:p w14:paraId="713BE73F" w14:textId="669B114C" w:rsidR="00BF5316" w:rsidRPr="000F71CB" w:rsidRDefault="00BF5316" w:rsidP="00743EBD">
            <w:pPr>
              <w:rPr>
                <w:rFonts w:ascii="Tahoma" w:hAnsi="Tahoma" w:cs="Tahoma"/>
                <w:color w:val="000000" w:themeColor="text1"/>
              </w:rPr>
            </w:pPr>
            <w:r w:rsidRPr="000F71CB">
              <w:rPr>
                <w:rFonts w:ascii="Tahoma" w:hAnsi="Tahoma" w:cs="Tahoma"/>
                <w:color w:val="000000" w:themeColor="text1"/>
              </w:rPr>
              <w:t>3</w:t>
            </w:r>
            <w:r w:rsidR="00052672" w:rsidRPr="000F71CB">
              <w:rPr>
                <w:rFonts w:ascii="Tahoma" w:hAnsi="Tahoma" w:cs="Tahoma"/>
                <w:color w:val="000000" w:themeColor="text1"/>
              </w:rPr>
              <w:t>5.</w:t>
            </w:r>
          </w:p>
        </w:tc>
        <w:tc>
          <w:tcPr>
            <w:tcW w:w="6753" w:type="dxa"/>
          </w:tcPr>
          <w:p w14:paraId="222349CF" w14:textId="0CB610E0" w:rsidR="00BF5316" w:rsidRPr="000F71CB" w:rsidRDefault="00C50A09" w:rsidP="00743EBD">
            <w:pPr>
              <w:jc w:val="both"/>
              <w:rPr>
                <w:rFonts w:ascii="Tahoma" w:eastAsia="Times New Roman" w:hAnsi="Tahoma" w:cs="Tahoma"/>
                <w:color w:val="000000" w:themeColor="text1"/>
                <w:lang w:eastAsia="lt-LT"/>
              </w:rPr>
            </w:pPr>
            <w:r w:rsidRPr="000F71CB">
              <w:rPr>
                <w:rFonts w:ascii="Tahoma" w:eastAsia="Times New Roman" w:hAnsi="Tahoma" w:cs="Tahoma"/>
                <w:color w:val="000000" w:themeColor="text1"/>
                <w:lang w:eastAsia="lt-LT"/>
              </w:rPr>
              <w:t>TS p. 7.1  „</w:t>
            </w:r>
            <w:proofErr w:type="spellStart"/>
            <w:r w:rsidRPr="000F71CB">
              <w:rPr>
                <w:rFonts w:ascii="Tahoma" w:eastAsia="Times New Roman" w:hAnsi="Tahoma" w:cs="Tahoma"/>
                <w:color w:val="000000" w:themeColor="text1"/>
                <w:lang w:eastAsia="lt-LT"/>
              </w:rPr>
              <w:t>Air</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Gapped</w:t>
            </w:r>
            <w:proofErr w:type="spellEnd"/>
            <w:r w:rsidRPr="000F71CB">
              <w:rPr>
                <w:rFonts w:ascii="Tahoma" w:eastAsia="Times New Roman" w:hAnsi="Tahoma" w:cs="Tahoma"/>
                <w:color w:val="000000" w:themeColor="text1"/>
                <w:lang w:eastAsia="lt-LT"/>
              </w:rPr>
              <w:t>“ tinklo palaikymas - ar svarstytumėte leisti interneto prieigą per Proxy serverį?</w:t>
            </w:r>
          </w:p>
        </w:tc>
        <w:tc>
          <w:tcPr>
            <w:tcW w:w="7801" w:type="dxa"/>
          </w:tcPr>
          <w:p w14:paraId="3ED34FA8" w14:textId="43EF6A29" w:rsidR="00BF5316" w:rsidRPr="000F71CB" w:rsidRDefault="00C50A09" w:rsidP="00743EBD">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 xml:space="preserve">Paaiškiname,  kad </w:t>
            </w:r>
            <w:proofErr w:type="spellStart"/>
            <w:r w:rsidRPr="000F71CB">
              <w:rPr>
                <w:rFonts w:ascii="Tahoma" w:eastAsia="Calibri" w:hAnsi="Tahoma" w:cs="Tahoma"/>
                <w:color w:val="000000" w:themeColor="text1"/>
              </w:rPr>
              <w:t>proxy</w:t>
            </w:r>
            <w:proofErr w:type="spellEnd"/>
            <w:r w:rsidRPr="000F71CB">
              <w:rPr>
                <w:rFonts w:ascii="Tahoma" w:eastAsia="Calibri" w:hAnsi="Tahoma" w:cs="Tahoma"/>
                <w:color w:val="000000" w:themeColor="text1"/>
              </w:rPr>
              <w:t xml:space="preserve"> serverio naudojimas priklausys nuo konkrečios sistemos saugumo reikalavimų. Tačiau bus sistemų, kurios neturės jokio ryšio su internetu, nei tiesiogiai, nei per </w:t>
            </w:r>
            <w:proofErr w:type="spellStart"/>
            <w:r w:rsidRPr="000F71CB">
              <w:rPr>
                <w:rFonts w:ascii="Tahoma" w:eastAsia="Calibri" w:hAnsi="Tahoma" w:cs="Tahoma"/>
                <w:color w:val="000000" w:themeColor="text1"/>
              </w:rPr>
              <w:t>proxy</w:t>
            </w:r>
            <w:proofErr w:type="spellEnd"/>
            <w:r w:rsidRPr="000F71CB">
              <w:rPr>
                <w:rFonts w:ascii="Tahoma" w:eastAsia="Calibri" w:hAnsi="Tahoma" w:cs="Tahoma"/>
                <w:color w:val="000000" w:themeColor="text1"/>
              </w:rPr>
              <w:t xml:space="preserve"> serverius, nei su vidiniais tinklais.</w:t>
            </w:r>
          </w:p>
        </w:tc>
      </w:tr>
      <w:tr w:rsidR="00BF5316" w:rsidRPr="000F71CB" w14:paraId="4C42D870" w14:textId="77777777" w:rsidTr="00B155B0">
        <w:tc>
          <w:tcPr>
            <w:tcW w:w="755" w:type="dxa"/>
          </w:tcPr>
          <w:p w14:paraId="2E0EC91C" w14:textId="4B9A9A26" w:rsidR="00BF5316" w:rsidRPr="000F71CB" w:rsidRDefault="00BF5316" w:rsidP="00743EBD">
            <w:pPr>
              <w:rPr>
                <w:rFonts w:ascii="Tahoma" w:hAnsi="Tahoma" w:cs="Tahoma"/>
                <w:color w:val="000000" w:themeColor="text1"/>
              </w:rPr>
            </w:pPr>
            <w:r w:rsidRPr="000F71CB">
              <w:rPr>
                <w:rFonts w:ascii="Tahoma" w:hAnsi="Tahoma" w:cs="Tahoma"/>
                <w:color w:val="000000" w:themeColor="text1"/>
              </w:rPr>
              <w:t>3</w:t>
            </w:r>
            <w:r w:rsidR="00052672" w:rsidRPr="000F71CB">
              <w:rPr>
                <w:rFonts w:ascii="Tahoma" w:hAnsi="Tahoma" w:cs="Tahoma"/>
                <w:color w:val="000000" w:themeColor="text1"/>
              </w:rPr>
              <w:t>6</w:t>
            </w:r>
            <w:r w:rsidRPr="000F71CB">
              <w:rPr>
                <w:rFonts w:ascii="Tahoma" w:hAnsi="Tahoma" w:cs="Tahoma"/>
                <w:color w:val="000000" w:themeColor="text1"/>
              </w:rPr>
              <w:t>.</w:t>
            </w:r>
          </w:p>
        </w:tc>
        <w:tc>
          <w:tcPr>
            <w:tcW w:w="6753" w:type="dxa"/>
          </w:tcPr>
          <w:p w14:paraId="0845F358" w14:textId="5D5D607D" w:rsidR="00BF5316" w:rsidRPr="000F71CB" w:rsidRDefault="00C50A09" w:rsidP="00743EBD">
            <w:pPr>
              <w:jc w:val="both"/>
              <w:rPr>
                <w:rFonts w:ascii="Tahoma" w:eastAsia="Times New Roman" w:hAnsi="Tahoma" w:cs="Tahoma"/>
                <w:color w:val="000000" w:themeColor="text1"/>
                <w:lang w:eastAsia="lt-LT"/>
              </w:rPr>
            </w:pPr>
            <w:r w:rsidRPr="000F71CB">
              <w:rPr>
                <w:rFonts w:ascii="Tahoma" w:eastAsia="Times New Roman" w:hAnsi="Tahoma" w:cs="Tahoma"/>
                <w:color w:val="000000" w:themeColor="text1"/>
                <w:lang w:eastAsia="lt-LT"/>
              </w:rPr>
              <w:t xml:space="preserve">TS p. 7.10 Ar galėtumėte pateikti keletą reikalaujamo „politikos paveldėjimo“ (angl. </w:t>
            </w:r>
            <w:proofErr w:type="spellStart"/>
            <w:r w:rsidRPr="000F71CB">
              <w:rPr>
                <w:rFonts w:ascii="Tahoma" w:eastAsia="Times New Roman" w:hAnsi="Tahoma" w:cs="Tahoma"/>
                <w:color w:val="000000" w:themeColor="text1"/>
                <w:lang w:eastAsia="lt-LT"/>
              </w:rPr>
              <w:t>policy</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inheritance</w:t>
            </w:r>
            <w:proofErr w:type="spellEnd"/>
            <w:r w:rsidRPr="000F71CB">
              <w:rPr>
                <w:rFonts w:ascii="Tahoma" w:eastAsia="Times New Roman" w:hAnsi="Tahoma" w:cs="Tahoma"/>
                <w:color w:val="000000" w:themeColor="text1"/>
                <w:lang w:eastAsia="lt-LT"/>
              </w:rPr>
              <w:t>) funkcionalumo pavyzdžių?</w:t>
            </w:r>
          </w:p>
        </w:tc>
        <w:tc>
          <w:tcPr>
            <w:tcW w:w="7801" w:type="dxa"/>
          </w:tcPr>
          <w:p w14:paraId="7E9524F9" w14:textId="63AB5625" w:rsidR="00BF5316" w:rsidRPr="000F71CB" w:rsidRDefault="00C50A09" w:rsidP="00743EBD">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Paaiškiname, kad paveldėjimas reiškia politikos nustatymų automatinį perdavimą į pagalbines (vaiko) grupes iš aukštesnio lygio (tėvų) grupės.</w:t>
            </w:r>
          </w:p>
        </w:tc>
      </w:tr>
      <w:tr w:rsidR="00BF5316" w:rsidRPr="000F71CB" w14:paraId="4644A403" w14:textId="77777777" w:rsidTr="00B155B0">
        <w:tc>
          <w:tcPr>
            <w:tcW w:w="755" w:type="dxa"/>
          </w:tcPr>
          <w:p w14:paraId="04240647" w14:textId="19A9DCD2" w:rsidR="00BF5316" w:rsidRPr="000F71CB" w:rsidRDefault="00BF5316" w:rsidP="00743EBD">
            <w:pPr>
              <w:rPr>
                <w:rFonts w:ascii="Tahoma" w:hAnsi="Tahoma" w:cs="Tahoma"/>
                <w:color w:val="000000" w:themeColor="text1"/>
              </w:rPr>
            </w:pPr>
            <w:r w:rsidRPr="000F71CB">
              <w:rPr>
                <w:rFonts w:ascii="Tahoma" w:hAnsi="Tahoma" w:cs="Tahoma"/>
                <w:color w:val="000000" w:themeColor="text1"/>
              </w:rPr>
              <w:t>3</w:t>
            </w:r>
            <w:r w:rsidR="00052672" w:rsidRPr="000F71CB">
              <w:rPr>
                <w:rFonts w:ascii="Tahoma" w:hAnsi="Tahoma" w:cs="Tahoma"/>
                <w:color w:val="000000" w:themeColor="text1"/>
              </w:rPr>
              <w:t>7</w:t>
            </w:r>
            <w:r w:rsidR="00C50A09" w:rsidRPr="000F71CB">
              <w:rPr>
                <w:rFonts w:ascii="Tahoma" w:hAnsi="Tahoma" w:cs="Tahoma"/>
                <w:color w:val="000000" w:themeColor="text1"/>
              </w:rPr>
              <w:t>.</w:t>
            </w:r>
          </w:p>
        </w:tc>
        <w:tc>
          <w:tcPr>
            <w:tcW w:w="6753" w:type="dxa"/>
          </w:tcPr>
          <w:p w14:paraId="75118950" w14:textId="159C6E96" w:rsidR="00BF5316" w:rsidRPr="000F71CB" w:rsidRDefault="00C50A09" w:rsidP="00743EBD">
            <w:pPr>
              <w:pStyle w:val="NormalWeb"/>
              <w:shd w:val="clear" w:color="auto" w:fill="FFFFFF"/>
              <w:spacing w:before="0" w:beforeAutospacing="0" w:after="150" w:afterAutospacing="0"/>
              <w:jc w:val="both"/>
              <w:rPr>
                <w:rFonts w:ascii="Tahoma" w:hAnsi="Tahoma" w:cs="Tahoma"/>
                <w:color w:val="000000" w:themeColor="text1"/>
                <w:sz w:val="22"/>
                <w:szCs w:val="22"/>
              </w:rPr>
            </w:pPr>
            <w:r w:rsidRPr="000F71CB">
              <w:rPr>
                <w:rFonts w:ascii="Tahoma" w:hAnsi="Tahoma" w:cs="Tahoma"/>
                <w:color w:val="000000" w:themeColor="text1"/>
                <w:sz w:val="22"/>
                <w:szCs w:val="22"/>
              </w:rPr>
              <w:t>TS p. 8.6 Ar galėtumėte išsamiau paaiškinti reikalavimą, ką reiškia pagrindinė priežastis (pvz., incidento priežastis, pirmasis perspėjimas)?</w:t>
            </w:r>
          </w:p>
        </w:tc>
        <w:tc>
          <w:tcPr>
            <w:tcW w:w="7801" w:type="dxa"/>
          </w:tcPr>
          <w:p w14:paraId="3CCDC9C0" w14:textId="241090C4" w:rsidR="00BF5316" w:rsidRPr="000F71CB" w:rsidRDefault="00C50A09" w:rsidP="00743EBD">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Paaiškiname, kad tai gebėjimas nustatyti pagrindines problemų priežastis, siekiant rasti tinkamus problemų sprendimo būdus.</w:t>
            </w:r>
          </w:p>
        </w:tc>
      </w:tr>
      <w:tr w:rsidR="00C50A09" w:rsidRPr="000F71CB" w14:paraId="2C191CF2" w14:textId="77777777" w:rsidTr="00B155B0">
        <w:tc>
          <w:tcPr>
            <w:tcW w:w="755" w:type="dxa"/>
          </w:tcPr>
          <w:p w14:paraId="27A64F89" w14:textId="36AB28C0" w:rsidR="00C50A09" w:rsidRPr="000F71CB" w:rsidRDefault="00052672" w:rsidP="002D59E4">
            <w:pPr>
              <w:rPr>
                <w:rFonts w:ascii="Tahoma" w:hAnsi="Tahoma" w:cs="Tahoma"/>
                <w:color w:val="000000" w:themeColor="text1"/>
              </w:rPr>
            </w:pPr>
            <w:r w:rsidRPr="000F71CB">
              <w:rPr>
                <w:rFonts w:ascii="Tahoma" w:hAnsi="Tahoma" w:cs="Tahoma"/>
                <w:color w:val="000000" w:themeColor="text1"/>
              </w:rPr>
              <w:t>38</w:t>
            </w:r>
            <w:r w:rsidR="00C50A09" w:rsidRPr="000F71CB">
              <w:rPr>
                <w:rFonts w:ascii="Tahoma" w:hAnsi="Tahoma" w:cs="Tahoma"/>
                <w:color w:val="000000" w:themeColor="text1"/>
              </w:rPr>
              <w:t>.</w:t>
            </w:r>
          </w:p>
        </w:tc>
        <w:tc>
          <w:tcPr>
            <w:tcW w:w="6753" w:type="dxa"/>
          </w:tcPr>
          <w:p w14:paraId="32460314" w14:textId="1668991A" w:rsidR="00C50A09" w:rsidRPr="000F71CB" w:rsidRDefault="00C50A09" w:rsidP="002D59E4">
            <w:pPr>
              <w:pStyle w:val="NormalWeb"/>
              <w:shd w:val="clear" w:color="auto" w:fill="FFFFFF"/>
              <w:spacing w:before="0" w:beforeAutospacing="0" w:after="150" w:afterAutospacing="0"/>
              <w:jc w:val="both"/>
              <w:rPr>
                <w:rFonts w:ascii="Tahoma" w:hAnsi="Tahoma" w:cs="Tahoma"/>
                <w:color w:val="000000" w:themeColor="text1"/>
                <w:sz w:val="22"/>
                <w:szCs w:val="22"/>
              </w:rPr>
            </w:pPr>
            <w:r w:rsidRPr="000F71CB">
              <w:rPr>
                <w:rFonts w:ascii="Tahoma" w:hAnsi="Tahoma" w:cs="Tahoma"/>
                <w:color w:val="000000" w:themeColor="text1"/>
                <w:sz w:val="22"/>
                <w:szCs w:val="22"/>
              </w:rPr>
              <w:t>TS p. 8.21 Kokie konkretūs smėlio dėžės nustatymai yra reikalingi?</w:t>
            </w:r>
          </w:p>
        </w:tc>
        <w:tc>
          <w:tcPr>
            <w:tcW w:w="7801" w:type="dxa"/>
          </w:tcPr>
          <w:p w14:paraId="42F0D49B" w14:textId="0A2B65CF" w:rsidR="00C50A09" w:rsidRPr="000F71CB" w:rsidRDefault="00C50A09" w:rsidP="002D59E4">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 xml:space="preserve">Paaiškiname, kad funkcionalumas turi informuoti, jeigu </w:t>
            </w:r>
            <w:proofErr w:type="spellStart"/>
            <w:r w:rsidRPr="000F71CB">
              <w:rPr>
                <w:rFonts w:ascii="Tahoma" w:eastAsia="Calibri" w:hAnsi="Tahoma" w:cs="Tahoma"/>
                <w:color w:val="000000" w:themeColor="text1"/>
              </w:rPr>
              <w:t>smėliadėžės</w:t>
            </w:r>
            <w:proofErr w:type="spellEnd"/>
            <w:r w:rsidRPr="000F71CB">
              <w:rPr>
                <w:rFonts w:ascii="Tahoma" w:eastAsia="Calibri" w:hAnsi="Tahoma" w:cs="Tahoma"/>
                <w:color w:val="000000" w:themeColor="text1"/>
              </w:rPr>
              <w:t xml:space="preserve"> nustatymai klaidingi, pvz., *.</w:t>
            </w:r>
            <w:proofErr w:type="spellStart"/>
            <w:r w:rsidRPr="000F71CB">
              <w:rPr>
                <w:rFonts w:ascii="Tahoma" w:eastAsia="Calibri" w:hAnsi="Tahoma" w:cs="Tahoma"/>
                <w:color w:val="000000" w:themeColor="text1"/>
              </w:rPr>
              <w:t>deb</w:t>
            </w:r>
            <w:proofErr w:type="spellEnd"/>
            <w:r w:rsidRPr="000F71CB">
              <w:rPr>
                <w:rFonts w:ascii="Tahoma" w:eastAsia="Calibri" w:hAnsi="Tahoma" w:cs="Tahoma"/>
                <w:color w:val="000000" w:themeColor="text1"/>
              </w:rPr>
              <w:t>, *.</w:t>
            </w:r>
            <w:proofErr w:type="spellStart"/>
            <w:r w:rsidRPr="000F71CB">
              <w:rPr>
                <w:rFonts w:ascii="Tahoma" w:eastAsia="Calibri" w:hAnsi="Tahoma" w:cs="Tahoma"/>
                <w:color w:val="000000" w:themeColor="text1"/>
              </w:rPr>
              <w:t>rpm</w:t>
            </w:r>
            <w:proofErr w:type="spellEnd"/>
            <w:r w:rsidRPr="000F71CB">
              <w:rPr>
                <w:rFonts w:ascii="Tahoma" w:eastAsia="Calibri" w:hAnsi="Tahoma" w:cs="Tahoma"/>
                <w:color w:val="000000" w:themeColor="text1"/>
              </w:rPr>
              <w:t xml:space="preserve"> tipo failai tikrinami Windows tipo operacinėje sistemoje.</w:t>
            </w:r>
          </w:p>
        </w:tc>
      </w:tr>
      <w:tr w:rsidR="00C50A09" w:rsidRPr="000F71CB" w14:paraId="097E2757" w14:textId="77777777" w:rsidTr="00B155B0">
        <w:tc>
          <w:tcPr>
            <w:tcW w:w="755" w:type="dxa"/>
          </w:tcPr>
          <w:p w14:paraId="5A783333" w14:textId="36904DC1" w:rsidR="00C50A09" w:rsidRPr="000F71CB" w:rsidRDefault="00052672" w:rsidP="002D59E4">
            <w:pPr>
              <w:rPr>
                <w:rFonts w:ascii="Tahoma" w:hAnsi="Tahoma" w:cs="Tahoma"/>
                <w:color w:val="000000" w:themeColor="text1"/>
              </w:rPr>
            </w:pPr>
            <w:r w:rsidRPr="000F71CB">
              <w:rPr>
                <w:rFonts w:ascii="Tahoma" w:hAnsi="Tahoma" w:cs="Tahoma"/>
                <w:color w:val="000000" w:themeColor="text1"/>
              </w:rPr>
              <w:t>39</w:t>
            </w:r>
            <w:r w:rsidR="00C50A09" w:rsidRPr="000F71CB">
              <w:rPr>
                <w:rFonts w:ascii="Tahoma" w:hAnsi="Tahoma" w:cs="Tahoma"/>
                <w:color w:val="000000" w:themeColor="text1"/>
              </w:rPr>
              <w:t>.</w:t>
            </w:r>
          </w:p>
        </w:tc>
        <w:tc>
          <w:tcPr>
            <w:tcW w:w="6753" w:type="dxa"/>
          </w:tcPr>
          <w:p w14:paraId="505109B6" w14:textId="5FABF7AE" w:rsidR="00C50A09" w:rsidRPr="000F71CB" w:rsidRDefault="00C50A09" w:rsidP="002D59E4">
            <w:pPr>
              <w:pStyle w:val="NormalWeb"/>
              <w:shd w:val="clear" w:color="auto" w:fill="FFFFFF"/>
              <w:spacing w:before="0" w:beforeAutospacing="0" w:after="150" w:afterAutospacing="0"/>
              <w:jc w:val="both"/>
              <w:rPr>
                <w:rFonts w:ascii="Tahoma" w:hAnsi="Tahoma" w:cs="Tahoma"/>
                <w:color w:val="000000" w:themeColor="text1"/>
                <w:sz w:val="22"/>
                <w:szCs w:val="22"/>
              </w:rPr>
            </w:pPr>
            <w:r w:rsidRPr="000F71CB">
              <w:rPr>
                <w:rFonts w:ascii="Tahoma" w:hAnsi="Tahoma" w:cs="Tahoma"/>
                <w:color w:val="000000" w:themeColor="text1"/>
                <w:sz w:val="22"/>
                <w:szCs w:val="22"/>
              </w:rPr>
              <w:t xml:space="preserve">Kiek turite įrenginių, kuriuose veikia </w:t>
            </w:r>
            <w:proofErr w:type="spellStart"/>
            <w:r w:rsidRPr="000F71CB">
              <w:rPr>
                <w:rFonts w:ascii="Tahoma" w:hAnsi="Tahoma" w:cs="Tahoma"/>
                <w:color w:val="000000" w:themeColor="text1"/>
                <w:sz w:val="22"/>
                <w:szCs w:val="22"/>
              </w:rPr>
              <w:t>WinXP</w:t>
            </w:r>
            <w:proofErr w:type="spellEnd"/>
            <w:r w:rsidRPr="000F71CB">
              <w:rPr>
                <w:rFonts w:ascii="Tahoma" w:hAnsi="Tahoma" w:cs="Tahoma"/>
                <w:color w:val="000000" w:themeColor="text1"/>
                <w:sz w:val="22"/>
                <w:szCs w:val="22"/>
              </w:rPr>
              <w:t xml:space="preserve"> ? Ar jos yra DMZ aplinkoje?</w:t>
            </w:r>
          </w:p>
        </w:tc>
        <w:tc>
          <w:tcPr>
            <w:tcW w:w="7801" w:type="dxa"/>
          </w:tcPr>
          <w:p w14:paraId="4FEE7152" w14:textId="29DC0255" w:rsidR="00C50A09" w:rsidRPr="000F71CB" w:rsidRDefault="00052672" w:rsidP="00C50A09">
            <w:pPr>
              <w:tabs>
                <w:tab w:val="left" w:pos="2160"/>
              </w:tabs>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Perkančioji organizacija prašomos informacijos pateikti viešai negali, nes ją priskiria konfidencialiai (Įmonės informacinių sistemų ir kompiuterinių tinklų struktūros konfigūracija). Su šia informacija pagal poreikį bus supažindintas tiekėjas sutarties vykdymo metu.</w:t>
            </w:r>
          </w:p>
        </w:tc>
      </w:tr>
      <w:tr w:rsidR="00C50A09" w:rsidRPr="000F71CB" w14:paraId="6CA27762" w14:textId="77777777" w:rsidTr="00B155B0">
        <w:tc>
          <w:tcPr>
            <w:tcW w:w="755" w:type="dxa"/>
          </w:tcPr>
          <w:p w14:paraId="47B7F232" w14:textId="45441E7A" w:rsidR="00C50A09" w:rsidRPr="000F71CB" w:rsidRDefault="00052672" w:rsidP="002D59E4">
            <w:pPr>
              <w:rPr>
                <w:rFonts w:ascii="Tahoma" w:hAnsi="Tahoma" w:cs="Tahoma"/>
                <w:color w:val="000000" w:themeColor="text1"/>
              </w:rPr>
            </w:pPr>
            <w:r w:rsidRPr="000F71CB">
              <w:rPr>
                <w:rFonts w:ascii="Tahoma" w:hAnsi="Tahoma" w:cs="Tahoma"/>
                <w:color w:val="000000" w:themeColor="text1"/>
              </w:rPr>
              <w:t>40</w:t>
            </w:r>
            <w:r w:rsidR="00C50A09" w:rsidRPr="000F71CB">
              <w:rPr>
                <w:rFonts w:ascii="Tahoma" w:hAnsi="Tahoma" w:cs="Tahoma"/>
                <w:color w:val="000000" w:themeColor="text1"/>
              </w:rPr>
              <w:t>.</w:t>
            </w:r>
          </w:p>
        </w:tc>
        <w:tc>
          <w:tcPr>
            <w:tcW w:w="6753" w:type="dxa"/>
          </w:tcPr>
          <w:p w14:paraId="76D34DD7" w14:textId="2044447F" w:rsidR="00C50A09" w:rsidRPr="000F71CB" w:rsidRDefault="00052672" w:rsidP="00052672">
            <w:pPr>
              <w:rPr>
                <w:rFonts w:ascii="Tahoma" w:eastAsia="Times New Roman" w:hAnsi="Tahoma" w:cs="Tahoma"/>
                <w:color w:val="000000" w:themeColor="text1"/>
                <w:lang w:eastAsia="lt-LT"/>
              </w:rPr>
            </w:pPr>
            <w:proofErr w:type="spellStart"/>
            <w:r w:rsidRPr="000F71CB">
              <w:rPr>
                <w:rFonts w:ascii="Tahoma" w:eastAsia="Times New Roman" w:hAnsi="Tahoma" w:cs="Tahoma"/>
                <w:color w:val="000000" w:themeColor="text1"/>
                <w:lang w:eastAsia="lt-LT"/>
              </w:rPr>
              <w:t>Good</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day</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Please</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extend</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the</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submission</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deadline</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as</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we</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still</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have</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not</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received</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answers</w:t>
            </w:r>
            <w:proofErr w:type="spellEnd"/>
            <w:r w:rsidRPr="000F71CB">
              <w:rPr>
                <w:rFonts w:ascii="Tahoma" w:eastAsia="Times New Roman" w:hAnsi="Tahoma" w:cs="Tahoma"/>
                <w:color w:val="000000" w:themeColor="text1"/>
                <w:lang w:eastAsia="lt-LT"/>
              </w:rPr>
              <w:t xml:space="preserve"> to </w:t>
            </w:r>
            <w:proofErr w:type="spellStart"/>
            <w:r w:rsidRPr="000F71CB">
              <w:rPr>
                <w:rFonts w:ascii="Tahoma" w:eastAsia="Times New Roman" w:hAnsi="Tahoma" w:cs="Tahoma"/>
                <w:color w:val="000000" w:themeColor="text1"/>
                <w:lang w:eastAsia="lt-LT"/>
              </w:rPr>
              <w:t>our</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submissions</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in</w:t>
            </w:r>
            <w:proofErr w:type="spellEnd"/>
            <w:r w:rsidRPr="000F71CB">
              <w:rPr>
                <w:rFonts w:ascii="Tahoma" w:eastAsia="Times New Roman" w:hAnsi="Tahoma" w:cs="Tahoma"/>
                <w:color w:val="000000" w:themeColor="text1"/>
                <w:lang w:eastAsia="lt-LT"/>
              </w:rPr>
              <w:t xml:space="preserve"> 2024. </w:t>
            </w:r>
            <w:proofErr w:type="spellStart"/>
            <w:r w:rsidRPr="000F71CB">
              <w:rPr>
                <w:rFonts w:ascii="Tahoma" w:eastAsia="Times New Roman" w:hAnsi="Tahoma" w:cs="Tahoma"/>
                <w:color w:val="000000" w:themeColor="text1"/>
                <w:lang w:eastAsia="lt-LT"/>
              </w:rPr>
              <w:t>November</w:t>
            </w:r>
            <w:proofErr w:type="spellEnd"/>
            <w:r w:rsidRPr="000F71CB">
              <w:rPr>
                <w:rFonts w:ascii="Tahoma" w:eastAsia="Times New Roman" w:hAnsi="Tahoma" w:cs="Tahoma"/>
                <w:color w:val="000000" w:themeColor="text1"/>
                <w:lang w:eastAsia="lt-LT"/>
              </w:rPr>
              <w:t xml:space="preserve"> 8.</w:t>
            </w:r>
          </w:p>
        </w:tc>
        <w:tc>
          <w:tcPr>
            <w:tcW w:w="7801" w:type="dxa"/>
          </w:tcPr>
          <w:p w14:paraId="3061CC41" w14:textId="77777777" w:rsidR="00C50A09" w:rsidRPr="000F71CB" w:rsidRDefault="00052672" w:rsidP="002D59E4">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Vadovaujantis Atviro konkurso sąlygų 2.1.4. p. Perkančioji organizacija dokumentų paaiškinimą pateikia visiems tiekėjams ne vėliau kaip 6 dienos iki pasiūlymo pateikimo dienos, todėl terminas nebus nukeliamas.</w:t>
            </w:r>
          </w:p>
          <w:p w14:paraId="0B854238" w14:textId="77777777" w:rsidR="00052672" w:rsidRPr="000F71CB" w:rsidRDefault="00052672" w:rsidP="002D59E4">
            <w:pPr>
              <w:spacing w:line="276" w:lineRule="atLeast"/>
              <w:jc w:val="both"/>
              <w:rPr>
                <w:rFonts w:ascii="Tahoma" w:eastAsia="Calibri" w:hAnsi="Tahoma" w:cs="Tahoma"/>
                <w:color w:val="000000" w:themeColor="text1"/>
              </w:rPr>
            </w:pPr>
          </w:p>
          <w:p w14:paraId="6CFA23E8" w14:textId="3FD03429" w:rsidR="00052672" w:rsidRPr="000F71CB" w:rsidRDefault="00052672" w:rsidP="00052672">
            <w:pPr>
              <w:spacing w:line="276" w:lineRule="atLeast"/>
              <w:jc w:val="both"/>
              <w:rPr>
                <w:rFonts w:ascii="Tahoma" w:eastAsia="Calibri" w:hAnsi="Tahoma" w:cs="Tahoma"/>
                <w:color w:val="000000" w:themeColor="text1"/>
              </w:rPr>
            </w:pPr>
            <w:proofErr w:type="spellStart"/>
            <w:r w:rsidRPr="000F71CB">
              <w:rPr>
                <w:rFonts w:ascii="Tahoma" w:eastAsia="Calibri" w:hAnsi="Tahoma" w:cs="Tahoma"/>
                <w:color w:val="000000" w:themeColor="text1"/>
              </w:rPr>
              <w:t>In</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accordance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with</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paragraph</w:t>
            </w:r>
            <w:proofErr w:type="spellEnd"/>
            <w:r w:rsidRPr="000F71CB">
              <w:rPr>
                <w:rFonts w:ascii="Tahoma" w:eastAsia="Calibri" w:hAnsi="Tahoma" w:cs="Tahoma"/>
                <w:color w:val="000000" w:themeColor="text1"/>
              </w:rPr>
              <w:t xml:space="preserve"> 2.1.4 </w:t>
            </w:r>
            <w:proofErr w:type="spellStart"/>
            <w:r w:rsidRPr="000F71CB">
              <w:rPr>
                <w:rFonts w:ascii="Tahoma" w:eastAsia="Calibri" w:hAnsi="Tahoma" w:cs="Tahoma"/>
                <w:color w:val="000000" w:themeColor="text1"/>
              </w:rPr>
              <w:t>of</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Conditions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of</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Procedure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for</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Open</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Call</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for</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Tenders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Contracting</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Authority</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shall</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provide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clarification</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of</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documents</w:t>
            </w:r>
            <w:proofErr w:type="spellEnd"/>
            <w:r w:rsidRPr="000F71CB">
              <w:rPr>
                <w:rFonts w:ascii="Tahoma" w:eastAsia="Calibri" w:hAnsi="Tahoma" w:cs="Tahoma"/>
                <w:color w:val="000000" w:themeColor="text1"/>
              </w:rPr>
              <w:t xml:space="preserve"> to </w:t>
            </w:r>
            <w:proofErr w:type="spellStart"/>
            <w:r w:rsidRPr="000F71CB">
              <w:rPr>
                <w:rFonts w:ascii="Tahoma" w:eastAsia="Calibri" w:hAnsi="Tahoma" w:cs="Tahoma"/>
                <w:color w:val="000000" w:themeColor="text1"/>
              </w:rPr>
              <w:t>all</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suppliers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no</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later</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than</w:t>
            </w:r>
            <w:proofErr w:type="spellEnd"/>
            <w:r w:rsidRPr="000F71CB">
              <w:rPr>
                <w:rFonts w:ascii="Tahoma" w:eastAsia="Calibri" w:hAnsi="Tahoma" w:cs="Tahoma"/>
                <w:color w:val="000000" w:themeColor="text1"/>
              </w:rPr>
              <w:t xml:space="preserve"> 6 </w:t>
            </w:r>
            <w:proofErr w:type="spellStart"/>
            <w:r w:rsidRPr="000F71CB">
              <w:rPr>
                <w:rFonts w:ascii="Tahoma" w:eastAsia="Calibri" w:hAnsi="Tahoma" w:cs="Tahoma"/>
                <w:color w:val="000000" w:themeColor="text1"/>
              </w:rPr>
              <w:t>days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before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submission</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deadline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therefore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deadline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will</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not</w:t>
            </w:r>
            <w:proofErr w:type="spellEnd"/>
            <w:r w:rsidRPr="000F71CB">
              <w:rPr>
                <w:rFonts w:ascii="Tahoma" w:eastAsia="Calibri" w:hAnsi="Tahoma" w:cs="Tahoma"/>
                <w:color w:val="000000" w:themeColor="text1"/>
              </w:rPr>
              <w:t xml:space="preserve"> be </w:t>
            </w:r>
            <w:proofErr w:type="spellStart"/>
            <w:r w:rsidRPr="000F71CB">
              <w:rPr>
                <w:rFonts w:ascii="Tahoma" w:eastAsia="Calibri" w:hAnsi="Tahoma" w:cs="Tahoma"/>
                <w:color w:val="000000" w:themeColor="text1"/>
              </w:rPr>
              <w:t>postponed</w:t>
            </w:r>
            <w:proofErr w:type="spellEnd"/>
            <w:r w:rsidRPr="000F71CB">
              <w:rPr>
                <w:rFonts w:ascii="Tahoma" w:eastAsia="Calibri" w:hAnsi="Tahoma" w:cs="Tahoma"/>
                <w:color w:val="000000" w:themeColor="text1"/>
              </w:rPr>
              <w:t>.</w:t>
            </w:r>
          </w:p>
          <w:p w14:paraId="350C215E" w14:textId="77777777" w:rsidR="00052672" w:rsidRPr="000F71CB" w:rsidRDefault="00052672" w:rsidP="00052672">
            <w:pPr>
              <w:spacing w:line="276" w:lineRule="atLeast"/>
              <w:jc w:val="both"/>
              <w:rPr>
                <w:rFonts w:ascii="Tahoma" w:eastAsia="Calibri" w:hAnsi="Tahoma" w:cs="Tahoma"/>
                <w:color w:val="000000" w:themeColor="text1"/>
              </w:rPr>
            </w:pPr>
          </w:p>
          <w:p w14:paraId="235E1D9B" w14:textId="14DBF65A" w:rsidR="00052672" w:rsidRPr="000F71CB" w:rsidRDefault="00052672" w:rsidP="002D59E4">
            <w:pPr>
              <w:spacing w:line="276" w:lineRule="atLeast"/>
              <w:jc w:val="both"/>
              <w:rPr>
                <w:rFonts w:ascii="Tahoma" w:eastAsia="Calibri" w:hAnsi="Tahoma" w:cs="Tahoma"/>
                <w:color w:val="000000" w:themeColor="text1"/>
              </w:rPr>
            </w:pPr>
          </w:p>
        </w:tc>
      </w:tr>
      <w:tr w:rsidR="00B155B0" w:rsidRPr="000F71CB" w14:paraId="02A4C9C0" w14:textId="77777777" w:rsidTr="00B155B0">
        <w:tc>
          <w:tcPr>
            <w:tcW w:w="755" w:type="dxa"/>
          </w:tcPr>
          <w:p w14:paraId="2817FDF9" w14:textId="4BE49969" w:rsidR="00B155B0" w:rsidRPr="000F71CB" w:rsidRDefault="00B155B0" w:rsidP="002D59E4">
            <w:pPr>
              <w:rPr>
                <w:rFonts w:ascii="Tahoma" w:hAnsi="Tahoma" w:cs="Tahoma"/>
                <w:color w:val="000000" w:themeColor="text1"/>
              </w:rPr>
            </w:pPr>
            <w:r w:rsidRPr="000F71CB">
              <w:rPr>
                <w:rFonts w:ascii="Tahoma" w:hAnsi="Tahoma" w:cs="Tahoma"/>
                <w:color w:val="000000" w:themeColor="text1"/>
              </w:rPr>
              <w:t>41.</w:t>
            </w:r>
          </w:p>
        </w:tc>
        <w:tc>
          <w:tcPr>
            <w:tcW w:w="6753" w:type="dxa"/>
          </w:tcPr>
          <w:p w14:paraId="3B770DAD" w14:textId="4E8ECA3F" w:rsidR="00B155B0" w:rsidRPr="000F71CB" w:rsidRDefault="00B155B0" w:rsidP="002D59E4">
            <w:pPr>
              <w:rPr>
                <w:rFonts w:ascii="Tahoma" w:eastAsia="Times New Roman" w:hAnsi="Tahoma" w:cs="Tahoma"/>
                <w:color w:val="000000" w:themeColor="text1"/>
                <w:lang w:eastAsia="lt-LT"/>
              </w:rPr>
            </w:pPr>
            <w:r w:rsidRPr="000F71CB">
              <w:rPr>
                <w:rFonts w:ascii="Tahoma" w:eastAsia="Times New Roman" w:hAnsi="Tahoma" w:cs="Tahoma"/>
                <w:color w:val="000000" w:themeColor="text1"/>
                <w:lang w:eastAsia="lt-LT"/>
              </w:rPr>
              <w:t xml:space="preserve">It </w:t>
            </w:r>
            <w:proofErr w:type="spellStart"/>
            <w:r w:rsidRPr="000F71CB">
              <w:rPr>
                <w:rFonts w:ascii="Tahoma" w:eastAsia="Times New Roman" w:hAnsi="Tahoma" w:cs="Tahoma"/>
                <w:color w:val="000000" w:themeColor="text1"/>
                <w:lang w:eastAsia="lt-LT"/>
              </w:rPr>
              <w:t>is</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not</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clear</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from</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the</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technical</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specification</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provided</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how</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your</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servers</w:t>
            </w:r>
            <w:proofErr w:type="spellEnd"/>
            <w:r w:rsidRPr="000F71CB">
              <w:rPr>
                <w:rFonts w:ascii="Tahoma" w:eastAsia="Times New Roman" w:hAnsi="Tahoma" w:cs="Tahoma"/>
                <w:color w:val="000000" w:themeColor="text1"/>
                <w:lang w:eastAsia="lt-LT"/>
              </w:rPr>
              <w:t xml:space="preserve"> are </w:t>
            </w:r>
            <w:proofErr w:type="spellStart"/>
            <w:r w:rsidRPr="000F71CB">
              <w:rPr>
                <w:rFonts w:ascii="Tahoma" w:eastAsia="Times New Roman" w:hAnsi="Tahoma" w:cs="Tahoma"/>
                <w:color w:val="000000" w:themeColor="text1"/>
                <w:lang w:eastAsia="lt-LT"/>
              </w:rPr>
              <w:t>managed</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Is</w:t>
            </w:r>
            <w:proofErr w:type="spellEnd"/>
            <w:r w:rsidRPr="000F71CB">
              <w:rPr>
                <w:rFonts w:ascii="Tahoma" w:eastAsia="Times New Roman" w:hAnsi="Tahoma" w:cs="Tahoma"/>
                <w:color w:val="000000" w:themeColor="text1"/>
                <w:lang w:eastAsia="lt-LT"/>
              </w:rPr>
              <w:t xml:space="preserve"> SCCM </w:t>
            </w:r>
            <w:proofErr w:type="spellStart"/>
            <w:r w:rsidRPr="000F71CB">
              <w:rPr>
                <w:rFonts w:ascii="Tahoma" w:eastAsia="Times New Roman" w:hAnsi="Tahoma" w:cs="Tahoma"/>
                <w:color w:val="000000" w:themeColor="text1"/>
                <w:lang w:eastAsia="lt-LT"/>
              </w:rPr>
              <w:t>used</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for</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this</w:t>
            </w:r>
            <w:proofErr w:type="spellEnd"/>
            <w:r w:rsidRPr="000F71CB">
              <w:rPr>
                <w:rFonts w:ascii="Tahoma" w:eastAsia="Times New Roman" w:hAnsi="Tahoma" w:cs="Tahoma"/>
                <w:color w:val="000000" w:themeColor="text1"/>
                <w:lang w:eastAsia="lt-LT"/>
              </w:rPr>
              <w:t>?</w:t>
            </w:r>
          </w:p>
        </w:tc>
        <w:tc>
          <w:tcPr>
            <w:tcW w:w="7801" w:type="dxa"/>
          </w:tcPr>
          <w:p w14:paraId="440313AB" w14:textId="77777777" w:rsidR="00B155B0" w:rsidRPr="000F71CB" w:rsidRDefault="00B155B0" w:rsidP="002D59E4">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Perkančioji organizacija prašomos informacijos pateikti viešai negali, nes ją priskiria konfidencialiai (Įmonės informacinių sistemų ir kompiuterinių tinklų struktūros konfigūracija). Su šia informacija pagal poreikį bus supažindintas tiekėjas sutarties vykdymo metu.</w:t>
            </w:r>
          </w:p>
          <w:p w14:paraId="08729972" w14:textId="77777777" w:rsidR="00B155B0" w:rsidRPr="000F71CB" w:rsidRDefault="00B155B0" w:rsidP="002D59E4">
            <w:pPr>
              <w:spacing w:line="276" w:lineRule="atLeast"/>
              <w:jc w:val="both"/>
              <w:rPr>
                <w:rFonts w:ascii="Tahoma" w:eastAsia="Calibri" w:hAnsi="Tahoma" w:cs="Tahoma"/>
                <w:color w:val="000000" w:themeColor="text1"/>
              </w:rPr>
            </w:pPr>
          </w:p>
          <w:p w14:paraId="615485FB" w14:textId="54A5A8FA" w:rsidR="00B155B0" w:rsidRPr="000F71CB" w:rsidRDefault="00B155B0" w:rsidP="00B155B0">
            <w:pPr>
              <w:spacing w:line="276" w:lineRule="atLeast"/>
              <w:jc w:val="both"/>
              <w:rPr>
                <w:rFonts w:ascii="Tahoma" w:eastAsia="Calibri" w:hAnsi="Tahoma" w:cs="Tahoma"/>
                <w:color w:val="000000" w:themeColor="text1"/>
              </w:rPr>
            </w:pPr>
            <w:proofErr w:type="spellStart"/>
            <w:r w:rsidRPr="000F71CB">
              <w:rPr>
                <w:rFonts w:ascii="Tahoma" w:eastAsia="Calibri" w:hAnsi="Tahoma" w:cs="Tahoma"/>
                <w:color w:val="000000" w:themeColor="text1"/>
              </w:rPr>
              <w:t>The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Contracting</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Authority</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cannot</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make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requested</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information</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publicly</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available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because</w:t>
            </w:r>
            <w:proofErr w:type="spellEnd"/>
            <w:r w:rsidRPr="000F71CB">
              <w:rPr>
                <w:rFonts w:ascii="Tahoma" w:eastAsia="Calibri" w:hAnsi="Tahoma" w:cs="Tahoma"/>
                <w:color w:val="000000" w:themeColor="text1"/>
              </w:rPr>
              <w:t xml:space="preserve"> it </w:t>
            </w:r>
            <w:proofErr w:type="spellStart"/>
            <w:r w:rsidRPr="000F71CB">
              <w:rPr>
                <w:rFonts w:ascii="Tahoma" w:eastAsia="Calibri" w:hAnsi="Tahoma" w:cs="Tahoma"/>
                <w:color w:val="000000" w:themeColor="text1"/>
              </w:rPr>
              <w:t>is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classified</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as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confidential</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specifically</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configuration</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of</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company's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information</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systems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and</w:t>
            </w:r>
            <w:proofErr w:type="spellEnd"/>
            <w:r w:rsidRPr="000F71CB">
              <w:rPr>
                <w:rFonts w:ascii="Tahoma" w:eastAsia="Calibri" w:hAnsi="Tahoma" w:cs="Tahoma"/>
                <w:color w:val="000000" w:themeColor="text1"/>
              </w:rPr>
              <w:t xml:space="preserve"> computer </w:t>
            </w:r>
            <w:proofErr w:type="spellStart"/>
            <w:r w:rsidRPr="000F71CB">
              <w:rPr>
                <w:rFonts w:ascii="Tahoma" w:eastAsia="Calibri" w:hAnsi="Tahoma" w:cs="Tahoma"/>
                <w:color w:val="000000" w:themeColor="text1"/>
              </w:rPr>
              <w:t>network</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structure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This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information</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will</w:t>
            </w:r>
            <w:proofErr w:type="spellEnd"/>
            <w:r w:rsidRPr="000F71CB">
              <w:rPr>
                <w:rFonts w:ascii="Tahoma" w:eastAsia="Calibri" w:hAnsi="Tahoma" w:cs="Tahoma"/>
                <w:color w:val="000000" w:themeColor="text1"/>
              </w:rPr>
              <w:t xml:space="preserve"> be </w:t>
            </w:r>
            <w:proofErr w:type="spellStart"/>
            <w:r w:rsidRPr="000F71CB">
              <w:rPr>
                <w:rFonts w:ascii="Tahoma" w:eastAsia="Calibri" w:hAnsi="Tahoma" w:cs="Tahoma"/>
                <w:color w:val="000000" w:themeColor="text1"/>
              </w:rPr>
              <w:t>provided</w:t>
            </w:r>
            <w:proofErr w:type="spellEnd"/>
            <w:r w:rsidRPr="000F71CB">
              <w:rPr>
                <w:rFonts w:ascii="Tahoma" w:eastAsia="Calibri" w:hAnsi="Tahoma" w:cs="Tahoma"/>
                <w:color w:val="000000" w:themeColor="text1"/>
              </w:rPr>
              <w:t xml:space="preserve"> to </w:t>
            </w:r>
            <w:proofErr w:type="spellStart"/>
            <w:r w:rsidRPr="000F71CB">
              <w:rPr>
                <w:rFonts w:ascii="Tahoma" w:eastAsia="Calibri" w:hAnsi="Tahoma" w:cs="Tahoma"/>
                <w:color w:val="000000" w:themeColor="text1"/>
              </w:rPr>
              <w:t>the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supplier</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as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needed</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during</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performance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of</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contract</w:t>
            </w:r>
            <w:proofErr w:type="spellEnd"/>
            <w:r w:rsidRPr="000F71CB">
              <w:rPr>
                <w:rFonts w:ascii="Tahoma" w:eastAsia="Calibri" w:hAnsi="Tahoma" w:cs="Tahoma"/>
                <w:color w:val="000000" w:themeColor="text1"/>
              </w:rPr>
              <w:t>.</w:t>
            </w:r>
          </w:p>
        </w:tc>
      </w:tr>
      <w:tr w:rsidR="00B155B0" w:rsidRPr="000F71CB" w14:paraId="14D57564" w14:textId="77777777" w:rsidTr="00B155B0">
        <w:tc>
          <w:tcPr>
            <w:tcW w:w="755" w:type="dxa"/>
          </w:tcPr>
          <w:p w14:paraId="5C4B017D" w14:textId="332A8E44" w:rsidR="00B155B0" w:rsidRPr="000F71CB" w:rsidRDefault="00B155B0" w:rsidP="002D59E4">
            <w:pPr>
              <w:rPr>
                <w:rFonts w:ascii="Tahoma" w:hAnsi="Tahoma" w:cs="Tahoma"/>
                <w:color w:val="000000" w:themeColor="text1"/>
              </w:rPr>
            </w:pPr>
            <w:r w:rsidRPr="000F71CB">
              <w:rPr>
                <w:rFonts w:ascii="Tahoma" w:hAnsi="Tahoma" w:cs="Tahoma"/>
                <w:color w:val="000000" w:themeColor="text1"/>
              </w:rPr>
              <w:t>42.</w:t>
            </w:r>
          </w:p>
        </w:tc>
        <w:tc>
          <w:tcPr>
            <w:tcW w:w="6753" w:type="dxa"/>
          </w:tcPr>
          <w:p w14:paraId="44851038" w14:textId="7511F4A4" w:rsidR="00B155B0" w:rsidRPr="000F71CB" w:rsidRDefault="00B155B0" w:rsidP="00052672">
            <w:pPr>
              <w:rPr>
                <w:rFonts w:ascii="Tahoma" w:eastAsia="Times New Roman" w:hAnsi="Tahoma" w:cs="Tahoma"/>
                <w:color w:val="000000" w:themeColor="text1"/>
                <w:lang w:eastAsia="lt-LT"/>
              </w:rPr>
            </w:pPr>
            <w:r w:rsidRPr="000F71CB">
              <w:rPr>
                <w:rFonts w:ascii="Tahoma" w:eastAsia="Times New Roman" w:hAnsi="Tahoma" w:cs="Tahoma"/>
                <w:color w:val="000000" w:themeColor="text1"/>
                <w:lang w:eastAsia="lt-LT"/>
              </w:rPr>
              <w:t xml:space="preserve">Also, </w:t>
            </w:r>
            <w:proofErr w:type="spellStart"/>
            <w:r w:rsidRPr="000F71CB">
              <w:rPr>
                <w:rFonts w:ascii="Tahoma" w:eastAsia="Times New Roman" w:hAnsi="Tahoma" w:cs="Tahoma"/>
                <w:color w:val="000000" w:themeColor="text1"/>
                <w:lang w:eastAsia="lt-LT"/>
              </w:rPr>
              <w:t>could</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you</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share</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how</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many</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specific</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systems</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you</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have</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ie</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how</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many</w:t>
            </w:r>
            <w:proofErr w:type="spellEnd"/>
            <w:r w:rsidRPr="000F71CB">
              <w:rPr>
                <w:rFonts w:ascii="Tahoma" w:eastAsia="Times New Roman" w:hAnsi="Tahoma" w:cs="Tahoma"/>
                <w:color w:val="000000" w:themeColor="text1"/>
                <w:lang w:eastAsia="lt-LT"/>
              </w:rPr>
              <w:t xml:space="preserve"> Windows XP, </w:t>
            </w:r>
            <w:proofErr w:type="spellStart"/>
            <w:r w:rsidRPr="000F71CB">
              <w:rPr>
                <w:rFonts w:ascii="Tahoma" w:eastAsia="Times New Roman" w:hAnsi="Tahoma" w:cs="Tahoma"/>
                <w:color w:val="000000" w:themeColor="text1"/>
                <w:lang w:eastAsia="lt-LT"/>
              </w:rPr>
              <w:t>how</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many</w:t>
            </w:r>
            <w:proofErr w:type="spellEnd"/>
            <w:r w:rsidRPr="000F71CB">
              <w:rPr>
                <w:rFonts w:ascii="Tahoma" w:eastAsia="Times New Roman" w:hAnsi="Tahoma" w:cs="Tahoma"/>
                <w:color w:val="000000" w:themeColor="text1"/>
                <w:lang w:eastAsia="lt-LT"/>
              </w:rPr>
              <w:t xml:space="preserve"> Windows 7, </w:t>
            </w:r>
            <w:proofErr w:type="spellStart"/>
            <w:r w:rsidRPr="000F71CB">
              <w:rPr>
                <w:rFonts w:ascii="Tahoma" w:eastAsia="Times New Roman" w:hAnsi="Tahoma" w:cs="Tahoma"/>
                <w:color w:val="000000" w:themeColor="text1"/>
                <w:lang w:eastAsia="lt-LT"/>
              </w:rPr>
              <w:t>how</w:t>
            </w:r>
            <w:proofErr w:type="spellEnd"/>
            <w:r w:rsidRPr="000F71CB">
              <w:rPr>
                <w:rFonts w:ascii="Tahoma" w:eastAsia="Times New Roman" w:hAnsi="Tahoma" w:cs="Tahoma"/>
                <w:color w:val="000000" w:themeColor="text1"/>
                <w:lang w:eastAsia="lt-LT"/>
              </w:rPr>
              <w:t xml:space="preserve"> </w:t>
            </w:r>
            <w:proofErr w:type="spellStart"/>
            <w:r w:rsidRPr="000F71CB">
              <w:rPr>
                <w:rFonts w:ascii="Tahoma" w:eastAsia="Times New Roman" w:hAnsi="Tahoma" w:cs="Tahoma"/>
                <w:color w:val="000000" w:themeColor="text1"/>
                <w:lang w:eastAsia="lt-LT"/>
              </w:rPr>
              <w:t>many</w:t>
            </w:r>
            <w:proofErr w:type="spellEnd"/>
            <w:r w:rsidRPr="000F71CB">
              <w:rPr>
                <w:rFonts w:ascii="Tahoma" w:eastAsia="Times New Roman" w:hAnsi="Tahoma" w:cs="Tahoma"/>
                <w:color w:val="000000" w:themeColor="text1"/>
                <w:lang w:eastAsia="lt-LT"/>
              </w:rPr>
              <w:t xml:space="preserve"> Windows Server 2003 </w:t>
            </w:r>
            <w:proofErr w:type="spellStart"/>
            <w:r w:rsidRPr="000F71CB">
              <w:rPr>
                <w:rFonts w:ascii="Tahoma" w:eastAsia="Times New Roman" w:hAnsi="Tahoma" w:cs="Tahoma"/>
                <w:color w:val="000000" w:themeColor="text1"/>
                <w:lang w:eastAsia="lt-LT"/>
              </w:rPr>
              <w:t>and</w:t>
            </w:r>
            <w:proofErr w:type="spellEnd"/>
            <w:r w:rsidRPr="000F71CB">
              <w:rPr>
                <w:rFonts w:ascii="Tahoma" w:eastAsia="Times New Roman" w:hAnsi="Tahoma" w:cs="Tahoma"/>
                <w:color w:val="000000" w:themeColor="text1"/>
                <w:lang w:eastAsia="lt-LT"/>
              </w:rPr>
              <w:t xml:space="preserve"> Windows Server 2008?</w:t>
            </w:r>
          </w:p>
        </w:tc>
        <w:tc>
          <w:tcPr>
            <w:tcW w:w="7801" w:type="dxa"/>
          </w:tcPr>
          <w:p w14:paraId="5A32061F" w14:textId="77777777" w:rsidR="00B155B0" w:rsidRPr="000F71CB" w:rsidRDefault="00B155B0" w:rsidP="002D59E4">
            <w:pPr>
              <w:spacing w:line="276" w:lineRule="atLeast"/>
              <w:jc w:val="both"/>
              <w:rPr>
                <w:rFonts w:ascii="Tahoma" w:eastAsia="Calibri" w:hAnsi="Tahoma" w:cs="Tahoma"/>
                <w:color w:val="000000" w:themeColor="text1"/>
              </w:rPr>
            </w:pPr>
            <w:r w:rsidRPr="000F71CB">
              <w:rPr>
                <w:rFonts w:ascii="Tahoma" w:eastAsia="Calibri" w:hAnsi="Tahoma" w:cs="Tahoma"/>
                <w:color w:val="000000" w:themeColor="text1"/>
              </w:rPr>
              <w:t>Perkančioji organizacija prašomos informacijos pateikti viešai negali, nes ją priskiria konfidencialiai (Įmonės informacinių sistemų ir kompiuterinių tinklų struktūros konfigūracija). Su šia informacija pagal poreikį bus supažindintas tiekėjas sutarties vykdymo metu.</w:t>
            </w:r>
          </w:p>
          <w:p w14:paraId="44EBD9BE" w14:textId="77777777" w:rsidR="00B155B0" w:rsidRPr="000F71CB" w:rsidRDefault="00B155B0" w:rsidP="002D59E4">
            <w:pPr>
              <w:spacing w:line="276" w:lineRule="atLeast"/>
              <w:jc w:val="both"/>
              <w:rPr>
                <w:rFonts w:ascii="Tahoma" w:eastAsia="Calibri" w:hAnsi="Tahoma" w:cs="Tahoma"/>
                <w:color w:val="000000" w:themeColor="text1"/>
              </w:rPr>
            </w:pPr>
          </w:p>
          <w:p w14:paraId="3FCC1F31" w14:textId="0186B3A1" w:rsidR="00B155B0" w:rsidRPr="000F71CB" w:rsidRDefault="00B155B0" w:rsidP="002D59E4">
            <w:pPr>
              <w:spacing w:line="276" w:lineRule="atLeast"/>
              <w:jc w:val="both"/>
              <w:rPr>
                <w:rFonts w:ascii="Tahoma" w:eastAsia="Calibri" w:hAnsi="Tahoma" w:cs="Tahoma"/>
                <w:color w:val="000000" w:themeColor="text1"/>
              </w:rPr>
            </w:pPr>
            <w:proofErr w:type="spellStart"/>
            <w:r w:rsidRPr="000F71CB">
              <w:rPr>
                <w:rFonts w:ascii="Tahoma" w:eastAsia="Calibri" w:hAnsi="Tahoma" w:cs="Tahoma"/>
                <w:color w:val="000000" w:themeColor="text1"/>
              </w:rPr>
              <w:t>The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Contracting</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Authority</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cannot</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make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requested</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information</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publicly</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available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because</w:t>
            </w:r>
            <w:proofErr w:type="spellEnd"/>
            <w:r w:rsidRPr="000F71CB">
              <w:rPr>
                <w:rFonts w:ascii="Tahoma" w:eastAsia="Calibri" w:hAnsi="Tahoma" w:cs="Tahoma"/>
                <w:color w:val="000000" w:themeColor="text1"/>
              </w:rPr>
              <w:t xml:space="preserve"> it </w:t>
            </w:r>
            <w:proofErr w:type="spellStart"/>
            <w:r w:rsidRPr="000F71CB">
              <w:rPr>
                <w:rFonts w:ascii="Tahoma" w:eastAsia="Calibri" w:hAnsi="Tahoma" w:cs="Tahoma"/>
                <w:color w:val="000000" w:themeColor="text1"/>
              </w:rPr>
              <w:t>is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classified</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as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confidential</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specifically</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configuration</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of</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company's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information</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systems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and</w:t>
            </w:r>
            <w:proofErr w:type="spellEnd"/>
            <w:r w:rsidRPr="000F71CB">
              <w:rPr>
                <w:rFonts w:ascii="Tahoma" w:eastAsia="Calibri" w:hAnsi="Tahoma" w:cs="Tahoma"/>
                <w:color w:val="000000" w:themeColor="text1"/>
              </w:rPr>
              <w:t xml:space="preserve"> computer </w:t>
            </w:r>
            <w:proofErr w:type="spellStart"/>
            <w:r w:rsidRPr="000F71CB">
              <w:rPr>
                <w:rFonts w:ascii="Tahoma" w:eastAsia="Calibri" w:hAnsi="Tahoma" w:cs="Tahoma"/>
                <w:color w:val="000000" w:themeColor="text1"/>
              </w:rPr>
              <w:t>network</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structure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This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information</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will</w:t>
            </w:r>
            <w:proofErr w:type="spellEnd"/>
            <w:r w:rsidRPr="000F71CB">
              <w:rPr>
                <w:rFonts w:ascii="Tahoma" w:eastAsia="Calibri" w:hAnsi="Tahoma" w:cs="Tahoma"/>
                <w:color w:val="000000" w:themeColor="text1"/>
              </w:rPr>
              <w:t xml:space="preserve"> be </w:t>
            </w:r>
            <w:proofErr w:type="spellStart"/>
            <w:r w:rsidRPr="000F71CB">
              <w:rPr>
                <w:rFonts w:ascii="Tahoma" w:eastAsia="Calibri" w:hAnsi="Tahoma" w:cs="Tahoma"/>
                <w:color w:val="000000" w:themeColor="text1"/>
              </w:rPr>
              <w:t>provided</w:t>
            </w:r>
            <w:proofErr w:type="spellEnd"/>
            <w:r w:rsidRPr="000F71CB">
              <w:rPr>
                <w:rFonts w:ascii="Tahoma" w:eastAsia="Calibri" w:hAnsi="Tahoma" w:cs="Tahoma"/>
                <w:color w:val="000000" w:themeColor="text1"/>
              </w:rPr>
              <w:t xml:space="preserve"> to </w:t>
            </w:r>
            <w:proofErr w:type="spellStart"/>
            <w:r w:rsidRPr="000F71CB">
              <w:rPr>
                <w:rFonts w:ascii="Tahoma" w:eastAsia="Calibri" w:hAnsi="Tahoma" w:cs="Tahoma"/>
                <w:color w:val="000000" w:themeColor="text1"/>
              </w:rPr>
              <w:t>the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supplier</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as</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needed</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during</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performance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of</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the</w:t>
            </w:r>
            <w:proofErr w:type="spellEnd"/>
            <w:r w:rsidRPr="000F71CB">
              <w:rPr>
                <w:rFonts w:ascii="Tahoma" w:eastAsia="Calibri" w:hAnsi="Tahoma" w:cs="Tahoma"/>
                <w:color w:val="000000" w:themeColor="text1"/>
              </w:rPr>
              <w:t xml:space="preserve"> </w:t>
            </w:r>
            <w:proofErr w:type="spellStart"/>
            <w:r w:rsidRPr="000F71CB">
              <w:rPr>
                <w:rFonts w:ascii="Tahoma" w:eastAsia="Calibri" w:hAnsi="Tahoma" w:cs="Tahoma"/>
                <w:color w:val="000000" w:themeColor="text1"/>
              </w:rPr>
              <w:t>contract</w:t>
            </w:r>
            <w:proofErr w:type="spellEnd"/>
            <w:r w:rsidRPr="000F71CB">
              <w:rPr>
                <w:rFonts w:ascii="Tahoma" w:eastAsia="Calibri" w:hAnsi="Tahoma" w:cs="Tahoma"/>
                <w:color w:val="000000" w:themeColor="text1"/>
              </w:rPr>
              <w:t>.</w:t>
            </w:r>
          </w:p>
        </w:tc>
      </w:tr>
    </w:tbl>
    <w:p w14:paraId="5D8FC3CD" w14:textId="77777777" w:rsidR="00F67302" w:rsidRPr="000F71CB" w:rsidRDefault="00F67302" w:rsidP="00F67302">
      <w:pPr>
        <w:tabs>
          <w:tab w:val="left" w:pos="447"/>
          <w:tab w:val="left" w:pos="825"/>
        </w:tabs>
        <w:spacing w:after="0" w:line="240" w:lineRule="auto"/>
        <w:ind w:left="360"/>
        <w:jc w:val="both"/>
        <w:rPr>
          <w:rFonts w:ascii="Tahoma" w:hAnsi="Tahoma" w:cs="Tahoma"/>
          <w:noProof/>
          <w:color w:val="000000"/>
        </w:rPr>
      </w:pPr>
    </w:p>
    <w:bookmarkEnd w:id="0"/>
    <w:p w14:paraId="3C227E5C" w14:textId="77777777" w:rsidR="00F67302" w:rsidRPr="000F71CB" w:rsidRDefault="00F67302" w:rsidP="0014112A">
      <w:pPr>
        <w:rPr>
          <w:rFonts w:ascii="Tahoma" w:hAnsi="Tahoma" w:cs="Tahoma"/>
        </w:rPr>
      </w:pPr>
    </w:p>
    <w:sectPr w:rsidR="00F67302" w:rsidRPr="000F71CB" w:rsidSect="008A54F4">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BE885" w14:textId="77777777" w:rsidR="00A50F5F" w:rsidRDefault="00A50F5F" w:rsidP="00FE369B">
      <w:pPr>
        <w:spacing w:after="0" w:line="240" w:lineRule="auto"/>
      </w:pPr>
      <w:r>
        <w:separator/>
      </w:r>
    </w:p>
  </w:endnote>
  <w:endnote w:type="continuationSeparator" w:id="0">
    <w:p w14:paraId="0A0979DF" w14:textId="77777777" w:rsidR="00A50F5F" w:rsidRDefault="00A50F5F" w:rsidP="00FE3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C674D" w14:textId="77777777" w:rsidR="00A50F5F" w:rsidRDefault="00A50F5F" w:rsidP="00FE369B">
      <w:pPr>
        <w:spacing w:after="0" w:line="240" w:lineRule="auto"/>
      </w:pPr>
      <w:r>
        <w:separator/>
      </w:r>
    </w:p>
  </w:footnote>
  <w:footnote w:type="continuationSeparator" w:id="0">
    <w:p w14:paraId="60ED2735" w14:textId="77777777" w:rsidR="00A50F5F" w:rsidRDefault="00A50F5F" w:rsidP="00FE36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C00846D"/>
    <w:multiLevelType w:val="hybridMultilevel"/>
    <w:tmpl w:val="FD7E7866"/>
    <w:lvl w:ilvl="0" w:tplc="FFFFFFFF">
      <w:start w:val="1"/>
      <w:numFmt w:val="ideographDigital"/>
      <w:lvlText w:val=""/>
      <w:lvlJc w:val="left"/>
    </w:lvl>
    <w:lvl w:ilvl="1" w:tplc="55C84F38">
      <w:start w:val="1"/>
      <w:numFmt w:val="decimal"/>
      <w:lvlText w:val="%2."/>
      <w:lvlJc w:val="left"/>
      <w:rPr>
        <w:rFonts w:ascii="Tahoma" w:eastAsiaTheme="minorHAnsi" w:hAnsi="Tahoma" w:cs="Tahoma" w:hint="default"/>
        <w:color w:val="auto"/>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252887"/>
    <w:multiLevelType w:val="hybridMultilevel"/>
    <w:tmpl w:val="87321B54"/>
    <w:lvl w:ilvl="0" w:tplc="FFFFFFFF">
      <w:start w:val="1"/>
      <w:numFmt w:val="ideographDigital"/>
      <w:lvlText w:val=""/>
      <w:lvlJc w:val="left"/>
    </w:lvl>
    <w:lvl w:ilvl="1" w:tplc="C1E63D90">
      <w:start w:val="1"/>
      <w:numFmt w:val="decimal"/>
      <w:lvlText w:val="%2."/>
      <w:lvlJc w:val="left"/>
      <w:rPr>
        <w:rFonts w:ascii="Tahoma" w:eastAsiaTheme="minorHAnsi" w:hAnsi="Tahoma" w:cs="Tahoma"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B1FBA1"/>
    <w:multiLevelType w:val="hybridMultilevel"/>
    <w:tmpl w:val="175A62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92CA5F6"/>
    <w:multiLevelType w:val="hybridMultilevel"/>
    <w:tmpl w:val="411FDF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07104B"/>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3463F9A"/>
    <w:multiLevelType w:val="hybridMultilevel"/>
    <w:tmpl w:val="4AD09DD4"/>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B12672"/>
    <w:multiLevelType w:val="hybridMultilevel"/>
    <w:tmpl w:val="3C4A2F90"/>
    <w:lvl w:ilvl="0" w:tplc="2D488494">
      <w:start w:val="1"/>
      <w:numFmt w:val="decimal"/>
      <w:lvlText w:val="%1)"/>
      <w:lvlJc w:val="left"/>
      <w:pPr>
        <w:ind w:left="720" w:hanging="360"/>
      </w:pPr>
      <w:rPr>
        <w:rFonts w:ascii="Tahoma" w:hAnsi="Tahoma" w:cs="Tahoma"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DC1612"/>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BF5551C"/>
    <w:multiLevelType w:val="hybridMultilevel"/>
    <w:tmpl w:val="A4A013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F0A2D7E"/>
    <w:multiLevelType w:val="hybridMultilevel"/>
    <w:tmpl w:val="A7C6CCF2"/>
    <w:lvl w:ilvl="0" w:tplc="9A64907E">
      <w:start w:val="1"/>
      <w:numFmt w:val="decimal"/>
      <w:lvlText w:val="%1."/>
      <w:lvlJc w:val="left"/>
      <w:pPr>
        <w:ind w:left="720" w:hanging="360"/>
      </w:pPr>
      <w:rPr>
        <w:rFonts w:hint="default"/>
        <w:i/>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7B641A"/>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F52077"/>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096895"/>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89F4787"/>
    <w:multiLevelType w:val="hybridMultilevel"/>
    <w:tmpl w:val="25F69FB8"/>
    <w:lvl w:ilvl="0" w:tplc="632053B8">
      <w:start w:val="1"/>
      <w:numFmt w:val="decimal"/>
      <w:lvlText w:val="%1."/>
      <w:lvlJc w:val="left"/>
      <w:pPr>
        <w:ind w:left="340" w:hanging="360"/>
      </w:pPr>
      <w:rPr>
        <w:rFonts w:hint="default"/>
      </w:rPr>
    </w:lvl>
    <w:lvl w:ilvl="1" w:tplc="04270019">
      <w:start w:val="1"/>
      <w:numFmt w:val="lowerLetter"/>
      <w:lvlText w:val="%2."/>
      <w:lvlJc w:val="left"/>
      <w:pPr>
        <w:ind w:left="1060" w:hanging="360"/>
      </w:pPr>
    </w:lvl>
    <w:lvl w:ilvl="2" w:tplc="0427001B" w:tentative="1">
      <w:start w:val="1"/>
      <w:numFmt w:val="lowerRoman"/>
      <w:lvlText w:val="%3."/>
      <w:lvlJc w:val="right"/>
      <w:pPr>
        <w:ind w:left="1780" w:hanging="180"/>
      </w:pPr>
    </w:lvl>
    <w:lvl w:ilvl="3" w:tplc="0427000F" w:tentative="1">
      <w:start w:val="1"/>
      <w:numFmt w:val="decimal"/>
      <w:lvlText w:val="%4."/>
      <w:lvlJc w:val="left"/>
      <w:pPr>
        <w:ind w:left="2500" w:hanging="360"/>
      </w:pPr>
    </w:lvl>
    <w:lvl w:ilvl="4" w:tplc="04270019" w:tentative="1">
      <w:start w:val="1"/>
      <w:numFmt w:val="lowerLetter"/>
      <w:lvlText w:val="%5."/>
      <w:lvlJc w:val="left"/>
      <w:pPr>
        <w:ind w:left="3220" w:hanging="360"/>
      </w:pPr>
    </w:lvl>
    <w:lvl w:ilvl="5" w:tplc="0427001B" w:tentative="1">
      <w:start w:val="1"/>
      <w:numFmt w:val="lowerRoman"/>
      <w:lvlText w:val="%6."/>
      <w:lvlJc w:val="right"/>
      <w:pPr>
        <w:ind w:left="3940" w:hanging="180"/>
      </w:pPr>
    </w:lvl>
    <w:lvl w:ilvl="6" w:tplc="0427000F" w:tentative="1">
      <w:start w:val="1"/>
      <w:numFmt w:val="decimal"/>
      <w:lvlText w:val="%7."/>
      <w:lvlJc w:val="left"/>
      <w:pPr>
        <w:ind w:left="4660" w:hanging="360"/>
      </w:pPr>
    </w:lvl>
    <w:lvl w:ilvl="7" w:tplc="04270019" w:tentative="1">
      <w:start w:val="1"/>
      <w:numFmt w:val="lowerLetter"/>
      <w:lvlText w:val="%8."/>
      <w:lvlJc w:val="left"/>
      <w:pPr>
        <w:ind w:left="5380" w:hanging="360"/>
      </w:pPr>
    </w:lvl>
    <w:lvl w:ilvl="8" w:tplc="0427001B" w:tentative="1">
      <w:start w:val="1"/>
      <w:numFmt w:val="lowerRoman"/>
      <w:lvlText w:val="%9."/>
      <w:lvlJc w:val="right"/>
      <w:pPr>
        <w:ind w:left="6100" w:hanging="180"/>
      </w:pPr>
    </w:lvl>
  </w:abstractNum>
  <w:abstractNum w:abstractNumId="14" w15:restartNumberingAfterBreak="0">
    <w:nsid w:val="1EE27C40"/>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1B97B2B"/>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C46A7D"/>
    <w:multiLevelType w:val="hybridMultilevel"/>
    <w:tmpl w:val="4B464074"/>
    <w:lvl w:ilvl="0" w:tplc="FFFFFFFF">
      <w:start w:val="1"/>
      <w:numFmt w:val="decimal"/>
      <w:lvlText w:val="%1."/>
      <w:lvlJc w:val="left"/>
      <w:pPr>
        <w:ind w:left="720" w:hanging="360"/>
      </w:pPr>
      <w:rPr>
        <w:b w:val="0"/>
        <w:bCs w:val="0"/>
      </w:rPr>
    </w:lvl>
    <w:lvl w:ilvl="1" w:tplc="78BE88DE">
      <w:start w:val="1"/>
      <w:numFmt w:val="decimal"/>
      <w:lvlText w:val="%2."/>
      <w:lvlJc w:val="left"/>
      <w:pPr>
        <w:ind w:left="1440" w:hanging="360"/>
      </w:pPr>
      <w:rPr>
        <w:rFonts w:ascii="Tahoma" w:eastAsiaTheme="minorHAnsi" w:hAnsi="Tahoma" w:cs="Tahoma" w:hint="default"/>
      </w:rPr>
    </w:lvl>
    <w:lvl w:ilvl="2" w:tplc="579C843E">
      <w:start w:val="1"/>
      <w:numFmt w:val="lowerRoman"/>
      <w:lvlText w:val="%3."/>
      <w:lvlJc w:val="right"/>
      <w:pPr>
        <w:ind w:left="2160" w:hanging="180"/>
      </w:pPr>
    </w:lvl>
    <w:lvl w:ilvl="3" w:tplc="BC884474">
      <w:start w:val="1"/>
      <w:numFmt w:val="decimal"/>
      <w:lvlText w:val="%4."/>
      <w:lvlJc w:val="left"/>
      <w:pPr>
        <w:ind w:left="2880" w:hanging="360"/>
      </w:pPr>
    </w:lvl>
    <w:lvl w:ilvl="4" w:tplc="68B67B92">
      <w:start w:val="1"/>
      <w:numFmt w:val="lowerLetter"/>
      <w:lvlText w:val="%5."/>
      <w:lvlJc w:val="left"/>
      <w:pPr>
        <w:ind w:left="3600" w:hanging="360"/>
      </w:pPr>
    </w:lvl>
    <w:lvl w:ilvl="5" w:tplc="F3744254">
      <w:start w:val="1"/>
      <w:numFmt w:val="lowerRoman"/>
      <w:lvlText w:val="%6."/>
      <w:lvlJc w:val="right"/>
      <w:pPr>
        <w:ind w:left="4320" w:hanging="180"/>
      </w:pPr>
    </w:lvl>
    <w:lvl w:ilvl="6" w:tplc="1BD8B204">
      <w:start w:val="1"/>
      <w:numFmt w:val="decimal"/>
      <w:lvlText w:val="%7."/>
      <w:lvlJc w:val="left"/>
      <w:pPr>
        <w:ind w:left="5040" w:hanging="360"/>
      </w:pPr>
    </w:lvl>
    <w:lvl w:ilvl="7" w:tplc="C39A627E">
      <w:start w:val="1"/>
      <w:numFmt w:val="lowerLetter"/>
      <w:lvlText w:val="%8."/>
      <w:lvlJc w:val="left"/>
      <w:pPr>
        <w:ind w:left="5760" w:hanging="360"/>
      </w:pPr>
    </w:lvl>
    <w:lvl w:ilvl="8" w:tplc="F7728D88">
      <w:start w:val="1"/>
      <w:numFmt w:val="lowerRoman"/>
      <w:lvlText w:val="%9."/>
      <w:lvlJc w:val="right"/>
      <w:pPr>
        <w:ind w:left="6480" w:hanging="180"/>
      </w:pPr>
    </w:lvl>
  </w:abstractNum>
  <w:abstractNum w:abstractNumId="17" w15:restartNumberingAfterBreak="0">
    <w:nsid w:val="27AA5D7C"/>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490996"/>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1257E7"/>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6E121D"/>
    <w:multiLevelType w:val="hybridMultilevel"/>
    <w:tmpl w:val="4064BE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0265AB2"/>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1CE76C3"/>
    <w:multiLevelType w:val="hybridMultilevel"/>
    <w:tmpl w:val="3C4A2F90"/>
    <w:lvl w:ilvl="0" w:tplc="2D488494">
      <w:start w:val="1"/>
      <w:numFmt w:val="decimal"/>
      <w:lvlText w:val="%1)"/>
      <w:lvlJc w:val="left"/>
      <w:pPr>
        <w:ind w:left="720" w:hanging="360"/>
      </w:pPr>
      <w:rPr>
        <w:rFonts w:ascii="Tahoma" w:hAnsi="Tahoma" w:cs="Tahoma"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1707BB"/>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5F94EEF"/>
    <w:multiLevelType w:val="hybridMultilevel"/>
    <w:tmpl w:val="4AD09DD4"/>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8034CB"/>
    <w:multiLevelType w:val="hybridMultilevel"/>
    <w:tmpl w:val="4B464074"/>
    <w:lvl w:ilvl="0" w:tplc="FFFFFFFF">
      <w:start w:val="1"/>
      <w:numFmt w:val="decimal"/>
      <w:lvlText w:val="%1."/>
      <w:lvlJc w:val="left"/>
      <w:pPr>
        <w:ind w:left="720" w:hanging="360"/>
      </w:pPr>
      <w:rPr>
        <w:b w:val="0"/>
        <w:bCs w:val="0"/>
      </w:rPr>
    </w:lvl>
    <w:lvl w:ilvl="1" w:tplc="78BE88DE">
      <w:start w:val="1"/>
      <w:numFmt w:val="decimal"/>
      <w:lvlText w:val="%2."/>
      <w:lvlJc w:val="left"/>
      <w:pPr>
        <w:ind w:left="1440" w:hanging="360"/>
      </w:pPr>
      <w:rPr>
        <w:rFonts w:ascii="Tahoma" w:eastAsiaTheme="minorHAnsi" w:hAnsi="Tahoma" w:cs="Tahoma" w:hint="default"/>
      </w:rPr>
    </w:lvl>
    <w:lvl w:ilvl="2" w:tplc="579C843E">
      <w:start w:val="1"/>
      <w:numFmt w:val="lowerRoman"/>
      <w:lvlText w:val="%3."/>
      <w:lvlJc w:val="right"/>
      <w:pPr>
        <w:ind w:left="2160" w:hanging="180"/>
      </w:pPr>
    </w:lvl>
    <w:lvl w:ilvl="3" w:tplc="BC884474">
      <w:start w:val="1"/>
      <w:numFmt w:val="decimal"/>
      <w:lvlText w:val="%4."/>
      <w:lvlJc w:val="left"/>
      <w:pPr>
        <w:ind w:left="2880" w:hanging="360"/>
      </w:pPr>
    </w:lvl>
    <w:lvl w:ilvl="4" w:tplc="68B67B92">
      <w:start w:val="1"/>
      <w:numFmt w:val="lowerLetter"/>
      <w:lvlText w:val="%5."/>
      <w:lvlJc w:val="left"/>
      <w:pPr>
        <w:ind w:left="3600" w:hanging="360"/>
      </w:pPr>
    </w:lvl>
    <w:lvl w:ilvl="5" w:tplc="F3744254">
      <w:start w:val="1"/>
      <w:numFmt w:val="lowerRoman"/>
      <w:lvlText w:val="%6."/>
      <w:lvlJc w:val="right"/>
      <w:pPr>
        <w:ind w:left="4320" w:hanging="180"/>
      </w:pPr>
    </w:lvl>
    <w:lvl w:ilvl="6" w:tplc="1BD8B204">
      <w:start w:val="1"/>
      <w:numFmt w:val="decimal"/>
      <w:lvlText w:val="%7."/>
      <w:lvlJc w:val="left"/>
      <w:pPr>
        <w:ind w:left="5040" w:hanging="360"/>
      </w:pPr>
    </w:lvl>
    <w:lvl w:ilvl="7" w:tplc="C39A627E">
      <w:start w:val="1"/>
      <w:numFmt w:val="lowerLetter"/>
      <w:lvlText w:val="%8."/>
      <w:lvlJc w:val="left"/>
      <w:pPr>
        <w:ind w:left="5760" w:hanging="360"/>
      </w:pPr>
    </w:lvl>
    <w:lvl w:ilvl="8" w:tplc="F7728D88">
      <w:start w:val="1"/>
      <w:numFmt w:val="lowerRoman"/>
      <w:lvlText w:val="%9."/>
      <w:lvlJc w:val="right"/>
      <w:pPr>
        <w:ind w:left="6480" w:hanging="180"/>
      </w:pPr>
    </w:lvl>
  </w:abstractNum>
  <w:abstractNum w:abstractNumId="26" w15:restartNumberingAfterBreak="0">
    <w:nsid w:val="3DCB8307"/>
    <w:multiLevelType w:val="hybridMultilevel"/>
    <w:tmpl w:val="AAF6521E"/>
    <w:lvl w:ilvl="0" w:tplc="FFFFFFFF">
      <w:start w:val="1"/>
      <w:numFmt w:val="ideographDigital"/>
      <w:lvlText w:val=""/>
      <w:lvlJc w:val="left"/>
    </w:lvl>
    <w:lvl w:ilvl="1" w:tplc="BCDCF412">
      <w:start w:val="1"/>
      <w:numFmt w:val="decimal"/>
      <w:lvlText w:val="%2."/>
      <w:lvlJc w:val="left"/>
      <w:rPr>
        <w:rFonts w:ascii="Tahoma" w:eastAsiaTheme="minorHAnsi" w:hAnsi="Tahoma" w:cs="Tahoma"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2D236CA"/>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F24403"/>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132D63"/>
    <w:multiLevelType w:val="hybridMultilevel"/>
    <w:tmpl w:val="4AD09DD4"/>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AEB63EB"/>
    <w:multiLevelType w:val="hybridMultilevel"/>
    <w:tmpl w:val="3C4A2F90"/>
    <w:lvl w:ilvl="0" w:tplc="2D488494">
      <w:start w:val="1"/>
      <w:numFmt w:val="decimal"/>
      <w:lvlText w:val="%1)"/>
      <w:lvlJc w:val="left"/>
      <w:pPr>
        <w:ind w:left="720" w:hanging="360"/>
      </w:pPr>
      <w:rPr>
        <w:rFonts w:ascii="Tahoma" w:hAnsi="Tahoma" w:cs="Tahoma"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15F7E93"/>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A42F67"/>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8BE2E19"/>
    <w:multiLevelType w:val="hybridMultilevel"/>
    <w:tmpl w:val="4AD09DD4"/>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AB057A4"/>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28F4B9E"/>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F07F3F"/>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B5F7BAB"/>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F361BC"/>
    <w:multiLevelType w:val="multilevel"/>
    <w:tmpl w:val="7C7ABB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5811B78"/>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5EA52CA"/>
    <w:multiLevelType w:val="hybridMultilevel"/>
    <w:tmpl w:val="4AD09D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A8A19A8"/>
    <w:multiLevelType w:val="hybridMultilevel"/>
    <w:tmpl w:val="779044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E472C4B"/>
    <w:multiLevelType w:val="hybridMultilevel"/>
    <w:tmpl w:val="3C4A2F90"/>
    <w:lvl w:ilvl="0" w:tplc="2D488494">
      <w:start w:val="1"/>
      <w:numFmt w:val="decimal"/>
      <w:lvlText w:val="%1)"/>
      <w:lvlJc w:val="left"/>
      <w:pPr>
        <w:ind w:left="720" w:hanging="360"/>
      </w:pPr>
      <w:rPr>
        <w:rFonts w:ascii="Tahoma" w:hAnsi="Tahoma" w:cs="Tahoma"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50319577">
    <w:abstractNumId w:val="25"/>
  </w:num>
  <w:num w:numId="2" w16cid:durableId="471294751">
    <w:abstractNumId w:val="26"/>
  </w:num>
  <w:num w:numId="3" w16cid:durableId="1701315085">
    <w:abstractNumId w:val="1"/>
  </w:num>
  <w:num w:numId="4" w16cid:durableId="1912304366">
    <w:abstractNumId w:val="0"/>
  </w:num>
  <w:num w:numId="5" w16cid:durableId="500388467">
    <w:abstractNumId w:val="13"/>
  </w:num>
  <w:num w:numId="6" w16cid:durableId="1991210637">
    <w:abstractNumId w:val="3"/>
  </w:num>
  <w:num w:numId="7" w16cid:durableId="1686246545">
    <w:abstractNumId w:val="2"/>
  </w:num>
  <w:num w:numId="8" w16cid:durableId="62991054">
    <w:abstractNumId w:val="42"/>
  </w:num>
  <w:num w:numId="9" w16cid:durableId="1345597772">
    <w:abstractNumId w:val="8"/>
  </w:num>
  <w:num w:numId="10" w16cid:durableId="1822305874">
    <w:abstractNumId w:val="7"/>
  </w:num>
  <w:num w:numId="11" w16cid:durableId="169639159">
    <w:abstractNumId w:val="31"/>
  </w:num>
  <w:num w:numId="12" w16cid:durableId="119230964">
    <w:abstractNumId w:val="12"/>
  </w:num>
  <w:num w:numId="13" w16cid:durableId="711611587">
    <w:abstractNumId w:val="5"/>
  </w:num>
  <w:num w:numId="14" w16cid:durableId="800804469">
    <w:abstractNumId w:val="16"/>
  </w:num>
  <w:num w:numId="15" w16cid:durableId="374158009">
    <w:abstractNumId w:val="40"/>
  </w:num>
  <w:num w:numId="16" w16cid:durableId="776214703">
    <w:abstractNumId w:val="21"/>
  </w:num>
  <w:num w:numId="17" w16cid:durableId="1569997575">
    <w:abstractNumId w:val="19"/>
  </w:num>
  <w:num w:numId="18" w16cid:durableId="2086754927">
    <w:abstractNumId w:val="32"/>
  </w:num>
  <w:num w:numId="19" w16cid:durableId="2143620916">
    <w:abstractNumId w:val="37"/>
  </w:num>
  <w:num w:numId="20" w16cid:durableId="457454799">
    <w:abstractNumId w:val="33"/>
  </w:num>
  <w:num w:numId="21" w16cid:durableId="378021052">
    <w:abstractNumId w:val="24"/>
  </w:num>
  <w:num w:numId="22" w16cid:durableId="1927499757">
    <w:abstractNumId w:val="29"/>
  </w:num>
  <w:num w:numId="23" w16cid:durableId="2140998504">
    <w:abstractNumId w:val="18"/>
  </w:num>
  <w:num w:numId="24" w16cid:durableId="568226676">
    <w:abstractNumId w:val="15"/>
  </w:num>
  <w:num w:numId="25" w16cid:durableId="1674797883">
    <w:abstractNumId w:val="41"/>
  </w:num>
  <w:num w:numId="26" w16cid:durableId="774639134">
    <w:abstractNumId w:val="36"/>
  </w:num>
  <w:num w:numId="27" w16cid:durableId="510068848">
    <w:abstractNumId w:val="4"/>
  </w:num>
  <w:num w:numId="28" w16cid:durableId="445198969">
    <w:abstractNumId w:val="23"/>
  </w:num>
  <w:num w:numId="29" w16cid:durableId="1400519816">
    <w:abstractNumId w:val="28"/>
  </w:num>
  <w:num w:numId="30" w16cid:durableId="1309479523">
    <w:abstractNumId w:val="38"/>
  </w:num>
  <w:num w:numId="31" w16cid:durableId="1948463020">
    <w:abstractNumId w:val="14"/>
  </w:num>
  <w:num w:numId="32" w16cid:durableId="283736039">
    <w:abstractNumId w:val="11"/>
  </w:num>
  <w:num w:numId="33" w16cid:durableId="1645893111">
    <w:abstractNumId w:val="43"/>
  </w:num>
  <w:num w:numId="34" w16cid:durableId="1618483026">
    <w:abstractNumId w:val="30"/>
  </w:num>
  <w:num w:numId="35" w16cid:durableId="661589675">
    <w:abstractNumId w:val="6"/>
  </w:num>
  <w:num w:numId="36" w16cid:durableId="1664237488">
    <w:abstractNumId w:val="22"/>
  </w:num>
  <w:num w:numId="37" w16cid:durableId="493646632">
    <w:abstractNumId w:val="39"/>
  </w:num>
  <w:num w:numId="38" w16cid:durableId="7762898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2163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78517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17789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788918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6125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219231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13891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829450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304501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112987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039117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472879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284073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89598767">
    <w:abstractNumId w:val="35"/>
  </w:num>
  <w:num w:numId="53" w16cid:durableId="1232814690">
    <w:abstractNumId w:val="20"/>
  </w:num>
  <w:num w:numId="54" w16cid:durableId="506403272">
    <w:abstractNumId w:val="17"/>
  </w:num>
  <w:num w:numId="55" w16cid:durableId="1818525296">
    <w:abstractNumId w:val="27"/>
  </w:num>
  <w:num w:numId="56" w16cid:durableId="391925988">
    <w:abstractNumId w:val="34"/>
  </w:num>
  <w:num w:numId="57" w16cid:durableId="1049650221">
    <w:abstractNumId w:val="10"/>
  </w:num>
  <w:num w:numId="58" w16cid:durableId="1508406148">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5D2"/>
    <w:rsid w:val="00003BB4"/>
    <w:rsid w:val="00024FA8"/>
    <w:rsid w:val="00034FEA"/>
    <w:rsid w:val="0004782C"/>
    <w:rsid w:val="00050AA2"/>
    <w:rsid w:val="00052672"/>
    <w:rsid w:val="000601F2"/>
    <w:rsid w:val="0007357A"/>
    <w:rsid w:val="00076455"/>
    <w:rsid w:val="0007DF1D"/>
    <w:rsid w:val="00080B25"/>
    <w:rsid w:val="000A53AE"/>
    <w:rsid w:val="000A7EC5"/>
    <w:rsid w:val="000B2983"/>
    <w:rsid w:val="000B2DD3"/>
    <w:rsid w:val="000B43BC"/>
    <w:rsid w:val="000C70D5"/>
    <w:rsid w:val="000E2D5A"/>
    <w:rsid w:val="000F71CB"/>
    <w:rsid w:val="000F79FB"/>
    <w:rsid w:val="001004A7"/>
    <w:rsid w:val="00112F22"/>
    <w:rsid w:val="00113492"/>
    <w:rsid w:val="0011492F"/>
    <w:rsid w:val="0013561C"/>
    <w:rsid w:val="00137C42"/>
    <w:rsid w:val="0014112A"/>
    <w:rsid w:val="00145718"/>
    <w:rsid w:val="0014713E"/>
    <w:rsid w:val="0015150C"/>
    <w:rsid w:val="00157CD2"/>
    <w:rsid w:val="00164C48"/>
    <w:rsid w:val="00172900"/>
    <w:rsid w:val="0018384B"/>
    <w:rsid w:val="0018532F"/>
    <w:rsid w:val="0018590E"/>
    <w:rsid w:val="00185C54"/>
    <w:rsid w:val="00187E77"/>
    <w:rsid w:val="0019781C"/>
    <w:rsid w:val="001A30AB"/>
    <w:rsid w:val="001B7C61"/>
    <w:rsid w:val="001C3E3C"/>
    <w:rsid w:val="001E0A47"/>
    <w:rsid w:val="001E180C"/>
    <w:rsid w:val="001F74C3"/>
    <w:rsid w:val="0020692E"/>
    <w:rsid w:val="002075EF"/>
    <w:rsid w:val="00224A8A"/>
    <w:rsid w:val="00231F78"/>
    <w:rsid w:val="00244D70"/>
    <w:rsid w:val="00257D85"/>
    <w:rsid w:val="00262C77"/>
    <w:rsid w:val="0026544B"/>
    <w:rsid w:val="00267364"/>
    <w:rsid w:val="00267838"/>
    <w:rsid w:val="002C6154"/>
    <w:rsid w:val="002F0A0C"/>
    <w:rsid w:val="00313D52"/>
    <w:rsid w:val="003163A9"/>
    <w:rsid w:val="00317761"/>
    <w:rsid w:val="00320A50"/>
    <w:rsid w:val="003268E5"/>
    <w:rsid w:val="003315C2"/>
    <w:rsid w:val="0033249C"/>
    <w:rsid w:val="00341361"/>
    <w:rsid w:val="003503EA"/>
    <w:rsid w:val="003604F7"/>
    <w:rsid w:val="003605E2"/>
    <w:rsid w:val="00370FF1"/>
    <w:rsid w:val="003774EC"/>
    <w:rsid w:val="003C46ED"/>
    <w:rsid w:val="003C6371"/>
    <w:rsid w:val="003C6DCF"/>
    <w:rsid w:val="003D1281"/>
    <w:rsid w:val="003D5C9A"/>
    <w:rsid w:val="003E392C"/>
    <w:rsid w:val="003F1FD8"/>
    <w:rsid w:val="003F4188"/>
    <w:rsid w:val="00404817"/>
    <w:rsid w:val="0041430B"/>
    <w:rsid w:val="00420D71"/>
    <w:rsid w:val="00420DD8"/>
    <w:rsid w:val="00421455"/>
    <w:rsid w:val="00433D43"/>
    <w:rsid w:val="00447733"/>
    <w:rsid w:val="004616BC"/>
    <w:rsid w:val="00472F9F"/>
    <w:rsid w:val="004737F7"/>
    <w:rsid w:val="004742CB"/>
    <w:rsid w:val="00475088"/>
    <w:rsid w:val="00491619"/>
    <w:rsid w:val="0049478F"/>
    <w:rsid w:val="004A2F27"/>
    <w:rsid w:val="004A3C94"/>
    <w:rsid w:val="004A4168"/>
    <w:rsid w:val="004C6131"/>
    <w:rsid w:val="004D485F"/>
    <w:rsid w:val="0050462A"/>
    <w:rsid w:val="00520D98"/>
    <w:rsid w:val="0053570A"/>
    <w:rsid w:val="00543DFE"/>
    <w:rsid w:val="00547624"/>
    <w:rsid w:val="0055435F"/>
    <w:rsid w:val="0055561E"/>
    <w:rsid w:val="0055680E"/>
    <w:rsid w:val="00557A57"/>
    <w:rsid w:val="00561236"/>
    <w:rsid w:val="005720F4"/>
    <w:rsid w:val="005909AC"/>
    <w:rsid w:val="00595AEA"/>
    <w:rsid w:val="005A765E"/>
    <w:rsid w:val="005B06DF"/>
    <w:rsid w:val="005B14EB"/>
    <w:rsid w:val="005B2DEE"/>
    <w:rsid w:val="005B685C"/>
    <w:rsid w:val="005C04E5"/>
    <w:rsid w:val="005C6857"/>
    <w:rsid w:val="005F66D7"/>
    <w:rsid w:val="0060485A"/>
    <w:rsid w:val="006102AC"/>
    <w:rsid w:val="00613329"/>
    <w:rsid w:val="006247E8"/>
    <w:rsid w:val="00628A39"/>
    <w:rsid w:val="00631EAF"/>
    <w:rsid w:val="0064240D"/>
    <w:rsid w:val="00643DE2"/>
    <w:rsid w:val="00656E8D"/>
    <w:rsid w:val="0067769C"/>
    <w:rsid w:val="00677C2D"/>
    <w:rsid w:val="00686450"/>
    <w:rsid w:val="00696F15"/>
    <w:rsid w:val="006A5439"/>
    <w:rsid w:val="006C08F2"/>
    <w:rsid w:val="006D1147"/>
    <w:rsid w:val="006E53F5"/>
    <w:rsid w:val="00703098"/>
    <w:rsid w:val="00735A80"/>
    <w:rsid w:val="00740894"/>
    <w:rsid w:val="00743EBD"/>
    <w:rsid w:val="007473E4"/>
    <w:rsid w:val="00747C67"/>
    <w:rsid w:val="007856A3"/>
    <w:rsid w:val="007A5954"/>
    <w:rsid w:val="007A6C06"/>
    <w:rsid w:val="007A7555"/>
    <w:rsid w:val="007B4189"/>
    <w:rsid w:val="007B770B"/>
    <w:rsid w:val="007D4997"/>
    <w:rsid w:val="007F6C79"/>
    <w:rsid w:val="00810AF5"/>
    <w:rsid w:val="00814E63"/>
    <w:rsid w:val="00821D3C"/>
    <w:rsid w:val="008225E2"/>
    <w:rsid w:val="00823792"/>
    <w:rsid w:val="00823F17"/>
    <w:rsid w:val="00836FE7"/>
    <w:rsid w:val="00837A43"/>
    <w:rsid w:val="00840782"/>
    <w:rsid w:val="00840B59"/>
    <w:rsid w:val="00866671"/>
    <w:rsid w:val="00867140"/>
    <w:rsid w:val="008700C3"/>
    <w:rsid w:val="00876E05"/>
    <w:rsid w:val="00877705"/>
    <w:rsid w:val="00886939"/>
    <w:rsid w:val="0089623F"/>
    <w:rsid w:val="008A0CF8"/>
    <w:rsid w:val="008A54F4"/>
    <w:rsid w:val="008A5BFA"/>
    <w:rsid w:val="008B29C6"/>
    <w:rsid w:val="008E0EEB"/>
    <w:rsid w:val="008E3D4D"/>
    <w:rsid w:val="008E5869"/>
    <w:rsid w:val="00911F16"/>
    <w:rsid w:val="00936D09"/>
    <w:rsid w:val="00937423"/>
    <w:rsid w:val="00941EBE"/>
    <w:rsid w:val="00954A26"/>
    <w:rsid w:val="00955800"/>
    <w:rsid w:val="009777B2"/>
    <w:rsid w:val="0098021B"/>
    <w:rsid w:val="00980437"/>
    <w:rsid w:val="009874B9"/>
    <w:rsid w:val="0099080D"/>
    <w:rsid w:val="009935AE"/>
    <w:rsid w:val="009A4818"/>
    <w:rsid w:val="009A4BDA"/>
    <w:rsid w:val="009A5B55"/>
    <w:rsid w:val="009B4A73"/>
    <w:rsid w:val="009C6975"/>
    <w:rsid w:val="009F071E"/>
    <w:rsid w:val="00A111C4"/>
    <w:rsid w:val="00A120AE"/>
    <w:rsid w:val="00A15C50"/>
    <w:rsid w:val="00A2191E"/>
    <w:rsid w:val="00A2290A"/>
    <w:rsid w:val="00A33649"/>
    <w:rsid w:val="00A3788B"/>
    <w:rsid w:val="00A455E1"/>
    <w:rsid w:val="00A50F5F"/>
    <w:rsid w:val="00A526B7"/>
    <w:rsid w:val="00A6270E"/>
    <w:rsid w:val="00A634CF"/>
    <w:rsid w:val="00A63C80"/>
    <w:rsid w:val="00A70118"/>
    <w:rsid w:val="00A8188C"/>
    <w:rsid w:val="00A818A8"/>
    <w:rsid w:val="00A9332A"/>
    <w:rsid w:val="00A94ACC"/>
    <w:rsid w:val="00A96EBC"/>
    <w:rsid w:val="00AA051A"/>
    <w:rsid w:val="00AB2D42"/>
    <w:rsid w:val="00AD0332"/>
    <w:rsid w:val="00AD5FBF"/>
    <w:rsid w:val="00AE5C45"/>
    <w:rsid w:val="00AE6E8E"/>
    <w:rsid w:val="00AF2394"/>
    <w:rsid w:val="00AF7B88"/>
    <w:rsid w:val="00B03DD7"/>
    <w:rsid w:val="00B155B0"/>
    <w:rsid w:val="00B3134F"/>
    <w:rsid w:val="00B63971"/>
    <w:rsid w:val="00B7240C"/>
    <w:rsid w:val="00B73A0C"/>
    <w:rsid w:val="00B741E9"/>
    <w:rsid w:val="00B842C2"/>
    <w:rsid w:val="00B924AD"/>
    <w:rsid w:val="00BA6662"/>
    <w:rsid w:val="00BB3ACC"/>
    <w:rsid w:val="00BC5E0C"/>
    <w:rsid w:val="00BC702B"/>
    <w:rsid w:val="00BE3C3F"/>
    <w:rsid w:val="00BE4DFA"/>
    <w:rsid w:val="00BE5966"/>
    <w:rsid w:val="00BF0CAB"/>
    <w:rsid w:val="00BF45D2"/>
    <w:rsid w:val="00BF5316"/>
    <w:rsid w:val="00C02886"/>
    <w:rsid w:val="00C07004"/>
    <w:rsid w:val="00C10D23"/>
    <w:rsid w:val="00C14199"/>
    <w:rsid w:val="00C1721E"/>
    <w:rsid w:val="00C241F1"/>
    <w:rsid w:val="00C24682"/>
    <w:rsid w:val="00C3349A"/>
    <w:rsid w:val="00C47E09"/>
    <w:rsid w:val="00C50A09"/>
    <w:rsid w:val="00C51A0E"/>
    <w:rsid w:val="00C8492E"/>
    <w:rsid w:val="00C84CED"/>
    <w:rsid w:val="00C923CC"/>
    <w:rsid w:val="00C93E32"/>
    <w:rsid w:val="00C96AA8"/>
    <w:rsid w:val="00CC4583"/>
    <w:rsid w:val="00CD3494"/>
    <w:rsid w:val="00CD36D4"/>
    <w:rsid w:val="00CD6980"/>
    <w:rsid w:val="00CE5E02"/>
    <w:rsid w:val="00CF2E2A"/>
    <w:rsid w:val="00CF3A62"/>
    <w:rsid w:val="00CF4672"/>
    <w:rsid w:val="00CF4FE0"/>
    <w:rsid w:val="00D071E3"/>
    <w:rsid w:val="00D11C19"/>
    <w:rsid w:val="00D23A8B"/>
    <w:rsid w:val="00D26C2E"/>
    <w:rsid w:val="00D343E5"/>
    <w:rsid w:val="00D35DA5"/>
    <w:rsid w:val="00D60A30"/>
    <w:rsid w:val="00D63B1B"/>
    <w:rsid w:val="00D63DA3"/>
    <w:rsid w:val="00D81A31"/>
    <w:rsid w:val="00D95FB4"/>
    <w:rsid w:val="00D9768D"/>
    <w:rsid w:val="00DA4EDC"/>
    <w:rsid w:val="00DB46C3"/>
    <w:rsid w:val="00DD09BC"/>
    <w:rsid w:val="00DD7EDC"/>
    <w:rsid w:val="00DE4B0E"/>
    <w:rsid w:val="00DF3E6C"/>
    <w:rsid w:val="00E0551C"/>
    <w:rsid w:val="00E2018C"/>
    <w:rsid w:val="00E2318B"/>
    <w:rsid w:val="00E2356E"/>
    <w:rsid w:val="00E239E7"/>
    <w:rsid w:val="00E437D1"/>
    <w:rsid w:val="00E44F84"/>
    <w:rsid w:val="00E51923"/>
    <w:rsid w:val="00E52B11"/>
    <w:rsid w:val="00E5561D"/>
    <w:rsid w:val="00E56665"/>
    <w:rsid w:val="00E6629F"/>
    <w:rsid w:val="00E81FF0"/>
    <w:rsid w:val="00E843F4"/>
    <w:rsid w:val="00E93F6B"/>
    <w:rsid w:val="00EB7BC2"/>
    <w:rsid w:val="00EC5720"/>
    <w:rsid w:val="00ED1A1A"/>
    <w:rsid w:val="00ED1C30"/>
    <w:rsid w:val="00ED2919"/>
    <w:rsid w:val="00EE09CA"/>
    <w:rsid w:val="00EE239F"/>
    <w:rsid w:val="00EE5B78"/>
    <w:rsid w:val="00EF4581"/>
    <w:rsid w:val="00EF50CC"/>
    <w:rsid w:val="00F024FA"/>
    <w:rsid w:val="00F04D66"/>
    <w:rsid w:val="00F07906"/>
    <w:rsid w:val="00F1302D"/>
    <w:rsid w:val="00F15A1F"/>
    <w:rsid w:val="00F20F80"/>
    <w:rsid w:val="00F21309"/>
    <w:rsid w:val="00F21C2E"/>
    <w:rsid w:val="00F27DA5"/>
    <w:rsid w:val="00F56387"/>
    <w:rsid w:val="00F6040B"/>
    <w:rsid w:val="00F63FE5"/>
    <w:rsid w:val="00F67302"/>
    <w:rsid w:val="00F73897"/>
    <w:rsid w:val="00F8267E"/>
    <w:rsid w:val="00F8511F"/>
    <w:rsid w:val="00F91C0C"/>
    <w:rsid w:val="00F91EC0"/>
    <w:rsid w:val="00F96E35"/>
    <w:rsid w:val="00FA2351"/>
    <w:rsid w:val="00FB3B2A"/>
    <w:rsid w:val="00FC4F18"/>
    <w:rsid w:val="00FE1C69"/>
    <w:rsid w:val="00FE369B"/>
    <w:rsid w:val="00FE7C2C"/>
    <w:rsid w:val="02CEE411"/>
    <w:rsid w:val="04E8EB8C"/>
    <w:rsid w:val="052ABB4D"/>
    <w:rsid w:val="0684BBED"/>
    <w:rsid w:val="0ADDA389"/>
    <w:rsid w:val="0B58BE0D"/>
    <w:rsid w:val="0CA24882"/>
    <w:rsid w:val="0CAAB15F"/>
    <w:rsid w:val="0DB2C94D"/>
    <w:rsid w:val="0DE77EA5"/>
    <w:rsid w:val="0F0119B8"/>
    <w:rsid w:val="100E4FAB"/>
    <w:rsid w:val="1164FA25"/>
    <w:rsid w:val="11CF5C1A"/>
    <w:rsid w:val="12260CF4"/>
    <w:rsid w:val="122A4AE6"/>
    <w:rsid w:val="12E8B56E"/>
    <w:rsid w:val="1488C5C2"/>
    <w:rsid w:val="1626B9BC"/>
    <w:rsid w:val="16A2CD3D"/>
    <w:rsid w:val="17CEFF9C"/>
    <w:rsid w:val="17D163F2"/>
    <w:rsid w:val="183E9D9E"/>
    <w:rsid w:val="19821E58"/>
    <w:rsid w:val="1C5D1B9F"/>
    <w:rsid w:val="1C6770A2"/>
    <w:rsid w:val="1D09A7FB"/>
    <w:rsid w:val="1FCA9758"/>
    <w:rsid w:val="1FF2760B"/>
    <w:rsid w:val="200E0F88"/>
    <w:rsid w:val="2083A84E"/>
    <w:rsid w:val="208CA2A1"/>
    <w:rsid w:val="21209F15"/>
    <w:rsid w:val="22657AE4"/>
    <w:rsid w:val="23874B88"/>
    <w:rsid w:val="24BAAC37"/>
    <w:rsid w:val="25894F9D"/>
    <w:rsid w:val="25F05EB3"/>
    <w:rsid w:val="26E1B92E"/>
    <w:rsid w:val="278C2F14"/>
    <w:rsid w:val="28ACE4F1"/>
    <w:rsid w:val="2AD6C67D"/>
    <w:rsid w:val="2BD83777"/>
    <w:rsid w:val="2BE3C051"/>
    <w:rsid w:val="2D14A46C"/>
    <w:rsid w:val="2FC41DB8"/>
    <w:rsid w:val="32318E10"/>
    <w:rsid w:val="323A9EDA"/>
    <w:rsid w:val="33D7A4A6"/>
    <w:rsid w:val="34310E1E"/>
    <w:rsid w:val="38B29B9A"/>
    <w:rsid w:val="38B56F02"/>
    <w:rsid w:val="396E272C"/>
    <w:rsid w:val="39D8A913"/>
    <w:rsid w:val="3A0580E1"/>
    <w:rsid w:val="3B09F78D"/>
    <w:rsid w:val="3B6AB127"/>
    <w:rsid w:val="3BC5A573"/>
    <w:rsid w:val="3C5E4C7F"/>
    <w:rsid w:val="3C7159BD"/>
    <w:rsid w:val="3E1981E8"/>
    <w:rsid w:val="3F638596"/>
    <w:rsid w:val="3F78F0B0"/>
    <w:rsid w:val="3FB192E2"/>
    <w:rsid w:val="415DB8E0"/>
    <w:rsid w:val="419B32A9"/>
    <w:rsid w:val="4241806E"/>
    <w:rsid w:val="4254814A"/>
    <w:rsid w:val="4538A4BF"/>
    <w:rsid w:val="459050EC"/>
    <w:rsid w:val="492EBF11"/>
    <w:rsid w:val="49F88011"/>
    <w:rsid w:val="4BE63EB8"/>
    <w:rsid w:val="4C05F5FC"/>
    <w:rsid w:val="4D820F19"/>
    <w:rsid w:val="4F1BF5E4"/>
    <w:rsid w:val="5006476D"/>
    <w:rsid w:val="50B9AFDB"/>
    <w:rsid w:val="51696A79"/>
    <w:rsid w:val="51C7B38C"/>
    <w:rsid w:val="52ACA966"/>
    <w:rsid w:val="542B9C97"/>
    <w:rsid w:val="553FD7E2"/>
    <w:rsid w:val="55EE7CA8"/>
    <w:rsid w:val="5745DF65"/>
    <w:rsid w:val="58275AC0"/>
    <w:rsid w:val="58E1D41E"/>
    <w:rsid w:val="59E9ED83"/>
    <w:rsid w:val="5A2D5501"/>
    <w:rsid w:val="5AFC2F82"/>
    <w:rsid w:val="5C936D79"/>
    <w:rsid w:val="5CCEAC07"/>
    <w:rsid w:val="5F4D40D1"/>
    <w:rsid w:val="60E91132"/>
    <w:rsid w:val="60EA59A4"/>
    <w:rsid w:val="61F84B6E"/>
    <w:rsid w:val="62769B19"/>
    <w:rsid w:val="6284E193"/>
    <w:rsid w:val="629348D0"/>
    <w:rsid w:val="635F9254"/>
    <w:rsid w:val="657DD9C2"/>
    <w:rsid w:val="66973316"/>
    <w:rsid w:val="66AB7EF0"/>
    <w:rsid w:val="6719AA23"/>
    <w:rsid w:val="6819AFBF"/>
    <w:rsid w:val="684840D8"/>
    <w:rsid w:val="685ED517"/>
    <w:rsid w:val="689589F4"/>
    <w:rsid w:val="69028A54"/>
    <w:rsid w:val="695D4765"/>
    <w:rsid w:val="6A325674"/>
    <w:rsid w:val="6A931AA6"/>
    <w:rsid w:val="6B21A6D7"/>
    <w:rsid w:val="6B515081"/>
    <w:rsid w:val="6CED20E2"/>
    <w:rsid w:val="6EE68E47"/>
    <w:rsid w:val="6F24BC08"/>
    <w:rsid w:val="71236CE2"/>
    <w:rsid w:val="720FD8FD"/>
    <w:rsid w:val="73A57183"/>
    <w:rsid w:val="7428FBED"/>
    <w:rsid w:val="743B2049"/>
    <w:rsid w:val="74744C04"/>
    <w:rsid w:val="7482D57B"/>
    <w:rsid w:val="761D5E8A"/>
    <w:rsid w:val="77B8FD15"/>
    <w:rsid w:val="780D48C4"/>
    <w:rsid w:val="7D7F53A5"/>
    <w:rsid w:val="7E92D264"/>
    <w:rsid w:val="7EC6B9D7"/>
    <w:rsid w:val="7FF589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9ACAA"/>
  <w15:chartTrackingRefBased/>
  <w15:docId w15:val="{9E150B0E-0CD9-4E65-8259-2E48813B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6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E2D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87770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link w:val="ListParagraphChar"/>
    <w:uiPriority w:val="34"/>
    <w:qFormat/>
    <w:rsid w:val="00823792"/>
    <w:pPr>
      <w:ind w:left="720"/>
      <w:contextualSpacing/>
    </w:pPr>
  </w:style>
  <w:style w:type="table" w:styleId="TableGrid">
    <w:name w:val="Table Grid"/>
    <w:basedOn w:val="TableNormal"/>
    <w:uiPriority w:val="39"/>
    <w:rsid w:val="00141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BE4DFA"/>
    <w:rPr>
      <w:sz w:val="16"/>
    </w:rPr>
  </w:style>
  <w:style w:type="paragraph" w:styleId="CommentText">
    <w:name w:val="annotation text"/>
    <w:basedOn w:val="Normal"/>
    <w:link w:val="CommentTextChar1"/>
    <w:uiPriority w:val="99"/>
    <w:rsid w:val="00BE4DFA"/>
    <w:pPr>
      <w:suppressAutoHyphens/>
      <w:spacing w:after="200" w:line="276"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uiPriority w:val="99"/>
    <w:semiHidden/>
    <w:rsid w:val="00BE4DFA"/>
    <w:rPr>
      <w:sz w:val="20"/>
      <w:szCs w:val="20"/>
    </w:rPr>
  </w:style>
  <w:style w:type="character" w:customStyle="1" w:styleId="CommentTextChar1">
    <w:name w:val="Comment Text Char1"/>
    <w:basedOn w:val="DefaultParagraphFont"/>
    <w:link w:val="CommentText"/>
    <w:rsid w:val="00BE4DFA"/>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E4DFA"/>
    <w:rPr>
      <w:color w:val="0563C1" w:themeColor="hyperlink"/>
      <w:u w:val="single"/>
    </w:rPr>
  </w:style>
  <w:style w:type="paragraph" w:styleId="Revision">
    <w:name w:val="Revision"/>
    <w:hidden/>
    <w:uiPriority w:val="99"/>
    <w:semiHidden/>
    <w:rsid w:val="00E2318B"/>
    <w:pPr>
      <w:spacing w:after="0" w:line="240" w:lineRule="auto"/>
    </w:pPr>
  </w:style>
  <w:style w:type="paragraph" w:customStyle="1" w:styleId="Default">
    <w:name w:val="Default"/>
    <w:rsid w:val="00B741E9"/>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B74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1E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A5B55"/>
    <w:pPr>
      <w:suppressAutoHyphens w:val="0"/>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9A5B55"/>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56665"/>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Table of contents numbered Char,Bullet EY Char,ERP-List Paragraph Char,List Paragraph11 Char,Numbering Char,Sąrašo pastraipa1 Char,Sąrašo pastraipa.Bullet Char,List Paragraph1 Char,Sąrašo pastraipa.Bullet1 Char,lp1 Char,Bullet 1 Char"/>
    <w:link w:val="ListParagraph"/>
    <w:uiPriority w:val="34"/>
    <w:qFormat/>
    <w:locked/>
    <w:rsid w:val="00ED2919"/>
  </w:style>
  <w:style w:type="paragraph" w:styleId="Header">
    <w:name w:val="header"/>
    <w:basedOn w:val="Normal"/>
    <w:link w:val="HeaderChar"/>
    <w:uiPriority w:val="99"/>
    <w:unhideWhenUsed/>
    <w:rsid w:val="00F0790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07906"/>
  </w:style>
  <w:style w:type="paragraph" w:styleId="Footer">
    <w:name w:val="footer"/>
    <w:basedOn w:val="Normal"/>
    <w:link w:val="FooterChar"/>
    <w:uiPriority w:val="99"/>
    <w:unhideWhenUsed/>
    <w:rsid w:val="00F0790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07906"/>
  </w:style>
  <w:style w:type="paragraph" w:customStyle="1" w:styleId="Lenpavadarial">
    <w:name w:val="Len_pavad_arial"/>
    <w:basedOn w:val="Normal"/>
    <w:link w:val="LenpavadarialChar"/>
    <w:qFormat/>
    <w:rsid w:val="0018590E"/>
    <w:pPr>
      <w:keepNext/>
      <w:spacing w:after="0" w:line="276" w:lineRule="auto"/>
    </w:pPr>
    <w:rPr>
      <w:rFonts w:ascii="Times New Roman" w:eastAsia="Times New Roman" w:hAnsi="Times New Roman" w:cs="Arial"/>
      <w:sz w:val="24"/>
      <w:szCs w:val="20"/>
      <w:lang w:val="en-US" w:eastAsia="lt-LT"/>
    </w:rPr>
  </w:style>
  <w:style w:type="character" w:customStyle="1" w:styleId="LenpavadarialChar">
    <w:name w:val="Len_pavad_arial Char"/>
    <w:basedOn w:val="DefaultParagraphFont"/>
    <w:link w:val="Lenpavadarial"/>
    <w:rsid w:val="0018590E"/>
    <w:rPr>
      <w:rFonts w:ascii="Times New Roman" w:eastAsia="Times New Roman" w:hAnsi="Times New Roman" w:cs="Arial"/>
      <w:sz w:val="24"/>
      <w:szCs w:val="20"/>
      <w:lang w:val="en-US" w:eastAsia="lt-LT"/>
    </w:rPr>
  </w:style>
  <w:style w:type="character" w:styleId="FollowedHyperlink">
    <w:name w:val="FollowedHyperlink"/>
    <w:basedOn w:val="DefaultParagraphFont"/>
    <w:uiPriority w:val="99"/>
    <w:semiHidden/>
    <w:unhideWhenUsed/>
    <w:rsid w:val="00B63971"/>
    <w:rPr>
      <w:color w:val="954F72" w:themeColor="followedHyperlink"/>
      <w:u w:val="single"/>
    </w:rPr>
  </w:style>
  <w:style w:type="character" w:customStyle="1" w:styleId="Heading4Char">
    <w:name w:val="Heading 4 Char"/>
    <w:basedOn w:val="DefaultParagraphFont"/>
    <w:link w:val="Heading4"/>
    <w:uiPriority w:val="9"/>
    <w:rsid w:val="00877705"/>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0E2D5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E5561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798">
      <w:bodyDiv w:val="1"/>
      <w:marLeft w:val="0"/>
      <w:marRight w:val="0"/>
      <w:marTop w:val="0"/>
      <w:marBottom w:val="0"/>
      <w:divBdr>
        <w:top w:val="none" w:sz="0" w:space="0" w:color="auto"/>
        <w:left w:val="none" w:sz="0" w:space="0" w:color="auto"/>
        <w:bottom w:val="none" w:sz="0" w:space="0" w:color="auto"/>
        <w:right w:val="none" w:sz="0" w:space="0" w:color="auto"/>
      </w:divBdr>
    </w:div>
    <w:div w:id="73823940">
      <w:bodyDiv w:val="1"/>
      <w:marLeft w:val="0"/>
      <w:marRight w:val="0"/>
      <w:marTop w:val="0"/>
      <w:marBottom w:val="0"/>
      <w:divBdr>
        <w:top w:val="none" w:sz="0" w:space="0" w:color="auto"/>
        <w:left w:val="none" w:sz="0" w:space="0" w:color="auto"/>
        <w:bottom w:val="none" w:sz="0" w:space="0" w:color="auto"/>
        <w:right w:val="none" w:sz="0" w:space="0" w:color="auto"/>
      </w:divBdr>
    </w:div>
    <w:div w:id="180751392">
      <w:bodyDiv w:val="1"/>
      <w:marLeft w:val="0"/>
      <w:marRight w:val="0"/>
      <w:marTop w:val="0"/>
      <w:marBottom w:val="0"/>
      <w:divBdr>
        <w:top w:val="none" w:sz="0" w:space="0" w:color="auto"/>
        <w:left w:val="none" w:sz="0" w:space="0" w:color="auto"/>
        <w:bottom w:val="none" w:sz="0" w:space="0" w:color="auto"/>
        <w:right w:val="none" w:sz="0" w:space="0" w:color="auto"/>
      </w:divBdr>
    </w:div>
    <w:div w:id="331643150">
      <w:bodyDiv w:val="1"/>
      <w:marLeft w:val="0"/>
      <w:marRight w:val="0"/>
      <w:marTop w:val="0"/>
      <w:marBottom w:val="0"/>
      <w:divBdr>
        <w:top w:val="none" w:sz="0" w:space="0" w:color="auto"/>
        <w:left w:val="none" w:sz="0" w:space="0" w:color="auto"/>
        <w:bottom w:val="none" w:sz="0" w:space="0" w:color="auto"/>
        <w:right w:val="none" w:sz="0" w:space="0" w:color="auto"/>
      </w:divBdr>
    </w:div>
    <w:div w:id="653339706">
      <w:bodyDiv w:val="1"/>
      <w:marLeft w:val="0"/>
      <w:marRight w:val="0"/>
      <w:marTop w:val="0"/>
      <w:marBottom w:val="0"/>
      <w:divBdr>
        <w:top w:val="none" w:sz="0" w:space="0" w:color="auto"/>
        <w:left w:val="none" w:sz="0" w:space="0" w:color="auto"/>
        <w:bottom w:val="none" w:sz="0" w:space="0" w:color="auto"/>
        <w:right w:val="none" w:sz="0" w:space="0" w:color="auto"/>
      </w:divBdr>
    </w:div>
    <w:div w:id="694579982">
      <w:bodyDiv w:val="1"/>
      <w:marLeft w:val="0"/>
      <w:marRight w:val="0"/>
      <w:marTop w:val="0"/>
      <w:marBottom w:val="0"/>
      <w:divBdr>
        <w:top w:val="none" w:sz="0" w:space="0" w:color="auto"/>
        <w:left w:val="none" w:sz="0" w:space="0" w:color="auto"/>
        <w:bottom w:val="none" w:sz="0" w:space="0" w:color="auto"/>
        <w:right w:val="none" w:sz="0" w:space="0" w:color="auto"/>
      </w:divBdr>
      <w:divsChild>
        <w:div w:id="2099136889">
          <w:marLeft w:val="0"/>
          <w:marRight w:val="0"/>
          <w:marTop w:val="0"/>
          <w:marBottom w:val="0"/>
          <w:divBdr>
            <w:top w:val="none" w:sz="0" w:space="0" w:color="auto"/>
            <w:left w:val="none" w:sz="0" w:space="0" w:color="auto"/>
            <w:bottom w:val="none" w:sz="0" w:space="0" w:color="auto"/>
            <w:right w:val="none" w:sz="0" w:space="0" w:color="auto"/>
          </w:divBdr>
        </w:div>
        <w:div w:id="1236816003">
          <w:marLeft w:val="0"/>
          <w:marRight w:val="0"/>
          <w:marTop w:val="0"/>
          <w:marBottom w:val="0"/>
          <w:divBdr>
            <w:top w:val="none" w:sz="0" w:space="0" w:color="auto"/>
            <w:left w:val="none" w:sz="0" w:space="0" w:color="auto"/>
            <w:bottom w:val="none" w:sz="0" w:space="0" w:color="auto"/>
            <w:right w:val="none" w:sz="0" w:space="0" w:color="auto"/>
          </w:divBdr>
        </w:div>
        <w:div w:id="1070614787">
          <w:marLeft w:val="0"/>
          <w:marRight w:val="0"/>
          <w:marTop w:val="0"/>
          <w:marBottom w:val="0"/>
          <w:divBdr>
            <w:top w:val="none" w:sz="0" w:space="0" w:color="auto"/>
            <w:left w:val="none" w:sz="0" w:space="0" w:color="auto"/>
            <w:bottom w:val="none" w:sz="0" w:space="0" w:color="auto"/>
            <w:right w:val="none" w:sz="0" w:space="0" w:color="auto"/>
          </w:divBdr>
        </w:div>
        <w:div w:id="75830324">
          <w:marLeft w:val="0"/>
          <w:marRight w:val="0"/>
          <w:marTop w:val="0"/>
          <w:marBottom w:val="0"/>
          <w:divBdr>
            <w:top w:val="none" w:sz="0" w:space="0" w:color="auto"/>
            <w:left w:val="none" w:sz="0" w:space="0" w:color="auto"/>
            <w:bottom w:val="none" w:sz="0" w:space="0" w:color="auto"/>
            <w:right w:val="none" w:sz="0" w:space="0" w:color="auto"/>
          </w:divBdr>
        </w:div>
      </w:divsChild>
    </w:div>
    <w:div w:id="752968255">
      <w:bodyDiv w:val="1"/>
      <w:marLeft w:val="0"/>
      <w:marRight w:val="0"/>
      <w:marTop w:val="0"/>
      <w:marBottom w:val="0"/>
      <w:divBdr>
        <w:top w:val="none" w:sz="0" w:space="0" w:color="auto"/>
        <w:left w:val="none" w:sz="0" w:space="0" w:color="auto"/>
        <w:bottom w:val="none" w:sz="0" w:space="0" w:color="auto"/>
        <w:right w:val="none" w:sz="0" w:space="0" w:color="auto"/>
      </w:divBdr>
    </w:div>
    <w:div w:id="796527884">
      <w:bodyDiv w:val="1"/>
      <w:marLeft w:val="0"/>
      <w:marRight w:val="0"/>
      <w:marTop w:val="0"/>
      <w:marBottom w:val="0"/>
      <w:divBdr>
        <w:top w:val="none" w:sz="0" w:space="0" w:color="auto"/>
        <w:left w:val="none" w:sz="0" w:space="0" w:color="auto"/>
        <w:bottom w:val="none" w:sz="0" w:space="0" w:color="auto"/>
        <w:right w:val="none" w:sz="0" w:space="0" w:color="auto"/>
      </w:divBdr>
    </w:div>
    <w:div w:id="819151586">
      <w:bodyDiv w:val="1"/>
      <w:marLeft w:val="0"/>
      <w:marRight w:val="0"/>
      <w:marTop w:val="0"/>
      <w:marBottom w:val="0"/>
      <w:divBdr>
        <w:top w:val="none" w:sz="0" w:space="0" w:color="auto"/>
        <w:left w:val="none" w:sz="0" w:space="0" w:color="auto"/>
        <w:bottom w:val="none" w:sz="0" w:space="0" w:color="auto"/>
        <w:right w:val="none" w:sz="0" w:space="0" w:color="auto"/>
      </w:divBdr>
    </w:div>
    <w:div w:id="844327440">
      <w:bodyDiv w:val="1"/>
      <w:marLeft w:val="0"/>
      <w:marRight w:val="0"/>
      <w:marTop w:val="0"/>
      <w:marBottom w:val="0"/>
      <w:divBdr>
        <w:top w:val="none" w:sz="0" w:space="0" w:color="auto"/>
        <w:left w:val="none" w:sz="0" w:space="0" w:color="auto"/>
        <w:bottom w:val="none" w:sz="0" w:space="0" w:color="auto"/>
        <w:right w:val="none" w:sz="0" w:space="0" w:color="auto"/>
      </w:divBdr>
    </w:div>
    <w:div w:id="1022897795">
      <w:bodyDiv w:val="1"/>
      <w:marLeft w:val="0"/>
      <w:marRight w:val="0"/>
      <w:marTop w:val="0"/>
      <w:marBottom w:val="0"/>
      <w:divBdr>
        <w:top w:val="none" w:sz="0" w:space="0" w:color="auto"/>
        <w:left w:val="none" w:sz="0" w:space="0" w:color="auto"/>
        <w:bottom w:val="none" w:sz="0" w:space="0" w:color="auto"/>
        <w:right w:val="none" w:sz="0" w:space="0" w:color="auto"/>
      </w:divBdr>
    </w:div>
    <w:div w:id="1097561108">
      <w:bodyDiv w:val="1"/>
      <w:marLeft w:val="0"/>
      <w:marRight w:val="0"/>
      <w:marTop w:val="0"/>
      <w:marBottom w:val="0"/>
      <w:divBdr>
        <w:top w:val="none" w:sz="0" w:space="0" w:color="auto"/>
        <w:left w:val="none" w:sz="0" w:space="0" w:color="auto"/>
        <w:bottom w:val="none" w:sz="0" w:space="0" w:color="auto"/>
        <w:right w:val="none" w:sz="0" w:space="0" w:color="auto"/>
      </w:divBdr>
    </w:div>
    <w:div w:id="1125153569">
      <w:bodyDiv w:val="1"/>
      <w:marLeft w:val="0"/>
      <w:marRight w:val="0"/>
      <w:marTop w:val="0"/>
      <w:marBottom w:val="0"/>
      <w:divBdr>
        <w:top w:val="none" w:sz="0" w:space="0" w:color="auto"/>
        <w:left w:val="none" w:sz="0" w:space="0" w:color="auto"/>
        <w:bottom w:val="none" w:sz="0" w:space="0" w:color="auto"/>
        <w:right w:val="none" w:sz="0" w:space="0" w:color="auto"/>
      </w:divBdr>
    </w:div>
    <w:div w:id="1254050919">
      <w:bodyDiv w:val="1"/>
      <w:marLeft w:val="0"/>
      <w:marRight w:val="0"/>
      <w:marTop w:val="0"/>
      <w:marBottom w:val="0"/>
      <w:divBdr>
        <w:top w:val="none" w:sz="0" w:space="0" w:color="auto"/>
        <w:left w:val="none" w:sz="0" w:space="0" w:color="auto"/>
        <w:bottom w:val="none" w:sz="0" w:space="0" w:color="auto"/>
        <w:right w:val="none" w:sz="0" w:space="0" w:color="auto"/>
      </w:divBdr>
    </w:div>
    <w:div w:id="1586761267">
      <w:bodyDiv w:val="1"/>
      <w:marLeft w:val="0"/>
      <w:marRight w:val="0"/>
      <w:marTop w:val="0"/>
      <w:marBottom w:val="0"/>
      <w:divBdr>
        <w:top w:val="none" w:sz="0" w:space="0" w:color="auto"/>
        <w:left w:val="none" w:sz="0" w:space="0" w:color="auto"/>
        <w:bottom w:val="none" w:sz="0" w:space="0" w:color="auto"/>
        <w:right w:val="none" w:sz="0" w:space="0" w:color="auto"/>
      </w:divBdr>
    </w:div>
    <w:div w:id="1631744918">
      <w:bodyDiv w:val="1"/>
      <w:marLeft w:val="0"/>
      <w:marRight w:val="0"/>
      <w:marTop w:val="0"/>
      <w:marBottom w:val="0"/>
      <w:divBdr>
        <w:top w:val="none" w:sz="0" w:space="0" w:color="auto"/>
        <w:left w:val="none" w:sz="0" w:space="0" w:color="auto"/>
        <w:bottom w:val="none" w:sz="0" w:space="0" w:color="auto"/>
        <w:right w:val="none" w:sz="0" w:space="0" w:color="auto"/>
      </w:divBdr>
    </w:div>
    <w:div w:id="1714040563">
      <w:bodyDiv w:val="1"/>
      <w:marLeft w:val="0"/>
      <w:marRight w:val="0"/>
      <w:marTop w:val="0"/>
      <w:marBottom w:val="0"/>
      <w:divBdr>
        <w:top w:val="none" w:sz="0" w:space="0" w:color="auto"/>
        <w:left w:val="none" w:sz="0" w:space="0" w:color="auto"/>
        <w:bottom w:val="none" w:sz="0" w:space="0" w:color="auto"/>
        <w:right w:val="none" w:sz="0" w:space="0" w:color="auto"/>
      </w:divBdr>
    </w:div>
    <w:div w:id="1969310171">
      <w:bodyDiv w:val="1"/>
      <w:marLeft w:val="0"/>
      <w:marRight w:val="0"/>
      <w:marTop w:val="0"/>
      <w:marBottom w:val="0"/>
      <w:divBdr>
        <w:top w:val="none" w:sz="0" w:space="0" w:color="auto"/>
        <w:left w:val="none" w:sz="0" w:space="0" w:color="auto"/>
        <w:bottom w:val="none" w:sz="0" w:space="0" w:color="auto"/>
        <w:right w:val="none" w:sz="0" w:space="0" w:color="auto"/>
      </w:divBdr>
      <w:divsChild>
        <w:div w:id="1013843496">
          <w:marLeft w:val="0"/>
          <w:marRight w:val="0"/>
          <w:marTop w:val="0"/>
          <w:marBottom w:val="0"/>
          <w:divBdr>
            <w:top w:val="none" w:sz="0" w:space="0" w:color="auto"/>
            <w:left w:val="none" w:sz="0" w:space="0" w:color="auto"/>
            <w:bottom w:val="none" w:sz="0" w:space="0" w:color="auto"/>
            <w:right w:val="none" w:sz="0" w:space="0" w:color="auto"/>
          </w:divBdr>
        </w:div>
        <w:div w:id="807821028">
          <w:marLeft w:val="0"/>
          <w:marRight w:val="0"/>
          <w:marTop w:val="0"/>
          <w:marBottom w:val="0"/>
          <w:divBdr>
            <w:top w:val="none" w:sz="0" w:space="0" w:color="auto"/>
            <w:left w:val="none" w:sz="0" w:space="0" w:color="auto"/>
            <w:bottom w:val="none" w:sz="0" w:space="0" w:color="auto"/>
            <w:right w:val="none" w:sz="0" w:space="0" w:color="auto"/>
          </w:divBdr>
        </w:div>
        <w:div w:id="1779324583">
          <w:marLeft w:val="0"/>
          <w:marRight w:val="0"/>
          <w:marTop w:val="0"/>
          <w:marBottom w:val="0"/>
          <w:divBdr>
            <w:top w:val="none" w:sz="0" w:space="0" w:color="auto"/>
            <w:left w:val="none" w:sz="0" w:space="0" w:color="auto"/>
            <w:bottom w:val="none" w:sz="0" w:space="0" w:color="auto"/>
            <w:right w:val="none" w:sz="0" w:space="0" w:color="auto"/>
          </w:divBdr>
        </w:div>
      </w:divsChild>
    </w:div>
    <w:div w:id="1981112923">
      <w:bodyDiv w:val="1"/>
      <w:marLeft w:val="0"/>
      <w:marRight w:val="0"/>
      <w:marTop w:val="0"/>
      <w:marBottom w:val="0"/>
      <w:divBdr>
        <w:top w:val="none" w:sz="0" w:space="0" w:color="auto"/>
        <w:left w:val="none" w:sz="0" w:space="0" w:color="auto"/>
        <w:bottom w:val="none" w:sz="0" w:space="0" w:color="auto"/>
        <w:right w:val="none" w:sz="0" w:space="0" w:color="auto"/>
      </w:divBdr>
    </w:div>
    <w:div w:id="2051833827">
      <w:bodyDiv w:val="1"/>
      <w:marLeft w:val="0"/>
      <w:marRight w:val="0"/>
      <w:marTop w:val="0"/>
      <w:marBottom w:val="0"/>
      <w:divBdr>
        <w:top w:val="none" w:sz="0" w:space="0" w:color="auto"/>
        <w:left w:val="none" w:sz="0" w:space="0" w:color="auto"/>
        <w:bottom w:val="none" w:sz="0" w:space="0" w:color="auto"/>
        <w:right w:val="none" w:sz="0" w:space="0" w:color="auto"/>
      </w:divBdr>
    </w:div>
    <w:div w:id="214449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4C697ABB9EB42E580536A75041F7278"/>
        <w:category>
          <w:name w:val="General"/>
          <w:gallery w:val="placeholder"/>
        </w:category>
        <w:types>
          <w:type w:val="bbPlcHdr"/>
        </w:types>
        <w:behaviors>
          <w:behavior w:val="content"/>
        </w:behaviors>
        <w:guid w:val="{516FD294-8AB7-449C-8570-C65A0A27E6D1}"/>
      </w:docPartPr>
      <w:docPartBody>
        <w:p w:rsidR="004A6BE3" w:rsidRDefault="00727635" w:rsidP="00727635">
          <w:pPr>
            <w:pStyle w:val="24C697ABB9EB42E580536A75041F7278"/>
          </w:pPr>
          <w:r w:rsidRPr="00AC5634">
            <w:rPr>
              <w:rStyle w:val="PlaceholderText"/>
              <w:rFonts w:cs="Tahoma"/>
              <w:color w:val="FF000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635"/>
    <w:rsid w:val="0004782C"/>
    <w:rsid w:val="004A6BE3"/>
    <w:rsid w:val="006247E8"/>
    <w:rsid w:val="00727635"/>
    <w:rsid w:val="008300BE"/>
    <w:rsid w:val="008869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27635"/>
    <w:rPr>
      <w:rFonts w:cs="Times New Roman"/>
      <w:color w:val="808080"/>
    </w:rPr>
  </w:style>
  <w:style w:type="paragraph" w:customStyle="1" w:styleId="24C697ABB9EB42E580536A75041F7278">
    <w:name w:val="24C697ABB9EB42E580536A75041F7278"/>
    <w:rsid w:val="00727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usietasuPreliminariasutartimi xmlns="a8bd4714-d743-4df9-bee0-5d43c2387bfe">
      <Url xsi:nil="true"/>
      <Description xsi:nil="true"/>
    </SusietasuPreliminariasutartimi>
    <lcf76f155ced4ddcb4097134ff3c332f xmlns="a8bd4714-d743-4df9-bee0-5d43c2387bfe">
      <Terms xmlns="http://schemas.microsoft.com/office/infopath/2007/PartnerControls"/>
    </lcf76f155ced4ddcb4097134ff3c332f>
    <TaxCatchAll xmlns="1ee6cdd7-be3c-4414-bbb8-e0b090f2b2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C690DE56B2F040BCC317A0CA1CE61A" ma:contentTypeVersion="19" ma:contentTypeDescription="Create a new document." ma:contentTypeScope="" ma:versionID="29d1f1eda65f86415b272337eff3171b">
  <xsd:schema xmlns:xsd="http://www.w3.org/2001/XMLSchema" xmlns:xs="http://www.w3.org/2001/XMLSchema" xmlns:p="http://schemas.microsoft.com/office/2006/metadata/properties" xmlns:ns2="a8bd4714-d743-4df9-bee0-5d43c2387bfe" xmlns:ns3="1ee6cdd7-be3c-4414-bbb8-e0b090f2b29d" targetNamespace="http://schemas.microsoft.com/office/2006/metadata/properties" ma:root="true" ma:fieldsID="aee0fb17655b7470f3f75315675896d4" ns2:_="" ns3:_="">
    <xsd:import namespace="a8bd4714-d743-4df9-bee0-5d43c2387bfe"/>
    <xsd:import namespace="1ee6cdd7-be3c-4414-bbb8-e0b090f2b2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SusietasuPreliminariasutartimi"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d4714-d743-4df9-bee0-5d43c2387b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usietasuPreliminariasutartimi" ma:index="21" nillable="true" ma:displayName="Susieta su Preliminaria sutartimi" ma:description="Susieta su Preliminaria sutartimi, pasirašyta laimėjus VP 2021" ma:format="Hyperlink" ma:internalName="SusietasuPreliminariasutartimi">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7e1292-cc7b-4a13-9f66-40c3822530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e6cdd7-be3c-4414-bbb8-e0b090f2b2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25caad8-30d0-4b7a-a289-d46a2358cf41}" ma:internalName="TaxCatchAll" ma:showField="CatchAllData" ma:web="1ee6cdd7-be3c-4414-bbb8-e0b090f2b2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792DCD-06F8-499C-AD3B-0F7B6F72A096}">
  <ds:schemaRefs>
    <ds:schemaRef ds:uri="http://schemas.openxmlformats.org/officeDocument/2006/bibliography"/>
  </ds:schemaRefs>
</ds:datastoreItem>
</file>

<file path=customXml/itemProps2.xml><?xml version="1.0" encoding="utf-8"?>
<ds:datastoreItem xmlns:ds="http://schemas.openxmlformats.org/officeDocument/2006/customXml" ds:itemID="{CB3F8FA6-C86E-4B69-9D29-B16103F5F6CF}">
  <ds:schemaRefs>
    <ds:schemaRef ds:uri="http://schemas.microsoft.com/office/2006/metadata/properties"/>
    <ds:schemaRef ds:uri="http://schemas.microsoft.com/office/infopath/2007/PartnerControls"/>
    <ds:schemaRef ds:uri="a8bd4714-d743-4df9-bee0-5d43c2387bfe"/>
    <ds:schemaRef ds:uri="1ee6cdd7-be3c-4414-bbb8-e0b090f2b29d"/>
  </ds:schemaRefs>
</ds:datastoreItem>
</file>

<file path=customXml/itemProps3.xml><?xml version="1.0" encoding="utf-8"?>
<ds:datastoreItem xmlns:ds="http://schemas.openxmlformats.org/officeDocument/2006/customXml" ds:itemID="{AF9F7A1C-0F03-4723-8C4A-32FF2860E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d4714-d743-4df9-bee0-5d43c2387bfe"/>
    <ds:schemaRef ds:uri="1ee6cdd7-be3c-4414-bbb8-e0b090f2b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ED0B8F-DACA-46B2-9EFE-C96D2E6AE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13013</Words>
  <Characters>7418</Characters>
  <Application>Microsoft Office Word</Application>
  <DocSecurity>4</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Aidas Gudavičius</cp:lastModifiedBy>
  <cp:revision>2</cp:revision>
  <dcterms:created xsi:type="dcterms:W3CDTF">2024-11-22T10:05:00Z</dcterms:created>
  <dcterms:modified xsi:type="dcterms:W3CDTF">2024-11-22T10:05:00Z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0x01010034C690DE56B2F040BCC317A0CA1CE61A</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2024-03-13T08:02:03Z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f8061921-beb3-4aa5-9c51-6224f9ac6068</vt:lpwstr>
  </property>
  <property fmtid="{D5CDD505-2E9C-101B-9397-08002B2CF9AE}" pid="10" name="MSIP_Label_179ca552-b207-4d72-8d58-818aee87ca18_ContentBits">
    <vt:lpwstr>0</vt:lpwstr>
  </property>
</Properties>
</file>