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7900EA70" w14:textId="1F269982" w:rsidR="00205AB1" w:rsidRDefault="00205AB1" w:rsidP="00DB52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58E11733" w14:textId="77777777" w:rsidR="00DB524A" w:rsidRPr="00DB524A" w:rsidRDefault="00DB524A" w:rsidP="00DB52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Supaprastintas atviras</w:t>
      </w:r>
    </w:p>
    <w:p w14:paraId="7DA85E20" w14:textId="77777777" w:rsidR="00205AB1" w:rsidRPr="00BE4004" w:rsidRDefault="00205AB1" w:rsidP="00205AB1">
      <w:pPr>
        <w:pStyle w:val="Heading"/>
        <w:jc w:val="center"/>
        <w:rPr>
          <w:color w:val="000000" w:themeColor="text1"/>
          <w:lang w:val="lt-LT"/>
        </w:rPr>
      </w:pPr>
    </w:p>
    <w:p w14:paraId="29D3AC6D" w14:textId="75CEF1FE" w:rsidR="00205AB1" w:rsidRPr="00DB524A" w:rsidRDefault="00205AB1" w:rsidP="00DB524A">
      <w:pPr>
        <w:pStyle w:val="Heading"/>
        <w:jc w:val="center"/>
        <w:rPr>
          <w:color w:val="000000" w:themeColor="text1"/>
          <w:lang w:val="lt-LT"/>
        </w:rPr>
      </w:pPr>
      <w:r w:rsidRPr="00BE4004">
        <w:rPr>
          <w:color w:val="000000" w:themeColor="text1"/>
          <w:lang w:val="lt-LT"/>
        </w:rPr>
        <w:t xml:space="preserve">Kranto g., Dubingių mstl., Molėtų r. sav. kapitalinis remontas ir poilsio infrastruktūros įrengimas (Asvejos ežero pritaikymas lankymui). Projektavimo ir projekto vykdymo priežiūros paslaugos </w:t>
      </w:r>
    </w:p>
    <w:p w14:paraId="388AA4C5" w14:textId="77777777" w:rsidR="00205AB1" w:rsidRPr="00370648" w:rsidRDefault="00205AB1" w:rsidP="00205AB1">
      <w:pPr>
        <w:pStyle w:val="Body2"/>
        <w:rPr>
          <w:lang w:val="lt-LT"/>
        </w:rPr>
      </w:pPr>
    </w:p>
    <w:p w14:paraId="51A758AC" w14:textId="77777777" w:rsidR="0066734F" w:rsidRDefault="00205AB1" w:rsidP="00DB524A">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w:t>
      </w:r>
      <w:r w:rsidR="0066734F" w:rsidRPr="00FA5243">
        <w:rPr>
          <w:lang w:val="lt-LT"/>
        </w:rPr>
        <w:t>Tiesioginį ryšį su tiekėjais įgaliotas palaikyti perkančiosios organizacijos atstovas</w:t>
      </w:r>
      <w:r w:rsidR="0066734F">
        <w:rPr>
          <w:lang w:val="lt-LT"/>
        </w:rPr>
        <w:t>:</w:t>
      </w:r>
      <w:r w:rsidR="0066734F" w:rsidRPr="00FA5243">
        <w:rPr>
          <w:lang w:val="lt-LT"/>
        </w:rPr>
        <w:t xml:space="preserve"> nurodytas </w:t>
      </w:r>
      <w:r w:rsidR="0066734F" w:rsidRPr="00EC4808">
        <w:rPr>
          <w:lang w:val="lt-LT"/>
        </w:rPr>
        <w:t>skelbimo apie pirkimą 8.1 punkte</w:t>
      </w:r>
      <w:r w:rsidR="0066734F" w:rsidRPr="00FA5243">
        <w:rPr>
          <w:lang w:val="lt-LT"/>
        </w:rPr>
        <w:t>.</w:t>
      </w:r>
    </w:p>
    <w:p w14:paraId="068D54F7" w14:textId="369DABAD" w:rsidR="00DB524A" w:rsidRPr="00DB524A" w:rsidRDefault="00205AB1" w:rsidP="00DB524A">
      <w:pPr>
        <w:pStyle w:val="Body2"/>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Šis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w:t>
      </w:r>
      <w:r w:rsidR="0066734F" w:rsidRPr="00FA5243">
        <w:rPr>
          <w:lang w:val="lt-LT"/>
        </w:rPr>
        <w:t xml:space="preserve">Tiekėjo įsipareigojimų įvykdymo vieta nurodyta </w:t>
      </w:r>
      <w:r w:rsidR="0066734F" w:rsidRPr="00EC4808">
        <w:rPr>
          <w:lang w:val="lt-LT"/>
        </w:rPr>
        <w:t xml:space="preserve">skelbimo apie pirkimą </w:t>
      </w:r>
      <w:r w:rsidR="0066734F">
        <w:rPr>
          <w:lang w:val="lt-LT"/>
        </w:rPr>
        <w:t>5</w:t>
      </w:r>
      <w:r w:rsidR="0066734F" w:rsidRPr="00EC4808">
        <w:rPr>
          <w:lang w:val="lt-LT"/>
        </w:rPr>
        <w:t>.1.2. punkte.</w:t>
      </w:r>
      <w:r w:rsidRPr="00370648">
        <w:rPr>
          <w:lang w:val="lt-LT"/>
        </w:rPr>
        <w:tab/>
      </w:r>
      <w:r w:rsidRPr="00370648">
        <w:rPr>
          <w:lang w:val="lt-LT"/>
        </w:rPr>
        <w:br/>
      </w:r>
      <w:r w:rsidRPr="00370648">
        <w:rPr>
          <w:lang w:val="lt-LT"/>
        </w:rPr>
        <w:tab/>
        <w:t xml:space="preserve">2.6. Perkančiosios organizacijos sprendimo neatlikti pirkimo naudojantis centralizuotų pirkimų katalogu argumentai: </w:t>
      </w:r>
      <w:r w:rsidR="00DB524A" w:rsidRPr="00DB524A">
        <w:rPr>
          <w:lang w:val="lt-LT"/>
        </w:rPr>
        <w:t>CPO modulyje nėra galimybės įsigyti paslaugų, atitinkančių nuo 2024 m. lapkričio 1 d. įsigaliojusį projektavimo reglamentavimą</w:t>
      </w:r>
      <w:r w:rsidR="00DB524A">
        <w:rPr>
          <w:lang w:val="lt-LT"/>
        </w:rPr>
        <w:t>.</w:t>
      </w:r>
    </w:p>
    <w:p w14:paraId="0D32DDFB" w14:textId="7F2D9AAF" w:rsidR="00B42439" w:rsidRDefault="00205AB1" w:rsidP="00205AB1">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„Reikalavimai tiekėjui“,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„Reikalavimai tiekėjui“,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„Reikalavimai tiekėjuii“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w:t>
      </w:r>
      <w:r w:rsidR="005F2893" w:rsidRPr="00370648">
        <w:rPr>
          <w:lang w:val="lt-LT"/>
        </w:rPr>
        <w:t>Pasiūlymas turi galioti ne trumpiau nei 90 dienų nuo konkurso pasiūlymų pateikimo termino pabaigos. Jeigu pasiūlyme nenurodytas jo galiojimo laikas, laikoma, kad pasiūlymas galioja tiek, kiek nustatyta pirkimo dokumentuose</w:t>
      </w:r>
      <w:r w:rsidR="005F2893">
        <w:rPr>
          <w:lang w:val="lt-LT"/>
        </w:rPr>
        <w:t>.</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Užpildytas Europos bendrasis viešųjų pirkimų dokumentas (EBVPD) parengtas pagal pirkimo sąlygų priedą.</w:t>
      </w:r>
      <w:r w:rsidRPr="00370648">
        <w:rPr>
          <w:lang w:val="lt-LT"/>
        </w:rPr>
        <w:tab/>
      </w:r>
      <w:r w:rsidRPr="00370648">
        <w:rPr>
          <w:lang w:val="lt-LT"/>
        </w:rPr>
        <w:br/>
      </w:r>
      <w:r w:rsidRPr="00370648">
        <w:rPr>
          <w:lang w:val="lt-LT"/>
        </w:rPr>
        <w:tab/>
        <w:t>5.10.4. Užpildyta Tiekėjo/subtiekėjo deklaracija parengta pagal pirkimo sąlygų priedą.</w:t>
      </w:r>
      <w:r w:rsidRPr="00370648">
        <w:rPr>
          <w:lang w:val="lt-LT"/>
        </w:rPr>
        <w:tab/>
      </w:r>
      <w:r w:rsidRPr="00370648">
        <w:rPr>
          <w:lang w:val="lt-LT"/>
        </w:rPr>
        <w:br/>
      </w:r>
      <w:r w:rsidRPr="00370648">
        <w:rPr>
          <w:lang w:val="lt-LT"/>
        </w:rPr>
        <w:tab/>
        <w:t>5.11. Tiekėjo pasiūlymą sudaro CVP IS priemonėmis pateiktos informacijos ir dokumentų visuma.</w:t>
      </w:r>
    </w:p>
    <w:p w14:paraId="1FAB61C6" w14:textId="77777777" w:rsidR="00B42439" w:rsidRDefault="00B42439" w:rsidP="00205AB1">
      <w:pPr>
        <w:pStyle w:val="Body2"/>
        <w:rPr>
          <w:lang w:val="lt-LT"/>
        </w:rPr>
      </w:pPr>
      <w:r>
        <w:rPr>
          <w:lang w:val="lt-LT"/>
        </w:rPr>
        <w:t xml:space="preserve">             </w:t>
      </w:r>
      <w:r w:rsidRPr="00FA5243">
        <w:rPr>
          <w:lang w:val="lt-LT"/>
        </w:rPr>
        <w:t>5.12. Perkančioji organizacija nereikalauja pasiūlymą pasirašyti elektroniniu parašu.</w:t>
      </w:r>
      <w:r w:rsidR="00205AB1" w:rsidRPr="00370648">
        <w:rPr>
          <w:lang w:val="lt-LT"/>
        </w:rPr>
        <w:tab/>
      </w:r>
    </w:p>
    <w:p w14:paraId="48D2AF68" w14:textId="77777777" w:rsidR="00CB3DE6" w:rsidRDefault="00B42439" w:rsidP="00205AB1">
      <w:pPr>
        <w:pStyle w:val="Body2"/>
        <w:rPr>
          <w:lang w:val="lt-LT"/>
        </w:rPr>
      </w:pPr>
      <w:r>
        <w:rPr>
          <w:lang w:val="lt-LT"/>
        </w:rPr>
        <w:t xml:space="preserve">             </w:t>
      </w:r>
      <w:r w:rsidR="00205AB1" w:rsidRPr="00370648">
        <w:rPr>
          <w:lang w:val="lt-LT"/>
        </w:rPr>
        <w:t>5.1</w:t>
      </w:r>
      <w:r>
        <w:rPr>
          <w:lang w:val="lt-LT"/>
        </w:rPr>
        <w:t>3</w:t>
      </w:r>
      <w:r w:rsidR="00205AB1" w:rsidRPr="00370648">
        <w:rPr>
          <w:lang w:val="lt-LT"/>
        </w:rPr>
        <w:t xml:space="preserve">. </w:t>
      </w:r>
      <w:r w:rsidR="00DB524A" w:rsidRPr="00370648">
        <w:rPr>
          <w:lang w:val="lt-LT"/>
        </w:rPr>
        <w:t xml:space="preserve">Tiekėjas pasiūlymo formoje turi aiškiai nurodyti, kuri pasiūlymo informacija yra konfidenciali, vadovaujantis VPĮ 20 straipsniu (taip pat žr. </w:t>
      </w:r>
      <w:r w:rsidR="00DB524A" w:rsidRPr="00A50C30">
        <w:rPr>
          <w:lang w:val="lt-LT"/>
        </w:rPr>
        <w:t>https://vpt.lrv.lt/uploads/vpt/documents/files/mp/konfidenciali_informacija.pdf).</w:t>
      </w:r>
      <w:r w:rsidR="00205AB1" w:rsidRPr="00370648">
        <w:rPr>
          <w:lang w:val="lt-LT"/>
        </w:rPr>
        <w:t xml:space="preserve"> </w:t>
      </w:r>
      <w:r w:rsidR="00DB524A">
        <w:rPr>
          <w:lang w:val="lt-LT"/>
        </w:rPr>
        <w:t>J</w:t>
      </w:r>
      <w:r w:rsidR="00205AB1" w:rsidRPr="00370648">
        <w:rPr>
          <w:lang w:val="lt-LT"/>
        </w:rPr>
        <w:t>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4623FF" w:rsidRPr="00A50C30">
        <w:rPr>
          <w:lang w:val="lt-LT"/>
        </w:rPr>
        <w:t>https://vpt.lrv.lt/lt/nuorodos/kiti-duomenys/pasiulymu-sifravimas/.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w:t>
      </w:r>
      <w:r w:rsidR="00205AB1" w:rsidRPr="00370648">
        <w:rPr>
          <w:lang w:val="lt-LT"/>
        </w:rPr>
        <w:lastRenderedPageBreak/>
        <w:t>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E42327">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F45040F" w14:textId="77777777" w:rsidR="00CB3DE6" w:rsidRDefault="00CB3DE6" w:rsidP="00205AB1">
      <w:pPr>
        <w:pStyle w:val="Body2"/>
        <w:rPr>
          <w:lang w:val="lt-LT"/>
        </w:rPr>
      </w:pPr>
    </w:p>
    <w:p w14:paraId="33B47F3C" w14:textId="35E2F7B1" w:rsidR="00CB3DE6" w:rsidRDefault="00205AB1" w:rsidP="00205AB1">
      <w:pPr>
        <w:pStyle w:val="Body2"/>
        <w:rPr>
          <w:lang w:val="lt-LT"/>
        </w:rPr>
      </w:pPr>
      <w:r w:rsidRPr="00370648">
        <w:rPr>
          <w:lang w:val="lt-LT"/>
        </w:rPr>
        <w:lastRenderedPageBreak/>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„Reikalavimai tiekėjui“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prašyti dalyvių  per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w:t>
      </w:r>
      <w:r w:rsidRPr="00370648">
        <w:rPr>
          <w:lang w:val="lt-LT"/>
        </w:rPr>
        <w:lastRenderedPageBreak/>
        <w:t>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„Reikalavimai tiekėjui“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13.1.10.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370648">
        <w:rPr>
          <w:lang w:val="lt-LT"/>
        </w:rPr>
        <w:lastRenderedPageBreak/>
        <w:t>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Pr="00370648">
        <w:rPr>
          <w:lang w:val="lt-LT"/>
        </w:rPr>
        <w:tab/>
      </w:r>
      <w:r w:rsidRPr="00370648">
        <w:rPr>
          <w:lang w:val="lt-LT"/>
        </w:rPr>
        <w:br/>
      </w:r>
      <w:r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Pr="00370648">
        <w:rPr>
          <w:lang w:val="lt-LT"/>
        </w:rPr>
        <w:tab/>
      </w:r>
      <w:r w:rsidRPr="00370648">
        <w:rPr>
          <w:lang w:val="lt-LT"/>
        </w:rPr>
        <w:br/>
      </w:r>
      <w:r w:rsidRPr="00370648">
        <w:rPr>
          <w:lang w:val="lt-LT"/>
        </w:rPr>
        <w:lastRenderedPageBreak/>
        <w:tab/>
        <w:t>16.3. Pretenzijos pateikimo perkančiajai organizacijai, prašymo pateikimo ar ieškinio pareiškimo teismui terminai nustatyti VPĮ 102 straipsnyje.</w:t>
      </w:r>
      <w:r w:rsidRPr="00370648">
        <w:rPr>
          <w:lang w:val="lt-LT"/>
        </w:rPr>
        <w:tab/>
      </w:r>
    </w:p>
    <w:p w14:paraId="39DFE4DF" w14:textId="7D2FF41A" w:rsidR="00205AB1" w:rsidRPr="00370648" w:rsidRDefault="00205AB1" w:rsidP="00205AB1">
      <w:pPr>
        <w:pStyle w:val="Body2"/>
        <w:rPr>
          <w:lang w:val="lt-LT"/>
        </w:rPr>
      </w:pP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Pirkimo sutarties sąlygos pateikiamos pirkimo sąlygų priede „Viešojo pirkimo sutarties projektas“.</w:t>
      </w:r>
      <w:r w:rsidRPr="00370648">
        <w:rPr>
          <w:lang w:val="lt-LT"/>
        </w:rPr>
        <w:tab/>
      </w:r>
      <w:r w:rsidRPr="00370648">
        <w:rPr>
          <w:lang w:val="lt-LT"/>
        </w:rPr>
        <w:br/>
      </w:r>
      <w:r w:rsidRPr="00370648">
        <w:rPr>
          <w:lang w:val="lt-LT"/>
        </w:rPr>
        <w:tab/>
        <w:t>17.2.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19.1.5. Reikalavimai tiekėjui.</w:t>
      </w:r>
      <w:r w:rsidRPr="00370648">
        <w:rPr>
          <w:lang w:val="lt-LT"/>
        </w:rPr>
        <w:tab/>
      </w:r>
      <w:r w:rsidRPr="00370648">
        <w:rPr>
          <w:lang w:val="lt-LT"/>
        </w:rPr>
        <w:br/>
      </w:r>
      <w:r w:rsidRPr="00370648">
        <w:rPr>
          <w:lang w:val="lt-LT"/>
        </w:rPr>
        <w:tab/>
        <w:t>19.1.6. Tiekėjo/subtiekėjo deklaracijos forma.</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CE5AFC" w:rsidRDefault="00CE5A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CE5AF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CE5AFC" w:rsidRDefault="00CE5A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CE5AFC" w:rsidRDefault="00CE5A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CE5AFC"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CE5AFC" w:rsidRDefault="00CE5A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4623FF"/>
    <w:rsid w:val="005E5855"/>
    <w:rsid w:val="005F2893"/>
    <w:rsid w:val="0065498F"/>
    <w:rsid w:val="00665988"/>
    <w:rsid w:val="0066734F"/>
    <w:rsid w:val="007C39A3"/>
    <w:rsid w:val="009028CD"/>
    <w:rsid w:val="0099639A"/>
    <w:rsid w:val="00A64D67"/>
    <w:rsid w:val="00B42439"/>
    <w:rsid w:val="00B83E63"/>
    <w:rsid w:val="00CB3DE6"/>
    <w:rsid w:val="00CE5AFC"/>
    <w:rsid w:val="00DB524A"/>
    <w:rsid w:val="00E42327"/>
    <w:rsid w:val="00FD2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HTMLiankstoformatuotas">
    <w:name w:val="HTML Preformatted"/>
    <w:basedOn w:val="prastasis"/>
    <w:link w:val="HTMLiankstoformatuotasDiagrama"/>
    <w:uiPriority w:val="99"/>
    <w:semiHidden/>
    <w:unhideWhenUsed/>
    <w:rsid w:val="00DB524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B524A"/>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0236">
      <w:bodyDiv w:val="1"/>
      <w:marLeft w:val="0"/>
      <w:marRight w:val="0"/>
      <w:marTop w:val="0"/>
      <w:marBottom w:val="0"/>
      <w:divBdr>
        <w:top w:val="none" w:sz="0" w:space="0" w:color="auto"/>
        <w:left w:val="none" w:sz="0" w:space="0" w:color="auto"/>
        <w:bottom w:val="none" w:sz="0" w:space="0" w:color="auto"/>
        <w:right w:val="none" w:sz="0" w:space="0" w:color="auto"/>
      </w:divBdr>
      <w:divsChild>
        <w:div w:id="2062091254">
          <w:marLeft w:val="0"/>
          <w:marRight w:val="0"/>
          <w:marTop w:val="0"/>
          <w:marBottom w:val="0"/>
          <w:divBdr>
            <w:top w:val="none" w:sz="0" w:space="0" w:color="auto"/>
            <w:left w:val="none" w:sz="0" w:space="0" w:color="auto"/>
            <w:bottom w:val="none" w:sz="0" w:space="0" w:color="auto"/>
            <w:right w:val="none" w:sz="0" w:space="0" w:color="auto"/>
          </w:divBdr>
          <w:divsChild>
            <w:div w:id="1579246705">
              <w:marLeft w:val="0"/>
              <w:marRight w:val="0"/>
              <w:marTop w:val="0"/>
              <w:marBottom w:val="300"/>
              <w:divBdr>
                <w:top w:val="none" w:sz="0" w:space="0" w:color="auto"/>
                <w:left w:val="none" w:sz="0" w:space="0" w:color="auto"/>
                <w:bottom w:val="none" w:sz="0" w:space="0" w:color="auto"/>
                <w:right w:val="none" w:sz="0" w:space="0" w:color="auto"/>
              </w:divBdr>
              <w:divsChild>
                <w:div w:id="127431363">
                  <w:marLeft w:val="0"/>
                  <w:marRight w:val="0"/>
                  <w:marTop w:val="0"/>
                  <w:marBottom w:val="0"/>
                  <w:divBdr>
                    <w:top w:val="none" w:sz="0" w:space="0" w:color="auto"/>
                    <w:left w:val="none" w:sz="0" w:space="0" w:color="auto"/>
                    <w:bottom w:val="none" w:sz="0" w:space="0" w:color="auto"/>
                    <w:right w:val="none" w:sz="0" w:space="0" w:color="auto"/>
                  </w:divBdr>
                  <w:divsChild>
                    <w:div w:id="16979264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8065090">
      <w:bodyDiv w:val="1"/>
      <w:marLeft w:val="0"/>
      <w:marRight w:val="0"/>
      <w:marTop w:val="0"/>
      <w:marBottom w:val="0"/>
      <w:divBdr>
        <w:top w:val="none" w:sz="0" w:space="0" w:color="auto"/>
        <w:left w:val="none" w:sz="0" w:space="0" w:color="auto"/>
        <w:bottom w:val="none" w:sz="0" w:space="0" w:color="auto"/>
        <w:right w:val="none" w:sz="0" w:space="0" w:color="auto"/>
      </w:divBdr>
      <w:divsChild>
        <w:div w:id="527259779">
          <w:marLeft w:val="0"/>
          <w:marRight w:val="0"/>
          <w:marTop w:val="0"/>
          <w:marBottom w:val="0"/>
          <w:divBdr>
            <w:top w:val="none" w:sz="0" w:space="0" w:color="auto"/>
            <w:left w:val="none" w:sz="0" w:space="0" w:color="auto"/>
            <w:bottom w:val="none" w:sz="0" w:space="0" w:color="auto"/>
            <w:right w:val="none" w:sz="0" w:space="0" w:color="auto"/>
          </w:divBdr>
          <w:divsChild>
            <w:div w:id="778138272">
              <w:marLeft w:val="0"/>
              <w:marRight w:val="0"/>
              <w:marTop w:val="0"/>
              <w:marBottom w:val="300"/>
              <w:divBdr>
                <w:top w:val="none" w:sz="0" w:space="0" w:color="auto"/>
                <w:left w:val="none" w:sz="0" w:space="0" w:color="auto"/>
                <w:bottom w:val="none" w:sz="0" w:space="0" w:color="auto"/>
                <w:right w:val="none" w:sz="0" w:space="0" w:color="auto"/>
              </w:divBdr>
              <w:divsChild>
                <w:div w:id="221605136">
                  <w:marLeft w:val="0"/>
                  <w:marRight w:val="0"/>
                  <w:marTop w:val="0"/>
                  <w:marBottom w:val="0"/>
                  <w:divBdr>
                    <w:top w:val="none" w:sz="0" w:space="0" w:color="auto"/>
                    <w:left w:val="none" w:sz="0" w:space="0" w:color="auto"/>
                    <w:bottom w:val="none" w:sz="0" w:space="0" w:color="auto"/>
                    <w:right w:val="none" w:sz="0" w:space="0" w:color="auto"/>
                  </w:divBdr>
                  <w:divsChild>
                    <w:div w:id="21154426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23082</Words>
  <Characters>13157</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Valė Verikienė</cp:lastModifiedBy>
  <cp:revision>9</cp:revision>
  <dcterms:created xsi:type="dcterms:W3CDTF">2021-02-08T14:42:00Z</dcterms:created>
  <dcterms:modified xsi:type="dcterms:W3CDTF">2024-12-23T13:10:00Z</dcterms:modified>
</cp:coreProperties>
</file>