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4D2" w:rsidRPr="00C94C63" w:rsidRDefault="00A42C23" w:rsidP="000734D2">
      <w:pPr>
        <w:jc w:val="right"/>
        <w:rPr>
          <w:rFonts w:eastAsia="Times New Roman"/>
          <w:sz w:val="22"/>
          <w:szCs w:val="22"/>
        </w:rPr>
      </w:pPr>
      <w:r>
        <w:rPr>
          <w:rFonts w:eastAsia="Times New Roman"/>
          <w:sz w:val="22"/>
          <w:szCs w:val="22"/>
        </w:rPr>
        <w:t>Specialiųjų sąlygų</w:t>
      </w:r>
      <w:r w:rsidR="000734D2" w:rsidRPr="00C94C63">
        <w:rPr>
          <w:rFonts w:eastAsia="Times New Roman"/>
          <w:sz w:val="22"/>
          <w:szCs w:val="22"/>
        </w:rPr>
        <w:t xml:space="preserve"> </w:t>
      </w:r>
      <w:r>
        <w:rPr>
          <w:rFonts w:eastAsia="Times New Roman"/>
          <w:sz w:val="22"/>
          <w:szCs w:val="22"/>
        </w:rPr>
        <w:t>6</w:t>
      </w:r>
      <w:r w:rsidR="000734D2" w:rsidRPr="00C94C63">
        <w:rPr>
          <w:rFonts w:eastAsia="Times New Roman"/>
          <w:sz w:val="22"/>
          <w:szCs w:val="22"/>
        </w:rPr>
        <w:t xml:space="preserve"> priedas</w:t>
      </w:r>
    </w:p>
    <w:p w:rsidR="000734D2" w:rsidRPr="004A1391" w:rsidRDefault="000734D2" w:rsidP="000734D2">
      <w:pPr>
        <w:jc w:val="right"/>
        <w:rPr>
          <w:rFonts w:eastAsia="Times New Roman"/>
          <w:b/>
        </w:rPr>
      </w:pPr>
    </w:p>
    <w:p w:rsidR="000734D2" w:rsidRPr="00430362" w:rsidRDefault="00A42C23" w:rsidP="000734D2">
      <w:pPr>
        <w:ind w:right="-286" w:firstLine="567"/>
        <w:jc w:val="center"/>
        <w:rPr>
          <w:b/>
        </w:rPr>
      </w:pPr>
      <w:r>
        <w:rPr>
          <w:rFonts w:eastAsia="Times New Roman"/>
          <w:b/>
        </w:rPr>
        <w:t>TECHNINĖ SPECIFIKACIJA</w:t>
      </w:r>
      <w:bookmarkStart w:id="0" w:name="_GoBack"/>
      <w:bookmarkEnd w:id="0"/>
    </w:p>
    <w:p w:rsidR="000734D2" w:rsidRPr="00430362" w:rsidRDefault="000734D2" w:rsidP="000734D2">
      <w:pPr>
        <w:ind w:right="-286" w:firstLine="567"/>
        <w:rPr>
          <w:b/>
          <w:noProof/>
        </w:rPr>
      </w:pPr>
    </w:p>
    <w:p w:rsidR="000734D2" w:rsidRPr="00430362" w:rsidRDefault="000734D2" w:rsidP="000734D2">
      <w:pPr>
        <w:pStyle w:val="Sraopastraipa"/>
        <w:numPr>
          <w:ilvl w:val="0"/>
          <w:numId w:val="3"/>
        </w:numPr>
        <w:tabs>
          <w:tab w:val="left" w:pos="851"/>
          <w:tab w:val="center" w:pos="5244"/>
        </w:tabs>
        <w:ind w:left="0" w:right="-286" w:firstLine="567"/>
        <w:jc w:val="center"/>
        <w:rPr>
          <w:b/>
          <w:noProof/>
        </w:rPr>
      </w:pPr>
      <w:r w:rsidRPr="00430362">
        <w:rPr>
          <w:b/>
          <w:noProof/>
        </w:rPr>
        <w:t xml:space="preserve">Bendrieji reikalavimai </w:t>
      </w:r>
    </w:p>
    <w:p w:rsidR="000734D2" w:rsidRPr="00CA31C9" w:rsidRDefault="000734D2" w:rsidP="000734D2">
      <w:pPr>
        <w:pStyle w:val="Pagrindiniotekstotrauka3"/>
        <w:numPr>
          <w:ilvl w:val="0"/>
          <w:numId w:val="2"/>
        </w:numPr>
        <w:ind w:left="0" w:right="-286" w:firstLine="567"/>
        <w:rPr>
          <w:rFonts w:ascii="Times New Roman" w:hAnsi="Times New Roman"/>
          <w:szCs w:val="24"/>
        </w:rPr>
      </w:pPr>
      <w:r w:rsidRPr="00CA31C9">
        <w:rPr>
          <w:rFonts w:ascii="Times New Roman" w:hAnsi="Times New Roman"/>
          <w:szCs w:val="24"/>
        </w:rPr>
        <w:t xml:space="preserve">Tiekėjo informacijos apsaugos sistema, užtikrinanti tiekėjo saugomos informacijos apsaugą, turi atitikti LST EN </w:t>
      </w:r>
      <w:r w:rsidRPr="00CA31C9">
        <w:rPr>
          <w:rFonts w:ascii="Times New Roman" w:hAnsi="Times New Roman"/>
          <w:b/>
          <w:szCs w:val="24"/>
        </w:rPr>
        <w:t>ISO 27001:2013</w:t>
      </w:r>
      <w:r w:rsidRPr="00CA31C9">
        <w:rPr>
          <w:rFonts w:ascii="Times New Roman" w:hAnsi="Times New Roman"/>
          <w:szCs w:val="24"/>
        </w:rPr>
        <w:t xml:space="preserve"> standarto reikalavimus. Kartu su pasiūlymu Tiekėjas turi pateikti kompetentingos institucijos išduotą LST EN </w:t>
      </w:r>
      <w:r w:rsidRPr="00CA31C9">
        <w:rPr>
          <w:rFonts w:ascii="Times New Roman" w:hAnsi="Times New Roman"/>
          <w:b/>
          <w:szCs w:val="24"/>
        </w:rPr>
        <w:t>ISO 27001:2013</w:t>
      </w:r>
      <w:r w:rsidRPr="00CA31C9">
        <w:rPr>
          <w:rFonts w:ascii="Times New Roman" w:hAnsi="Times New Roman"/>
          <w:szCs w:val="24"/>
        </w:rPr>
        <w:t xml:space="preserve"> sertifikatą </w:t>
      </w:r>
      <w:r w:rsidRPr="00CA31C9">
        <w:rPr>
          <w:rFonts w:ascii="Times New Roman" w:hAnsi="Times New Roman"/>
          <w:szCs w:val="24"/>
          <w:lang w:eastAsia="en-US"/>
        </w:rPr>
        <w:t>(arba lygiavertį)</w:t>
      </w:r>
      <w:r w:rsidRPr="00CA31C9">
        <w:rPr>
          <w:rFonts w:ascii="Times New Roman" w:hAnsi="Times New Roman"/>
          <w:szCs w:val="24"/>
        </w:rPr>
        <w:t xml:space="preserve">, patvirtinantį, kad tiekėjo informacijos apsaugos sistema atitinka nurodytus informacijos apsaugos valdymo standartus. </w:t>
      </w:r>
    </w:p>
    <w:p w:rsidR="000734D2" w:rsidRPr="00CA31C9" w:rsidRDefault="000734D2" w:rsidP="000734D2">
      <w:pPr>
        <w:pStyle w:val="Pagrindiniotekstotrauka3"/>
        <w:numPr>
          <w:ilvl w:val="0"/>
          <w:numId w:val="2"/>
        </w:numPr>
        <w:ind w:left="0" w:right="-286" w:firstLine="567"/>
        <w:rPr>
          <w:rFonts w:ascii="Times New Roman" w:hAnsi="Times New Roman"/>
          <w:szCs w:val="24"/>
        </w:rPr>
      </w:pPr>
      <w:r w:rsidRPr="00CA31C9">
        <w:rPr>
          <w:rFonts w:ascii="Times New Roman" w:hAnsi="Times New Roman"/>
          <w:szCs w:val="24"/>
          <w:lang w:eastAsia="en-US"/>
        </w:rPr>
        <w:t xml:space="preserve">Tiekėjo informacinių technologijų paslaugų valdymo sistema turi atitikti </w:t>
      </w:r>
      <w:r w:rsidRPr="00CA31C9">
        <w:rPr>
          <w:rFonts w:ascii="Times New Roman" w:hAnsi="Times New Roman"/>
          <w:b/>
          <w:szCs w:val="24"/>
          <w:lang w:eastAsia="en-US"/>
        </w:rPr>
        <w:t>ISO/IEC 20000-1:2018</w:t>
      </w:r>
      <w:r w:rsidRPr="00CA31C9">
        <w:rPr>
          <w:rFonts w:ascii="Times New Roman" w:hAnsi="Times New Roman"/>
          <w:szCs w:val="24"/>
          <w:lang w:eastAsia="en-US"/>
        </w:rPr>
        <w:t xml:space="preserve"> standarto reikalavimus. </w:t>
      </w:r>
      <w:r w:rsidRPr="00CA31C9">
        <w:rPr>
          <w:rFonts w:ascii="Times New Roman" w:hAnsi="Times New Roman"/>
          <w:szCs w:val="24"/>
        </w:rPr>
        <w:t xml:space="preserve">Kartu su pasiūlymu Tiekėjas turi pateikti kompetentingos institucijos išduotą </w:t>
      </w:r>
      <w:r w:rsidRPr="00CA31C9">
        <w:rPr>
          <w:rFonts w:ascii="Times New Roman" w:hAnsi="Times New Roman"/>
          <w:b/>
          <w:szCs w:val="24"/>
          <w:lang w:eastAsia="en-US"/>
        </w:rPr>
        <w:t xml:space="preserve">ISO/IEC 20000-1:2018 </w:t>
      </w:r>
      <w:r w:rsidRPr="00CA31C9">
        <w:rPr>
          <w:rFonts w:ascii="Times New Roman" w:hAnsi="Times New Roman"/>
          <w:szCs w:val="24"/>
        </w:rPr>
        <w:t xml:space="preserve">sertifikatą </w:t>
      </w:r>
      <w:r w:rsidRPr="00CA31C9">
        <w:rPr>
          <w:rFonts w:ascii="Times New Roman" w:hAnsi="Times New Roman"/>
          <w:szCs w:val="24"/>
          <w:lang w:eastAsia="en-US"/>
        </w:rPr>
        <w:t>(arba lygiavertį)</w:t>
      </w:r>
      <w:r w:rsidRPr="00CA31C9">
        <w:rPr>
          <w:rFonts w:ascii="Times New Roman" w:hAnsi="Times New Roman"/>
          <w:szCs w:val="24"/>
        </w:rPr>
        <w:t xml:space="preserve">, patvirtinantį, kad tiekėjo </w:t>
      </w:r>
      <w:r w:rsidRPr="00CA31C9">
        <w:rPr>
          <w:rFonts w:ascii="Times New Roman" w:hAnsi="Times New Roman"/>
          <w:szCs w:val="24"/>
          <w:lang w:eastAsia="en-US"/>
        </w:rPr>
        <w:t>informacinių technologijų paslaugų valdymo</w:t>
      </w:r>
      <w:r w:rsidRPr="00CA31C9">
        <w:rPr>
          <w:rFonts w:ascii="Times New Roman" w:hAnsi="Times New Roman"/>
          <w:szCs w:val="24"/>
        </w:rPr>
        <w:t xml:space="preserve"> sistema atitinka nurodytus informacijos apsaugos valdymo standartus. </w:t>
      </w:r>
    </w:p>
    <w:p w:rsidR="000734D2" w:rsidRPr="00CA31C9" w:rsidRDefault="000734D2" w:rsidP="000734D2">
      <w:pPr>
        <w:pStyle w:val="Pagrindiniotekstotrauka3"/>
        <w:numPr>
          <w:ilvl w:val="0"/>
          <w:numId w:val="2"/>
        </w:numPr>
        <w:ind w:left="0" w:right="-286" w:firstLine="567"/>
        <w:rPr>
          <w:rFonts w:ascii="Times New Roman" w:hAnsi="Times New Roman"/>
          <w:szCs w:val="24"/>
        </w:rPr>
      </w:pPr>
      <w:r w:rsidRPr="00CA31C9">
        <w:rPr>
          <w:rFonts w:ascii="Times New Roman" w:hAnsi="Times New Roman"/>
          <w:szCs w:val="24"/>
          <w:lang w:eastAsia="en-US"/>
        </w:rPr>
        <w:t xml:space="preserve">Tiekėjo </w:t>
      </w:r>
      <w:r w:rsidRPr="00CA31C9">
        <w:rPr>
          <w:rFonts w:ascii="Times New Roman" w:hAnsi="Times New Roman"/>
          <w:szCs w:val="24"/>
        </w:rPr>
        <w:t>Aplinkos apsaugos vadybos sistema</w:t>
      </w:r>
      <w:r w:rsidRPr="00CA31C9">
        <w:rPr>
          <w:rFonts w:ascii="Times New Roman" w:hAnsi="Times New Roman"/>
          <w:szCs w:val="24"/>
          <w:lang w:eastAsia="en-US"/>
        </w:rPr>
        <w:t xml:space="preserve"> turi atitikti </w:t>
      </w:r>
      <w:r w:rsidRPr="00CA31C9">
        <w:rPr>
          <w:rFonts w:ascii="Times New Roman" w:hAnsi="Times New Roman"/>
          <w:szCs w:val="24"/>
        </w:rPr>
        <w:t xml:space="preserve">LST EN </w:t>
      </w:r>
      <w:r w:rsidRPr="00CA31C9">
        <w:rPr>
          <w:rFonts w:ascii="Times New Roman" w:hAnsi="Times New Roman"/>
          <w:b/>
          <w:szCs w:val="24"/>
        </w:rPr>
        <w:t>ISO 14001:2015</w:t>
      </w:r>
      <w:r w:rsidRPr="00CA31C9">
        <w:rPr>
          <w:rFonts w:ascii="Times New Roman" w:hAnsi="Times New Roman"/>
          <w:szCs w:val="24"/>
        </w:rPr>
        <w:t xml:space="preserve"> standarto reikalavimus. Tiekėjas turi pateikti LST EN </w:t>
      </w:r>
      <w:r w:rsidRPr="00CA31C9">
        <w:rPr>
          <w:rFonts w:ascii="Times New Roman" w:hAnsi="Times New Roman"/>
          <w:b/>
          <w:szCs w:val="24"/>
        </w:rPr>
        <w:t>ISO 14001:2015</w:t>
      </w:r>
      <w:r w:rsidRPr="00CA31C9">
        <w:rPr>
          <w:rFonts w:ascii="Times New Roman" w:hAnsi="Times New Roman"/>
          <w:szCs w:val="24"/>
        </w:rPr>
        <w:t xml:space="preserve"> sertifikatą (ar kitą lygiavertį dokumentą) įrodantį, kad įmonė valdo savo veiklos procesų ir paslaugų daromą poveikį aplinkai.</w:t>
      </w:r>
    </w:p>
    <w:p w:rsidR="000734D2" w:rsidRPr="002A7336" w:rsidRDefault="000734D2" w:rsidP="000734D2">
      <w:pPr>
        <w:pStyle w:val="Pagrindiniotekstotrauka3"/>
        <w:numPr>
          <w:ilvl w:val="0"/>
          <w:numId w:val="2"/>
        </w:numPr>
        <w:ind w:left="0" w:right="-286" w:firstLine="567"/>
        <w:rPr>
          <w:rFonts w:ascii="Times New Roman" w:hAnsi="Times New Roman"/>
          <w:sz w:val="20"/>
          <w:lang w:eastAsia="en-US"/>
        </w:rPr>
      </w:pPr>
      <w:r w:rsidRPr="00CA31C9">
        <w:rPr>
          <w:rFonts w:ascii="Times New Roman" w:hAnsi="Times New Roman"/>
          <w:szCs w:val="24"/>
        </w:rPr>
        <w:t>Visa aptarnaujama įranga turi būti remontuojama naudojant tik originalias įrangos gamintojo atsargines detales. Pakeistos (išmontuotos) detalės pereina Teikėjo nuosavybėn. Tiekėjas įsipareigoja nedelsiant sunaikinti visą informaciją/duomenis pakeistoje (išmontuotoje) detalėje/</w:t>
      </w:r>
      <w:proofErr w:type="spellStart"/>
      <w:r w:rsidRPr="00CA31C9">
        <w:rPr>
          <w:rFonts w:ascii="Times New Roman" w:hAnsi="Times New Roman"/>
          <w:szCs w:val="24"/>
        </w:rPr>
        <w:t>ėse</w:t>
      </w:r>
      <w:proofErr w:type="spellEnd"/>
      <w:r w:rsidRPr="00CA31C9">
        <w:rPr>
          <w:rFonts w:ascii="Times New Roman" w:hAnsi="Times New Roman"/>
          <w:szCs w:val="24"/>
        </w:rPr>
        <w:t>, kad informacijos / duomenų nebebūtų</w:t>
      </w:r>
      <w:r w:rsidRPr="002A7336">
        <w:rPr>
          <w:rFonts w:ascii="Times New Roman" w:hAnsi="Times New Roman"/>
          <w:szCs w:val="24"/>
        </w:rPr>
        <w:t xml:space="preserve"> galima nuskaityti.</w:t>
      </w:r>
      <w:r w:rsidRPr="00430362">
        <w:rPr>
          <w:rFonts w:ascii="Times New Roman" w:hAnsi="Times New Roman"/>
          <w:szCs w:val="24"/>
        </w:rPr>
        <w:t xml:space="preserve"> </w:t>
      </w:r>
    </w:p>
    <w:p w:rsidR="000734D2" w:rsidRPr="00430362" w:rsidRDefault="000734D2" w:rsidP="000734D2">
      <w:pPr>
        <w:pStyle w:val="Pagrindiniotekstotrauka3"/>
        <w:numPr>
          <w:ilvl w:val="0"/>
          <w:numId w:val="2"/>
        </w:numPr>
        <w:ind w:left="0" w:right="-286" w:firstLine="567"/>
        <w:rPr>
          <w:rFonts w:ascii="Times New Roman" w:hAnsi="Times New Roman"/>
          <w:szCs w:val="24"/>
          <w:lang w:eastAsia="en-US"/>
        </w:rPr>
      </w:pPr>
      <w:r w:rsidRPr="00430362">
        <w:rPr>
          <w:rFonts w:ascii="Times New Roman" w:hAnsi="Times New Roman"/>
          <w:szCs w:val="24"/>
          <w:lang w:eastAsia="en-US"/>
        </w:rPr>
        <w:t xml:space="preserve">Visa aptarnaujama įranga po jos remonto privalo būti ne žemesnių techninių ir funkcinių parametrų nei buvo iki gedimo. Po įrangos remonto suremontuotai įrangai/sistemai garantija turi galioti visą </w:t>
      </w:r>
      <w:r w:rsidRPr="00E7212B">
        <w:rPr>
          <w:rFonts w:ascii="Times New Roman" w:hAnsi="Times New Roman"/>
          <w:szCs w:val="24"/>
          <w:lang w:eastAsia="en-US"/>
        </w:rPr>
        <w:t>paslaugų</w:t>
      </w:r>
      <w:r w:rsidRPr="00430362">
        <w:rPr>
          <w:rFonts w:ascii="Times New Roman" w:hAnsi="Times New Roman"/>
          <w:szCs w:val="24"/>
          <w:lang w:eastAsia="en-US"/>
        </w:rPr>
        <w:t xml:space="preserve"> teikimo laikotarpį.</w:t>
      </w:r>
      <w:r w:rsidRPr="00430362">
        <w:rPr>
          <w:rFonts w:ascii="Times New Roman" w:hAnsi="Times New Roman"/>
          <w:color w:val="FF0000"/>
          <w:szCs w:val="24"/>
          <w:lang w:eastAsia="en-US"/>
        </w:rPr>
        <w:t xml:space="preserve"> </w:t>
      </w:r>
    </w:p>
    <w:p w:rsidR="000734D2" w:rsidRPr="00430362" w:rsidRDefault="000734D2" w:rsidP="000734D2">
      <w:pPr>
        <w:pStyle w:val="Pagrindiniotekstotrauka3"/>
        <w:numPr>
          <w:ilvl w:val="0"/>
          <w:numId w:val="2"/>
        </w:numPr>
        <w:ind w:left="0" w:right="-286" w:firstLine="567"/>
        <w:rPr>
          <w:rFonts w:ascii="Times New Roman" w:hAnsi="Times New Roman"/>
          <w:szCs w:val="24"/>
          <w:lang w:eastAsia="en-US"/>
        </w:rPr>
      </w:pPr>
      <w:r w:rsidRPr="00430362">
        <w:rPr>
          <w:rFonts w:ascii="Times New Roman" w:hAnsi="Times New Roman"/>
          <w:szCs w:val="24"/>
          <w:lang w:eastAsia="en-US"/>
        </w:rPr>
        <w:t>Atlikus bet kurios aptarnaujamos įrangos remontą, privalo būti atstatomas šios įrangos iki gedimo buvęs funkcionalumas, t. y. įranga prijungiama prie elektros maitinimo, duomenų perdavimo tinklo ir kitų informacinės infrastruktūros sistemų, atliekamas visas pilno aptarnaujamos įrangos funkcionalumo atstatymui reikalingas sistemos konfigūravimas.</w:t>
      </w:r>
    </w:p>
    <w:p w:rsidR="000734D2" w:rsidRPr="00430362" w:rsidRDefault="000734D2" w:rsidP="000734D2">
      <w:pPr>
        <w:pStyle w:val="Pagrindiniotekstotrauka3"/>
        <w:numPr>
          <w:ilvl w:val="0"/>
          <w:numId w:val="2"/>
        </w:numPr>
        <w:ind w:left="0" w:right="-286" w:firstLine="567"/>
        <w:rPr>
          <w:rFonts w:ascii="Times New Roman" w:hAnsi="Times New Roman"/>
          <w:szCs w:val="24"/>
          <w:lang w:eastAsia="en-US"/>
        </w:rPr>
      </w:pPr>
      <w:r w:rsidRPr="00430362">
        <w:rPr>
          <w:rFonts w:ascii="Times New Roman" w:hAnsi="Times New Roman"/>
          <w:szCs w:val="24"/>
          <w:lang w:eastAsia="en-US"/>
        </w:rPr>
        <w:t>Visi gedimų šalinimai ir periodiniai priežiūros veiksmai turi būti fiksuojami priežiūros žurnaluose.</w:t>
      </w:r>
    </w:p>
    <w:p w:rsidR="000734D2" w:rsidRPr="00430362" w:rsidRDefault="000734D2" w:rsidP="000734D2">
      <w:pPr>
        <w:pStyle w:val="Pagrindiniotekstotrauka3"/>
        <w:numPr>
          <w:ilvl w:val="0"/>
          <w:numId w:val="2"/>
        </w:numPr>
        <w:ind w:left="0" w:right="-286" w:firstLine="567"/>
        <w:rPr>
          <w:rFonts w:ascii="Times New Roman" w:hAnsi="Times New Roman"/>
          <w:szCs w:val="24"/>
          <w:lang w:eastAsia="en-US"/>
        </w:rPr>
      </w:pPr>
      <w:r w:rsidRPr="00430362">
        <w:rPr>
          <w:rFonts w:ascii="Times New Roman" w:hAnsi="Times New Roman"/>
          <w:szCs w:val="24"/>
          <w:lang w:eastAsia="en-US"/>
        </w:rPr>
        <w:t>Teikėjas savo sąskaita privalo atlikti visus veiksmus, kurie yra reikalingi, kad paslaugos būtų suteiktos pilnai ir kokybiškai.</w:t>
      </w:r>
    </w:p>
    <w:p w:rsidR="000734D2" w:rsidRPr="00430362" w:rsidRDefault="000734D2" w:rsidP="000734D2">
      <w:pPr>
        <w:pStyle w:val="Pagrindiniotekstotrauka3"/>
        <w:numPr>
          <w:ilvl w:val="0"/>
          <w:numId w:val="2"/>
        </w:numPr>
        <w:ind w:left="0" w:right="-286" w:firstLine="567"/>
        <w:rPr>
          <w:rFonts w:ascii="Times New Roman" w:hAnsi="Times New Roman"/>
          <w:szCs w:val="24"/>
          <w:lang w:eastAsia="en-US"/>
        </w:rPr>
      </w:pPr>
      <w:r w:rsidRPr="00430362">
        <w:rPr>
          <w:rFonts w:ascii="Times New Roman" w:hAnsi="Times New Roman"/>
          <w:szCs w:val="24"/>
          <w:lang w:eastAsia="en-US"/>
        </w:rPr>
        <w:t xml:space="preserve">Teikėjas turi teikti paslaugas laikantis </w:t>
      </w:r>
      <w:r w:rsidRPr="002A7336">
        <w:rPr>
          <w:rFonts w:ascii="Times New Roman" w:hAnsi="Times New Roman"/>
          <w:szCs w:val="24"/>
          <w:lang w:eastAsia="en-US"/>
        </w:rPr>
        <w:t>Lietuvos Respublikoje galiojančių teisės aktų</w:t>
      </w:r>
      <w:r w:rsidRPr="00430362">
        <w:rPr>
          <w:rFonts w:ascii="Times New Roman" w:hAnsi="Times New Roman"/>
          <w:szCs w:val="24"/>
          <w:lang w:eastAsia="en-US"/>
        </w:rPr>
        <w:t>, taisyklių ir prižiūrimos įrangos gamintojo rekomendacijų.</w:t>
      </w:r>
    </w:p>
    <w:p w:rsidR="000734D2" w:rsidRPr="00430362" w:rsidRDefault="000734D2" w:rsidP="000734D2">
      <w:pPr>
        <w:pStyle w:val="Pagrindiniotekstotrauka3"/>
        <w:numPr>
          <w:ilvl w:val="0"/>
          <w:numId w:val="2"/>
        </w:numPr>
        <w:ind w:left="0" w:right="-286" w:firstLine="567"/>
        <w:rPr>
          <w:rFonts w:ascii="Times New Roman" w:hAnsi="Times New Roman"/>
          <w:szCs w:val="24"/>
          <w:lang w:eastAsia="en-US"/>
        </w:rPr>
      </w:pPr>
      <w:r w:rsidRPr="00430362">
        <w:rPr>
          <w:rFonts w:ascii="Times New Roman" w:hAnsi="Times New Roman"/>
          <w:szCs w:val="24"/>
          <w:lang w:eastAsia="en-US"/>
        </w:rPr>
        <w:t>Teikdamas paslaugas Teikėjas turi užtikrinti aplinkosaugos, darbų saugos, elektrosaugos bei priešgaisrinės saugos reikalavimų laikymąsi paslaugų suteikimo vietoje.</w:t>
      </w:r>
    </w:p>
    <w:p w:rsidR="000734D2" w:rsidRPr="00430362" w:rsidRDefault="000734D2" w:rsidP="000734D2">
      <w:pPr>
        <w:pStyle w:val="Pagrindiniotekstotrauka3"/>
        <w:numPr>
          <w:ilvl w:val="0"/>
          <w:numId w:val="2"/>
        </w:numPr>
        <w:ind w:left="0" w:right="-286" w:firstLine="567"/>
        <w:rPr>
          <w:rFonts w:ascii="Times New Roman" w:hAnsi="Times New Roman"/>
          <w:lang w:eastAsia="en-US"/>
        </w:rPr>
      </w:pPr>
      <w:r w:rsidRPr="3A22DAD9">
        <w:rPr>
          <w:rFonts w:ascii="Times New Roman" w:hAnsi="Times New Roman"/>
          <w:lang w:eastAsia="en-US"/>
        </w:rPr>
        <w:t>Teikėjas, teikdamas paslaugas, privalo visus darbus atlikti tik iš anksto suderinus su Fondo valdybos atsakingu asmeniu.</w:t>
      </w:r>
    </w:p>
    <w:p w:rsidR="000734D2" w:rsidRPr="00430362" w:rsidRDefault="000734D2" w:rsidP="000734D2">
      <w:pPr>
        <w:pStyle w:val="Pagrindiniotekstotrauka3"/>
        <w:numPr>
          <w:ilvl w:val="0"/>
          <w:numId w:val="2"/>
        </w:numPr>
        <w:ind w:left="0" w:right="-286" w:firstLine="567"/>
        <w:rPr>
          <w:rFonts w:ascii="Times New Roman" w:hAnsi="Times New Roman"/>
          <w:szCs w:val="24"/>
          <w:lang w:eastAsia="en-US"/>
        </w:rPr>
      </w:pPr>
      <w:r w:rsidRPr="00430362">
        <w:rPr>
          <w:rFonts w:ascii="Times New Roman" w:hAnsi="Times New Roman"/>
          <w:szCs w:val="24"/>
          <w:lang w:eastAsia="en-US"/>
        </w:rPr>
        <w:t xml:space="preserve">Teikėjas sutarties vykdymui turi turėti 7 dienas per savaitę 24 valandas per parą nenutrūkstamai veikiančią pagalbos tarnybą, kuri turi turėti aprašytą ir veikiantį kreipinių ir incidentų sprendimo procesą, atitinkantį ITIL (ar lygiavertės metodikos) geriausių praktikų rekomendacijas, pagal kurį registruojami gedimų kreipiniai, šalinami gedimai, sekama darbų vykdymo eiga. </w:t>
      </w:r>
    </w:p>
    <w:p w:rsidR="000734D2" w:rsidRPr="00430362" w:rsidRDefault="000734D2" w:rsidP="000734D2">
      <w:pPr>
        <w:pStyle w:val="Pagrindiniotekstotrauka3"/>
        <w:numPr>
          <w:ilvl w:val="0"/>
          <w:numId w:val="2"/>
        </w:numPr>
        <w:ind w:left="0" w:right="-286" w:firstLine="567"/>
        <w:rPr>
          <w:rFonts w:ascii="Times New Roman" w:hAnsi="Times New Roman"/>
          <w:szCs w:val="24"/>
          <w:lang w:eastAsia="en-US"/>
        </w:rPr>
      </w:pPr>
      <w:r w:rsidRPr="00430362">
        <w:rPr>
          <w:rFonts w:ascii="Times New Roman" w:hAnsi="Times New Roman"/>
          <w:szCs w:val="24"/>
          <w:lang w:eastAsia="en-US"/>
        </w:rPr>
        <w:t xml:space="preserve">Teikėjo pagalbos tarnyba privalo turėti interneto portalą, </w:t>
      </w:r>
      <w:r w:rsidRPr="002A7336">
        <w:rPr>
          <w:rFonts w:ascii="Times New Roman" w:hAnsi="Times New Roman"/>
          <w:szCs w:val="24"/>
          <w:lang w:eastAsia="en-US"/>
        </w:rPr>
        <w:t>atitinkantį ITIL (ar lygiavertės metodikos) IT paslaugų valdymo geriausių praktikų metodiką,</w:t>
      </w:r>
      <w:r w:rsidRPr="00430362">
        <w:rPr>
          <w:rFonts w:ascii="Times New Roman" w:hAnsi="Times New Roman"/>
          <w:szCs w:val="24"/>
          <w:lang w:eastAsia="en-US"/>
        </w:rPr>
        <w:t xml:space="preserve"> kuriame Fondo valdybos atsakingi asmenys turėtų galimybę registruoti gedimų kreipinius, sekti darbų vykdymo eigą. </w:t>
      </w:r>
    </w:p>
    <w:p w:rsidR="000734D2" w:rsidRPr="00430362" w:rsidRDefault="000734D2" w:rsidP="000734D2">
      <w:pPr>
        <w:pStyle w:val="Pagrindiniotekstotrauka3"/>
        <w:numPr>
          <w:ilvl w:val="0"/>
          <w:numId w:val="2"/>
        </w:numPr>
        <w:ind w:left="0" w:right="-286" w:firstLine="567"/>
        <w:rPr>
          <w:rFonts w:ascii="Times New Roman" w:hAnsi="Times New Roman"/>
          <w:szCs w:val="24"/>
          <w:lang w:eastAsia="en-US"/>
        </w:rPr>
      </w:pPr>
      <w:r w:rsidRPr="00430362">
        <w:rPr>
          <w:rFonts w:ascii="Times New Roman" w:hAnsi="Times New Roman"/>
          <w:szCs w:val="24"/>
          <w:lang w:eastAsia="en-US"/>
        </w:rPr>
        <w:t xml:space="preserve">Teikėjo pagalbos tarnyboje turi būti komunikuojama lietuvių kalba. Teikėjo pagalbos tarnyba turi suteikti galimybes registruoti kreipinius tiek elektroniniu paštu, tiek telefonu, tiek per </w:t>
      </w:r>
      <w:proofErr w:type="spellStart"/>
      <w:r w:rsidRPr="00430362">
        <w:rPr>
          <w:rFonts w:ascii="Times New Roman" w:hAnsi="Times New Roman"/>
          <w:szCs w:val="24"/>
          <w:lang w:eastAsia="en-US"/>
        </w:rPr>
        <w:t>Web</w:t>
      </w:r>
      <w:proofErr w:type="spellEnd"/>
      <w:r w:rsidRPr="00430362">
        <w:rPr>
          <w:rFonts w:ascii="Times New Roman" w:hAnsi="Times New Roman"/>
          <w:szCs w:val="24"/>
          <w:lang w:eastAsia="en-US"/>
        </w:rPr>
        <w:t xml:space="preserve"> portalą.</w:t>
      </w:r>
    </w:p>
    <w:p w:rsidR="000734D2" w:rsidRPr="00430362" w:rsidRDefault="000734D2" w:rsidP="000734D2">
      <w:pPr>
        <w:pStyle w:val="Pagrindiniotekstotrauka3"/>
        <w:numPr>
          <w:ilvl w:val="0"/>
          <w:numId w:val="2"/>
        </w:numPr>
        <w:ind w:left="0" w:right="-286" w:firstLine="567"/>
        <w:rPr>
          <w:rFonts w:ascii="Times New Roman" w:hAnsi="Times New Roman"/>
          <w:szCs w:val="24"/>
        </w:rPr>
      </w:pPr>
      <w:r w:rsidRPr="00430362">
        <w:rPr>
          <w:rFonts w:ascii="Times New Roman" w:hAnsi="Times New Roman"/>
          <w:szCs w:val="24"/>
        </w:rPr>
        <w:t>Paslaugos teikiamos 24 valandas per parą, 7 dienas per savaitę įrangos buvimo vietoje.</w:t>
      </w:r>
    </w:p>
    <w:p w:rsidR="000734D2" w:rsidRPr="00430362" w:rsidRDefault="000734D2" w:rsidP="000734D2">
      <w:pPr>
        <w:pStyle w:val="Pagrindiniotekstotrauka3"/>
        <w:numPr>
          <w:ilvl w:val="0"/>
          <w:numId w:val="2"/>
        </w:numPr>
        <w:ind w:left="0" w:right="-286" w:firstLine="567"/>
        <w:rPr>
          <w:rFonts w:ascii="Times New Roman" w:hAnsi="Times New Roman"/>
          <w:szCs w:val="24"/>
        </w:rPr>
      </w:pPr>
      <w:r w:rsidRPr="00430362">
        <w:rPr>
          <w:rFonts w:ascii="Times New Roman" w:hAnsi="Times New Roman"/>
          <w:szCs w:val="24"/>
        </w:rPr>
        <w:t>Teikėjas turi paslaugas teikti netrikdant duomenų centrų darbo.</w:t>
      </w:r>
    </w:p>
    <w:p w:rsidR="000734D2" w:rsidRPr="00430362" w:rsidRDefault="000734D2" w:rsidP="000734D2">
      <w:pPr>
        <w:pStyle w:val="Pagrindiniotekstotrauka3"/>
        <w:numPr>
          <w:ilvl w:val="0"/>
          <w:numId w:val="2"/>
        </w:numPr>
        <w:ind w:left="0" w:right="-286" w:firstLine="567"/>
        <w:rPr>
          <w:rFonts w:ascii="Times New Roman" w:hAnsi="Times New Roman"/>
        </w:rPr>
      </w:pPr>
      <w:r w:rsidRPr="3A22DAD9">
        <w:rPr>
          <w:rFonts w:ascii="Times New Roman" w:hAnsi="Times New Roman"/>
        </w:rPr>
        <w:t>Ne vėliau kaip per 30 kalendorinių dienų nuo sutarties pasirašymo Teikėjas turės pateikti ir suderinti su Fondo valdyba paslaugų teikimo procedūras, kuriose turi būti nurodyta ši informacija:</w:t>
      </w:r>
    </w:p>
    <w:p w:rsidR="000734D2" w:rsidRPr="00430362" w:rsidRDefault="000734D2" w:rsidP="000734D2">
      <w:pPr>
        <w:pStyle w:val="Pagrindiniotekstotrauka3"/>
        <w:numPr>
          <w:ilvl w:val="1"/>
          <w:numId w:val="2"/>
        </w:numPr>
        <w:ind w:left="0" w:right="-286" w:firstLine="567"/>
        <w:rPr>
          <w:rFonts w:ascii="Times New Roman" w:hAnsi="Times New Roman"/>
          <w:szCs w:val="24"/>
        </w:rPr>
      </w:pPr>
      <w:r w:rsidRPr="00430362">
        <w:rPr>
          <w:rFonts w:ascii="Times New Roman" w:hAnsi="Times New Roman"/>
          <w:szCs w:val="24"/>
        </w:rPr>
        <w:t>periodinių aptarnavimo paslaugų (profilaktika ir pan.) atlikimo tvarkos ir grafikai (kokiu laiku, kaip pasirengiama, kaip informuojama Fondo valdyba ir pan.);</w:t>
      </w:r>
    </w:p>
    <w:p w:rsidR="000734D2" w:rsidRPr="00430362" w:rsidRDefault="000734D2" w:rsidP="000734D2">
      <w:pPr>
        <w:pStyle w:val="Pagrindiniotekstotrauka3"/>
        <w:numPr>
          <w:ilvl w:val="1"/>
          <w:numId w:val="2"/>
        </w:numPr>
        <w:ind w:left="0" w:right="-286" w:firstLine="567"/>
        <w:rPr>
          <w:rFonts w:ascii="Times New Roman" w:hAnsi="Times New Roman"/>
          <w:szCs w:val="24"/>
        </w:rPr>
      </w:pPr>
      <w:r w:rsidRPr="00430362">
        <w:rPr>
          <w:rFonts w:ascii="Times New Roman" w:hAnsi="Times New Roman"/>
          <w:szCs w:val="24"/>
        </w:rPr>
        <w:t xml:space="preserve">ataskaitų, aktų rekvizitai; </w:t>
      </w:r>
    </w:p>
    <w:p w:rsidR="000734D2" w:rsidRPr="00430362" w:rsidRDefault="000734D2" w:rsidP="000734D2">
      <w:pPr>
        <w:pStyle w:val="Pagrindiniotekstotrauka3"/>
        <w:numPr>
          <w:ilvl w:val="1"/>
          <w:numId w:val="2"/>
        </w:numPr>
        <w:ind w:left="0" w:right="-286" w:firstLine="567"/>
        <w:rPr>
          <w:rFonts w:ascii="Times New Roman" w:hAnsi="Times New Roman"/>
          <w:szCs w:val="24"/>
        </w:rPr>
      </w:pPr>
      <w:r w:rsidRPr="00430362">
        <w:rPr>
          <w:rFonts w:ascii="Times New Roman" w:hAnsi="Times New Roman"/>
          <w:szCs w:val="24"/>
        </w:rPr>
        <w:t xml:space="preserve">gedimų šalinimo ir periodinio aptarnavimo priežiūros žurnalai. </w:t>
      </w:r>
    </w:p>
    <w:p w:rsidR="000734D2" w:rsidRPr="00430362" w:rsidRDefault="000734D2" w:rsidP="000734D2">
      <w:pPr>
        <w:pStyle w:val="Pagrindiniotekstotrauka3"/>
        <w:numPr>
          <w:ilvl w:val="0"/>
          <w:numId w:val="2"/>
        </w:numPr>
        <w:ind w:left="0" w:right="-286" w:firstLine="567"/>
        <w:rPr>
          <w:rFonts w:ascii="Times New Roman" w:hAnsi="Times New Roman"/>
        </w:rPr>
      </w:pPr>
      <w:r w:rsidRPr="3A22DAD9">
        <w:rPr>
          <w:rFonts w:ascii="Times New Roman" w:hAnsi="Times New Roman"/>
        </w:rPr>
        <w:lastRenderedPageBreak/>
        <w:t>Pagal poreikį, atsiradus aptarnaujamos įrangos, sistemų aptarnavimo ar 1</w:t>
      </w:r>
      <w:r w:rsidR="00CE390F">
        <w:rPr>
          <w:rFonts w:ascii="Times New Roman" w:hAnsi="Times New Roman"/>
        </w:rPr>
        <w:t>7</w:t>
      </w:r>
      <w:r w:rsidRPr="3A22DAD9">
        <w:rPr>
          <w:rFonts w:ascii="Times New Roman" w:hAnsi="Times New Roman"/>
        </w:rPr>
        <w:t xml:space="preserve"> punkte išvardintos informacijos pakeitimams, aptarnavimo paslaugų teikimo procedūros turi būti detalizuojamos ir papildomos ne vėliau kaip per 30 kalendorinių dienų nuo informacijos pasikeitimo momento.</w:t>
      </w:r>
    </w:p>
    <w:p w:rsidR="000734D2" w:rsidRPr="00430362" w:rsidRDefault="000734D2" w:rsidP="000734D2">
      <w:pPr>
        <w:pStyle w:val="Pagrindiniotekstotrauka3"/>
        <w:numPr>
          <w:ilvl w:val="0"/>
          <w:numId w:val="2"/>
        </w:numPr>
        <w:ind w:left="0" w:right="-286" w:firstLine="567"/>
        <w:rPr>
          <w:rFonts w:ascii="Times New Roman" w:hAnsi="Times New Roman"/>
        </w:rPr>
      </w:pPr>
      <w:r w:rsidRPr="3A22DAD9">
        <w:rPr>
          <w:rFonts w:ascii="Times New Roman" w:hAnsi="Times New Roman"/>
        </w:rPr>
        <w:t xml:space="preserve">Teikėjas paslaugų teikimo laikotarpiu ne rečiau kaip kartą per metus turi atlikti aptarnaujamos techninės įrangos </w:t>
      </w:r>
      <w:proofErr w:type="spellStart"/>
      <w:r w:rsidRPr="3A22DAD9">
        <w:rPr>
          <w:rFonts w:ascii="Times New Roman" w:hAnsi="Times New Roman"/>
        </w:rPr>
        <w:t>mikrokodo</w:t>
      </w:r>
      <w:proofErr w:type="spellEnd"/>
      <w:r w:rsidRPr="3A22DAD9">
        <w:rPr>
          <w:rFonts w:ascii="Times New Roman" w:hAnsi="Times New Roman"/>
        </w:rPr>
        <w:t xml:space="preserve"> (angl. „</w:t>
      </w:r>
      <w:proofErr w:type="spellStart"/>
      <w:r w:rsidRPr="3A22DAD9">
        <w:rPr>
          <w:rFonts w:ascii="Times New Roman" w:hAnsi="Times New Roman"/>
          <w:i/>
          <w:iCs/>
        </w:rPr>
        <w:t>Firmware</w:t>
      </w:r>
      <w:proofErr w:type="spellEnd"/>
      <w:r w:rsidRPr="3A22DAD9">
        <w:rPr>
          <w:rFonts w:ascii="Times New Roman" w:hAnsi="Times New Roman"/>
        </w:rPr>
        <w:t xml:space="preserve">“) įvertinimą ir pateikti rekomendacijas dėl jų atnaujinimo. Teikėjas turi užtikrinti visos aptarnaujamos įrangos </w:t>
      </w:r>
      <w:proofErr w:type="spellStart"/>
      <w:r w:rsidRPr="3A22DAD9">
        <w:rPr>
          <w:rFonts w:ascii="Times New Roman" w:hAnsi="Times New Roman"/>
        </w:rPr>
        <w:t>mikrokodo</w:t>
      </w:r>
      <w:proofErr w:type="spellEnd"/>
      <w:r w:rsidRPr="3A22DAD9">
        <w:rPr>
          <w:rFonts w:ascii="Times New Roman" w:hAnsi="Times New Roman"/>
        </w:rPr>
        <w:t xml:space="preserve"> (angl. „</w:t>
      </w:r>
      <w:proofErr w:type="spellStart"/>
      <w:r w:rsidRPr="3A22DAD9">
        <w:rPr>
          <w:rFonts w:ascii="Times New Roman" w:hAnsi="Times New Roman"/>
          <w:i/>
          <w:iCs/>
        </w:rPr>
        <w:t>Firmware</w:t>
      </w:r>
      <w:proofErr w:type="spellEnd"/>
      <w:r w:rsidRPr="3A22DAD9">
        <w:rPr>
          <w:rFonts w:ascii="Times New Roman" w:hAnsi="Times New Roman"/>
        </w:rPr>
        <w:t>“) versijų ir atnaujinimų prenumeratą bei atlikti jų diegimą pagal poreikį, suderinęs su Fondo valdybos atsakingu už sutarties vykdymą asmeniu.</w:t>
      </w:r>
    </w:p>
    <w:p w:rsidR="000734D2" w:rsidRDefault="000734D2" w:rsidP="000734D2">
      <w:pPr>
        <w:ind w:right="-286" w:firstLine="567"/>
        <w:jc w:val="center"/>
        <w:rPr>
          <w:b/>
          <w:noProof/>
        </w:rPr>
      </w:pPr>
    </w:p>
    <w:p w:rsidR="000734D2" w:rsidRPr="00430362" w:rsidRDefault="000734D2" w:rsidP="000734D2">
      <w:pPr>
        <w:ind w:right="-286" w:firstLine="567"/>
        <w:jc w:val="center"/>
        <w:rPr>
          <w:b/>
          <w:noProof/>
        </w:rPr>
      </w:pPr>
      <w:r w:rsidRPr="00430362">
        <w:rPr>
          <w:b/>
          <w:noProof/>
        </w:rPr>
        <w:t xml:space="preserve">II. Reikalavimai </w:t>
      </w:r>
      <w:r>
        <w:rPr>
          <w:b/>
          <w:noProof/>
        </w:rPr>
        <w:t>paslaugoms</w:t>
      </w:r>
      <w:r w:rsidRPr="00430362">
        <w:rPr>
          <w:b/>
          <w:noProof/>
        </w:rPr>
        <w:t xml:space="preserve"> </w:t>
      </w:r>
    </w:p>
    <w:p w:rsidR="000734D2" w:rsidRPr="00430362" w:rsidRDefault="000734D2" w:rsidP="000734D2">
      <w:pPr>
        <w:pStyle w:val="Pagrindiniotekstotrauka3"/>
        <w:numPr>
          <w:ilvl w:val="0"/>
          <w:numId w:val="2"/>
        </w:numPr>
        <w:ind w:left="0" w:right="-286" w:firstLine="567"/>
        <w:rPr>
          <w:rFonts w:ascii="Times New Roman" w:hAnsi="Times New Roman"/>
          <w:szCs w:val="24"/>
        </w:rPr>
      </w:pPr>
      <w:r w:rsidRPr="00430362">
        <w:rPr>
          <w:rFonts w:ascii="Times New Roman" w:hAnsi="Times New Roman"/>
          <w:szCs w:val="24"/>
        </w:rPr>
        <w:t xml:space="preserve">Duomenų centrų kompiuterinė įranga, kuriai </w:t>
      </w:r>
      <w:r>
        <w:rPr>
          <w:rFonts w:ascii="Times New Roman" w:hAnsi="Times New Roman"/>
          <w:szCs w:val="24"/>
        </w:rPr>
        <w:t>perk</w:t>
      </w:r>
      <w:r w:rsidRPr="00430362">
        <w:rPr>
          <w:rFonts w:ascii="Times New Roman" w:hAnsi="Times New Roman"/>
          <w:szCs w:val="24"/>
        </w:rPr>
        <w:t>amos priežiūros ir remonto paslaugos, nurodyta 1 lentelėje:</w:t>
      </w:r>
    </w:p>
    <w:p w:rsidR="000734D2" w:rsidRPr="00430362" w:rsidRDefault="000734D2" w:rsidP="000734D2">
      <w:pPr>
        <w:pStyle w:val="Pagrindiniotekstotrauka3"/>
        <w:ind w:left="284" w:right="-286" w:firstLine="567"/>
        <w:rPr>
          <w:rFonts w:ascii="Times New Roman" w:hAnsi="Times New Roman"/>
          <w:szCs w:val="24"/>
        </w:rPr>
      </w:pPr>
    </w:p>
    <w:p w:rsidR="000734D2" w:rsidRPr="00B12B57" w:rsidRDefault="000734D2" w:rsidP="000734D2">
      <w:pPr>
        <w:pStyle w:val="Antrat"/>
        <w:keepNext/>
        <w:jc w:val="right"/>
        <w:rPr>
          <w:szCs w:val="24"/>
        </w:rPr>
      </w:pPr>
      <w:r w:rsidRPr="00B12B57">
        <w:rPr>
          <w:noProof/>
          <w:szCs w:val="24"/>
        </w:rPr>
        <w:fldChar w:fldCharType="begin"/>
      </w:r>
      <w:r w:rsidRPr="00B12B57">
        <w:rPr>
          <w:noProof/>
          <w:szCs w:val="24"/>
        </w:rPr>
        <w:instrText xml:space="preserve"> SEQ Lentelė \* ARABIC </w:instrText>
      </w:r>
      <w:r w:rsidRPr="00B12B57">
        <w:rPr>
          <w:noProof/>
          <w:szCs w:val="24"/>
        </w:rPr>
        <w:fldChar w:fldCharType="separate"/>
      </w:r>
      <w:r w:rsidRPr="00B12B57">
        <w:rPr>
          <w:noProof/>
          <w:szCs w:val="24"/>
        </w:rPr>
        <w:t>1</w:t>
      </w:r>
      <w:r w:rsidRPr="00B12B57">
        <w:rPr>
          <w:noProof/>
          <w:szCs w:val="24"/>
        </w:rPr>
        <w:fldChar w:fldCharType="end"/>
      </w:r>
      <w:r w:rsidRPr="00B12B57">
        <w:rPr>
          <w:noProof/>
          <w:szCs w:val="24"/>
        </w:rPr>
        <w:t xml:space="preserve"> l</w:t>
      </w:r>
      <w:proofErr w:type="spellStart"/>
      <w:r w:rsidRPr="00B12B57">
        <w:rPr>
          <w:szCs w:val="24"/>
        </w:rPr>
        <w:t>entelė</w:t>
      </w:r>
      <w:proofErr w:type="spellEnd"/>
      <w:r w:rsidRPr="00B12B57">
        <w:rPr>
          <w:noProof/>
          <w:szCs w:val="24"/>
        </w:rPr>
        <w:t>. Prižiūrima duomenų centrų kompiuterinė įranga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961"/>
        <w:gridCol w:w="2513"/>
        <w:gridCol w:w="1172"/>
      </w:tblGrid>
      <w:tr w:rsidR="000734D2" w:rsidRPr="00B12B57" w:rsidTr="003B6669">
        <w:trPr>
          <w:tblHeader/>
        </w:trPr>
        <w:tc>
          <w:tcPr>
            <w:tcW w:w="993" w:type="dxa"/>
            <w:vAlign w:val="center"/>
          </w:tcPr>
          <w:p w:rsidR="000734D2" w:rsidRPr="00B12B57" w:rsidRDefault="000734D2" w:rsidP="003B6669">
            <w:pPr>
              <w:spacing w:line="240" w:lineRule="auto"/>
              <w:ind w:firstLine="0"/>
              <w:jc w:val="center"/>
              <w:rPr>
                <w:i/>
              </w:rPr>
            </w:pPr>
            <w:r w:rsidRPr="00B12B57">
              <w:rPr>
                <w:i/>
              </w:rPr>
              <w:t>Eil. Nr.</w:t>
            </w:r>
          </w:p>
        </w:tc>
        <w:tc>
          <w:tcPr>
            <w:tcW w:w="4961" w:type="dxa"/>
            <w:noWrap/>
            <w:vAlign w:val="center"/>
          </w:tcPr>
          <w:p w:rsidR="000734D2" w:rsidRPr="00B12B57" w:rsidRDefault="000734D2" w:rsidP="003B6669">
            <w:pPr>
              <w:spacing w:line="240" w:lineRule="auto"/>
              <w:ind w:firstLine="0"/>
              <w:jc w:val="center"/>
              <w:rPr>
                <w:i/>
              </w:rPr>
            </w:pPr>
            <w:r w:rsidRPr="00B12B57">
              <w:rPr>
                <w:i/>
              </w:rPr>
              <w:t>Įrangos pavadinimas</w:t>
            </w:r>
          </w:p>
        </w:tc>
        <w:tc>
          <w:tcPr>
            <w:tcW w:w="2513" w:type="dxa"/>
            <w:vAlign w:val="center"/>
          </w:tcPr>
          <w:p w:rsidR="000734D2" w:rsidRPr="00B12B57" w:rsidRDefault="000734D2" w:rsidP="003B6669">
            <w:pPr>
              <w:spacing w:line="240" w:lineRule="auto"/>
              <w:ind w:firstLine="0"/>
              <w:jc w:val="center"/>
              <w:rPr>
                <w:i/>
              </w:rPr>
            </w:pPr>
            <w:r w:rsidRPr="00B12B57">
              <w:rPr>
                <w:i/>
              </w:rPr>
              <w:t>Šiuo metu galiojančios garantijos pabaigos data</w:t>
            </w:r>
          </w:p>
        </w:tc>
        <w:tc>
          <w:tcPr>
            <w:tcW w:w="1172" w:type="dxa"/>
            <w:noWrap/>
            <w:vAlign w:val="center"/>
          </w:tcPr>
          <w:p w:rsidR="000734D2" w:rsidRPr="00B12B57" w:rsidRDefault="000734D2" w:rsidP="003B6669">
            <w:pPr>
              <w:spacing w:line="240" w:lineRule="auto"/>
              <w:ind w:firstLine="0"/>
              <w:jc w:val="center"/>
              <w:rPr>
                <w:i/>
              </w:rPr>
            </w:pPr>
            <w:r w:rsidRPr="00B12B57">
              <w:rPr>
                <w:i/>
              </w:rPr>
              <w:t>Kiekis</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Pr="00B12B57" w:rsidRDefault="000734D2" w:rsidP="003B6669">
            <w:pPr>
              <w:spacing w:line="240" w:lineRule="auto"/>
              <w:ind w:firstLine="0"/>
              <w:jc w:val="left"/>
            </w:pPr>
            <w:r>
              <w:rPr>
                <w:color w:val="000000"/>
              </w:rPr>
              <w:t>Tarnybinė stotis HP BL460c Gen9</w:t>
            </w:r>
            <w:r>
              <w:rPr>
                <w:color w:val="000000"/>
              </w:rPr>
              <w:br/>
              <w:t xml:space="preserve">s/n </w:t>
            </w:r>
            <w:r w:rsidRPr="00C734CD">
              <w:rPr>
                <w:color w:val="000000"/>
              </w:rPr>
              <w:t>CZ25100FWQ</w:t>
            </w:r>
            <w:r>
              <w:rPr>
                <w:color w:val="000000"/>
              </w:rPr>
              <w:t xml:space="preserve">, </w:t>
            </w:r>
            <w:r w:rsidRPr="00C734CD">
              <w:rPr>
                <w:color w:val="000000"/>
              </w:rPr>
              <w:t>CZ25100FWT</w:t>
            </w:r>
            <w:r>
              <w:rPr>
                <w:color w:val="000000"/>
              </w:rPr>
              <w:t xml:space="preserve">, </w:t>
            </w:r>
            <w:r w:rsidRPr="00C734CD">
              <w:rPr>
                <w:color w:val="000000"/>
              </w:rPr>
              <w:t>CZ264604NV</w:t>
            </w:r>
            <w:r>
              <w:rPr>
                <w:color w:val="000000"/>
              </w:rPr>
              <w:t xml:space="preserve">, </w:t>
            </w:r>
            <w:r w:rsidRPr="00C734CD">
              <w:rPr>
                <w:color w:val="000000"/>
              </w:rPr>
              <w:t>CZ25100FWP</w:t>
            </w:r>
            <w:r>
              <w:rPr>
                <w:color w:val="000000"/>
              </w:rPr>
              <w:t xml:space="preserve">, </w:t>
            </w:r>
            <w:r w:rsidRPr="00C734CD">
              <w:rPr>
                <w:color w:val="000000"/>
              </w:rPr>
              <w:t>CZ25100FWN</w:t>
            </w:r>
            <w:r>
              <w:rPr>
                <w:color w:val="000000"/>
              </w:rPr>
              <w:t xml:space="preserve">, </w:t>
            </w:r>
            <w:r w:rsidRPr="00C734CD">
              <w:rPr>
                <w:color w:val="000000"/>
              </w:rPr>
              <w:t>CZ264604NW</w:t>
            </w:r>
            <w:r>
              <w:rPr>
                <w:color w:val="000000"/>
              </w:rPr>
              <w:t xml:space="preserve">, </w:t>
            </w:r>
            <w:r w:rsidRPr="00C734CD">
              <w:rPr>
                <w:color w:val="000000"/>
              </w:rPr>
              <w:t>CZ25100FWR</w:t>
            </w:r>
            <w:r>
              <w:rPr>
                <w:color w:val="000000"/>
              </w:rPr>
              <w:t xml:space="preserve">, </w:t>
            </w:r>
            <w:r w:rsidRPr="00C734CD">
              <w:rPr>
                <w:color w:val="000000"/>
              </w:rPr>
              <w:t>CZ25100FWS</w:t>
            </w:r>
            <w:r>
              <w:rPr>
                <w:color w:val="000000"/>
              </w:rPr>
              <w:t xml:space="preserve">, </w:t>
            </w:r>
            <w:r w:rsidRPr="00C734CD">
              <w:rPr>
                <w:color w:val="000000"/>
              </w:rPr>
              <w:t>CZ264701Q4</w:t>
            </w:r>
            <w:r>
              <w:rPr>
                <w:color w:val="000000"/>
              </w:rPr>
              <w:t xml:space="preserve">, </w:t>
            </w:r>
            <w:r w:rsidRPr="00C734CD">
              <w:rPr>
                <w:color w:val="000000"/>
              </w:rPr>
              <w:t>CZ264701Q6</w:t>
            </w:r>
            <w:r>
              <w:rPr>
                <w:color w:val="000000"/>
              </w:rPr>
              <w:t xml:space="preserve">, </w:t>
            </w:r>
            <w:r w:rsidRPr="00C734CD">
              <w:rPr>
                <w:color w:val="000000"/>
              </w:rPr>
              <w:t>CZ264701Q3</w:t>
            </w:r>
            <w:r>
              <w:rPr>
                <w:color w:val="000000"/>
              </w:rPr>
              <w:t xml:space="preserve">, </w:t>
            </w:r>
            <w:r w:rsidRPr="00C734CD">
              <w:rPr>
                <w:color w:val="000000"/>
              </w:rPr>
              <w:t>CZ264701Q1</w:t>
            </w:r>
            <w:r>
              <w:rPr>
                <w:color w:val="000000"/>
              </w:rPr>
              <w:t xml:space="preserve">, </w:t>
            </w:r>
            <w:r w:rsidRPr="00C734CD">
              <w:rPr>
                <w:color w:val="000000"/>
              </w:rPr>
              <w:t>CZ264701PY</w:t>
            </w:r>
            <w:r>
              <w:rPr>
                <w:color w:val="000000"/>
              </w:rPr>
              <w:t xml:space="preserve">, </w:t>
            </w:r>
            <w:r w:rsidRPr="00C734CD">
              <w:rPr>
                <w:color w:val="000000"/>
              </w:rPr>
              <w:t>CZ264701Q0</w:t>
            </w:r>
            <w:r>
              <w:rPr>
                <w:color w:val="000000"/>
              </w:rPr>
              <w:t xml:space="preserve">, </w:t>
            </w:r>
            <w:r w:rsidRPr="00C734CD">
              <w:rPr>
                <w:color w:val="000000"/>
              </w:rPr>
              <w:t>CZ264701PX</w:t>
            </w:r>
            <w:r>
              <w:rPr>
                <w:color w:val="000000"/>
              </w:rPr>
              <w:t xml:space="preserve">, </w:t>
            </w:r>
            <w:r w:rsidRPr="00C734CD">
              <w:rPr>
                <w:color w:val="000000"/>
              </w:rPr>
              <w:t>CZ264701PZ</w:t>
            </w:r>
            <w:r>
              <w:rPr>
                <w:color w:val="000000"/>
              </w:rPr>
              <w:t xml:space="preserve">, </w:t>
            </w:r>
            <w:r w:rsidRPr="00C734CD">
              <w:rPr>
                <w:color w:val="000000"/>
              </w:rPr>
              <w:t>CZ264701Q5</w:t>
            </w:r>
            <w:r>
              <w:rPr>
                <w:color w:val="000000"/>
              </w:rPr>
              <w:t xml:space="preserve">, </w:t>
            </w:r>
            <w:r w:rsidRPr="00C734CD">
              <w:rPr>
                <w:color w:val="000000"/>
              </w:rPr>
              <w:t>CZ264701Q7</w:t>
            </w:r>
            <w:r>
              <w:rPr>
                <w:color w:val="000000"/>
              </w:rPr>
              <w:t xml:space="preserve">, </w:t>
            </w:r>
            <w:r w:rsidRPr="00C734CD">
              <w:rPr>
                <w:color w:val="000000"/>
              </w:rPr>
              <w:t>CZ264701Q2</w:t>
            </w:r>
          </w:p>
        </w:tc>
        <w:tc>
          <w:tcPr>
            <w:tcW w:w="2513" w:type="dxa"/>
            <w:vAlign w:val="center"/>
          </w:tcPr>
          <w:p w:rsidR="000734D2" w:rsidRPr="00B12B57" w:rsidRDefault="000734D2" w:rsidP="003B6669">
            <w:pPr>
              <w:spacing w:line="240" w:lineRule="auto"/>
              <w:ind w:firstLine="0"/>
              <w:jc w:val="center"/>
            </w:pPr>
            <w:r w:rsidRPr="008F4AB1">
              <w:rPr>
                <w:rFonts w:eastAsia="Times New Roman"/>
                <w:color w:val="000000"/>
              </w:rPr>
              <w:t>20</w:t>
            </w:r>
            <w:r>
              <w:rPr>
                <w:rFonts w:eastAsia="Times New Roman"/>
                <w:color w:val="000000"/>
              </w:rPr>
              <w:t>25</w:t>
            </w:r>
            <w:r w:rsidRPr="008F4AB1">
              <w:rPr>
                <w:rFonts w:eastAsia="Times New Roman"/>
                <w:color w:val="000000"/>
              </w:rPr>
              <w:t>.</w:t>
            </w:r>
            <w:r>
              <w:rPr>
                <w:rFonts w:eastAsia="Times New Roman"/>
                <w:color w:val="000000"/>
              </w:rPr>
              <w:t>02</w:t>
            </w:r>
            <w:r w:rsidRPr="008F4AB1">
              <w:rPr>
                <w:rFonts w:eastAsia="Times New Roman"/>
                <w:color w:val="000000"/>
              </w:rPr>
              <w:t>.</w:t>
            </w:r>
            <w:r>
              <w:rPr>
                <w:rFonts w:eastAsia="Times New Roman"/>
                <w:color w:val="000000"/>
              </w:rPr>
              <w:t>14</w:t>
            </w:r>
          </w:p>
        </w:tc>
        <w:tc>
          <w:tcPr>
            <w:tcW w:w="1172" w:type="dxa"/>
            <w:noWrap/>
            <w:vAlign w:val="center"/>
          </w:tcPr>
          <w:p w:rsidR="000734D2" w:rsidRDefault="000734D2" w:rsidP="003B6669">
            <w:pPr>
              <w:spacing w:line="240" w:lineRule="auto"/>
              <w:ind w:firstLine="0"/>
              <w:jc w:val="center"/>
              <w:rPr>
                <w:rFonts w:eastAsia="Times New Roman"/>
                <w:color w:val="000000"/>
              </w:rPr>
            </w:pPr>
            <w:r>
              <w:rPr>
                <w:rFonts w:eastAsia="Times New Roman"/>
                <w:color w:val="000000"/>
              </w:rPr>
              <w:t>19</w:t>
            </w:r>
          </w:p>
          <w:p w:rsidR="000734D2" w:rsidRPr="00B12B57" w:rsidRDefault="000734D2" w:rsidP="003B6669">
            <w:pPr>
              <w:spacing w:line="240" w:lineRule="auto"/>
              <w:ind w:firstLine="0"/>
              <w:jc w:val="center"/>
            </w:pP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color w:val="000000"/>
              </w:rPr>
            </w:pPr>
            <w:r w:rsidRPr="00C51C50">
              <w:rPr>
                <w:color w:val="000000"/>
              </w:rPr>
              <w:t xml:space="preserve">Tarnybinių stočių modulių talpykla HP </w:t>
            </w:r>
            <w:proofErr w:type="spellStart"/>
            <w:r w:rsidRPr="00C51C50">
              <w:rPr>
                <w:color w:val="000000"/>
              </w:rPr>
              <w:t>BladeSystem</w:t>
            </w:r>
            <w:proofErr w:type="spellEnd"/>
            <w:r w:rsidRPr="00C51C50">
              <w:rPr>
                <w:color w:val="000000"/>
              </w:rPr>
              <w:t xml:space="preserve"> c7000</w:t>
            </w:r>
            <w:r>
              <w:rPr>
                <w:color w:val="000000"/>
              </w:rPr>
              <w:br/>
              <w:t xml:space="preserve">s/n </w:t>
            </w:r>
            <w:r w:rsidRPr="00C734CD">
              <w:rPr>
                <w:color w:val="000000"/>
              </w:rPr>
              <w:t>CZ3332L2VL</w:t>
            </w:r>
            <w:r>
              <w:rPr>
                <w:color w:val="000000"/>
              </w:rPr>
              <w:t xml:space="preserve">, </w:t>
            </w:r>
            <w:r w:rsidRPr="00C734CD">
              <w:rPr>
                <w:color w:val="000000"/>
              </w:rPr>
              <w:t>CZ264602JY</w:t>
            </w:r>
            <w:r>
              <w:rPr>
                <w:color w:val="000000"/>
              </w:rPr>
              <w:t xml:space="preserve">, </w:t>
            </w:r>
            <w:r w:rsidRPr="00C734CD">
              <w:rPr>
                <w:color w:val="000000"/>
              </w:rPr>
              <w:t>CZ30485145</w:t>
            </w:r>
            <w:r>
              <w:rPr>
                <w:color w:val="000000"/>
              </w:rPr>
              <w:t xml:space="preserve">, </w:t>
            </w:r>
            <w:r w:rsidRPr="00C734CD">
              <w:rPr>
                <w:color w:val="000000"/>
              </w:rPr>
              <w:t>CZ264602JX</w:t>
            </w:r>
          </w:p>
        </w:tc>
        <w:tc>
          <w:tcPr>
            <w:tcW w:w="2513" w:type="dxa"/>
            <w:vAlign w:val="center"/>
          </w:tcPr>
          <w:p w:rsidR="000734D2" w:rsidRPr="008F4AB1" w:rsidRDefault="000734D2" w:rsidP="003B6669">
            <w:pPr>
              <w:spacing w:line="240" w:lineRule="auto"/>
              <w:ind w:firstLine="0"/>
              <w:jc w:val="center"/>
              <w:rPr>
                <w:rFonts w:eastAsia="Times New Roman"/>
                <w:color w:val="000000"/>
              </w:rPr>
            </w:pPr>
            <w:r w:rsidRPr="00C51C50">
              <w:rPr>
                <w:rFonts w:eastAsia="Times New Roman"/>
                <w:color w:val="000000"/>
              </w:rPr>
              <w:t>202</w:t>
            </w:r>
            <w:r>
              <w:rPr>
                <w:rFonts w:eastAsia="Times New Roman"/>
                <w:color w:val="000000"/>
              </w:rPr>
              <w:t>5</w:t>
            </w:r>
            <w:r w:rsidRPr="00C51C50">
              <w:rPr>
                <w:rFonts w:eastAsia="Times New Roman"/>
                <w:color w:val="000000"/>
              </w:rPr>
              <w:t>.02.14</w:t>
            </w:r>
          </w:p>
        </w:tc>
        <w:tc>
          <w:tcPr>
            <w:tcW w:w="1172" w:type="dxa"/>
            <w:noWrap/>
            <w:vAlign w:val="center"/>
          </w:tcPr>
          <w:p w:rsidR="000734D2" w:rsidRPr="008F4AB1" w:rsidRDefault="000734D2" w:rsidP="003B6669">
            <w:pPr>
              <w:spacing w:line="240" w:lineRule="auto"/>
              <w:ind w:firstLine="0"/>
              <w:jc w:val="center"/>
              <w:rPr>
                <w:rFonts w:eastAsia="Times New Roman"/>
                <w:color w:val="000000"/>
              </w:rPr>
            </w:pPr>
            <w:r>
              <w:rPr>
                <w:rFonts w:eastAsia="Times New Roman"/>
                <w:color w:val="000000"/>
              </w:rPr>
              <w:t>4</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color w:val="000000"/>
              </w:rPr>
            </w:pPr>
            <w:r w:rsidRPr="00C51C50">
              <w:rPr>
                <w:color w:val="000000"/>
              </w:rPr>
              <w:t xml:space="preserve">Tarnybinių stočių modulių talpykla HPE </w:t>
            </w:r>
            <w:proofErr w:type="spellStart"/>
            <w:r w:rsidRPr="00C51C50">
              <w:rPr>
                <w:color w:val="000000"/>
              </w:rPr>
              <w:t>Synergy</w:t>
            </w:r>
            <w:proofErr w:type="spellEnd"/>
            <w:r w:rsidRPr="00C51C50">
              <w:rPr>
                <w:color w:val="000000"/>
              </w:rPr>
              <w:t xml:space="preserve"> 12000 </w:t>
            </w:r>
            <w:proofErr w:type="spellStart"/>
            <w:r w:rsidRPr="00C51C50">
              <w:rPr>
                <w:color w:val="000000"/>
              </w:rPr>
              <w:t>Frame</w:t>
            </w:r>
            <w:proofErr w:type="spellEnd"/>
            <w:r>
              <w:rPr>
                <w:color w:val="000000"/>
              </w:rPr>
              <w:br/>
              <w:t xml:space="preserve">s/n </w:t>
            </w:r>
            <w:r w:rsidRPr="00C734CD">
              <w:rPr>
                <w:color w:val="000000"/>
              </w:rPr>
              <w:t>CZJ74744YW</w:t>
            </w:r>
            <w:r>
              <w:rPr>
                <w:color w:val="000000"/>
              </w:rPr>
              <w:t xml:space="preserve">, </w:t>
            </w:r>
            <w:r w:rsidRPr="00C734CD">
              <w:rPr>
                <w:color w:val="000000"/>
              </w:rPr>
              <w:t>CZJ74743HL</w:t>
            </w:r>
          </w:p>
        </w:tc>
        <w:tc>
          <w:tcPr>
            <w:tcW w:w="2513" w:type="dxa"/>
            <w:vAlign w:val="center"/>
          </w:tcPr>
          <w:p w:rsidR="000734D2" w:rsidRPr="008F4AB1" w:rsidRDefault="000734D2" w:rsidP="003B6669">
            <w:pPr>
              <w:spacing w:line="240" w:lineRule="auto"/>
              <w:ind w:firstLine="0"/>
              <w:jc w:val="center"/>
              <w:rPr>
                <w:rFonts w:eastAsia="Times New Roman"/>
                <w:color w:val="000000"/>
              </w:rPr>
            </w:pPr>
            <w:r w:rsidRPr="00C51C50">
              <w:rPr>
                <w:rFonts w:eastAsia="Times New Roman"/>
                <w:color w:val="000000"/>
              </w:rPr>
              <w:t>202</w:t>
            </w:r>
            <w:r>
              <w:rPr>
                <w:rFonts w:eastAsia="Times New Roman"/>
                <w:color w:val="000000"/>
              </w:rPr>
              <w:t>5</w:t>
            </w:r>
            <w:r w:rsidRPr="00C51C50">
              <w:rPr>
                <w:rFonts w:eastAsia="Times New Roman"/>
                <w:color w:val="000000"/>
              </w:rPr>
              <w:t>.02.14</w:t>
            </w:r>
          </w:p>
        </w:tc>
        <w:tc>
          <w:tcPr>
            <w:tcW w:w="1172" w:type="dxa"/>
            <w:noWrap/>
            <w:vAlign w:val="center"/>
          </w:tcPr>
          <w:p w:rsidR="000734D2" w:rsidRPr="008F4AB1" w:rsidRDefault="000734D2" w:rsidP="003B6669">
            <w:pPr>
              <w:spacing w:line="240" w:lineRule="auto"/>
              <w:ind w:firstLine="0"/>
              <w:jc w:val="center"/>
              <w:rPr>
                <w:rFonts w:eastAsia="Times New Roman"/>
                <w:color w:val="000000"/>
              </w:rPr>
            </w:pPr>
            <w:r>
              <w:rPr>
                <w:rFonts w:eastAsia="Times New Roman"/>
                <w:color w:val="000000"/>
              </w:rPr>
              <w:t>2</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color w:val="000000"/>
              </w:rPr>
            </w:pPr>
            <w:r>
              <w:rPr>
                <w:color w:val="000000"/>
              </w:rPr>
              <w:t xml:space="preserve">Tarnybinė stotis HPE </w:t>
            </w:r>
            <w:proofErr w:type="spellStart"/>
            <w:r>
              <w:rPr>
                <w:color w:val="000000"/>
              </w:rPr>
              <w:t>Synergy</w:t>
            </w:r>
            <w:proofErr w:type="spellEnd"/>
            <w:r>
              <w:rPr>
                <w:color w:val="000000"/>
              </w:rPr>
              <w:t xml:space="preserve"> 480 Gen9</w:t>
            </w:r>
            <w:r>
              <w:rPr>
                <w:color w:val="000000"/>
              </w:rPr>
              <w:br/>
              <w:t xml:space="preserve">s/n </w:t>
            </w:r>
            <w:r w:rsidRPr="00C734CD">
              <w:rPr>
                <w:color w:val="000000"/>
              </w:rPr>
              <w:t>CZJ7460MJJ</w:t>
            </w:r>
            <w:r>
              <w:rPr>
                <w:color w:val="000000"/>
              </w:rPr>
              <w:t xml:space="preserve">, </w:t>
            </w:r>
            <w:r w:rsidRPr="00C734CD">
              <w:rPr>
                <w:color w:val="000000"/>
              </w:rPr>
              <w:t>CZJ7460MJH</w:t>
            </w:r>
          </w:p>
        </w:tc>
        <w:tc>
          <w:tcPr>
            <w:tcW w:w="2513" w:type="dxa"/>
            <w:vAlign w:val="center"/>
          </w:tcPr>
          <w:p w:rsidR="000734D2" w:rsidRPr="008F4AB1" w:rsidRDefault="000734D2" w:rsidP="003B6669">
            <w:pPr>
              <w:spacing w:line="240" w:lineRule="auto"/>
              <w:ind w:firstLine="0"/>
              <w:jc w:val="center"/>
              <w:rPr>
                <w:rFonts w:eastAsia="Times New Roman"/>
                <w:color w:val="000000"/>
              </w:rPr>
            </w:pPr>
            <w:r w:rsidRPr="008F4AB1">
              <w:rPr>
                <w:rFonts w:eastAsia="Times New Roman"/>
                <w:color w:val="000000"/>
              </w:rPr>
              <w:t>20</w:t>
            </w:r>
            <w:r>
              <w:rPr>
                <w:rFonts w:eastAsia="Times New Roman"/>
                <w:color w:val="000000"/>
              </w:rPr>
              <w:t>25</w:t>
            </w:r>
            <w:r w:rsidRPr="008F4AB1">
              <w:rPr>
                <w:rFonts w:eastAsia="Times New Roman"/>
                <w:color w:val="000000"/>
              </w:rPr>
              <w:t>.</w:t>
            </w:r>
            <w:r>
              <w:rPr>
                <w:rFonts w:eastAsia="Times New Roman"/>
                <w:color w:val="000000"/>
              </w:rPr>
              <w:t>02</w:t>
            </w:r>
            <w:r w:rsidRPr="008F4AB1">
              <w:rPr>
                <w:rFonts w:eastAsia="Times New Roman"/>
                <w:color w:val="000000"/>
              </w:rPr>
              <w:t>.</w:t>
            </w:r>
            <w:r>
              <w:rPr>
                <w:rFonts w:eastAsia="Times New Roman"/>
                <w:color w:val="000000"/>
              </w:rPr>
              <w:t>14</w:t>
            </w:r>
          </w:p>
        </w:tc>
        <w:tc>
          <w:tcPr>
            <w:tcW w:w="1172" w:type="dxa"/>
            <w:noWrap/>
            <w:vAlign w:val="center"/>
          </w:tcPr>
          <w:p w:rsidR="000734D2" w:rsidRPr="008F4AB1" w:rsidRDefault="000734D2" w:rsidP="003B6669">
            <w:pPr>
              <w:spacing w:line="240" w:lineRule="auto"/>
              <w:ind w:firstLine="0"/>
              <w:jc w:val="center"/>
              <w:rPr>
                <w:rFonts w:eastAsia="Times New Roman"/>
                <w:color w:val="000000"/>
              </w:rPr>
            </w:pPr>
            <w:r w:rsidRPr="008F4AB1">
              <w:rPr>
                <w:rFonts w:eastAsia="Times New Roman"/>
                <w:color w:val="000000"/>
              </w:rPr>
              <w:t>2</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bottom"/>
          </w:tcPr>
          <w:p w:rsidR="000734D2" w:rsidRDefault="000734D2" w:rsidP="003B6669">
            <w:pPr>
              <w:spacing w:line="240" w:lineRule="auto"/>
              <w:ind w:firstLine="0"/>
              <w:jc w:val="left"/>
              <w:rPr>
                <w:color w:val="000000"/>
              </w:rPr>
            </w:pPr>
            <w:r>
              <w:rPr>
                <w:color w:val="000000"/>
              </w:rPr>
              <w:t xml:space="preserve">Tarnybinė stotis HPE </w:t>
            </w:r>
            <w:proofErr w:type="spellStart"/>
            <w:r>
              <w:rPr>
                <w:color w:val="000000"/>
              </w:rPr>
              <w:t>Synergy</w:t>
            </w:r>
            <w:proofErr w:type="spellEnd"/>
            <w:r>
              <w:rPr>
                <w:color w:val="000000"/>
              </w:rPr>
              <w:t xml:space="preserve"> 480 Gen10</w:t>
            </w:r>
            <w:r>
              <w:rPr>
                <w:color w:val="000000"/>
              </w:rPr>
              <w:br/>
              <w:t xml:space="preserve">s/n </w:t>
            </w:r>
            <w:r w:rsidRPr="00C734CD">
              <w:rPr>
                <w:color w:val="000000"/>
              </w:rPr>
              <w:t>CZJ94501CF</w:t>
            </w:r>
            <w:r>
              <w:rPr>
                <w:color w:val="000000"/>
              </w:rPr>
              <w:t xml:space="preserve">, </w:t>
            </w:r>
            <w:r w:rsidRPr="00C734CD">
              <w:rPr>
                <w:color w:val="000000"/>
              </w:rPr>
              <w:t>CZJ94501CD</w:t>
            </w:r>
            <w:r>
              <w:rPr>
                <w:color w:val="000000"/>
              </w:rPr>
              <w:t xml:space="preserve">, </w:t>
            </w:r>
            <w:r w:rsidRPr="00C734CD">
              <w:rPr>
                <w:color w:val="000000"/>
              </w:rPr>
              <w:t>CZJ94501CB</w:t>
            </w:r>
            <w:r>
              <w:rPr>
                <w:color w:val="000000"/>
              </w:rPr>
              <w:t xml:space="preserve">, </w:t>
            </w:r>
            <w:r w:rsidRPr="00C734CD">
              <w:rPr>
                <w:color w:val="000000"/>
              </w:rPr>
              <w:t>CZJ94501CG</w:t>
            </w:r>
            <w:r>
              <w:rPr>
                <w:color w:val="000000"/>
              </w:rPr>
              <w:t xml:space="preserve">, </w:t>
            </w:r>
            <w:r w:rsidRPr="00C734CD">
              <w:rPr>
                <w:color w:val="000000"/>
              </w:rPr>
              <w:t>CZJ94501CH</w:t>
            </w:r>
            <w:r>
              <w:rPr>
                <w:color w:val="000000"/>
              </w:rPr>
              <w:t xml:space="preserve">, </w:t>
            </w:r>
            <w:r w:rsidRPr="00C734CD">
              <w:rPr>
                <w:color w:val="000000"/>
              </w:rPr>
              <w:t>CZJ94501CC</w:t>
            </w:r>
          </w:p>
        </w:tc>
        <w:tc>
          <w:tcPr>
            <w:tcW w:w="2513" w:type="dxa"/>
            <w:vAlign w:val="center"/>
          </w:tcPr>
          <w:p w:rsidR="000734D2" w:rsidRPr="008F4AB1" w:rsidRDefault="000734D2" w:rsidP="003B6669">
            <w:pPr>
              <w:spacing w:line="240" w:lineRule="auto"/>
              <w:ind w:firstLine="0"/>
              <w:jc w:val="center"/>
              <w:rPr>
                <w:rFonts w:eastAsia="Times New Roman"/>
                <w:color w:val="000000"/>
              </w:rPr>
            </w:pPr>
            <w:r w:rsidRPr="008F4AB1">
              <w:rPr>
                <w:rFonts w:eastAsia="Times New Roman"/>
                <w:color w:val="000000"/>
              </w:rPr>
              <w:t>20</w:t>
            </w:r>
            <w:r>
              <w:rPr>
                <w:rFonts w:eastAsia="Times New Roman"/>
                <w:color w:val="000000"/>
              </w:rPr>
              <w:t>25</w:t>
            </w:r>
            <w:r w:rsidRPr="008F4AB1">
              <w:rPr>
                <w:rFonts w:eastAsia="Times New Roman"/>
                <w:color w:val="000000"/>
              </w:rPr>
              <w:t>.</w:t>
            </w:r>
            <w:r>
              <w:rPr>
                <w:rFonts w:eastAsia="Times New Roman"/>
                <w:color w:val="000000"/>
              </w:rPr>
              <w:t>02</w:t>
            </w:r>
            <w:r w:rsidRPr="008F4AB1">
              <w:rPr>
                <w:rFonts w:eastAsia="Times New Roman"/>
                <w:color w:val="000000"/>
              </w:rPr>
              <w:t>.</w:t>
            </w:r>
            <w:r>
              <w:rPr>
                <w:rFonts w:eastAsia="Times New Roman"/>
                <w:color w:val="000000"/>
              </w:rPr>
              <w:t>14</w:t>
            </w:r>
          </w:p>
        </w:tc>
        <w:tc>
          <w:tcPr>
            <w:tcW w:w="1172" w:type="dxa"/>
            <w:noWrap/>
            <w:vAlign w:val="center"/>
          </w:tcPr>
          <w:p w:rsidR="000734D2" w:rsidRPr="008F4AB1" w:rsidRDefault="000734D2" w:rsidP="003B6669">
            <w:pPr>
              <w:spacing w:line="240" w:lineRule="auto"/>
              <w:ind w:firstLine="0"/>
              <w:jc w:val="center"/>
              <w:rPr>
                <w:rFonts w:eastAsia="Times New Roman"/>
                <w:color w:val="000000"/>
              </w:rPr>
            </w:pPr>
            <w:r>
              <w:rPr>
                <w:rFonts w:eastAsia="Times New Roman"/>
                <w:color w:val="000000"/>
              </w:rPr>
              <w:t>12</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color w:val="000000"/>
              </w:rPr>
            </w:pPr>
            <w:r>
              <w:rPr>
                <w:color w:val="000000"/>
              </w:rPr>
              <w:t xml:space="preserve">Tarnybinė stotis HPE </w:t>
            </w:r>
            <w:proofErr w:type="spellStart"/>
            <w:r>
              <w:rPr>
                <w:color w:val="000000"/>
              </w:rPr>
              <w:t>Synergy</w:t>
            </w:r>
            <w:proofErr w:type="spellEnd"/>
            <w:r>
              <w:rPr>
                <w:color w:val="000000"/>
              </w:rPr>
              <w:t xml:space="preserve"> 660 Gen10</w:t>
            </w:r>
            <w:r>
              <w:rPr>
                <w:color w:val="000000"/>
              </w:rPr>
              <w:br/>
              <w:t xml:space="preserve">s/n </w:t>
            </w:r>
            <w:r w:rsidRPr="00C734CD">
              <w:rPr>
                <w:color w:val="000000"/>
              </w:rPr>
              <w:t>CZJ7460MJJ</w:t>
            </w:r>
            <w:r>
              <w:rPr>
                <w:color w:val="000000"/>
              </w:rPr>
              <w:t xml:space="preserve">, </w:t>
            </w:r>
            <w:r w:rsidRPr="00C734CD">
              <w:rPr>
                <w:color w:val="000000"/>
              </w:rPr>
              <w:t>CZJ7460MJH</w:t>
            </w:r>
          </w:p>
        </w:tc>
        <w:tc>
          <w:tcPr>
            <w:tcW w:w="2513" w:type="dxa"/>
            <w:vAlign w:val="center"/>
          </w:tcPr>
          <w:p w:rsidR="000734D2" w:rsidRPr="008F4AB1" w:rsidRDefault="000734D2" w:rsidP="003B6669">
            <w:pPr>
              <w:spacing w:line="240" w:lineRule="auto"/>
              <w:ind w:firstLine="0"/>
              <w:jc w:val="center"/>
              <w:rPr>
                <w:rFonts w:eastAsia="Times New Roman"/>
                <w:color w:val="000000"/>
              </w:rPr>
            </w:pPr>
            <w:r w:rsidRPr="008F4AB1">
              <w:rPr>
                <w:rFonts w:eastAsia="Times New Roman"/>
                <w:color w:val="000000"/>
              </w:rPr>
              <w:t>20</w:t>
            </w:r>
            <w:r>
              <w:rPr>
                <w:rFonts w:eastAsia="Times New Roman"/>
                <w:color w:val="000000"/>
              </w:rPr>
              <w:t>25</w:t>
            </w:r>
            <w:r w:rsidRPr="008F4AB1">
              <w:rPr>
                <w:rFonts w:eastAsia="Times New Roman"/>
                <w:color w:val="000000"/>
              </w:rPr>
              <w:t>.</w:t>
            </w:r>
            <w:r>
              <w:rPr>
                <w:rFonts w:eastAsia="Times New Roman"/>
                <w:color w:val="000000"/>
              </w:rPr>
              <w:t>02</w:t>
            </w:r>
            <w:r w:rsidRPr="008F4AB1">
              <w:rPr>
                <w:rFonts w:eastAsia="Times New Roman"/>
                <w:color w:val="000000"/>
              </w:rPr>
              <w:t>.</w:t>
            </w:r>
            <w:r>
              <w:rPr>
                <w:rFonts w:eastAsia="Times New Roman"/>
                <w:color w:val="000000"/>
              </w:rPr>
              <w:t>14</w:t>
            </w:r>
          </w:p>
        </w:tc>
        <w:tc>
          <w:tcPr>
            <w:tcW w:w="1172" w:type="dxa"/>
            <w:noWrap/>
            <w:vAlign w:val="center"/>
          </w:tcPr>
          <w:p w:rsidR="000734D2" w:rsidRPr="008F4AB1" w:rsidRDefault="000734D2" w:rsidP="003B6669">
            <w:pPr>
              <w:spacing w:line="240" w:lineRule="auto"/>
              <w:ind w:firstLine="0"/>
              <w:jc w:val="center"/>
              <w:rPr>
                <w:rFonts w:eastAsia="Times New Roman"/>
                <w:color w:val="000000"/>
              </w:rPr>
            </w:pPr>
            <w:r w:rsidRPr="008F4AB1">
              <w:rPr>
                <w:rFonts w:eastAsia="Times New Roman"/>
                <w:color w:val="000000"/>
              </w:rPr>
              <w:t>2</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0E7F6F">
            <w:pPr>
              <w:spacing w:line="240" w:lineRule="auto"/>
              <w:ind w:firstLine="0"/>
              <w:jc w:val="left"/>
              <w:rPr>
                <w:color w:val="000000"/>
              </w:rPr>
            </w:pPr>
            <w:r>
              <w:rPr>
                <w:color w:val="000000"/>
              </w:rPr>
              <w:t xml:space="preserve">Tarnybinė stotis HP </w:t>
            </w:r>
            <w:proofErr w:type="spellStart"/>
            <w:r>
              <w:rPr>
                <w:color w:val="000000"/>
              </w:rPr>
              <w:t>ProLiant</w:t>
            </w:r>
            <w:proofErr w:type="spellEnd"/>
            <w:r>
              <w:rPr>
                <w:color w:val="000000"/>
              </w:rPr>
              <w:t xml:space="preserve"> DL360 Gen9</w:t>
            </w:r>
            <w:r>
              <w:rPr>
                <w:color w:val="000000"/>
              </w:rPr>
              <w:br/>
              <w:t xml:space="preserve">s/n </w:t>
            </w:r>
            <w:r w:rsidRPr="00C734CD">
              <w:rPr>
                <w:color w:val="000000"/>
              </w:rPr>
              <w:t>CZJ5500BFF</w:t>
            </w:r>
            <w:r>
              <w:rPr>
                <w:color w:val="000000"/>
              </w:rPr>
              <w:t xml:space="preserve">, </w:t>
            </w:r>
            <w:r w:rsidRPr="00C734CD">
              <w:rPr>
                <w:color w:val="000000"/>
              </w:rPr>
              <w:t>CZJ5500BFD</w:t>
            </w:r>
          </w:p>
        </w:tc>
        <w:tc>
          <w:tcPr>
            <w:tcW w:w="2513" w:type="dxa"/>
            <w:vAlign w:val="center"/>
          </w:tcPr>
          <w:p w:rsidR="000734D2" w:rsidRPr="008F4AB1" w:rsidRDefault="000734D2" w:rsidP="003B6669">
            <w:pPr>
              <w:spacing w:line="240" w:lineRule="auto"/>
              <w:ind w:firstLine="0"/>
              <w:jc w:val="center"/>
              <w:rPr>
                <w:rFonts w:eastAsia="Times New Roman"/>
                <w:color w:val="000000"/>
              </w:rPr>
            </w:pPr>
            <w:r w:rsidRPr="008F4AB1">
              <w:rPr>
                <w:rFonts w:eastAsia="Times New Roman"/>
                <w:color w:val="000000"/>
              </w:rPr>
              <w:t>20</w:t>
            </w:r>
            <w:r>
              <w:rPr>
                <w:rFonts w:eastAsia="Times New Roman"/>
                <w:color w:val="000000"/>
              </w:rPr>
              <w:t>25</w:t>
            </w:r>
            <w:r w:rsidRPr="008F4AB1">
              <w:rPr>
                <w:rFonts w:eastAsia="Times New Roman"/>
                <w:color w:val="000000"/>
              </w:rPr>
              <w:t>.</w:t>
            </w:r>
            <w:r>
              <w:rPr>
                <w:rFonts w:eastAsia="Times New Roman"/>
                <w:color w:val="000000"/>
              </w:rPr>
              <w:t>02</w:t>
            </w:r>
            <w:r w:rsidRPr="008F4AB1">
              <w:rPr>
                <w:rFonts w:eastAsia="Times New Roman"/>
                <w:color w:val="000000"/>
              </w:rPr>
              <w:t>.</w:t>
            </w:r>
            <w:r>
              <w:rPr>
                <w:rFonts w:eastAsia="Times New Roman"/>
                <w:color w:val="000000"/>
              </w:rPr>
              <w:t>14</w:t>
            </w:r>
          </w:p>
        </w:tc>
        <w:tc>
          <w:tcPr>
            <w:tcW w:w="1172" w:type="dxa"/>
            <w:noWrap/>
            <w:vAlign w:val="center"/>
          </w:tcPr>
          <w:p w:rsidR="000734D2" w:rsidRPr="008F4AB1" w:rsidRDefault="00CE390F" w:rsidP="003B6669">
            <w:pPr>
              <w:spacing w:line="240" w:lineRule="auto"/>
              <w:ind w:firstLine="0"/>
              <w:jc w:val="center"/>
              <w:rPr>
                <w:rFonts w:eastAsia="Times New Roman"/>
                <w:color w:val="000000"/>
              </w:rPr>
            </w:pPr>
            <w:r>
              <w:rPr>
                <w:rFonts w:eastAsia="Times New Roman"/>
                <w:color w:val="000000"/>
              </w:rPr>
              <w:t>2</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color w:val="000000"/>
              </w:rPr>
            </w:pPr>
            <w:r>
              <w:rPr>
                <w:color w:val="000000"/>
              </w:rPr>
              <w:t>Duomenų saugykla HP D3700</w:t>
            </w:r>
            <w:r>
              <w:rPr>
                <w:color w:val="000000"/>
              </w:rPr>
              <w:br/>
              <w:t xml:space="preserve">s/n </w:t>
            </w:r>
            <w:r w:rsidRPr="00C734CD">
              <w:rPr>
                <w:color w:val="000000"/>
              </w:rPr>
              <w:t>CZ25500294</w:t>
            </w:r>
            <w:r>
              <w:rPr>
                <w:color w:val="000000"/>
              </w:rPr>
              <w:t xml:space="preserve">, </w:t>
            </w:r>
            <w:r w:rsidRPr="00C734CD">
              <w:rPr>
                <w:color w:val="000000"/>
              </w:rPr>
              <w:t>CZ25500293</w:t>
            </w:r>
          </w:p>
        </w:tc>
        <w:tc>
          <w:tcPr>
            <w:tcW w:w="2513" w:type="dxa"/>
            <w:vAlign w:val="center"/>
          </w:tcPr>
          <w:p w:rsidR="000734D2" w:rsidRPr="008F4AB1" w:rsidRDefault="000734D2" w:rsidP="003B6669">
            <w:pPr>
              <w:spacing w:line="240" w:lineRule="auto"/>
              <w:ind w:firstLine="0"/>
              <w:jc w:val="center"/>
              <w:rPr>
                <w:rFonts w:eastAsia="Times New Roman"/>
                <w:color w:val="000000"/>
              </w:rPr>
            </w:pPr>
            <w:r w:rsidRPr="008F4AB1">
              <w:rPr>
                <w:rFonts w:eastAsia="Times New Roman"/>
                <w:color w:val="000000"/>
              </w:rPr>
              <w:t>20</w:t>
            </w:r>
            <w:r>
              <w:rPr>
                <w:rFonts w:eastAsia="Times New Roman"/>
                <w:color w:val="000000"/>
              </w:rPr>
              <w:t>25</w:t>
            </w:r>
            <w:r w:rsidRPr="008F4AB1">
              <w:rPr>
                <w:rFonts w:eastAsia="Times New Roman"/>
                <w:color w:val="000000"/>
              </w:rPr>
              <w:t>.</w:t>
            </w:r>
            <w:r>
              <w:rPr>
                <w:rFonts w:eastAsia="Times New Roman"/>
                <w:color w:val="000000"/>
              </w:rPr>
              <w:t>02</w:t>
            </w:r>
            <w:r w:rsidRPr="008F4AB1">
              <w:rPr>
                <w:rFonts w:eastAsia="Times New Roman"/>
                <w:color w:val="000000"/>
              </w:rPr>
              <w:t>.</w:t>
            </w:r>
            <w:r>
              <w:rPr>
                <w:rFonts w:eastAsia="Times New Roman"/>
                <w:color w:val="000000"/>
              </w:rPr>
              <w:t>14</w:t>
            </w:r>
          </w:p>
        </w:tc>
        <w:tc>
          <w:tcPr>
            <w:tcW w:w="1172" w:type="dxa"/>
            <w:noWrap/>
            <w:vAlign w:val="center"/>
          </w:tcPr>
          <w:p w:rsidR="000734D2" w:rsidRPr="008F4AB1" w:rsidRDefault="000734D2" w:rsidP="003B6669">
            <w:pPr>
              <w:spacing w:line="240" w:lineRule="auto"/>
              <w:ind w:firstLine="0"/>
              <w:jc w:val="center"/>
              <w:rPr>
                <w:rFonts w:eastAsia="Times New Roman"/>
                <w:color w:val="000000"/>
              </w:rPr>
            </w:pPr>
            <w:r w:rsidRPr="008F4AB1">
              <w:rPr>
                <w:rFonts w:eastAsia="Times New Roman"/>
                <w:color w:val="000000"/>
              </w:rPr>
              <w:t>2</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color w:val="000000"/>
              </w:rPr>
            </w:pPr>
            <w:r>
              <w:rPr>
                <w:color w:val="000000"/>
              </w:rPr>
              <w:t xml:space="preserve">Tarnybinė stotis HPE </w:t>
            </w:r>
            <w:proofErr w:type="spellStart"/>
            <w:r>
              <w:rPr>
                <w:color w:val="000000"/>
              </w:rPr>
              <w:t>Superdome</w:t>
            </w:r>
            <w:proofErr w:type="spellEnd"/>
            <w:r>
              <w:rPr>
                <w:color w:val="000000"/>
              </w:rPr>
              <w:t xml:space="preserve"> </w:t>
            </w:r>
            <w:proofErr w:type="spellStart"/>
            <w:r>
              <w:rPr>
                <w:color w:val="000000"/>
              </w:rPr>
              <w:t>Flex</w:t>
            </w:r>
            <w:proofErr w:type="spellEnd"/>
            <w:r>
              <w:rPr>
                <w:color w:val="000000"/>
              </w:rPr>
              <w:t xml:space="preserve"> 280</w:t>
            </w:r>
            <w:r>
              <w:rPr>
                <w:color w:val="000000"/>
              </w:rPr>
              <w:br/>
              <w:t xml:space="preserve">s/n </w:t>
            </w:r>
            <w:r w:rsidRPr="00C734CD">
              <w:rPr>
                <w:color w:val="000000"/>
              </w:rPr>
              <w:t>5UF225FDV2</w:t>
            </w:r>
          </w:p>
        </w:tc>
        <w:tc>
          <w:tcPr>
            <w:tcW w:w="2513" w:type="dxa"/>
            <w:vAlign w:val="center"/>
          </w:tcPr>
          <w:p w:rsidR="000734D2" w:rsidRPr="008F4AB1" w:rsidRDefault="000734D2" w:rsidP="003B6669">
            <w:pPr>
              <w:spacing w:line="240" w:lineRule="auto"/>
              <w:ind w:firstLine="0"/>
              <w:jc w:val="center"/>
              <w:rPr>
                <w:rFonts w:eastAsia="Times New Roman"/>
                <w:color w:val="000000"/>
              </w:rPr>
            </w:pPr>
            <w:r w:rsidRPr="007950A1">
              <w:rPr>
                <w:rFonts w:eastAsia="Times New Roman"/>
                <w:color w:val="000000"/>
              </w:rPr>
              <w:t>2025.08.05</w:t>
            </w:r>
          </w:p>
        </w:tc>
        <w:tc>
          <w:tcPr>
            <w:tcW w:w="1172" w:type="dxa"/>
            <w:noWrap/>
            <w:vAlign w:val="center"/>
          </w:tcPr>
          <w:p w:rsidR="000734D2" w:rsidRPr="008F4AB1" w:rsidRDefault="000734D2" w:rsidP="003B6669">
            <w:pPr>
              <w:spacing w:line="240" w:lineRule="auto"/>
              <w:ind w:firstLine="0"/>
              <w:jc w:val="center"/>
              <w:rPr>
                <w:rFonts w:eastAsia="Times New Roman"/>
                <w:color w:val="000000"/>
              </w:rPr>
            </w:pPr>
            <w:r>
              <w:rPr>
                <w:rFonts w:eastAsia="Times New Roman"/>
                <w:color w:val="000000"/>
              </w:rPr>
              <w:t>1</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color w:val="000000"/>
              </w:rPr>
            </w:pPr>
            <w:r>
              <w:rPr>
                <w:color w:val="000000"/>
              </w:rPr>
              <w:t xml:space="preserve">Tarnybinė stotis </w:t>
            </w:r>
            <w:r w:rsidRPr="007950A1">
              <w:rPr>
                <w:color w:val="000000"/>
              </w:rPr>
              <w:t>HPE DL20 Gen10+</w:t>
            </w:r>
            <w:r>
              <w:rPr>
                <w:color w:val="000000"/>
              </w:rPr>
              <w:br/>
              <w:t xml:space="preserve">s/n </w:t>
            </w:r>
            <w:r w:rsidRPr="00C734CD">
              <w:rPr>
                <w:color w:val="000000"/>
              </w:rPr>
              <w:t>CZ240402BL</w:t>
            </w:r>
          </w:p>
        </w:tc>
        <w:tc>
          <w:tcPr>
            <w:tcW w:w="2513" w:type="dxa"/>
            <w:vAlign w:val="center"/>
          </w:tcPr>
          <w:p w:rsidR="000734D2" w:rsidRPr="008F4AB1" w:rsidRDefault="000734D2" w:rsidP="003B6669">
            <w:pPr>
              <w:spacing w:line="240" w:lineRule="auto"/>
              <w:ind w:firstLine="0"/>
              <w:jc w:val="center"/>
              <w:rPr>
                <w:rFonts w:eastAsia="Times New Roman"/>
                <w:color w:val="000000"/>
              </w:rPr>
            </w:pPr>
            <w:r w:rsidRPr="007950A1">
              <w:rPr>
                <w:rFonts w:eastAsia="Times New Roman"/>
                <w:color w:val="000000"/>
              </w:rPr>
              <w:t>2027.02.22</w:t>
            </w:r>
          </w:p>
        </w:tc>
        <w:tc>
          <w:tcPr>
            <w:tcW w:w="1172" w:type="dxa"/>
            <w:noWrap/>
            <w:vAlign w:val="center"/>
          </w:tcPr>
          <w:p w:rsidR="000734D2" w:rsidRPr="008F4AB1" w:rsidRDefault="000734D2" w:rsidP="003B6669">
            <w:pPr>
              <w:spacing w:line="240" w:lineRule="auto"/>
              <w:ind w:firstLine="0"/>
              <w:jc w:val="center"/>
              <w:rPr>
                <w:rFonts w:eastAsia="Times New Roman"/>
                <w:color w:val="000000"/>
              </w:rPr>
            </w:pPr>
            <w:r>
              <w:rPr>
                <w:rFonts w:eastAsia="Times New Roman"/>
                <w:color w:val="000000"/>
              </w:rPr>
              <w:t>1</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color w:val="000000"/>
              </w:rPr>
            </w:pPr>
            <w:r>
              <w:rPr>
                <w:color w:val="000000"/>
              </w:rPr>
              <w:t xml:space="preserve">Tarnybinė stotis HPE </w:t>
            </w:r>
            <w:proofErr w:type="spellStart"/>
            <w:r>
              <w:rPr>
                <w:color w:val="000000"/>
              </w:rPr>
              <w:t>Synergy</w:t>
            </w:r>
            <w:proofErr w:type="spellEnd"/>
            <w:r>
              <w:rPr>
                <w:color w:val="000000"/>
              </w:rPr>
              <w:t xml:space="preserve"> 480 Gen10+</w:t>
            </w:r>
          </w:p>
          <w:p w:rsidR="000734D2" w:rsidRDefault="000734D2" w:rsidP="003B6669">
            <w:pPr>
              <w:spacing w:line="240" w:lineRule="auto"/>
              <w:ind w:firstLine="0"/>
              <w:jc w:val="left"/>
              <w:rPr>
                <w:color w:val="000000"/>
              </w:rPr>
            </w:pPr>
            <w:r>
              <w:rPr>
                <w:color w:val="000000"/>
              </w:rPr>
              <w:t xml:space="preserve">s/n </w:t>
            </w:r>
            <w:r w:rsidRPr="00C734CD">
              <w:rPr>
                <w:color w:val="000000"/>
              </w:rPr>
              <w:t>CZJ2240FDB</w:t>
            </w:r>
          </w:p>
        </w:tc>
        <w:tc>
          <w:tcPr>
            <w:tcW w:w="2513" w:type="dxa"/>
            <w:vAlign w:val="center"/>
          </w:tcPr>
          <w:p w:rsidR="000734D2" w:rsidRPr="008F4AB1" w:rsidRDefault="000734D2" w:rsidP="003B6669">
            <w:pPr>
              <w:spacing w:line="240" w:lineRule="auto"/>
              <w:ind w:firstLine="0"/>
              <w:jc w:val="center"/>
              <w:rPr>
                <w:rFonts w:eastAsia="Times New Roman"/>
                <w:color w:val="000000"/>
              </w:rPr>
            </w:pPr>
            <w:r w:rsidRPr="007950A1">
              <w:rPr>
                <w:rFonts w:eastAsia="Times New Roman"/>
                <w:color w:val="000000"/>
              </w:rPr>
              <w:t>2025.06.27</w:t>
            </w:r>
          </w:p>
        </w:tc>
        <w:tc>
          <w:tcPr>
            <w:tcW w:w="1172" w:type="dxa"/>
            <w:noWrap/>
            <w:vAlign w:val="center"/>
          </w:tcPr>
          <w:p w:rsidR="000734D2" w:rsidRPr="008F4AB1" w:rsidRDefault="000734D2" w:rsidP="003B6669">
            <w:pPr>
              <w:spacing w:line="240" w:lineRule="auto"/>
              <w:ind w:firstLine="0"/>
              <w:jc w:val="center"/>
              <w:rPr>
                <w:rFonts w:eastAsia="Times New Roman"/>
                <w:color w:val="000000"/>
              </w:rPr>
            </w:pPr>
            <w:r>
              <w:rPr>
                <w:rFonts w:eastAsia="Times New Roman"/>
                <w:color w:val="000000"/>
              </w:rPr>
              <w:t>1</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pPr>
            <w:r w:rsidRPr="007950A1">
              <w:t xml:space="preserve">Tarnybinė stotis HPE </w:t>
            </w:r>
            <w:proofErr w:type="spellStart"/>
            <w:r w:rsidRPr="007950A1">
              <w:t>Synergy</w:t>
            </w:r>
            <w:proofErr w:type="spellEnd"/>
            <w:r w:rsidRPr="007950A1">
              <w:t xml:space="preserve"> 480 Gen1</w:t>
            </w:r>
            <w:r>
              <w:t>1</w:t>
            </w:r>
          </w:p>
          <w:p w:rsidR="000734D2" w:rsidRPr="00B12B57" w:rsidRDefault="000734D2" w:rsidP="003B6669">
            <w:pPr>
              <w:spacing w:line="240" w:lineRule="auto"/>
              <w:ind w:firstLine="0"/>
              <w:jc w:val="left"/>
            </w:pPr>
            <w:r>
              <w:t>s/n CZJ3350Y41, CZJ3350Y42, CZJ3350Y43, CZJ3350Y46, CZJ3350Y45, CZJ3350Y47, CZJ3350Y44</w:t>
            </w:r>
          </w:p>
        </w:tc>
        <w:tc>
          <w:tcPr>
            <w:tcW w:w="2513" w:type="dxa"/>
            <w:vAlign w:val="center"/>
          </w:tcPr>
          <w:p w:rsidR="000734D2" w:rsidRPr="00B12B57" w:rsidRDefault="000734D2" w:rsidP="003B6669">
            <w:pPr>
              <w:spacing w:line="240" w:lineRule="auto"/>
              <w:ind w:firstLine="0"/>
              <w:jc w:val="center"/>
            </w:pPr>
            <w:r w:rsidRPr="007950A1">
              <w:t>2026.09.12</w:t>
            </w:r>
          </w:p>
        </w:tc>
        <w:tc>
          <w:tcPr>
            <w:tcW w:w="1172" w:type="dxa"/>
            <w:noWrap/>
            <w:vAlign w:val="center"/>
          </w:tcPr>
          <w:p w:rsidR="000734D2" w:rsidRPr="00B12B57" w:rsidRDefault="000734D2" w:rsidP="003B6669">
            <w:pPr>
              <w:spacing w:line="240" w:lineRule="auto"/>
              <w:ind w:firstLine="0"/>
              <w:jc w:val="center"/>
            </w:pPr>
            <w:r>
              <w:t>7</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bottom"/>
          </w:tcPr>
          <w:p w:rsidR="000734D2" w:rsidRDefault="000734D2" w:rsidP="003B6669">
            <w:pPr>
              <w:spacing w:line="240" w:lineRule="auto"/>
              <w:ind w:firstLine="0"/>
              <w:jc w:val="left"/>
            </w:pPr>
            <w:r w:rsidRPr="007950A1">
              <w:t xml:space="preserve">Tarnybinė stotis HPE </w:t>
            </w:r>
            <w:proofErr w:type="spellStart"/>
            <w:r w:rsidRPr="007950A1">
              <w:t>Synergy</w:t>
            </w:r>
            <w:proofErr w:type="spellEnd"/>
            <w:r w:rsidRPr="007950A1">
              <w:t xml:space="preserve"> 480 Gen1</w:t>
            </w:r>
            <w:r>
              <w:t>1</w:t>
            </w:r>
          </w:p>
          <w:p w:rsidR="000734D2" w:rsidRPr="008F4AB1" w:rsidRDefault="000734D2" w:rsidP="003B6669">
            <w:pPr>
              <w:spacing w:line="240" w:lineRule="auto"/>
              <w:ind w:firstLine="0"/>
              <w:jc w:val="left"/>
              <w:rPr>
                <w:rFonts w:eastAsia="Times New Roman"/>
                <w:color w:val="000000"/>
              </w:rPr>
            </w:pPr>
            <w:r>
              <w:t>s/n CZJ3331DRL, CZJ3331DR9, CZJ3331DRK, CZJ3331DRD, CZJ3331DRJ, CZJ3331DRH, CZJ3331DRG, CZJ3331DRF, CZJ3331DRB, CZJ3331DRC</w:t>
            </w:r>
          </w:p>
        </w:tc>
        <w:tc>
          <w:tcPr>
            <w:tcW w:w="2513" w:type="dxa"/>
            <w:vAlign w:val="center"/>
          </w:tcPr>
          <w:p w:rsidR="000734D2" w:rsidRDefault="000734D2" w:rsidP="003B6669">
            <w:pPr>
              <w:spacing w:line="240" w:lineRule="auto"/>
              <w:ind w:firstLine="0"/>
              <w:jc w:val="center"/>
              <w:rPr>
                <w:rFonts w:eastAsia="Times New Roman"/>
                <w:color w:val="000000"/>
              </w:rPr>
            </w:pPr>
            <w:r w:rsidRPr="007950A1">
              <w:rPr>
                <w:rFonts w:eastAsia="Times New Roman"/>
                <w:color w:val="000000"/>
              </w:rPr>
              <w:t>2026.08.23</w:t>
            </w:r>
          </w:p>
        </w:tc>
        <w:tc>
          <w:tcPr>
            <w:tcW w:w="1172" w:type="dxa"/>
            <w:noWrap/>
            <w:vAlign w:val="center"/>
          </w:tcPr>
          <w:p w:rsidR="000734D2" w:rsidRDefault="000734D2" w:rsidP="003B6669">
            <w:pPr>
              <w:spacing w:line="240" w:lineRule="auto"/>
              <w:ind w:firstLine="0"/>
              <w:jc w:val="center"/>
              <w:rPr>
                <w:rFonts w:eastAsia="Times New Roman"/>
                <w:color w:val="000000"/>
              </w:rPr>
            </w:pPr>
            <w:r>
              <w:rPr>
                <w:rFonts w:eastAsia="Times New Roman"/>
                <w:color w:val="000000"/>
              </w:rPr>
              <w:t>10</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bottom"/>
          </w:tcPr>
          <w:p w:rsidR="000734D2" w:rsidRDefault="000734D2" w:rsidP="003B6669">
            <w:pPr>
              <w:spacing w:line="240" w:lineRule="auto"/>
              <w:ind w:firstLine="0"/>
              <w:jc w:val="left"/>
            </w:pPr>
            <w:r w:rsidRPr="007950A1">
              <w:t xml:space="preserve">Tarnybinių stočių modulių talpykla HPE </w:t>
            </w:r>
            <w:proofErr w:type="spellStart"/>
            <w:r w:rsidRPr="007950A1">
              <w:t>Synergy</w:t>
            </w:r>
            <w:proofErr w:type="spellEnd"/>
            <w:r w:rsidRPr="007950A1">
              <w:t xml:space="preserve"> 12000 </w:t>
            </w:r>
            <w:proofErr w:type="spellStart"/>
            <w:r w:rsidRPr="007950A1">
              <w:t>Frame</w:t>
            </w:r>
            <w:proofErr w:type="spellEnd"/>
          </w:p>
          <w:p w:rsidR="000734D2" w:rsidRPr="00B12B57" w:rsidRDefault="000734D2" w:rsidP="003B6669">
            <w:pPr>
              <w:spacing w:line="240" w:lineRule="auto"/>
              <w:ind w:firstLine="0"/>
              <w:jc w:val="left"/>
            </w:pPr>
            <w:r>
              <w:t>s/n CZJ3310LPK, CZJ3310LPL, CZJ3310LPM, CZJ3310LPN</w:t>
            </w:r>
          </w:p>
        </w:tc>
        <w:tc>
          <w:tcPr>
            <w:tcW w:w="2513" w:type="dxa"/>
            <w:vAlign w:val="center"/>
          </w:tcPr>
          <w:p w:rsidR="000734D2" w:rsidRPr="00B12B57" w:rsidRDefault="000734D2" w:rsidP="003B6669">
            <w:pPr>
              <w:spacing w:line="240" w:lineRule="auto"/>
              <w:ind w:firstLine="0"/>
              <w:jc w:val="center"/>
            </w:pPr>
            <w:r w:rsidRPr="007950A1">
              <w:t>2026.08.16</w:t>
            </w:r>
          </w:p>
        </w:tc>
        <w:tc>
          <w:tcPr>
            <w:tcW w:w="1172" w:type="dxa"/>
            <w:noWrap/>
            <w:vAlign w:val="center"/>
          </w:tcPr>
          <w:p w:rsidR="000734D2" w:rsidRPr="00B12B57" w:rsidRDefault="000734D2" w:rsidP="003B6669">
            <w:pPr>
              <w:spacing w:line="240" w:lineRule="auto"/>
              <w:ind w:firstLine="0"/>
              <w:jc w:val="center"/>
            </w:pPr>
            <w:r>
              <w:t>4</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lang w:val="en-US"/>
              </w:rPr>
            </w:pPr>
            <w:r>
              <w:t xml:space="preserve">Rezervinio kopijavimo įrenginys HPE </w:t>
            </w:r>
            <w:proofErr w:type="spellStart"/>
            <w:r>
              <w:t>StoreOnce</w:t>
            </w:r>
            <w:proofErr w:type="spellEnd"/>
            <w:r>
              <w:t xml:space="preserve"> </w:t>
            </w:r>
            <w:r>
              <w:rPr>
                <w:lang w:val="en-US"/>
              </w:rPr>
              <w:t>5250</w:t>
            </w:r>
          </w:p>
          <w:p w:rsidR="000734D2" w:rsidRPr="00E445FE" w:rsidRDefault="000734D2" w:rsidP="003B6669">
            <w:pPr>
              <w:spacing w:line="240" w:lineRule="auto"/>
              <w:ind w:firstLine="0"/>
              <w:jc w:val="left"/>
              <w:rPr>
                <w:lang w:val="en-US"/>
              </w:rPr>
            </w:pPr>
            <w:r>
              <w:rPr>
                <w:lang w:val="en-US"/>
              </w:rPr>
              <w:t xml:space="preserve">s/n </w:t>
            </w:r>
            <w:r w:rsidRPr="004E2956">
              <w:t>CZ20380HYG</w:t>
            </w:r>
          </w:p>
        </w:tc>
        <w:tc>
          <w:tcPr>
            <w:tcW w:w="2513" w:type="dxa"/>
            <w:vAlign w:val="center"/>
          </w:tcPr>
          <w:p w:rsidR="000734D2" w:rsidRPr="00B12B57" w:rsidRDefault="000734D2" w:rsidP="003B6669">
            <w:pPr>
              <w:spacing w:line="240" w:lineRule="auto"/>
              <w:ind w:firstLine="0"/>
              <w:jc w:val="center"/>
            </w:pPr>
            <w:r w:rsidRPr="003A0F6B">
              <w:t>2025.0</w:t>
            </w:r>
            <w:r>
              <w:t>2</w:t>
            </w:r>
            <w:r w:rsidRPr="003A0F6B">
              <w:t>.1</w:t>
            </w:r>
            <w:r>
              <w:t>3</w:t>
            </w:r>
          </w:p>
        </w:tc>
        <w:tc>
          <w:tcPr>
            <w:tcW w:w="1172" w:type="dxa"/>
            <w:noWrap/>
            <w:vAlign w:val="center"/>
          </w:tcPr>
          <w:p w:rsidR="000734D2" w:rsidRPr="00B12B57" w:rsidRDefault="000734D2" w:rsidP="003B6669">
            <w:pPr>
              <w:spacing w:line="240" w:lineRule="auto"/>
              <w:ind w:firstLine="0"/>
              <w:jc w:val="center"/>
            </w:pPr>
            <w:r>
              <w:t>1</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lang w:val="en-US"/>
              </w:rPr>
            </w:pPr>
            <w:r>
              <w:t xml:space="preserve">Rezervinio kopijavimo įrenginys HPE </w:t>
            </w:r>
            <w:proofErr w:type="spellStart"/>
            <w:r>
              <w:t>StoreOnce</w:t>
            </w:r>
            <w:proofErr w:type="spellEnd"/>
            <w:r>
              <w:t xml:space="preserve"> </w:t>
            </w:r>
            <w:r>
              <w:rPr>
                <w:lang w:val="en-US"/>
              </w:rPr>
              <w:t>5260</w:t>
            </w:r>
          </w:p>
          <w:p w:rsidR="000734D2" w:rsidRPr="00B12B57" w:rsidRDefault="000734D2" w:rsidP="003B6669">
            <w:pPr>
              <w:spacing w:line="240" w:lineRule="auto"/>
              <w:ind w:firstLine="0"/>
              <w:jc w:val="left"/>
              <w:rPr>
                <w:lang w:eastAsia="en-US"/>
              </w:rPr>
            </w:pPr>
            <w:r>
              <w:rPr>
                <w:lang w:val="en-US"/>
              </w:rPr>
              <w:t xml:space="preserve">s/n </w:t>
            </w:r>
            <w:r w:rsidRPr="004E2956">
              <w:t>CZ233805H4</w:t>
            </w:r>
          </w:p>
        </w:tc>
        <w:tc>
          <w:tcPr>
            <w:tcW w:w="2513" w:type="dxa"/>
            <w:vAlign w:val="center"/>
          </w:tcPr>
          <w:p w:rsidR="000734D2" w:rsidRPr="00B12B57" w:rsidRDefault="000734D2" w:rsidP="003B6669">
            <w:pPr>
              <w:spacing w:line="240" w:lineRule="auto"/>
              <w:ind w:firstLine="0"/>
              <w:jc w:val="center"/>
            </w:pPr>
            <w:r w:rsidRPr="00F4456F">
              <w:t>202</w:t>
            </w:r>
            <w:r>
              <w:t>6</w:t>
            </w:r>
            <w:r w:rsidRPr="00F4456F">
              <w:t>.</w:t>
            </w:r>
            <w:r>
              <w:t>12</w:t>
            </w:r>
            <w:r w:rsidRPr="00F4456F">
              <w:t>.</w:t>
            </w:r>
            <w:r>
              <w:t>31</w:t>
            </w:r>
          </w:p>
        </w:tc>
        <w:tc>
          <w:tcPr>
            <w:tcW w:w="1172" w:type="dxa"/>
            <w:noWrap/>
            <w:vAlign w:val="center"/>
          </w:tcPr>
          <w:p w:rsidR="000734D2" w:rsidRPr="00B12B57" w:rsidRDefault="000734D2" w:rsidP="003B6669">
            <w:pPr>
              <w:spacing w:line="240" w:lineRule="auto"/>
              <w:ind w:firstLine="0"/>
              <w:jc w:val="center"/>
            </w:pPr>
            <w:r>
              <w:t>1</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lang w:val="en-US"/>
              </w:rPr>
            </w:pPr>
            <w:r>
              <w:t xml:space="preserve">Rezervinio kopijavimo įrenginys HPE </w:t>
            </w:r>
            <w:proofErr w:type="spellStart"/>
            <w:r>
              <w:t>StoreOnce</w:t>
            </w:r>
            <w:proofErr w:type="spellEnd"/>
            <w:r>
              <w:t xml:space="preserve"> </w:t>
            </w:r>
            <w:r>
              <w:rPr>
                <w:lang w:val="en-US"/>
              </w:rPr>
              <w:t>5260</w:t>
            </w:r>
          </w:p>
          <w:p w:rsidR="000734D2" w:rsidRPr="00B12B57" w:rsidRDefault="000734D2" w:rsidP="003B6669">
            <w:pPr>
              <w:spacing w:line="240" w:lineRule="auto"/>
              <w:ind w:firstLine="0"/>
              <w:jc w:val="left"/>
            </w:pPr>
            <w:r>
              <w:rPr>
                <w:lang w:val="en-US"/>
              </w:rPr>
              <w:t xml:space="preserve">s/n </w:t>
            </w:r>
            <w:r w:rsidRPr="00B53A10">
              <w:t>CZ2422021B</w:t>
            </w:r>
          </w:p>
        </w:tc>
        <w:tc>
          <w:tcPr>
            <w:tcW w:w="2513" w:type="dxa"/>
            <w:vAlign w:val="center"/>
          </w:tcPr>
          <w:p w:rsidR="000734D2" w:rsidRPr="00B12B57" w:rsidRDefault="000734D2" w:rsidP="003B6669">
            <w:pPr>
              <w:spacing w:line="240" w:lineRule="auto"/>
              <w:ind w:firstLine="0"/>
              <w:jc w:val="center"/>
            </w:pPr>
            <w:r w:rsidRPr="0098658D">
              <w:t>2027.0</w:t>
            </w:r>
            <w:r>
              <w:t>5</w:t>
            </w:r>
            <w:r w:rsidRPr="0098658D">
              <w:t>.</w:t>
            </w:r>
            <w:r>
              <w:t>3</w:t>
            </w:r>
            <w:r w:rsidRPr="0098658D">
              <w:t>1</w:t>
            </w:r>
          </w:p>
        </w:tc>
        <w:tc>
          <w:tcPr>
            <w:tcW w:w="1172" w:type="dxa"/>
            <w:noWrap/>
            <w:vAlign w:val="center"/>
          </w:tcPr>
          <w:p w:rsidR="000734D2" w:rsidRPr="00B12B57" w:rsidRDefault="000734D2" w:rsidP="003B6669">
            <w:pPr>
              <w:spacing w:line="240" w:lineRule="auto"/>
              <w:ind w:firstLine="0"/>
              <w:jc w:val="center"/>
            </w:pPr>
            <w:r>
              <w:t>1</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lang w:eastAsia="en-US"/>
              </w:rPr>
            </w:pPr>
            <w:r>
              <w:rPr>
                <w:lang w:eastAsia="en-US"/>
              </w:rPr>
              <w:t>SAN komutatoriai HPE SN6700B</w:t>
            </w:r>
          </w:p>
          <w:p w:rsidR="000734D2" w:rsidRPr="00B12B57" w:rsidRDefault="000734D2" w:rsidP="003B6669">
            <w:pPr>
              <w:spacing w:line="240" w:lineRule="auto"/>
              <w:ind w:firstLine="0"/>
              <w:jc w:val="left"/>
              <w:rPr>
                <w:lang w:eastAsia="en-US"/>
              </w:rPr>
            </w:pPr>
            <w:r>
              <w:rPr>
                <w:lang w:eastAsia="en-US"/>
              </w:rPr>
              <w:t xml:space="preserve">s/n </w:t>
            </w:r>
            <w:r w:rsidRPr="006F64B3">
              <w:rPr>
                <w:lang w:eastAsia="en-US"/>
              </w:rPr>
              <w:t>CZC3326L50, CZC3326L4W</w:t>
            </w:r>
            <w:r>
              <w:rPr>
                <w:lang w:eastAsia="en-US"/>
              </w:rPr>
              <w:t xml:space="preserve">, </w:t>
            </w:r>
            <w:r w:rsidRPr="006F64B3">
              <w:rPr>
                <w:lang w:eastAsia="en-US"/>
              </w:rPr>
              <w:t>CZC3366LRG, CZC3356LHN</w:t>
            </w:r>
          </w:p>
        </w:tc>
        <w:tc>
          <w:tcPr>
            <w:tcW w:w="2513" w:type="dxa"/>
            <w:vAlign w:val="center"/>
          </w:tcPr>
          <w:p w:rsidR="000734D2" w:rsidRPr="0012489F" w:rsidRDefault="000734D2" w:rsidP="003B6669">
            <w:pPr>
              <w:spacing w:line="240" w:lineRule="auto"/>
              <w:ind w:firstLine="0"/>
              <w:jc w:val="center"/>
              <w:rPr>
                <w:lang w:val="en-US"/>
              </w:rPr>
            </w:pPr>
            <w:r w:rsidRPr="007C6A38">
              <w:rPr>
                <w:lang w:val="en-US"/>
              </w:rPr>
              <w:t>202</w:t>
            </w:r>
            <w:r>
              <w:rPr>
                <w:lang w:val="en-US"/>
              </w:rPr>
              <w:t>6</w:t>
            </w:r>
            <w:r w:rsidRPr="007C6A38">
              <w:rPr>
                <w:lang w:val="en-US"/>
              </w:rPr>
              <w:t>.</w:t>
            </w:r>
            <w:r>
              <w:rPr>
                <w:lang w:val="en-US"/>
              </w:rPr>
              <w:t>12</w:t>
            </w:r>
            <w:r w:rsidRPr="007C6A38">
              <w:rPr>
                <w:lang w:val="en-US"/>
              </w:rPr>
              <w:t>.</w:t>
            </w:r>
            <w:r>
              <w:rPr>
                <w:lang w:val="en-US"/>
              </w:rPr>
              <w:t>07</w:t>
            </w:r>
          </w:p>
        </w:tc>
        <w:tc>
          <w:tcPr>
            <w:tcW w:w="1172" w:type="dxa"/>
            <w:noWrap/>
            <w:vAlign w:val="center"/>
          </w:tcPr>
          <w:p w:rsidR="000734D2" w:rsidRPr="00B12B57" w:rsidRDefault="000734D2" w:rsidP="003B6669">
            <w:pPr>
              <w:spacing w:line="240" w:lineRule="auto"/>
              <w:ind w:firstLine="0"/>
              <w:jc w:val="center"/>
            </w:pPr>
            <w:r>
              <w:t>4</w:t>
            </w:r>
          </w:p>
        </w:tc>
      </w:tr>
      <w:tr w:rsidR="000734D2" w:rsidRPr="00B12B57" w:rsidTr="003B6669">
        <w:trPr>
          <w:trHeight w:val="300"/>
        </w:trPr>
        <w:tc>
          <w:tcPr>
            <w:tcW w:w="993" w:type="dxa"/>
          </w:tcPr>
          <w:p w:rsidR="000734D2" w:rsidRPr="00B12B57" w:rsidRDefault="000734D2" w:rsidP="003B6669">
            <w:pPr>
              <w:numPr>
                <w:ilvl w:val="0"/>
                <w:numId w:val="1"/>
              </w:numPr>
              <w:tabs>
                <w:tab w:val="clear" w:pos="709"/>
                <w:tab w:val="num" w:pos="0"/>
              </w:tabs>
              <w:spacing w:line="240" w:lineRule="auto"/>
              <w:ind w:left="360" w:firstLine="0"/>
            </w:pPr>
          </w:p>
        </w:tc>
        <w:tc>
          <w:tcPr>
            <w:tcW w:w="4961" w:type="dxa"/>
            <w:noWrap/>
            <w:vAlign w:val="center"/>
          </w:tcPr>
          <w:p w:rsidR="000734D2" w:rsidRDefault="000734D2" w:rsidP="003B6669">
            <w:pPr>
              <w:spacing w:line="240" w:lineRule="auto"/>
              <w:ind w:firstLine="0"/>
              <w:jc w:val="left"/>
              <w:rPr>
                <w:lang w:eastAsia="en-US"/>
              </w:rPr>
            </w:pPr>
            <w:r>
              <w:rPr>
                <w:lang w:eastAsia="en-US"/>
              </w:rPr>
              <w:t xml:space="preserve">Duomenų saugykla HPE </w:t>
            </w:r>
            <w:proofErr w:type="spellStart"/>
            <w:r>
              <w:rPr>
                <w:lang w:eastAsia="en-US"/>
              </w:rPr>
              <w:t>Alletra</w:t>
            </w:r>
            <w:proofErr w:type="spellEnd"/>
            <w:r>
              <w:rPr>
                <w:lang w:eastAsia="en-US"/>
              </w:rPr>
              <w:t xml:space="preserve"> MP</w:t>
            </w:r>
          </w:p>
          <w:p w:rsidR="000734D2" w:rsidRPr="00B12B57" w:rsidRDefault="000734D2" w:rsidP="003B6669">
            <w:pPr>
              <w:spacing w:line="240" w:lineRule="auto"/>
              <w:ind w:firstLine="0"/>
              <w:jc w:val="left"/>
              <w:rPr>
                <w:lang w:eastAsia="en-US"/>
              </w:rPr>
            </w:pPr>
            <w:r>
              <w:rPr>
                <w:lang w:eastAsia="en-US"/>
              </w:rPr>
              <w:t>s/n CZ2D1Q0PSS, CZ2D1Q0PST</w:t>
            </w:r>
          </w:p>
        </w:tc>
        <w:tc>
          <w:tcPr>
            <w:tcW w:w="2513" w:type="dxa"/>
            <w:vAlign w:val="center"/>
          </w:tcPr>
          <w:p w:rsidR="000734D2" w:rsidRPr="00B12B57" w:rsidRDefault="000734D2" w:rsidP="003B6669">
            <w:pPr>
              <w:spacing w:line="240" w:lineRule="auto"/>
              <w:ind w:firstLine="0"/>
              <w:jc w:val="center"/>
            </w:pPr>
            <w:r>
              <w:rPr>
                <w:lang w:val="en-US"/>
              </w:rPr>
              <w:t>2027.10.31</w:t>
            </w:r>
          </w:p>
        </w:tc>
        <w:tc>
          <w:tcPr>
            <w:tcW w:w="1172" w:type="dxa"/>
            <w:noWrap/>
            <w:vAlign w:val="center"/>
          </w:tcPr>
          <w:p w:rsidR="000734D2" w:rsidRPr="00B12B57" w:rsidRDefault="000734D2" w:rsidP="003B6669">
            <w:pPr>
              <w:spacing w:line="240" w:lineRule="auto"/>
              <w:ind w:firstLine="0"/>
              <w:jc w:val="center"/>
            </w:pPr>
            <w:r>
              <w:t>2</w:t>
            </w:r>
          </w:p>
        </w:tc>
      </w:tr>
    </w:tbl>
    <w:p w:rsidR="000734D2" w:rsidRDefault="000734D2" w:rsidP="000734D2">
      <w:pPr>
        <w:pStyle w:val="Pagrindiniotekstotrauka3"/>
        <w:numPr>
          <w:ilvl w:val="0"/>
          <w:numId w:val="2"/>
        </w:numPr>
        <w:spacing w:before="240"/>
        <w:ind w:left="0" w:right="-286" w:firstLine="567"/>
        <w:rPr>
          <w:rFonts w:ascii="Times New Roman" w:hAnsi="Times New Roman"/>
          <w:szCs w:val="24"/>
          <w:lang w:eastAsia="en-US"/>
        </w:rPr>
      </w:pPr>
      <w:r w:rsidRPr="00430362">
        <w:rPr>
          <w:rFonts w:ascii="Times New Roman" w:hAnsi="Times New Roman"/>
          <w:szCs w:val="24"/>
        </w:rPr>
        <w:t>Teikdamas duomenų centrų kompiuterinės įrangos, nurodytos 1 lentelėje, priežiūros ir remonto paslaugas, tiekėjas privalo užtikrinti, kad priežiūros ir remonto paslaugų teikimas yra užtikrinamas 1 lentelėje nurodytos įrangos gamintojo galiojančia garantija</w:t>
      </w:r>
      <w:r>
        <w:rPr>
          <w:rFonts w:ascii="Times New Roman" w:hAnsi="Times New Roman"/>
          <w:szCs w:val="24"/>
        </w:rPr>
        <w:t xml:space="preserve">, kurios </w:t>
      </w:r>
      <w:r w:rsidRPr="00430362">
        <w:rPr>
          <w:rFonts w:ascii="Times New Roman" w:hAnsi="Times New Roman"/>
          <w:szCs w:val="24"/>
        </w:rPr>
        <w:t xml:space="preserve"> sąlygos</w:t>
      </w:r>
      <w:r>
        <w:rPr>
          <w:rFonts w:ascii="Times New Roman" w:hAnsi="Times New Roman"/>
          <w:szCs w:val="24"/>
        </w:rPr>
        <w:t xml:space="preserve"> yra</w:t>
      </w:r>
      <w:r w:rsidRPr="00430362">
        <w:rPr>
          <w:rFonts w:ascii="Times New Roman" w:hAnsi="Times New Roman"/>
          <w:szCs w:val="24"/>
        </w:rPr>
        <w:t xml:space="preserve"> ne blogiau kaip: 4-</w:t>
      </w:r>
      <w:r w:rsidRPr="009A5756">
        <w:rPr>
          <w:rFonts w:ascii="Times New Roman" w:hAnsi="Times New Roman"/>
          <w:i/>
          <w:szCs w:val="24"/>
        </w:rPr>
        <w:t>Hour</w:t>
      </w:r>
      <w:r w:rsidRPr="00430362">
        <w:rPr>
          <w:rFonts w:ascii="Times New Roman" w:hAnsi="Times New Roman"/>
          <w:szCs w:val="24"/>
        </w:rPr>
        <w:t xml:space="preserve"> 24x7 </w:t>
      </w:r>
      <w:proofErr w:type="spellStart"/>
      <w:r w:rsidRPr="009A5756">
        <w:rPr>
          <w:rFonts w:ascii="Times New Roman" w:hAnsi="Times New Roman"/>
          <w:i/>
          <w:szCs w:val="24"/>
        </w:rPr>
        <w:t>Same</w:t>
      </w:r>
      <w:proofErr w:type="spellEnd"/>
      <w:r w:rsidRPr="009A5756">
        <w:rPr>
          <w:rFonts w:ascii="Times New Roman" w:hAnsi="Times New Roman"/>
          <w:i/>
          <w:szCs w:val="24"/>
        </w:rPr>
        <w:t xml:space="preserve"> </w:t>
      </w:r>
      <w:proofErr w:type="spellStart"/>
      <w:r w:rsidRPr="009A5756">
        <w:rPr>
          <w:rFonts w:ascii="Times New Roman" w:hAnsi="Times New Roman"/>
          <w:i/>
          <w:szCs w:val="24"/>
        </w:rPr>
        <w:t>Day</w:t>
      </w:r>
      <w:proofErr w:type="spellEnd"/>
      <w:r w:rsidRPr="009A5756">
        <w:rPr>
          <w:rFonts w:ascii="Times New Roman" w:hAnsi="Times New Roman"/>
          <w:i/>
          <w:szCs w:val="24"/>
        </w:rPr>
        <w:t xml:space="preserve"> </w:t>
      </w:r>
      <w:proofErr w:type="spellStart"/>
      <w:r w:rsidRPr="009A5756">
        <w:rPr>
          <w:rFonts w:ascii="Times New Roman" w:hAnsi="Times New Roman"/>
          <w:i/>
          <w:szCs w:val="24"/>
        </w:rPr>
        <w:t>Hardware</w:t>
      </w:r>
      <w:proofErr w:type="spellEnd"/>
      <w:r w:rsidRPr="009A5756">
        <w:rPr>
          <w:rFonts w:ascii="Times New Roman" w:hAnsi="Times New Roman"/>
          <w:i/>
          <w:szCs w:val="24"/>
        </w:rPr>
        <w:t xml:space="preserve"> </w:t>
      </w:r>
      <w:proofErr w:type="spellStart"/>
      <w:r w:rsidRPr="009A5756">
        <w:rPr>
          <w:rFonts w:ascii="Times New Roman" w:hAnsi="Times New Roman"/>
          <w:i/>
          <w:szCs w:val="24"/>
        </w:rPr>
        <w:t>Support</w:t>
      </w:r>
      <w:proofErr w:type="spellEnd"/>
      <w:r w:rsidRPr="009A5756">
        <w:rPr>
          <w:rFonts w:ascii="Times New Roman" w:hAnsi="Times New Roman"/>
          <w:i/>
          <w:szCs w:val="24"/>
        </w:rPr>
        <w:t xml:space="preserve"> </w:t>
      </w:r>
      <w:proofErr w:type="spellStart"/>
      <w:r w:rsidRPr="009A5756">
        <w:rPr>
          <w:rFonts w:ascii="Times New Roman" w:hAnsi="Times New Roman"/>
          <w:i/>
          <w:szCs w:val="24"/>
        </w:rPr>
        <w:t>and</w:t>
      </w:r>
      <w:proofErr w:type="spellEnd"/>
      <w:r w:rsidRPr="009A5756">
        <w:rPr>
          <w:rFonts w:ascii="Times New Roman" w:hAnsi="Times New Roman"/>
          <w:i/>
          <w:szCs w:val="24"/>
        </w:rPr>
        <w:t xml:space="preserve"> </w:t>
      </w:r>
      <w:proofErr w:type="spellStart"/>
      <w:r w:rsidRPr="009A5756">
        <w:rPr>
          <w:rFonts w:ascii="Times New Roman" w:hAnsi="Times New Roman"/>
          <w:i/>
          <w:szCs w:val="24"/>
        </w:rPr>
        <w:t>Software</w:t>
      </w:r>
      <w:proofErr w:type="spellEnd"/>
      <w:r w:rsidRPr="009A5756">
        <w:rPr>
          <w:rFonts w:ascii="Times New Roman" w:hAnsi="Times New Roman"/>
          <w:i/>
          <w:szCs w:val="24"/>
        </w:rPr>
        <w:t xml:space="preserve"> </w:t>
      </w:r>
      <w:proofErr w:type="spellStart"/>
      <w:r w:rsidRPr="009A5756">
        <w:rPr>
          <w:rFonts w:ascii="Times New Roman" w:hAnsi="Times New Roman"/>
          <w:i/>
          <w:szCs w:val="24"/>
        </w:rPr>
        <w:t>Technical</w:t>
      </w:r>
      <w:proofErr w:type="spellEnd"/>
      <w:r w:rsidRPr="009A5756">
        <w:rPr>
          <w:rFonts w:ascii="Times New Roman" w:hAnsi="Times New Roman"/>
          <w:i/>
          <w:szCs w:val="24"/>
        </w:rPr>
        <w:t xml:space="preserve"> </w:t>
      </w:r>
      <w:proofErr w:type="spellStart"/>
      <w:r w:rsidRPr="009A5756">
        <w:rPr>
          <w:rFonts w:ascii="Times New Roman" w:hAnsi="Times New Roman"/>
          <w:i/>
          <w:szCs w:val="24"/>
        </w:rPr>
        <w:t>Support</w:t>
      </w:r>
      <w:proofErr w:type="spellEnd"/>
      <w:r>
        <w:rPr>
          <w:rFonts w:ascii="Times New Roman" w:hAnsi="Times New Roman"/>
          <w:szCs w:val="24"/>
        </w:rPr>
        <w:t>.</w:t>
      </w:r>
    </w:p>
    <w:p w:rsidR="000734D2" w:rsidRDefault="000734D2" w:rsidP="000734D2">
      <w:pPr>
        <w:pStyle w:val="Pagrindiniotekstotrauka3"/>
        <w:numPr>
          <w:ilvl w:val="0"/>
          <w:numId w:val="2"/>
        </w:numPr>
        <w:ind w:left="0" w:right="-286" w:firstLine="567"/>
        <w:rPr>
          <w:rFonts w:ascii="Times New Roman" w:hAnsi="Times New Roman"/>
          <w:szCs w:val="24"/>
          <w:lang w:eastAsia="en-US"/>
        </w:rPr>
      </w:pPr>
      <w:r w:rsidRPr="007E6915">
        <w:rPr>
          <w:rFonts w:ascii="Times New Roman" w:hAnsi="Times New Roman"/>
          <w:szCs w:val="24"/>
        </w:rPr>
        <w:t>Gamintojo garantija turi būti užtikrinta ne vėliau kaip per 5-ias (penkias) darbo dienas nuo sutarties įsigaliojimo.</w:t>
      </w:r>
      <w:r w:rsidRPr="00430362">
        <w:rPr>
          <w:rFonts w:ascii="Times New Roman" w:hAnsi="Times New Roman"/>
          <w:szCs w:val="24"/>
        </w:rPr>
        <w:t xml:space="preserve"> Fondo valdybai turi būti užtikrinta galimybė patikrinti garantijos galiojimą gamintojo(-ų) internetiniame portale. </w:t>
      </w:r>
    </w:p>
    <w:p w:rsidR="000734D2" w:rsidRPr="00430362" w:rsidRDefault="000734D2" w:rsidP="000734D2">
      <w:pPr>
        <w:pStyle w:val="Pagrindiniotekstotrauka3"/>
        <w:numPr>
          <w:ilvl w:val="0"/>
          <w:numId w:val="2"/>
        </w:numPr>
        <w:ind w:left="0" w:right="-286" w:firstLine="567"/>
        <w:rPr>
          <w:rFonts w:ascii="Times New Roman" w:hAnsi="Times New Roman"/>
          <w:szCs w:val="24"/>
          <w:lang w:eastAsia="en-US"/>
        </w:rPr>
      </w:pPr>
      <w:r w:rsidRPr="00430362">
        <w:rPr>
          <w:rFonts w:ascii="Times New Roman" w:hAnsi="Times New Roman"/>
          <w:szCs w:val="24"/>
        </w:rPr>
        <w:t>Reaguojama į gedimus ne ilgiau kaip per 4 valandas. Reakcijos laikas į gedimus pradedamas skaičiuoti nuo elektroninio laiško ar SMS žinutės išsiuntimo T</w:t>
      </w:r>
      <w:r>
        <w:rPr>
          <w:rFonts w:ascii="Times New Roman" w:hAnsi="Times New Roman"/>
          <w:szCs w:val="24"/>
        </w:rPr>
        <w:t>ie</w:t>
      </w:r>
      <w:r w:rsidRPr="00430362">
        <w:rPr>
          <w:rFonts w:ascii="Times New Roman" w:hAnsi="Times New Roman"/>
          <w:szCs w:val="24"/>
        </w:rPr>
        <w:t>kėjui momento ir skaičiuojamas iki konsultacijų teikimo Fondo valdybai pradžios arba iki momento, kai Teikėjo specialistai atvyksta į Fondo valdybos duomenų centrą ir pradeda šalinti gedimą. Gedimų šalinimas turi vykti nenutrūkstamai iki kol gedimas bus pašalinamas.</w:t>
      </w:r>
    </w:p>
    <w:p w:rsidR="000734D2" w:rsidRDefault="000734D2" w:rsidP="000734D2">
      <w:pPr>
        <w:pStyle w:val="Pagrindiniotekstotrauka3"/>
        <w:numPr>
          <w:ilvl w:val="0"/>
          <w:numId w:val="2"/>
        </w:numPr>
        <w:ind w:left="0" w:right="-286" w:firstLine="567"/>
        <w:rPr>
          <w:rFonts w:ascii="Times New Roman" w:hAnsi="Times New Roman"/>
          <w:szCs w:val="24"/>
        </w:rPr>
      </w:pPr>
      <w:r w:rsidRPr="00430362">
        <w:rPr>
          <w:rFonts w:ascii="Times New Roman" w:hAnsi="Times New Roman"/>
          <w:szCs w:val="24"/>
        </w:rPr>
        <w:t>Teikėjas turi užtikrinti Fondo valdybai 1 lentelėje nurodytos aptarnaujamos įrangos gamintojo elektroninės pagalbos galimybę adresu</w:t>
      </w:r>
      <w:r w:rsidRPr="00CF23C9">
        <w:rPr>
          <w:rFonts w:ascii="Times New Roman" w:hAnsi="Times New Roman"/>
          <w:szCs w:val="24"/>
        </w:rPr>
        <w:t xml:space="preserve">: </w:t>
      </w:r>
      <w:r w:rsidRPr="00CF23C9">
        <w:rPr>
          <w:rFonts w:ascii="Times New Roman" w:hAnsi="Times New Roman"/>
        </w:rPr>
        <w:t>https://support.hpe.com/</w:t>
      </w:r>
    </w:p>
    <w:p w:rsidR="000734D2" w:rsidRPr="00430362" w:rsidRDefault="000734D2" w:rsidP="000734D2">
      <w:pPr>
        <w:pStyle w:val="Pagrindiniotekstotrauka3"/>
        <w:numPr>
          <w:ilvl w:val="0"/>
          <w:numId w:val="2"/>
        </w:numPr>
        <w:ind w:left="0" w:right="-286" w:firstLine="567"/>
        <w:rPr>
          <w:rFonts w:ascii="Times New Roman" w:hAnsi="Times New Roman"/>
          <w:szCs w:val="24"/>
        </w:rPr>
      </w:pPr>
      <w:r>
        <w:rPr>
          <w:rFonts w:ascii="Times New Roman" w:hAnsi="Times New Roman"/>
          <w:szCs w:val="24"/>
        </w:rPr>
        <w:t>P</w:t>
      </w:r>
      <w:r w:rsidRPr="00430362">
        <w:rPr>
          <w:rFonts w:ascii="Times New Roman" w:hAnsi="Times New Roman"/>
          <w:szCs w:val="24"/>
        </w:rPr>
        <w:t xml:space="preserve">er 6 mėnesius nuo </w:t>
      </w:r>
      <w:r>
        <w:rPr>
          <w:rFonts w:ascii="Times New Roman" w:hAnsi="Times New Roman"/>
          <w:szCs w:val="24"/>
        </w:rPr>
        <w:t>sutarties įsigaliojimo</w:t>
      </w:r>
      <w:r w:rsidRPr="00430362">
        <w:rPr>
          <w:rFonts w:ascii="Times New Roman" w:hAnsi="Times New Roman"/>
          <w:szCs w:val="24"/>
        </w:rPr>
        <w:t xml:space="preserve"> Ti</w:t>
      </w:r>
      <w:r>
        <w:rPr>
          <w:rFonts w:ascii="Times New Roman" w:hAnsi="Times New Roman"/>
          <w:szCs w:val="24"/>
        </w:rPr>
        <w:t>e</w:t>
      </w:r>
      <w:r w:rsidRPr="00430362">
        <w:rPr>
          <w:rFonts w:ascii="Times New Roman" w:hAnsi="Times New Roman"/>
          <w:szCs w:val="24"/>
        </w:rPr>
        <w:t>kėjas turi atnaujinti turimą „HP</w:t>
      </w:r>
      <w:r>
        <w:rPr>
          <w:rFonts w:ascii="Times New Roman" w:hAnsi="Times New Roman"/>
          <w:szCs w:val="24"/>
        </w:rPr>
        <w:t>E</w:t>
      </w:r>
      <w:r w:rsidRPr="00430362">
        <w:rPr>
          <w:rFonts w:ascii="Times New Roman" w:hAnsi="Times New Roman"/>
          <w:szCs w:val="24"/>
        </w:rPr>
        <w:t xml:space="preserve"> </w:t>
      </w:r>
      <w:proofErr w:type="spellStart"/>
      <w:r w:rsidRPr="000846F1">
        <w:rPr>
          <w:rFonts w:ascii="Times New Roman" w:hAnsi="Times New Roman"/>
          <w:i/>
          <w:szCs w:val="24"/>
        </w:rPr>
        <w:t>Insight</w:t>
      </w:r>
      <w:proofErr w:type="spellEnd"/>
      <w:r w:rsidRPr="000846F1">
        <w:rPr>
          <w:rFonts w:ascii="Times New Roman" w:hAnsi="Times New Roman"/>
          <w:i/>
          <w:szCs w:val="24"/>
        </w:rPr>
        <w:t xml:space="preserve"> </w:t>
      </w:r>
      <w:proofErr w:type="spellStart"/>
      <w:r w:rsidRPr="000846F1">
        <w:rPr>
          <w:rFonts w:ascii="Times New Roman" w:hAnsi="Times New Roman"/>
          <w:i/>
          <w:szCs w:val="24"/>
        </w:rPr>
        <w:t>Remote</w:t>
      </w:r>
      <w:proofErr w:type="spellEnd"/>
      <w:r w:rsidRPr="000846F1">
        <w:rPr>
          <w:rFonts w:ascii="Times New Roman" w:hAnsi="Times New Roman"/>
          <w:i/>
          <w:szCs w:val="24"/>
        </w:rPr>
        <w:t xml:space="preserve"> </w:t>
      </w:r>
      <w:proofErr w:type="spellStart"/>
      <w:r w:rsidRPr="000846F1">
        <w:rPr>
          <w:rFonts w:ascii="Times New Roman" w:hAnsi="Times New Roman"/>
          <w:i/>
          <w:szCs w:val="24"/>
        </w:rPr>
        <w:t>Support</w:t>
      </w:r>
      <w:proofErr w:type="spellEnd"/>
      <w:r w:rsidRPr="00430362">
        <w:rPr>
          <w:rFonts w:ascii="Times New Roman" w:hAnsi="Times New Roman"/>
          <w:szCs w:val="24"/>
        </w:rPr>
        <w:t>“ programinę įrangą į naujausią versiją ir prie atnaujintos programinės įrangos prijungti aptarnaujamą įrangą.</w:t>
      </w:r>
    </w:p>
    <w:p w:rsidR="000734D2" w:rsidRPr="00647946" w:rsidRDefault="000734D2" w:rsidP="000734D2">
      <w:pPr>
        <w:pStyle w:val="Pagrindiniotekstotrauka3"/>
        <w:numPr>
          <w:ilvl w:val="0"/>
          <w:numId w:val="2"/>
        </w:numPr>
        <w:ind w:left="0" w:right="-286" w:firstLine="567"/>
        <w:rPr>
          <w:rFonts w:ascii="Times New Roman" w:hAnsi="Times New Roman"/>
          <w:b/>
          <w:szCs w:val="24"/>
        </w:rPr>
      </w:pPr>
      <w:r w:rsidRPr="007C6830">
        <w:rPr>
          <w:rFonts w:ascii="Times New Roman" w:hAnsi="Times New Roman"/>
          <w:b/>
          <w:szCs w:val="24"/>
        </w:rPr>
        <w:t xml:space="preserve">Kartu su pasiūlymu turi būti pateiktas eksploatuojamos įrangos gamintojo (-jų) atstovo raštas, kad tiekėjas turi teisę siūlyti tokio tipo paslaugas bei kad tiekėjo siūlomos gamintojo aparatinės įrangos </w:t>
      </w:r>
      <w:proofErr w:type="spellStart"/>
      <w:r w:rsidRPr="007C6830">
        <w:rPr>
          <w:rFonts w:ascii="Times New Roman" w:hAnsi="Times New Roman"/>
          <w:b/>
          <w:szCs w:val="24"/>
        </w:rPr>
        <w:t>pogarantinės</w:t>
      </w:r>
      <w:proofErr w:type="spellEnd"/>
      <w:r w:rsidRPr="007C6830">
        <w:rPr>
          <w:rFonts w:ascii="Times New Roman" w:hAnsi="Times New Roman"/>
          <w:b/>
          <w:szCs w:val="24"/>
        </w:rPr>
        <w:t xml:space="preserve"> priežiūros paslaugos (nurodant šio pirkimo numerį) bus pateiktos ir vykdomos išskirtinai įrangos gamintojo oficialiai nustatytu keliu.</w:t>
      </w:r>
    </w:p>
    <w:p w:rsidR="000734D2" w:rsidRPr="00430362" w:rsidRDefault="000734D2" w:rsidP="000734D2">
      <w:pPr>
        <w:pStyle w:val="Pagrindiniotekstotrauka3"/>
        <w:ind w:right="-286" w:firstLine="567"/>
        <w:rPr>
          <w:rFonts w:ascii="Times New Roman" w:hAnsi="Times New Roman"/>
          <w:szCs w:val="24"/>
        </w:rPr>
      </w:pPr>
    </w:p>
    <w:p w:rsidR="000734D2" w:rsidRPr="00430362" w:rsidRDefault="000734D2" w:rsidP="000734D2">
      <w:pPr>
        <w:pStyle w:val="Pagrindiniotekstotrauka3"/>
        <w:ind w:right="-286" w:firstLine="567"/>
        <w:jc w:val="center"/>
        <w:rPr>
          <w:rFonts w:ascii="Times New Roman" w:hAnsi="Times New Roman"/>
          <w:szCs w:val="24"/>
        </w:rPr>
      </w:pPr>
      <w:r>
        <w:rPr>
          <w:rFonts w:ascii="Times New Roman" w:hAnsi="Times New Roman"/>
          <w:szCs w:val="24"/>
        </w:rPr>
        <w:t>___________________</w:t>
      </w:r>
    </w:p>
    <w:p w:rsidR="00DE49A6" w:rsidRDefault="00DE49A6"/>
    <w:sectPr w:rsidR="00DE49A6" w:rsidSect="00B526A3">
      <w:footerReference w:type="default" r:id="rId7"/>
      <w:pgSz w:w="11906" w:h="16838" w:code="9"/>
      <w:pgMar w:top="851" w:right="851"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B1E" w:rsidRDefault="005D1B1E">
      <w:pPr>
        <w:spacing w:line="240" w:lineRule="auto"/>
      </w:pPr>
      <w:r>
        <w:separator/>
      </w:r>
    </w:p>
  </w:endnote>
  <w:endnote w:type="continuationSeparator" w:id="0">
    <w:p w:rsidR="005D1B1E" w:rsidRDefault="005D1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545436"/>
      <w:docPartObj>
        <w:docPartGallery w:val="Page Numbers (Bottom of Page)"/>
        <w:docPartUnique/>
      </w:docPartObj>
    </w:sdtPr>
    <w:sdtEndPr/>
    <w:sdtContent>
      <w:p w:rsidR="009C217D" w:rsidRDefault="000734D2">
        <w:pPr>
          <w:pStyle w:val="Porat"/>
          <w:jc w:val="center"/>
        </w:pPr>
        <w:r>
          <w:fldChar w:fldCharType="begin"/>
        </w:r>
        <w:r>
          <w:instrText>PAGE   \* MERGEFORMAT</w:instrText>
        </w:r>
        <w:r>
          <w:fldChar w:fldCharType="separate"/>
        </w:r>
        <w:r w:rsidR="000E7F6F">
          <w:rPr>
            <w:noProof/>
          </w:rPr>
          <w:t>3</w:t>
        </w:r>
        <w:r>
          <w:fldChar w:fldCharType="end"/>
        </w:r>
      </w:p>
    </w:sdtContent>
  </w:sdt>
  <w:p w:rsidR="009C217D" w:rsidRDefault="00A42C23">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B1E" w:rsidRDefault="005D1B1E">
      <w:pPr>
        <w:spacing w:line="240" w:lineRule="auto"/>
      </w:pPr>
      <w:r>
        <w:separator/>
      </w:r>
    </w:p>
  </w:footnote>
  <w:footnote w:type="continuationSeparator" w:id="0">
    <w:p w:rsidR="005D1B1E" w:rsidRDefault="005D1B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546"/>
    <w:multiLevelType w:val="multilevel"/>
    <w:tmpl w:val="9A0AD8EC"/>
    <w:lvl w:ilvl="0">
      <w:start w:val="1"/>
      <w:numFmt w:val="decimal"/>
      <w:suff w:val="space"/>
      <w:lvlText w:val="%1."/>
      <w:lvlJc w:val="left"/>
      <w:pPr>
        <w:ind w:left="3337" w:hanging="360"/>
      </w:pPr>
      <w:rPr>
        <w:rFonts w:cs="Times New Roman" w:hint="default"/>
        <w:sz w:val="24"/>
        <w:szCs w:val="24"/>
      </w:rPr>
    </w:lvl>
    <w:lvl w:ilvl="1">
      <w:start w:val="1"/>
      <w:numFmt w:val="decimal"/>
      <w:suff w:val="space"/>
      <w:lvlText w:val="%1.%2."/>
      <w:lvlJc w:val="left"/>
      <w:pPr>
        <w:ind w:left="2410" w:hanging="567"/>
      </w:pPr>
      <w:rPr>
        <w:rFonts w:cs="Times New Roman" w:hint="default"/>
      </w:rPr>
    </w:lvl>
    <w:lvl w:ilvl="2">
      <w:start w:val="1"/>
      <w:numFmt w:val="decimal"/>
      <w:suff w:val="space"/>
      <w:lvlText w:val="%1.%2.%3."/>
      <w:lvlJc w:val="left"/>
      <w:pPr>
        <w:ind w:left="941" w:firstLine="80"/>
      </w:pPr>
      <w:rPr>
        <w:rFonts w:cs="Times New Roman" w:hint="default"/>
      </w:rPr>
    </w:lvl>
    <w:lvl w:ilvl="3">
      <w:start w:val="1"/>
      <w:numFmt w:val="decimal"/>
      <w:suff w:val="space"/>
      <w:lvlText w:val="%1.%2.%3.%4."/>
      <w:lvlJc w:val="left"/>
      <w:pPr>
        <w:ind w:left="1728" w:hanging="59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57436AE3"/>
    <w:multiLevelType w:val="hybridMultilevel"/>
    <w:tmpl w:val="CD5E2F4E"/>
    <w:lvl w:ilvl="0" w:tplc="8266E4B0">
      <w:start w:val="1"/>
      <w:numFmt w:val="upperRoman"/>
      <w:lvlText w:val="%1."/>
      <w:lvlJc w:val="left"/>
      <w:pPr>
        <w:ind w:left="2021" w:hanging="720"/>
      </w:pPr>
      <w:rPr>
        <w:rFonts w:hint="default"/>
      </w:rPr>
    </w:lvl>
    <w:lvl w:ilvl="1" w:tplc="04270019" w:tentative="1">
      <w:start w:val="1"/>
      <w:numFmt w:val="lowerLetter"/>
      <w:lvlText w:val="%2."/>
      <w:lvlJc w:val="left"/>
      <w:pPr>
        <w:ind w:left="2381" w:hanging="360"/>
      </w:pPr>
    </w:lvl>
    <w:lvl w:ilvl="2" w:tplc="0427001B" w:tentative="1">
      <w:start w:val="1"/>
      <w:numFmt w:val="lowerRoman"/>
      <w:lvlText w:val="%3."/>
      <w:lvlJc w:val="right"/>
      <w:pPr>
        <w:ind w:left="3101" w:hanging="180"/>
      </w:pPr>
    </w:lvl>
    <w:lvl w:ilvl="3" w:tplc="0427000F" w:tentative="1">
      <w:start w:val="1"/>
      <w:numFmt w:val="decimal"/>
      <w:lvlText w:val="%4."/>
      <w:lvlJc w:val="left"/>
      <w:pPr>
        <w:ind w:left="3821" w:hanging="360"/>
      </w:pPr>
    </w:lvl>
    <w:lvl w:ilvl="4" w:tplc="04270019" w:tentative="1">
      <w:start w:val="1"/>
      <w:numFmt w:val="lowerLetter"/>
      <w:lvlText w:val="%5."/>
      <w:lvlJc w:val="left"/>
      <w:pPr>
        <w:ind w:left="4541" w:hanging="360"/>
      </w:pPr>
    </w:lvl>
    <w:lvl w:ilvl="5" w:tplc="0427001B" w:tentative="1">
      <w:start w:val="1"/>
      <w:numFmt w:val="lowerRoman"/>
      <w:lvlText w:val="%6."/>
      <w:lvlJc w:val="right"/>
      <w:pPr>
        <w:ind w:left="5261" w:hanging="180"/>
      </w:pPr>
    </w:lvl>
    <w:lvl w:ilvl="6" w:tplc="0427000F" w:tentative="1">
      <w:start w:val="1"/>
      <w:numFmt w:val="decimal"/>
      <w:lvlText w:val="%7."/>
      <w:lvlJc w:val="left"/>
      <w:pPr>
        <w:ind w:left="5981" w:hanging="360"/>
      </w:pPr>
    </w:lvl>
    <w:lvl w:ilvl="7" w:tplc="04270019" w:tentative="1">
      <w:start w:val="1"/>
      <w:numFmt w:val="lowerLetter"/>
      <w:lvlText w:val="%8."/>
      <w:lvlJc w:val="left"/>
      <w:pPr>
        <w:ind w:left="6701" w:hanging="360"/>
      </w:pPr>
    </w:lvl>
    <w:lvl w:ilvl="8" w:tplc="0427001B" w:tentative="1">
      <w:start w:val="1"/>
      <w:numFmt w:val="lowerRoman"/>
      <w:lvlText w:val="%9."/>
      <w:lvlJc w:val="right"/>
      <w:pPr>
        <w:ind w:left="7421" w:hanging="180"/>
      </w:pPr>
    </w:lvl>
  </w:abstractNum>
  <w:abstractNum w:abstractNumId="2" w15:restartNumberingAfterBreak="0">
    <w:nsid w:val="69E9500B"/>
    <w:multiLevelType w:val="hybridMultilevel"/>
    <w:tmpl w:val="BF6C3888"/>
    <w:lvl w:ilvl="0" w:tplc="624A2BDE">
      <w:start w:val="1"/>
      <w:numFmt w:val="decimal"/>
      <w:lvlText w:val="%1."/>
      <w:lvlJc w:val="left"/>
      <w:pPr>
        <w:tabs>
          <w:tab w:val="num" w:pos="70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51"/>
    <w:rsid w:val="000734D2"/>
    <w:rsid w:val="000E7F6F"/>
    <w:rsid w:val="0017605D"/>
    <w:rsid w:val="003325B7"/>
    <w:rsid w:val="003F7182"/>
    <w:rsid w:val="005D1B1E"/>
    <w:rsid w:val="006039B9"/>
    <w:rsid w:val="008A2351"/>
    <w:rsid w:val="00A42C23"/>
    <w:rsid w:val="00BD7AE9"/>
    <w:rsid w:val="00CE390F"/>
    <w:rsid w:val="00DE4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8EFA"/>
  <w15:chartTrackingRefBased/>
  <w15:docId w15:val="{384D5209-7FA3-40F6-9BEE-ECD35CA9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734D2"/>
    <w:pPr>
      <w:spacing w:after="0" w:line="280" w:lineRule="exact"/>
      <w:ind w:firstLine="851"/>
      <w:jc w:val="both"/>
    </w:pPr>
    <w:rPr>
      <w:rFonts w:eastAsia="Calibri"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734D2"/>
    <w:pPr>
      <w:tabs>
        <w:tab w:val="center" w:pos="4819"/>
        <w:tab w:val="right" w:pos="9638"/>
      </w:tabs>
    </w:pPr>
  </w:style>
  <w:style w:type="character" w:customStyle="1" w:styleId="PoratDiagrama">
    <w:name w:val="Poraštė Diagrama"/>
    <w:basedOn w:val="Numatytasispastraiposriftas"/>
    <w:link w:val="Porat"/>
    <w:uiPriority w:val="99"/>
    <w:rsid w:val="000734D2"/>
    <w:rPr>
      <w:rFonts w:eastAsia="Calibri" w:cs="Times New Roman"/>
      <w:szCs w:val="24"/>
      <w:lang w:eastAsia="lt-LT"/>
    </w:rPr>
  </w:style>
  <w:style w:type="paragraph" w:styleId="Pagrindiniotekstotrauka3">
    <w:name w:val="Body Text Indent 3"/>
    <w:basedOn w:val="prastasis"/>
    <w:link w:val="Pagrindiniotekstotrauka3Diagrama"/>
    <w:uiPriority w:val="99"/>
    <w:rsid w:val="000734D2"/>
    <w:pPr>
      <w:overflowPunct w:val="0"/>
      <w:autoSpaceDE w:val="0"/>
      <w:autoSpaceDN w:val="0"/>
      <w:adjustRightInd w:val="0"/>
      <w:ind w:firstLine="1134"/>
    </w:pPr>
    <w:rPr>
      <w:rFonts w:ascii="TimesLT" w:eastAsia="Times New Roman" w:hAnsi="TimesLT"/>
      <w:szCs w:val="20"/>
    </w:rPr>
  </w:style>
  <w:style w:type="character" w:customStyle="1" w:styleId="Pagrindiniotekstotrauka3Diagrama">
    <w:name w:val="Pagrindinio teksto įtrauka 3 Diagrama"/>
    <w:basedOn w:val="Numatytasispastraiposriftas"/>
    <w:link w:val="Pagrindiniotekstotrauka3"/>
    <w:uiPriority w:val="99"/>
    <w:rsid w:val="000734D2"/>
    <w:rPr>
      <w:rFonts w:ascii="TimesLT" w:eastAsia="Times New Roman" w:hAnsi="TimesLT" w:cs="Times New Roman"/>
      <w:szCs w:val="20"/>
      <w:lang w:eastAsia="lt-LT"/>
    </w:rPr>
  </w:style>
  <w:style w:type="paragraph" w:styleId="Antrat">
    <w:name w:val="caption"/>
    <w:basedOn w:val="prastasis"/>
    <w:next w:val="prastasis"/>
    <w:uiPriority w:val="99"/>
    <w:qFormat/>
    <w:rsid w:val="000734D2"/>
    <w:pPr>
      <w:jc w:val="center"/>
    </w:pPr>
    <w:rPr>
      <w:rFonts w:eastAsia="Times New Roman"/>
      <w:b/>
      <w:szCs w:val="20"/>
    </w:rPr>
  </w:style>
  <w:style w:type="paragraph" w:styleId="Sraopastraipa">
    <w:name w:val="List Paragraph"/>
    <w:aliases w:val="Buletai,Bullet EY,List Paragraph21,List Paragraph2,lp1,Bullet 1,Use Case List Paragraph,Numbering,ERP-List Paragraph,List Paragraph11,List Paragraph111,Lentele,List Paragraph1,Paragraph,List Paragraph Red,Sąrašo pastraipa1"/>
    <w:basedOn w:val="prastasis"/>
    <w:link w:val="SraopastraipaDiagrama"/>
    <w:uiPriority w:val="34"/>
    <w:qFormat/>
    <w:rsid w:val="000734D2"/>
    <w:pPr>
      <w:ind w:left="720"/>
      <w:contextualSpacing/>
    </w:pPr>
    <w:rPr>
      <w:rFonts w:eastAsia="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0734D2"/>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5683</Words>
  <Characters>3240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Butvilas</dc:creator>
  <cp:keywords/>
  <dc:description/>
  <cp:lastModifiedBy>Giedrė Keršulienė</cp:lastModifiedBy>
  <cp:revision>3</cp:revision>
  <dcterms:created xsi:type="dcterms:W3CDTF">2024-12-20T07:35:00Z</dcterms:created>
  <dcterms:modified xsi:type="dcterms:W3CDTF">2024-12-20T07:36:00Z</dcterms:modified>
</cp:coreProperties>
</file>