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E34BD" w14:textId="77777777" w:rsidR="003042C4" w:rsidRPr="00E71D05" w:rsidRDefault="003042C4" w:rsidP="003042C4">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754E34BE" w14:textId="77777777" w:rsidR="003042C4" w:rsidRDefault="003042C4" w:rsidP="003042C4">
      <w:pPr>
        <w:spacing w:after="160" w:line="276" w:lineRule="auto"/>
        <w:rPr>
          <w:rFonts w:ascii="Arial" w:eastAsiaTheme="minorEastAsia" w:hAnsi="Arial" w:cs="Arial"/>
          <w:b/>
          <w:bCs/>
          <w:smallCaps/>
          <w:sz w:val="20"/>
          <w:szCs w:val="22"/>
          <w:lang w:eastAsia="lt-LT"/>
        </w:rPr>
      </w:pPr>
    </w:p>
    <w:p w14:paraId="754E34BF" w14:textId="77777777" w:rsidR="003042C4" w:rsidRPr="00E71D05" w:rsidRDefault="003042C4" w:rsidP="003042C4">
      <w:pPr>
        <w:spacing w:after="160" w:line="276" w:lineRule="auto"/>
        <w:rPr>
          <w:rFonts w:ascii="Arial" w:eastAsiaTheme="minorEastAsia" w:hAnsi="Arial" w:cs="Arial"/>
          <w:b/>
          <w:bCs/>
          <w:smallCaps/>
          <w:sz w:val="20"/>
          <w:szCs w:val="22"/>
          <w:lang w:eastAsia="lt-LT"/>
        </w:rPr>
      </w:pPr>
    </w:p>
    <w:p w14:paraId="754E34C0" w14:textId="77777777" w:rsidR="003042C4" w:rsidRPr="008B641B" w:rsidRDefault="003042C4" w:rsidP="003042C4">
      <w:pPr>
        <w:spacing w:after="240" w:line="276" w:lineRule="auto"/>
        <w:jc w:val="center"/>
        <w:rPr>
          <w:rFonts w:ascii="Arial" w:eastAsia="Arial" w:hAnsi="Arial" w:cs="Arial"/>
          <w:b/>
          <w:bCs/>
          <w:smallCaps/>
          <w:lang w:eastAsia="lt-LT"/>
        </w:rPr>
      </w:pPr>
      <w:r w:rsidRPr="00E71D05">
        <w:rPr>
          <w:rFonts w:ascii="Arial" w:eastAsia="Arial" w:hAnsi="Arial" w:cs="Arial"/>
          <w:b/>
          <w:bCs/>
          <w:smallCaps/>
          <w:lang w:eastAsia="lt-LT"/>
        </w:rPr>
        <w:t xml:space="preserve">TIEKĖJŲ KVALIFIKACIJOS REIKALAVIMAI IR REIKALAVIMAI LAIKYTIS KOKYBĖS VADYBOS SISTEMOS IR (ARBA) APLINKOS APSAUGOS VADYBOS SISTEMOS </w:t>
      </w:r>
      <w:r w:rsidRPr="008B641B">
        <w:rPr>
          <w:rFonts w:ascii="Arial" w:eastAsia="Arial" w:hAnsi="Arial" w:cs="Arial"/>
          <w:b/>
          <w:bCs/>
          <w:smallCaps/>
          <w:lang w:eastAsia="lt-LT"/>
        </w:rPr>
        <w:t>STANDARTŲ</w:t>
      </w:r>
    </w:p>
    <w:p w14:paraId="754E34C1" w14:textId="77777777" w:rsidR="003042C4" w:rsidRPr="008B641B"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sidRPr="008B641B">
        <w:rPr>
          <w:rFonts w:ascii="Arial" w:eastAsiaTheme="minorHAnsi" w:hAnsi="Arial" w:cs="Arial"/>
          <w:sz w:val="20"/>
          <w:szCs w:val="20"/>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54E34C2" w14:textId="77777777" w:rsidR="003042C4" w:rsidRPr="008B641B" w:rsidRDefault="003042C4" w:rsidP="003042C4">
      <w:pPr>
        <w:spacing w:after="160" w:line="276" w:lineRule="auto"/>
        <w:ind w:left="709"/>
        <w:contextualSpacing/>
        <w:jc w:val="both"/>
        <w:rPr>
          <w:rFonts w:ascii="Arial" w:eastAsiaTheme="minorHAnsi" w:hAnsi="Arial" w:cs="Arial"/>
          <w:sz w:val="20"/>
          <w:szCs w:val="20"/>
        </w:rPr>
      </w:pPr>
    </w:p>
    <w:tbl>
      <w:tblPr>
        <w:tblStyle w:val="Lentelstinklelis"/>
        <w:tblW w:w="10348" w:type="dxa"/>
        <w:tblInd w:w="-147" w:type="dxa"/>
        <w:tblLook w:val="04A0" w:firstRow="1" w:lastRow="0" w:firstColumn="1" w:lastColumn="0" w:noHBand="0" w:noVBand="1"/>
      </w:tblPr>
      <w:tblGrid>
        <w:gridCol w:w="584"/>
        <w:gridCol w:w="2960"/>
        <w:gridCol w:w="3546"/>
        <w:gridCol w:w="3258"/>
      </w:tblGrid>
      <w:tr w:rsidR="003042C4" w:rsidRPr="008B641B" w14:paraId="754E34C7" w14:textId="77777777" w:rsidTr="002C69E6">
        <w:trPr>
          <w:trHeight w:val="717"/>
        </w:trPr>
        <w:tc>
          <w:tcPr>
            <w:tcW w:w="584" w:type="dxa"/>
            <w:shd w:val="clear" w:color="auto" w:fill="BDD6EE" w:themeFill="accent5" w:themeFillTint="66"/>
          </w:tcPr>
          <w:p w14:paraId="754E34C3"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Eil. Nr.</w:t>
            </w:r>
          </w:p>
        </w:tc>
        <w:tc>
          <w:tcPr>
            <w:tcW w:w="2960" w:type="dxa"/>
            <w:shd w:val="clear" w:color="auto" w:fill="BDD6EE" w:themeFill="accent5" w:themeFillTint="66"/>
          </w:tcPr>
          <w:p w14:paraId="754E34C4"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Kvalifikacijos reikalavimas</w:t>
            </w:r>
          </w:p>
        </w:tc>
        <w:tc>
          <w:tcPr>
            <w:tcW w:w="3546" w:type="dxa"/>
            <w:shd w:val="clear" w:color="auto" w:fill="BDD6EE" w:themeFill="accent5" w:themeFillTint="66"/>
          </w:tcPr>
          <w:p w14:paraId="754E34C5"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Atitiktį reikalavimui įrodantys dokumentai</w:t>
            </w:r>
          </w:p>
        </w:tc>
        <w:tc>
          <w:tcPr>
            <w:tcW w:w="3258" w:type="dxa"/>
            <w:shd w:val="clear" w:color="auto" w:fill="BDD6EE" w:themeFill="accent5" w:themeFillTint="66"/>
          </w:tcPr>
          <w:p w14:paraId="754E34C6"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Subjektas, kuris turi atitikti reikalavimą</w:t>
            </w:r>
          </w:p>
        </w:tc>
      </w:tr>
      <w:tr w:rsidR="003042C4" w:rsidRPr="008B641B" w14:paraId="754E34CA" w14:textId="77777777" w:rsidTr="002C69E6">
        <w:trPr>
          <w:trHeight w:val="474"/>
        </w:trPr>
        <w:tc>
          <w:tcPr>
            <w:tcW w:w="584" w:type="dxa"/>
            <w:vAlign w:val="center"/>
          </w:tcPr>
          <w:p w14:paraId="754E34C8" w14:textId="77777777" w:rsidR="003042C4" w:rsidRPr="008B641B" w:rsidRDefault="003042C4" w:rsidP="00C87A0C">
            <w:pPr>
              <w:spacing w:line="20" w:lineRule="atLeast"/>
              <w:contextualSpacing/>
              <w:jc w:val="both"/>
              <w:rPr>
                <w:rFonts w:ascii="Arial" w:eastAsiaTheme="minorHAnsi" w:hAnsi="Arial" w:cs="Arial"/>
                <w:b/>
                <w:sz w:val="22"/>
                <w:szCs w:val="22"/>
              </w:rPr>
            </w:pPr>
            <w:r w:rsidRPr="008B641B">
              <w:rPr>
                <w:rFonts w:ascii="Arial" w:eastAsiaTheme="minorHAnsi" w:hAnsi="Arial" w:cs="Arial"/>
                <w:b/>
                <w:sz w:val="22"/>
                <w:szCs w:val="22"/>
              </w:rPr>
              <w:t>1.</w:t>
            </w:r>
          </w:p>
        </w:tc>
        <w:tc>
          <w:tcPr>
            <w:tcW w:w="9764" w:type="dxa"/>
            <w:gridSpan w:val="3"/>
            <w:vAlign w:val="center"/>
          </w:tcPr>
          <w:p w14:paraId="754E34C9" w14:textId="77777777" w:rsidR="003042C4" w:rsidRPr="008B641B" w:rsidRDefault="003042C4" w:rsidP="00C87A0C">
            <w:pPr>
              <w:spacing w:line="20" w:lineRule="atLeast"/>
              <w:contextualSpacing/>
              <w:jc w:val="both"/>
              <w:rPr>
                <w:rFonts w:ascii="Arial" w:eastAsiaTheme="minorHAnsi" w:hAnsi="Arial" w:cs="Arial"/>
                <w:b/>
                <w:sz w:val="22"/>
                <w:szCs w:val="22"/>
              </w:rPr>
            </w:pPr>
            <w:r w:rsidRPr="008B641B">
              <w:rPr>
                <w:rFonts w:ascii="Arial" w:eastAsiaTheme="minorHAnsi" w:hAnsi="Arial" w:cs="Arial"/>
                <w:b/>
                <w:sz w:val="22"/>
                <w:szCs w:val="22"/>
              </w:rPr>
              <w:t>Teisė verstis veikla</w:t>
            </w:r>
          </w:p>
        </w:tc>
      </w:tr>
      <w:tr w:rsidR="003042C4" w:rsidRPr="008B641B" w14:paraId="754E34D9" w14:textId="77777777" w:rsidTr="002C69E6">
        <w:trPr>
          <w:trHeight w:val="983"/>
        </w:trPr>
        <w:tc>
          <w:tcPr>
            <w:tcW w:w="584" w:type="dxa"/>
            <w:vAlign w:val="center"/>
          </w:tcPr>
          <w:p w14:paraId="754E34CB"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1.1.</w:t>
            </w:r>
          </w:p>
        </w:tc>
        <w:tc>
          <w:tcPr>
            <w:tcW w:w="2960" w:type="dxa"/>
          </w:tcPr>
          <w:p w14:paraId="754E34CC" w14:textId="77777777" w:rsidR="005025E2"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Tiekėjas, ūkio subjektų grupės narys (-</w:t>
            </w:r>
            <w:proofErr w:type="spellStart"/>
            <w:r w:rsidRPr="008B641B">
              <w:rPr>
                <w:rFonts w:ascii="Arial" w:eastAsiaTheme="minorHAnsi" w:hAnsi="Arial" w:cs="Arial"/>
                <w:sz w:val="22"/>
                <w:szCs w:val="22"/>
              </w:rPr>
              <w:t>iai</w:t>
            </w:r>
            <w:proofErr w:type="spellEnd"/>
            <w:r w:rsidRPr="008B641B">
              <w:rPr>
                <w:rFonts w:ascii="Arial" w:eastAsiaTheme="minorHAnsi" w:hAnsi="Arial" w:cs="Arial"/>
                <w:sz w:val="22"/>
                <w:szCs w:val="22"/>
              </w:rPr>
              <w:t xml:space="preserve">), ūkio subjektas (-ai), kurio </w:t>
            </w:r>
            <w:proofErr w:type="spellStart"/>
            <w:r w:rsidRPr="008B641B">
              <w:rPr>
                <w:rFonts w:ascii="Arial" w:eastAsiaTheme="minorHAnsi" w:hAnsi="Arial" w:cs="Arial"/>
                <w:sz w:val="22"/>
                <w:szCs w:val="22"/>
              </w:rPr>
              <w:t>pajėgumais</w:t>
            </w:r>
            <w:proofErr w:type="spellEnd"/>
            <w:r w:rsidRPr="008B641B">
              <w:rPr>
                <w:rFonts w:ascii="Arial" w:eastAsiaTheme="minorHAnsi" w:hAnsi="Arial" w:cs="Arial"/>
                <w:sz w:val="22"/>
                <w:szCs w:val="22"/>
              </w:rPr>
              <w:t xml:space="preserve"> tiekėjas remiasi, turi turėti teisę būti rangovu: </w:t>
            </w:r>
          </w:p>
          <w:p w14:paraId="754E34CD" w14:textId="77777777" w:rsidR="005025E2"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b/>
                <w:sz w:val="22"/>
                <w:szCs w:val="22"/>
              </w:rPr>
              <w:t xml:space="preserve">Statinių kategorija - </w:t>
            </w:r>
            <w:r w:rsidRPr="008B641B">
              <w:rPr>
                <w:rFonts w:ascii="Arial" w:eastAsiaTheme="minorHAnsi" w:hAnsi="Arial" w:cs="Arial"/>
                <w:sz w:val="22"/>
                <w:szCs w:val="22"/>
              </w:rPr>
              <w:t xml:space="preserve">ypatingieji statiniai, </w:t>
            </w:r>
            <w:r w:rsidRPr="008B641B">
              <w:rPr>
                <w:rFonts w:ascii="Arial" w:eastAsiaTheme="minorHAnsi" w:hAnsi="Arial" w:cs="Arial"/>
                <w:b/>
                <w:sz w:val="22"/>
                <w:szCs w:val="22"/>
              </w:rPr>
              <w:t xml:space="preserve">Statinių grupė – </w:t>
            </w:r>
            <w:r w:rsidRPr="008B641B">
              <w:rPr>
                <w:rFonts w:ascii="Arial" w:eastAsiaTheme="minorHAnsi" w:hAnsi="Arial" w:cs="Arial"/>
                <w:sz w:val="22"/>
                <w:szCs w:val="22"/>
              </w:rPr>
              <w:t xml:space="preserve">inžineriniai tinklai; </w:t>
            </w:r>
          </w:p>
          <w:p w14:paraId="754E34CE" w14:textId="77777777" w:rsidR="003042C4" w:rsidRPr="008B641B" w:rsidRDefault="003042C4" w:rsidP="00C87A0C">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 xml:space="preserve">Pogrupis </w:t>
            </w:r>
            <w:r w:rsidRPr="008B641B">
              <w:rPr>
                <w:rFonts w:ascii="Arial" w:eastAsiaTheme="minorEastAsia" w:hAnsi="Arial" w:cs="Arial"/>
                <w:color w:val="000000"/>
                <w:sz w:val="22"/>
                <w:szCs w:val="22"/>
              </w:rPr>
              <w:t>- nuotekų šalinimo tinklai.</w:t>
            </w:r>
          </w:p>
          <w:p w14:paraId="754E34CF" w14:textId="77777777" w:rsidR="003042C4" w:rsidRPr="008B641B" w:rsidRDefault="003042C4" w:rsidP="00C87A0C">
            <w:pPr>
              <w:spacing w:line="20" w:lineRule="atLeast"/>
              <w:contextualSpacing/>
              <w:jc w:val="both"/>
              <w:rPr>
                <w:rFonts w:ascii="Arial" w:eastAsiaTheme="minorEastAsia" w:hAnsi="Arial" w:cs="Arial"/>
                <w:color w:val="000000"/>
                <w:sz w:val="22"/>
                <w:szCs w:val="22"/>
              </w:rPr>
            </w:pPr>
          </w:p>
          <w:p w14:paraId="754E34D0" w14:textId="77777777" w:rsidR="003042C4" w:rsidRPr="008B641B" w:rsidRDefault="003042C4" w:rsidP="00C87A0C">
            <w:pPr>
              <w:spacing w:line="20" w:lineRule="atLeast"/>
              <w:contextualSpacing/>
              <w:jc w:val="both"/>
              <w:rPr>
                <w:rFonts w:ascii="Arial" w:eastAsiaTheme="minorHAnsi" w:hAnsi="Arial" w:cs="Arial"/>
                <w:b/>
                <w:sz w:val="22"/>
                <w:szCs w:val="22"/>
              </w:rPr>
            </w:pPr>
            <w:r w:rsidRPr="008B641B">
              <w:rPr>
                <w:rFonts w:ascii="Arial" w:eastAsiaTheme="minorHAnsi" w:hAnsi="Arial" w:cs="Arial"/>
                <w:sz w:val="22"/>
                <w:szCs w:val="22"/>
              </w:rPr>
              <w:t>Teisinis pagrindas: Statybos įstatymo 18 str. 2 d.</w:t>
            </w:r>
          </w:p>
        </w:tc>
        <w:tc>
          <w:tcPr>
            <w:tcW w:w="3546" w:type="dxa"/>
            <w:vAlign w:val="center"/>
          </w:tcPr>
          <w:p w14:paraId="754E34D1"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Lietuvos Respublikoje ir trečiosiose šalyse įsteigtiems juridiniams asmenims, kitoms organizacijoms ar jų padaliniams SSVA (iki 2022-04-30 SPSC) išduoti kvalifikacijos atestatai ar užsienio šalies tiekėjams</w:t>
            </w:r>
            <w:r w:rsidRPr="008B641B">
              <w:rPr>
                <w:rFonts w:ascii="Arial" w:eastAsiaTheme="minorHAnsi" w:hAnsi="Arial" w:cs="Arial"/>
                <w:sz w:val="22"/>
                <w:szCs w:val="22"/>
                <w:vertAlign w:val="superscript"/>
              </w:rPr>
              <w:t>1</w:t>
            </w:r>
            <w:r w:rsidRPr="008B641B">
              <w:rPr>
                <w:rFonts w:ascii="Arial" w:eastAsiaTheme="minorHAnsi" w:hAnsi="Arial" w:cs="Arial"/>
                <w:sz w:val="22"/>
                <w:szCs w:val="22"/>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754E34D2"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 .</w:t>
            </w:r>
          </w:p>
          <w:p w14:paraId="754E34D3"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Pripažinimo dokumentai turi būti gauti, pavyzdžiui, iki pirkimo sutarties pasirašymo.</w:t>
            </w:r>
          </w:p>
          <w:p w14:paraId="754E34D4"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Pirkimo vykdytojas informaciją apie išduotus</w:t>
            </w:r>
          </w:p>
          <w:p w14:paraId="754E34D5"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lastRenderedPageBreak/>
              <w:t xml:space="preserve">kvalifikacijos dokumentus pasitikrina SSVA registruose </w:t>
            </w:r>
            <w:hyperlink r:id="rId5" w:history="1">
              <w:r w:rsidRPr="008B641B">
                <w:rPr>
                  <w:rStyle w:val="Hipersaitas"/>
                  <w:rFonts w:ascii="Arial" w:eastAsiaTheme="minorHAnsi" w:hAnsi="Arial" w:cs="Arial"/>
                  <w:sz w:val="22"/>
                  <w:szCs w:val="22"/>
                </w:rPr>
                <w:t>https://www.ssva.lt/cms/registrai</w:t>
              </w:r>
            </w:hyperlink>
            <w:r w:rsidRPr="008B641B">
              <w:rPr>
                <w:rFonts w:ascii="Arial" w:eastAsiaTheme="minorHAnsi" w:hAnsi="Arial" w:cs="Arial"/>
                <w:sz w:val="22"/>
                <w:szCs w:val="22"/>
              </w:rPr>
              <w:t xml:space="preserve"> </w:t>
            </w:r>
          </w:p>
        </w:tc>
        <w:tc>
          <w:tcPr>
            <w:tcW w:w="3258" w:type="dxa"/>
          </w:tcPr>
          <w:p w14:paraId="754E34D6" w14:textId="77777777" w:rsidR="003042C4" w:rsidRPr="008B641B" w:rsidRDefault="00B86B21"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lastRenderedPageBreak/>
              <w:t>1) J</w:t>
            </w:r>
            <w:r w:rsidR="003042C4" w:rsidRPr="008B641B">
              <w:rPr>
                <w:rFonts w:ascii="Arial" w:eastAsiaTheme="minorHAnsi" w:hAnsi="Arial" w:cs="Arial"/>
                <w:sz w:val="22"/>
                <w:szCs w:val="22"/>
              </w:rPr>
              <w:t>eigu pasiūlymą teikia ūkio subjektų grupė – reikalavimą turi atitikti kiekvienas ūkio subjektų grupės narys (-</w:t>
            </w:r>
            <w:proofErr w:type="spellStart"/>
            <w:r w:rsidR="003042C4" w:rsidRPr="008B641B">
              <w:rPr>
                <w:rFonts w:ascii="Arial" w:eastAsiaTheme="minorHAnsi" w:hAnsi="Arial" w:cs="Arial"/>
                <w:sz w:val="22"/>
                <w:szCs w:val="22"/>
              </w:rPr>
              <w:t>iai</w:t>
            </w:r>
            <w:proofErr w:type="spellEnd"/>
            <w:r w:rsidR="003042C4" w:rsidRPr="008B641B">
              <w:rPr>
                <w:rFonts w:ascii="Arial" w:eastAsiaTheme="minorHAnsi" w:hAnsi="Arial" w:cs="Arial"/>
                <w:sz w:val="22"/>
                <w:szCs w:val="22"/>
              </w:rPr>
              <w:t>), pagal jų prisiimamus įsipareigojimus pirkimo sutarčiai vykdyti;</w:t>
            </w:r>
          </w:p>
          <w:p w14:paraId="754E34D7"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 xml:space="preserve">2) tiekėjas gali remtis kitų ūkio subjektų </w:t>
            </w:r>
            <w:proofErr w:type="spellStart"/>
            <w:r w:rsidRPr="008B641B">
              <w:rPr>
                <w:rFonts w:ascii="Arial" w:eastAsiaTheme="minorHAnsi" w:hAnsi="Arial" w:cs="Arial"/>
                <w:sz w:val="22"/>
                <w:szCs w:val="22"/>
              </w:rPr>
              <w:t>pajėgumais</w:t>
            </w:r>
            <w:proofErr w:type="spellEnd"/>
            <w:r w:rsidRPr="008B641B">
              <w:rPr>
                <w:rFonts w:ascii="Arial" w:eastAsiaTheme="minorHAnsi" w:hAnsi="Arial" w:cs="Arial"/>
                <w:sz w:val="22"/>
                <w:szCs w:val="22"/>
              </w:rPr>
              <w:t xml:space="preserve"> tik tuomet, kai tie subjektai, kurių </w:t>
            </w:r>
            <w:proofErr w:type="spellStart"/>
            <w:r w:rsidRPr="008B641B">
              <w:rPr>
                <w:rFonts w:ascii="Arial" w:eastAsiaTheme="minorHAnsi" w:hAnsi="Arial" w:cs="Arial"/>
                <w:sz w:val="22"/>
                <w:szCs w:val="22"/>
              </w:rPr>
              <w:t>pajėgumais</w:t>
            </w:r>
            <w:proofErr w:type="spellEnd"/>
            <w:r w:rsidRPr="008B641B">
              <w:rPr>
                <w:rFonts w:ascii="Arial" w:eastAsiaTheme="minorHAnsi" w:hAnsi="Arial" w:cs="Arial"/>
                <w:sz w:val="22"/>
                <w:szCs w:val="22"/>
              </w:rPr>
              <w:t xml:space="preserve"> buvo pasiremta, patys atliks darbus, kuriems reikia jų </w:t>
            </w:r>
            <w:proofErr w:type="spellStart"/>
            <w:r w:rsidRPr="008B641B">
              <w:rPr>
                <w:rFonts w:ascii="Arial" w:eastAsiaTheme="minorHAnsi" w:hAnsi="Arial" w:cs="Arial"/>
                <w:sz w:val="22"/>
                <w:szCs w:val="22"/>
              </w:rPr>
              <w:t>pajėgumų</w:t>
            </w:r>
            <w:proofErr w:type="spellEnd"/>
            <w:r w:rsidRPr="008B641B">
              <w:rPr>
                <w:rFonts w:ascii="Arial" w:eastAsiaTheme="minorHAnsi" w:hAnsi="Arial" w:cs="Arial"/>
                <w:sz w:val="22"/>
                <w:szCs w:val="22"/>
              </w:rPr>
              <w:t>;</w:t>
            </w:r>
          </w:p>
          <w:p w14:paraId="754E34D8" w14:textId="77777777" w:rsidR="003042C4" w:rsidRPr="008B641B" w:rsidRDefault="003042C4" w:rsidP="00C87A0C">
            <w:pPr>
              <w:spacing w:line="20" w:lineRule="atLeast"/>
              <w:contextualSpacing/>
              <w:jc w:val="both"/>
              <w:rPr>
                <w:rFonts w:ascii="Arial" w:eastAsiaTheme="minorHAnsi" w:hAnsi="Arial" w:cs="Arial"/>
                <w:sz w:val="22"/>
                <w:szCs w:val="22"/>
              </w:rPr>
            </w:pPr>
            <w:r w:rsidRPr="008B641B">
              <w:rPr>
                <w:rFonts w:ascii="Arial" w:eastAsiaTheme="minorHAnsi" w:hAnsi="Arial" w:cs="Arial"/>
                <w:sz w:val="22"/>
                <w:szCs w:val="22"/>
              </w:rPr>
              <w:t xml:space="preserve">3) subtiekėjai, kuriuos tiekėjas pasitelks pirkimo sutarties vykdymui (kurių </w:t>
            </w:r>
            <w:proofErr w:type="spellStart"/>
            <w:r w:rsidRPr="008B641B">
              <w:rPr>
                <w:rFonts w:ascii="Arial" w:eastAsiaTheme="minorHAnsi" w:hAnsi="Arial" w:cs="Arial"/>
                <w:sz w:val="22"/>
                <w:szCs w:val="22"/>
              </w:rPr>
              <w:t>pajėgumais</w:t>
            </w:r>
            <w:proofErr w:type="spellEnd"/>
            <w:r w:rsidRPr="008B641B">
              <w:rPr>
                <w:rFonts w:ascii="Arial" w:eastAsiaTheme="minorHAnsi" w:hAnsi="Arial" w:cs="Arial"/>
                <w:sz w:val="22"/>
                <w:szCs w:val="22"/>
              </w:rPr>
              <w:t xml:space="preserve">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3042C4" w:rsidRPr="008B641B" w14:paraId="754E34DC" w14:textId="77777777" w:rsidTr="002C69E6">
        <w:trPr>
          <w:trHeight w:val="474"/>
        </w:trPr>
        <w:tc>
          <w:tcPr>
            <w:tcW w:w="584" w:type="dxa"/>
            <w:vAlign w:val="center"/>
          </w:tcPr>
          <w:p w14:paraId="754E34DA" w14:textId="77777777" w:rsidR="003042C4" w:rsidRPr="008B641B" w:rsidRDefault="003042C4" w:rsidP="00C87A0C">
            <w:pPr>
              <w:spacing w:line="20" w:lineRule="atLeast"/>
              <w:contextualSpacing/>
              <w:jc w:val="both"/>
              <w:rPr>
                <w:rFonts w:ascii="Arial" w:eastAsiaTheme="minorHAnsi" w:hAnsi="Arial" w:cs="Arial"/>
                <w:b/>
                <w:sz w:val="22"/>
                <w:szCs w:val="22"/>
              </w:rPr>
            </w:pPr>
            <w:r w:rsidRPr="008B641B">
              <w:rPr>
                <w:rFonts w:ascii="Arial" w:eastAsiaTheme="minorHAnsi" w:hAnsi="Arial" w:cs="Arial"/>
                <w:b/>
                <w:sz w:val="22"/>
                <w:szCs w:val="22"/>
              </w:rPr>
              <w:t xml:space="preserve">2. </w:t>
            </w:r>
          </w:p>
        </w:tc>
        <w:tc>
          <w:tcPr>
            <w:tcW w:w="9764" w:type="dxa"/>
            <w:gridSpan w:val="3"/>
            <w:vAlign w:val="center"/>
          </w:tcPr>
          <w:p w14:paraId="754E34DB" w14:textId="77777777" w:rsidR="003042C4" w:rsidRPr="008B641B" w:rsidRDefault="003042C4" w:rsidP="00C87A0C">
            <w:pPr>
              <w:spacing w:line="20" w:lineRule="atLeast"/>
              <w:contextualSpacing/>
              <w:jc w:val="both"/>
              <w:rPr>
                <w:rFonts w:ascii="Arial" w:eastAsiaTheme="minorHAnsi" w:hAnsi="Arial" w:cs="Arial"/>
                <w:b/>
                <w:sz w:val="22"/>
                <w:szCs w:val="22"/>
              </w:rPr>
            </w:pPr>
            <w:r w:rsidRPr="008B641B">
              <w:rPr>
                <w:rFonts w:ascii="Arial" w:eastAsiaTheme="minorHAnsi" w:hAnsi="Arial" w:cs="Arial"/>
                <w:b/>
                <w:sz w:val="22"/>
                <w:szCs w:val="22"/>
              </w:rPr>
              <w:t>Techninis ir profesinis pajėgumas</w:t>
            </w:r>
          </w:p>
        </w:tc>
      </w:tr>
      <w:tr w:rsidR="002E2DA8" w:rsidRPr="008B641B" w14:paraId="754E34EA" w14:textId="77777777" w:rsidTr="002C69E6">
        <w:trPr>
          <w:trHeight w:val="324"/>
        </w:trPr>
        <w:tc>
          <w:tcPr>
            <w:tcW w:w="584" w:type="dxa"/>
          </w:tcPr>
          <w:p w14:paraId="754E34DD" w14:textId="77777777" w:rsidR="002E2DA8" w:rsidRPr="008B641B" w:rsidRDefault="002E2DA8" w:rsidP="00C87A0C">
            <w:pPr>
              <w:spacing w:line="20" w:lineRule="atLeast"/>
              <w:contextualSpacing/>
              <w:jc w:val="right"/>
              <w:rPr>
                <w:rFonts w:ascii="Arial" w:eastAsiaTheme="minorEastAsia" w:hAnsi="Arial" w:cs="Arial"/>
                <w:color w:val="000000"/>
                <w:sz w:val="22"/>
                <w:szCs w:val="22"/>
              </w:rPr>
            </w:pPr>
            <w:r w:rsidRPr="008B641B">
              <w:rPr>
                <w:rFonts w:ascii="Arial" w:eastAsiaTheme="minorEastAsia" w:hAnsi="Arial" w:cs="Arial"/>
                <w:color w:val="000000"/>
                <w:sz w:val="22"/>
                <w:szCs w:val="22"/>
              </w:rPr>
              <w:t>2.1.</w:t>
            </w:r>
          </w:p>
        </w:tc>
        <w:tc>
          <w:tcPr>
            <w:tcW w:w="2960" w:type="dxa"/>
          </w:tcPr>
          <w:p w14:paraId="228C19CE" w14:textId="698251E0" w:rsidR="00762DFE" w:rsidRDefault="007242FA" w:rsidP="007242FA">
            <w:pPr>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Tiekėjas pirkimo sutarties vykdymui turi paskirti ne mažiau kaip 1 (vieną) statinio statybos darbų vadovą</w:t>
            </w:r>
            <w:r w:rsidRPr="008B641B">
              <w:rPr>
                <w:rFonts w:ascii="Arial" w:eastAsiaTheme="minorEastAsia" w:hAnsi="Arial" w:cs="Arial"/>
                <w:color w:val="000000"/>
                <w:sz w:val="21"/>
                <w:szCs w:val="21"/>
                <w:vertAlign w:val="superscript"/>
              </w:rPr>
              <w:t>4</w:t>
            </w:r>
            <w:r w:rsidRPr="008B641B">
              <w:rPr>
                <w:rFonts w:ascii="Arial" w:eastAsiaTheme="minorEastAsia" w:hAnsi="Arial" w:cs="Arial"/>
                <w:color w:val="000000"/>
                <w:sz w:val="21"/>
                <w:szCs w:val="21"/>
              </w:rPr>
              <w:t>, kuris</w:t>
            </w:r>
            <w:r w:rsidR="00762DFE">
              <w:rPr>
                <w:rFonts w:ascii="Arial" w:eastAsiaTheme="minorEastAsia" w:hAnsi="Arial" w:cs="Arial"/>
                <w:color w:val="000000"/>
                <w:sz w:val="21"/>
                <w:szCs w:val="21"/>
              </w:rPr>
              <w:t>:</w:t>
            </w:r>
          </w:p>
          <w:p w14:paraId="478BE208" w14:textId="77777777" w:rsidR="00762DFE" w:rsidRDefault="00762DFE" w:rsidP="007242FA">
            <w:pPr>
              <w:spacing w:line="20" w:lineRule="atLeast"/>
              <w:contextualSpacing/>
              <w:jc w:val="both"/>
              <w:rPr>
                <w:rFonts w:ascii="Arial" w:eastAsiaTheme="minorEastAsia" w:hAnsi="Arial" w:cs="Arial"/>
                <w:color w:val="000000"/>
                <w:sz w:val="21"/>
                <w:szCs w:val="21"/>
              </w:rPr>
            </w:pPr>
          </w:p>
          <w:p w14:paraId="754E34DE" w14:textId="614685A7" w:rsidR="007242FA" w:rsidRPr="008B641B" w:rsidRDefault="00762DFE" w:rsidP="007242FA">
            <w:pPr>
              <w:spacing w:line="20" w:lineRule="atLeast"/>
              <w:contextualSpacing/>
              <w:jc w:val="both"/>
              <w:rPr>
                <w:rFonts w:ascii="Arial" w:eastAsiaTheme="minorEastAsia" w:hAnsi="Arial" w:cs="Arial"/>
                <w:b/>
                <w:color w:val="000000"/>
                <w:sz w:val="21"/>
                <w:szCs w:val="21"/>
              </w:rPr>
            </w:pPr>
            <w:r>
              <w:rPr>
                <w:rFonts w:ascii="Arial" w:eastAsiaTheme="minorEastAsia" w:hAnsi="Arial" w:cs="Arial"/>
                <w:color w:val="000000"/>
                <w:sz w:val="21"/>
                <w:szCs w:val="21"/>
              </w:rPr>
              <w:t xml:space="preserve">a) </w:t>
            </w:r>
            <w:r w:rsidR="007242FA" w:rsidRPr="008B641B">
              <w:rPr>
                <w:rFonts w:ascii="Arial" w:eastAsiaTheme="minorEastAsia" w:hAnsi="Arial" w:cs="Arial"/>
                <w:color w:val="000000"/>
                <w:sz w:val="21"/>
                <w:szCs w:val="21"/>
              </w:rPr>
              <w:t xml:space="preserve">turi teisę eiti </w:t>
            </w:r>
            <w:r w:rsidR="007242FA" w:rsidRPr="008B641B">
              <w:rPr>
                <w:rFonts w:ascii="Arial" w:eastAsiaTheme="minorEastAsia" w:hAnsi="Arial" w:cs="Arial"/>
                <w:b/>
                <w:color w:val="000000"/>
                <w:sz w:val="21"/>
                <w:szCs w:val="21"/>
              </w:rPr>
              <w:t>ypatingojo statinio statybos vadovo pareigas:</w:t>
            </w:r>
          </w:p>
          <w:p w14:paraId="754E34DF" w14:textId="77777777" w:rsidR="007242FA" w:rsidRPr="008B641B" w:rsidRDefault="007242FA" w:rsidP="007242FA">
            <w:pPr>
              <w:spacing w:line="20" w:lineRule="atLeast"/>
              <w:contextualSpacing/>
              <w:jc w:val="both"/>
              <w:rPr>
                <w:rFonts w:ascii="Arial" w:eastAsiaTheme="minorEastAsia" w:hAnsi="Arial" w:cs="Arial"/>
                <w:color w:val="000000"/>
                <w:sz w:val="21"/>
                <w:szCs w:val="21"/>
              </w:rPr>
            </w:pPr>
          </w:p>
          <w:p w14:paraId="754E34E0" w14:textId="77777777" w:rsidR="007242FA" w:rsidRPr="008B641B" w:rsidRDefault="007242FA" w:rsidP="007242FA">
            <w:pPr>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b/>
                <w:color w:val="000000"/>
                <w:sz w:val="21"/>
                <w:szCs w:val="21"/>
              </w:rPr>
              <w:t xml:space="preserve">Statinių grupė </w:t>
            </w:r>
            <w:r w:rsidRPr="008B641B">
              <w:rPr>
                <w:rFonts w:ascii="Arial" w:eastAsiaTheme="minorEastAsia" w:hAnsi="Arial" w:cs="Arial"/>
                <w:color w:val="000000"/>
                <w:sz w:val="21"/>
                <w:szCs w:val="21"/>
              </w:rPr>
              <w:t>– inžineriniai tinklai;</w:t>
            </w:r>
          </w:p>
          <w:p w14:paraId="754E34E1" w14:textId="77777777" w:rsidR="007242FA" w:rsidRPr="008B641B" w:rsidRDefault="007242FA" w:rsidP="007242FA">
            <w:pPr>
              <w:spacing w:line="20" w:lineRule="atLeast"/>
              <w:contextualSpacing/>
              <w:jc w:val="both"/>
              <w:rPr>
                <w:rFonts w:ascii="Arial" w:eastAsiaTheme="minorEastAsia" w:hAnsi="Arial" w:cs="Arial"/>
                <w:color w:val="000000"/>
                <w:sz w:val="21"/>
                <w:szCs w:val="21"/>
              </w:rPr>
            </w:pPr>
          </w:p>
          <w:p w14:paraId="754E34E2" w14:textId="7C2C29EF" w:rsidR="007242FA" w:rsidRDefault="007242FA" w:rsidP="007242FA">
            <w:pPr>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b/>
                <w:color w:val="000000"/>
                <w:sz w:val="21"/>
                <w:szCs w:val="21"/>
              </w:rPr>
              <w:t xml:space="preserve">Pogrupis </w:t>
            </w:r>
            <w:r w:rsidRPr="008B641B">
              <w:rPr>
                <w:rFonts w:ascii="Arial" w:eastAsiaTheme="minorEastAsia" w:hAnsi="Arial" w:cs="Arial"/>
                <w:color w:val="000000"/>
                <w:sz w:val="21"/>
                <w:szCs w:val="21"/>
              </w:rPr>
              <w:t>- nuotekų šalinimo tinklai;</w:t>
            </w:r>
          </w:p>
          <w:p w14:paraId="4551C0D1" w14:textId="2823EB2A" w:rsidR="00762DFE" w:rsidRDefault="00762DFE" w:rsidP="007242FA">
            <w:pPr>
              <w:spacing w:line="20" w:lineRule="atLeast"/>
              <w:contextualSpacing/>
              <w:jc w:val="both"/>
              <w:rPr>
                <w:rFonts w:ascii="Arial" w:eastAsiaTheme="minorEastAsia" w:hAnsi="Arial" w:cs="Arial"/>
                <w:color w:val="000000"/>
                <w:sz w:val="21"/>
                <w:szCs w:val="21"/>
              </w:rPr>
            </w:pPr>
          </w:p>
          <w:p w14:paraId="0501787D" w14:textId="61EBAF4F" w:rsidR="00762DFE" w:rsidRPr="008B641B" w:rsidRDefault="00762DFE" w:rsidP="007242FA">
            <w:pPr>
              <w:spacing w:line="20" w:lineRule="atLeast"/>
              <w:contextualSpacing/>
              <w:jc w:val="both"/>
              <w:rPr>
                <w:rFonts w:ascii="Arial" w:eastAsiaTheme="minorEastAsia" w:hAnsi="Arial" w:cs="Arial"/>
                <w:color w:val="000000"/>
                <w:sz w:val="21"/>
                <w:szCs w:val="21"/>
              </w:rPr>
            </w:pPr>
            <w:r>
              <w:rPr>
                <w:rFonts w:ascii="Arial" w:eastAsiaTheme="minorEastAsia" w:hAnsi="Arial" w:cs="Arial"/>
                <w:color w:val="000000"/>
                <w:sz w:val="21"/>
                <w:szCs w:val="21"/>
              </w:rPr>
              <w:t xml:space="preserve">b) </w:t>
            </w:r>
            <w:r w:rsidRPr="00762DFE">
              <w:rPr>
                <w:rFonts w:ascii="Arial" w:eastAsiaTheme="minorEastAsia" w:hAnsi="Arial" w:cs="Arial"/>
                <w:color w:val="000000"/>
                <w:sz w:val="21"/>
                <w:szCs w:val="21"/>
              </w:rPr>
              <w:t xml:space="preserve">turi ypatingojo statinio statybos vadovo patirtį bent viename baigtame objekte, kuriame buvo rekonstruotas ir/arba </w:t>
            </w:r>
            <w:proofErr w:type="spellStart"/>
            <w:r w:rsidRPr="00762DFE">
              <w:rPr>
                <w:rFonts w:ascii="Arial" w:eastAsiaTheme="minorEastAsia" w:hAnsi="Arial" w:cs="Arial"/>
                <w:color w:val="000000"/>
                <w:sz w:val="21"/>
                <w:szCs w:val="21"/>
              </w:rPr>
              <w:t>kapitaliai</w:t>
            </w:r>
            <w:proofErr w:type="spellEnd"/>
            <w:r w:rsidRPr="00762DFE">
              <w:rPr>
                <w:rFonts w:ascii="Arial" w:eastAsiaTheme="minorEastAsia" w:hAnsi="Arial" w:cs="Arial"/>
                <w:color w:val="000000"/>
                <w:sz w:val="21"/>
                <w:szCs w:val="21"/>
              </w:rPr>
              <w:t xml:space="preserve"> suremontuotas statinys, priskiriamas ypatingojo statinio kategorijai, statinių grupė – inžineriniai tinklai: nuotekų šalinimo t</w:t>
            </w:r>
            <w:r>
              <w:rPr>
                <w:rFonts w:ascii="Arial" w:eastAsiaTheme="minorEastAsia" w:hAnsi="Arial" w:cs="Arial"/>
                <w:color w:val="000000"/>
                <w:sz w:val="21"/>
                <w:szCs w:val="21"/>
              </w:rPr>
              <w:t xml:space="preserve">inklai. </w:t>
            </w:r>
            <w:r w:rsidRPr="00762DFE">
              <w:rPr>
                <w:rFonts w:ascii="Arial" w:eastAsiaTheme="minorEastAsia" w:hAnsi="Arial" w:cs="Arial"/>
                <w:color w:val="000000"/>
                <w:sz w:val="21"/>
                <w:szCs w:val="21"/>
              </w:rPr>
              <w:t>Patirtis turi būti įgyta per pastaruosius 5 (penkerius) metus.</w:t>
            </w:r>
          </w:p>
          <w:p w14:paraId="754E34E3" w14:textId="77777777" w:rsidR="002E2DA8" w:rsidRPr="008B641B" w:rsidRDefault="002E2DA8" w:rsidP="005025E2">
            <w:pPr>
              <w:spacing w:before="240" w:line="20" w:lineRule="atLeast"/>
              <w:contextualSpacing/>
              <w:jc w:val="both"/>
              <w:rPr>
                <w:rFonts w:ascii="Arial" w:eastAsiaTheme="minorEastAsia" w:hAnsi="Arial" w:cs="Arial"/>
                <w:color w:val="000000"/>
                <w:sz w:val="22"/>
                <w:szCs w:val="22"/>
              </w:rPr>
            </w:pPr>
          </w:p>
        </w:tc>
        <w:tc>
          <w:tcPr>
            <w:tcW w:w="3546" w:type="dxa"/>
          </w:tcPr>
          <w:p w14:paraId="288D62CC" w14:textId="77777777" w:rsidR="00762DFE" w:rsidRDefault="00762DFE" w:rsidP="00C87A0C">
            <w:pPr>
              <w:contextualSpacing/>
              <w:jc w:val="both"/>
              <w:rPr>
                <w:rFonts w:ascii="Arial" w:eastAsiaTheme="minorEastAsia" w:hAnsi="Arial" w:cs="Arial"/>
                <w:color w:val="000000"/>
                <w:sz w:val="22"/>
                <w:szCs w:val="22"/>
              </w:rPr>
            </w:pPr>
            <w:r w:rsidRPr="00762DFE">
              <w:rPr>
                <w:rFonts w:ascii="Arial" w:eastAsiaTheme="minorEastAsia" w:hAnsi="Arial" w:cs="Arial"/>
                <w:color w:val="000000"/>
                <w:sz w:val="22"/>
                <w:szCs w:val="22"/>
              </w:rPr>
              <w:t xml:space="preserve">a) Tiekėjo siūlomų specialistų sąrašas pagal pridedamą formą (pirkimo sąlygų priedas Nr. 8) ir Lietuvos Respublikos ir trečiųjų šalių piliečiams ir kitiems fiziniams asmenims (išskyrus užsienio šalies specialistus2)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CFF48F5" w14:textId="77777777" w:rsidR="00762DFE" w:rsidRDefault="00762DFE" w:rsidP="00C87A0C">
            <w:pPr>
              <w:contextualSpacing/>
              <w:jc w:val="both"/>
              <w:rPr>
                <w:rFonts w:ascii="Arial" w:eastAsiaTheme="minorEastAsia" w:hAnsi="Arial" w:cs="Arial"/>
                <w:color w:val="000000"/>
                <w:sz w:val="22"/>
                <w:szCs w:val="22"/>
              </w:rPr>
            </w:pPr>
          </w:p>
          <w:p w14:paraId="0FB5D4A2" w14:textId="5313E32E" w:rsidR="00762DFE" w:rsidRDefault="00762DFE" w:rsidP="00C87A0C">
            <w:pPr>
              <w:contextualSpacing/>
              <w:jc w:val="both"/>
              <w:rPr>
                <w:rFonts w:ascii="Arial" w:eastAsiaTheme="minorEastAsia" w:hAnsi="Arial" w:cs="Arial"/>
                <w:color w:val="000000"/>
                <w:sz w:val="22"/>
                <w:szCs w:val="22"/>
              </w:rPr>
            </w:pPr>
            <w:r w:rsidRPr="00762DFE">
              <w:rPr>
                <w:rFonts w:ascii="Arial" w:eastAsiaTheme="minorEastAsia" w:hAnsi="Arial" w:cs="Arial"/>
                <w:color w:val="000000"/>
                <w:sz w:val="22"/>
                <w:szCs w:val="22"/>
              </w:rPr>
              <w:t>b) Pirkimo sąlygų 9 priedas ir jame nurodyti dokumentai: specialisto paskyrimo dirbti objekte dokumentai ir statybos darbų užbaigimą patvirtinantys dokumentai.</w:t>
            </w:r>
          </w:p>
          <w:p w14:paraId="754E34E6" w14:textId="003516BC" w:rsidR="00762DFE" w:rsidRPr="008B641B" w:rsidRDefault="00762DFE" w:rsidP="00C87A0C">
            <w:pPr>
              <w:contextualSpacing/>
              <w:jc w:val="both"/>
              <w:rPr>
                <w:rFonts w:ascii="Arial" w:eastAsiaTheme="minorEastAsia" w:hAnsi="Arial" w:cs="Arial"/>
                <w:color w:val="000000"/>
                <w:sz w:val="22"/>
                <w:szCs w:val="22"/>
              </w:rPr>
            </w:pPr>
          </w:p>
        </w:tc>
        <w:tc>
          <w:tcPr>
            <w:tcW w:w="3258" w:type="dxa"/>
            <w:vMerge w:val="restart"/>
          </w:tcPr>
          <w:p w14:paraId="754E34E7" w14:textId="77777777" w:rsidR="002E2DA8" w:rsidRPr="008B641B" w:rsidRDefault="00B86B21" w:rsidP="00C87A0C">
            <w:pPr>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1) J</w:t>
            </w:r>
            <w:r w:rsidR="002E2DA8" w:rsidRPr="008B641B">
              <w:rPr>
                <w:rFonts w:ascii="Arial" w:eastAsiaTheme="minorEastAsia" w:hAnsi="Arial" w:cs="Arial"/>
                <w:color w:val="000000"/>
                <w:sz w:val="22"/>
                <w:szCs w:val="22"/>
              </w:rPr>
              <w:t>eigu pasiūlymą teikia ūkio subjektų grupė – reikalavimą turi atitikti ūkio subjektų grupės nario (-</w:t>
            </w:r>
            <w:proofErr w:type="spellStart"/>
            <w:r w:rsidR="002E2DA8" w:rsidRPr="008B641B">
              <w:rPr>
                <w:rFonts w:ascii="Arial" w:eastAsiaTheme="minorEastAsia" w:hAnsi="Arial" w:cs="Arial"/>
                <w:color w:val="000000"/>
                <w:sz w:val="22"/>
                <w:szCs w:val="22"/>
              </w:rPr>
              <w:t>ių</w:t>
            </w:r>
            <w:proofErr w:type="spellEnd"/>
            <w:r w:rsidR="002E2DA8" w:rsidRPr="008B641B">
              <w:rPr>
                <w:rFonts w:ascii="Arial" w:eastAsiaTheme="minorEastAsia" w:hAnsi="Arial" w:cs="Arial"/>
                <w:color w:val="000000"/>
                <w:sz w:val="22"/>
                <w:szCs w:val="22"/>
              </w:rPr>
              <w:t>) specialistai, atsižvelgiant į jų prisiimamus įsipareigojimus pirkimo sutarčiai vykdyti;</w:t>
            </w:r>
          </w:p>
          <w:p w14:paraId="754E34E8" w14:textId="77777777" w:rsidR="002E2DA8" w:rsidRPr="008B641B" w:rsidRDefault="002E2DA8" w:rsidP="00C87A0C">
            <w:pPr>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 xml:space="preserve">2) tiekėjas gali remtis kitų ūkio subjektų </w:t>
            </w:r>
            <w:proofErr w:type="spellStart"/>
            <w:r w:rsidRPr="008B641B">
              <w:rPr>
                <w:rFonts w:ascii="Arial" w:eastAsiaTheme="minorEastAsia" w:hAnsi="Arial" w:cs="Arial"/>
                <w:color w:val="000000"/>
                <w:sz w:val="22"/>
                <w:szCs w:val="22"/>
              </w:rPr>
              <w:t>pajėgumais</w:t>
            </w:r>
            <w:proofErr w:type="spellEnd"/>
            <w:r w:rsidRPr="008B641B">
              <w:rPr>
                <w:rFonts w:ascii="Arial" w:eastAsiaTheme="minorEastAsia" w:hAnsi="Arial" w:cs="Arial"/>
                <w:color w:val="000000"/>
                <w:sz w:val="22"/>
                <w:szCs w:val="22"/>
              </w:rPr>
              <w:t xml:space="preserve"> tik tuo atveju, jeigu tie subjektai (jų darbuotojai) patys vykdys tą pirkimo sutarties dalį, kuriai reikia jų turimų </w:t>
            </w:r>
            <w:proofErr w:type="spellStart"/>
            <w:r w:rsidRPr="008B641B">
              <w:rPr>
                <w:rFonts w:ascii="Arial" w:eastAsiaTheme="minorEastAsia" w:hAnsi="Arial" w:cs="Arial"/>
                <w:color w:val="000000"/>
                <w:sz w:val="22"/>
                <w:szCs w:val="22"/>
              </w:rPr>
              <w:t>pajėgumų</w:t>
            </w:r>
            <w:proofErr w:type="spellEnd"/>
            <w:r w:rsidRPr="008B641B">
              <w:rPr>
                <w:rFonts w:ascii="Arial" w:eastAsiaTheme="minorEastAsia" w:hAnsi="Arial" w:cs="Arial"/>
                <w:color w:val="000000"/>
                <w:sz w:val="22"/>
                <w:szCs w:val="22"/>
              </w:rPr>
              <w:t>;</w:t>
            </w:r>
          </w:p>
          <w:p w14:paraId="754E34E9" w14:textId="77777777" w:rsidR="002E2DA8" w:rsidRPr="008B641B" w:rsidRDefault="002E2DA8" w:rsidP="00C87A0C">
            <w:pPr>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E2DA8" w:rsidRPr="008B641B" w14:paraId="754E34F4" w14:textId="77777777" w:rsidTr="002C69E6">
        <w:trPr>
          <w:trHeight w:val="306"/>
        </w:trPr>
        <w:tc>
          <w:tcPr>
            <w:tcW w:w="584" w:type="dxa"/>
          </w:tcPr>
          <w:p w14:paraId="754E34EB" w14:textId="77777777" w:rsidR="002E2DA8" w:rsidRPr="008B641B" w:rsidRDefault="002E2DA8" w:rsidP="00C87A0C">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 xml:space="preserve">2.2. </w:t>
            </w:r>
          </w:p>
        </w:tc>
        <w:tc>
          <w:tcPr>
            <w:tcW w:w="2960" w:type="dxa"/>
          </w:tcPr>
          <w:p w14:paraId="754E34EC" w14:textId="77777777" w:rsidR="002E2DA8" w:rsidRPr="008B641B" w:rsidRDefault="002E2DA8" w:rsidP="00C87A0C">
            <w:pPr>
              <w:spacing w:before="240" w:line="20" w:lineRule="atLeast"/>
              <w:contextualSpacing/>
              <w:jc w:val="both"/>
              <w:rPr>
                <w:rFonts w:ascii="Arial" w:eastAsiaTheme="minorEastAsia" w:hAnsi="Arial" w:cs="Arial"/>
                <w:b/>
                <w:color w:val="000000"/>
                <w:sz w:val="22"/>
                <w:szCs w:val="22"/>
              </w:rPr>
            </w:pPr>
            <w:r w:rsidRPr="008B641B">
              <w:rPr>
                <w:rFonts w:ascii="Arial" w:eastAsiaTheme="minorEastAsia" w:hAnsi="Arial" w:cs="Arial"/>
                <w:color w:val="000000"/>
                <w:sz w:val="22"/>
                <w:szCs w:val="22"/>
              </w:rPr>
              <w:t>Tiekėjas pirkimo sutarties vykdymui turi paskirti ne mažiau kaip 1 (vieną) statinio specialiųjų statybos darbų vadovą</w:t>
            </w:r>
            <w:r w:rsidRPr="008B641B">
              <w:rPr>
                <w:rFonts w:ascii="Arial" w:eastAsiaTheme="minorEastAsia" w:hAnsi="Arial" w:cs="Arial"/>
                <w:color w:val="000000"/>
                <w:sz w:val="22"/>
                <w:szCs w:val="22"/>
                <w:vertAlign w:val="superscript"/>
              </w:rPr>
              <w:t>4</w:t>
            </w:r>
            <w:r w:rsidRPr="008B641B">
              <w:rPr>
                <w:rFonts w:ascii="Arial" w:eastAsiaTheme="minorEastAsia" w:hAnsi="Arial" w:cs="Arial"/>
                <w:color w:val="000000"/>
                <w:sz w:val="22"/>
                <w:szCs w:val="22"/>
              </w:rPr>
              <w:t xml:space="preserve">, kuris turi teisę eiti </w:t>
            </w:r>
            <w:r w:rsidRPr="008B641B">
              <w:rPr>
                <w:rFonts w:ascii="Arial" w:eastAsiaTheme="minorEastAsia" w:hAnsi="Arial" w:cs="Arial"/>
                <w:b/>
                <w:color w:val="000000"/>
                <w:sz w:val="22"/>
                <w:szCs w:val="22"/>
              </w:rPr>
              <w:t xml:space="preserve">ypatingojo statinio specialiųjų statybos darbų vadovo pareigas: </w:t>
            </w:r>
          </w:p>
          <w:p w14:paraId="754E34ED" w14:textId="77777777" w:rsidR="002E2DA8" w:rsidRPr="008B641B" w:rsidRDefault="002E2DA8" w:rsidP="00C87A0C">
            <w:pPr>
              <w:spacing w:before="240"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Statinių grupė</w:t>
            </w:r>
            <w:r w:rsidRPr="008B641B">
              <w:rPr>
                <w:rFonts w:ascii="Arial" w:eastAsiaTheme="minorEastAsia" w:hAnsi="Arial" w:cs="Arial"/>
                <w:color w:val="000000"/>
                <w:sz w:val="22"/>
                <w:szCs w:val="22"/>
              </w:rPr>
              <w:t xml:space="preserve"> - inžineriniai tinklai; </w:t>
            </w:r>
          </w:p>
          <w:p w14:paraId="754E34EE" w14:textId="77777777" w:rsidR="002E2DA8" w:rsidRPr="008B641B" w:rsidRDefault="002E2DA8" w:rsidP="00C87A0C">
            <w:pPr>
              <w:spacing w:before="240"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Pogrupis</w:t>
            </w:r>
            <w:r w:rsidRPr="008B641B">
              <w:rPr>
                <w:rFonts w:ascii="Arial" w:eastAsiaTheme="minorEastAsia" w:hAnsi="Arial" w:cs="Arial"/>
                <w:color w:val="000000"/>
                <w:sz w:val="22"/>
                <w:szCs w:val="22"/>
              </w:rPr>
              <w:t xml:space="preserve"> – nuotekų šalinimo tinklai;</w:t>
            </w:r>
          </w:p>
          <w:p w14:paraId="754E34EF" w14:textId="77777777" w:rsidR="002E2DA8" w:rsidRPr="008B641B" w:rsidRDefault="002E2DA8" w:rsidP="003E1FB0">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Specialiųjų darbų sritis</w:t>
            </w:r>
            <w:r w:rsidRPr="008B641B">
              <w:rPr>
                <w:rFonts w:ascii="Arial" w:eastAsiaTheme="minorEastAsia" w:hAnsi="Arial" w:cs="Arial"/>
                <w:color w:val="000000"/>
                <w:sz w:val="22"/>
                <w:szCs w:val="22"/>
              </w:rPr>
              <w:t xml:space="preserve"> - mechanikos darbai (n</w:t>
            </w:r>
            <w:r w:rsidR="003E1FB0" w:rsidRPr="008B641B">
              <w:rPr>
                <w:rFonts w:ascii="Arial" w:eastAsiaTheme="minorEastAsia" w:hAnsi="Arial" w:cs="Arial"/>
                <w:color w:val="000000"/>
                <w:sz w:val="22"/>
                <w:szCs w:val="22"/>
              </w:rPr>
              <w:t>uotekų šalinimo tinklų tiesimas</w:t>
            </w:r>
            <w:r w:rsidRPr="008B641B">
              <w:rPr>
                <w:rFonts w:ascii="Arial" w:eastAsiaTheme="minorEastAsia" w:hAnsi="Arial" w:cs="Arial"/>
                <w:color w:val="000000"/>
                <w:sz w:val="22"/>
                <w:szCs w:val="22"/>
              </w:rPr>
              <w:t>).</w:t>
            </w:r>
          </w:p>
        </w:tc>
        <w:tc>
          <w:tcPr>
            <w:tcW w:w="3546" w:type="dxa"/>
          </w:tcPr>
          <w:p w14:paraId="754E34F0" w14:textId="72C8B434" w:rsidR="002E2DA8" w:rsidRPr="008B641B" w:rsidRDefault="002E2DA8" w:rsidP="00C87A0C">
            <w:pPr>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a) Tiekėjo siūlomų specialistų sąrašas pagal pridedamą formą (</w:t>
            </w:r>
            <w:r w:rsidR="00DA6E7E" w:rsidRPr="00762DFE">
              <w:rPr>
                <w:rFonts w:ascii="Arial" w:eastAsiaTheme="minorEastAsia" w:hAnsi="Arial" w:cs="Arial"/>
                <w:color w:val="000000"/>
                <w:sz w:val="22"/>
                <w:szCs w:val="22"/>
              </w:rPr>
              <w:t>pirkimo sąlygų priedas Nr. 8</w:t>
            </w:r>
            <w:r w:rsidRPr="008B641B">
              <w:rPr>
                <w:rFonts w:ascii="Arial" w:eastAsiaTheme="minorEastAsia" w:hAnsi="Arial" w:cs="Arial"/>
                <w:color w:val="000000"/>
                <w:sz w:val="22"/>
                <w:szCs w:val="22"/>
              </w:rPr>
              <w:t>);</w:t>
            </w:r>
          </w:p>
          <w:p w14:paraId="754E34F1" w14:textId="77777777" w:rsidR="002E2DA8" w:rsidRPr="008B641B" w:rsidRDefault="002E2DA8" w:rsidP="00C87A0C">
            <w:pPr>
              <w:contextualSpacing/>
              <w:jc w:val="both"/>
              <w:rPr>
                <w:rFonts w:ascii="Arial" w:eastAsiaTheme="minorEastAsia" w:hAnsi="Arial" w:cs="Arial"/>
                <w:color w:val="000000"/>
                <w:sz w:val="22"/>
                <w:szCs w:val="22"/>
              </w:rPr>
            </w:pPr>
          </w:p>
          <w:p w14:paraId="754E34F2" w14:textId="77777777" w:rsidR="002E2DA8" w:rsidRPr="008B641B" w:rsidRDefault="002E2DA8" w:rsidP="00C87A0C">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b) Lietuvos Respub</w:t>
            </w:r>
            <w:bookmarkStart w:id="4" w:name="_GoBack"/>
            <w:bookmarkEnd w:id="4"/>
            <w:r w:rsidRPr="008B641B">
              <w:rPr>
                <w:rFonts w:ascii="Arial" w:eastAsiaTheme="minorEastAsia" w:hAnsi="Arial" w:cs="Arial"/>
                <w:color w:val="000000"/>
                <w:sz w:val="22"/>
                <w:szCs w:val="22"/>
              </w:rPr>
              <w:t>likos ir trečiųjų šalių piliečiams ir kitiems fiziniams asmenims (išskyrus užsienio šalies specialistus</w:t>
            </w:r>
            <w:r w:rsidRPr="008B641B">
              <w:rPr>
                <w:rFonts w:ascii="Arial" w:eastAsiaTheme="minorEastAsia" w:hAnsi="Arial" w:cs="Arial"/>
                <w:color w:val="000000"/>
                <w:sz w:val="22"/>
                <w:szCs w:val="22"/>
                <w:vertAlign w:val="superscript"/>
              </w:rPr>
              <w:t>2</w:t>
            </w:r>
            <w:r w:rsidRPr="008B641B">
              <w:rPr>
                <w:rFonts w:ascii="Arial" w:eastAsiaTheme="minorEastAsia" w:hAnsi="Arial" w:cs="Arial"/>
                <w:color w:val="000000"/>
                <w:sz w:val="22"/>
                <w:szCs w:val="22"/>
              </w:rPr>
              <w:t xml:space="preserve">)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8B641B">
              <w:rPr>
                <w:rFonts w:ascii="Arial" w:eastAsiaTheme="minorEastAsia" w:hAnsi="Arial" w:cs="Arial"/>
                <w:color w:val="000000"/>
                <w:sz w:val="22"/>
                <w:szCs w:val="22"/>
              </w:rPr>
              <w:lastRenderedPageBreak/>
              <w:t>pirkimo vykdytojas turės galimybę tiesiogiai ir neatlygintinai prisijungęs susipažinti su reikalaujamais dokumentais ir (ar) informacija.</w:t>
            </w:r>
          </w:p>
        </w:tc>
        <w:tc>
          <w:tcPr>
            <w:tcW w:w="3258" w:type="dxa"/>
            <w:vMerge/>
          </w:tcPr>
          <w:p w14:paraId="754E34F3" w14:textId="77777777" w:rsidR="002E2DA8" w:rsidRPr="008B641B" w:rsidRDefault="002E2DA8" w:rsidP="00C87A0C">
            <w:pPr>
              <w:contextualSpacing/>
              <w:jc w:val="both"/>
              <w:rPr>
                <w:rFonts w:ascii="Arial" w:eastAsiaTheme="minorHAnsi" w:hAnsi="Arial" w:cs="Arial"/>
                <w:sz w:val="22"/>
                <w:szCs w:val="22"/>
              </w:rPr>
            </w:pPr>
          </w:p>
        </w:tc>
      </w:tr>
      <w:tr w:rsidR="002E2DA8" w:rsidRPr="008B641B" w14:paraId="754E3505" w14:textId="77777777" w:rsidTr="002C69E6">
        <w:trPr>
          <w:trHeight w:val="4527"/>
        </w:trPr>
        <w:tc>
          <w:tcPr>
            <w:tcW w:w="584" w:type="dxa"/>
          </w:tcPr>
          <w:p w14:paraId="754E34F5" w14:textId="77777777" w:rsidR="002E2DA8" w:rsidRPr="008B641B" w:rsidRDefault="002E2DA8" w:rsidP="00C87A0C">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2.3.</w:t>
            </w:r>
          </w:p>
        </w:tc>
        <w:tc>
          <w:tcPr>
            <w:tcW w:w="2960" w:type="dxa"/>
          </w:tcPr>
          <w:p w14:paraId="754E34F6" w14:textId="77777777" w:rsidR="002E2DA8" w:rsidRPr="008B641B" w:rsidRDefault="002E2DA8" w:rsidP="00C31F11">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Tiekėjas pirkimo sutarties vykdymui turi paskirti ne mažiau kaip 1 (vieną)  specialistą, kuris:</w:t>
            </w:r>
          </w:p>
          <w:p w14:paraId="754E34F7" w14:textId="77777777" w:rsidR="002E2DA8" w:rsidRPr="008B641B" w:rsidRDefault="002E2DA8" w:rsidP="00C31F11">
            <w:pPr>
              <w:spacing w:line="20" w:lineRule="atLeast"/>
              <w:contextualSpacing/>
              <w:jc w:val="both"/>
              <w:rPr>
                <w:rFonts w:ascii="Arial" w:eastAsiaTheme="minorEastAsia" w:hAnsi="Arial" w:cs="Arial"/>
                <w:color w:val="000000"/>
                <w:sz w:val="22"/>
                <w:szCs w:val="22"/>
              </w:rPr>
            </w:pPr>
          </w:p>
          <w:p w14:paraId="754E34F8" w14:textId="7664C1E3" w:rsidR="002E2DA8" w:rsidRPr="008B641B" w:rsidRDefault="002E2DA8" w:rsidP="00C31F11">
            <w:pPr>
              <w:spacing w:line="20" w:lineRule="atLeast"/>
              <w:contextualSpacing/>
              <w:jc w:val="both"/>
              <w:rPr>
                <w:rFonts w:ascii="Arial" w:eastAsiaTheme="minorEastAsia" w:hAnsi="Arial" w:cs="Arial"/>
                <w:color w:val="000000"/>
                <w:sz w:val="22"/>
                <w:szCs w:val="22"/>
              </w:rPr>
            </w:pPr>
            <w:r w:rsidRPr="008B641B">
              <w:rPr>
                <w:rFonts w:ascii="Arial" w:eastAsiaTheme="minorEastAsia" w:hAnsi="Arial" w:cs="Arial"/>
                <w:color w:val="000000"/>
                <w:sz w:val="22"/>
                <w:szCs w:val="22"/>
              </w:rPr>
              <w:t xml:space="preserve">a) turi teisę eiti </w:t>
            </w:r>
            <w:r w:rsidRPr="008B641B">
              <w:rPr>
                <w:rFonts w:ascii="Arial" w:eastAsiaTheme="minorEastAsia" w:hAnsi="Arial" w:cs="Arial"/>
                <w:b/>
                <w:color w:val="000000"/>
                <w:sz w:val="22"/>
                <w:szCs w:val="22"/>
              </w:rPr>
              <w:t>ypatingojo statinio projekto vadovo pareigas:</w:t>
            </w:r>
          </w:p>
          <w:p w14:paraId="754E34F9" w14:textId="77777777" w:rsidR="002E2DA8" w:rsidRPr="008B641B" w:rsidRDefault="002E2DA8" w:rsidP="00E36B23">
            <w:pPr>
              <w:spacing w:before="240"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Statinių grupė</w:t>
            </w:r>
            <w:r w:rsidRPr="008B641B">
              <w:rPr>
                <w:rFonts w:ascii="Arial" w:eastAsiaTheme="minorEastAsia" w:hAnsi="Arial" w:cs="Arial"/>
                <w:color w:val="000000"/>
                <w:sz w:val="22"/>
                <w:szCs w:val="22"/>
              </w:rPr>
              <w:t xml:space="preserve"> - inžineriniai tinklai; </w:t>
            </w:r>
          </w:p>
          <w:p w14:paraId="754E34FA" w14:textId="77777777" w:rsidR="002E2DA8" w:rsidRPr="008B641B" w:rsidRDefault="002E2DA8" w:rsidP="00E36B23">
            <w:pPr>
              <w:spacing w:before="240" w:line="20" w:lineRule="atLeast"/>
              <w:contextualSpacing/>
              <w:jc w:val="both"/>
              <w:rPr>
                <w:rFonts w:ascii="Arial" w:eastAsiaTheme="minorEastAsia" w:hAnsi="Arial" w:cs="Arial"/>
                <w:color w:val="000000"/>
                <w:sz w:val="22"/>
                <w:szCs w:val="22"/>
              </w:rPr>
            </w:pPr>
            <w:r w:rsidRPr="008B641B">
              <w:rPr>
                <w:rFonts w:ascii="Arial" w:eastAsiaTheme="minorEastAsia" w:hAnsi="Arial" w:cs="Arial"/>
                <w:b/>
                <w:color w:val="000000"/>
                <w:sz w:val="22"/>
                <w:szCs w:val="22"/>
              </w:rPr>
              <w:t>Pogrupis</w:t>
            </w:r>
            <w:r w:rsidRPr="008B641B">
              <w:rPr>
                <w:rFonts w:ascii="Arial" w:eastAsiaTheme="minorEastAsia" w:hAnsi="Arial" w:cs="Arial"/>
                <w:color w:val="000000"/>
                <w:sz w:val="22"/>
                <w:szCs w:val="22"/>
              </w:rPr>
              <w:t xml:space="preserve"> – nuotekų šalinimo tinklai;</w:t>
            </w:r>
          </w:p>
          <w:p w14:paraId="754E34FB" w14:textId="77777777" w:rsidR="002E2DA8" w:rsidRPr="008B641B" w:rsidRDefault="002E2DA8" w:rsidP="00C31F11">
            <w:pPr>
              <w:spacing w:line="20" w:lineRule="atLeast"/>
              <w:contextualSpacing/>
              <w:jc w:val="both"/>
              <w:rPr>
                <w:rFonts w:ascii="Arial" w:eastAsiaTheme="minorEastAsia" w:hAnsi="Arial" w:cs="Arial"/>
                <w:color w:val="000000"/>
                <w:sz w:val="22"/>
                <w:szCs w:val="22"/>
              </w:rPr>
            </w:pPr>
          </w:p>
          <w:p w14:paraId="754E34FC" w14:textId="352A75D0" w:rsidR="00D6436A" w:rsidRPr="008B641B" w:rsidRDefault="00762DFE" w:rsidP="002900A4">
            <w:pPr>
              <w:spacing w:line="20" w:lineRule="atLeast"/>
              <w:contextualSpacing/>
              <w:jc w:val="both"/>
              <w:rPr>
                <w:rFonts w:ascii="Arial" w:eastAsiaTheme="minorEastAsia" w:hAnsi="Arial" w:cs="Arial"/>
                <w:color w:val="000000"/>
                <w:sz w:val="22"/>
                <w:szCs w:val="22"/>
              </w:rPr>
            </w:pPr>
            <w:r w:rsidRPr="00081CB2">
              <w:rPr>
                <w:rFonts w:ascii="Arial" w:eastAsiaTheme="minorEastAsia" w:hAnsi="Arial" w:cs="Arial"/>
                <w:color w:val="000000"/>
                <w:sz w:val="22"/>
                <w:szCs w:val="22"/>
              </w:rPr>
              <w:t>b) turi ypatingojo statinio projekto vadovo darbo patirtį bent viename baigtame</w:t>
            </w:r>
            <w:r w:rsidRPr="00081CB2">
              <w:rPr>
                <w:rFonts w:ascii="Arial" w:eastAsiaTheme="minorEastAsia" w:hAnsi="Arial" w:cs="Arial"/>
                <w:color w:val="000000"/>
                <w:sz w:val="22"/>
                <w:szCs w:val="22"/>
                <w:vertAlign w:val="superscript"/>
              </w:rPr>
              <w:t>5</w:t>
            </w:r>
            <w:r w:rsidRPr="00081CB2">
              <w:rPr>
                <w:rFonts w:ascii="Arial" w:eastAsiaTheme="minorEastAsia" w:hAnsi="Arial" w:cs="Arial"/>
                <w:color w:val="000000"/>
                <w:sz w:val="22"/>
                <w:szCs w:val="22"/>
              </w:rPr>
              <w:t xml:space="preserve"> projekte, kuriam yra išduotas statybą leidžiantis dokumentas ir kurio dalykas buvo nuotekų šalinimo tinklų naujos statybos ir/arba rekonstravimo ir/arba kapitalinio remonto darbai. Patirtis turi būti įgyta per pastaruosius 5 (penkerius) metus.</w:t>
            </w:r>
          </w:p>
        </w:tc>
        <w:tc>
          <w:tcPr>
            <w:tcW w:w="3546" w:type="dxa"/>
          </w:tcPr>
          <w:p w14:paraId="277B57CB" w14:textId="77777777" w:rsidR="00762DFE" w:rsidRDefault="00762DFE" w:rsidP="002E2DA8">
            <w:pPr>
              <w:contextualSpacing/>
              <w:jc w:val="both"/>
              <w:rPr>
                <w:rFonts w:ascii="Arial" w:eastAsiaTheme="minorEastAsia" w:hAnsi="Arial" w:cs="Arial"/>
                <w:color w:val="000000"/>
                <w:sz w:val="22"/>
                <w:szCs w:val="22"/>
              </w:rPr>
            </w:pPr>
            <w:r w:rsidRPr="00762DFE">
              <w:rPr>
                <w:rFonts w:ascii="Arial" w:eastAsiaTheme="minorEastAsia" w:hAnsi="Arial" w:cs="Arial"/>
                <w:color w:val="000000"/>
                <w:sz w:val="22"/>
                <w:szCs w:val="22"/>
              </w:rPr>
              <w:t>a) Tiekėjo siūlomų specialistų sąrašas pagal pridedamą formą (Pirkimo sąlygų priedas Nr. 8) ir Lietuvos Respublikos Vyriausybės (toliau – Vyriausybė) įgaliotos institucijos išduoti kvalifikacijos dokumentai ar užsienio šalies specialistams</w:t>
            </w:r>
            <w:r w:rsidRPr="004A4A14">
              <w:rPr>
                <w:rFonts w:ascii="Arial" w:eastAsiaTheme="minorEastAsia" w:hAnsi="Arial" w:cs="Arial"/>
                <w:color w:val="000000"/>
                <w:sz w:val="22"/>
                <w:szCs w:val="22"/>
                <w:vertAlign w:val="superscript"/>
              </w:rPr>
              <w:t>6</w:t>
            </w:r>
            <w:r w:rsidRPr="00762DFE">
              <w:rPr>
                <w:rFonts w:ascii="Arial" w:eastAsiaTheme="minorEastAsia" w:hAnsi="Arial" w:cs="Arial"/>
                <w:color w:val="000000"/>
                <w:sz w:val="22"/>
                <w:szCs w:val="22"/>
              </w:rPr>
              <w:t xml:space="preserve"> išduoti dokumentai, patvirtinantys turimą kvalifikaciją kilmės šalyje ar jų kopijos; </w:t>
            </w:r>
          </w:p>
          <w:p w14:paraId="597D0217" w14:textId="77777777" w:rsidR="00762DFE" w:rsidRDefault="00762DFE" w:rsidP="002E2DA8">
            <w:pPr>
              <w:contextualSpacing/>
              <w:jc w:val="both"/>
              <w:rPr>
                <w:rFonts w:ascii="Arial" w:eastAsiaTheme="minorEastAsia" w:hAnsi="Arial" w:cs="Arial"/>
                <w:color w:val="000000"/>
                <w:sz w:val="22"/>
                <w:szCs w:val="22"/>
              </w:rPr>
            </w:pPr>
          </w:p>
          <w:p w14:paraId="754E3503" w14:textId="41E3C157" w:rsidR="002E2DA8" w:rsidRPr="008B641B" w:rsidRDefault="00762DFE" w:rsidP="002E2DA8">
            <w:pPr>
              <w:contextualSpacing/>
              <w:jc w:val="both"/>
              <w:rPr>
                <w:rFonts w:ascii="Arial" w:eastAsiaTheme="minorEastAsia" w:hAnsi="Arial" w:cs="Arial"/>
                <w:color w:val="000000"/>
                <w:sz w:val="22"/>
                <w:szCs w:val="22"/>
              </w:rPr>
            </w:pPr>
            <w:r w:rsidRPr="00762DFE">
              <w:rPr>
                <w:rFonts w:ascii="Arial" w:eastAsiaTheme="minorEastAsia" w:hAnsi="Arial" w:cs="Arial"/>
                <w:color w:val="000000"/>
                <w:sz w:val="22"/>
                <w:szCs w:val="22"/>
              </w:rPr>
              <w:t>b) Pirkimo sąlygų 9 priedas ir jame nurodyti dokumentai: specialisto paskyrimo būti projekto vadovu dokumentai ir statybos leidimas.</w:t>
            </w:r>
          </w:p>
        </w:tc>
        <w:tc>
          <w:tcPr>
            <w:tcW w:w="3258" w:type="dxa"/>
            <w:vMerge/>
          </w:tcPr>
          <w:p w14:paraId="754E3504" w14:textId="77777777" w:rsidR="002E2DA8" w:rsidRPr="008B641B" w:rsidRDefault="002E2DA8" w:rsidP="00C87A0C">
            <w:pPr>
              <w:contextualSpacing/>
              <w:jc w:val="both"/>
              <w:rPr>
                <w:rFonts w:ascii="Arial" w:eastAsiaTheme="minorHAnsi" w:hAnsi="Arial" w:cs="Arial"/>
                <w:sz w:val="20"/>
                <w:szCs w:val="20"/>
              </w:rPr>
            </w:pPr>
          </w:p>
        </w:tc>
      </w:tr>
    </w:tbl>
    <w:p w14:paraId="754E3506" w14:textId="77777777" w:rsidR="003E1FB0" w:rsidRPr="008B641B" w:rsidRDefault="003E1FB0" w:rsidP="003042C4">
      <w:pPr>
        <w:spacing w:line="20" w:lineRule="atLeast"/>
        <w:contextualSpacing/>
        <w:jc w:val="both"/>
        <w:rPr>
          <w:rFonts w:ascii="Arial" w:eastAsiaTheme="minorHAnsi" w:hAnsi="Arial" w:cs="Arial"/>
          <w:b/>
          <w:i/>
          <w:sz w:val="20"/>
          <w:szCs w:val="20"/>
          <w:lang w:eastAsia="lt-LT"/>
        </w:rPr>
      </w:pPr>
    </w:p>
    <w:p w14:paraId="754E3507" w14:textId="77777777" w:rsidR="003042C4" w:rsidRPr="008B641B" w:rsidRDefault="003042C4" w:rsidP="003042C4">
      <w:pPr>
        <w:spacing w:line="20" w:lineRule="atLeast"/>
        <w:contextualSpacing/>
        <w:jc w:val="both"/>
        <w:rPr>
          <w:rFonts w:ascii="Arial" w:eastAsiaTheme="minorHAnsi" w:hAnsi="Arial" w:cs="Arial"/>
          <w:i/>
          <w:sz w:val="20"/>
          <w:szCs w:val="20"/>
          <w:lang w:eastAsia="lt-LT"/>
        </w:rPr>
      </w:pPr>
      <w:r w:rsidRPr="008B641B">
        <w:rPr>
          <w:rFonts w:ascii="Arial" w:eastAsiaTheme="minorHAnsi" w:hAnsi="Arial" w:cs="Arial"/>
          <w:b/>
          <w:i/>
          <w:sz w:val="20"/>
          <w:szCs w:val="20"/>
          <w:lang w:eastAsia="lt-LT"/>
        </w:rPr>
        <w:t xml:space="preserve">1. Užsienio šalies tiekėjai </w:t>
      </w:r>
      <w:r w:rsidRPr="008B641B">
        <w:rPr>
          <w:rFonts w:ascii="Arial" w:eastAsiaTheme="minorHAnsi" w:hAnsi="Arial" w:cs="Arial"/>
          <w:i/>
          <w:sz w:val="20"/>
          <w:szCs w:val="20"/>
          <w:lang w:eastAsia="lt-LT"/>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754E3508" w14:textId="77777777" w:rsidR="003042C4" w:rsidRPr="008B641B" w:rsidRDefault="003042C4" w:rsidP="003042C4">
      <w:pPr>
        <w:spacing w:line="20" w:lineRule="atLeast"/>
        <w:contextualSpacing/>
        <w:jc w:val="both"/>
        <w:rPr>
          <w:rFonts w:ascii="Arial" w:eastAsiaTheme="minorHAnsi" w:hAnsi="Arial" w:cs="Arial"/>
          <w:i/>
          <w:sz w:val="20"/>
          <w:szCs w:val="20"/>
          <w:lang w:eastAsia="lt-LT"/>
        </w:rPr>
      </w:pPr>
      <w:r w:rsidRPr="008B641B">
        <w:rPr>
          <w:rFonts w:ascii="Arial" w:eastAsiaTheme="minorHAnsi" w:hAnsi="Arial" w:cs="Arial"/>
          <w:i/>
          <w:sz w:val="20"/>
          <w:szCs w:val="20"/>
          <w:lang w:eastAsia="lt-LT"/>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54E3509" w14:textId="77777777" w:rsidR="003042C4" w:rsidRPr="008B641B" w:rsidRDefault="003042C4" w:rsidP="003042C4">
      <w:pPr>
        <w:spacing w:line="20" w:lineRule="atLeast"/>
        <w:contextualSpacing/>
        <w:jc w:val="both"/>
        <w:rPr>
          <w:rFonts w:ascii="Arial" w:eastAsiaTheme="minorHAnsi" w:hAnsi="Arial" w:cs="Arial"/>
          <w:i/>
          <w:sz w:val="20"/>
          <w:szCs w:val="20"/>
          <w:lang w:eastAsia="lt-LT"/>
        </w:rPr>
      </w:pPr>
      <w:r w:rsidRPr="008B641B">
        <w:rPr>
          <w:rFonts w:ascii="Arial" w:eastAsiaTheme="minorHAnsi" w:hAnsi="Arial" w:cs="Arial"/>
          <w:i/>
          <w:sz w:val="20"/>
          <w:szCs w:val="20"/>
          <w:lang w:eastAsia="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54E350A"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HAnsi" w:hAnsi="Arial" w:cs="Arial"/>
          <w:b/>
          <w:i/>
          <w:sz w:val="20"/>
          <w:szCs w:val="20"/>
          <w:lang w:eastAsia="lt-LT"/>
        </w:rPr>
        <w:t>2. Užsienio šalies specialistai</w:t>
      </w:r>
      <w:r w:rsidRPr="008B641B">
        <w:rPr>
          <w:rFonts w:ascii="Arial" w:eastAsiaTheme="minorHAnsi" w:hAnsi="Arial" w:cs="Arial"/>
          <w:i/>
          <w:sz w:val="20"/>
          <w:szCs w:val="20"/>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Pr="008B641B">
        <w:rPr>
          <w:rFonts w:ascii="Arial" w:eastAsiaTheme="minorEastAsia" w:hAnsi="Arial" w:cs="Arial"/>
          <w:i/>
          <w:color w:val="000000"/>
          <w:sz w:val="20"/>
          <w:szCs w:val="21"/>
          <w:lang w:eastAsia="lt-LT"/>
        </w:rPr>
        <w:t>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754E350B"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54E350C"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Pripažinimo dokumentai turi būti gauti iki pirkimo sutarties pasirašymo. Pirkimo vykdytojas informaciją apie Lietuvoje išduotus kvalifikacijos dokumentus pasitikrina SSVA registruose https://www.ssva.lt/cms/registrai.</w:t>
      </w:r>
    </w:p>
    <w:p w14:paraId="754E350D"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54E350E"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54E350F"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p>
    <w:p w14:paraId="754E3510"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3. Jei kvalifikacijos dokumente yra nurodyta visa reikalaujama statinių grupė (neišskirti / nenurodyti pogrupiai) arba nurodytas konkretus pogrupis, atitinkantis nurodytą kvalifikacijos reikalavime, – tokie kvalifikacijos dokumentai yra tinkami.</w:t>
      </w:r>
    </w:p>
    <w:p w14:paraId="754E3511" w14:textId="77777777"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p>
    <w:p w14:paraId="754E3512" w14:textId="03A20C0A" w:rsidR="003042C4" w:rsidRPr="008B641B" w:rsidRDefault="003042C4" w:rsidP="003042C4">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 xml:space="preserve">4. Tas pats asmuo </w:t>
      </w:r>
      <w:r w:rsidR="00762DFE" w:rsidRPr="00762DFE">
        <w:rPr>
          <w:rFonts w:ascii="Arial" w:eastAsiaTheme="minorEastAsia" w:hAnsi="Arial" w:cs="Arial"/>
          <w:b/>
          <w:i/>
          <w:color w:val="000000"/>
          <w:sz w:val="20"/>
          <w:szCs w:val="21"/>
          <w:lang w:eastAsia="lt-LT"/>
        </w:rPr>
        <w:t>ne</w:t>
      </w:r>
      <w:r w:rsidRPr="00762DFE">
        <w:rPr>
          <w:rFonts w:ascii="Arial" w:eastAsiaTheme="minorEastAsia" w:hAnsi="Arial" w:cs="Arial"/>
          <w:b/>
          <w:i/>
          <w:color w:val="000000"/>
          <w:sz w:val="20"/>
          <w:szCs w:val="21"/>
          <w:lang w:eastAsia="lt-LT"/>
        </w:rPr>
        <w:t xml:space="preserve">gali </w:t>
      </w:r>
      <w:r w:rsidRPr="008B641B">
        <w:rPr>
          <w:rFonts w:ascii="Arial" w:eastAsiaTheme="minorEastAsia" w:hAnsi="Arial" w:cs="Arial"/>
          <w:i/>
          <w:color w:val="000000"/>
          <w:sz w:val="20"/>
          <w:szCs w:val="21"/>
          <w:lang w:eastAsia="lt-LT"/>
        </w:rPr>
        <w:t>būti siūlomas ypatingojo statinio statybos vadovo ir ypatingo statinio specialiųjų statybos darbų vadovo pozicijoms užimti.</w:t>
      </w:r>
    </w:p>
    <w:p w14:paraId="754E3513" w14:textId="77777777" w:rsidR="002E2DA8" w:rsidRPr="008B641B" w:rsidRDefault="002E2DA8" w:rsidP="002E2DA8">
      <w:pPr>
        <w:spacing w:line="20" w:lineRule="atLeast"/>
        <w:contextualSpacing/>
        <w:jc w:val="both"/>
        <w:rPr>
          <w:rFonts w:ascii="Arial" w:eastAsiaTheme="minorEastAsia" w:hAnsi="Arial" w:cs="Arial"/>
          <w:i/>
          <w:color w:val="000000"/>
          <w:sz w:val="20"/>
          <w:szCs w:val="21"/>
          <w:lang w:eastAsia="lt-LT"/>
        </w:rPr>
      </w:pPr>
    </w:p>
    <w:p w14:paraId="754E3514" w14:textId="68DFC37A" w:rsidR="002E2DA8" w:rsidRPr="008B641B" w:rsidRDefault="009504E9" w:rsidP="002E2DA8">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5</w:t>
      </w:r>
      <w:r w:rsidR="002E2DA8" w:rsidRPr="008B641B">
        <w:rPr>
          <w:rFonts w:ascii="Arial" w:eastAsiaTheme="minorEastAsia" w:hAnsi="Arial" w:cs="Arial"/>
          <w:i/>
          <w:color w:val="000000"/>
          <w:sz w:val="20"/>
          <w:szCs w:val="21"/>
          <w:lang w:eastAsia="lt-LT"/>
        </w:rPr>
        <w:t xml:space="preserve">. Baigtu laikomas projektas  kuriam yra gautas statybą leidžiantis dokumentas. </w:t>
      </w:r>
    </w:p>
    <w:p w14:paraId="754E3515" w14:textId="77777777" w:rsidR="002E2DA8" w:rsidRPr="008B641B" w:rsidRDefault="002E2DA8" w:rsidP="002E2DA8">
      <w:pPr>
        <w:spacing w:line="20" w:lineRule="atLeast"/>
        <w:contextualSpacing/>
        <w:jc w:val="both"/>
        <w:rPr>
          <w:rFonts w:ascii="Arial" w:eastAsiaTheme="minorEastAsia" w:hAnsi="Arial" w:cs="Arial"/>
          <w:i/>
          <w:color w:val="000000"/>
          <w:sz w:val="20"/>
          <w:szCs w:val="21"/>
          <w:lang w:eastAsia="lt-LT"/>
        </w:rPr>
      </w:pPr>
    </w:p>
    <w:p w14:paraId="754E3516" w14:textId="77777777" w:rsidR="002E2DA8" w:rsidRPr="008B641B" w:rsidRDefault="009504E9" w:rsidP="002E2DA8">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b/>
          <w:i/>
          <w:color w:val="000000"/>
          <w:sz w:val="20"/>
          <w:szCs w:val="21"/>
          <w:lang w:eastAsia="lt-LT"/>
        </w:rPr>
        <w:t>6</w:t>
      </w:r>
      <w:r w:rsidR="002E2DA8" w:rsidRPr="008B641B">
        <w:rPr>
          <w:rFonts w:ascii="Arial" w:eastAsiaTheme="minorEastAsia" w:hAnsi="Arial" w:cs="Arial"/>
          <w:b/>
          <w:i/>
          <w:color w:val="000000"/>
          <w:sz w:val="20"/>
          <w:szCs w:val="21"/>
          <w:lang w:eastAsia="lt-LT"/>
        </w:rPr>
        <w:t>. Užsienio šalių specialistai</w:t>
      </w:r>
      <w:r w:rsidR="002E2DA8" w:rsidRPr="008B641B">
        <w:rPr>
          <w:rFonts w:ascii="Arial" w:eastAsiaTheme="minorEastAsia" w:hAnsi="Arial" w:cs="Arial"/>
          <w:i/>
          <w:color w:val="000000"/>
          <w:sz w:val="20"/>
          <w:szCs w:val="21"/>
          <w:lang w:eastAsia="lt-LT"/>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54E3517" w14:textId="1CF2C23B" w:rsidR="002E2DA8" w:rsidRPr="008B641B" w:rsidRDefault="002E2DA8" w:rsidP="002E2DA8">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b/>
          <w:i/>
          <w:color w:val="000000"/>
          <w:sz w:val="20"/>
          <w:szCs w:val="21"/>
          <w:u w:val="single"/>
          <w:lang w:eastAsia="lt-LT"/>
        </w:rPr>
        <w:t>Pastaba</w:t>
      </w:r>
      <w:r w:rsidRPr="008B641B">
        <w:rPr>
          <w:rFonts w:ascii="Arial" w:eastAsiaTheme="minorEastAsia" w:hAnsi="Arial" w:cs="Arial"/>
          <w:i/>
          <w:color w:val="000000"/>
          <w:sz w:val="20"/>
          <w:szCs w:val="21"/>
          <w:lang w:eastAsia="lt-LT"/>
        </w:rPr>
        <w:t>: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754E3518" w14:textId="77777777" w:rsidR="002E2DA8" w:rsidRPr="008B641B" w:rsidRDefault="002E2DA8" w:rsidP="002E2DA8">
      <w:pPr>
        <w:spacing w:line="20" w:lineRule="atLeast"/>
        <w:contextualSpacing/>
        <w:jc w:val="both"/>
        <w:rPr>
          <w:rFonts w:ascii="Arial" w:eastAsiaTheme="minorEastAsia" w:hAnsi="Arial" w:cs="Arial"/>
          <w:i/>
          <w:color w:val="000000"/>
          <w:sz w:val="20"/>
          <w:szCs w:val="21"/>
          <w:lang w:eastAsia="lt-LT"/>
        </w:rPr>
      </w:pPr>
      <w:r w:rsidRPr="008B641B">
        <w:rPr>
          <w:rFonts w:ascii="Arial" w:eastAsiaTheme="minorEastAsia" w:hAnsi="Arial" w:cs="Arial"/>
          <w:i/>
          <w:color w:val="000000"/>
          <w:sz w:val="20"/>
          <w:szCs w:val="21"/>
          <w:lang w:eastAsia="lt-LT"/>
        </w:rPr>
        <w:t>trečiojoje šalyje įgyta architekto profesinė kvalifikacija pripažįstama vadovaujantis „Trečiųjų šalių piliečių architekto profesinės kvalifikacijos pripažinimo Lietuvos Respublikoje tvarkos aprašu“.</w:t>
      </w:r>
    </w:p>
    <w:p w14:paraId="754E3519" w14:textId="77777777" w:rsidR="009E6B01" w:rsidRPr="008B641B" w:rsidRDefault="009E6B01" w:rsidP="009E6B01">
      <w:pPr>
        <w:spacing w:line="20" w:lineRule="atLeast"/>
        <w:contextualSpacing/>
        <w:jc w:val="both"/>
        <w:rPr>
          <w:rFonts w:ascii="Arial" w:eastAsiaTheme="minorEastAsia" w:hAnsi="Arial" w:cs="Arial"/>
          <w:i/>
          <w:color w:val="000000"/>
          <w:sz w:val="20"/>
          <w:szCs w:val="21"/>
          <w:lang w:eastAsia="lt-LT"/>
        </w:rPr>
      </w:pPr>
    </w:p>
    <w:p w14:paraId="754E351A" w14:textId="77777777" w:rsidR="003042C4" w:rsidRPr="008B641B" w:rsidRDefault="003042C4" w:rsidP="003042C4">
      <w:pPr>
        <w:jc w:val="both"/>
        <w:rPr>
          <w:rFonts w:ascii="Arial" w:eastAsiaTheme="minorHAnsi" w:hAnsi="Arial" w:cs="Arial"/>
          <w:sz w:val="20"/>
          <w:szCs w:val="20"/>
        </w:rPr>
      </w:pPr>
      <w:r w:rsidRPr="008B641B">
        <w:rPr>
          <w:rFonts w:ascii="Arial" w:eastAsiaTheme="minorHAnsi" w:hAnsi="Arial" w:cs="Arial"/>
          <w:sz w:val="20"/>
          <w:szCs w:val="20"/>
        </w:rPr>
        <w:tab/>
      </w:r>
    </w:p>
    <w:p w14:paraId="754E351B" w14:textId="77777777" w:rsidR="003042C4" w:rsidRPr="008B641B"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sidRPr="008B641B">
        <w:rPr>
          <w:rFonts w:ascii="Arial" w:eastAsiaTheme="minorHAnsi" w:hAnsi="Arial" w:cs="Arial"/>
          <w:sz w:val="20"/>
          <w:szCs w:val="20"/>
        </w:rPr>
        <w:t xml:space="preserve">Aplinkos apsaugos vadybos priemonės </w:t>
      </w:r>
    </w:p>
    <w:p w14:paraId="754E351C" w14:textId="77777777" w:rsidR="003042C4" w:rsidRPr="008B641B" w:rsidRDefault="003042C4" w:rsidP="003042C4">
      <w:pPr>
        <w:jc w:val="both"/>
        <w:rPr>
          <w:rFonts w:ascii="Arial" w:eastAsiaTheme="minorHAnsi" w:hAnsi="Arial" w:cs="Arial"/>
          <w:sz w:val="20"/>
          <w:szCs w:val="20"/>
        </w:rPr>
      </w:pPr>
    </w:p>
    <w:tbl>
      <w:tblPr>
        <w:tblStyle w:val="TableGrid3"/>
        <w:tblW w:w="9962" w:type="dxa"/>
        <w:tblLook w:val="04A0" w:firstRow="1" w:lastRow="0" w:firstColumn="1" w:lastColumn="0" w:noHBand="0" w:noVBand="1"/>
      </w:tblPr>
      <w:tblGrid>
        <w:gridCol w:w="567"/>
        <w:gridCol w:w="4149"/>
        <w:gridCol w:w="2808"/>
        <w:gridCol w:w="2438"/>
      </w:tblGrid>
      <w:tr w:rsidR="003042C4" w:rsidRPr="008B641B" w14:paraId="754E3522" w14:textId="77777777" w:rsidTr="005904C0">
        <w:trPr>
          <w:cantSplit/>
          <w:tblHeader/>
        </w:trPr>
        <w:tc>
          <w:tcPr>
            <w:tcW w:w="4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54E351D"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Eil. Nr.</w:t>
            </w:r>
          </w:p>
        </w:tc>
        <w:tc>
          <w:tcPr>
            <w:tcW w:w="42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54E351E" w14:textId="77777777" w:rsidR="003042C4" w:rsidRPr="008B641B" w:rsidRDefault="003042C4" w:rsidP="00C87A0C">
            <w:pPr>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Reikalavimas dėl aplinkos apsaugos vadybos sistemos standartų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54E351F" w14:textId="77777777" w:rsidR="003042C4" w:rsidRPr="008B641B" w:rsidRDefault="003042C4" w:rsidP="00C87A0C">
            <w:pPr>
              <w:autoSpaceDE w:val="0"/>
              <w:autoSpaceDN w:val="0"/>
              <w:adjustRightInd w:val="0"/>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hideMark/>
          </w:tcPr>
          <w:p w14:paraId="754E3520" w14:textId="77777777" w:rsidR="003042C4" w:rsidRPr="008B641B" w:rsidRDefault="003042C4" w:rsidP="00C87A0C">
            <w:pPr>
              <w:autoSpaceDE w:val="0"/>
              <w:autoSpaceDN w:val="0"/>
              <w:adjustRightInd w:val="0"/>
              <w:spacing w:line="20" w:lineRule="atLeast"/>
              <w:contextualSpacing/>
              <w:jc w:val="both"/>
              <w:rPr>
                <w:rFonts w:ascii="Arial" w:eastAsiaTheme="minorHAnsi" w:hAnsi="Arial" w:cs="Arial"/>
                <w:b/>
                <w:sz w:val="22"/>
                <w:szCs w:val="20"/>
              </w:rPr>
            </w:pPr>
            <w:r w:rsidRPr="008B641B">
              <w:rPr>
                <w:rFonts w:ascii="Arial" w:eastAsiaTheme="minorHAnsi" w:hAnsi="Arial" w:cs="Arial"/>
                <w:b/>
                <w:sz w:val="22"/>
                <w:szCs w:val="20"/>
              </w:rPr>
              <w:t>Subjektas, kuris turi atitikti reikalavimą</w:t>
            </w:r>
          </w:p>
          <w:p w14:paraId="754E3521" w14:textId="77777777" w:rsidR="003042C4" w:rsidRPr="008B641B" w:rsidRDefault="003042C4" w:rsidP="00C87A0C">
            <w:pPr>
              <w:autoSpaceDE w:val="0"/>
              <w:autoSpaceDN w:val="0"/>
              <w:adjustRightInd w:val="0"/>
              <w:spacing w:line="20" w:lineRule="atLeast"/>
              <w:contextualSpacing/>
              <w:jc w:val="both"/>
              <w:rPr>
                <w:rFonts w:ascii="Arial" w:eastAsiaTheme="minorHAnsi" w:hAnsi="Arial" w:cs="Arial"/>
                <w:b/>
                <w:sz w:val="22"/>
                <w:szCs w:val="20"/>
              </w:rPr>
            </w:pPr>
          </w:p>
        </w:tc>
      </w:tr>
      <w:tr w:rsidR="003042C4" w:rsidRPr="008B641B" w14:paraId="754E3529" w14:textId="77777777" w:rsidTr="002C69E6">
        <w:trPr>
          <w:trHeight w:val="5617"/>
        </w:trPr>
        <w:tc>
          <w:tcPr>
            <w:tcW w:w="421" w:type="dxa"/>
            <w:tcBorders>
              <w:top w:val="single" w:sz="4" w:space="0" w:color="000000"/>
              <w:left w:val="single" w:sz="4" w:space="0" w:color="000000"/>
              <w:bottom w:val="single" w:sz="4" w:space="0" w:color="000000"/>
              <w:right w:val="single" w:sz="4" w:space="0" w:color="000000"/>
            </w:tcBorders>
            <w:hideMark/>
          </w:tcPr>
          <w:p w14:paraId="754E3523" w14:textId="77777777" w:rsidR="003042C4" w:rsidRPr="008B641B" w:rsidRDefault="003042C4" w:rsidP="00C87A0C">
            <w:pPr>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1.1.</w:t>
            </w:r>
          </w:p>
        </w:tc>
        <w:tc>
          <w:tcPr>
            <w:tcW w:w="4232" w:type="dxa"/>
            <w:tcBorders>
              <w:top w:val="single" w:sz="4" w:space="0" w:color="000000"/>
              <w:left w:val="single" w:sz="4" w:space="0" w:color="000000"/>
              <w:bottom w:val="single" w:sz="4" w:space="0" w:color="000000"/>
              <w:right w:val="single" w:sz="4" w:space="0" w:color="000000"/>
            </w:tcBorders>
            <w:hideMark/>
          </w:tcPr>
          <w:p w14:paraId="754E3524" w14:textId="77777777" w:rsidR="003042C4" w:rsidRPr="008B641B" w:rsidRDefault="003042C4" w:rsidP="00C87A0C">
            <w:pPr>
              <w:autoSpaceDE w:val="0"/>
              <w:autoSpaceDN w:val="0"/>
              <w:adjustRightInd w:val="0"/>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 xml:space="preserve">Tiekėjas perkamiems statybos darbams taiko aplinkos apsaugos vadybos sistemos reikalavimus pagal standartą LST EN ISO 14001 arba Europos Sąjungos aplinkos apsaugos vadybos ir audito sistemą (angl. </w:t>
            </w:r>
            <w:proofErr w:type="spellStart"/>
            <w:r w:rsidRPr="008B641B">
              <w:rPr>
                <w:rFonts w:ascii="Arial" w:eastAsiaTheme="minorEastAsia" w:hAnsi="Arial" w:cs="Arial"/>
                <w:color w:val="000000"/>
                <w:sz w:val="21"/>
                <w:szCs w:val="21"/>
              </w:rPr>
              <w:t>Eco</w:t>
            </w:r>
            <w:proofErr w:type="spellEnd"/>
            <w:r w:rsidRPr="008B641B">
              <w:rPr>
                <w:rFonts w:ascii="Arial" w:eastAsiaTheme="minorEastAsia" w:hAnsi="Arial" w:cs="Arial"/>
                <w:color w:val="000000"/>
                <w:sz w:val="21"/>
                <w:szCs w:val="21"/>
              </w:rPr>
              <w:t>–</w:t>
            </w:r>
            <w:proofErr w:type="spellStart"/>
            <w:r w:rsidRPr="008B641B">
              <w:rPr>
                <w:rFonts w:ascii="Arial" w:eastAsiaTheme="minorEastAsia" w:hAnsi="Arial" w:cs="Arial"/>
                <w:color w:val="000000"/>
                <w:sz w:val="21"/>
                <w:szCs w:val="21"/>
              </w:rPr>
              <w:t>Management</w:t>
            </w:r>
            <w:proofErr w:type="spellEnd"/>
            <w:r w:rsidRPr="008B641B">
              <w:rPr>
                <w:rFonts w:ascii="Arial" w:eastAsiaTheme="minorEastAsia" w:hAnsi="Arial" w:cs="Arial"/>
                <w:color w:val="000000"/>
                <w:sz w:val="21"/>
                <w:szCs w:val="21"/>
              </w:rPr>
              <w:t xml:space="preserve"> </w:t>
            </w:r>
            <w:proofErr w:type="spellStart"/>
            <w:r w:rsidRPr="008B641B">
              <w:rPr>
                <w:rFonts w:ascii="Arial" w:eastAsiaTheme="minorEastAsia" w:hAnsi="Arial" w:cs="Arial"/>
                <w:color w:val="000000"/>
                <w:sz w:val="21"/>
                <w:szCs w:val="21"/>
              </w:rPr>
              <w:t>and</w:t>
            </w:r>
            <w:proofErr w:type="spellEnd"/>
            <w:r w:rsidRPr="008B641B">
              <w:rPr>
                <w:rFonts w:ascii="Arial" w:eastAsiaTheme="minorEastAsia" w:hAnsi="Arial" w:cs="Arial"/>
                <w:color w:val="000000"/>
                <w:sz w:val="21"/>
                <w:szCs w:val="21"/>
              </w:rPr>
              <w:t xml:space="preserve"> </w:t>
            </w:r>
            <w:proofErr w:type="spellStart"/>
            <w:r w:rsidRPr="008B641B">
              <w:rPr>
                <w:rFonts w:ascii="Arial" w:eastAsiaTheme="minorEastAsia" w:hAnsi="Arial" w:cs="Arial"/>
                <w:color w:val="000000"/>
                <w:sz w:val="21"/>
                <w:szCs w:val="21"/>
              </w:rPr>
              <w:t>Audit</w:t>
            </w:r>
            <w:proofErr w:type="spellEnd"/>
            <w:r w:rsidRPr="008B641B">
              <w:rPr>
                <w:rFonts w:ascii="Arial" w:eastAsiaTheme="minorEastAsia" w:hAnsi="Arial" w:cs="Arial"/>
                <w:color w:val="000000"/>
                <w:sz w:val="21"/>
                <w:szCs w:val="21"/>
              </w:rPr>
              <w:t xml:space="preserve"> </w:t>
            </w:r>
            <w:proofErr w:type="spellStart"/>
            <w:r w:rsidRPr="008B641B">
              <w:rPr>
                <w:rFonts w:ascii="Arial" w:eastAsiaTheme="minorEastAsia" w:hAnsi="Arial" w:cs="Arial"/>
                <w:color w:val="000000"/>
                <w:sz w:val="21"/>
                <w:szCs w:val="21"/>
              </w:rPr>
              <w:t>Scheme</w:t>
            </w:r>
            <w:proofErr w:type="spellEnd"/>
            <w:r w:rsidRPr="008B641B">
              <w:rPr>
                <w:rFonts w:ascii="Arial" w:eastAsiaTheme="minorEastAsia" w:hAnsi="Arial" w:cs="Arial"/>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54E3525" w14:textId="77777777" w:rsidR="003042C4" w:rsidRPr="008B641B" w:rsidRDefault="003042C4" w:rsidP="00C87A0C">
            <w:pPr>
              <w:autoSpaceDE w:val="0"/>
              <w:autoSpaceDN w:val="0"/>
              <w:adjustRightInd w:val="0"/>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Nepriklausomos įstaigos išduoto galiojančio sertifikato, patvirtinančio, kad tiekėjas laikosi reikalaujamos aplinkos apsaugos vadybos sistemos standartų, skaitmeninė kopija.</w:t>
            </w:r>
          </w:p>
          <w:p w14:paraId="754E3526" w14:textId="77777777" w:rsidR="003042C4" w:rsidRPr="008B641B" w:rsidRDefault="003042C4" w:rsidP="00C87A0C">
            <w:pPr>
              <w:autoSpaceDE w:val="0"/>
              <w:autoSpaceDN w:val="0"/>
              <w:adjustRightInd w:val="0"/>
              <w:spacing w:line="20" w:lineRule="atLeast"/>
              <w:contextualSpacing/>
              <w:jc w:val="both"/>
              <w:rPr>
                <w:rFonts w:ascii="Arial" w:eastAsiaTheme="minorEastAsia" w:hAnsi="Arial" w:cs="Arial"/>
                <w:color w:val="000000"/>
                <w:sz w:val="21"/>
                <w:szCs w:val="21"/>
              </w:rPr>
            </w:pPr>
          </w:p>
          <w:p w14:paraId="754E3527" w14:textId="77777777" w:rsidR="003042C4" w:rsidRPr="008B641B" w:rsidRDefault="003042C4" w:rsidP="002C69E6">
            <w:pPr>
              <w:autoSpaceDE w:val="0"/>
              <w:autoSpaceDN w:val="0"/>
              <w:adjustRightInd w:val="0"/>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 xml:space="preserve">Perkantysis subjektas pripažįsta lygiaverčius sertifikatus, išduotus kitose valstybėse narėse įsteigtų nepriklausomų įstaigų. Taip pat priima ir kitus lygiaverčius aplinkosaugos vadybos priemonių </w:t>
            </w:r>
            <w:proofErr w:type="spellStart"/>
            <w:r w:rsidRPr="008B641B">
              <w:rPr>
                <w:rFonts w:ascii="Arial" w:eastAsiaTheme="minorEastAsia" w:hAnsi="Arial" w:cs="Arial"/>
                <w:color w:val="000000"/>
                <w:sz w:val="21"/>
                <w:szCs w:val="21"/>
              </w:rPr>
              <w:t>įrodymus</w:t>
            </w:r>
            <w:proofErr w:type="spellEnd"/>
            <w:r w:rsidRPr="008B641B">
              <w:rPr>
                <w:rFonts w:ascii="Arial" w:eastAsiaTheme="minorEastAsia" w:hAnsi="Arial" w:cs="Arial"/>
                <w:color w:val="000000"/>
                <w:sz w:val="21"/>
                <w:szCs w:val="21"/>
              </w:rPr>
              <w:t>, jeigu tiekėjas įrodo, kad dėl nuo jo nepriklausančių objektyvių priežasčių jis negali pateikti sertifikatų per nustatytą laiką.</w:t>
            </w:r>
          </w:p>
        </w:tc>
        <w:tc>
          <w:tcPr>
            <w:tcW w:w="2465" w:type="dxa"/>
            <w:tcBorders>
              <w:top w:val="single" w:sz="4" w:space="0" w:color="000000"/>
              <w:left w:val="single" w:sz="4" w:space="0" w:color="000000"/>
              <w:bottom w:val="single" w:sz="4" w:space="0" w:color="000000"/>
              <w:right w:val="single" w:sz="4" w:space="0" w:color="000000"/>
            </w:tcBorders>
          </w:tcPr>
          <w:p w14:paraId="754E3528" w14:textId="77777777" w:rsidR="003042C4" w:rsidRPr="008B641B" w:rsidRDefault="003042C4" w:rsidP="00C87A0C">
            <w:pPr>
              <w:autoSpaceDE w:val="0"/>
              <w:autoSpaceDN w:val="0"/>
              <w:adjustRightInd w:val="0"/>
              <w:spacing w:line="20" w:lineRule="atLeast"/>
              <w:contextualSpacing/>
              <w:jc w:val="both"/>
              <w:rPr>
                <w:rFonts w:ascii="Arial" w:eastAsiaTheme="minorEastAsia" w:hAnsi="Arial" w:cs="Arial"/>
                <w:color w:val="000000"/>
                <w:sz w:val="21"/>
                <w:szCs w:val="21"/>
              </w:rPr>
            </w:pPr>
            <w:r w:rsidRPr="008B641B">
              <w:rPr>
                <w:rFonts w:ascii="Arial" w:eastAsiaTheme="minorEastAsia" w:hAnsi="Arial" w:cs="Arial"/>
                <w:color w:val="000000"/>
                <w:sz w:val="21"/>
                <w:szCs w:val="21"/>
              </w:rPr>
              <w:t>1) 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754E352A" w14:textId="77777777" w:rsidR="003042C4" w:rsidRPr="008B641B" w:rsidRDefault="003042C4" w:rsidP="003042C4">
      <w:pPr>
        <w:rPr>
          <w:rFonts w:ascii="Arial" w:eastAsia="Calibri" w:hAnsi="Arial" w:cs="Arial"/>
          <w:b/>
          <w:sz w:val="21"/>
          <w:szCs w:val="21"/>
          <w:lang w:eastAsia="lt-LT"/>
        </w:rPr>
      </w:pPr>
    </w:p>
    <w:p w14:paraId="754E352B" w14:textId="77777777" w:rsidR="003042C4" w:rsidRPr="008B641B" w:rsidRDefault="003042C4" w:rsidP="003042C4">
      <w:pPr>
        <w:rPr>
          <w:rFonts w:ascii="Arial" w:eastAsia="Calibri" w:hAnsi="Arial" w:cs="Arial"/>
          <w:b/>
          <w:sz w:val="21"/>
          <w:szCs w:val="21"/>
          <w:lang w:eastAsia="lt-LT"/>
        </w:rPr>
      </w:pPr>
      <w:r w:rsidRPr="008B641B">
        <w:rPr>
          <w:rFonts w:ascii="Arial" w:eastAsia="Calibri" w:hAnsi="Arial" w:cs="Arial"/>
          <w:b/>
          <w:sz w:val="21"/>
          <w:szCs w:val="21"/>
          <w:lang w:eastAsia="lt-LT"/>
        </w:rPr>
        <w:br w:type="page"/>
      </w:r>
    </w:p>
    <w:p w14:paraId="754E352C" w14:textId="77777777" w:rsidR="003042C4" w:rsidRPr="008B641B" w:rsidRDefault="003042C4" w:rsidP="008B641B">
      <w:pPr>
        <w:keepNext/>
        <w:keepLines/>
        <w:spacing w:before="120"/>
        <w:ind w:left="5103"/>
        <w:jc w:val="right"/>
        <w:outlineLvl w:val="1"/>
        <w:rPr>
          <w:rFonts w:ascii="Arial" w:eastAsia="Calibri" w:hAnsi="Arial" w:cs="Arial"/>
          <w:b/>
          <w:sz w:val="21"/>
          <w:szCs w:val="21"/>
          <w:lang w:eastAsia="lt-LT"/>
        </w:rPr>
      </w:pPr>
      <w:r w:rsidRPr="008B641B">
        <w:rPr>
          <w:rFonts w:ascii="Arial" w:eastAsia="Calibri" w:hAnsi="Arial" w:cs="Arial"/>
          <w:b/>
          <w:sz w:val="21"/>
          <w:szCs w:val="21"/>
          <w:lang w:eastAsia="lt-LT"/>
        </w:rPr>
        <w:lastRenderedPageBreak/>
        <w:t xml:space="preserve">Pirkimo sąlygų 4 priedas „EBVPD“ </w:t>
      </w:r>
    </w:p>
    <w:p w14:paraId="754E352D" w14:textId="77777777" w:rsidR="003042C4" w:rsidRPr="008B641B" w:rsidRDefault="003042C4" w:rsidP="003042C4">
      <w:pPr>
        <w:keepNext/>
        <w:keepLines/>
        <w:spacing w:before="120"/>
        <w:ind w:left="5103"/>
        <w:outlineLvl w:val="1"/>
        <w:rPr>
          <w:rFonts w:ascii="Arial" w:eastAsia="Calibri" w:hAnsi="Arial" w:cs="Arial"/>
          <w:b/>
          <w:sz w:val="21"/>
          <w:szCs w:val="21"/>
          <w:lang w:eastAsia="lt-LT"/>
        </w:rPr>
      </w:pPr>
    </w:p>
    <w:p w14:paraId="754E352E" w14:textId="77777777" w:rsidR="003042C4" w:rsidRPr="008B641B" w:rsidRDefault="003042C4" w:rsidP="003042C4">
      <w:pPr>
        <w:keepNext/>
        <w:keepLines/>
        <w:spacing w:before="120"/>
        <w:ind w:left="5103"/>
        <w:outlineLvl w:val="1"/>
        <w:rPr>
          <w:rFonts w:ascii="Arial" w:eastAsia="Calibri" w:hAnsi="Arial" w:cs="Arial"/>
          <w:b/>
          <w:sz w:val="21"/>
          <w:szCs w:val="21"/>
          <w:lang w:eastAsia="lt-LT"/>
        </w:rPr>
      </w:pPr>
    </w:p>
    <w:p w14:paraId="754E352F" w14:textId="77777777" w:rsidR="003042C4" w:rsidRPr="008B641B" w:rsidRDefault="003042C4" w:rsidP="003042C4">
      <w:pPr>
        <w:keepNext/>
        <w:keepLines/>
        <w:spacing w:before="120"/>
        <w:ind w:left="5103"/>
        <w:outlineLvl w:val="1"/>
        <w:rPr>
          <w:rFonts w:ascii="Arial" w:eastAsia="Calibri" w:hAnsi="Arial" w:cs="Arial"/>
          <w:b/>
          <w:sz w:val="21"/>
          <w:szCs w:val="21"/>
          <w:lang w:eastAsia="lt-LT"/>
        </w:rPr>
      </w:pPr>
    </w:p>
    <w:p w14:paraId="754E3530" w14:textId="77777777" w:rsidR="003042C4" w:rsidRPr="008B641B" w:rsidRDefault="003042C4" w:rsidP="003042C4">
      <w:pPr>
        <w:keepNext/>
        <w:keepLines/>
        <w:spacing w:before="120"/>
        <w:ind w:left="5103"/>
        <w:outlineLvl w:val="1"/>
        <w:rPr>
          <w:rFonts w:ascii="Arial" w:eastAsiaTheme="majorEastAsia" w:hAnsi="Arial" w:cs="Arial"/>
          <w:b/>
          <w:sz w:val="21"/>
          <w:szCs w:val="21"/>
          <w:lang w:eastAsia="lt-LT"/>
        </w:rPr>
      </w:pPr>
    </w:p>
    <w:p w14:paraId="754E3531" w14:textId="77777777" w:rsidR="003042C4" w:rsidRPr="008B641B" w:rsidRDefault="003042C4" w:rsidP="003042C4">
      <w:pPr>
        <w:numPr>
          <w:ilvl w:val="1"/>
          <w:numId w:val="0"/>
        </w:numPr>
        <w:spacing w:after="240" w:line="276" w:lineRule="auto"/>
        <w:jc w:val="center"/>
        <w:rPr>
          <w:rFonts w:ascii="Arial" w:eastAsiaTheme="minorEastAsia" w:hAnsi="Arial" w:cs="Arial"/>
          <w:b/>
          <w:bCs/>
          <w:caps/>
          <w:smallCaps/>
          <w:spacing w:val="20"/>
          <w:szCs w:val="28"/>
          <w:lang w:eastAsia="lt-LT"/>
        </w:rPr>
      </w:pPr>
      <w:r w:rsidRPr="008B641B">
        <w:rPr>
          <w:rFonts w:ascii="Arial" w:eastAsiaTheme="minorEastAsia" w:hAnsi="Arial" w:cs="Arial"/>
          <w:b/>
          <w:caps/>
          <w:spacing w:val="20"/>
          <w:szCs w:val="28"/>
          <w:lang w:eastAsia="lt-LT"/>
        </w:rPr>
        <w:t>EUROPOS BENDRASIS VIEŠŲJŲ PIRKIMŲ DOKUMENTAS</w:t>
      </w:r>
    </w:p>
    <w:p w14:paraId="754E3532" w14:textId="77777777" w:rsidR="003042C4" w:rsidRPr="008B641B" w:rsidRDefault="003042C4" w:rsidP="003042C4">
      <w:pPr>
        <w:spacing w:after="160" w:line="276" w:lineRule="auto"/>
        <w:jc w:val="both"/>
        <w:rPr>
          <w:rFonts w:ascii="Arial" w:eastAsiaTheme="minorEastAsia" w:hAnsi="Arial" w:cs="Arial"/>
          <w:sz w:val="22"/>
          <w:szCs w:val="22"/>
          <w:lang w:eastAsia="lt-LT"/>
        </w:rPr>
      </w:pPr>
      <w:r w:rsidRPr="008B641B">
        <w:rPr>
          <w:rFonts w:ascii="Arial" w:eastAsiaTheme="minorEastAsia" w:hAnsi="Arial" w:cs="Arial"/>
          <w:sz w:val="22"/>
          <w:szCs w:val="22"/>
          <w:lang w:eastAsia="lt-LT"/>
        </w:rPr>
        <w:t>„Europos bendrasis viešųjų pirkimų dokumentas (EBVPD)“</w:t>
      </w:r>
      <w:r w:rsidRPr="008B641B">
        <w:rPr>
          <w:rFonts w:ascii="Arial" w:eastAsia="Calibri" w:hAnsi="Arial" w:cs="Arial"/>
          <w:szCs w:val="21"/>
          <w:lang w:eastAsia="lt-LT"/>
        </w:rPr>
        <w:t xml:space="preserve"> </w:t>
      </w:r>
      <w:r w:rsidRPr="008B641B">
        <w:rPr>
          <w:rFonts w:ascii="Arial" w:eastAsiaTheme="minorEastAsia" w:hAnsi="Arial" w:cs="Arial"/>
          <w:sz w:val="22"/>
          <w:szCs w:val="22"/>
          <w:lang w:eastAsia="lt-LT"/>
        </w:rPr>
        <w:t>pateikiama atskiru dokumentu.</w:t>
      </w:r>
    </w:p>
    <w:p w14:paraId="754E3533" w14:textId="77777777" w:rsidR="003042C4" w:rsidRPr="008B641B" w:rsidRDefault="003042C4" w:rsidP="003042C4">
      <w:pPr>
        <w:spacing w:after="160" w:line="276" w:lineRule="auto"/>
        <w:jc w:val="center"/>
        <w:rPr>
          <w:rFonts w:ascii="Arial" w:eastAsiaTheme="minorEastAsia" w:hAnsi="Arial" w:cs="Arial"/>
          <w:smallCaps/>
          <w:sz w:val="22"/>
          <w:szCs w:val="22"/>
          <w:lang w:eastAsia="lt-LT"/>
        </w:rPr>
      </w:pPr>
      <w:r w:rsidRPr="008B641B">
        <w:rPr>
          <w:rFonts w:ascii="Arial" w:eastAsiaTheme="minorEastAsia" w:hAnsi="Arial" w:cs="Arial"/>
          <w:smallCaps/>
          <w:sz w:val="22"/>
          <w:szCs w:val="22"/>
          <w:lang w:eastAsia="lt-LT"/>
        </w:rPr>
        <w:t>__________</w:t>
      </w:r>
    </w:p>
    <w:p w14:paraId="754E3534" w14:textId="77777777" w:rsidR="003042C4" w:rsidRPr="008B641B" w:rsidRDefault="003042C4" w:rsidP="003042C4">
      <w:pPr>
        <w:keepNext/>
        <w:keepLines/>
        <w:spacing w:before="120"/>
        <w:outlineLvl w:val="1"/>
        <w:rPr>
          <w:rFonts w:ascii="Arial" w:eastAsia="Calibri" w:hAnsi="Arial" w:cs="Arial"/>
          <w:b/>
          <w:sz w:val="21"/>
          <w:szCs w:val="21"/>
          <w:lang w:eastAsia="lt-LT"/>
        </w:rPr>
      </w:pPr>
    </w:p>
    <w:p w14:paraId="754E3535" w14:textId="77777777" w:rsidR="003042C4" w:rsidRPr="008B641B" w:rsidRDefault="003042C4" w:rsidP="003042C4">
      <w:pPr>
        <w:rPr>
          <w:rFonts w:ascii="Arial" w:hAnsi="Arial" w:cs="Arial"/>
        </w:rPr>
      </w:pPr>
    </w:p>
    <w:p w14:paraId="754E3536" w14:textId="77777777" w:rsidR="00AD4D6C" w:rsidRPr="008B641B" w:rsidRDefault="00AD4D6C">
      <w:pPr>
        <w:rPr>
          <w:rFonts w:ascii="Arial" w:hAnsi="Arial" w:cs="Arial"/>
        </w:rPr>
      </w:pPr>
    </w:p>
    <w:sectPr w:rsidR="00AD4D6C" w:rsidRPr="008B641B" w:rsidSect="002C69E6">
      <w:pgSz w:w="12240" w:h="15840"/>
      <w:pgMar w:top="851" w:right="616"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FD"/>
    <w:rsid w:val="00081CB2"/>
    <w:rsid w:val="000C0364"/>
    <w:rsid w:val="00245625"/>
    <w:rsid w:val="002900A4"/>
    <w:rsid w:val="002C69E6"/>
    <w:rsid w:val="002E2DA8"/>
    <w:rsid w:val="003042C4"/>
    <w:rsid w:val="00357644"/>
    <w:rsid w:val="003C3A22"/>
    <w:rsid w:val="003E1FB0"/>
    <w:rsid w:val="004772EE"/>
    <w:rsid w:val="004A4A14"/>
    <w:rsid w:val="005025E2"/>
    <w:rsid w:val="005904C0"/>
    <w:rsid w:val="006B6FD2"/>
    <w:rsid w:val="007242FA"/>
    <w:rsid w:val="00762DFE"/>
    <w:rsid w:val="00773A31"/>
    <w:rsid w:val="00780E21"/>
    <w:rsid w:val="0082241C"/>
    <w:rsid w:val="008B641B"/>
    <w:rsid w:val="00913967"/>
    <w:rsid w:val="009504E9"/>
    <w:rsid w:val="009B71F8"/>
    <w:rsid w:val="009E6B01"/>
    <w:rsid w:val="009F3589"/>
    <w:rsid w:val="00A05EE1"/>
    <w:rsid w:val="00A566F7"/>
    <w:rsid w:val="00A85305"/>
    <w:rsid w:val="00A9477C"/>
    <w:rsid w:val="00AA2AB9"/>
    <w:rsid w:val="00AD4D6C"/>
    <w:rsid w:val="00B86B21"/>
    <w:rsid w:val="00BE0612"/>
    <w:rsid w:val="00BF3B42"/>
    <w:rsid w:val="00C31F11"/>
    <w:rsid w:val="00CA02B1"/>
    <w:rsid w:val="00D6436A"/>
    <w:rsid w:val="00DA6E7E"/>
    <w:rsid w:val="00E00CFD"/>
    <w:rsid w:val="00E24C02"/>
    <w:rsid w:val="00E36B23"/>
    <w:rsid w:val="00E50DE1"/>
    <w:rsid w:val="00FA7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34BD"/>
  <w15:chartTrackingRefBased/>
  <w15:docId w15:val="{9AD51444-469F-4E81-98A1-5A283F9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2C4"/>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3042C4"/>
    <w:rPr>
      <w:color w:val="0563C1" w:themeColor="hyperlink"/>
      <w:u w:val="single"/>
    </w:rPr>
  </w:style>
  <w:style w:type="paragraph" w:styleId="Sraopastraipa">
    <w:name w:val="List Paragraph"/>
    <w:basedOn w:val="prastasis"/>
    <w:uiPriority w:val="34"/>
    <w:qFormat/>
    <w:rsid w:val="003042C4"/>
    <w:pPr>
      <w:ind w:left="720"/>
      <w:contextualSpacing/>
    </w:pPr>
  </w:style>
  <w:style w:type="character" w:styleId="Komentaronuoroda">
    <w:name w:val="annotation reference"/>
    <w:basedOn w:val="Numatytasispastraiposriftas"/>
    <w:uiPriority w:val="99"/>
    <w:semiHidden/>
    <w:unhideWhenUsed/>
    <w:rsid w:val="003042C4"/>
    <w:rPr>
      <w:sz w:val="16"/>
      <w:szCs w:val="16"/>
    </w:rPr>
  </w:style>
  <w:style w:type="paragraph" w:styleId="Komentarotekstas">
    <w:name w:val="annotation text"/>
    <w:basedOn w:val="prastasis"/>
    <w:link w:val="KomentarotekstasDiagrama"/>
    <w:uiPriority w:val="99"/>
    <w:semiHidden/>
    <w:unhideWhenUsed/>
    <w:rsid w:val="003042C4"/>
    <w:rPr>
      <w:sz w:val="20"/>
      <w:szCs w:val="20"/>
    </w:rPr>
  </w:style>
  <w:style w:type="character" w:customStyle="1" w:styleId="KomentarotekstasDiagrama">
    <w:name w:val="Komentaro tekstas Diagrama"/>
    <w:basedOn w:val="Numatytasispastraiposriftas"/>
    <w:link w:val="Komentarotekstas"/>
    <w:uiPriority w:val="99"/>
    <w:semiHidden/>
    <w:rsid w:val="003042C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va.lt/cms/regis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8469</Words>
  <Characters>4828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Eglė Rupšienė</cp:lastModifiedBy>
  <cp:revision>3</cp:revision>
  <dcterms:created xsi:type="dcterms:W3CDTF">2024-12-31T09:42:00Z</dcterms:created>
  <dcterms:modified xsi:type="dcterms:W3CDTF">2024-12-31T09:50:00Z</dcterms:modified>
</cp:coreProperties>
</file>