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2CA8E" w14:textId="2A55A20F" w:rsidR="0043575B" w:rsidRPr="009C792B" w:rsidRDefault="001D4628" w:rsidP="001D4628">
      <w:pPr>
        <w:ind w:left="5670" w:right="140"/>
        <w:jc w:val="left"/>
        <w:rPr>
          <w:i/>
          <w:iCs/>
          <w:szCs w:val="24"/>
        </w:rPr>
      </w:pPr>
      <w:r w:rsidRPr="009C792B">
        <w:rPr>
          <w:i/>
          <w:iCs/>
          <w:szCs w:val="24"/>
        </w:rPr>
        <w:t>Pirkimo</w:t>
      </w:r>
      <w:r w:rsidR="0043575B" w:rsidRPr="009C792B">
        <w:rPr>
          <w:i/>
          <w:iCs/>
          <w:szCs w:val="24"/>
        </w:rPr>
        <w:t xml:space="preserve"> sąlygų</w:t>
      </w:r>
      <w:r w:rsidRPr="009C792B">
        <w:rPr>
          <w:i/>
          <w:iCs/>
          <w:szCs w:val="24"/>
        </w:rPr>
        <w:t xml:space="preserve"> </w:t>
      </w:r>
      <w:r w:rsidR="009C792B" w:rsidRPr="009C792B">
        <w:rPr>
          <w:i/>
          <w:iCs/>
          <w:szCs w:val="24"/>
        </w:rPr>
        <w:t>10</w:t>
      </w:r>
      <w:r w:rsidR="0043575B" w:rsidRPr="009C792B">
        <w:rPr>
          <w:i/>
          <w:iCs/>
          <w:szCs w:val="24"/>
        </w:rPr>
        <w:t xml:space="preserve"> priedas</w:t>
      </w:r>
      <w:r w:rsidRPr="009C792B">
        <w:rPr>
          <w:i/>
          <w:iCs/>
          <w:szCs w:val="24"/>
        </w:rPr>
        <w:t xml:space="preserve"> „Pasiūlymų vertinimo kriterijai ir sąlygos“</w:t>
      </w:r>
    </w:p>
    <w:p w14:paraId="4C91612F" w14:textId="77777777" w:rsidR="0043575B" w:rsidRPr="00AF0C9A" w:rsidRDefault="0043575B" w:rsidP="0043575B">
      <w:pPr>
        <w:jc w:val="right"/>
        <w:rPr>
          <w:szCs w:val="24"/>
        </w:rPr>
      </w:pPr>
    </w:p>
    <w:p w14:paraId="5E5F85B4" w14:textId="4374AE85" w:rsidR="00AF0C9A" w:rsidRPr="00FA2DFF" w:rsidRDefault="00D80D22" w:rsidP="00FA2DFF">
      <w:pPr>
        <w:spacing w:after="200" w:line="276" w:lineRule="auto"/>
        <w:jc w:val="center"/>
        <w:rPr>
          <w:szCs w:val="24"/>
        </w:rPr>
      </w:pPr>
      <w:r w:rsidRPr="00AF0C9A">
        <w:rPr>
          <w:b/>
          <w:bCs/>
          <w:iCs/>
          <w:color w:val="000000"/>
          <w:szCs w:val="24"/>
        </w:rPr>
        <w:t>PASIŪLYMŲ VERTINIMO KRITERIJAI IR SĄLYGOS</w:t>
      </w:r>
    </w:p>
    <w:p w14:paraId="123BFC22" w14:textId="34B9C492" w:rsidR="003D4647" w:rsidRPr="00AF0C9A" w:rsidRDefault="003D4647" w:rsidP="008D2F7C">
      <w:pPr>
        <w:shd w:val="clear" w:color="auto" w:fill="FFFFFF"/>
        <w:tabs>
          <w:tab w:val="left" w:pos="709"/>
          <w:tab w:val="left" w:pos="1843"/>
        </w:tabs>
        <w:ind w:firstLine="1298"/>
        <w:rPr>
          <w:szCs w:val="24"/>
        </w:rPr>
      </w:pPr>
    </w:p>
    <w:p w14:paraId="63BC2F92" w14:textId="77777777" w:rsidR="00AF0C9A" w:rsidRPr="00AF0C9A" w:rsidRDefault="00AF0C9A" w:rsidP="008D2F7C">
      <w:pPr>
        <w:shd w:val="clear" w:color="auto" w:fill="FFFFFF"/>
        <w:tabs>
          <w:tab w:val="left" w:pos="709"/>
          <w:tab w:val="left" w:pos="1843"/>
        </w:tabs>
        <w:ind w:firstLine="1298"/>
        <w:rPr>
          <w:szCs w:val="24"/>
        </w:rPr>
      </w:pPr>
    </w:p>
    <w:p w14:paraId="6C3AE3E3" w14:textId="77777777" w:rsidR="00AF0C9A" w:rsidRPr="00AF0C9A" w:rsidRDefault="00AF0C9A" w:rsidP="0071573D">
      <w:pPr>
        <w:numPr>
          <w:ilvl w:val="0"/>
          <w:numId w:val="9"/>
        </w:numPr>
        <w:spacing w:line="276" w:lineRule="auto"/>
        <w:contextualSpacing/>
        <w:rPr>
          <w:rFonts w:eastAsia="Calibri"/>
          <w:szCs w:val="24"/>
          <w:lang w:eastAsia="lt-LT"/>
        </w:rPr>
      </w:pPr>
      <w:r w:rsidRPr="00AF0C9A">
        <w:rPr>
          <w:rFonts w:eastAsia="Calibri"/>
          <w:szCs w:val="24"/>
          <w:lang w:eastAsia="lt-LT"/>
        </w:rPr>
        <w:t>Šiame pirkime ekonomiškai naudingiausias pasiūlymas bus išrenkamas pagal kainos ir kokybės santykį.</w:t>
      </w:r>
      <w:r w:rsidRPr="00AF0C9A">
        <w:rPr>
          <w:rFonts w:eastAsia="Calibri"/>
          <w:b/>
          <w:bCs/>
          <w:szCs w:val="24"/>
          <w:lang w:eastAsia="lt-LT"/>
        </w:rPr>
        <w:t xml:space="preserve"> </w:t>
      </w:r>
    </w:p>
    <w:p w14:paraId="2A456544" w14:textId="77777777" w:rsidR="00AF0C9A" w:rsidRPr="00AF0C9A" w:rsidRDefault="00AF0C9A" w:rsidP="0071573D">
      <w:pPr>
        <w:numPr>
          <w:ilvl w:val="0"/>
          <w:numId w:val="9"/>
        </w:numPr>
        <w:spacing w:line="276" w:lineRule="auto"/>
        <w:contextualSpacing/>
        <w:rPr>
          <w:rFonts w:eastAsia="Calibri"/>
          <w:szCs w:val="24"/>
          <w:lang w:eastAsia="lt-LT"/>
        </w:rPr>
      </w:pPr>
      <w:r w:rsidRPr="00AF0C9A">
        <w:rPr>
          <w:rFonts w:eastAsia="Calibri"/>
          <w:szCs w:val="24"/>
          <w:lang w:eastAsia="lt-LT"/>
        </w:rPr>
        <w:t>Perkančiosios organizacijos neatmesti pasiūlymai bus vertinami, nustatant jų ekonominį naudingumą pagal šio priedo lentelėje „Ekonominio naudingumo vertinimo kriterijai“ nurodytus ekonominio naudingumo kriterijus.</w:t>
      </w:r>
    </w:p>
    <w:p w14:paraId="434AA776" w14:textId="3FC8E445" w:rsidR="00AF0C9A" w:rsidRPr="00AF0C9A" w:rsidRDefault="00AF0C9A" w:rsidP="0071573D">
      <w:pPr>
        <w:numPr>
          <w:ilvl w:val="0"/>
          <w:numId w:val="9"/>
        </w:numPr>
        <w:spacing w:line="276" w:lineRule="auto"/>
        <w:contextualSpacing/>
        <w:rPr>
          <w:rFonts w:eastAsia="Calibri"/>
          <w:szCs w:val="24"/>
          <w:lang w:eastAsia="lt-LT"/>
        </w:rPr>
      </w:pPr>
      <w:r w:rsidRPr="00AF0C9A">
        <w:rPr>
          <w:rFonts w:eastAsia="Calibri"/>
          <w:szCs w:val="24"/>
          <w:lang w:eastAsia="lt-LT"/>
        </w:rPr>
        <w:t>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w:t>
      </w:r>
    </w:p>
    <w:p w14:paraId="220737D4" w14:textId="77777777" w:rsidR="00AF0C9A" w:rsidRPr="00AF0C9A" w:rsidRDefault="00AF0C9A" w:rsidP="00AF0C9A">
      <w:pPr>
        <w:numPr>
          <w:ilvl w:val="0"/>
          <w:numId w:val="9"/>
        </w:numPr>
        <w:spacing w:after="160" w:line="276" w:lineRule="auto"/>
        <w:contextualSpacing/>
        <w:jc w:val="left"/>
        <w:rPr>
          <w:rFonts w:eastAsia="Calibri"/>
          <w:szCs w:val="24"/>
          <w:lang w:eastAsia="lt-LT"/>
        </w:rPr>
      </w:pPr>
      <w:r w:rsidRPr="00AF0C9A">
        <w:rPr>
          <w:rFonts w:eastAsia="Calibri"/>
          <w:szCs w:val="24"/>
          <w:lang w:eastAsia="lt-LT"/>
        </w:rPr>
        <w:t>Pasiūlymų ekonominio naudingumo vertinimo kriterijai:</w:t>
      </w:r>
    </w:p>
    <w:p w14:paraId="09F59151" w14:textId="77777777" w:rsidR="00AF0C9A" w:rsidRPr="00AF0C9A" w:rsidRDefault="00AF0C9A" w:rsidP="00AF0C9A">
      <w:pPr>
        <w:ind w:left="710"/>
        <w:contextualSpacing/>
        <w:rPr>
          <w:rFonts w:eastAsia="Calibri"/>
          <w:szCs w:val="24"/>
          <w:lang w:eastAsia="lt-LT"/>
        </w:rPr>
      </w:pPr>
    </w:p>
    <w:p w14:paraId="2CD486FA" w14:textId="77777777" w:rsidR="00AF0C9A" w:rsidRPr="00AF0C9A" w:rsidRDefault="00AF0C9A" w:rsidP="00AF0C9A">
      <w:pPr>
        <w:ind w:left="710"/>
        <w:contextualSpacing/>
        <w:jc w:val="right"/>
        <w:rPr>
          <w:rFonts w:eastAsia="Calibri"/>
          <w:b/>
          <w:bCs/>
          <w:szCs w:val="24"/>
          <w:lang w:eastAsia="lt-LT"/>
        </w:rPr>
      </w:pPr>
      <w:r w:rsidRPr="00AF0C9A">
        <w:rPr>
          <w:rFonts w:eastAsia="Calibri"/>
          <w:b/>
          <w:bCs/>
          <w:szCs w:val="24"/>
          <w:lang w:eastAsia="lt-LT"/>
        </w:rPr>
        <w:t>Lentelė. Ekonominio naudingumo vertinimo kriterijai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6797"/>
        <w:gridCol w:w="2551"/>
      </w:tblGrid>
      <w:tr w:rsidR="00AF0C9A" w:rsidRPr="00AF0C9A" w14:paraId="630E2D28" w14:textId="77777777" w:rsidTr="00366FB4">
        <w:tc>
          <w:tcPr>
            <w:tcW w:w="570" w:type="dxa"/>
            <w:tcMar>
              <w:top w:w="0" w:type="dxa"/>
              <w:left w:w="108" w:type="dxa"/>
              <w:bottom w:w="0" w:type="dxa"/>
              <w:right w:w="108" w:type="dxa"/>
            </w:tcMar>
            <w:vAlign w:val="center"/>
            <w:hideMark/>
          </w:tcPr>
          <w:p w14:paraId="704AE149" w14:textId="77777777" w:rsidR="00AF0C9A" w:rsidRPr="00AF0C9A" w:rsidRDefault="00AF0C9A" w:rsidP="00AF0C9A">
            <w:pPr>
              <w:rPr>
                <w:rFonts w:eastAsia="Calibri"/>
                <w:b/>
                <w:bCs/>
                <w:szCs w:val="24"/>
                <w:lang w:eastAsia="lt-LT"/>
              </w:rPr>
            </w:pPr>
            <w:r w:rsidRPr="00AF0C9A">
              <w:rPr>
                <w:rFonts w:eastAsia="Calibri"/>
                <w:b/>
                <w:bCs/>
                <w:szCs w:val="24"/>
                <w:lang w:eastAsia="lt-LT"/>
              </w:rPr>
              <w:t>Eil. Nr.</w:t>
            </w:r>
          </w:p>
        </w:tc>
        <w:tc>
          <w:tcPr>
            <w:tcW w:w="6797" w:type="dxa"/>
            <w:tcMar>
              <w:top w:w="0" w:type="dxa"/>
              <w:left w:w="108" w:type="dxa"/>
              <w:bottom w:w="0" w:type="dxa"/>
              <w:right w:w="108" w:type="dxa"/>
            </w:tcMar>
            <w:vAlign w:val="center"/>
            <w:hideMark/>
          </w:tcPr>
          <w:p w14:paraId="03B19DC4" w14:textId="77777777" w:rsidR="00AF0C9A" w:rsidRPr="00AF0C9A" w:rsidRDefault="00AF0C9A" w:rsidP="00AF0C9A">
            <w:pPr>
              <w:rPr>
                <w:rFonts w:eastAsia="Calibri"/>
                <w:b/>
                <w:bCs/>
                <w:szCs w:val="24"/>
                <w:lang w:eastAsia="lt-LT"/>
              </w:rPr>
            </w:pPr>
            <w:r w:rsidRPr="00AF0C9A">
              <w:rPr>
                <w:rFonts w:eastAsia="Calibri"/>
                <w:b/>
                <w:bCs/>
                <w:szCs w:val="24"/>
                <w:lang w:eastAsia="lt-LT"/>
              </w:rPr>
              <w:t>Vertinimo kriterijai</w:t>
            </w:r>
          </w:p>
        </w:tc>
        <w:tc>
          <w:tcPr>
            <w:tcW w:w="2551" w:type="dxa"/>
            <w:tcMar>
              <w:top w:w="0" w:type="dxa"/>
              <w:left w:w="108" w:type="dxa"/>
              <w:bottom w:w="0" w:type="dxa"/>
              <w:right w:w="108" w:type="dxa"/>
            </w:tcMar>
            <w:vAlign w:val="center"/>
            <w:hideMark/>
          </w:tcPr>
          <w:p w14:paraId="4FFE1F93" w14:textId="77777777" w:rsidR="00AF0C9A" w:rsidRPr="00AF0C9A" w:rsidRDefault="00AF0C9A" w:rsidP="00AF0C9A">
            <w:pPr>
              <w:rPr>
                <w:rFonts w:eastAsia="Calibri"/>
                <w:b/>
                <w:bCs/>
                <w:szCs w:val="24"/>
                <w:lang w:eastAsia="lt-LT"/>
              </w:rPr>
            </w:pPr>
            <w:r w:rsidRPr="00AF0C9A">
              <w:rPr>
                <w:rFonts w:eastAsia="Calibri"/>
                <w:b/>
                <w:bCs/>
                <w:szCs w:val="24"/>
                <w:lang w:eastAsia="lt-LT"/>
              </w:rPr>
              <w:t>Kriterijaus lyginamasis svoris</w:t>
            </w:r>
          </w:p>
        </w:tc>
      </w:tr>
      <w:tr w:rsidR="00AF0C9A" w:rsidRPr="00AF0C9A" w14:paraId="3AF8F43A" w14:textId="77777777" w:rsidTr="00366FB4">
        <w:tc>
          <w:tcPr>
            <w:tcW w:w="570" w:type="dxa"/>
            <w:tcMar>
              <w:top w:w="0" w:type="dxa"/>
              <w:left w:w="108" w:type="dxa"/>
              <w:bottom w:w="0" w:type="dxa"/>
              <w:right w:w="108" w:type="dxa"/>
            </w:tcMar>
            <w:vAlign w:val="center"/>
            <w:hideMark/>
          </w:tcPr>
          <w:p w14:paraId="31E740CF" w14:textId="77777777" w:rsidR="00AF0C9A" w:rsidRPr="00AF0C9A" w:rsidRDefault="00AF0C9A" w:rsidP="00AF0C9A">
            <w:pPr>
              <w:rPr>
                <w:rFonts w:eastAsia="Calibri"/>
                <w:szCs w:val="24"/>
                <w:lang w:eastAsia="lt-LT"/>
              </w:rPr>
            </w:pPr>
            <w:r w:rsidRPr="00AF0C9A">
              <w:rPr>
                <w:rFonts w:eastAsia="Calibri"/>
                <w:szCs w:val="24"/>
                <w:lang w:eastAsia="lt-LT"/>
              </w:rPr>
              <w:t>1.</w:t>
            </w:r>
          </w:p>
        </w:tc>
        <w:tc>
          <w:tcPr>
            <w:tcW w:w="6797" w:type="dxa"/>
            <w:tcMar>
              <w:top w:w="0" w:type="dxa"/>
              <w:left w:w="108" w:type="dxa"/>
              <w:bottom w:w="0" w:type="dxa"/>
              <w:right w:w="108" w:type="dxa"/>
            </w:tcMar>
            <w:hideMark/>
          </w:tcPr>
          <w:p w14:paraId="0FAE008C" w14:textId="77777777" w:rsidR="00AF0C9A" w:rsidRPr="00AF0C9A" w:rsidRDefault="00AF0C9A" w:rsidP="00AF0C9A">
            <w:pPr>
              <w:rPr>
                <w:rFonts w:eastAsia="Calibri"/>
                <w:szCs w:val="24"/>
                <w:lang w:eastAsia="lt-LT"/>
              </w:rPr>
            </w:pPr>
            <w:r w:rsidRPr="00AF0C9A">
              <w:rPr>
                <w:rFonts w:eastAsia="Calibri"/>
                <w:szCs w:val="24"/>
                <w:lang w:eastAsia="lt-LT"/>
              </w:rPr>
              <w:t>Bendra pasiūlymo kaina be PVM, C</w:t>
            </w:r>
          </w:p>
        </w:tc>
        <w:tc>
          <w:tcPr>
            <w:tcW w:w="2551" w:type="dxa"/>
            <w:tcMar>
              <w:top w:w="0" w:type="dxa"/>
              <w:left w:w="108" w:type="dxa"/>
              <w:bottom w:w="0" w:type="dxa"/>
              <w:right w:w="108" w:type="dxa"/>
            </w:tcMar>
            <w:hideMark/>
          </w:tcPr>
          <w:p w14:paraId="2157A8F1" w14:textId="675D3B7A" w:rsidR="00AF0C9A" w:rsidRPr="00AF0C9A" w:rsidRDefault="00AF0C9A" w:rsidP="00AF0C9A">
            <w:pPr>
              <w:rPr>
                <w:rFonts w:eastAsia="Calibri"/>
                <w:szCs w:val="24"/>
                <w:lang w:eastAsia="lt-LT"/>
              </w:rPr>
            </w:pPr>
            <w:r w:rsidRPr="00AF0C9A">
              <w:rPr>
                <w:rFonts w:eastAsia="Calibri"/>
                <w:szCs w:val="24"/>
                <w:lang w:eastAsia="lt-LT"/>
              </w:rPr>
              <w:t>X=9</w:t>
            </w:r>
            <w:r>
              <w:rPr>
                <w:rFonts w:eastAsia="Calibri"/>
                <w:szCs w:val="24"/>
                <w:lang w:eastAsia="lt-LT"/>
              </w:rPr>
              <w:t>5</w:t>
            </w:r>
          </w:p>
        </w:tc>
      </w:tr>
      <w:tr w:rsidR="00AF0C9A" w:rsidRPr="00AF0C9A" w14:paraId="1740B15C" w14:textId="77777777" w:rsidTr="00366FB4">
        <w:tc>
          <w:tcPr>
            <w:tcW w:w="570" w:type="dxa"/>
            <w:tcMar>
              <w:top w:w="0" w:type="dxa"/>
              <w:left w:w="108" w:type="dxa"/>
              <w:bottom w:w="0" w:type="dxa"/>
              <w:right w:w="108" w:type="dxa"/>
            </w:tcMar>
            <w:vAlign w:val="center"/>
            <w:hideMark/>
          </w:tcPr>
          <w:p w14:paraId="7BBE2444" w14:textId="77777777" w:rsidR="00AF0C9A" w:rsidRPr="00AF0C9A" w:rsidRDefault="00AF0C9A" w:rsidP="00AF0C9A">
            <w:pPr>
              <w:rPr>
                <w:rFonts w:eastAsia="Calibri"/>
                <w:szCs w:val="24"/>
                <w:lang w:eastAsia="lt-LT"/>
              </w:rPr>
            </w:pPr>
            <w:r w:rsidRPr="00AF0C9A">
              <w:rPr>
                <w:rFonts w:eastAsia="Calibri"/>
                <w:szCs w:val="24"/>
                <w:lang w:eastAsia="lt-LT"/>
              </w:rPr>
              <w:t>2.</w:t>
            </w:r>
          </w:p>
        </w:tc>
        <w:tc>
          <w:tcPr>
            <w:tcW w:w="6797" w:type="dxa"/>
            <w:tcMar>
              <w:top w:w="0" w:type="dxa"/>
              <w:left w:w="108" w:type="dxa"/>
              <w:bottom w:w="0" w:type="dxa"/>
              <w:right w:w="108" w:type="dxa"/>
            </w:tcMar>
            <w:hideMark/>
          </w:tcPr>
          <w:p w14:paraId="488244AE" w14:textId="73A1F333" w:rsidR="00AF0C9A" w:rsidRPr="00AF0C9A" w:rsidRDefault="00AF0C9A" w:rsidP="00AF0C9A">
            <w:pPr>
              <w:rPr>
                <w:rFonts w:eastAsia="Calibri"/>
                <w:szCs w:val="24"/>
                <w:lang w:eastAsia="lt-LT"/>
              </w:rPr>
            </w:pPr>
            <w:r w:rsidRPr="00AF0C9A">
              <w:rPr>
                <w:rFonts w:eastAsia="Calibri"/>
                <w:szCs w:val="24"/>
                <w:lang w:eastAsia="lt-LT"/>
              </w:rPr>
              <w:t xml:space="preserve">Įsipareigojimas </w:t>
            </w:r>
            <w:r w:rsidR="00CA4318">
              <w:rPr>
                <w:rFonts w:eastAsia="Calibri"/>
                <w:szCs w:val="24"/>
                <w:lang w:eastAsia="lt-LT"/>
              </w:rPr>
              <w:t>s</w:t>
            </w:r>
            <w:r w:rsidR="00CA4318" w:rsidRPr="00CA4318">
              <w:rPr>
                <w:rFonts w:eastAsia="Calibri"/>
                <w:szCs w:val="24"/>
                <w:lang w:eastAsia="lt-LT"/>
              </w:rPr>
              <w:t xml:space="preserve">utarties vykdymo laikotarpiu </w:t>
            </w:r>
            <w:r w:rsidR="007639CC">
              <w:rPr>
                <w:sz w:val="22"/>
                <w:szCs w:val="22"/>
              </w:rPr>
              <w:t xml:space="preserve">plastikinių pakuočių atliekų </w:t>
            </w:r>
            <w:r w:rsidR="007639CC" w:rsidRPr="001F6A2D">
              <w:rPr>
                <w:sz w:val="22"/>
                <w:szCs w:val="22"/>
                <w:lang w:eastAsia="lt-LT"/>
              </w:rPr>
              <w:t xml:space="preserve"> </w:t>
            </w:r>
            <w:r w:rsidR="007639CC">
              <w:rPr>
                <w:sz w:val="22"/>
                <w:szCs w:val="22"/>
              </w:rPr>
              <w:t>transportavimo (nuo užsakovo iki paslaugų teikėjo vietos) paslaugas</w:t>
            </w:r>
            <w:r w:rsidR="007639CC" w:rsidRPr="001F6A2D">
              <w:rPr>
                <w:sz w:val="22"/>
                <w:szCs w:val="22"/>
                <w:lang w:eastAsia="lt-LT"/>
              </w:rPr>
              <w:t xml:space="preserve"> </w:t>
            </w:r>
            <w:r w:rsidR="00CA4318" w:rsidRPr="00CA4318">
              <w:rPr>
                <w:rFonts w:eastAsia="Calibri"/>
                <w:szCs w:val="24"/>
                <w:lang w:eastAsia="lt-LT"/>
              </w:rPr>
              <w:t>teik</w:t>
            </w:r>
            <w:r w:rsidR="00CA4318">
              <w:rPr>
                <w:rFonts w:eastAsia="Calibri"/>
                <w:szCs w:val="24"/>
                <w:lang w:eastAsia="lt-LT"/>
              </w:rPr>
              <w:t>ti</w:t>
            </w:r>
            <w:r w:rsidR="00CA4318" w:rsidRPr="00CA4318">
              <w:rPr>
                <w:rFonts w:eastAsia="Calibri"/>
                <w:szCs w:val="24"/>
                <w:lang w:eastAsia="lt-LT"/>
              </w:rPr>
              <w:t xml:space="preserve"> naudojant transporto priemones, atitinkančias ne mažesnį kaip „Euro 6“ teršalų išmetimo standartą (arba lygiavertį), arba transporto priemonės turi naudoti alternatyvius degalus ar energijos šaltinius (pavyzdžiui, naudoti degalus iš atsinaujinančių energijos išteklių, būti varomoms elektros energija, vandenilio dujomis, sintetiniais degalais ar parafininiu kuru, suslėgtomis ar suskystintomis gamtinėmis dujomis ir kt.), išskyrus skystųjų biodegalų ir degalų mišinius</w:t>
            </w:r>
            <w:r w:rsidRPr="00AF0C9A">
              <w:rPr>
                <w:rFonts w:eastAsia="Calibri"/>
                <w:szCs w:val="24"/>
                <w:lang w:eastAsia="lt-LT"/>
              </w:rPr>
              <w:t>, T</w:t>
            </w:r>
          </w:p>
        </w:tc>
        <w:tc>
          <w:tcPr>
            <w:tcW w:w="2551" w:type="dxa"/>
            <w:tcMar>
              <w:top w:w="0" w:type="dxa"/>
              <w:left w:w="108" w:type="dxa"/>
              <w:bottom w:w="0" w:type="dxa"/>
              <w:right w:w="108" w:type="dxa"/>
            </w:tcMar>
            <w:hideMark/>
          </w:tcPr>
          <w:p w14:paraId="4891AA57" w14:textId="3B4EFDC5" w:rsidR="00AF0C9A" w:rsidRPr="00AF0C9A" w:rsidRDefault="00AF0C9A" w:rsidP="00AF0C9A">
            <w:pPr>
              <w:rPr>
                <w:rFonts w:eastAsia="Calibri"/>
                <w:szCs w:val="24"/>
                <w:lang w:eastAsia="lt-LT"/>
              </w:rPr>
            </w:pPr>
            <w:r w:rsidRPr="00AF0C9A">
              <w:rPr>
                <w:rFonts w:eastAsia="Calibri"/>
                <w:szCs w:val="24"/>
                <w:lang w:eastAsia="lt-LT"/>
              </w:rPr>
              <w:t>Y=</w:t>
            </w:r>
            <w:r>
              <w:rPr>
                <w:rFonts w:eastAsia="Calibri"/>
                <w:szCs w:val="24"/>
                <w:lang w:eastAsia="lt-LT"/>
              </w:rPr>
              <w:t>5</w:t>
            </w:r>
          </w:p>
        </w:tc>
      </w:tr>
    </w:tbl>
    <w:p w14:paraId="27E0E386" w14:textId="77777777" w:rsidR="00AF0C9A" w:rsidRPr="00AF0C9A" w:rsidRDefault="00AF0C9A" w:rsidP="00AF0C9A">
      <w:pPr>
        <w:spacing w:after="160"/>
        <w:ind w:left="567"/>
        <w:contextualSpacing/>
        <w:jc w:val="left"/>
        <w:rPr>
          <w:rFonts w:eastAsia="Calibri"/>
          <w:szCs w:val="24"/>
          <w:lang w:eastAsia="lt-LT"/>
        </w:rPr>
      </w:pPr>
    </w:p>
    <w:p w14:paraId="798561FE" w14:textId="77777777" w:rsidR="00AF0C9A" w:rsidRPr="00AF0C9A" w:rsidRDefault="00AF0C9A" w:rsidP="007639CC">
      <w:pPr>
        <w:numPr>
          <w:ilvl w:val="0"/>
          <w:numId w:val="8"/>
        </w:numPr>
        <w:spacing w:after="160" w:line="276" w:lineRule="auto"/>
        <w:contextualSpacing/>
        <w:rPr>
          <w:rFonts w:eastAsia="Calibri"/>
          <w:szCs w:val="24"/>
          <w:lang w:eastAsia="lt-LT"/>
        </w:rPr>
      </w:pPr>
      <w:r w:rsidRPr="00AF0C9A">
        <w:rPr>
          <w:rFonts w:eastAsia="Calibri"/>
          <w:szCs w:val="24"/>
          <w:lang w:eastAsia="lt-LT"/>
        </w:rPr>
        <w:t>Ekonominis naudingumas (S) apskaičiuojamas sudedant tiekėjo pasiūlymo bendros kainos be PVM C ir kitų kriterijų (T) balus:</w:t>
      </w:r>
    </w:p>
    <w:p w14:paraId="0D0D5712" w14:textId="77777777" w:rsidR="00AF0C9A" w:rsidRPr="00AF0C9A" w:rsidRDefault="00AF0C9A" w:rsidP="00AF0C9A">
      <w:pPr>
        <w:spacing w:after="160"/>
        <w:jc w:val="center"/>
        <w:rPr>
          <w:rFonts w:eastAsia="Calibri"/>
          <w:szCs w:val="24"/>
          <w:lang w:eastAsia="lt-LT"/>
        </w:rPr>
      </w:pPr>
      <w:r w:rsidRPr="00AF0C9A">
        <w:rPr>
          <w:rFonts w:eastAsia="Calibri"/>
          <w:noProof/>
          <w:position w:val="-6"/>
          <w:szCs w:val="24"/>
          <w:lang w:eastAsia="lt-LT"/>
        </w:rPr>
        <w:drawing>
          <wp:inline distT="0" distB="0" distL="0" distR="0" wp14:anchorId="65044231" wp14:editId="6F6C2E69">
            <wp:extent cx="619125" cy="190500"/>
            <wp:effectExtent l="0" t="0" r="9525" b="0"/>
            <wp:docPr id="402584954" name="Paveikslėlis 402584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7D2C3EFA" w14:textId="3F584722" w:rsidR="00FA2DFF" w:rsidRPr="00FA2DFF" w:rsidRDefault="00FA2DFF" w:rsidP="00FA2DFF">
      <w:pPr>
        <w:pStyle w:val="Sraopastraipa"/>
        <w:numPr>
          <w:ilvl w:val="0"/>
          <w:numId w:val="8"/>
        </w:numPr>
        <w:shd w:val="clear" w:color="auto" w:fill="FFFFFF"/>
        <w:tabs>
          <w:tab w:val="left" w:pos="709"/>
          <w:tab w:val="left" w:pos="1701"/>
        </w:tabs>
        <w:rPr>
          <w:color w:val="000000"/>
          <w:spacing w:val="-5"/>
          <w:szCs w:val="24"/>
        </w:rPr>
      </w:pPr>
      <w:r w:rsidRPr="00FA2DFF">
        <w:rPr>
          <w:color w:val="000000"/>
          <w:spacing w:val="-5"/>
          <w:szCs w:val="24"/>
        </w:rPr>
        <w:t>Tiekėjo pasiūlymo kainos balas (C) apskaičiuojamas, taikant formulę:</w:t>
      </w:r>
    </w:p>
    <w:p w14:paraId="2578FC6D" w14:textId="77777777" w:rsidR="00FA2DFF" w:rsidRPr="00AF0C9A" w:rsidRDefault="00FA2DFF" w:rsidP="00FA2DFF">
      <w:pPr>
        <w:pStyle w:val="Sraopastraipa"/>
        <w:shd w:val="clear" w:color="auto" w:fill="FFFFFF"/>
        <w:tabs>
          <w:tab w:val="left" w:pos="709"/>
          <w:tab w:val="left" w:pos="1701"/>
        </w:tabs>
        <w:ind w:left="0" w:firstLine="1298"/>
        <w:rPr>
          <w:color w:val="000000"/>
          <w:spacing w:val="-5"/>
          <w:szCs w:val="24"/>
        </w:rPr>
      </w:pPr>
    </w:p>
    <w:p w14:paraId="2D78A1F6" w14:textId="38070AB3" w:rsidR="00FA2DFF" w:rsidRPr="00AF0C9A" w:rsidRDefault="00FA2DFF" w:rsidP="00FA2DFF">
      <w:pPr>
        <w:ind w:firstLine="993"/>
        <w:jc w:val="center"/>
        <w:rPr>
          <w:szCs w:val="24"/>
        </w:rPr>
      </w:pPr>
      <m:oMath>
        <m:r>
          <m:rPr>
            <m:sty m:val="p"/>
          </m:rPr>
          <w:rPr>
            <w:rFonts w:ascii="Cambria Math" w:hAnsi="Cambria Math"/>
            <w:sz w:val="28"/>
            <w:szCs w:val="28"/>
          </w:rPr>
          <m:t>C=</m:t>
        </m:r>
        <m:sSub>
          <m:sSubPr>
            <m:ctrlPr>
              <w:rPr>
                <w:rFonts w:ascii="Cambria Math" w:hAnsi="Cambria Math"/>
                <w:iCs/>
                <w:sz w:val="28"/>
                <w:szCs w:val="28"/>
              </w:rPr>
            </m:ctrlPr>
          </m:sSubPr>
          <m:e>
            <m:r>
              <m:rPr>
                <m:sty m:val="p"/>
              </m:rPr>
              <w:rPr>
                <w:rFonts w:ascii="Cambria Math" w:hAnsi="Cambria Math"/>
                <w:sz w:val="28"/>
                <w:szCs w:val="28"/>
              </w:rPr>
              <m:t>X</m:t>
            </m:r>
          </m:e>
          <m:sub>
            <m:r>
              <m:rPr>
                <m:sty m:val="p"/>
              </m:rPr>
              <w:rPr>
                <w:rFonts w:ascii="Cambria Math" w:hAnsi="Cambria Math"/>
                <w:sz w:val="28"/>
                <w:szCs w:val="28"/>
              </w:rPr>
              <m:t>kainos svoris</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iCs/>
                    <w:sz w:val="28"/>
                    <w:szCs w:val="28"/>
                  </w:rPr>
                </m:ctrlPr>
              </m:sSubPr>
              <m:e>
                <m:r>
                  <m:rPr>
                    <m:sty m:val="p"/>
                  </m:rPr>
                  <w:rPr>
                    <w:rFonts w:ascii="Cambria Math" w:hAnsi="Cambria Math"/>
                    <w:sz w:val="28"/>
                    <w:szCs w:val="28"/>
                  </w:rPr>
                  <m:t>X</m:t>
                </m:r>
              </m:e>
              <m:sub>
                <m:r>
                  <m:rPr>
                    <m:sty m:val="p"/>
                  </m:rPr>
                  <w:rPr>
                    <w:rFonts w:ascii="Cambria Math" w:hAnsi="Cambria Math"/>
                    <w:sz w:val="28"/>
                    <w:szCs w:val="28"/>
                  </w:rPr>
                  <m:t>kainos svoris</m:t>
                </m:r>
                <m:r>
                  <m:rPr>
                    <m:sty m:val="p"/>
                  </m:rPr>
                  <w:rPr>
                    <w:rFonts w:ascii="Cambria Math" w:hAnsi="Cambria Math"/>
                    <w:sz w:val="28"/>
                    <w:szCs w:val="28"/>
                  </w:rPr>
                  <m:t xml:space="preserve">    x</m:t>
                </m:r>
              </m:sub>
            </m:sSub>
            <m:r>
              <m:rPr>
                <m:sty m:val="p"/>
              </m:rPr>
              <w:rPr>
                <w:rFonts w:ascii="Cambria Math" w:hAnsi="Cambria Math"/>
                <w:sz w:val="28"/>
                <w:szCs w:val="28"/>
              </w:rPr>
              <m:t xml:space="preserve">  </m:t>
            </m:r>
            <m:r>
              <m:rPr>
                <m:sty m:val="p"/>
              </m:rPr>
              <w:rPr>
                <w:rFonts w:ascii="Cambria Math" w:hAnsi="Cambria Math"/>
                <w:sz w:val="28"/>
                <w:szCs w:val="28"/>
              </w:rPr>
              <m:t xml:space="preserve">  </m:t>
            </m:r>
            <m:sSub>
              <m:sSubPr>
                <m:ctrlPr>
                  <w:rPr>
                    <w:rFonts w:ascii="Cambria Math" w:hAnsi="Cambria Math"/>
                    <w:iCs/>
                    <w:sz w:val="28"/>
                    <w:szCs w:val="28"/>
                  </w:rPr>
                </m:ctrlPr>
              </m:sSubPr>
              <m:e>
                <m:r>
                  <m:rPr>
                    <m:sty m:val="p"/>
                  </m:rPr>
                  <w:rPr>
                    <w:rFonts w:ascii="Cambria Math" w:hAnsi="Cambria Math"/>
                    <w:sz w:val="28"/>
                    <w:szCs w:val="28"/>
                  </w:rPr>
                  <m:t>C</m:t>
                </m:r>
              </m:e>
              <m:sub>
                <m:r>
                  <m:rPr>
                    <m:sty m:val="p"/>
                  </m:rPr>
                  <w:rPr>
                    <w:rFonts w:ascii="Cambria Math" w:hAnsi="Cambria Math"/>
                    <w:sz w:val="28"/>
                    <w:szCs w:val="28"/>
                  </w:rPr>
                  <m:t xml:space="preserve"> siūloma</m:t>
                </m:r>
              </m:sub>
            </m:sSub>
            <m:r>
              <w:rPr>
                <w:rFonts w:ascii="Cambria Math" w:hAnsi="Cambria Math"/>
                <w:sz w:val="28"/>
                <w:szCs w:val="28"/>
              </w:rPr>
              <m:t xml:space="preserve"> </m:t>
            </m:r>
          </m:num>
          <m:den>
            <m:r>
              <m:rPr>
                <m:sty m:val="p"/>
              </m:rPr>
              <w:rPr>
                <w:rFonts w:ascii="Cambria Math" w:hAnsi="Cambria Math"/>
                <w:sz w:val="28"/>
                <w:szCs w:val="28"/>
              </w:rPr>
              <m:t>Maksimali pirkimo kaina  Eur be PVM</m:t>
            </m:r>
          </m:den>
        </m:f>
      </m:oMath>
      <w:r w:rsidRPr="00AF0C9A">
        <w:rPr>
          <w:szCs w:val="24"/>
        </w:rPr>
        <w:t>, kur:</w:t>
      </w:r>
    </w:p>
    <w:p w14:paraId="07EA3555" w14:textId="77777777" w:rsidR="00FA2DFF" w:rsidRPr="00AF0C9A" w:rsidRDefault="00FA2DFF" w:rsidP="00FA2DFF">
      <w:pPr>
        <w:shd w:val="clear" w:color="auto" w:fill="FFFFFF"/>
        <w:tabs>
          <w:tab w:val="left" w:pos="709"/>
        </w:tabs>
        <w:rPr>
          <w:iCs/>
          <w:szCs w:val="24"/>
        </w:rPr>
      </w:pPr>
    </w:p>
    <w:p w14:paraId="3F0CC4FC" w14:textId="77777777" w:rsidR="00FA2DFF" w:rsidRPr="00AF0C9A" w:rsidRDefault="00FA2DFF" w:rsidP="00FA2DFF">
      <w:pPr>
        <w:rPr>
          <w:szCs w:val="24"/>
        </w:rPr>
      </w:pPr>
      <w:r w:rsidRPr="00AF0C9A">
        <w:rPr>
          <w:szCs w:val="24"/>
        </w:rPr>
        <w:t xml:space="preserve">X </w:t>
      </w:r>
      <w:r w:rsidRPr="00AF0C9A">
        <w:rPr>
          <w:szCs w:val="24"/>
          <w:vertAlign w:val="subscript"/>
        </w:rPr>
        <w:t>kainos svoris</w:t>
      </w:r>
      <w:r w:rsidRPr="00AF0C9A">
        <w:rPr>
          <w:rFonts w:eastAsia="Arial Unicode MS"/>
          <w:szCs w:val="24"/>
          <w:bdr w:val="nil"/>
          <w:lang w:eastAsia="lt-LT"/>
        </w:rPr>
        <w:t xml:space="preserve"> </w:t>
      </w:r>
      <w:r w:rsidRPr="00AF0C9A">
        <w:rPr>
          <w:szCs w:val="24"/>
        </w:rPr>
        <w:t>– kainos lyginamasis svoris 95;</w:t>
      </w:r>
    </w:p>
    <w:p w14:paraId="67EDDFD8" w14:textId="54C9B026" w:rsidR="00FA2DFF" w:rsidRPr="00AF0C9A" w:rsidRDefault="00FA2DFF" w:rsidP="00FA2DFF">
      <w:pPr>
        <w:rPr>
          <w:bCs/>
          <w:szCs w:val="24"/>
        </w:rPr>
      </w:pPr>
      <w:r>
        <w:rPr>
          <w:szCs w:val="24"/>
        </w:rPr>
        <w:t>C</w:t>
      </w:r>
      <w:r w:rsidRPr="00AF0C9A">
        <w:rPr>
          <w:szCs w:val="24"/>
        </w:rPr>
        <w:t xml:space="preserve"> </w:t>
      </w:r>
      <w:r w:rsidRPr="00AF0C9A">
        <w:rPr>
          <w:szCs w:val="24"/>
          <w:vertAlign w:val="subscript"/>
        </w:rPr>
        <w:t>siūloma</w:t>
      </w:r>
      <w:r w:rsidRPr="00AF0C9A">
        <w:rPr>
          <w:rFonts w:eastAsia="Arial Unicode MS"/>
          <w:szCs w:val="24"/>
          <w:bdr w:val="nil"/>
          <w:lang w:eastAsia="lt-LT"/>
        </w:rPr>
        <w:t xml:space="preserve"> </w:t>
      </w:r>
      <w:r w:rsidRPr="00AF0C9A">
        <w:rPr>
          <w:szCs w:val="24"/>
        </w:rPr>
        <w:t>– konkretaus vertinamo pasiūlymo kaina</w:t>
      </w:r>
      <w:r w:rsidR="007639CC">
        <w:rPr>
          <w:szCs w:val="24"/>
        </w:rPr>
        <w:t xml:space="preserve"> be PVM</w:t>
      </w:r>
      <w:r w:rsidRPr="00AF0C9A">
        <w:rPr>
          <w:bCs/>
          <w:szCs w:val="24"/>
        </w:rPr>
        <w:t>;</w:t>
      </w:r>
    </w:p>
    <w:p w14:paraId="2BB15BAE" w14:textId="4490EF7A" w:rsidR="00FA2DFF" w:rsidRPr="00AF0C9A" w:rsidRDefault="002C7F03" w:rsidP="00FA2DFF">
      <w:pPr>
        <w:rPr>
          <w:b/>
          <w:bCs/>
          <w:szCs w:val="24"/>
        </w:rPr>
      </w:pPr>
      <w:r>
        <w:rPr>
          <w:bCs/>
          <w:szCs w:val="24"/>
        </w:rPr>
        <w:t>M</w:t>
      </w:r>
      <w:r w:rsidR="00FA2DFF" w:rsidRPr="00AF0C9A">
        <w:rPr>
          <w:bCs/>
          <w:szCs w:val="24"/>
        </w:rPr>
        <w:t xml:space="preserve">aksimali </w:t>
      </w:r>
      <w:r>
        <w:rPr>
          <w:bCs/>
          <w:szCs w:val="24"/>
        </w:rPr>
        <w:t>pirkimo</w:t>
      </w:r>
      <w:r w:rsidR="00FA2DFF" w:rsidRPr="00AF0C9A">
        <w:rPr>
          <w:bCs/>
          <w:szCs w:val="24"/>
        </w:rPr>
        <w:t xml:space="preserve"> kaina </w:t>
      </w:r>
      <w:r>
        <w:rPr>
          <w:bCs/>
          <w:szCs w:val="24"/>
        </w:rPr>
        <w:t>Eur</w:t>
      </w:r>
      <w:r w:rsidR="00FA2DFF" w:rsidRPr="00AF0C9A">
        <w:rPr>
          <w:bCs/>
          <w:szCs w:val="24"/>
        </w:rPr>
        <w:t xml:space="preserve"> </w:t>
      </w:r>
      <w:r w:rsidR="00FA2DFF">
        <w:rPr>
          <w:bCs/>
          <w:szCs w:val="24"/>
        </w:rPr>
        <w:t>be</w:t>
      </w:r>
      <w:r w:rsidR="00FA2DFF" w:rsidRPr="00AF0C9A">
        <w:rPr>
          <w:bCs/>
          <w:szCs w:val="24"/>
        </w:rPr>
        <w:t xml:space="preserve"> PVM</w:t>
      </w:r>
      <w:r>
        <w:rPr>
          <w:bCs/>
          <w:szCs w:val="24"/>
        </w:rPr>
        <w:t xml:space="preserve"> </w:t>
      </w:r>
      <w:r w:rsidR="0071573D">
        <w:rPr>
          <w:bCs/>
          <w:szCs w:val="24"/>
        </w:rPr>
        <w:t>–</w:t>
      </w:r>
      <w:r>
        <w:rPr>
          <w:bCs/>
          <w:szCs w:val="24"/>
        </w:rPr>
        <w:t xml:space="preserve"> </w:t>
      </w:r>
      <w:r w:rsidR="0071573D">
        <w:rPr>
          <w:bCs/>
          <w:szCs w:val="24"/>
        </w:rPr>
        <w:t>perkančiosios organizacijos nustatyta maksimali pirkimo kaina Eur be PVM.</w:t>
      </w:r>
    </w:p>
    <w:p w14:paraId="5254A4BC" w14:textId="77777777" w:rsidR="00AF0C9A" w:rsidRPr="00AF0C9A" w:rsidRDefault="00AF0C9A" w:rsidP="00AF0C9A">
      <w:pPr>
        <w:rPr>
          <w:rFonts w:eastAsia="Calibri"/>
          <w:szCs w:val="24"/>
          <w:lang w:eastAsia="lt-LT"/>
        </w:rPr>
      </w:pPr>
    </w:p>
    <w:p w14:paraId="14409259" w14:textId="77777777" w:rsidR="00AF0C9A" w:rsidRPr="00AF0C9A" w:rsidRDefault="00AF0C9A" w:rsidP="00AF0C9A">
      <w:pPr>
        <w:numPr>
          <w:ilvl w:val="0"/>
          <w:numId w:val="8"/>
        </w:numPr>
        <w:spacing w:after="160" w:line="276" w:lineRule="auto"/>
        <w:contextualSpacing/>
        <w:jc w:val="left"/>
        <w:rPr>
          <w:rFonts w:eastAsia="Calibri"/>
          <w:szCs w:val="24"/>
          <w:lang w:eastAsia="lt-LT"/>
        </w:rPr>
      </w:pPr>
      <w:r w:rsidRPr="00AF0C9A">
        <w:rPr>
          <w:rFonts w:eastAsia="Calibri"/>
          <w:szCs w:val="24"/>
          <w:lang w:eastAsia="lt-LT"/>
        </w:rPr>
        <w:t>Kokybės kriterijų (T) balai apskaičiuojami sudedant atskirų kriterijų (jei nustatytas daugiau nei vienas kokybės kriterijus) (</w:t>
      </w:r>
      <w:proofErr w:type="spellStart"/>
      <w:r w:rsidRPr="00AF0C9A">
        <w:rPr>
          <w:rFonts w:eastAsia="Calibri"/>
          <w:szCs w:val="24"/>
          <w:lang w:eastAsia="lt-LT"/>
        </w:rPr>
        <w:t>Ti</w:t>
      </w:r>
      <w:proofErr w:type="spellEnd"/>
      <w:r w:rsidRPr="00AF0C9A">
        <w:rPr>
          <w:rFonts w:eastAsia="Calibri"/>
          <w:szCs w:val="24"/>
          <w:lang w:eastAsia="lt-LT"/>
        </w:rPr>
        <w:t xml:space="preserve"> = T1 + T2) balus:</w:t>
      </w:r>
    </w:p>
    <w:p w14:paraId="0C3B0FD7" w14:textId="77777777" w:rsidR="00AF0C9A" w:rsidRPr="00AF0C9A" w:rsidRDefault="00AF0C9A" w:rsidP="00AF0C9A">
      <w:pPr>
        <w:spacing w:after="160"/>
        <w:ind w:left="567"/>
        <w:contextualSpacing/>
        <w:jc w:val="center"/>
        <w:rPr>
          <w:rFonts w:eastAsia="Calibri"/>
          <w:szCs w:val="24"/>
          <w:lang w:eastAsia="lt-LT"/>
        </w:rPr>
      </w:pPr>
      <w:r w:rsidRPr="00AF0C9A">
        <w:rPr>
          <w:rFonts w:eastAsia="Calibri"/>
          <w:noProof/>
          <w:position w:val="-28"/>
          <w:szCs w:val="24"/>
          <w:lang w:eastAsia="lt-LT"/>
        </w:rPr>
        <w:lastRenderedPageBreak/>
        <w:drawing>
          <wp:inline distT="0" distB="0" distL="0" distR="0" wp14:anchorId="2798AD2E" wp14:editId="27387622">
            <wp:extent cx="638175" cy="361950"/>
            <wp:effectExtent l="0" t="0" r="0" b="0"/>
            <wp:docPr id="446794933" name="Paveikslėlis 44679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50DB64BA" w14:textId="24CD5B63" w:rsidR="00AF0C9A" w:rsidRPr="00AF0C9A" w:rsidRDefault="00AF0C9A" w:rsidP="006B5270">
      <w:pPr>
        <w:numPr>
          <w:ilvl w:val="0"/>
          <w:numId w:val="8"/>
        </w:numPr>
        <w:spacing w:after="160" w:line="276" w:lineRule="auto"/>
        <w:contextualSpacing/>
        <w:rPr>
          <w:rFonts w:eastAsia="Calibri"/>
          <w:szCs w:val="24"/>
          <w:lang w:eastAsia="lt-LT"/>
        </w:rPr>
      </w:pPr>
      <w:r w:rsidRPr="00AF0C9A">
        <w:rPr>
          <w:rFonts w:eastAsia="Calibri"/>
          <w:szCs w:val="24"/>
          <w:lang w:eastAsia="lt-LT"/>
        </w:rPr>
        <w:t xml:space="preserve">Antrojo kriterijaus, t. y. </w:t>
      </w:r>
      <w:r w:rsidR="006B5270" w:rsidRPr="006B5270">
        <w:rPr>
          <w:rFonts w:eastAsia="Calibri"/>
          <w:b/>
          <w:bCs/>
          <w:szCs w:val="24"/>
          <w:lang w:eastAsia="lt-LT"/>
        </w:rPr>
        <w:t xml:space="preserve">sutarties vykdymo laikotarpiu </w:t>
      </w:r>
      <w:r w:rsidR="0020294C">
        <w:rPr>
          <w:rFonts w:eastAsia="Calibri"/>
          <w:b/>
          <w:bCs/>
          <w:szCs w:val="24"/>
          <w:lang w:eastAsia="lt-LT"/>
        </w:rPr>
        <w:t>plastiko pakuočių transportavimo</w:t>
      </w:r>
      <w:r w:rsidR="006B5270" w:rsidRPr="006B5270">
        <w:rPr>
          <w:rFonts w:eastAsia="Calibri"/>
          <w:b/>
          <w:bCs/>
          <w:szCs w:val="24"/>
          <w:lang w:eastAsia="lt-LT"/>
        </w:rPr>
        <w:t xml:space="preserve"> paslaugas teikti naudojant transporto priemones, atitinkančias ne mažesnį kaip „Euro 6“ teršalų išmetimo standartą (arba lygiavertį), arba transporto priemonės turi naudoti alternatyvius degalus ar energijos šaltinius (pavyzdžiui, naudoti degalus iš atsinaujinančių energijos išteklių, būti varomoms elektros energija, vandenilio dujomis, sintetiniais degalais ar parafininiu kuru, suslėgtomis ar suskystintomis gamtinėmis dujomis ir kt.), išskyrus skystųjų biodegalų ir degalų mišinius</w:t>
      </w:r>
      <w:r w:rsidRPr="00AF0C9A">
        <w:rPr>
          <w:rFonts w:eastAsia="Calibri"/>
          <w:szCs w:val="24"/>
          <w:lang w:eastAsia="lt-LT"/>
        </w:rPr>
        <w:t>, išreikštos taip arba ne (T),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4"/>
        <w:gridCol w:w="4124"/>
      </w:tblGrid>
      <w:tr w:rsidR="00AF0C9A" w:rsidRPr="00AF0C9A" w14:paraId="4B9B2D23" w14:textId="77777777" w:rsidTr="00366FB4">
        <w:trPr>
          <w:trHeight w:val="606"/>
          <w:jc w:val="center"/>
        </w:trPr>
        <w:tc>
          <w:tcPr>
            <w:tcW w:w="5494" w:type="dxa"/>
            <w:tcMar>
              <w:top w:w="0" w:type="dxa"/>
              <w:left w:w="108" w:type="dxa"/>
              <w:bottom w:w="0" w:type="dxa"/>
              <w:right w:w="108" w:type="dxa"/>
            </w:tcMar>
            <w:vAlign w:val="center"/>
            <w:hideMark/>
          </w:tcPr>
          <w:p w14:paraId="0BB40133" w14:textId="49E7B8F8" w:rsidR="00AF0C9A" w:rsidRPr="00AF0C9A" w:rsidRDefault="006B5270" w:rsidP="00AF0C9A">
            <w:pPr>
              <w:suppressAutoHyphens/>
              <w:jc w:val="center"/>
              <w:rPr>
                <w:b/>
                <w:bCs/>
                <w:szCs w:val="24"/>
                <w:lang w:eastAsia="ar-SA"/>
              </w:rPr>
            </w:pPr>
            <w:r>
              <w:rPr>
                <w:b/>
                <w:bCs/>
                <w:szCs w:val="24"/>
                <w:lang w:eastAsia="ar-SA"/>
              </w:rPr>
              <w:t>S</w:t>
            </w:r>
            <w:r w:rsidR="00CA4318" w:rsidRPr="00CA4318">
              <w:rPr>
                <w:b/>
                <w:bCs/>
                <w:szCs w:val="24"/>
                <w:lang w:eastAsia="ar-SA"/>
              </w:rPr>
              <w:t xml:space="preserve">utarties vykdymo laikotarpiu </w:t>
            </w:r>
            <w:r w:rsidR="002C7F03">
              <w:rPr>
                <w:b/>
                <w:bCs/>
                <w:szCs w:val="24"/>
                <w:lang w:eastAsia="ar-SA"/>
              </w:rPr>
              <w:t>plastiko atliekų transportavimo</w:t>
            </w:r>
            <w:r w:rsidR="00CA4318" w:rsidRPr="00CA4318">
              <w:rPr>
                <w:b/>
                <w:bCs/>
                <w:szCs w:val="24"/>
                <w:lang w:eastAsia="ar-SA"/>
              </w:rPr>
              <w:t xml:space="preserve"> paslaugas teikti naudojant transporto priemones, atitinkančias ne mažesnį kaip „Euro 6“ teršalų išmetimo standartą (arba lygiavertį), arba transporto priemonės turi naudoti alternatyvius degalus ar energijos šaltinius (pavyzdžiui, naudoti degalus iš atsinaujinančių energijos išteklių, būti varomoms elektros energija, vandenilio dujomis, sintetiniais degalais ar parafininiu kuru, suslėgtomis ar suskystintomis gamtinėmis dujomis ir kt.), išskyrus skystųjų biodegalų ir degalų mišinius</w:t>
            </w:r>
            <w:r w:rsidR="00AF0C9A" w:rsidRPr="00AF0C9A">
              <w:rPr>
                <w:b/>
                <w:bCs/>
                <w:szCs w:val="24"/>
                <w:lang w:eastAsia="ar-SA"/>
              </w:rPr>
              <w:t>, (T)</w:t>
            </w:r>
          </w:p>
        </w:tc>
        <w:tc>
          <w:tcPr>
            <w:tcW w:w="4124" w:type="dxa"/>
            <w:tcMar>
              <w:top w:w="0" w:type="dxa"/>
              <w:left w:w="108" w:type="dxa"/>
              <w:bottom w:w="0" w:type="dxa"/>
              <w:right w:w="108" w:type="dxa"/>
            </w:tcMar>
            <w:vAlign w:val="center"/>
            <w:hideMark/>
          </w:tcPr>
          <w:p w14:paraId="139EBBE6" w14:textId="77777777" w:rsidR="00AF0C9A" w:rsidRPr="00AF0C9A" w:rsidRDefault="00AF0C9A" w:rsidP="00AF0C9A">
            <w:pPr>
              <w:suppressAutoHyphens/>
              <w:jc w:val="center"/>
              <w:rPr>
                <w:b/>
                <w:bCs/>
                <w:szCs w:val="24"/>
                <w:lang w:eastAsia="ar-SA"/>
              </w:rPr>
            </w:pPr>
            <w:r w:rsidRPr="00AF0C9A">
              <w:rPr>
                <w:b/>
                <w:bCs/>
                <w:szCs w:val="24"/>
                <w:lang w:eastAsia="ar-SA"/>
              </w:rPr>
              <w:t>Ekonominio naudingumo balai, kurie bus suteikti šiam kriterijui</w:t>
            </w:r>
          </w:p>
        </w:tc>
      </w:tr>
      <w:tr w:rsidR="00AF0C9A" w:rsidRPr="00AF0C9A" w14:paraId="1A26E177" w14:textId="77777777" w:rsidTr="00366FB4">
        <w:trPr>
          <w:jc w:val="center"/>
        </w:trPr>
        <w:tc>
          <w:tcPr>
            <w:tcW w:w="5494" w:type="dxa"/>
            <w:tcMar>
              <w:top w:w="0" w:type="dxa"/>
              <w:left w:w="108" w:type="dxa"/>
              <w:bottom w:w="0" w:type="dxa"/>
              <w:right w:w="108" w:type="dxa"/>
            </w:tcMar>
            <w:vAlign w:val="center"/>
            <w:hideMark/>
          </w:tcPr>
          <w:p w14:paraId="1B1F759A" w14:textId="77777777" w:rsidR="00AF0C9A" w:rsidRPr="00AF0C9A" w:rsidRDefault="00AF0C9A" w:rsidP="00AF0C9A">
            <w:pPr>
              <w:suppressAutoHyphens/>
              <w:jc w:val="center"/>
              <w:rPr>
                <w:szCs w:val="24"/>
                <w:lang w:eastAsia="ar-SA"/>
              </w:rPr>
            </w:pPr>
            <w:r w:rsidRPr="00AF0C9A">
              <w:rPr>
                <w:szCs w:val="24"/>
                <w:lang w:eastAsia="ar-SA"/>
              </w:rPr>
              <w:t>Taip</w:t>
            </w:r>
          </w:p>
        </w:tc>
        <w:tc>
          <w:tcPr>
            <w:tcW w:w="4124" w:type="dxa"/>
            <w:tcMar>
              <w:top w:w="0" w:type="dxa"/>
              <w:left w:w="108" w:type="dxa"/>
              <w:bottom w:w="0" w:type="dxa"/>
              <w:right w:w="108" w:type="dxa"/>
            </w:tcMar>
            <w:vAlign w:val="center"/>
            <w:hideMark/>
          </w:tcPr>
          <w:p w14:paraId="20EF5F47" w14:textId="2E5BF62F" w:rsidR="00AF0C9A" w:rsidRPr="00AF0C9A" w:rsidRDefault="00CA4318" w:rsidP="00AF0C9A">
            <w:pPr>
              <w:suppressAutoHyphens/>
              <w:jc w:val="center"/>
              <w:rPr>
                <w:szCs w:val="24"/>
                <w:lang w:eastAsia="ar-SA"/>
              </w:rPr>
            </w:pPr>
            <w:r>
              <w:rPr>
                <w:szCs w:val="24"/>
                <w:lang w:eastAsia="ar-SA"/>
              </w:rPr>
              <w:t>5</w:t>
            </w:r>
          </w:p>
        </w:tc>
      </w:tr>
      <w:tr w:rsidR="00AF0C9A" w:rsidRPr="00AF0C9A" w14:paraId="12F27A6B" w14:textId="77777777" w:rsidTr="00366FB4">
        <w:trPr>
          <w:jc w:val="center"/>
        </w:trPr>
        <w:tc>
          <w:tcPr>
            <w:tcW w:w="5494" w:type="dxa"/>
            <w:tcMar>
              <w:top w:w="0" w:type="dxa"/>
              <w:left w:w="108" w:type="dxa"/>
              <w:bottom w:w="0" w:type="dxa"/>
              <w:right w:w="108" w:type="dxa"/>
            </w:tcMar>
            <w:vAlign w:val="center"/>
            <w:hideMark/>
          </w:tcPr>
          <w:p w14:paraId="60A44E52" w14:textId="77777777" w:rsidR="00AF0C9A" w:rsidRPr="00AF0C9A" w:rsidRDefault="00AF0C9A" w:rsidP="00AF0C9A">
            <w:pPr>
              <w:suppressAutoHyphens/>
              <w:jc w:val="center"/>
              <w:rPr>
                <w:szCs w:val="24"/>
                <w:lang w:eastAsia="ar-SA"/>
              </w:rPr>
            </w:pPr>
            <w:r w:rsidRPr="00AF0C9A">
              <w:rPr>
                <w:szCs w:val="24"/>
                <w:lang w:eastAsia="ar-SA"/>
              </w:rPr>
              <w:t>Ne</w:t>
            </w:r>
          </w:p>
        </w:tc>
        <w:tc>
          <w:tcPr>
            <w:tcW w:w="4124" w:type="dxa"/>
            <w:tcMar>
              <w:top w:w="0" w:type="dxa"/>
              <w:left w:w="108" w:type="dxa"/>
              <w:bottom w:w="0" w:type="dxa"/>
              <w:right w:w="108" w:type="dxa"/>
            </w:tcMar>
            <w:vAlign w:val="center"/>
          </w:tcPr>
          <w:p w14:paraId="1A5D938E" w14:textId="77777777" w:rsidR="00AF0C9A" w:rsidRPr="00AF0C9A" w:rsidRDefault="00AF0C9A" w:rsidP="00AF0C9A">
            <w:pPr>
              <w:suppressAutoHyphens/>
              <w:jc w:val="center"/>
              <w:rPr>
                <w:szCs w:val="24"/>
                <w:lang w:eastAsia="ar-SA"/>
              </w:rPr>
            </w:pPr>
            <w:r w:rsidRPr="00AF0C9A">
              <w:rPr>
                <w:szCs w:val="24"/>
                <w:lang w:eastAsia="ar-SA"/>
              </w:rPr>
              <w:t>0</w:t>
            </w:r>
          </w:p>
        </w:tc>
      </w:tr>
    </w:tbl>
    <w:p w14:paraId="7B4F0773" w14:textId="75AFB2BC" w:rsidR="00AF0C9A" w:rsidRPr="00AF0C9A" w:rsidRDefault="00AF0C9A" w:rsidP="006B5270">
      <w:pPr>
        <w:tabs>
          <w:tab w:val="left" w:pos="1560"/>
        </w:tabs>
        <w:suppressAutoHyphens/>
        <w:contextualSpacing/>
        <w:rPr>
          <w:szCs w:val="24"/>
          <w:lang w:eastAsia="ar-SA"/>
        </w:rPr>
      </w:pPr>
    </w:p>
    <w:p w14:paraId="21DDC9E7" w14:textId="79D42E3E" w:rsidR="00AF0C9A" w:rsidRPr="00AF0C9A" w:rsidRDefault="00AF0C9A" w:rsidP="00AF0C9A">
      <w:pPr>
        <w:tabs>
          <w:tab w:val="left" w:pos="1560"/>
        </w:tabs>
        <w:suppressAutoHyphens/>
        <w:ind w:firstLine="709"/>
        <w:contextualSpacing/>
        <w:rPr>
          <w:b/>
          <w:bCs/>
          <w:szCs w:val="24"/>
          <w:lang w:eastAsia="ar-SA"/>
        </w:rPr>
      </w:pPr>
      <w:r w:rsidRPr="00AF0C9A">
        <w:rPr>
          <w:b/>
          <w:bCs/>
          <w:szCs w:val="24"/>
          <w:lang w:eastAsia="ar-SA"/>
        </w:rPr>
        <w:t xml:space="preserve">Tiekėjui antrojo kriterijaus lentelėje nurodžius, kad </w:t>
      </w:r>
      <w:r w:rsidR="002C7F03" w:rsidRPr="00AF0C9A">
        <w:rPr>
          <w:b/>
          <w:bCs/>
          <w:szCs w:val="24"/>
          <w:lang w:eastAsia="ar-SA"/>
        </w:rPr>
        <w:t xml:space="preserve">sutarties vykdymui </w:t>
      </w:r>
      <w:r w:rsidR="002C7F03">
        <w:rPr>
          <w:b/>
          <w:bCs/>
          <w:szCs w:val="24"/>
          <w:lang w:eastAsia="ar-SA"/>
        </w:rPr>
        <w:t xml:space="preserve">jis </w:t>
      </w:r>
      <w:r w:rsidRPr="00AF0C9A">
        <w:rPr>
          <w:b/>
          <w:bCs/>
          <w:szCs w:val="24"/>
          <w:lang w:eastAsia="ar-SA"/>
        </w:rPr>
        <w:t xml:space="preserve">įsipareigoja </w:t>
      </w:r>
      <w:r w:rsidR="002C7F03">
        <w:rPr>
          <w:b/>
          <w:bCs/>
          <w:szCs w:val="24"/>
          <w:lang w:eastAsia="ar-SA"/>
        </w:rPr>
        <w:t xml:space="preserve">plastiko </w:t>
      </w:r>
      <w:r w:rsidR="006B5270" w:rsidRPr="006B5270">
        <w:rPr>
          <w:b/>
          <w:bCs/>
          <w:szCs w:val="24"/>
          <w:lang w:eastAsia="ar-SA"/>
        </w:rPr>
        <w:t xml:space="preserve">atliekų </w:t>
      </w:r>
      <w:r w:rsidR="002C7F03">
        <w:rPr>
          <w:b/>
          <w:bCs/>
          <w:szCs w:val="24"/>
          <w:lang w:eastAsia="ar-SA"/>
        </w:rPr>
        <w:t>transportavimo</w:t>
      </w:r>
      <w:r w:rsidR="006B5270" w:rsidRPr="006B5270">
        <w:rPr>
          <w:b/>
          <w:bCs/>
          <w:szCs w:val="24"/>
          <w:lang w:eastAsia="ar-SA"/>
        </w:rPr>
        <w:t xml:space="preserve"> paslaugas teikti naudojant transporto priemones, atitinkančias ne mažesnį kaip „Euro 6“ teršalų išmetimo standartą (arba lygiavertį), arba transporto priemonės turi naudoti alternatyvius degalus ar energijos šaltinius (pavyzdžiui, naudoti degalus iš atsinaujinančių energijos išteklių, būti varomoms elektros energija, vandenilio dujomis, sintetiniais degalais ar parafininiu kuru, suslėgtomis ar suskystintomis gamtinėmis dujomis ir kt.), išskyrus skystųjų biodegalų ir degalų mišinius</w:t>
      </w:r>
      <w:r w:rsidRPr="00AF0C9A">
        <w:rPr>
          <w:b/>
          <w:bCs/>
          <w:szCs w:val="24"/>
          <w:lang w:eastAsia="ar-SA"/>
        </w:rPr>
        <w:t xml:space="preserve">, o sutarties vykdymo metu paaiškėjus, kad Tiekėjas savo įsipareigojimų nevykdo, taikomos baudos, nurodytos Pirkimo sąlygų </w:t>
      </w:r>
      <w:r w:rsidR="002C7F03">
        <w:rPr>
          <w:b/>
          <w:bCs/>
          <w:szCs w:val="24"/>
          <w:lang w:eastAsia="ar-SA"/>
        </w:rPr>
        <w:t>9</w:t>
      </w:r>
      <w:r w:rsidRPr="00AF0C9A">
        <w:rPr>
          <w:b/>
          <w:bCs/>
          <w:szCs w:val="24"/>
          <w:lang w:eastAsia="ar-SA"/>
        </w:rPr>
        <w:t xml:space="preserve"> priede.  </w:t>
      </w:r>
    </w:p>
    <w:p w14:paraId="6F903301" w14:textId="39014BB6" w:rsidR="00FA2DFF" w:rsidRPr="00271093" w:rsidRDefault="00AF0C9A" w:rsidP="00271093">
      <w:pPr>
        <w:numPr>
          <w:ilvl w:val="0"/>
          <w:numId w:val="8"/>
        </w:numPr>
        <w:spacing w:after="160" w:line="276" w:lineRule="auto"/>
        <w:contextualSpacing/>
        <w:jc w:val="left"/>
        <w:rPr>
          <w:rFonts w:eastAsia="Calibri"/>
          <w:szCs w:val="24"/>
          <w:lang w:eastAsia="lt-LT"/>
        </w:rPr>
      </w:pPr>
      <w:r w:rsidRPr="00AF0C9A">
        <w:rPr>
          <w:rFonts w:eastAsia="Calibri"/>
          <w:szCs w:val="24"/>
          <w:lang w:eastAsia="lt-LT"/>
        </w:rPr>
        <w:t>Tiekėjui nenurodžius prašomos rodiklio reikšmės, už kriterijų, kuriame nenurodytas siūlomas rodiklis, bus skiriama 0 ekonominio naudingumo balų.</w:t>
      </w:r>
    </w:p>
    <w:sectPr w:rsidR="00FA2DFF" w:rsidRPr="0027109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2ACAF" w14:textId="77777777" w:rsidR="005F2C3E" w:rsidRDefault="005F2C3E" w:rsidP="006E383A">
      <w:r>
        <w:separator/>
      </w:r>
    </w:p>
  </w:endnote>
  <w:endnote w:type="continuationSeparator" w:id="0">
    <w:p w14:paraId="6FD497B7" w14:textId="77777777" w:rsidR="005F2C3E" w:rsidRDefault="005F2C3E" w:rsidP="006E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A2BE3" w14:textId="77777777" w:rsidR="005F2C3E" w:rsidRDefault="005F2C3E" w:rsidP="006E383A">
      <w:r>
        <w:separator/>
      </w:r>
    </w:p>
  </w:footnote>
  <w:footnote w:type="continuationSeparator" w:id="0">
    <w:p w14:paraId="707A5EFF" w14:textId="77777777" w:rsidR="005F2C3E" w:rsidRDefault="005F2C3E" w:rsidP="006E3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5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AC53AD"/>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10E5457D"/>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1D602D05"/>
    <w:multiLevelType w:val="multilevel"/>
    <w:tmpl w:val="EBE40DC6"/>
    <w:lvl w:ilvl="0">
      <w:start w:val="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0367B41"/>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6" w15:restartNumberingAfterBreak="0">
    <w:nsid w:val="2AAE1663"/>
    <w:multiLevelType w:val="multilevel"/>
    <w:tmpl w:val="5322A754"/>
    <w:lvl w:ilvl="0">
      <w:start w:val="1"/>
      <w:numFmt w:val="decimal"/>
      <w:suff w:val="space"/>
      <w:lvlText w:val="%1."/>
      <w:lvlJc w:val="left"/>
      <w:pPr>
        <w:ind w:left="502" w:hanging="360"/>
      </w:pPr>
      <w:rPr>
        <w:b w:val="0"/>
        <w:i w:val="0"/>
        <w:color w:val="auto"/>
      </w:rPr>
    </w:lvl>
    <w:lvl w:ilvl="1">
      <w:start w:val="1"/>
      <w:numFmt w:val="decimal"/>
      <w:suff w:val="space"/>
      <w:lvlText w:val="%1.%2."/>
      <w:lvlJc w:val="left"/>
      <w:pPr>
        <w:ind w:left="1000" w:hanging="432"/>
      </w:pPr>
      <w:rPr>
        <w:b w:val="0"/>
        <w:i w:val="0"/>
        <w:iCs w:val="0"/>
        <w:color w:val="auto"/>
      </w:rPr>
    </w:lvl>
    <w:lvl w:ilvl="2">
      <w:start w:val="1"/>
      <w:numFmt w:val="decimal"/>
      <w:suff w:val="space"/>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F72748"/>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16cid:durableId="1657370045">
    <w:abstractNumId w:val="1"/>
  </w:num>
  <w:num w:numId="2" w16cid:durableId="678970284">
    <w:abstractNumId w:val="4"/>
  </w:num>
  <w:num w:numId="3" w16cid:durableId="1578903542">
    <w:abstractNumId w:val="0"/>
  </w:num>
  <w:num w:numId="4" w16cid:durableId="1579821572">
    <w:abstractNumId w:val="7"/>
  </w:num>
  <w:num w:numId="5" w16cid:durableId="1055814580">
    <w:abstractNumId w:val="2"/>
  </w:num>
  <w:num w:numId="6" w16cid:durableId="45764858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25840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4152299">
    <w:abstractNumId w:val="5"/>
  </w:num>
  <w:num w:numId="9" w16cid:durableId="11798061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75B"/>
    <w:rsid w:val="000029D2"/>
    <w:rsid w:val="00014B40"/>
    <w:rsid w:val="0001729A"/>
    <w:rsid w:val="00020CD2"/>
    <w:rsid w:val="00032C69"/>
    <w:rsid w:val="00056C4A"/>
    <w:rsid w:val="00061F01"/>
    <w:rsid w:val="0007108A"/>
    <w:rsid w:val="00092951"/>
    <w:rsid w:val="000C3567"/>
    <w:rsid w:val="000C5323"/>
    <w:rsid w:val="000D56D7"/>
    <w:rsid w:val="000E5FBD"/>
    <w:rsid w:val="000F43EA"/>
    <w:rsid w:val="00105F61"/>
    <w:rsid w:val="001119E6"/>
    <w:rsid w:val="00124F37"/>
    <w:rsid w:val="00125C87"/>
    <w:rsid w:val="00131E73"/>
    <w:rsid w:val="001441AC"/>
    <w:rsid w:val="00150D44"/>
    <w:rsid w:val="00156376"/>
    <w:rsid w:val="00162E2E"/>
    <w:rsid w:val="00172BA5"/>
    <w:rsid w:val="001746F8"/>
    <w:rsid w:val="001A0ED1"/>
    <w:rsid w:val="001A3D96"/>
    <w:rsid w:val="001C4A23"/>
    <w:rsid w:val="001D0C6D"/>
    <w:rsid w:val="001D4628"/>
    <w:rsid w:val="001E2D4D"/>
    <w:rsid w:val="0020294C"/>
    <w:rsid w:val="0020507A"/>
    <w:rsid w:val="00225CD9"/>
    <w:rsid w:val="0023089F"/>
    <w:rsid w:val="00237F7C"/>
    <w:rsid w:val="00262C6F"/>
    <w:rsid w:val="00271093"/>
    <w:rsid w:val="00294FDD"/>
    <w:rsid w:val="00296C61"/>
    <w:rsid w:val="002B11A3"/>
    <w:rsid w:val="002B67B7"/>
    <w:rsid w:val="002C341E"/>
    <w:rsid w:val="002C3ADA"/>
    <w:rsid w:val="002C7F03"/>
    <w:rsid w:val="002D4AC9"/>
    <w:rsid w:val="002E626C"/>
    <w:rsid w:val="0031632B"/>
    <w:rsid w:val="00326AD6"/>
    <w:rsid w:val="00330F7B"/>
    <w:rsid w:val="003322C5"/>
    <w:rsid w:val="00335FCB"/>
    <w:rsid w:val="003626C8"/>
    <w:rsid w:val="0037472F"/>
    <w:rsid w:val="00381B31"/>
    <w:rsid w:val="003A1842"/>
    <w:rsid w:val="003A7CC0"/>
    <w:rsid w:val="003A7D63"/>
    <w:rsid w:val="003C7B1A"/>
    <w:rsid w:val="003D4647"/>
    <w:rsid w:val="003E0D06"/>
    <w:rsid w:val="003E2C9B"/>
    <w:rsid w:val="003F0D27"/>
    <w:rsid w:val="003F546B"/>
    <w:rsid w:val="00400477"/>
    <w:rsid w:val="00417087"/>
    <w:rsid w:val="0043575B"/>
    <w:rsid w:val="004428B4"/>
    <w:rsid w:val="00453434"/>
    <w:rsid w:val="00453C86"/>
    <w:rsid w:val="00460BBC"/>
    <w:rsid w:val="00493059"/>
    <w:rsid w:val="00494F49"/>
    <w:rsid w:val="004A3668"/>
    <w:rsid w:val="004D11AB"/>
    <w:rsid w:val="004D5386"/>
    <w:rsid w:val="004F0543"/>
    <w:rsid w:val="0050187A"/>
    <w:rsid w:val="00516B01"/>
    <w:rsid w:val="00521DBA"/>
    <w:rsid w:val="00530651"/>
    <w:rsid w:val="00532B2F"/>
    <w:rsid w:val="0055114A"/>
    <w:rsid w:val="00552FCE"/>
    <w:rsid w:val="00557DE0"/>
    <w:rsid w:val="00560D8C"/>
    <w:rsid w:val="0056148A"/>
    <w:rsid w:val="00564E3D"/>
    <w:rsid w:val="005829B1"/>
    <w:rsid w:val="00585B6C"/>
    <w:rsid w:val="00590E16"/>
    <w:rsid w:val="005C1812"/>
    <w:rsid w:val="005C364E"/>
    <w:rsid w:val="005C7FE5"/>
    <w:rsid w:val="005D5115"/>
    <w:rsid w:val="005E12C8"/>
    <w:rsid w:val="005E3353"/>
    <w:rsid w:val="005E5CCF"/>
    <w:rsid w:val="005F2C3E"/>
    <w:rsid w:val="005F7A29"/>
    <w:rsid w:val="0061537C"/>
    <w:rsid w:val="0063751E"/>
    <w:rsid w:val="006710B5"/>
    <w:rsid w:val="00673623"/>
    <w:rsid w:val="006830F0"/>
    <w:rsid w:val="00684608"/>
    <w:rsid w:val="00684A1C"/>
    <w:rsid w:val="00692D22"/>
    <w:rsid w:val="006B5270"/>
    <w:rsid w:val="006E383A"/>
    <w:rsid w:val="00703AA0"/>
    <w:rsid w:val="0071573D"/>
    <w:rsid w:val="00744911"/>
    <w:rsid w:val="007639CC"/>
    <w:rsid w:val="00770AF3"/>
    <w:rsid w:val="007966E5"/>
    <w:rsid w:val="007A033D"/>
    <w:rsid w:val="007A583C"/>
    <w:rsid w:val="007B02C0"/>
    <w:rsid w:val="007D6D82"/>
    <w:rsid w:val="007E6D96"/>
    <w:rsid w:val="00800D20"/>
    <w:rsid w:val="008136ED"/>
    <w:rsid w:val="00814120"/>
    <w:rsid w:val="0084548F"/>
    <w:rsid w:val="00846FDD"/>
    <w:rsid w:val="008517A8"/>
    <w:rsid w:val="008946B8"/>
    <w:rsid w:val="008D2F7C"/>
    <w:rsid w:val="008E159A"/>
    <w:rsid w:val="008F68E3"/>
    <w:rsid w:val="0093220C"/>
    <w:rsid w:val="0094257E"/>
    <w:rsid w:val="0096092B"/>
    <w:rsid w:val="009619B9"/>
    <w:rsid w:val="009650B1"/>
    <w:rsid w:val="00967DFC"/>
    <w:rsid w:val="00971BEB"/>
    <w:rsid w:val="00990E39"/>
    <w:rsid w:val="009B2B81"/>
    <w:rsid w:val="009C6916"/>
    <w:rsid w:val="009C792B"/>
    <w:rsid w:val="009D05C3"/>
    <w:rsid w:val="009F763A"/>
    <w:rsid w:val="00A03FBF"/>
    <w:rsid w:val="00A043E4"/>
    <w:rsid w:val="00A12196"/>
    <w:rsid w:val="00A152A4"/>
    <w:rsid w:val="00A16108"/>
    <w:rsid w:val="00A175A5"/>
    <w:rsid w:val="00A528AF"/>
    <w:rsid w:val="00A56EF2"/>
    <w:rsid w:val="00A65770"/>
    <w:rsid w:val="00A87B74"/>
    <w:rsid w:val="00A9509C"/>
    <w:rsid w:val="00AB319A"/>
    <w:rsid w:val="00AC316A"/>
    <w:rsid w:val="00AC46A8"/>
    <w:rsid w:val="00AC6521"/>
    <w:rsid w:val="00AE102D"/>
    <w:rsid w:val="00AE3227"/>
    <w:rsid w:val="00AF0C9A"/>
    <w:rsid w:val="00AF7B36"/>
    <w:rsid w:val="00B00152"/>
    <w:rsid w:val="00B0626C"/>
    <w:rsid w:val="00B36916"/>
    <w:rsid w:val="00B94986"/>
    <w:rsid w:val="00BB0E21"/>
    <w:rsid w:val="00BB1EB0"/>
    <w:rsid w:val="00BD6C84"/>
    <w:rsid w:val="00C00822"/>
    <w:rsid w:val="00C2363B"/>
    <w:rsid w:val="00C5422C"/>
    <w:rsid w:val="00C734FA"/>
    <w:rsid w:val="00C868E9"/>
    <w:rsid w:val="00CA4318"/>
    <w:rsid w:val="00CA7C97"/>
    <w:rsid w:val="00CB7B29"/>
    <w:rsid w:val="00CE5712"/>
    <w:rsid w:val="00CF0C4F"/>
    <w:rsid w:val="00D02AED"/>
    <w:rsid w:val="00D05C63"/>
    <w:rsid w:val="00D2432A"/>
    <w:rsid w:val="00D25C84"/>
    <w:rsid w:val="00D27034"/>
    <w:rsid w:val="00D34588"/>
    <w:rsid w:val="00D80D22"/>
    <w:rsid w:val="00D85557"/>
    <w:rsid w:val="00DA285C"/>
    <w:rsid w:val="00DB4335"/>
    <w:rsid w:val="00DB61B0"/>
    <w:rsid w:val="00DC5AC1"/>
    <w:rsid w:val="00DD2744"/>
    <w:rsid w:val="00DE4F95"/>
    <w:rsid w:val="00DE6AFB"/>
    <w:rsid w:val="00DF219C"/>
    <w:rsid w:val="00E10607"/>
    <w:rsid w:val="00E1066E"/>
    <w:rsid w:val="00E20BA6"/>
    <w:rsid w:val="00E214ED"/>
    <w:rsid w:val="00E343E3"/>
    <w:rsid w:val="00E569C3"/>
    <w:rsid w:val="00E7373E"/>
    <w:rsid w:val="00E95912"/>
    <w:rsid w:val="00EA56BF"/>
    <w:rsid w:val="00EC39E2"/>
    <w:rsid w:val="00EC450B"/>
    <w:rsid w:val="00ED6259"/>
    <w:rsid w:val="00EE28FC"/>
    <w:rsid w:val="00EE33F2"/>
    <w:rsid w:val="00EF569E"/>
    <w:rsid w:val="00F24A24"/>
    <w:rsid w:val="00F55DEB"/>
    <w:rsid w:val="00F673D4"/>
    <w:rsid w:val="00F75DBA"/>
    <w:rsid w:val="00F76C99"/>
    <w:rsid w:val="00F779D2"/>
    <w:rsid w:val="00F8791B"/>
    <w:rsid w:val="00FA0769"/>
    <w:rsid w:val="00FA2DFF"/>
    <w:rsid w:val="00FB0C30"/>
    <w:rsid w:val="00FB1BD0"/>
    <w:rsid w:val="00FC497C"/>
    <w:rsid w:val="00FD1B7C"/>
    <w:rsid w:val="00FD265A"/>
    <w:rsid w:val="00FE41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C7245"/>
  <w15:docId w15:val="{901A1E16-A07D-4619-9020-63FC4B6E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2DFF"/>
    <w:pPr>
      <w:spacing w:after="0" w:line="240" w:lineRule="auto"/>
      <w:jc w:val="both"/>
    </w:pPr>
    <w:rPr>
      <w:rFonts w:ascii="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F68E3"/>
    <w:rPr>
      <w:color w:val="808080"/>
    </w:rPr>
  </w:style>
  <w:style w:type="paragraph" w:styleId="Debesliotekstas">
    <w:name w:val="Balloon Text"/>
    <w:basedOn w:val="prastasis"/>
    <w:link w:val="DebesliotekstasDiagrama"/>
    <w:uiPriority w:val="99"/>
    <w:semiHidden/>
    <w:unhideWhenUsed/>
    <w:rsid w:val="0031632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632B"/>
    <w:rPr>
      <w:rFonts w:ascii="Segoe UI" w:hAnsi="Segoe UI" w:cs="Segoe UI"/>
      <w:sz w:val="18"/>
      <w:szCs w:val="18"/>
    </w:rPr>
  </w:style>
  <w:style w:type="table" w:styleId="Lentelstinklelis">
    <w:name w:val="Table Grid"/>
    <w:basedOn w:val="prastojilentel"/>
    <w:uiPriority w:val="59"/>
    <w:rsid w:val="00092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D5386"/>
    <w:pPr>
      <w:ind w:left="720"/>
      <w:contextualSpacing/>
    </w:pPr>
  </w:style>
  <w:style w:type="character" w:styleId="Grietas">
    <w:name w:val="Strong"/>
    <w:basedOn w:val="Numatytasispastraiposriftas"/>
    <w:uiPriority w:val="22"/>
    <w:qFormat/>
    <w:rsid w:val="004428B4"/>
    <w:rPr>
      <w:b/>
      <w:bCs/>
    </w:rPr>
  </w:style>
  <w:style w:type="paragraph" w:customStyle="1" w:styleId="DiagramaDiagrama">
    <w:name w:val="Diagrama Diagrama"/>
    <w:basedOn w:val="prastasis"/>
    <w:rsid w:val="00FD265A"/>
    <w:pPr>
      <w:spacing w:after="160" w:line="240" w:lineRule="exact"/>
      <w:jc w:val="left"/>
    </w:pPr>
    <w:rPr>
      <w:rFonts w:ascii="Tahoma" w:hAnsi="Tahoma"/>
      <w:sz w:val="20"/>
      <w:lang w:val="en-US"/>
    </w:rPr>
  </w:style>
  <w:style w:type="character" w:styleId="Hipersaitas">
    <w:name w:val="Hyperlink"/>
    <w:basedOn w:val="Numatytasispastraiposriftas"/>
    <w:uiPriority w:val="99"/>
    <w:unhideWhenUsed/>
    <w:rsid w:val="00AC6521"/>
    <w:rPr>
      <w:color w:val="0000FF" w:themeColor="hyperlink"/>
      <w:u w:val="single"/>
    </w:rPr>
  </w:style>
  <w:style w:type="paragraph" w:styleId="Puslapioinaostekstas">
    <w:name w:val="footnote text"/>
    <w:basedOn w:val="prastasis"/>
    <w:link w:val="PuslapioinaostekstasDiagrama"/>
    <w:uiPriority w:val="99"/>
    <w:semiHidden/>
    <w:unhideWhenUsed/>
    <w:rsid w:val="006E383A"/>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6E383A"/>
    <w:rPr>
      <w:rFonts w:ascii="Times New Roman" w:hAnsi="Times New Roman" w:cs="Times New Roman"/>
      <w:sz w:val="20"/>
      <w:szCs w:val="20"/>
    </w:rPr>
  </w:style>
  <w:style w:type="character" w:styleId="Puslapioinaosnuoroda">
    <w:name w:val="footnote reference"/>
    <w:basedOn w:val="Numatytasispastraiposriftas"/>
    <w:uiPriority w:val="99"/>
    <w:semiHidden/>
    <w:unhideWhenUsed/>
    <w:rsid w:val="006E383A"/>
    <w:rPr>
      <w:vertAlign w:val="superscript"/>
    </w:rPr>
  </w:style>
  <w:style w:type="character" w:styleId="Komentaronuoroda">
    <w:name w:val="annotation reference"/>
    <w:basedOn w:val="Numatytasispastraiposriftas"/>
    <w:uiPriority w:val="99"/>
    <w:semiHidden/>
    <w:unhideWhenUsed/>
    <w:rsid w:val="00DF219C"/>
    <w:rPr>
      <w:sz w:val="16"/>
      <w:szCs w:val="16"/>
    </w:rPr>
  </w:style>
  <w:style w:type="paragraph" w:styleId="Komentarotekstas">
    <w:name w:val="annotation text"/>
    <w:basedOn w:val="prastasis"/>
    <w:link w:val="KomentarotekstasDiagrama"/>
    <w:uiPriority w:val="99"/>
    <w:semiHidden/>
    <w:unhideWhenUsed/>
    <w:rsid w:val="00DF219C"/>
    <w:rPr>
      <w:sz w:val="20"/>
    </w:rPr>
  </w:style>
  <w:style w:type="character" w:customStyle="1" w:styleId="KomentarotekstasDiagrama">
    <w:name w:val="Komentaro tekstas Diagrama"/>
    <w:basedOn w:val="Numatytasispastraiposriftas"/>
    <w:link w:val="Komentarotekstas"/>
    <w:uiPriority w:val="99"/>
    <w:semiHidden/>
    <w:rsid w:val="00DF219C"/>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F219C"/>
    <w:rPr>
      <w:b/>
      <w:bCs/>
    </w:rPr>
  </w:style>
  <w:style w:type="character" w:customStyle="1" w:styleId="KomentarotemaDiagrama">
    <w:name w:val="Komentaro tema Diagrama"/>
    <w:basedOn w:val="KomentarotekstasDiagrama"/>
    <w:link w:val="Komentarotema"/>
    <w:uiPriority w:val="99"/>
    <w:semiHidden/>
    <w:rsid w:val="00DF219C"/>
    <w:rPr>
      <w:rFonts w:ascii="Times New Roman" w:hAnsi="Times New Roman" w:cs="Times New Roman"/>
      <w:b/>
      <w:bCs/>
      <w:sz w:val="20"/>
      <w:szCs w:val="20"/>
    </w:rPr>
  </w:style>
  <w:style w:type="paragraph" w:styleId="Dokumentoinaostekstas">
    <w:name w:val="endnote text"/>
    <w:basedOn w:val="prastasis"/>
    <w:link w:val="DokumentoinaostekstasDiagrama"/>
    <w:uiPriority w:val="99"/>
    <w:semiHidden/>
    <w:unhideWhenUsed/>
    <w:rsid w:val="00FA2DFF"/>
    <w:rPr>
      <w:sz w:val="20"/>
    </w:rPr>
  </w:style>
  <w:style w:type="character" w:customStyle="1" w:styleId="DokumentoinaostekstasDiagrama">
    <w:name w:val="Dokumento išnašos tekstas Diagrama"/>
    <w:basedOn w:val="Numatytasispastraiposriftas"/>
    <w:link w:val="Dokumentoinaostekstas"/>
    <w:uiPriority w:val="99"/>
    <w:semiHidden/>
    <w:rsid w:val="00FA2DFF"/>
    <w:rPr>
      <w:rFonts w:ascii="Times New Roman" w:hAnsi="Times New Roman" w:cs="Times New Roman"/>
      <w:sz w:val="20"/>
      <w:szCs w:val="20"/>
    </w:rPr>
  </w:style>
  <w:style w:type="character" w:styleId="Dokumentoinaosnumeris">
    <w:name w:val="endnote reference"/>
    <w:basedOn w:val="Numatytasispastraiposriftas"/>
    <w:uiPriority w:val="99"/>
    <w:semiHidden/>
    <w:unhideWhenUsed/>
    <w:rsid w:val="00FA2DFF"/>
    <w:rPr>
      <w:vertAlign w:val="superscript"/>
    </w:rPr>
  </w:style>
  <w:style w:type="paragraph" w:styleId="Antrats">
    <w:name w:val="header"/>
    <w:basedOn w:val="prastasis"/>
    <w:link w:val="AntratsDiagrama"/>
    <w:uiPriority w:val="99"/>
    <w:unhideWhenUsed/>
    <w:rsid w:val="0023089F"/>
    <w:pPr>
      <w:tabs>
        <w:tab w:val="center" w:pos="4819"/>
        <w:tab w:val="right" w:pos="9638"/>
      </w:tabs>
    </w:pPr>
  </w:style>
  <w:style w:type="character" w:customStyle="1" w:styleId="AntratsDiagrama">
    <w:name w:val="Antraštės Diagrama"/>
    <w:basedOn w:val="Numatytasispastraiposriftas"/>
    <w:link w:val="Antrats"/>
    <w:uiPriority w:val="99"/>
    <w:rsid w:val="0023089F"/>
    <w:rPr>
      <w:rFonts w:ascii="Times New Roman" w:hAnsi="Times New Roman" w:cs="Times New Roman"/>
      <w:sz w:val="24"/>
      <w:szCs w:val="20"/>
    </w:rPr>
  </w:style>
  <w:style w:type="paragraph" w:styleId="Porat">
    <w:name w:val="footer"/>
    <w:basedOn w:val="prastasis"/>
    <w:link w:val="PoratDiagrama"/>
    <w:uiPriority w:val="99"/>
    <w:unhideWhenUsed/>
    <w:rsid w:val="0023089F"/>
    <w:pPr>
      <w:tabs>
        <w:tab w:val="center" w:pos="4819"/>
        <w:tab w:val="right" w:pos="9638"/>
      </w:tabs>
    </w:pPr>
  </w:style>
  <w:style w:type="character" w:customStyle="1" w:styleId="PoratDiagrama">
    <w:name w:val="Poraštė Diagrama"/>
    <w:basedOn w:val="Numatytasispastraiposriftas"/>
    <w:link w:val="Porat"/>
    <w:uiPriority w:val="99"/>
    <w:rsid w:val="0023089F"/>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53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CC89C-503D-45F5-AD99-9F0E8A0A8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2802</Words>
  <Characters>1598</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Darbinis</dc:creator>
  <cp:lastModifiedBy>Evalda Liskauskiene</cp:lastModifiedBy>
  <cp:revision>54</cp:revision>
  <cp:lastPrinted>2025-01-27T13:27:00Z</cp:lastPrinted>
  <dcterms:created xsi:type="dcterms:W3CDTF">2022-02-10T08:49:00Z</dcterms:created>
  <dcterms:modified xsi:type="dcterms:W3CDTF">2025-01-27T13:47:00Z</dcterms:modified>
</cp:coreProperties>
</file>