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CE748" w14:textId="5D43AE12" w:rsidR="00534853" w:rsidRPr="00644457" w:rsidRDefault="00534853" w:rsidP="00CB4F6B">
      <w:pPr>
        <w:pStyle w:val="Antrat2"/>
        <w:ind w:left="5103"/>
        <w:jc w:val="right"/>
        <w:rPr>
          <w:rFonts w:ascii="Times New Roman" w:eastAsia="Calibri" w:hAnsi="Times New Roman" w:cs="Times New Roman"/>
          <w:color w:val="auto"/>
          <w:sz w:val="21"/>
          <w:szCs w:val="21"/>
        </w:rPr>
      </w:pPr>
      <w:bookmarkStart w:id="0" w:name="_Ref38291223"/>
      <w:bookmarkStart w:id="1" w:name="_Ref38291334"/>
      <w:bookmarkStart w:id="2" w:name="_Ref38533412"/>
      <w:bookmarkStart w:id="3" w:name="_Toc126333942"/>
      <w:r w:rsidRPr="00644457">
        <w:rPr>
          <w:rFonts w:ascii="Times New Roman" w:eastAsia="Calibri" w:hAnsi="Times New Roman" w:cs="Times New Roman"/>
          <w:color w:val="auto"/>
          <w:sz w:val="21"/>
          <w:szCs w:val="21"/>
        </w:rPr>
        <w:t xml:space="preserve">Pirkimo sąlygų </w:t>
      </w:r>
      <w:r w:rsidR="00A74D4F">
        <w:rPr>
          <w:rFonts w:ascii="Times New Roman" w:eastAsia="Calibri" w:hAnsi="Times New Roman" w:cs="Times New Roman"/>
          <w:color w:val="auto"/>
          <w:sz w:val="21"/>
          <w:szCs w:val="21"/>
        </w:rPr>
        <w:t>4</w:t>
      </w:r>
      <w:r w:rsidRPr="00644457">
        <w:rPr>
          <w:rFonts w:ascii="Times New Roman" w:eastAsia="Calibri" w:hAnsi="Times New Roman" w:cs="Times New Roman"/>
          <w:color w:val="auto"/>
          <w:sz w:val="21"/>
          <w:szCs w:val="21"/>
        </w:rPr>
        <w:t xml:space="preserve"> priedas „Tiekėjų kvalifikacijos reikalavimai“</w:t>
      </w:r>
      <w:bookmarkEnd w:id="0"/>
      <w:bookmarkEnd w:id="1"/>
      <w:bookmarkEnd w:id="2"/>
      <w:bookmarkEnd w:id="3"/>
    </w:p>
    <w:p w14:paraId="1871767F" w14:textId="77777777" w:rsidR="00534853" w:rsidRPr="00644457" w:rsidRDefault="00534853" w:rsidP="00534853">
      <w:pPr>
        <w:rPr>
          <w:rFonts w:ascii="Times New Roman" w:hAnsi="Times New Roman" w:cs="Times New Roman"/>
          <w:b/>
          <w:bCs/>
          <w:smallCaps/>
          <w:sz w:val="22"/>
          <w:szCs w:val="22"/>
        </w:rPr>
      </w:pPr>
    </w:p>
    <w:p w14:paraId="53DBB419" w14:textId="0F0A1056" w:rsidR="00534853" w:rsidRPr="00582806" w:rsidRDefault="00534853" w:rsidP="00582806">
      <w:pPr>
        <w:pStyle w:val="Betarp"/>
        <w:jc w:val="center"/>
        <w:rPr>
          <w:rFonts w:ascii="Times New Roman" w:hAnsi="Times New Roman" w:cs="Times New Roman"/>
          <w:sz w:val="28"/>
          <w:szCs w:val="28"/>
        </w:rPr>
      </w:pPr>
      <w:r w:rsidRPr="00582806">
        <w:rPr>
          <w:rFonts w:ascii="Times New Roman" w:hAnsi="Times New Roman" w:cs="Times New Roman"/>
          <w:sz w:val="28"/>
          <w:szCs w:val="28"/>
        </w:rPr>
        <w:t>TIEKĖJŲ KVALIFIKACIJOS REIKALAVIMAI</w:t>
      </w:r>
    </w:p>
    <w:p w14:paraId="3D2F368C" w14:textId="77777777" w:rsidR="00644457" w:rsidRPr="00644457" w:rsidRDefault="00644457" w:rsidP="00644457">
      <w:pPr>
        <w:pStyle w:val="Sraopastraipa"/>
        <w:spacing w:after="0" w:line="20" w:lineRule="atLeast"/>
        <w:rPr>
          <w:rFonts w:ascii="Times New Roman" w:hAnsi="Times New Roman" w:cs="Times New Roman"/>
        </w:rPr>
      </w:pPr>
    </w:p>
    <w:p w14:paraId="4614C99E" w14:textId="58F95E1E" w:rsidR="00534853" w:rsidRPr="00A74D4F" w:rsidRDefault="00534853" w:rsidP="00A74D4F">
      <w:pPr>
        <w:pStyle w:val="Sraopastraipa"/>
        <w:numPr>
          <w:ilvl w:val="0"/>
          <w:numId w:val="5"/>
        </w:numPr>
        <w:spacing w:after="0" w:line="20" w:lineRule="atLeast"/>
        <w:jc w:val="both"/>
        <w:rPr>
          <w:rFonts w:ascii="Times New Roman" w:hAnsi="Times New Roman" w:cs="Times New Roman"/>
          <w:sz w:val="24"/>
          <w:szCs w:val="24"/>
        </w:rPr>
      </w:pPr>
      <w:r w:rsidRPr="00A74D4F">
        <w:rPr>
          <w:rFonts w:ascii="Times New Roman" w:hAnsi="Times New Roman" w:cs="Times New Roman"/>
          <w:sz w:val="24"/>
          <w:szCs w:val="24"/>
        </w:rPr>
        <w:t>Tiekėjo kvalifikacija turi atitikti šiame priede nustatytus reikalavimus kvalifikacijai</w:t>
      </w:r>
      <w:r w:rsidR="00A74D4F" w:rsidRPr="00A74D4F">
        <w:rPr>
          <w:rFonts w:ascii="Times New Roman" w:hAnsi="Times New Roman" w:cs="Times New Roman"/>
          <w:sz w:val="24"/>
          <w:szCs w:val="24"/>
        </w:rPr>
        <w:t>.</w:t>
      </w:r>
    </w:p>
    <w:p w14:paraId="3BB8D322" w14:textId="223ECEE2" w:rsidR="00A74D4F" w:rsidRPr="00A74D4F" w:rsidRDefault="00A74D4F" w:rsidP="00A74D4F">
      <w:pPr>
        <w:tabs>
          <w:tab w:val="left" w:pos="851"/>
        </w:tabs>
        <w:spacing w:after="0" w:line="20" w:lineRule="atLeast"/>
        <w:jc w:val="both"/>
        <w:rPr>
          <w:rFonts w:ascii="Times New Roman" w:hAnsi="Times New Roman" w:cs="Times New Roman"/>
          <w:sz w:val="24"/>
          <w:szCs w:val="24"/>
        </w:rPr>
      </w:pPr>
      <w:r w:rsidRPr="00A74D4F">
        <w:rPr>
          <w:rFonts w:ascii="Times New Roman" w:eastAsiaTheme="minorHAnsi" w:hAnsi="Times New Roman" w:cs="Times New Roman"/>
          <w:sz w:val="24"/>
          <w:szCs w:val="24"/>
        </w:rPr>
        <w:t xml:space="preserve">      2. Jeigu tiekėjo kvalifikacija dėl teisės verstis atitinkama veikla nebuvo tikrinama arba tikrinama ne visa apimtimi, tiekėjas perkančiajai organizacijai įsipareigoja, kad pirkimo sutartį vykdys tik tokią teisę turintys asmenys.</w:t>
      </w:r>
    </w:p>
    <w:p w14:paraId="159F6DAB" w14:textId="77777777" w:rsidR="002F2476" w:rsidRPr="00644457" w:rsidRDefault="002F2476" w:rsidP="002F2476">
      <w:pPr>
        <w:spacing w:after="0" w:line="20" w:lineRule="atLeast"/>
        <w:jc w:val="both"/>
        <w:rPr>
          <w:rFonts w:ascii="Times New Roman" w:hAnsi="Times New Roman" w:cs="Times New Roman"/>
        </w:rPr>
      </w:pPr>
    </w:p>
    <w:tbl>
      <w:tblPr>
        <w:tblStyle w:val="TableGrid3"/>
        <w:tblpPr w:leftFromText="180" w:rightFromText="180" w:vertAnchor="page" w:horzAnchor="margin" w:tblpY="4876"/>
        <w:tblW w:w="4981" w:type="pct"/>
        <w:tblLook w:val="04A0" w:firstRow="1" w:lastRow="0" w:firstColumn="1" w:lastColumn="0" w:noHBand="0" w:noVBand="1"/>
      </w:tblPr>
      <w:tblGrid>
        <w:gridCol w:w="562"/>
        <w:gridCol w:w="2835"/>
        <w:gridCol w:w="2835"/>
        <w:gridCol w:w="3359"/>
      </w:tblGrid>
      <w:tr w:rsidR="00644457" w:rsidRPr="00644457" w14:paraId="0B32DF2A" w14:textId="77777777" w:rsidTr="00A74D4F">
        <w:trPr>
          <w:cantSplit/>
          <w:tblHeader/>
        </w:trPr>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54AD12D" w14:textId="77777777" w:rsidR="00644457" w:rsidRPr="00644457" w:rsidRDefault="00644457" w:rsidP="00A74D4F">
            <w:pPr>
              <w:spacing w:before="60" w:after="60" w:line="256" w:lineRule="auto"/>
              <w:jc w:val="center"/>
              <w:rPr>
                <w:b/>
                <w:bCs/>
              </w:rPr>
            </w:pPr>
            <w:r w:rsidRPr="00644457">
              <w:rPr>
                <w:rFonts w:eastAsiaTheme="minorHAnsi"/>
                <w:b/>
                <w:bCs/>
              </w:rPr>
              <w:t>Eil. Nr.</w:t>
            </w:r>
          </w:p>
        </w:tc>
        <w:tc>
          <w:tcPr>
            <w:tcW w:w="147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2476544" w14:textId="33F7261F" w:rsidR="00644457" w:rsidRPr="00644457" w:rsidRDefault="00644457" w:rsidP="00A74D4F">
            <w:pPr>
              <w:spacing w:before="60" w:after="60" w:line="256" w:lineRule="auto"/>
              <w:jc w:val="center"/>
              <w:rPr>
                <w:b/>
                <w:bCs/>
              </w:rPr>
            </w:pPr>
            <w:r w:rsidRPr="00644457">
              <w:rPr>
                <w:b/>
                <w:bCs/>
                <w:color w:val="000000"/>
              </w:rPr>
              <w:t>Kvalifikacijos reikalavimas</w:t>
            </w:r>
          </w:p>
        </w:tc>
        <w:tc>
          <w:tcPr>
            <w:tcW w:w="147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804CB34" w14:textId="77777777" w:rsidR="00644457" w:rsidRPr="00644457" w:rsidRDefault="00644457" w:rsidP="00A74D4F">
            <w:pPr>
              <w:autoSpaceDE w:val="0"/>
              <w:autoSpaceDN w:val="0"/>
              <w:adjustRightInd w:val="0"/>
              <w:jc w:val="center"/>
              <w:rPr>
                <w:b/>
                <w:bCs/>
                <w:color w:val="000000"/>
              </w:rPr>
            </w:pPr>
            <w:r w:rsidRPr="00644457">
              <w:rPr>
                <w:b/>
                <w:bCs/>
                <w:color w:val="000000"/>
              </w:rPr>
              <w:t>Atitiktį reikalavimui įrodantys dokumentai</w:t>
            </w:r>
          </w:p>
        </w:tc>
        <w:tc>
          <w:tcPr>
            <w:tcW w:w="17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AF45A23" w14:textId="77777777" w:rsidR="00644457" w:rsidRPr="00644457" w:rsidRDefault="00644457" w:rsidP="00A74D4F">
            <w:pPr>
              <w:autoSpaceDE w:val="0"/>
              <w:autoSpaceDN w:val="0"/>
              <w:adjustRightInd w:val="0"/>
              <w:jc w:val="center"/>
              <w:rPr>
                <w:b/>
                <w:bCs/>
                <w:color w:val="000000"/>
              </w:rPr>
            </w:pPr>
            <w:r w:rsidRPr="00644457">
              <w:rPr>
                <w:b/>
                <w:bCs/>
                <w:color w:val="000000"/>
              </w:rPr>
              <w:t>Subjektas, kuris turi atitikti reikalavimą</w:t>
            </w:r>
          </w:p>
        </w:tc>
      </w:tr>
      <w:tr w:rsidR="00644457" w:rsidRPr="00644457" w14:paraId="3EFB1BEB" w14:textId="77777777" w:rsidTr="00A74D4F">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7F7D8" w14:textId="77777777" w:rsidR="00644457" w:rsidRPr="00644457" w:rsidRDefault="00644457" w:rsidP="00A74D4F">
            <w:pPr>
              <w:pStyle w:val="Sraopastraipa"/>
              <w:numPr>
                <w:ilvl w:val="0"/>
                <w:numId w:val="2"/>
              </w:numPr>
              <w:spacing w:before="60" w:after="60" w:line="257" w:lineRule="auto"/>
              <w:ind w:left="357" w:hanging="357"/>
              <w:rPr>
                <w:sz w:val="21"/>
                <w:szCs w:val="21"/>
              </w:rPr>
            </w:pPr>
          </w:p>
        </w:tc>
        <w:tc>
          <w:tcPr>
            <w:tcW w:w="470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BEC09" w14:textId="77777777" w:rsidR="00644457" w:rsidRPr="003E0A32" w:rsidRDefault="00644457" w:rsidP="003E0A32">
            <w:pPr>
              <w:autoSpaceDE w:val="0"/>
              <w:autoSpaceDN w:val="0"/>
              <w:adjustRightInd w:val="0"/>
              <w:rPr>
                <w:b/>
                <w:bCs/>
                <w:color w:val="000000"/>
              </w:rPr>
            </w:pPr>
            <w:r w:rsidRPr="003E0A32">
              <w:rPr>
                <w:b/>
                <w:bCs/>
                <w:color w:val="000000"/>
                <w:sz w:val="24"/>
                <w:szCs w:val="24"/>
              </w:rPr>
              <w:t>Teisė verstis veikla</w:t>
            </w:r>
          </w:p>
        </w:tc>
      </w:tr>
      <w:tr w:rsidR="00F955D3" w:rsidRPr="00644457" w14:paraId="14F4A78C" w14:textId="77777777" w:rsidTr="00A74D4F">
        <w:trPr>
          <w:trHeight w:val="3071"/>
        </w:trPr>
        <w:tc>
          <w:tcPr>
            <w:tcW w:w="293" w:type="pct"/>
            <w:tcBorders>
              <w:top w:val="single" w:sz="4" w:space="0" w:color="000000" w:themeColor="text1"/>
              <w:left w:val="single" w:sz="4" w:space="0" w:color="000000" w:themeColor="text1"/>
              <w:right w:val="single" w:sz="4" w:space="0" w:color="000000" w:themeColor="text1"/>
            </w:tcBorders>
          </w:tcPr>
          <w:p w14:paraId="426AC995" w14:textId="4FEF01A2" w:rsidR="00F955D3" w:rsidRPr="00644457" w:rsidRDefault="00F955D3" w:rsidP="00A74D4F">
            <w:pPr>
              <w:pStyle w:val="Sraopastraipa"/>
              <w:spacing w:before="60" w:after="60" w:line="257" w:lineRule="auto"/>
              <w:ind w:left="0"/>
              <w:jc w:val="right"/>
              <w:rPr>
                <w:sz w:val="21"/>
                <w:szCs w:val="21"/>
              </w:rPr>
            </w:pPr>
            <w:r>
              <w:rPr>
                <w:sz w:val="21"/>
                <w:szCs w:val="21"/>
              </w:rPr>
              <w:t>1.1</w:t>
            </w:r>
          </w:p>
        </w:tc>
        <w:tc>
          <w:tcPr>
            <w:tcW w:w="1478" w:type="pct"/>
            <w:tcBorders>
              <w:top w:val="single" w:sz="4" w:space="0" w:color="000000" w:themeColor="text1"/>
              <w:left w:val="single" w:sz="4" w:space="0" w:color="000000" w:themeColor="text1"/>
              <w:right w:val="single" w:sz="4" w:space="0" w:color="auto"/>
            </w:tcBorders>
          </w:tcPr>
          <w:p w14:paraId="7EBDAF75" w14:textId="77777777" w:rsidR="00A66646" w:rsidRDefault="008E5F40" w:rsidP="00A74D4F">
            <w:pPr>
              <w:pStyle w:val="Default"/>
              <w:jc w:val="both"/>
              <w:rPr>
                <w:sz w:val="22"/>
                <w:szCs w:val="22"/>
              </w:rPr>
            </w:pPr>
            <w:r>
              <w:rPr>
                <w:sz w:val="22"/>
                <w:szCs w:val="22"/>
              </w:rPr>
              <w:t>Tiekėjas turi turėti teisę verstis veikla reikalinga pirkimo sutarčiai vykdyti</w:t>
            </w:r>
            <w:r w:rsidR="00A66646">
              <w:rPr>
                <w:sz w:val="22"/>
                <w:szCs w:val="22"/>
              </w:rPr>
              <w:t>:</w:t>
            </w:r>
          </w:p>
          <w:p w14:paraId="15C43059" w14:textId="6EB9DFD0" w:rsidR="00F955D3" w:rsidRPr="008E5F40" w:rsidRDefault="008E5F40" w:rsidP="00A74D4F">
            <w:pPr>
              <w:pStyle w:val="Default"/>
              <w:jc w:val="both"/>
              <w:rPr>
                <w:sz w:val="22"/>
                <w:szCs w:val="22"/>
              </w:rPr>
            </w:pPr>
            <w:r>
              <w:rPr>
                <w:b/>
                <w:bCs/>
                <w:sz w:val="22"/>
                <w:szCs w:val="22"/>
              </w:rPr>
              <w:t xml:space="preserve">veikla </w:t>
            </w:r>
            <w:r>
              <w:rPr>
                <w:sz w:val="22"/>
                <w:szCs w:val="22"/>
              </w:rPr>
              <w:t xml:space="preserve">– </w:t>
            </w:r>
            <w:r w:rsidR="00A74D4F" w:rsidRPr="00A66646">
              <w:rPr>
                <w:sz w:val="22"/>
                <w:szCs w:val="22"/>
              </w:rPr>
              <w:t>plastiko atliekų</w:t>
            </w:r>
            <w:r w:rsidRPr="00A66646">
              <w:rPr>
                <w:sz w:val="22"/>
                <w:szCs w:val="22"/>
              </w:rPr>
              <w:t>, vežimas</w:t>
            </w:r>
            <w:r w:rsidR="003E0A32" w:rsidRPr="00A66646">
              <w:rPr>
                <w:sz w:val="22"/>
                <w:szCs w:val="22"/>
              </w:rPr>
              <w:t xml:space="preserve"> (arba eksportas (S4)</w:t>
            </w:r>
            <w:r w:rsidR="00A66646">
              <w:rPr>
                <w:sz w:val="22"/>
                <w:szCs w:val="22"/>
              </w:rPr>
              <w:t>)</w:t>
            </w:r>
            <w:r w:rsidRPr="00A66646">
              <w:rPr>
                <w:sz w:val="22"/>
                <w:szCs w:val="22"/>
              </w:rPr>
              <w:t xml:space="preserve"> ir galutinis sutvarkymas</w:t>
            </w:r>
            <w:r w:rsidR="00A66646">
              <w:rPr>
                <w:sz w:val="22"/>
                <w:szCs w:val="22"/>
              </w:rPr>
              <w:t>.</w:t>
            </w:r>
          </w:p>
        </w:tc>
        <w:tc>
          <w:tcPr>
            <w:tcW w:w="1478" w:type="pct"/>
            <w:tcBorders>
              <w:top w:val="single" w:sz="4" w:space="0" w:color="000000" w:themeColor="text1"/>
              <w:left w:val="single" w:sz="4" w:space="0" w:color="auto"/>
              <w:right w:val="single" w:sz="4" w:space="0" w:color="000000" w:themeColor="text1"/>
            </w:tcBorders>
          </w:tcPr>
          <w:p w14:paraId="5D0BFE87" w14:textId="77777777" w:rsidR="00F955D3" w:rsidRPr="00582806" w:rsidRDefault="00F955D3" w:rsidP="00A74D4F">
            <w:pPr>
              <w:autoSpaceDE w:val="0"/>
              <w:autoSpaceDN w:val="0"/>
              <w:adjustRightInd w:val="0"/>
              <w:jc w:val="both"/>
              <w:rPr>
                <w:color w:val="000000"/>
                <w:sz w:val="22"/>
                <w:szCs w:val="22"/>
              </w:rPr>
            </w:pPr>
            <w:r w:rsidRPr="00582806">
              <w:rPr>
                <w:color w:val="000000"/>
                <w:sz w:val="22"/>
                <w:szCs w:val="22"/>
              </w:rPr>
              <w:t xml:space="preserve">Perkančioji organizacija nereikalauja iš tiekėjo pateikti dokumentų patvirtinančių atitiktį šiame punkte nurodytam kvalifikacijos reikalavimui. </w:t>
            </w:r>
          </w:p>
          <w:p w14:paraId="74E391D8" w14:textId="77777777" w:rsidR="00F955D3" w:rsidRPr="00582806" w:rsidRDefault="00F955D3" w:rsidP="00A74D4F">
            <w:pPr>
              <w:autoSpaceDE w:val="0"/>
              <w:autoSpaceDN w:val="0"/>
              <w:adjustRightInd w:val="0"/>
              <w:jc w:val="both"/>
              <w:rPr>
                <w:color w:val="000000"/>
                <w:sz w:val="22"/>
                <w:szCs w:val="22"/>
              </w:rPr>
            </w:pPr>
          </w:p>
          <w:p w14:paraId="120B5462" w14:textId="77777777" w:rsidR="00F955D3" w:rsidRPr="00582806" w:rsidRDefault="00F955D3" w:rsidP="00A74D4F">
            <w:pPr>
              <w:autoSpaceDE w:val="0"/>
              <w:autoSpaceDN w:val="0"/>
              <w:adjustRightInd w:val="0"/>
              <w:jc w:val="both"/>
              <w:rPr>
                <w:color w:val="000000"/>
                <w:sz w:val="22"/>
                <w:szCs w:val="22"/>
              </w:rPr>
            </w:pPr>
            <w:r w:rsidRPr="00582806">
              <w:rPr>
                <w:color w:val="000000"/>
                <w:sz w:val="22"/>
                <w:szCs w:val="22"/>
              </w:rPr>
              <w:t xml:space="preserve">Šiuos duomenis adresu </w:t>
            </w:r>
            <w:hyperlink r:id="rId7" w:history="1">
              <w:r w:rsidRPr="00582806">
                <w:rPr>
                  <w:rStyle w:val="Hipersaitas"/>
                  <w:sz w:val="22"/>
                  <w:szCs w:val="22"/>
                </w:rPr>
                <w:t>https://atvr.aplinka.lt/</w:t>
              </w:r>
            </w:hyperlink>
            <w:r w:rsidRPr="00582806">
              <w:rPr>
                <w:color w:val="000000"/>
                <w:sz w:val="22"/>
                <w:szCs w:val="22"/>
              </w:rPr>
              <w:t xml:space="preserve"> po dokumentų pagal EBVPD pateikimo pasitikrina ir išsaugo pati perkančioji organizacija.</w:t>
            </w:r>
          </w:p>
          <w:p w14:paraId="37D7705D" w14:textId="77777777" w:rsidR="00F955D3" w:rsidRPr="00582806" w:rsidRDefault="00F955D3" w:rsidP="00A74D4F">
            <w:pPr>
              <w:autoSpaceDE w:val="0"/>
              <w:autoSpaceDN w:val="0"/>
              <w:adjustRightInd w:val="0"/>
              <w:jc w:val="both"/>
              <w:rPr>
                <w:color w:val="000000"/>
                <w:sz w:val="22"/>
                <w:szCs w:val="22"/>
              </w:rPr>
            </w:pPr>
          </w:p>
          <w:p w14:paraId="39CD0359" w14:textId="15C93728" w:rsidR="00F955D3" w:rsidRPr="00582806" w:rsidRDefault="00F955D3" w:rsidP="00A74D4F">
            <w:pPr>
              <w:autoSpaceDE w:val="0"/>
              <w:autoSpaceDN w:val="0"/>
              <w:adjustRightInd w:val="0"/>
              <w:jc w:val="both"/>
              <w:rPr>
                <w:color w:val="000000"/>
                <w:sz w:val="22"/>
                <w:szCs w:val="22"/>
              </w:rPr>
            </w:pPr>
            <w:r w:rsidRPr="00582806">
              <w:rPr>
                <w:color w:val="000000"/>
                <w:sz w:val="22"/>
                <w:szCs w:val="22"/>
              </w:rPr>
              <w:t>Esant aplinkybėms, dėl kurių perkančioji organizacija negali pati pasitikrinti ir išsaugoti nurodytų duomenų (pvz., neveikia registras, nėra informacijos apie tiekėją</w:t>
            </w:r>
            <w:r w:rsidR="003E0A32">
              <w:rPr>
                <w:color w:val="000000"/>
                <w:sz w:val="22"/>
                <w:szCs w:val="22"/>
              </w:rPr>
              <w:t>, tiekėjas yra užsienio juridinis asmuo</w:t>
            </w:r>
            <w:r w:rsidRPr="00582806">
              <w:rPr>
                <w:color w:val="000000"/>
                <w:sz w:val="22"/>
                <w:szCs w:val="22"/>
              </w:rPr>
              <w:t xml:space="preserve"> ar p</w:t>
            </w:r>
            <w:r w:rsidR="000353DA">
              <w:rPr>
                <w:color w:val="000000"/>
                <w:sz w:val="22"/>
                <w:szCs w:val="22"/>
              </w:rPr>
              <w:t>an.</w:t>
            </w:r>
            <w:r w:rsidR="003E0A32">
              <w:rPr>
                <w:color w:val="000000"/>
                <w:sz w:val="22"/>
                <w:szCs w:val="22"/>
              </w:rPr>
              <w:t>,</w:t>
            </w:r>
            <w:r w:rsidRPr="00582806">
              <w:rPr>
                <w:color w:val="000000"/>
                <w:sz w:val="22"/>
                <w:szCs w:val="22"/>
              </w:rPr>
              <w:t>), perkančioji organizacija turi teisę kreiptis į tiekėją dėl atitiktį šiam reikalavimui patvirtinančių dokumentų pateikimo.</w:t>
            </w:r>
          </w:p>
        </w:tc>
        <w:tc>
          <w:tcPr>
            <w:tcW w:w="1751" w:type="pct"/>
            <w:tcBorders>
              <w:top w:val="single" w:sz="4" w:space="0" w:color="000000" w:themeColor="text1"/>
              <w:left w:val="single" w:sz="4" w:space="0" w:color="000000" w:themeColor="text1"/>
              <w:right w:val="single" w:sz="4" w:space="0" w:color="000000" w:themeColor="text1"/>
            </w:tcBorders>
          </w:tcPr>
          <w:p w14:paraId="09064141" w14:textId="0FFDCE56" w:rsidR="00F955D3" w:rsidRPr="003E0A32" w:rsidRDefault="00F955D3" w:rsidP="00A74D4F">
            <w:pPr>
              <w:spacing w:line="240" w:lineRule="auto"/>
              <w:jc w:val="both"/>
              <w:rPr>
                <w:rFonts w:eastAsia="Times New Roman"/>
                <w:color w:val="000000"/>
              </w:rPr>
            </w:pPr>
            <w:r w:rsidRPr="003E0A32">
              <w:rPr>
                <w:rFonts w:eastAsia="Times New Roman"/>
                <w:color w:val="000000"/>
              </w:rPr>
              <w:t>Jeigu pasiūlymą teikia ūkio subjektų grupė – reikalavimą turi atitikti kiekvienas ūkio subjektų grupės narys (-</w:t>
            </w:r>
            <w:proofErr w:type="spellStart"/>
            <w:r w:rsidRPr="003E0A32">
              <w:rPr>
                <w:rFonts w:eastAsia="Times New Roman"/>
                <w:color w:val="000000"/>
              </w:rPr>
              <w:t>iai</w:t>
            </w:r>
            <w:proofErr w:type="spellEnd"/>
            <w:r w:rsidRPr="003E0A32">
              <w:rPr>
                <w:rFonts w:eastAsia="Times New Roman"/>
                <w:color w:val="000000"/>
              </w:rPr>
              <w:t>), pagal jų prisiimamus įsipareigojimus pirkimo sutarčiai vykdyt</w:t>
            </w:r>
            <w:r w:rsidR="003E0A32" w:rsidRPr="003E0A32">
              <w:rPr>
                <w:rFonts w:eastAsia="Times New Roman"/>
                <w:color w:val="000000"/>
              </w:rPr>
              <w:t>.</w:t>
            </w:r>
          </w:p>
          <w:p w14:paraId="310F58AF" w14:textId="77777777" w:rsidR="008E5F40" w:rsidRPr="003E0A32" w:rsidRDefault="008E5F40" w:rsidP="00A74D4F">
            <w:pPr>
              <w:spacing w:line="240" w:lineRule="auto"/>
              <w:jc w:val="both"/>
              <w:rPr>
                <w:rFonts w:eastAsia="Times New Roman"/>
                <w:color w:val="000000"/>
              </w:rPr>
            </w:pPr>
          </w:p>
          <w:p w14:paraId="790965B9" w14:textId="618D5B15" w:rsidR="00582806" w:rsidRPr="003E0A32" w:rsidRDefault="00F955D3" w:rsidP="00A74D4F">
            <w:pPr>
              <w:spacing w:line="240" w:lineRule="auto"/>
              <w:jc w:val="both"/>
              <w:rPr>
                <w:rFonts w:eastAsia="Times New Roman"/>
                <w:color w:val="000000"/>
              </w:rPr>
            </w:pPr>
            <w:r w:rsidRPr="003E0A32">
              <w:rPr>
                <w:rFonts w:eastAsia="Times New Roman"/>
                <w:color w:val="000000"/>
              </w:rPr>
              <w:t>Tiekėjas gali remtis kitų ūkio subjektų pajėgumais tik tuomet, kai tie subjektai, kurių pajėgumais buvo pasiremta, patys tieks prekes, teiks paslaugas ar atliks darbus, kuriems reikia jų pajėgumų</w:t>
            </w:r>
            <w:r w:rsidR="003E0A32" w:rsidRPr="003E0A32">
              <w:rPr>
                <w:rFonts w:eastAsia="Times New Roman"/>
                <w:color w:val="000000"/>
              </w:rPr>
              <w:t>.</w:t>
            </w:r>
          </w:p>
          <w:p w14:paraId="2B98859C" w14:textId="77777777" w:rsidR="008E5F40" w:rsidRDefault="008E5F40" w:rsidP="00A74D4F">
            <w:pPr>
              <w:spacing w:line="240" w:lineRule="auto"/>
              <w:jc w:val="both"/>
              <w:rPr>
                <w:rFonts w:eastAsia="Times New Roman"/>
                <w:i/>
                <w:iCs/>
                <w:color w:val="000000"/>
              </w:rPr>
            </w:pPr>
          </w:p>
          <w:p w14:paraId="1F9E3F71" w14:textId="0A95B049" w:rsidR="00F955D3" w:rsidRPr="003E0A32" w:rsidRDefault="00F955D3" w:rsidP="00A74D4F">
            <w:pPr>
              <w:spacing w:line="240" w:lineRule="auto"/>
              <w:jc w:val="both"/>
              <w:rPr>
                <w:rFonts w:eastAsia="Times New Roman"/>
                <w:color w:val="000000"/>
              </w:rPr>
            </w:pPr>
            <w:r w:rsidRPr="003E0A32">
              <w:rPr>
                <w:rFonts w:eastAsia="Times New Roman"/>
                <w:color w:val="000000"/>
              </w:rPr>
              <w:t>Subtiekėjai, kuriuos tiekėjas pasitelks pirkimo sutarties vykdymui (kurių pajėgumais tiekėjas nesiremia, kad atitiktų pirkimo dokumentuose nustatytus kvalifikacijos reikalavimus), privalo turėti teisę verstis ta veikla, kuriai jis pasitelkiamas. Jei tiekėjo pasiūlymas bus pripažintas laimėtoju, tiekėjas privalo įsipareigoti, jog pirkimo sutartį vykdys tik tokią teisę turintys asmenys ir nurodo, kad perkančiajai organizacijai pareikalavus, tiekėjas turės pateikti dokumentus, įrodančius subtiekėjo teisę verstis atitinkama veikla, kuriai jis pasitelkiamas.</w:t>
            </w:r>
          </w:p>
        </w:tc>
      </w:tr>
    </w:tbl>
    <w:p w14:paraId="5009E53F" w14:textId="77777777" w:rsidR="00014702" w:rsidRPr="00644457" w:rsidRDefault="00014702" w:rsidP="00582806">
      <w:pPr>
        <w:rPr>
          <w:rFonts w:ascii="Times New Roman" w:hAnsi="Times New Roman" w:cs="Times New Roman"/>
        </w:rPr>
      </w:pPr>
    </w:p>
    <w:sectPr w:rsidR="00014702" w:rsidRPr="00644457">
      <w:footerReference w:type="firs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EF65E" w14:textId="77777777" w:rsidR="00812A09" w:rsidRDefault="00812A09" w:rsidP="00534853">
      <w:pPr>
        <w:spacing w:after="0" w:line="240" w:lineRule="auto"/>
      </w:pPr>
      <w:r>
        <w:separator/>
      </w:r>
    </w:p>
  </w:endnote>
  <w:endnote w:type="continuationSeparator" w:id="0">
    <w:p w14:paraId="5AB41F51" w14:textId="77777777" w:rsidR="00812A09" w:rsidRDefault="00812A09" w:rsidP="00534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EDE4C" w14:textId="77777777" w:rsidR="00534853" w:rsidRDefault="00534853">
    <w:pPr>
      <w:pStyle w:val="Porat"/>
      <w:jc w:val="right"/>
    </w:pPr>
    <w:r>
      <w:fldChar w:fldCharType="begin"/>
    </w:r>
    <w:r>
      <w:instrText xml:space="preserve"> PAGE   \* MERGEFORMAT </w:instrText>
    </w:r>
    <w:r>
      <w:fldChar w:fldCharType="separate"/>
    </w:r>
    <w:r>
      <w:rPr>
        <w:noProof/>
      </w:rPr>
      <w:t>2</w:t>
    </w:r>
    <w:r>
      <w:rPr>
        <w:noProof/>
      </w:rPr>
      <w:fldChar w:fldCharType="end"/>
    </w:r>
  </w:p>
  <w:p w14:paraId="46C2ABED" w14:textId="77777777" w:rsidR="00534853" w:rsidRDefault="005348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BDBE7" w14:textId="77777777" w:rsidR="00812A09" w:rsidRDefault="00812A09" w:rsidP="00534853">
      <w:pPr>
        <w:spacing w:after="0" w:line="240" w:lineRule="auto"/>
      </w:pPr>
      <w:r>
        <w:separator/>
      </w:r>
    </w:p>
  </w:footnote>
  <w:footnote w:type="continuationSeparator" w:id="0">
    <w:p w14:paraId="3177CDCF" w14:textId="77777777" w:rsidR="00812A09" w:rsidRDefault="00812A09" w:rsidP="00534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273A1"/>
    <w:multiLevelType w:val="hybridMultilevel"/>
    <w:tmpl w:val="63F4041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DE80BCA"/>
    <w:multiLevelType w:val="hybridMultilevel"/>
    <w:tmpl w:val="D5AA78FA"/>
    <w:lvl w:ilvl="0" w:tplc="9AAC4C1E">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8272461"/>
    <w:multiLevelType w:val="hybridMultilevel"/>
    <w:tmpl w:val="8F60ED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528367431">
    <w:abstractNumId w:val="3"/>
  </w:num>
  <w:num w:numId="2" w16cid:durableId="1996449446">
    <w:abstractNumId w:val="4"/>
  </w:num>
  <w:num w:numId="3" w16cid:durableId="1078596742">
    <w:abstractNumId w:val="0"/>
  </w:num>
  <w:num w:numId="4" w16cid:durableId="670958223">
    <w:abstractNumId w:val="2"/>
  </w:num>
  <w:num w:numId="5" w16cid:durableId="574508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853"/>
    <w:rsid w:val="00014702"/>
    <w:rsid w:val="000353DA"/>
    <w:rsid w:val="000828E9"/>
    <w:rsid w:val="0015067C"/>
    <w:rsid w:val="002F2476"/>
    <w:rsid w:val="003579A6"/>
    <w:rsid w:val="003A3866"/>
    <w:rsid w:val="003E0A32"/>
    <w:rsid w:val="00493BCF"/>
    <w:rsid w:val="00534853"/>
    <w:rsid w:val="0054342D"/>
    <w:rsid w:val="00554230"/>
    <w:rsid w:val="00582806"/>
    <w:rsid w:val="005A1E65"/>
    <w:rsid w:val="00644457"/>
    <w:rsid w:val="00812A09"/>
    <w:rsid w:val="00834564"/>
    <w:rsid w:val="008E5F40"/>
    <w:rsid w:val="008F0136"/>
    <w:rsid w:val="009C6916"/>
    <w:rsid w:val="00A66646"/>
    <w:rsid w:val="00A74D4F"/>
    <w:rsid w:val="00BD42CF"/>
    <w:rsid w:val="00CB4F6B"/>
    <w:rsid w:val="00D12BE2"/>
    <w:rsid w:val="00DD18DC"/>
    <w:rsid w:val="00E8166D"/>
    <w:rsid w:val="00F17D3A"/>
    <w:rsid w:val="00F87BF0"/>
    <w:rsid w:val="00F955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3CD37"/>
  <w15:chartTrackingRefBased/>
  <w15:docId w15:val="{A6FF5B07-6A8A-4E3B-AF1E-C13FA4F1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4853"/>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53485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534853"/>
    <w:rPr>
      <w:rFonts w:asciiTheme="majorHAnsi" w:eastAsiaTheme="majorEastAsia" w:hAnsiTheme="majorHAnsi" w:cstheme="majorBidi"/>
      <w:color w:val="ED7D31" w:themeColor="accent2"/>
      <w:kern w:val="0"/>
      <w:sz w:val="36"/>
      <w:szCs w:val="36"/>
      <w:lang w:eastAsia="lt-LT"/>
      <w14:ligatures w14:val="none"/>
    </w:rPr>
  </w:style>
  <w:style w:type="character" w:styleId="Hipersaitas">
    <w:name w:val="Hyperlink"/>
    <w:basedOn w:val="Numatytasispastraiposriftas"/>
    <w:uiPriority w:val="99"/>
    <w:unhideWhenUsed/>
    <w:rsid w:val="00534853"/>
    <w:rPr>
      <w:strike w:val="0"/>
      <w:dstrike w:val="0"/>
      <w:color w:val="auto"/>
      <w:u w:val="none"/>
      <w:effect w:val="none"/>
    </w:rPr>
  </w:style>
  <w:style w:type="paragraph" w:styleId="Puslapioinaostekstas">
    <w:name w:val="footnote text"/>
    <w:basedOn w:val="prastasis"/>
    <w:link w:val="PuslapioinaostekstasDiagrama"/>
    <w:uiPriority w:val="99"/>
    <w:unhideWhenUsed/>
    <w:rsid w:val="00534853"/>
    <w:rPr>
      <w:sz w:val="20"/>
      <w:szCs w:val="20"/>
    </w:rPr>
  </w:style>
  <w:style w:type="character" w:customStyle="1" w:styleId="PuslapioinaostekstasDiagrama">
    <w:name w:val="Puslapio išnašos tekstas Diagrama"/>
    <w:basedOn w:val="Numatytasispastraiposriftas"/>
    <w:link w:val="Puslapioinaostekstas"/>
    <w:uiPriority w:val="99"/>
    <w:rsid w:val="00534853"/>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534853"/>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534853"/>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3485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34853"/>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34853"/>
    <w:rPr>
      <w:vertAlign w:val="superscript"/>
    </w:rPr>
  </w:style>
  <w:style w:type="paragraph" w:styleId="Porat">
    <w:name w:val="footer"/>
    <w:basedOn w:val="prastasis"/>
    <w:link w:val="PoratDiagrama"/>
    <w:uiPriority w:val="99"/>
    <w:unhideWhenUsed/>
    <w:rsid w:val="00534853"/>
    <w:pPr>
      <w:tabs>
        <w:tab w:val="center" w:pos="4513"/>
        <w:tab w:val="right" w:pos="9026"/>
      </w:tabs>
    </w:pPr>
  </w:style>
  <w:style w:type="character" w:customStyle="1" w:styleId="PoratDiagrama">
    <w:name w:val="Poraštė Diagrama"/>
    <w:basedOn w:val="Numatytasispastraiposriftas"/>
    <w:link w:val="Porat"/>
    <w:uiPriority w:val="99"/>
    <w:rsid w:val="00534853"/>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53485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534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locked/>
    <w:rsid w:val="002F2476"/>
    <w:rPr>
      <w:rFonts w:ascii="Yu Mincho" w:eastAsia="Yu Mincho" w:hAnsi="Yu Mincho"/>
    </w:rPr>
  </w:style>
  <w:style w:type="paragraph" w:styleId="Betarp">
    <w:name w:val="No Spacing"/>
    <w:basedOn w:val="prastasis"/>
    <w:link w:val="BetarpDiagrama"/>
    <w:uiPriority w:val="1"/>
    <w:qFormat/>
    <w:rsid w:val="002F2476"/>
    <w:pPr>
      <w:spacing w:after="0" w:line="240" w:lineRule="auto"/>
    </w:pPr>
    <w:rPr>
      <w:rFonts w:ascii="Yu Mincho" w:eastAsia="Yu Mincho" w:hAnsi="Yu Mincho"/>
      <w:kern w:val="2"/>
      <w:sz w:val="22"/>
      <w:szCs w:val="22"/>
      <w:lang w:eastAsia="en-US"/>
      <w14:ligatures w14:val="standardContextual"/>
    </w:rPr>
  </w:style>
  <w:style w:type="character" w:styleId="Neapdorotaspaminjimas">
    <w:name w:val="Unresolved Mention"/>
    <w:basedOn w:val="Numatytasispastraiposriftas"/>
    <w:uiPriority w:val="99"/>
    <w:semiHidden/>
    <w:unhideWhenUsed/>
    <w:rsid w:val="00F955D3"/>
    <w:rPr>
      <w:color w:val="605E5C"/>
      <w:shd w:val="clear" w:color="auto" w:fill="E1DFDD"/>
    </w:rPr>
  </w:style>
  <w:style w:type="paragraph" w:customStyle="1" w:styleId="Default">
    <w:name w:val="Default"/>
    <w:rsid w:val="008E5F40"/>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324574">
      <w:bodyDiv w:val="1"/>
      <w:marLeft w:val="0"/>
      <w:marRight w:val="0"/>
      <w:marTop w:val="0"/>
      <w:marBottom w:val="0"/>
      <w:divBdr>
        <w:top w:val="none" w:sz="0" w:space="0" w:color="auto"/>
        <w:left w:val="none" w:sz="0" w:space="0" w:color="auto"/>
        <w:bottom w:val="none" w:sz="0" w:space="0" w:color="auto"/>
        <w:right w:val="none" w:sz="0" w:space="0" w:color="auto"/>
      </w:divBdr>
    </w:div>
    <w:div w:id="177663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tvr.aplink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1492</Words>
  <Characters>851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 Liskauskiene</dc:creator>
  <cp:keywords/>
  <dc:description/>
  <cp:lastModifiedBy>Evalda Liskauskiene</cp:lastModifiedBy>
  <cp:revision>11</cp:revision>
  <dcterms:created xsi:type="dcterms:W3CDTF">2024-04-19T10:17:00Z</dcterms:created>
  <dcterms:modified xsi:type="dcterms:W3CDTF">2025-01-27T13:25:00Z</dcterms:modified>
</cp:coreProperties>
</file>