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882F" w14:textId="0D78D798" w:rsidR="0094268E" w:rsidRPr="0094268E" w:rsidRDefault="0094268E" w:rsidP="0094268E">
      <w:pPr>
        <w:jc w:val="right"/>
        <w:rPr>
          <w:rFonts w:ascii="Times New Roman" w:hAnsi="Times New Roman" w:cs="Times New Roman"/>
        </w:rPr>
      </w:pPr>
      <w:r w:rsidRPr="0094268E">
        <w:rPr>
          <w:rFonts w:ascii="Times New Roman" w:hAnsi="Times New Roman" w:cs="Times New Roman"/>
        </w:rPr>
        <w:t>Specialiųjų pirkimo sąlygų 7 priedas</w:t>
      </w:r>
    </w:p>
    <w:p w14:paraId="0BD488E9" w14:textId="77777777" w:rsidR="0094268E" w:rsidRDefault="0094268E" w:rsidP="009A21F2">
      <w:pPr>
        <w:jc w:val="center"/>
        <w:rPr>
          <w:rFonts w:ascii="Times New Roman" w:hAnsi="Times New Roman" w:cs="Times New Roman"/>
          <w:b/>
          <w:bCs/>
        </w:rPr>
      </w:pPr>
    </w:p>
    <w:p w14:paraId="0F89F820" w14:textId="0A2F105D" w:rsidR="00A66097" w:rsidRDefault="00B908CE" w:rsidP="00A10309">
      <w:pPr>
        <w:jc w:val="center"/>
        <w:rPr>
          <w:rFonts w:ascii="Times New Roman" w:hAnsi="Times New Roman" w:cs="Times New Roman"/>
          <w:b/>
          <w:bCs/>
        </w:rPr>
      </w:pPr>
      <w:r w:rsidRPr="009A21F2">
        <w:rPr>
          <w:rFonts w:ascii="Times New Roman" w:hAnsi="Times New Roman" w:cs="Times New Roman"/>
          <w:b/>
          <w:bCs/>
        </w:rPr>
        <w:t>PASIŪLYMŲ EKONOMINIO NAUDINGUMO VERTINIMO METODIKA</w:t>
      </w:r>
    </w:p>
    <w:p w14:paraId="15BC82E3" w14:textId="77777777" w:rsidR="00A10309" w:rsidRPr="009A21F2" w:rsidRDefault="00A10309" w:rsidP="00A10309">
      <w:pPr>
        <w:jc w:val="center"/>
        <w:rPr>
          <w:rFonts w:ascii="Times New Roman" w:hAnsi="Times New Roman" w:cs="Times New Roman"/>
          <w:b/>
          <w:bCs/>
        </w:rPr>
      </w:pPr>
    </w:p>
    <w:p w14:paraId="32F7A877" w14:textId="32FD4FEF" w:rsidR="008F4FCD" w:rsidRPr="008F4FCD" w:rsidRDefault="00B908CE" w:rsidP="0005745A">
      <w:pPr>
        <w:spacing w:line="240" w:lineRule="auto"/>
        <w:ind w:firstLine="900"/>
        <w:contextualSpacing/>
        <w:jc w:val="both"/>
        <w:rPr>
          <w:rFonts w:ascii="Times New Roman" w:hAnsi="Times New Roman" w:cs="Times New Roman"/>
        </w:rPr>
      </w:pPr>
      <w:r w:rsidRPr="008F4FCD">
        <w:rPr>
          <w:rFonts w:ascii="Times New Roman" w:hAnsi="Times New Roman" w:cs="Times New Roman"/>
        </w:rPr>
        <w:t>1.</w:t>
      </w:r>
      <w:r w:rsidR="00CB70F4" w:rsidRPr="008F4FCD">
        <w:rPr>
          <w:rFonts w:ascii="Times New Roman" w:hAnsi="Times New Roman" w:cs="Times New Roman"/>
        </w:rPr>
        <w:t xml:space="preserve"> Ekonomiškai naudingiausias pasiūlymas</w:t>
      </w:r>
      <w:r w:rsidR="00576FAD" w:rsidRPr="008F4FCD">
        <w:rPr>
          <w:rFonts w:ascii="Times New Roman" w:hAnsi="Times New Roman" w:cs="Times New Roman"/>
        </w:rPr>
        <w:t xml:space="preserve"> bus išrenkamas pagal kainos</w:t>
      </w:r>
      <w:r w:rsidR="00ED35C0">
        <w:rPr>
          <w:rFonts w:ascii="Times New Roman" w:hAnsi="Times New Roman" w:cs="Times New Roman"/>
        </w:rPr>
        <w:t xml:space="preserve"> ir</w:t>
      </w:r>
      <w:r w:rsidR="00576FAD" w:rsidRPr="008F4FCD">
        <w:rPr>
          <w:rFonts w:ascii="Times New Roman" w:hAnsi="Times New Roman" w:cs="Times New Roman"/>
        </w:rPr>
        <w:t xml:space="preserve"> kokybės santykį</w:t>
      </w:r>
      <w:r w:rsidR="001F7EE8">
        <w:rPr>
          <w:rFonts w:ascii="Times New Roman" w:hAnsi="Times New Roman" w:cs="Times New Roman"/>
        </w:rPr>
        <w:t>.</w:t>
      </w:r>
    </w:p>
    <w:p w14:paraId="14B6B828" w14:textId="77777777" w:rsidR="00B73807" w:rsidRDefault="008F4FCD" w:rsidP="00B73807">
      <w:pPr>
        <w:spacing w:line="240" w:lineRule="auto"/>
        <w:ind w:firstLine="900"/>
        <w:contextualSpacing/>
        <w:jc w:val="both"/>
        <w:rPr>
          <w:rFonts w:ascii="Times New Roman" w:hAnsi="Times New Roman" w:cs="Times New Roman"/>
        </w:rPr>
      </w:pPr>
      <w:r w:rsidRPr="008F4FCD">
        <w:rPr>
          <w:rFonts w:ascii="Times New Roman" w:hAnsi="Times New Roman" w:cs="Times New Roman"/>
        </w:rPr>
        <w:t>2. Pasiūlymo vertinimo kriterijai nurodyti 1 lentelėje.</w:t>
      </w:r>
    </w:p>
    <w:p w14:paraId="5400868A" w14:textId="12A6667E" w:rsidR="00B73807" w:rsidRPr="00B73807" w:rsidRDefault="008F4FCD" w:rsidP="00B73807">
      <w:pPr>
        <w:spacing w:line="240" w:lineRule="auto"/>
        <w:ind w:firstLine="900"/>
        <w:contextualSpacing/>
        <w:jc w:val="both"/>
        <w:rPr>
          <w:rFonts w:ascii="Times New Roman" w:hAnsi="Times New Roman" w:cs="Times New Roman"/>
        </w:rPr>
      </w:pPr>
      <w:r w:rsidRPr="00B73807">
        <w:rPr>
          <w:rFonts w:ascii="Times New Roman" w:hAnsi="Times New Roman" w:cs="Times New Roman"/>
        </w:rPr>
        <w:t>3.</w:t>
      </w:r>
      <w:r w:rsidR="00B73807" w:rsidRPr="00B73807">
        <w:rPr>
          <w:rFonts w:ascii="Times New Roman" w:hAnsi="Times New Roman" w:cs="Times New Roman"/>
        </w:rPr>
        <w:t xml:space="preserve"> </w:t>
      </w:r>
      <w:r w:rsidR="00B73807" w:rsidRPr="00B73807">
        <w:rPr>
          <w:rFonts w:ascii="Times New Roman" w:hAnsi="Times New Roman" w:cs="Times New Roman"/>
          <w:b/>
          <w:bCs/>
        </w:rPr>
        <w:t>Pasiūlymo ekonominio naudingumo balai, apskaičiavimo tvarka:</w:t>
      </w:r>
    </w:p>
    <w:p w14:paraId="031C1EA4" w14:textId="31DB783C" w:rsidR="00D6101E" w:rsidRDefault="00D6101E" w:rsidP="00FF1642">
      <w:pPr>
        <w:tabs>
          <w:tab w:val="left" w:pos="851"/>
        </w:tabs>
        <w:ind w:firstLine="900"/>
        <w:jc w:val="both"/>
        <w:rPr>
          <w:rFonts w:ascii="Times New Roman" w:hAnsi="Times New Roman" w:cs="Times New Roman"/>
          <w:bCs/>
          <w:i/>
          <w:iCs/>
          <w:lang w:eastAsia="zh-CN"/>
        </w:rPr>
      </w:pPr>
      <w:r w:rsidRPr="00FF1642">
        <w:rPr>
          <w:rFonts w:ascii="Times New Roman" w:hAnsi="Times New Roman" w:cs="Times New Roman"/>
          <w:bCs/>
          <w:lang w:eastAsia="zh-CN"/>
        </w:rPr>
        <w:t xml:space="preserve">Ekonominis naudingumas apskaičiuojamas vadovaujantis pirkimo dokumentuose pateikta Viešųjų pirkimų tarnybos parengta ir perkančiosios organizacijos pagal pirkimo dokumentus dalinai užpildyta skaičiuokle (formulė – </w:t>
      </w:r>
      <w:r w:rsidR="00FF1642">
        <w:rPr>
          <w:rFonts w:ascii="Times New Roman" w:hAnsi="Times New Roman" w:cs="Times New Roman"/>
          <w:bCs/>
          <w:lang w:eastAsia="zh-CN"/>
        </w:rPr>
        <w:t>Bergman ir Lundberg 1</w:t>
      </w:r>
      <w:r w:rsidRPr="00FF1642">
        <w:rPr>
          <w:rFonts w:ascii="Times New Roman" w:hAnsi="Times New Roman" w:cs="Times New Roman"/>
          <w:bCs/>
          <w:lang w:eastAsia="zh-CN"/>
        </w:rPr>
        <w:t xml:space="preserve"> (absoliutinė)) </w:t>
      </w:r>
      <w:r w:rsidRPr="00FF1642">
        <w:rPr>
          <w:rFonts w:ascii="Times New Roman" w:hAnsi="Times New Roman" w:cs="Times New Roman"/>
          <w:bCs/>
          <w:i/>
          <w:iCs/>
          <w:lang w:eastAsia="zh-CN"/>
        </w:rPr>
        <w:t>(Pridedama)</w:t>
      </w:r>
      <w:r w:rsidR="00220A7D" w:rsidRPr="00220A7D">
        <w:rPr>
          <w:rFonts w:ascii="Times New Roman" w:hAnsi="Times New Roman" w:cs="Times New Roman"/>
          <w:bCs/>
          <w:lang w:eastAsia="zh-CN"/>
        </w:rPr>
        <w:t>:</w:t>
      </w:r>
    </w:p>
    <w:p w14:paraId="7F79933F" w14:textId="1C517546" w:rsidR="00220A7D" w:rsidRPr="00E305B7" w:rsidRDefault="00220A7D" w:rsidP="00220A7D">
      <w:pPr>
        <w:jc w:val="center"/>
        <w:rPr>
          <w:rFonts w:ascii="Cambria Math" w:hAnsi="Cambria Math" w:cs="Cambria Math"/>
          <w:i/>
          <w:iCs/>
        </w:rPr>
      </w:pPr>
      <w:r w:rsidRPr="00E305B7">
        <w:rPr>
          <w:rFonts w:ascii="Cambria Math" w:hAnsi="Cambria Math" w:cs="Cambria Math"/>
          <w:i/>
          <w:iCs/>
        </w:rPr>
        <w:t>P</w:t>
      </w:r>
      <w:r w:rsidRPr="00E305B7">
        <w:rPr>
          <w:rFonts w:ascii="Cambria Math" w:hAnsi="Cambria Math" w:cs="Cambria Math"/>
          <w:i/>
          <w:iCs/>
          <w:vertAlign w:val="subscript"/>
        </w:rPr>
        <w:t>i</w:t>
      </w:r>
      <w:r w:rsidRPr="00E305B7">
        <w:rPr>
          <w:rFonts w:ascii="Times New Roman" w:hAnsi="Times New Roman" w:cs="Times New Roman"/>
          <w:i/>
          <w:iCs/>
        </w:rPr>
        <w:t xml:space="preserve"> + </w:t>
      </w:r>
      <w:r w:rsidRPr="00E305B7">
        <w:rPr>
          <w:rFonts w:ascii="Cambria Math" w:hAnsi="Cambria Math" w:cs="Cambria Math"/>
          <w:i/>
          <w:iCs/>
        </w:rPr>
        <w:t>b(Q</w:t>
      </w:r>
      <w:r w:rsidRPr="00E305B7">
        <w:rPr>
          <w:rFonts w:ascii="Cambria Math" w:hAnsi="Cambria Math" w:cs="Cambria Math"/>
          <w:i/>
          <w:iCs/>
          <w:vertAlign w:val="subscript"/>
        </w:rPr>
        <w:t>setmax</w:t>
      </w:r>
      <w:r w:rsidRPr="00E305B7">
        <w:rPr>
          <w:rFonts w:ascii="Cambria Math" w:hAnsi="Cambria Math" w:cs="Cambria Math"/>
          <w:i/>
          <w:iCs/>
        </w:rPr>
        <w:t xml:space="preserve"> - Q</w:t>
      </w:r>
      <w:r w:rsidRPr="00E305B7">
        <w:rPr>
          <w:rFonts w:ascii="Cambria Math" w:hAnsi="Cambria Math" w:cs="Cambria Math"/>
          <w:i/>
          <w:iCs/>
          <w:vertAlign w:val="subscript"/>
        </w:rPr>
        <w:t>i</w:t>
      </w:r>
      <w:r w:rsidRPr="00E305B7">
        <w:rPr>
          <w:rFonts w:ascii="Cambria Math" w:hAnsi="Cambria Math" w:cs="Cambria Math"/>
          <w:i/>
          <w:iCs/>
        </w:rPr>
        <w:t>)</w:t>
      </w:r>
      <w:r w:rsidR="00CF366C">
        <w:rPr>
          <w:rFonts w:ascii="Cambria Math" w:hAnsi="Cambria Math" w:cs="Cambria Math"/>
          <w:i/>
          <w:iCs/>
        </w:rPr>
        <w:t>,</w:t>
      </w:r>
    </w:p>
    <w:p w14:paraId="7612C880" w14:textId="1D624498" w:rsidR="00220A7D" w:rsidRDefault="00220A7D" w:rsidP="00220A7D">
      <w:pPr>
        <w:jc w:val="both"/>
        <w:rPr>
          <w:rFonts w:ascii="Times New Roman" w:hAnsi="Times New Roman" w:cs="Times New Roman"/>
        </w:rPr>
      </w:pPr>
      <w:r w:rsidRPr="00E305B7">
        <w:rPr>
          <w:rFonts w:ascii="Times New Roman" w:hAnsi="Times New Roman" w:cs="Times New Roman"/>
          <w:i/>
          <w:iCs/>
        </w:rPr>
        <w:t xml:space="preserve"> </w:t>
      </w:r>
      <w:r w:rsidR="00544852">
        <w:rPr>
          <w:rFonts w:ascii="Times New Roman" w:hAnsi="Times New Roman" w:cs="Times New Roman"/>
        </w:rPr>
        <w:t>k</w:t>
      </w:r>
      <w:r w:rsidR="00544852" w:rsidRPr="00544852">
        <w:rPr>
          <w:rFonts w:ascii="Times New Roman" w:hAnsi="Times New Roman" w:cs="Times New Roman"/>
        </w:rPr>
        <w:t>ur</w:t>
      </w:r>
      <w:r w:rsidR="00544852">
        <w:rPr>
          <w:rFonts w:ascii="Times New Roman" w:hAnsi="Times New Roman" w:cs="Times New Roman"/>
          <w:i/>
          <w:iCs/>
        </w:rPr>
        <w:t xml:space="preserve"> </w:t>
      </w:r>
      <w:r w:rsidRPr="00E305B7">
        <w:rPr>
          <w:rFonts w:ascii="Times New Roman" w:hAnsi="Times New Roman" w:cs="Times New Roman"/>
          <w:i/>
          <w:iCs/>
        </w:rPr>
        <w:t>P</w:t>
      </w:r>
      <w:r w:rsidRPr="00E305B7">
        <w:rPr>
          <w:rFonts w:ascii="Times New Roman" w:hAnsi="Times New Roman" w:cs="Times New Roman"/>
          <w:i/>
          <w:iCs/>
          <w:vertAlign w:val="subscript"/>
        </w:rPr>
        <w:t>i</w:t>
      </w:r>
      <w:r w:rsidRPr="00E305B7">
        <w:rPr>
          <w:rFonts w:ascii="Times New Roman" w:hAnsi="Times New Roman" w:cs="Times New Roman"/>
        </w:rPr>
        <w:t xml:space="preserve"> – </w:t>
      </w:r>
      <w:r>
        <w:rPr>
          <w:rFonts w:ascii="Times New Roman" w:hAnsi="Times New Roman" w:cs="Times New Roman"/>
        </w:rPr>
        <w:t xml:space="preserve">vertinamo </w:t>
      </w:r>
      <w:r w:rsidRPr="00E305B7">
        <w:rPr>
          <w:rFonts w:ascii="Times New Roman" w:hAnsi="Times New Roman" w:cs="Times New Roman"/>
        </w:rPr>
        <w:t xml:space="preserve">pasiūlymo kaina, </w:t>
      </w:r>
      <w:r w:rsidRPr="00AF7C5B">
        <w:rPr>
          <w:rFonts w:ascii="Times New Roman" w:hAnsi="Times New Roman" w:cs="Times New Roman"/>
          <w:i/>
          <w:iCs/>
        </w:rPr>
        <w:t>b</w:t>
      </w:r>
      <w:r w:rsidRPr="00E305B7">
        <w:rPr>
          <w:rFonts w:ascii="Times New Roman" w:hAnsi="Times New Roman" w:cs="Times New Roman"/>
        </w:rPr>
        <w:t xml:space="preserve"> – </w:t>
      </w:r>
      <w:r>
        <w:rPr>
          <w:rFonts w:ascii="Times New Roman" w:hAnsi="Times New Roman" w:cs="Times New Roman"/>
        </w:rPr>
        <w:t xml:space="preserve">nustatytas kokybės </w:t>
      </w:r>
      <w:r w:rsidRPr="00E305B7">
        <w:rPr>
          <w:rFonts w:ascii="Times New Roman" w:hAnsi="Times New Roman" w:cs="Times New Roman"/>
        </w:rPr>
        <w:t xml:space="preserve">koeficientas, </w:t>
      </w:r>
      <w:r w:rsidRPr="00AF7C5B">
        <w:rPr>
          <w:rFonts w:ascii="Times New Roman" w:hAnsi="Times New Roman" w:cs="Times New Roman"/>
          <w:i/>
          <w:iCs/>
        </w:rPr>
        <w:t>Q</w:t>
      </w:r>
      <w:r w:rsidRPr="00AF7C5B">
        <w:rPr>
          <w:rFonts w:ascii="Times New Roman" w:hAnsi="Times New Roman" w:cs="Times New Roman"/>
          <w:i/>
          <w:iCs/>
          <w:vertAlign w:val="subscript"/>
        </w:rPr>
        <w:t>setmax</w:t>
      </w:r>
      <w:r w:rsidRPr="00E305B7">
        <w:rPr>
          <w:rFonts w:ascii="Times New Roman" w:hAnsi="Times New Roman" w:cs="Times New Roman"/>
        </w:rPr>
        <w:t xml:space="preserve"> – maksimali galima kokybė, </w:t>
      </w:r>
      <w:r w:rsidRPr="00AF7C5B">
        <w:rPr>
          <w:rFonts w:ascii="Times New Roman" w:hAnsi="Times New Roman" w:cs="Times New Roman"/>
          <w:i/>
          <w:iCs/>
        </w:rPr>
        <w:t>Q</w:t>
      </w:r>
      <w:r w:rsidRPr="00AF7C5B">
        <w:rPr>
          <w:rFonts w:ascii="Times New Roman" w:hAnsi="Times New Roman" w:cs="Times New Roman"/>
          <w:i/>
          <w:iCs/>
          <w:vertAlign w:val="subscript"/>
        </w:rPr>
        <w:t>i</w:t>
      </w:r>
      <w:r w:rsidRPr="00E305B7">
        <w:rPr>
          <w:rFonts w:ascii="Times New Roman" w:hAnsi="Times New Roman" w:cs="Times New Roman"/>
        </w:rPr>
        <w:t xml:space="preserve"> – vertinamo pasiūlymo kokybė</w:t>
      </w:r>
      <w:r>
        <w:rPr>
          <w:rFonts w:ascii="Times New Roman" w:hAnsi="Times New Roman" w:cs="Times New Roman"/>
        </w:rPr>
        <w:t>.</w:t>
      </w:r>
    </w:p>
    <w:p w14:paraId="05727C02" w14:textId="48B6C61E" w:rsidR="00B93F49" w:rsidRDefault="004E264B" w:rsidP="00E62318">
      <w:pPr>
        <w:tabs>
          <w:tab w:val="left" w:pos="1080"/>
        </w:tabs>
        <w:ind w:firstLine="810"/>
        <w:jc w:val="both"/>
        <w:rPr>
          <w:rFonts w:ascii="Times New Roman" w:hAnsi="Times New Roman" w:cs="Times New Roman"/>
        </w:rPr>
      </w:pPr>
      <w:r w:rsidRPr="004E264B">
        <w:rPr>
          <w:rFonts w:ascii="Times New Roman" w:hAnsi="Times New Roman" w:cs="Times New Roman"/>
          <w:bCs/>
          <w:lang w:eastAsia="zh-CN"/>
        </w:rPr>
        <w:t xml:space="preserve">Pagal šią formulę laimėtoju pripažįstamas pasiūlymas, surinkęs </w:t>
      </w:r>
      <w:r w:rsidR="009A436E">
        <w:rPr>
          <w:rFonts w:ascii="Times New Roman" w:hAnsi="Times New Roman" w:cs="Times New Roman"/>
          <w:bCs/>
          <w:lang w:eastAsia="zh-CN"/>
        </w:rPr>
        <w:t>mažiausiai</w:t>
      </w:r>
      <w:r w:rsidRPr="004E264B">
        <w:rPr>
          <w:rFonts w:ascii="Times New Roman" w:hAnsi="Times New Roman" w:cs="Times New Roman"/>
          <w:bCs/>
          <w:lang w:eastAsia="zh-CN"/>
        </w:rPr>
        <w:t xml:space="preserve"> </w:t>
      </w:r>
      <w:r w:rsidR="009A436E">
        <w:rPr>
          <w:rFonts w:ascii="Times New Roman" w:hAnsi="Times New Roman" w:cs="Times New Roman"/>
          <w:bCs/>
          <w:lang w:eastAsia="zh-CN"/>
        </w:rPr>
        <w:t>balų.</w:t>
      </w:r>
      <w:r w:rsidR="00633A66">
        <w:rPr>
          <w:rFonts w:ascii="Times New Roman" w:hAnsi="Times New Roman" w:cs="Times New Roman"/>
          <w:bCs/>
          <w:lang w:eastAsia="zh-CN"/>
        </w:rPr>
        <w:t xml:space="preserve"> </w:t>
      </w:r>
      <w:r w:rsidR="009954BF" w:rsidRPr="009954BF">
        <w:rPr>
          <w:rFonts w:ascii="Times New Roman" w:hAnsi="Times New Roman" w:cs="Times New Roman"/>
          <w:bCs/>
          <w:lang w:eastAsia="zh-CN"/>
        </w:rPr>
        <w:t>Šioje formulėje nėra naudojami lyginamieji svoriai,</w:t>
      </w:r>
      <w:r w:rsidR="009954BF">
        <w:rPr>
          <w:rFonts w:ascii="Times New Roman" w:hAnsi="Times New Roman" w:cs="Times New Roman"/>
          <w:bCs/>
          <w:lang w:eastAsia="zh-CN"/>
        </w:rPr>
        <w:t xml:space="preserve"> </w:t>
      </w:r>
      <w:r w:rsidR="003D1CC7">
        <w:rPr>
          <w:rFonts w:ascii="Times New Roman" w:hAnsi="Times New Roman" w:cs="Times New Roman"/>
        </w:rPr>
        <w:t xml:space="preserve">kokybei suteikiamą svarbą išreiškia Perkančiosios organizacijos nustatytas koeficientas </w:t>
      </w:r>
      <w:r w:rsidR="00B93F49" w:rsidRPr="00B93F49">
        <w:rPr>
          <w:rFonts w:ascii="Times New Roman" w:hAnsi="Times New Roman" w:cs="Times New Roman"/>
          <w:i/>
          <w:iCs/>
        </w:rPr>
        <w:t>b</w:t>
      </w:r>
      <w:r w:rsidR="00B93F49">
        <w:rPr>
          <w:rFonts w:ascii="Times New Roman" w:hAnsi="Times New Roman" w:cs="Times New Roman"/>
        </w:rPr>
        <w:t xml:space="preserve">. Pagal nurodyta formulę, žemesnės </w:t>
      </w:r>
      <w:r w:rsidR="00F8553D">
        <w:rPr>
          <w:rFonts w:ascii="Times New Roman" w:hAnsi="Times New Roman" w:cs="Times New Roman"/>
        </w:rPr>
        <w:t>nei</w:t>
      </w:r>
      <w:r w:rsidR="00B93F49">
        <w:rPr>
          <w:rFonts w:ascii="Times New Roman" w:hAnsi="Times New Roman" w:cs="Times New Roman"/>
        </w:rPr>
        <w:t xml:space="preserve"> maksimali</w:t>
      </w:r>
      <w:r w:rsidR="00F8553D">
        <w:rPr>
          <w:rFonts w:ascii="Times New Roman" w:hAnsi="Times New Roman" w:cs="Times New Roman"/>
        </w:rPr>
        <w:t>os</w:t>
      </w:r>
      <w:r w:rsidR="00B93F49">
        <w:rPr>
          <w:rFonts w:ascii="Times New Roman" w:hAnsi="Times New Roman" w:cs="Times New Roman"/>
        </w:rPr>
        <w:t xml:space="preserve"> galim</w:t>
      </w:r>
      <w:r w:rsidR="00F8553D">
        <w:rPr>
          <w:rFonts w:ascii="Times New Roman" w:hAnsi="Times New Roman" w:cs="Times New Roman"/>
        </w:rPr>
        <w:t>os</w:t>
      </w:r>
      <w:r w:rsidR="00B93F49">
        <w:rPr>
          <w:rFonts w:ascii="Times New Roman" w:hAnsi="Times New Roman" w:cs="Times New Roman"/>
        </w:rPr>
        <w:t xml:space="preserve"> kokyb</w:t>
      </w:r>
      <w:r w:rsidR="00F8553D">
        <w:rPr>
          <w:rFonts w:ascii="Times New Roman" w:hAnsi="Times New Roman" w:cs="Times New Roman"/>
        </w:rPr>
        <w:t>ės</w:t>
      </w:r>
      <w:r w:rsidR="00B93F49">
        <w:rPr>
          <w:rFonts w:ascii="Times New Roman" w:hAnsi="Times New Roman" w:cs="Times New Roman"/>
        </w:rPr>
        <w:t xml:space="preserve"> (</w:t>
      </w:r>
      <w:r w:rsidR="00B93F49" w:rsidRPr="00AF7C5B">
        <w:rPr>
          <w:rFonts w:ascii="Times New Roman" w:hAnsi="Times New Roman" w:cs="Times New Roman"/>
          <w:i/>
          <w:iCs/>
        </w:rPr>
        <w:t>Q</w:t>
      </w:r>
      <w:r w:rsidR="00B93F49" w:rsidRPr="00AF7C5B">
        <w:rPr>
          <w:rFonts w:ascii="Times New Roman" w:hAnsi="Times New Roman" w:cs="Times New Roman"/>
          <w:i/>
          <w:iCs/>
          <w:vertAlign w:val="subscript"/>
        </w:rPr>
        <w:t>setmax</w:t>
      </w:r>
      <w:r w:rsidR="00B93F49">
        <w:rPr>
          <w:rFonts w:ascii="Times New Roman" w:hAnsi="Times New Roman" w:cs="Times New Roman"/>
          <w:i/>
          <w:iCs/>
        </w:rPr>
        <w:t xml:space="preserve">) </w:t>
      </w:r>
      <w:r w:rsidR="00B93F49">
        <w:rPr>
          <w:rFonts w:ascii="Times New Roman" w:hAnsi="Times New Roman" w:cs="Times New Roman"/>
        </w:rPr>
        <w:t>pasiūlym</w:t>
      </w:r>
      <w:r w:rsidR="00FD69C7">
        <w:rPr>
          <w:rFonts w:ascii="Times New Roman" w:hAnsi="Times New Roman" w:cs="Times New Roman"/>
        </w:rPr>
        <w:t>ų</w:t>
      </w:r>
      <w:r w:rsidR="000D3A2D">
        <w:rPr>
          <w:rFonts w:ascii="Times New Roman" w:hAnsi="Times New Roman" w:cs="Times New Roman"/>
        </w:rPr>
        <w:t xml:space="preserve"> </w:t>
      </w:r>
      <w:r w:rsidR="006E017F">
        <w:rPr>
          <w:rFonts w:ascii="Times New Roman" w:hAnsi="Times New Roman" w:cs="Times New Roman"/>
        </w:rPr>
        <w:t>kain</w:t>
      </w:r>
      <w:r w:rsidR="00FD69C7">
        <w:rPr>
          <w:rFonts w:ascii="Times New Roman" w:hAnsi="Times New Roman" w:cs="Times New Roman"/>
        </w:rPr>
        <w:t>a</w:t>
      </w:r>
      <w:r w:rsidR="006E017F">
        <w:rPr>
          <w:rFonts w:ascii="Times New Roman" w:hAnsi="Times New Roman" w:cs="Times New Roman"/>
        </w:rPr>
        <w:t xml:space="preserve"> </w:t>
      </w:r>
      <w:r w:rsidR="00FD69C7">
        <w:rPr>
          <w:rFonts w:ascii="Times New Roman" w:hAnsi="Times New Roman" w:cs="Times New Roman"/>
        </w:rPr>
        <w:t xml:space="preserve"> bus </w:t>
      </w:r>
      <w:r w:rsidR="006E017F">
        <w:rPr>
          <w:rFonts w:ascii="Times New Roman" w:hAnsi="Times New Roman" w:cs="Times New Roman"/>
        </w:rPr>
        <w:t>padidin</w:t>
      </w:r>
      <w:r w:rsidR="00FD69C7">
        <w:rPr>
          <w:rFonts w:ascii="Times New Roman" w:hAnsi="Times New Roman" w:cs="Times New Roman"/>
        </w:rPr>
        <w:t>ama</w:t>
      </w:r>
      <w:r w:rsidR="006E017F">
        <w:rPr>
          <w:rFonts w:ascii="Times New Roman" w:hAnsi="Times New Roman" w:cs="Times New Roman"/>
        </w:rPr>
        <w:t xml:space="preserve"> </w:t>
      </w:r>
      <w:r w:rsidR="006E017F" w:rsidRPr="006E017F">
        <w:rPr>
          <w:rFonts w:ascii="Times New Roman" w:hAnsi="Times New Roman" w:cs="Times New Roman"/>
          <w:i/>
          <w:iCs/>
        </w:rPr>
        <w:t>b</w:t>
      </w:r>
      <w:r w:rsidR="006E017F">
        <w:rPr>
          <w:rFonts w:ascii="Times New Roman" w:hAnsi="Times New Roman" w:cs="Times New Roman"/>
        </w:rPr>
        <w:t xml:space="preserve"> eurų</w:t>
      </w:r>
      <w:r w:rsidR="00CE4499">
        <w:rPr>
          <w:rFonts w:ascii="Times New Roman" w:hAnsi="Times New Roman" w:cs="Times New Roman"/>
        </w:rPr>
        <w:t xml:space="preserve"> už kiekvieną iki maksimalios kokybės trūkstamą balą.</w:t>
      </w:r>
      <w:r w:rsidR="00B52709" w:rsidRPr="00B52709">
        <w:rPr>
          <w:rFonts w:ascii="Times New Roman" w:hAnsi="Times New Roman" w:cs="Times New Roman"/>
        </w:rPr>
        <w:t xml:space="preserve"> </w:t>
      </w:r>
      <w:r w:rsidR="00B52709">
        <w:rPr>
          <w:rFonts w:ascii="Times New Roman" w:hAnsi="Times New Roman" w:cs="Times New Roman"/>
        </w:rPr>
        <w:t>Galutinis pasiūlymo įvertinimas neturi patekti į balų intervalą nuo 0 iki 100, t. y. galimos ir kitos galutinio pasiūlymo įverčio reikšmės. Galutinis pasiūlymo įvertis išreiškiamas eurais.</w:t>
      </w:r>
    </w:p>
    <w:p w14:paraId="1B075BBC" w14:textId="77777777" w:rsidR="00E62318" w:rsidRPr="00E62318" w:rsidRDefault="00E62318" w:rsidP="00E62318">
      <w:pPr>
        <w:tabs>
          <w:tab w:val="left" w:pos="1080"/>
        </w:tabs>
        <w:ind w:firstLine="810"/>
        <w:jc w:val="both"/>
        <w:rPr>
          <w:rFonts w:ascii="Times New Roman" w:hAnsi="Times New Roman" w:cs="Times New Roman"/>
        </w:rPr>
      </w:pPr>
    </w:p>
    <w:p w14:paraId="7BE274AB" w14:textId="0006172C" w:rsidR="00A562D6" w:rsidRPr="00E71CC1" w:rsidRDefault="002800A0" w:rsidP="00B93F49">
      <w:pPr>
        <w:tabs>
          <w:tab w:val="left" w:pos="6600"/>
        </w:tabs>
        <w:rPr>
          <w:rFonts w:ascii="Times New Roman" w:hAnsi="Times New Roman" w:cs="Times New Roman"/>
          <w:i/>
          <w:iCs/>
          <w:sz w:val="20"/>
          <w:szCs w:val="20"/>
        </w:rPr>
      </w:pPr>
      <w:r w:rsidRPr="00E71CC1">
        <w:rPr>
          <w:rFonts w:ascii="Times New Roman" w:hAnsi="Times New Roman" w:cs="Times New Roman"/>
          <w:i/>
          <w:iCs/>
          <w:sz w:val="20"/>
          <w:szCs w:val="20"/>
        </w:rPr>
        <w:t>1 Lentelė. Pasiūlymų vertinimo kriterijai</w:t>
      </w:r>
      <w:r w:rsidR="000474D0">
        <w:rPr>
          <w:rFonts w:ascii="Times New Roman" w:hAnsi="Times New Roman" w:cs="Times New Roman"/>
          <w:i/>
          <w:iCs/>
          <w:sz w:val="20"/>
          <w:szCs w:val="20"/>
        </w:rPr>
        <w:t xml:space="preserve"> ir kokybės koefici</w:t>
      </w:r>
      <w:r w:rsidR="001B79AD">
        <w:rPr>
          <w:rFonts w:ascii="Times New Roman" w:hAnsi="Times New Roman" w:cs="Times New Roman"/>
          <w:i/>
          <w:iCs/>
          <w:sz w:val="20"/>
          <w:szCs w:val="20"/>
        </w:rPr>
        <w:t>e</w:t>
      </w:r>
      <w:r w:rsidR="000474D0">
        <w:rPr>
          <w:rFonts w:ascii="Times New Roman" w:hAnsi="Times New Roman" w:cs="Times New Roman"/>
          <w:i/>
          <w:iCs/>
          <w:sz w:val="20"/>
          <w:szCs w:val="20"/>
        </w:rPr>
        <w:t>ntas</w:t>
      </w:r>
    </w:p>
    <w:tbl>
      <w:tblPr>
        <w:tblStyle w:val="TableGrid"/>
        <w:tblW w:w="0" w:type="auto"/>
        <w:tblLook w:val="04A0" w:firstRow="1" w:lastRow="0" w:firstColumn="1" w:lastColumn="0" w:noHBand="0" w:noVBand="1"/>
      </w:tblPr>
      <w:tblGrid>
        <w:gridCol w:w="704"/>
        <w:gridCol w:w="5714"/>
        <w:gridCol w:w="3210"/>
      </w:tblGrid>
      <w:tr w:rsidR="00A562D6" w14:paraId="79C87A20" w14:textId="77777777" w:rsidTr="007A2B67">
        <w:tc>
          <w:tcPr>
            <w:tcW w:w="704" w:type="dxa"/>
            <w:shd w:val="clear" w:color="auto" w:fill="D9D9D9" w:themeFill="background1" w:themeFillShade="D9"/>
          </w:tcPr>
          <w:p w14:paraId="252D15D0" w14:textId="73A12471" w:rsidR="00A562D6" w:rsidRPr="00850E55" w:rsidRDefault="00A562D6" w:rsidP="00A562D6">
            <w:pPr>
              <w:tabs>
                <w:tab w:val="left" w:pos="4330"/>
              </w:tabs>
              <w:rPr>
                <w:rFonts w:ascii="Times New Roman" w:hAnsi="Times New Roman" w:cs="Times New Roman"/>
                <w:b/>
                <w:bCs/>
              </w:rPr>
            </w:pPr>
            <w:r w:rsidRPr="00850E55">
              <w:rPr>
                <w:rFonts w:ascii="Times New Roman" w:hAnsi="Times New Roman" w:cs="Times New Roman"/>
                <w:b/>
                <w:bCs/>
              </w:rPr>
              <w:t>Eil Nr.</w:t>
            </w:r>
          </w:p>
        </w:tc>
        <w:tc>
          <w:tcPr>
            <w:tcW w:w="5714" w:type="dxa"/>
            <w:shd w:val="clear" w:color="auto" w:fill="D9D9D9" w:themeFill="background1" w:themeFillShade="D9"/>
          </w:tcPr>
          <w:p w14:paraId="2E140D06" w14:textId="2FE23E38" w:rsidR="00850E55" w:rsidRPr="00850E55" w:rsidRDefault="00850E55" w:rsidP="00850E55">
            <w:pPr>
              <w:tabs>
                <w:tab w:val="left" w:pos="4330"/>
              </w:tabs>
              <w:rPr>
                <w:rFonts w:ascii="Times New Roman" w:hAnsi="Times New Roman" w:cs="Times New Roman"/>
                <w:b/>
                <w:bCs/>
              </w:rPr>
            </w:pPr>
            <w:r w:rsidRPr="00850E55">
              <w:rPr>
                <w:rFonts w:ascii="Times New Roman" w:hAnsi="Times New Roman" w:cs="Times New Roman"/>
                <w:b/>
                <w:bCs/>
              </w:rPr>
              <w:t xml:space="preserve">Vertinimo kriterijai </w:t>
            </w:r>
          </w:p>
          <w:p w14:paraId="4DAA9A7D" w14:textId="6C75CE17" w:rsidR="00A562D6" w:rsidRPr="00850E55" w:rsidRDefault="00A562D6" w:rsidP="00850E55">
            <w:pPr>
              <w:tabs>
                <w:tab w:val="left" w:pos="4330"/>
              </w:tabs>
              <w:rPr>
                <w:rFonts w:ascii="Times New Roman" w:hAnsi="Times New Roman" w:cs="Times New Roman"/>
                <w:b/>
                <w:bCs/>
              </w:rPr>
            </w:pPr>
          </w:p>
        </w:tc>
        <w:tc>
          <w:tcPr>
            <w:tcW w:w="3210" w:type="dxa"/>
            <w:tcBorders>
              <w:bottom w:val="single" w:sz="4" w:space="0" w:color="auto"/>
            </w:tcBorders>
            <w:shd w:val="clear" w:color="auto" w:fill="D9D9D9" w:themeFill="background1" w:themeFillShade="D9"/>
          </w:tcPr>
          <w:p w14:paraId="24F583A8" w14:textId="727F0EFE" w:rsidR="00A562D6" w:rsidRPr="00850E55" w:rsidRDefault="002855F2" w:rsidP="00B629BE">
            <w:pPr>
              <w:tabs>
                <w:tab w:val="left" w:pos="4330"/>
              </w:tabs>
              <w:jc w:val="center"/>
              <w:rPr>
                <w:rFonts w:ascii="Times New Roman" w:hAnsi="Times New Roman" w:cs="Times New Roman"/>
                <w:b/>
                <w:bCs/>
              </w:rPr>
            </w:pPr>
            <w:r>
              <w:rPr>
                <w:rFonts w:ascii="Times New Roman" w:hAnsi="Times New Roman" w:cs="Times New Roman"/>
                <w:b/>
                <w:bCs/>
              </w:rPr>
              <w:t xml:space="preserve">Maksimalus </w:t>
            </w:r>
            <w:r w:rsidR="00B629BE">
              <w:rPr>
                <w:rFonts w:ascii="Times New Roman" w:hAnsi="Times New Roman" w:cs="Times New Roman"/>
                <w:b/>
                <w:bCs/>
              </w:rPr>
              <w:t>galimas balų skaičius/kokybės koeficiento reikšmė</w:t>
            </w:r>
          </w:p>
        </w:tc>
      </w:tr>
      <w:tr w:rsidR="00A562D6" w14:paraId="6C9709A2" w14:textId="77777777" w:rsidTr="007A2B67">
        <w:tc>
          <w:tcPr>
            <w:tcW w:w="704" w:type="dxa"/>
          </w:tcPr>
          <w:p w14:paraId="1B022360" w14:textId="444D2975" w:rsidR="00A562D6" w:rsidRPr="00850E55" w:rsidRDefault="00850E55" w:rsidP="00181D89">
            <w:pPr>
              <w:tabs>
                <w:tab w:val="left" w:pos="4330"/>
              </w:tabs>
              <w:jc w:val="center"/>
              <w:rPr>
                <w:rFonts w:ascii="Times New Roman" w:hAnsi="Times New Roman" w:cs="Times New Roman"/>
                <w:lang w:val="en-US"/>
              </w:rPr>
            </w:pPr>
            <w:r>
              <w:rPr>
                <w:rFonts w:ascii="Times New Roman" w:hAnsi="Times New Roman" w:cs="Times New Roman"/>
                <w:lang w:val="en-US"/>
              </w:rPr>
              <w:t>1</w:t>
            </w:r>
            <w:r w:rsidR="00D3764F">
              <w:rPr>
                <w:rFonts w:ascii="Times New Roman" w:hAnsi="Times New Roman" w:cs="Times New Roman"/>
                <w:lang w:val="en-US"/>
              </w:rPr>
              <w:t>.</w:t>
            </w:r>
          </w:p>
        </w:tc>
        <w:tc>
          <w:tcPr>
            <w:tcW w:w="5714" w:type="dxa"/>
          </w:tcPr>
          <w:p w14:paraId="3C13D631" w14:textId="3D204C79" w:rsidR="00A562D6" w:rsidRDefault="00FE31F3" w:rsidP="00A562D6">
            <w:pPr>
              <w:tabs>
                <w:tab w:val="left" w:pos="4330"/>
              </w:tabs>
              <w:rPr>
                <w:rFonts w:ascii="Times New Roman" w:hAnsi="Times New Roman" w:cs="Times New Roman"/>
              </w:rPr>
            </w:pPr>
            <w:r>
              <w:rPr>
                <w:rFonts w:ascii="Times New Roman" w:hAnsi="Times New Roman" w:cs="Times New Roman"/>
              </w:rPr>
              <w:t>Pirmas kriterijus</w:t>
            </w:r>
            <w:r w:rsidR="003C3A76">
              <w:rPr>
                <w:rFonts w:ascii="Times New Roman" w:hAnsi="Times New Roman" w:cs="Times New Roman"/>
              </w:rPr>
              <w:t xml:space="preserve"> (P)</w:t>
            </w:r>
            <w:r w:rsidR="009E4D0E">
              <w:rPr>
                <w:rFonts w:ascii="Times New Roman" w:hAnsi="Times New Roman" w:cs="Times New Roman"/>
              </w:rPr>
              <w:t>:</w:t>
            </w:r>
            <w:r>
              <w:rPr>
                <w:rFonts w:ascii="Times New Roman" w:hAnsi="Times New Roman" w:cs="Times New Roman"/>
              </w:rPr>
              <w:t xml:space="preserve"> </w:t>
            </w:r>
            <w:r w:rsidR="009E4D0E" w:rsidRPr="00C43201">
              <w:rPr>
                <w:rFonts w:ascii="Times New Roman" w:hAnsi="Times New Roman" w:cs="Times New Roman"/>
                <w:b/>
                <w:bCs/>
              </w:rPr>
              <w:t>K</w:t>
            </w:r>
            <w:r w:rsidRPr="00C43201">
              <w:rPr>
                <w:rFonts w:ascii="Times New Roman" w:hAnsi="Times New Roman" w:cs="Times New Roman"/>
                <w:b/>
                <w:bCs/>
              </w:rPr>
              <w:t>aina</w:t>
            </w:r>
            <w:r w:rsidR="0061413A" w:rsidRPr="0061413A">
              <w:rPr>
                <w:rFonts w:ascii="Times New Roman" w:hAnsi="Times New Roman" w:cs="Times New Roman"/>
              </w:rPr>
              <w:t xml:space="preserve"> </w:t>
            </w:r>
            <w:r w:rsidR="00C43201">
              <w:rPr>
                <w:rFonts w:ascii="Times New Roman" w:hAnsi="Times New Roman" w:cs="Times New Roman"/>
              </w:rPr>
              <w:t>(vertinamo pasiūlymo kaina)</w:t>
            </w:r>
          </w:p>
        </w:tc>
        <w:tc>
          <w:tcPr>
            <w:tcW w:w="3210" w:type="dxa"/>
            <w:tcBorders>
              <w:tl2br w:val="single" w:sz="4" w:space="0" w:color="auto"/>
              <w:tr2bl w:val="single" w:sz="4" w:space="0" w:color="auto"/>
            </w:tcBorders>
          </w:tcPr>
          <w:p w14:paraId="600CF81B" w14:textId="7F7A6DA7" w:rsidR="00A562D6" w:rsidRDefault="0061413A" w:rsidP="00A562D6">
            <w:pPr>
              <w:tabs>
                <w:tab w:val="left" w:pos="4330"/>
              </w:tabs>
              <w:rPr>
                <w:rFonts w:ascii="Times New Roman" w:hAnsi="Times New Roman" w:cs="Times New Roman"/>
              </w:rPr>
            </w:pPr>
            <w:r w:rsidRPr="0061413A">
              <w:rPr>
                <w:rFonts w:ascii="Times New Roman" w:hAnsi="Times New Roman" w:cs="Times New Roman"/>
              </w:rPr>
              <w:t xml:space="preserve"> </w:t>
            </w:r>
          </w:p>
        </w:tc>
      </w:tr>
      <w:tr w:rsidR="00A562D6" w14:paraId="207D7BFD" w14:textId="77777777" w:rsidTr="009954BF">
        <w:trPr>
          <w:trHeight w:val="1159"/>
        </w:trPr>
        <w:tc>
          <w:tcPr>
            <w:tcW w:w="704" w:type="dxa"/>
          </w:tcPr>
          <w:p w14:paraId="79598648" w14:textId="5F3C48EA" w:rsidR="00A562D6" w:rsidRDefault="00850E55" w:rsidP="00181D89">
            <w:pPr>
              <w:tabs>
                <w:tab w:val="left" w:pos="4330"/>
              </w:tabs>
              <w:jc w:val="center"/>
              <w:rPr>
                <w:rFonts w:ascii="Times New Roman" w:hAnsi="Times New Roman" w:cs="Times New Roman"/>
              </w:rPr>
            </w:pPr>
            <w:r>
              <w:rPr>
                <w:rFonts w:ascii="Times New Roman" w:hAnsi="Times New Roman" w:cs="Times New Roman"/>
              </w:rPr>
              <w:t>2</w:t>
            </w:r>
            <w:r w:rsidR="00D3764F">
              <w:rPr>
                <w:rFonts w:ascii="Times New Roman" w:hAnsi="Times New Roman" w:cs="Times New Roman"/>
              </w:rPr>
              <w:t>.</w:t>
            </w:r>
          </w:p>
        </w:tc>
        <w:tc>
          <w:tcPr>
            <w:tcW w:w="5714" w:type="dxa"/>
          </w:tcPr>
          <w:p w14:paraId="7A8170DD" w14:textId="18A58508" w:rsidR="003D0CB7" w:rsidRDefault="00C43201" w:rsidP="00C61090">
            <w:pPr>
              <w:tabs>
                <w:tab w:val="left" w:pos="4330"/>
              </w:tabs>
              <w:jc w:val="both"/>
              <w:rPr>
                <w:rFonts w:ascii="Times New Roman" w:hAnsi="Times New Roman" w:cs="Times New Roman"/>
              </w:rPr>
            </w:pPr>
            <w:r>
              <w:rPr>
                <w:rFonts w:ascii="Times New Roman" w:hAnsi="Times New Roman" w:cs="Times New Roman"/>
              </w:rPr>
              <w:t>Antras kriterijus</w:t>
            </w:r>
            <w:r w:rsidR="00DA332C">
              <w:rPr>
                <w:rFonts w:ascii="Times New Roman" w:hAnsi="Times New Roman" w:cs="Times New Roman"/>
              </w:rPr>
              <w:t xml:space="preserve"> (</w:t>
            </w:r>
            <w:r w:rsidR="00E3063B">
              <w:rPr>
                <w:rFonts w:ascii="Times New Roman" w:hAnsi="Times New Roman" w:cs="Times New Roman"/>
              </w:rPr>
              <w:t>Q)</w:t>
            </w:r>
            <w:r>
              <w:rPr>
                <w:rFonts w:ascii="Times New Roman" w:hAnsi="Times New Roman" w:cs="Times New Roman"/>
              </w:rPr>
              <w:t xml:space="preserve">: </w:t>
            </w:r>
            <w:r w:rsidR="00181D89" w:rsidRPr="00DA332C">
              <w:rPr>
                <w:rFonts w:ascii="Times New Roman" w:hAnsi="Times New Roman" w:cs="Times New Roman"/>
                <w:b/>
                <w:bCs/>
              </w:rPr>
              <w:t xml:space="preserve">Tiekėjo </w:t>
            </w:r>
            <w:r w:rsidR="00036221" w:rsidRPr="00DA332C">
              <w:rPr>
                <w:rFonts w:ascii="Times New Roman" w:hAnsi="Times New Roman" w:cs="Times New Roman"/>
                <w:b/>
                <w:bCs/>
              </w:rPr>
              <w:t xml:space="preserve">nurodyto </w:t>
            </w:r>
            <w:r w:rsidR="00181D89" w:rsidRPr="00DA332C">
              <w:rPr>
                <w:rFonts w:ascii="Times New Roman" w:hAnsi="Times New Roman" w:cs="Times New Roman"/>
                <w:b/>
                <w:bCs/>
              </w:rPr>
              <w:t xml:space="preserve">kelionių organizavimo </w:t>
            </w:r>
            <w:r w:rsidR="00036221" w:rsidRPr="00DA332C">
              <w:rPr>
                <w:rFonts w:ascii="Times New Roman" w:hAnsi="Times New Roman" w:cs="Times New Roman"/>
                <w:b/>
                <w:bCs/>
              </w:rPr>
              <w:t>specialisto</w:t>
            </w:r>
            <w:r w:rsidR="00181D89" w:rsidRPr="00DA332C">
              <w:rPr>
                <w:rFonts w:ascii="Times New Roman" w:hAnsi="Times New Roman" w:cs="Times New Roman"/>
                <w:b/>
                <w:bCs/>
              </w:rPr>
              <w:t xml:space="preserve">, </w:t>
            </w:r>
            <w:r w:rsidR="00036221" w:rsidRPr="00DA332C">
              <w:rPr>
                <w:rFonts w:ascii="Times New Roman" w:hAnsi="Times New Roman" w:cs="Times New Roman"/>
                <w:b/>
                <w:bCs/>
              </w:rPr>
              <w:t xml:space="preserve">kuris </w:t>
            </w:r>
            <w:r w:rsidR="00181D89" w:rsidRPr="00DA332C">
              <w:rPr>
                <w:rFonts w:ascii="Times New Roman" w:hAnsi="Times New Roman" w:cs="Times New Roman"/>
                <w:b/>
                <w:bCs/>
              </w:rPr>
              <w:t>tiesiogiai teiks Perkančiajai organizacijai paslaugas, darbo patirtis organizuojant keliones</w:t>
            </w:r>
          </w:p>
        </w:tc>
        <w:tc>
          <w:tcPr>
            <w:tcW w:w="3210" w:type="dxa"/>
          </w:tcPr>
          <w:p w14:paraId="52D3C01A" w14:textId="5D91FD58" w:rsidR="00A562D6" w:rsidRDefault="002A3447" w:rsidP="007A2B67">
            <w:pPr>
              <w:tabs>
                <w:tab w:val="left" w:pos="4330"/>
              </w:tabs>
              <w:jc w:val="center"/>
              <w:rPr>
                <w:rFonts w:ascii="Times New Roman" w:hAnsi="Times New Roman" w:cs="Times New Roman"/>
              </w:rPr>
            </w:pPr>
            <w:r>
              <w:rPr>
                <w:rFonts w:ascii="Times New Roman" w:hAnsi="Times New Roman" w:cs="Times New Roman"/>
              </w:rPr>
              <w:t>Q</w:t>
            </w:r>
            <w:r w:rsidRPr="002A3447">
              <w:rPr>
                <w:rFonts w:ascii="Times New Roman" w:hAnsi="Times New Roman" w:cs="Times New Roman"/>
                <w:vertAlign w:val="subscript"/>
              </w:rPr>
              <w:t>setmax</w:t>
            </w:r>
            <w:r w:rsidR="00181D89" w:rsidRPr="00181D89">
              <w:rPr>
                <w:rFonts w:ascii="Times New Roman" w:hAnsi="Times New Roman" w:cs="Times New Roman"/>
              </w:rPr>
              <w:t>=</w:t>
            </w:r>
            <w:r w:rsidR="00181D89">
              <w:rPr>
                <w:rFonts w:ascii="Times New Roman" w:hAnsi="Times New Roman" w:cs="Times New Roman"/>
              </w:rPr>
              <w:t xml:space="preserve"> </w:t>
            </w:r>
            <w:r w:rsidR="00181D89">
              <w:rPr>
                <w:rFonts w:ascii="Times New Roman" w:hAnsi="Times New Roman" w:cs="Times New Roman"/>
                <w:lang w:val="en-US"/>
              </w:rPr>
              <w:t>3</w:t>
            </w:r>
            <w:r w:rsidR="00181D89" w:rsidRPr="00181D89">
              <w:rPr>
                <w:rFonts w:ascii="Times New Roman" w:hAnsi="Times New Roman" w:cs="Times New Roman"/>
              </w:rPr>
              <w:t>0</w:t>
            </w:r>
            <w:r w:rsidR="00C270E8">
              <w:rPr>
                <w:rFonts w:ascii="Times New Roman" w:hAnsi="Times New Roman" w:cs="Times New Roman"/>
              </w:rPr>
              <w:t xml:space="preserve"> balų</w:t>
            </w:r>
          </w:p>
        </w:tc>
      </w:tr>
      <w:tr w:rsidR="0091677B" w14:paraId="7E9CD50A" w14:textId="77777777" w:rsidTr="0099531A">
        <w:tc>
          <w:tcPr>
            <w:tcW w:w="704" w:type="dxa"/>
          </w:tcPr>
          <w:p w14:paraId="2B947435" w14:textId="0E71F192" w:rsidR="0091677B" w:rsidRDefault="00D3764F" w:rsidP="00181D89">
            <w:pPr>
              <w:tabs>
                <w:tab w:val="left" w:pos="4330"/>
              </w:tabs>
              <w:jc w:val="center"/>
              <w:rPr>
                <w:rFonts w:ascii="Times New Roman" w:hAnsi="Times New Roman" w:cs="Times New Roman"/>
              </w:rPr>
            </w:pPr>
            <w:r>
              <w:rPr>
                <w:rFonts w:ascii="Times New Roman" w:hAnsi="Times New Roman" w:cs="Times New Roman"/>
              </w:rPr>
              <w:t>3.</w:t>
            </w:r>
          </w:p>
        </w:tc>
        <w:tc>
          <w:tcPr>
            <w:tcW w:w="5714" w:type="dxa"/>
          </w:tcPr>
          <w:p w14:paraId="793ADA69" w14:textId="28214210" w:rsidR="0091677B" w:rsidRDefault="0091677B" w:rsidP="00C61090">
            <w:pPr>
              <w:tabs>
                <w:tab w:val="left" w:pos="4330"/>
              </w:tabs>
              <w:jc w:val="both"/>
              <w:rPr>
                <w:rFonts w:ascii="Times New Roman" w:hAnsi="Times New Roman" w:cs="Times New Roman"/>
              </w:rPr>
            </w:pPr>
            <w:r>
              <w:rPr>
                <w:rFonts w:ascii="Times New Roman" w:hAnsi="Times New Roman" w:cs="Times New Roman"/>
              </w:rPr>
              <w:t>Nu</w:t>
            </w:r>
            <w:r w:rsidR="00D3764F">
              <w:rPr>
                <w:rFonts w:ascii="Times New Roman" w:hAnsi="Times New Roman" w:cs="Times New Roman"/>
              </w:rPr>
              <w:t>staty</w:t>
            </w:r>
            <w:r w:rsidR="00987B51">
              <w:rPr>
                <w:rFonts w:ascii="Times New Roman" w:hAnsi="Times New Roman" w:cs="Times New Roman"/>
              </w:rPr>
              <w:t>t</w:t>
            </w:r>
            <w:r w:rsidR="00D3764F">
              <w:rPr>
                <w:rFonts w:ascii="Times New Roman" w:hAnsi="Times New Roman" w:cs="Times New Roman"/>
              </w:rPr>
              <w:t>as kokybės koeficie</w:t>
            </w:r>
            <w:r w:rsidR="001B79AD">
              <w:rPr>
                <w:rFonts w:ascii="Times New Roman" w:hAnsi="Times New Roman" w:cs="Times New Roman"/>
              </w:rPr>
              <w:t>n</w:t>
            </w:r>
            <w:r w:rsidR="00D3764F">
              <w:rPr>
                <w:rFonts w:ascii="Times New Roman" w:hAnsi="Times New Roman" w:cs="Times New Roman"/>
              </w:rPr>
              <w:t>tas (b)</w:t>
            </w:r>
          </w:p>
        </w:tc>
        <w:tc>
          <w:tcPr>
            <w:tcW w:w="3210" w:type="dxa"/>
          </w:tcPr>
          <w:p w14:paraId="61D9E115" w14:textId="10E1CD24" w:rsidR="0091677B" w:rsidRPr="00D3764F" w:rsidRDefault="00D3764F" w:rsidP="00B03F64">
            <w:pPr>
              <w:tabs>
                <w:tab w:val="left" w:pos="4330"/>
              </w:tabs>
              <w:jc w:val="center"/>
              <w:rPr>
                <w:rFonts w:ascii="Times New Roman" w:hAnsi="Times New Roman" w:cs="Times New Roman"/>
                <w:lang w:val="en-US"/>
              </w:rPr>
            </w:pPr>
            <w:r>
              <w:rPr>
                <w:rFonts w:ascii="Times New Roman" w:hAnsi="Times New Roman" w:cs="Times New Roman"/>
                <w:lang w:val="en-US"/>
              </w:rPr>
              <w:t>b=0,01 Eur.</w:t>
            </w:r>
          </w:p>
        </w:tc>
      </w:tr>
    </w:tbl>
    <w:p w14:paraId="4B10B9C9" w14:textId="32498B93" w:rsidR="00790323" w:rsidRPr="005538BD" w:rsidRDefault="00790323" w:rsidP="00F47963">
      <w:pPr>
        <w:jc w:val="both"/>
        <w:rPr>
          <w:rFonts w:ascii="Times New Roman" w:eastAsia="Times New Roman" w:hAnsi="Times New Roman" w:cs="Times New Roman"/>
          <w:i/>
          <w:iCs/>
          <w:color w:val="000000"/>
          <w:kern w:val="0"/>
          <w14:ligatures w14:val="none"/>
        </w:rPr>
      </w:pPr>
    </w:p>
    <w:p w14:paraId="3E184C45" w14:textId="77777777" w:rsidR="00790323" w:rsidRPr="00790323" w:rsidRDefault="00790323" w:rsidP="00C270E8">
      <w:pPr>
        <w:spacing w:after="0" w:line="240" w:lineRule="auto"/>
        <w:jc w:val="both"/>
        <w:rPr>
          <w:rFonts w:ascii="Times New Roman" w:eastAsia="Franklin Gothic Book" w:hAnsi="Times New Roman" w:cs="Times New Roman"/>
          <w:color w:val="000000"/>
          <w:kern w:val="0"/>
          <w:lang w:eastAsia="en-GB"/>
          <w14:ligatures w14:val="none"/>
        </w:rPr>
      </w:pPr>
    </w:p>
    <w:p w14:paraId="6385E63A" w14:textId="5ECC6882" w:rsidR="00FD4B7F" w:rsidRDefault="00BD4F6D" w:rsidP="00C270E8">
      <w:pPr>
        <w:rPr>
          <w:rFonts w:ascii="Times New Roman" w:hAnsi="Times New Roman" w:cs="Times New Roman"/>
          <w:i/>
          <w:iCs/>
          <w:sz w:val="20"/>
          <w:szCs w:val="20"/>
        </w:rPr>
      </w:pPr>
      <w:r w:rsidRPr="00BD4F6D">
        <w:rPr>
          <w:rFonts w:ascii="Times New Roman" w:hAnsi="Times New Roman" w:cs="Times New Roman"/>
          <w:i/>
          <w:iCs/>
          <w:sz w:val="20"/>
          <w:szCs w:val="20"/>
        </w:rPr>
        <w:t>2 lentelė.</w:t>
      </w:r>
      <w:r w:rsidR="00C61F84">
        <w:rPr>
          <w:rFonts w:ascii="Times New Roman" w:hAnsi="Times New Roman" w:cs="Times New Roman"/>
          <w:i/>
          <w:iCs/>
          <w:sz w:val="20"/>
          <w:szCs w:val="20"/>
        </w:rPr>
        <w:t xml:space="preserve"> </w:t>
      </w:r>
      <w:r w:rsidR="00307276" w:rsidRPr="00307276">
        <w:rPr>
          <w:rFonts w:ascii="Times New Roman" w:hAnsi="Times New Roman" w:cs="Times New Roman"/>
          <w:i/>
          <w:iCs/>
          <w:sz w:val="20"/>
          <w:szCs w:val="20"/>
        </w:rPr>
        <w:t>Ekonominio naudingumo kriterijų vertinimo aprašymas</w:t>
      </w:r>
    </w:p>
    <w:tbl>
      <w:tblPr>
        <w:tblStyle w:val="TableGrid1"/>
        <w:tblW w:w="4912" w:type="pct"/>
        <w:tblLook w:val="04A0" w:firstRow="1" w:lastRow="0" w:firstColumn="1" w:lastColumn="0" w:noHBand="0" w:noVBand="1"/>
      </w:tblPr>
      <w:tblGrid>
        <w:gridCol w:w="709"/>
        <w:gridCol w:w="2235"/>
        <w:gridCol w:w="1123"/>
        <w:gridCol w:w="6178"/>
      </w:tblGrid>
      <w:tr w:rsidR="006E3A53" w:rsidRPr="00913923" w14:paraId="47500404" w14:textId="77777777" w:rsidTr="001A238B">
        <w:trPr>
          <w:trHeight w:val="571"/>
        </w:trPr>
        <w:tc>
          <w:tcPr>
            <w:tcW w:w="346" w:type="pct"/>
            <w:shd w:val="clear" w:color="auto" w:fill="F2F2F2" w:themeFill="background1" w:themeFillShade="F2"/>
          </w:tcPr>
          <w:p w14:paraId="3578E502" w14:textId="77777777" w:rsidR="006E3A53" w:rsidRPr="00913923" w:rsidRDefault="006E3A53" w:rsidP="001A238B">
            <w:pPr>
              <w:tabs>
                <w:tab w:val="left" w:pos="426"/>
              </w:tabs>
              <w:rPr>
                <w:b/>
                <w:iCs/>
                <w:sz w:val="22"/>
                <w:szCs w:val="22"/>
              </w:rPr>
            </w:pPr>
            <w:r w:rsidRPr="00913923">
              <w:rPr>
                <w:b/>
                <w:iCs/>
                <w:sz w:val="22"/>
                <w:szCs w:val="22"/>
              </w:rPr>
              <w:t>Eil. Nr.</w:t>
            </w:r>
          </w:p>
        </w:tc>
        <w:tc>
          <w:tcPr>
            <w:tcW w:w="1091" w:type="pct"/>
            <w:shd w:val="clear" w:color="auto" w:fill="F2F2F2" w:themeFill="background1" w:themeFillShade="F2"/>
          </w:tcPr>
          <w:p w14:paraId="79F64F9F" w14:textId="77777777" w:rsidR="006E3A53" w:rsidRPr="00913923" w:rsidRDefault="006E3A53" w:rsidP="001A238B">
            <w:pPr>
              <w:tabs>
                <w:tab w:val="left" w:pos="426"/>
              </w:tabs>
              <w:rPr>
                <w:b/>
                <w:iCs/>
                <w:sz w:val="22"/>
                <w:szCs w:val="22"/>
                <w:lang w:val="en-US"/>
              </w:rPr>
            </w:pPr>
            <w:r w:rsidRPr="00913923">
              <w:rPr>
                <w:b/>
                <w:iCs/>
                <w:sz w:val="22"/>
                <w:szCs w:val="22"/>
              </w:rPr>
              <w:t>Vertinimo kriterijus</w:t>
            </w:r>
          </w:p>
        </w:tc>
        <w:tc>
          <w:tcPr>
            <w:tcW w:w="548" w:type="pct"/>
            <w:shd w:val="clear" w:color="auto" w:fill="F2F2F2" w:themeFill="background1" w:themeFillShade="F2"/>
          </w:tcPr>
          <w:p w14:paraId="7959750E" w14:textId="77777777" w:rsidR="006E3A53" w:rsidRPr="00913923" w:rsidRDefault="006E3A53" w:rsidP="001A238B">
            <w:pPr>
              <w:tabs>
                <w:tab w:val="left" w:pos="426"/>
              </w:tabs>
              <w:rPr>
                <w:b/>
                <w:iCs/>
                <w:sz w:val="22"/>
                <w:szCs w:val="22"/>
              </w:rPr>
            </w:pPr>
            <w:r w:rsidRPr="00913923">
              <w:rPr>
                <w:b/>
                <w:iCs/>
                <w:sz w:val="22"/>
                <w:szCs w:val="22"/>
              </w:rPr>
              <w:t>Balai</w:t>
            </w:r>
          </w:p>
        </w:tc>
        <w:tc>
          <w:tcPr>
            <w:tcW w:w="3015" w:type="pct"/>
            <w:shd w:val="clear" w:color="auto" w:fill="F2F2F2" w:themeFill="background1" w:themeFillShade="F2"/>
          </w:tcPr>
          <w:p w14:paraId="77EC824F" w14:textId="77777777" w:rsidR="006E3A53" w:rsidRPr="00913923" w:rsidRDefault="006E3A53" w:rsidP="001A238B">
            <w:pPr>
              <w:tabs>
                <w:tab w:val="left" w:pos="426"/>
              </w:tabs>
              <w:rPr>
                <w:b/>
                <w:iCs/>
                <w:sz w:val="22"/>
                <w:szCs w:val="22"/>
              </w:rPr>
            </w:pPr>
            <w:r w:rsidRPr="00913923">
              <w:rPr>
                <w:b/>
                <w:iCs/>
                <w:sz w:val="22"/>
                <w:szCs w:val="22"/>
              </w:rPr>
              <w:t>Aprašymas/balų skyrimo tvarka</w:t>
            </w:r>
          </w:p>
        </w:tc>
      </w:tr>
      <w:tr w:rsidR="006E3A53" w:rsidRPr="00913923" w14:paraId="6894976D" w14:textId="77777777" w:rsidTr="00C931E0">
        <w:trPr>
          <w:trHeight w:val="571"/>
        </w:trPr>
        <w:tc>
          <w:tcPr>
            <w:tcW w:w="346" w:type="pct"/>
            <w:shd w:val="clear" w:color="auto" w:fill="auto"/>
          </w:tcPr>
          <w:p w14:paraId="05D01638" w14:textId="08806439" w:rsidR="006E3A53" w:rsidRPr="00C931E0" w:rsidRDefault="006E3A53" w:rsidP="001A238B">
            <w:pPr>
              <w:tabs>
                <w:tab w:val="left" w:pos="426"/>
              </w:tabs>
              <w:rPr>
                <w:b/>
                <w:iCs/>
                <w:sz w:val="22"/>
                <w:szCs w:val="22"/>
              </w:rPr>
            </w:pPr>
            <w:r w:rsidRPr="00C931E0">
              <w:rPr>
                <w:b/>
                <w:iCs/>
                <w:sz w:val="22"/>
                <w:szCs w:val="22"/>
              </w:rPr>
              <w:t xml:space="preserve">1. </w:t>
            </w:r>
          </w:p>
        </w:tc>
        <w:tc>
          <w:tcPr>
            <w:tcW w:w="1091" w:type="pct"/>
            <w:shd w:val="clear" w:color="auto" w:fill="auto"/>
          </w:tcPr>
          <w:p w14:paraId="1AF1039D" w14:textId="47AE9224" w:rsidR="006E3A53" w:rsidRPr="00C931E0" w:rsidRDefault="006E3A53" w:rsidP="001A238B">
            <w:pPr>
              <w:tabs>
                <w:tab w:val="left" w:pos="426"/>
              </w:tabs>
              <w:rPr>
                <w:iCs/>
                <w:sz w:val="22"/>
                <w:szCs w:val="22"/>
              </w:rPr>
            </w:pPr>
            <w:r w:rsidRPr="00C931E0">
              <w:rPr>
                <w:b/>
                <w:bCs/>
                <w:sz w:val="22"/>
                <w:szCs w:val="22"/>
              </w:rPr>
              <w:t>Tiekėjo nurodyto kelionių</w:t>
            </w:r>
            <w:r w:rsidR="00674EBE" w:rsidRPr="00C931E0">
              <w:rPr>
                <w:b/>
                <w:bCs/>
                <w:sz w:val="22"/>
                <w:szCs w:val="22"/>
              </w:rPr>
              <w:t xml:space="preserve"> </w:t>
            </w:r>
            <w:r w:rsidRPr="00C931E0">
              <w:rPr>
                <w:b/>
                <w:bCs/>
                <w:sz w:val="22"/>
                <w:szCs w:val="22"/>
              </w:rPr>
              <w:t xml:space="preserve">organizavimo specialisto, kuris tiesiogiai teiks Perkančiajai organizacijai paslaugas, darbo </w:t>
            </w:r>
            <w:r w:rsidRPr="00C931E0">
              <w:rPr>
                <w:b/>
                <w:bCs/>
                <w:sz w:val="22"/>
                <w:szCs w:val="22"/>
              </w:rPr>
              <w:lastRenderedPageBreak/>
              <w:t>patirtis organizuojant kelio</w:t>
            </w:r>
            <w:r w:rsidRPr="00C931E0">
              <w:rPr>
                <w:sz w:val="22"/>
                <w:szCs w:val="22"/>
              </w:rPr>
              <w:t>nes (</w:t>
            </w:r>
            <w:r w:rsidR="001F55F9">
              <w:rPr>
                <w:sz w:val="22"/>
                <w:szCs w:val="22"/>
              </w:rPr>
              <w:t>Q</w:t>
            </w:r>
            <w:r w:rsidRPr="00C931E0">
              <w:rPr>
                <w:sz w:val="22"/>
                <w:szCs w:val="22"/>
              </w:rPr>
              <w:t>)</w:t>
            </w:r>
          </w:p>
        </w:tc>
        <w:tc>
          <w:tcPr>
            <w:tcW w:w="548" w:type="pct"/>
            <w:shd w:val="clear" w:color="auto" w:fill="auto"/>
          </w:tcPr>
          <w:p w14:paraId="2B246A64" w14:textId="1BFEBF2E" w:rsidR="006E3A53" w:rsidRPr="00C931E0" w:rsidRDefault="000F3EA7" w:rsidP="001A238B">
            <w:pPr>
              <w:tabs>
                <w:tab w:val="left" w:pos="426"/>
              </w:tabs>
              <w:rPr>
                <w:iCs/>
                <w:sz w:val="22"/>
                <w:szCs w:val="22"/>
              </w:rPr>
            </w:pPr>
            <w:r w:rsidRPr="00C931E0">
              <w:rPr>
                <w:iCs/>
                <w:sz w:val="22"/>
                <w:szCs w:val="22"/>
              </w:rPr>
              <w:lastRenderedPageBreak/>
              <w:t>0-30</w:t>
            </w:r>
          </w:p>
        </w:tc>
        <w:tc>
          <w:tcPr>
            <w:tcW w:w="3015" w:type="pct"/>
            <w:shd w:val="clear" w:color="auto" w:fill="auto"/>
          </w:tcPr>
          <w:p w14:paraId="1EDDF660" w14:textId="6CE10DFA" w:rsidR="00E27F0A" w:rsidRPr="00C931E0" w:rsidRDefault="00E27F0A" w:rsidP="00E27F0A">
            <w:pPr>
              <w:tabs>
                <w:tab w:val="left" w:pos="8880"/>
              </w:tabs>
              <w:rPr>
                <w:sz w:val="22"/>
                <w:szCs w:val="22"/>
              </w:rPr>
            </w:pPr>
            <w:r w:rsidRPr="00C931E0">
              <w:rPr>
                <w:b/>
                <w:bCs/>
                <w:sz w:val="22"/>
                <w:szCs w:val="22"/>
              </w:rPr>
              <w:t>0 balų</w:t>
            </w:r>
            <w:r w:rsidRPr="00C931E0">
              <w:rPr>
                <w:sz w:val="22"/>
                <w:szCs w:val="22"/>
              </w:rPr>
              <w:t xml:space="preserve"> - kelionių organizavimo specialistas neturi patirties arba turi</w:t>
            </w:r>
            <w:r w:rsidR="00EF3927">
              <w:rPr>
                <w:sz w:val="22"/>
                <w:szCs w:val="22"/>
              </w:rPr>
              <w:t xml:space="preserve"> </w:t>
            </w:r>
            <w:r w:rsidRPr="00C931E0">
              <w:rPr>
                <w:sz w:val="22"/>
                <w:szCs w:val="22"/>
              </w:rPr>
              <w:t>1 (vienų) metų, bet</w:t>
            </w:r>
            <w:r w:rsidR="00A709D5">
              <w:rPr>
                <w:sz w:val="22"/>
                <w:szCs w:val="22"/>
              </w:rPr>
              <w:t xml:space="preserve"> </w:t>
            </w:r>
            <w:r w:rsidR="005038E8">
              <w:rPr>
                <w:sz w:val="22"/>
                <w:szCs w:val="22"/>
              </w:rPr>
              <w:t>mažiau</w:t>
            </w:r>
            <w:r w:rsidRPr="00C931E0">
              <w:rPr>
                <w:sz w:val="22"/>
                <w:szCs w:val="22"/>
              </w:rPr>
              <w:t xml:space="preserve"> kaip 2 (dviejų) metų kelionių organizavimo ar pardavimo darbo patirtį.</w:t>
            </w:r>
          </w:p>
          <w:p w14:paraId="44418848" w14:textId="77777777" w:rsidR="00E27F0A" w:rsidRPr="00C931E0" w:rsidRDefault="00E27F0A" w:rsidP="00E27F0A">
            <w:pPr>
              <w:tabs>
                <w:tab w:val="left" w:pos="8880"/>
              </w:tabs>
              <w:rPr>
                <w:sz w:val="22"/>
                <w:szCs w:val="22"/>
              </w:rPr>
            </w:pPr>
          </w:p>
          <w:p w14:paraId="21160FF8" w14:textId="77777777" w:rsidR="00E27F0A" w:rsidRPr="00C931E0" w:rsidRDefault="00E27F0A" w:rsidP="00E27F0A">
            <w:pPr>
              <w:tabs>
                <w:tab w:val="left" w:pos="8880"/>
              </w:tabs>
              <w:rPr>
                <w:sz w:val="22"/>
                <w:szCs w:val="22"/>
              </w:rPr>
            </w:pPr>
            <w:r w:rsidRPr="00C931E0">
              <w:rPr>
                <w:i/>
                <w:iCs/>
                <w:sz w:val="22"/>
                <w:szCs w:val="22"/>
              </w:rPr>
              <w:t>(Jei tiekėjo siūlomas specialistas turi 1 (vienų) ar daugiau nei 1 (vienų), bet mažiau nei 2 (dviejų) metų darbo patirtį kelionių organizavimo ar pardavimo srityje, skiriama 0 balų</w:t>
            </w:r>
            <w:r w:rsidRPr="00C931E0">
              <w:rPr>
                <w:sz w:val="22"/>
                <w:szCs w:val="22"/>
              </w:rPr>
              <w:t>).</w:t>
            </w:r>
          </w:p>
          <w:p w14:paraId="666F6074" w14:textId="77777777" w:rsidR="00E27F0A" w:rsidRPr="00C931E0" w:rsidRDefault="00E27F0A" w:rsidP="00E27F0A">
            <w:pPr>
              <w:tabs>
                <w:tab w:val="left" w:pos="8880"/>
              </w:tabs>
              <w:rPr>
                <w:sz w:val="22"/>
                <w:szCs w:val="22"/>
              </w:rPr>
            </w:pPr>
          </w:p>
          <w:p w14:paraId="59D4274B" w14:textId="754E6B6B" w:rsidR="00E27F0A" w:rsidRPr="00C931E0" w:rsidRDefault="00E27F0A" w:rsidP="00E27F0A">
            <w:pPr>
              <w:tabs>
                <w:tab w:val="left" w:pos="8880"/>
              </w:tabs>
              <w:rPr>
                <w:sz w:val="22"/>
                <w:szCs w:val="22"/>
              </w:rPr>
            </w:pPr>
            <w:r w:rsidRPr="00C931E0">
              <w:rPr>
                <w:b/>
                <w:bCs/>
                <w:sz w:val="22"/>
                <w:szCs w:val="22"/>
              </w:rPr>
              <w:lastRenderedPageBreak/>
              <w:t>5 balai</w:t>
            </w:r>
            <w:r w:rsidRPr="00C931E0">
              <w:rPr>
                <w:sz w:val="22"/>
                <w:szCs w:val="22"/>
              </w:rPr>
              <w:t xml:space="preserve"> - kelionių organizavimo specialistas turi ne mažiau kaip 2 (dviejų) metų, bet</w:t>
            </w:r>
            <w:r w:rsidR="00A709D5">
              <w:rPr>
                <w:sz w:val="22"/>
                <w:szCs w:val="22"/>
              </w:rPr>
              <w:t xml:space="preserve"> </w:t>
            </w:r>
            <w:r w:rsidR="005038E8">
              <w:rPr>
                <w:sz w:val="22"/>
                <w:szCs w:val="22"/>
              </w:rPr>
              <w:t>mažiau</w:t>
            </w:r>
            <w:r w:rsidRPr="00C931E0">
              <w:rPr>
                <w:sz w:val="22"/>
                <w:szCs w:val="22"/>
              </w:rPr>
              <w:t xml:space="preserve"> kaip 3 (trijų) metų kelionių organizavimo ar pardavimo darbo patirtį.</w:t>
            </w:r>
          </w:p>
          <w:p w14:paraId="3AF44A54" w14:textId="77777777" w:rsidR="00E27F0A" w:rsidRPr="00C931E0" w:rsidRDefault="00E27F0A" w:rsidP="00E27F0A">
            <w:pPr>
              <w:tabs>
                <w:tab w:val="left" w:pos="8880"/>
              </w:tabs>
              <w:rPr>
                <w:sz w:val="22"/>
                <w:szCs w:val="22"/>
              </w:rPr>
            </w:pPr>
          </w:p>
          <w:p w14:paraId="48D44970" w14:textId="77777777" w:rsidR="00E27F0A" w:rsidRPr="00C931E0" w:rsidRDefault="00E27F0A" w:rsidP="00E27F0A">
            <w:pPr>
              <w:tabs>
                <w:tab w:val="left" w:pos="8880"/>
              </w:tabs>
              <w:rPr>
                <w:sz w:val="22"/>
                <w:szCs w:val="22"/>
              </w:rPr>
            </w:pPr>
            <w:r w:rsidRPr="00C931E0">
              <w:rPr>
                <w:i/>
                <w:iCs/>
                <w:sz w:val="22"/>
                <w:szCs w:val="22"/>
              </w:rPr>
              <w:t>(Jei tiekėjo siūlomas specialistas turi 2 (dviejų) ar daugiau nei 2 (dviejų), bet mažiau nei 3 (trijų) metų darbo patirtį kelionių organizavimo ar pardavimo srityje, skiriami 5 balai</w:t>
            </w:r>
            <w:r w:rsidRPr="00C931E0">
              <w:rPr>
                <w:sz w:val="22"/>
                <w:szCs w:val="22"/>
              </w:rPr>
              <w:t>).</w:t>
            </w:r>
          </w:p>
          <w:p w14:paraId="13122E20" w14:textId="77777777" w:rsidR="00E27F0A" w:rsidRPr="00C931E0" w:rsidRDefault="00E27F0A" w:rsidP="00E27F0A">
            <w:pPr>
              <w:tabs>
                <w:tab w:val="left" w:pos="8880"/>
              </w:tabs>
              <w:rPr>
                <w:sz w:val="22"/>
                <w:szCs w:val="22"/>
              </w:rPr>
            </w:pPr>
          </w:p>
          <w:p w14:paraId="3B802C56" w14:textId="193EAD3F" w:rsidR="00E27F0A" w:rsidRDefault="00E27F0A" w:rsidP="00E27F0A">
            <w:pPr>
              <w:tabs>
                <w:tab w:val="left" w:pos="8880"/>
              </w:tabs>
              <w:rPr>
                <w:sz w:val="22"/>
                <w:szCs w:val="22"/>
              </w:rPr>
            </w:pPr>
            <w:r w:rsidRPr="00C931E0">
              <w:rPr>
                <w:b/>
                <w:bCs/>
                <w:sz w:val="22"/>
                <w:szCs w:val="22"/>
              </w:rPr>
              <w:t>10 balų</w:t>
            </w:r>
            <w:r w:rsidRPr="00C931E0">
              <w:rPr>
                <w:sz w:val="22"/>
                <w:szCs w:val="22"/>
              </w:rPr>
              <w:t xml:space="preserve"> - kelionių organizavimo specialistas turi ne mažiau kaip 3 (trijų) metų, bet</w:t>
            </w:r>
            <w:r w:rsidR="00A709D5">
              <w:rPr>
                <w:sz w:val="22"/>
                <w:szCs w:val="22"/>
              </w:rPr>
              <w:t xml:space="preserve"> </w:t>
            </w:r>
            <w:r w:rsidR="005038E8">
              <w:rPr>
                <w:sz w:val="22"/>
                <w:szCs w:val="22"/>
              </w:rPr>
              <w:t>mažiau</w:t>
            </w:r>
            <w:r w:rsidRPr="00C931E0">
              <w:rPr>
                <w:sz w:val="22"/>
                <w:szCs w:val="22"/>
              </w:rPr>
              <w:t xml:space="preserve"> kaip 4 (keturių) metų kelionių organizavimo ar pardavimo darbo patirtį.</w:t>
            </w:r>
          </w:p>
          <w:p w14:paraId="785D069A" w14:textId="77777777" w:rsidR="002C3FC5" w:rsidRPr="00C931E0" w:rsidRDefault="002C3FC5" w:rsidP="00E27F0A">
            <w:pPr>
              <w:tabs>
                <w:tab w:val="left" w:pos="8880"/>
              </w:tabs>
              <w:rPr>
                <w:sz w:val="22"/>
                <w:szCs w:val="22"/>
              </w:rPr>
            </w:pPr>
          </w:p>
          <w:p w14:paraId="3F31A740" w14:textId="77777777" w:rsidR="00E27F0A" w:rsidRPr="00C931E0" w:rsidRDefault="00E27F0A" w:rsidP="00E27F0A">
            <w:pPr>
              <w:tabs>
                <w:tab w:val="left" w:pos="8880"/>
              </w:tabs>
              <w:rPr>
                <w:sz w:val="22"/>
                <w:szCs w:val="22"/>
              </w:rPr>
            </w:pPr>
            <w:r w:rsidRPr="00C931E0">
              <w:rPr>
                <w:i/>
                <w:iCs/>
                <w:sz w:val="22"/>
                <w:szCs w:val="22"/>
              </w:rPr>
              <w:t>(Jei tiekėjo siūlomas specialistas turi 3 (trijų) ar daugiau nei 3 (trijų), bet mažiau nei 4 (keturių) metų darbo patirtį kelionių organizavimo ar pardavimo srityje, skiriama 10 balų</w:t>
            </w:r>
            <w:r w:rsidRPr="00C931E0">
              <w:rPr>
                <w:sz w:val="22"/>
                <w:szCs w:val="22"/>
              </w:rPr>
              <w:t>).</w:t>
            </w:r>
          </w:p>
          <w:p w14:paraId="6EEA0B14" w14:textId="77777777" w:rsidR="00E27F0A" w:rsidRPr="00C931E0" w:rsidRDefault="00E27F0A" w:rsidP="00E27F0A">
            <w:pPr>
              <w:tabs>
                <w:tab w:val="left" w:pos="8880"/>
              </w:tabs>
              <w:rPr>
                <w:sz w:val="22"/>
                <w:szCs w:val="22"/>
              </w:rPr>
            </w:pPr>
          </w:p>
          <w:p w14:paraId="23B7ED63" w14:textId="22EA1459" w:rsidR="00E27F0A" w:rsidRPr="00C931E0" w:rsidRDefault="00E27F0A" w:rsidP="00E27F0A">
            <w:pPr>
              <w:tabs>
                <w:tab w:val="left" w:pos="8880"/>
              </w:tabs>
              <w:rPr>
                <w:sz w:val="22"/>
                <w:szCs w:val="22"/>
              </w:rPr>
            </w:pPr>
            <w:r w:rsidRPr="00C931E0">
              <w:rPr>
                <w:b/>
                <w:bCs/>
                <w:sz w:val="22"/>
                <w:szCs w:val="22"/>
              </w:rPr>
              <w:t>15 balų</w:t>
            </w:r>
            <w:r w:rsidRPr="00C931E0">
              <w:rPr>
                <w:sz w:val="22"/>
                <w:szCs w:val="22"/>
              </w:rPr>
              <w:t xml:space="preserve"> - kelionių organizavimo specialistas turi ne mažiau kaip 4 (keturių) metų, bet</w:t>
            </w:r>
            <w:r w:rsidR="00A709D5">
              <w:rPr>
                <w:sz w:val="22"/>
                <w:szCs w:val="22"/>
              </w:rPr>
              <w:t xml:space="preserve"> </w:t>
            </w:r>
            <w:r w:rsidR="005038E8">
              <w:rPr>
                <w:sz w:val="22"/>
                <w:szCs w:val="22"/>
              </w:rPr>
              <w:t>mažiau</w:t>
            </w:r>
            <w:r w:rsidRPr="00C931E0">
              <w:rPr>
                <w:sz w:val="22"/>
                <w:szCs w:val="22"/>
              </w:rPr>
              <w:t xml:space="preserve"> kaip 5 (penkių) metų kelionių organizavimo ar pardavimo darbo patirtį.</w:t>
            </w:r>
          </w:p>
          <w:p w14:paraId="621AB0D3" w14:textId="77777777" w:rsidR="00E27F0A" w:rsidRPr="00C931E0" w:rsidRDefault="00E27F0A" w:rsidP="00E27F0A">
            <w:pPr>
              <w:tabs>
                <w:tab w:val="left" w:pos="8880"/>
              </w:tabs>
              <w:rPr>
                <w:sz w:val="22"/>
                <w:szCs w:val="22"/>
              </w:rPr>
            </w:pPr>
          </w:p>
          <w:p w14:paraId="34FE81E5" w14:textId="77777777" w:rsidR="00E27F0A" w:rsidRPr="00C931E0" w:rsidRDefault="00E27F0A" w:rsidP="00E27F0A">
            <w:pPr>
              <w:tabs>
                <w:tab w:val="left" w:pos="8880"/>
              </w:tabs>
              <w:rPr>
                <w:sz w:val="22"/>
                <w:szCs w:val="22"/>
              </w:rPr>
            </w:pPr>
            <w:r w:rsidRPr="00C931E0">
              <w:rPr>
                <w:i/>
                <w:iCs/>
                <w:sz w:val="22"/>
                <w:szCs w:val="22"/>
              </w:rPr>
              <w:t>(Jei tiekėjo siūlomas specialistas turi 4 (keturių) ar daugiau nei 4 (keturių), bet mažiau nei 5 (penkių) metų darbo patirtį kelionių organizavimo ar pardavimo srityje, skiriama 15 balų</w:t>
            </w:r>
            <w:r w:rsidRPr="00C931E0">
              <w:rPr>
                <w:sz w:val="22"/>
                <w:szCs w:val="22"/>
              </w:rPr>
              <w:t>.</w:t>
            </w:r>
          </w:p>
          <w:p w14:paraId="22C9EF9B" w14:textId="77777777" w:rsidR="00E27F0A" w:rsidRPr="00C931E0" w:rsidRDefault="00E27F0A" w:rsidP="00E27F0A">
            <w:pPr>
              <w:tabs>
                <w:tab w:val="left" w:pos="8880"/>
              </w:tabs>
              <w:rPr>
                <w:sz w:val="22"/>
                <w:szCs w:val="22"/>
              </w:rPr>
            </w:pPr>
          </w:p>
          <w:p w14:paraId="37F9D6BD" w14:textId="5BC700EA" w:rsidR="00E27F0A" w:rsidRPr="00C931E0" w:rsidRDefault="00E27F0A" w:rsidP="00E27F0A">
            <w:pPr>
              <w:tabs>
                <w:tab w:val="left" w:pos="8880"/>
              </w:tabs>
              <w:rPr>
                <w:sz w:val="22"/>
                <w:szCs w:val="22"/>
              </w:rPr>
            </w:pPr>
            <w:r w:rsidRPr="00C931E0">
              <w:rPr>
                <w:b/>
                <w:bCs/>
                <w:sz w:val="22"/>
                <w:szCs w:val="22"/>
              </w:rPr>
              <w:t>20 balų</w:t>
            </w:r>
            <w:r w:rsidRPr="00C931E0">
              <w:rPr>
                <w:sz w:val="22"/>
                <w:szCs w:val="22"/>
              </w:rPr>
              <w:t xml:space="preserve"> - kelionių organizavimo specialistas turi ne mažiau kaip 5 (penkių) metų, bet</w:t>
            </w:r>
            <w:r w:rsidR="00A709D5">
              <w:rPr>
                <w:sz w:val="22"/>
                <w:szCs w:val="22"/>
              </w:rPr>
              <w:t xml:space="preserve"> </w:t>
            </w:r>
            <w:r w:rsidR="005038E8">
              <w:rPr>
                <w:sz w:val="22"/>
                <w:szCs w:val="22"/>
              </w:rPr>
              <w:t>mažiau</w:t>
            </w:r>
            <w:r w:rsidRPr="00C931E0">
              <w:rPr>
                <w:sz w:val="22"/>
                <w:szCs w:val="22"/>
              </w:rPr>
              <w:t xml:space="preserve"> kaip 6 (šešių) metų kelionių organizavimo ar pardavimo darbo patirtį.</w:t>
            </w:r>
          </w:p>
          <w:p w14:paraId="06AFEACD" w14:textId="77777777" w:rsidR="00E27F0A" w:rsidRPr="00C931E0" w:rsidRDefault="00E27F0A" w:rsidP="00E27F0A">
            <w:pPr>
              <w:tabs>
                <w:tab w:val="left" w:pos="8880"/>
              </w:tabs>
              <w:rPr>
                <w:sz w:val="22"/>
                <w:szCs w:val="22"/>
              </w:rPr>
            </w:pPr>
          </w:p>
          <w:p w14:paraId="25CF81A8" w14:textId="77777777" w:rsidR="00E27F0A" w:rsidRPr="00C931E0" w:rsidRDefault="00E27F0A" w:rsidP="00E27F0A">
            <w:pPr>
              <w:tabs>
                <w:tab w:val="left" w:pos="8880"/>
              </w:tabs>
              <w:rPr>
                <w:i/>
                <w:iCs/>
                <w:sz w:val="22"/>
                <w:szCs w:val="22"/>
              </w:rPr>
            </w:pPr>
            <w:r w:rsidRPr="00C931E0">
              <w:rPr>
                <w:i/>
                <w:iCs/>
                <w:sz w:val="22"/>
                <w:szCs w:val="22"/>
              </w:rPr>
              <w:t>(Jei tiekėjo siūlomas specialistas turi 5 (penkių) ar daugiau nei 5 (penkių), bet mažiau nei 6 (šešių) metų darbo patirtį kelionių organizavimo ar pardavimo srityje, skiriama 20 balų).</w:t>
            </w:r>
          </w:p>
          <w:p w14:paraId="24ADD2F0" w14:textId="77777777" w:rsidR="00E27F0A" w:rsidRPr="00C931E0" w:rsidRDefault="00E27F0A" w:rsidP="00E27F0A">
            <w:pPr>
              <w:tabs>
                <w:tab w:val="left" w:pos="8880"/>
              </w:tabs>
              <w:rPr>
                <w:sz w:val="22"/>
                <w:szCs w:val="22"/>
              </w:rPr>
            </w:pPr>
          </w:p>
          <w:p w14:paraId="3B8210E9" w14:textId="4E9EFEF6" w:rsidR="00E27F0A" w:rsidRPr="00C931E0" w:rsidRDefault="00E27F0A" w:rsidP="00E27F0A">
            <w:pPr>
              <w:tabs>
                <w:tab w:val="left" w:pos="8880"/>
              </w:tabs>
              <w:rPr>
                <w:sz w:val="22"/>
                <w:szCs w:val="22"/>
              </w:rPr>
            </w:pPr>
            <w:r w:rsidRPr="00C931E0">
              <w:rPr>
                <w:b/>
                <w:bCs/>
                <w:sz w:val="22"/>
                <w:szCs w:val="22"/>
              </w:rPr>
              <w:t>25 balai</w:t>
            </w:r>
            <w:r w:rsidRPr="00C931E0">
              <w:rPr>
                <w:sz w:val="22"/>
                <w:szCs w:val="22"/>
              </w:rPr>
              <w:t xml:space="preserve"> - kelionių organizavimo specialistas turi ne mažiau kaip 6 (šešių) metų, bet</w:t>
            </w:r>
            <w:r w:rsidR="00A709D5">
              <w:rPr>
                <w:sz w:val="22"/>
                <w:szCs w:val="22"/>
              </w:rPr>
              <w:t xml:space="preserve"> </w:t>
            </w:r>
            <w:r w:rsidR="005038E8">
              <w:rPr>
                <w:sz w:val="22"/>
                <w:szCs w:val="22"/>
              </w:rPr>
              <w:t>mažiau</w:t>
            </w:r>
            <w:r w:rsidRPr="00C931E0">
              <w:rPr>
                <w:sz w:val="22"/>
                <w:szCs w:val="22"/>
              </w:rPr>
              <w:t xml:space="preserve"> kaip 7 (septynių) metų kelionių organizavimo ar pardavimo darbo patirtį.</w:t>
            </w:r>
          </w:p>
          <w:p w14:paraId="07CF9EAD" w14:textId="77777777" w:rsidR="00E27F0A" w:rsidRPr="00C931E0" w:rsidRDefault="00E27F0A" w:rsidP="00E27F0A">
            <w:pPr>
              <w:tabs>
                <w:tab w:val="left" w:pos="8880"/>
              </w:tabs>
              <w:rPr>
                <w:sz w:val="22"/>
                <w:szCs w:val="22"/>
              </w:rPr>
            </w:pPr>
          </w:p>
          <w:p w14:paraId="43071921" w14:textId="77777777" w:rsidR="00E27F0A" w:rsidRPr="00C931E0" w:rsidRDefault="00E27F0A" w:rsidP="00E27F0A">
            <w:pPr>
              <w:tabs>
                <w:tab w:val="left" w:pos="8880"/>
              </w:tabs>
              <w:rPr>
                <w:i/>
                <w:iCs/>
                <w:sz w:val="22"/>
                <w:szCs w:val="22"/>
              </w:rPr>
            </w:pPr>
            <w:r w:rsidRPr="00C931E0">
              <w:rPr>
                <w:i/>
                <w:iCs/>
                <w:sz w:val="22"/>
                <w:szCs w:val="22"/>
              </w:rPr>
              <w:t>(Jei tiekėjo siūlomas specialistas turi 6 (šešių) ar daugiau nei 6 (šešių), bet mažiau nei 7 (septynių) metų darbo patirtį kelionių organizavimo ar pardavimo srityje, skiriama 25 balai).</w:t>
            </w:r>
          </w:p>
          <w:p w14:paraId="025BEF5E" w14:textId="77777777" w:rsidR="00E27F0A" w:rsidRPr="00C931E0" w:rsidRDefault="00E27F0A" w:rsidP="00E27F0A">
            <w:pPr>
              <w:tabs>
                <w:tab w:val="left" w:pos="8880"/>
              </w:tabs>
              <w:rPr>
                <w:sz w:val="22"/>
                <w:szCs w:val="22"/>
              </w:rPr>
            </w:pPr>
          </w:p>
          <w:p w14:paraId="1BFA9D9A" w14:textId="77777777" w:rsidR="00E27F0A" w:rsidRPr="00C931E0" w:rsidRDefault="00E27F0A" w:rsidP="00E27F0A">
            <w:pPr>
              <w:tabs>
                <w:tab w:val="left" w:pos="8880"/>
              </w:tabs>
              <w:rPr>
                <w:sz w:val="22"/>
                <w:szCs w:val="22"/>
              </w:rPr>
            </w:pPr>
            <w:r w:rsidRPr="00C931E0">
              <w:rPr>
                <w:b/>
                <w:bCs/>
                <w:sz w:val="22"/>
                <w:szCs w:val="22"/>
              </w:rPr>
              <w:t>30 balų</w:t>
            </w:r>
            <w:r w:rsidRPr="00C931E0">
              <w:rPr>
                <w:sz w:val="22"/>
                <w:szCs w:val="22"/>
              </w:rPr>
              <w:t xml:space="preserve"> - kelionių organizavimo specialistas turi 7 (septynių) metų ar daugiau kelionių organizavimo ar pardavimo darbo patirtį.</w:t>
            </w:r>
          </w:p>
          <w:p w14:paraId="72179C03" w14:textId="77777777" w:rsidR="00E27F0A" w:rsidRPr="00C931E0" w:rsidRDefault="00E27F0A" w:rsidP="00E27F0A">
            <w:pPr>
              <w:tabs>
                <w:tab w:val="left" w:pos="8880"/>
              </w:tabs>
              <w:rPr>
                <w:sz w:val="22"/>
                <w:szCs w:val="22"/>
              </w:rPr>
            </w:pPr>
          </w:p>
          <w:p w14:paraId="525E0D9D" w14:textId="66E10989" w:rsidR="00E27F0A" w:rsidRPr="00B3191F" w:rsidRDefault="00E27F0A" w:rsidP="00CC1EA2">
            <w:pPr>
              <w:shd w:val="clear" w:color="auto" w:fill="FAE2D5" w:themeFill="accent2" w:themeFillTint="33"/>
              <w:tabs>
                <w:tab w:val="left" w:pos="8880"/>
              </w:tabs>
              <w:rPr>
                <w:b/>
                <w:bCs/>
                <w:sz w:val="22"/>
                <w:szCs w:val="22"/>
                <w:u w:val="single"/>
              </w:rPr>
            </w:pPr>
            <w:r w:rsidRPr="00B3191F">
              <w:rPr>
                <w:b/>
                <w:bCs/>
                <w:sz w:val="22"/>
                <w:szCs w:val="22"/>
                <w:u w:val="single"/>
              </w:rPr>
              <w:t>PASTABOS</w:t>
            </w:r>
            <w:r w:rsidR="00C931E0" w:rsidRPr="00B3191F">
              <w:rPr>
                <w:b/>
                <w:bCs/>
                <w:sz w:val="22"/>
                <w:szCs w:val="22"/>
                <w:u w:val="single"/>
              </w:rPr>
              <w:t>:</w:t>
            </w:r>
          </w:p>
          <w:p w14:paraId="3426D2FD" w14:textId="328FE586" w:rsidR="00C931E0" w:rsidRPr="00B3191F" w:rsidRDefault="00234DC5" w:rsidP="00CC1EA2">
            <w:pPr>
              <w:shd w:val="clear" w:color="auto" w:fill="FAE2D5" w:themeFill="accent2" w:themeFillTint="33"/>
              <w:tabs>
                <w:tab w:val="left" w:pos="8880"/>
              </w:tabs>
              <w:rPr>
                <w:b/>
                <w:bCs/>
                <w:sz w:val="22"/>
                <w:szCs w:val="22"/>
              </w:rPr>
            </w:pPr>
            <w:r w:rsidRPr="00B3191F">
              <w:rPr>
                <w:b/>
                <w:bCs/>
                <w:sz w:val="22"/>
                <w:szCs w:val="22"/>
              </w:rPr>
              <w:t xml:space="preserve">1) </w:t>
            </w:r>
            <w:r w:rsidR="00C931E0" w:rsidRPr="00B3191F">
              <w:rPr>
                <w:b/>
                <w:bCs/>
                <w:sz w:val="22"/>
                <w:szCs w:val="22"/>
              </w:rPr>
              <w:t>Darbo patirties vertinimui Tiekėjas turi pasiūlyti 1 (vieną) kelionių organizavimo specialistą (pasiūlius kelis kelionių organizavimo specialistus, tiekėjas turi nurodyti, kurio specialisto patirtis turi būti vertinama).</w:t>
            </w:r>
          </w:p>
          <w:p w14:paraId="20AB3192" w14:textId="77777777" w:rsidR="00234DC5" w:rsidRPr="00B3191F" w:rsidRDefault="00234DC5" w:rsidP="00CC1EA2">
            <w:pPr>
              <w:shd w:val="clear" w:color="auto" w:fill="FAE2D5" w:themeFill="accent2" w:themeFillTint="33"/>
              <w:tabs>
                <w:tab w:val="left" w:pos="8880"/>
              </w:tabs>
              <w:rPr>
                <w:b/>
                <w:bCs/>
                <w:sz w:val="22"/>
                <w:szCs w:val="22"/>
              </w:rPr>
            </w:pPr>
          </w:p>
          <w:p w14:paraId="7816A1CB" w14:textId="77777777" w:rsidR="00234DC5" w:rsidRPr="00B3191F" w:rsidRDefault="00234DC5" w:rsidP="00CC1EA2">
            <w:pPr>
              <w:shd w:val="clear" w:color="auto" w:fill="FAE2D5" w:themeFill="accent2" w:themeFillTint="33"/>
              <w:tabs>
                <w:tab w:val="left" w:pos="8880"/>
              </w:tabs>
              <w:rPr>
                <w:b/>
                <w:bCs/>
                <w:sz w:val="22"/>
                <w:szCs w:val="22"/>
              </w:rPr>
            </w:pPr>
            <w:r w:rsidRPr="00B3191F">
              <w:rPr>
                <w:b/>
                <w:bCs/>
                <w:sz w:val="22"/>
                <w:szCs w:val="22"/>
              </w:rPr>
              <w:t>2) Siūlomas specialistas turi būti tas pats asmuo, kurį tiekėjas turi (ar pasitelkia)  grįsdamas atitiktį kvalifikacijos reikalavimams.</w:t>
            </w:r>
          </w:p>
          <w:p w14:paraId="66F295B8" w14:textId="1749EA13" w:rsidR="00234DC5" w:rsidRPr="00B3191F" w:rsidRDefault="00234DC5" w:rsidP="00CC1EA2">
            <w:pPr>
              <w:shd w:val="clear" w:color="auto" w:fill="FAE2D5" w:themeFill="accent2" w:themeFillTint="33"/>
              <w:tabs>
                <w:tab w:val="left" w:pos="8880"/>
              </w:tabs>
              <w:rPr>
                <w:b/>
                <w:bCs/>
                <w:sz w:val="22"/>
                <w:szCs w:val="22"/>
              </w:rPr>
            </w:pPr>
          </w:p>
          <w:p w14:paraId="363EF0FA" w14:textId="3DC53592" w:rsidR="00B3191F" w:rsidRPr="00B3191F" w:rsidRDefault="00234DC5" w:rsidP="00CC1EA2">
            <w:pPr>
              <w:shd w:val="clear" w:color="auto" w:fill="FAE2D5" w:themeFill="accent2" w:themeFillTint="33"/>
              <w:tabs>
                <w:tab w:val="left" w:pos="8880"/>
              </w:tabs>
              <w:rPr>
                <w:b/>
                <w:bCs/>
                <w:sz w:val="22"/>
                <w:szCs w:val="22"/>
              </w:rPr>
            </w:pPr>
            <w:r w:rsidRPr="00B3191F">
              <w:rPr>
                <w:b/>
                <w:bCs/>
                <w:sz w:val="22"/>
                <w:szCs w:val="22"/>
              </w:rPr>
              <w:t>3)</w:t>
            </w:r>
            <w:r w:rsidR="00B3191F" w:rsidRPr="00B3191F">
              <w:rPr>
                <w:b/>
                <w:bCs/>
                <w:sz w:val="22"/>
                <w:szCs w:val="22"/>
              </w:rPr>
              <w:t xml:space="preserve"> Tiekėjas, nurodydamas nustatytus reikalavimus atitinkantį kelionių organizavimo specialistą, turi įvertinti, kad pirkimo sutarties vykdymo </w:t>
            </w:r>
            <w:r w:rsidR="00CA6CCF">
              <w:rPr>
                <w:b/>
                <w:bCs/>
                <w:sz w:val="22"/>
                <w:szCs w:val="22"/>
              </w:rPr>
              <w:t>laikotarpiu</w:t>
            </w:r>
            <w:r w:rsidR="00B3191F" w:rsidRPr="00B3191F">
              <w:rPr>
                <w:b/>
                <w:bCs/>
                <w:sz w:val="22"/>
                <w:szCs w:val="22"/>
              </w:rPr>
              <w:t xml:space="preserve"> jis turės užtikrinti specialistų patirtį, nurodytą pasiūlyme.</w:t>
            </w:r>
          </w:p>
          <w:p w14:paraId="5E71F0FC" w14:textId="1823E267" w:rsidR="00234DC5" w:rsidRDefault="00B3191F" w:rsidP="00CC1EA2">
            <w:pPr>
              <w:shd w:val="clear" w:color="auto" w:fill="FAE2D5" w:themeFill="accent2" w:themeFillTint="33"/>
              <w:tabs>
                <w:tab w:val="left" w:pos="8880"/>
              </w:tabs>
            </w:pPr>
            <w:r>
              <w:t xml:space="preserve"> </w:t>
            </w:r>
          </w:p>
          <w:p w14:paraId="35AA1EA0" w14:textId="737324EB" w:rsidR="00B3191F" w:rsidRDefault="00B3191F" w:rsidP="00CC1EA2">
            <w:pPr>
              <w:shd w:val="clear" w:color="auto" w:fill="FAE2D5" w:themeFill="accent2" w:themeFillTint="33"/>
              <w:rPr>
                <w:b/>
                <w:bCs/>
                <w:sz w:val="22"/>
                <w:szCs w:val="22"/>
              </w:rPr>
            </w:pPr>
            <w:r w:rsidRPr="00B3191F">
              <w:rPr>
                <w:b/>
                <w:bCs/>
                <w:sz w:val="22"/>
                <w:szCs w:val="22"/>
              </w:rPr>
              <w:lastRenderedPageBreak/>
              <w:t>4) Specialisto patirtis neprivalo būti įgyta dirbant kelionių organizavimo ar pardavimo srityje nepertraukiamai, t. y. gali būti siūlomas ir toks specialistas, kuris nurodytoje srityje dirbo su pertraukomis, pvz., dirbo 2022 m. sausio 1 d. – liepos 31 d. ir 2023 m. sausio 1 d. – iki dabar.</w:t>
            </w:r>
            <w:r w:rsidR="006958E8">
              <w:rPr>
                <w:b/>
                <w:bCs/>
                <w:sz w:val="22"/>
                <w:szCs w:val="22"/>
              </w:rPr>
              <w:t xml:space="preserve"> </w:t>
            </w:r>
            <w:r w:rsidR="006958E8" w:rsidRPr="006958E8">
              <w:rPr>
                <w:b/>
                <w:bCs/>
                <w:sz w:val="22"/>
                <w:szCs w:val="22"/>
              </w:rPr>
              <w:t>Nepilno mėnesio darbo patirtis skaičiuojama kaip pilno mėnesio patirtis.</w:t>
            </w:r>
          </w:p>
          <w:p w14:paraId="39E135D0" w14:textId="77777777" w:rsidR="00B3191F" w:rsidRDefault="00B3191F" w:rsidP="00CC1EA2">
            <w:pPr>
              <w:shd w:val="clear" w:color="auto" w:fill="FAE2D5" w:themeFill="accent2" w:themeFillTint="33"/>
              <w:tabs>
                <w:tab w:val="left" w:pos="8880"/>
              </w:tabs>
              <w:rPr>
                <w:b/>
                <w:bCs/>
                <w:sz w:val="22"/>
                <w:szCs w:val="22"/>
              </w:rPr>
            </w:pPr>
          </w:p>
          <w:p w14:paraId="2F123554" w14:textId="38E7F594" w:rsidR="006E3A53" w:rsidRPr="00A52308" w:rsidRDefault="00B3191F" w:rsidP="00CC1EA2">
            <w:pPr>
              <w:shd w:val="clear" w:color="auto" w:fill="FAE2D5" w:themeFill="accent2" w:themeFillTint="33"/>
              <w:tabs>
                <w:tab w:val="left" w:pos="8880"/>
              </w:tabs>
              <w:rPr>
                <w:color w:val="FF0000"/>
                <w:sz w:val="22"/>
                <w:szCs w:val="22"/>
              </w:rPr>
            </w:pPr>
            <w:r w:rsidRPr="00CB4BE0">
              <w:rPr>
                <w:b/>
                <w:bCs/>
                <w:color w:val="FF0000"/>
                <w:sz w:val="22"/>
                <w:szCs w:val="22"/>
              </w:rPr>
              <w:t>5)</w:t>
            </w:r>
            <w:r w:rsidR="00CB4BE0" w:rsidRPr="00CB4BE0">
              <w:rPr>
                <w:b/>
                <w:bCs/>
                <w:color w:val="FF0000"/>
                <w:sz w:val="22"/>
                <w:szCs w:val="22"/>
              </w:rPr>
              <w:t xml:space="preserve"> Tiekėjas turi kartu su pasiūlymu pateikti informaciją apie siūlomo kelionių organizavimo specialisto darbo patirtį (pateikimas užpildytas Specialiųjų pirkimo sąlygų 11 priedas „Siūlomų specialistų sąrašas”)</w:t>
            </w:r>
            <w:r w:rsidR="00CB4BE0">
              <w:rPr>
                <w:b/>
                <w:bCs/>
                <w:color w:val="FF0000"/>
                <w:sz w:val="22"/>
                <w:szCs w:val="22"/>
              </w:rPr>
              <w:t>.</w:t>
            </w:r>
            <w:r w:rsidR="00A52308">
              <w:rPr>
                <w:b/>
                <w:bCs/>
                <w:color w:val="FF0000"/>
                <w:sz w:val="22"/>
                <w:szCs w:val="22"/>
              </w:rPr>
              <w:t xml:space="preserve"> </w:t>
            </w:r>
            <w:r w:rsidR="00A52308" w:rsidRPr="00A52308">
              <w:rPr>
                <w:b/>
                <w:bCs/>
                <w:color w:val="FF0000"/>
                <w:sz w:val="22"/>
                <w:szCs w:val="22"/>
              </w:rPr>
              <w:t>Nepateikus prašomos informacijos, skiriama 0 balų.</w:t>
            </w:r>
          </w:p>
        </w:tc>
      </w:tr>
    </w:tbl>
    <w:p w14:paraId="62707E8C" w14:textId="3B331AD0" w:rsidR="00154EE8" w:rsidRPr="00154EE8" w:rsidRDefault="00154EE8" w:rsidP="00A52308">
      <w:pPr>
        <w:jc w:val="both"/>
        <w:rPr>
          <w:rFonts w:ascii="Times New Roman" w:hAnsi="Times New Roman" w:cs="Times New Roman"/>
        </w:rPr>
      </w:pPr>
    </w:p>
    <w:sectPr w:rsidR="00154EE8" w:rsidRPr="00154EE8" w:rsidSect="008F4FCD">
      <w:pgSz w:w="11906" w:h="16838"/>
      <w:pgMar w:top="1135" w:right="567" w:bottom="851" w:left="9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74B7D"/>
    <w:multiLevelType w:val="hybridMultilevel"/>
    <w:tmpl w:val="431031BC"/>
    <w:lvl w:ilvl="0" w:tplc="60F62E82">
      <w:start w:val="1"/>
      <w:numFmt w:val="decimal"/>
      <w:lvlText w:val="%1."/>
      <w:lvlJc w:val="left"/>
      <w:pPr>
        <w:ind w:left="657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6569D0"/>
    <w:multiLevelType w:val="multilevel"/>
    <w:tmpl w:val="3DD69F90"/>
    <w:lvl w:ilvl="0">
      <w:start w:val="2"/>
      <w:numFmt w:val="decimal"/>
      <w:lvlText w:val="%1."/>
      <w:lvlJc w:val="left"/>
      <w:pPr>
        <w:ind w:left="360" w:hanging="360"/>
      </w:pPr>
      <w:rPr>
        <w:rFonts w:eastAsia="Franklin Gothic Book" w:hint="default"/>
        <w:color w:val="auto"/>
      </w:rPr>
    </w:lvl>
    <w:lvl w:ilvl="1">
      <w:start w:val="3"/>
      <w:numFmt w:val="decimal"/>
      <w:lvlText w:val="%1.%2."/>
      <w:lvlJc w:val="left"/>
      <w:pPr>
        <w:ind w:left="927" w:hanging="360"/>
      </w:pPr>
      <w:rPr>
        <w:rFonts w:eastAsia="Franklin Gothic Book" w:hint="default"/>
        <w:color w:val="auto"/>
      </w:rPr>
    </w:lvl>
    <w:lvl w:ilvl="2">
      <w:start w:val="1"/>
      <w:numFmt w:val="decimal"/>
      <w:lvlText w:val="%1.%2.%3."/>
      <w:lvlJc w:val="left"/>
      <w:pPr>
        <w:ind w:left="1854" w:hanging="720"/>
      </w:pPr>
      <w:rPr>
        <w:rFonts w:eastAsia="Franklin Gothic Book" w:hint="default"/>
        <w:color w:val="auto"/>
      </w:rPr>
    </w:lvl>
    <w:lvl w:ilvl="3">
      <w:start w:val="1"/>
      <w:numFmt w:val="decimal"/>
      <w:lvlText w:val="%1.%2.%3.%4."/>
      <w:lvlJc w:val="left"/>
      <w:pPr>
        <w:ind w:left="2421" w:hanging="720"/>
      </w:pPr>
      <w:rPr>
        <w:rFonts w:eastAsia="Franklin Gothic Book" w:hint="default"/>
        <w:color w:val="auto"/>
      </w:rPr>
    </w:lvl>
    <w:lvl w:ilvl="4">
      <w:start w:val="1"/>
      <w:numFmt w:val="decimal"/>
      <w:lvlText w:val="%1.%2.%3.%4.%5."/>
      <w:lvlJc w:val="left"/>
      <w:pPr>
        <w:ind w:left="3348" w:hanging="1080"/>
      </w:pPr>
      <w:rPr>
        <w:rFonts w:eastAsia="Franklin Gothic Book" w:hint="default"/>
        <w:color w:val="auto"/>
      </w:rPr>
    </w:lvl>
    <w:lvl w:ilvl="5">
      <w:start w:val="1"/>
      <w:numFmt w:val="decimal"/>
      <w:lvlText w:val="%1.%2.%3.%4.%5.%6."/>
      <w:lvlJc w:val="left"/>
      <w:pPr>
        <w:ind w:left="3915" w:hanging="1080"/>
      </w:pPr>
      <w:rPr>
        <w:rFonts w:eastAsia="Franklin Gothic Book" w:hint="default"/>
        <w:color w:val="auto"/>
      </w:rPr>
    </w:lvl>
    <w:lvl w:ilvl="6">
      <w:start w:val="1"/>
      <w:numFmt w:val="decimal"/>
      <w:lvlText w:val="%1.%2.%3.%4.%5.%6.%7."/>
      <w:lvlJc w:val="left"/>
      <w:pPr>
        <w:ind w:left="4842" w:hanging="1440"/>
      </w:pPr>
      <w:rPr>
        <w:rFonts w:eastAsia="Franklin Gothic Book" w:hint="default"/>
        <w:color w:val="auto"/>
      </w:rPr>
    </w:lvl>
    <w:lvl w:ilvl="7">
      <w:start w:val="1"/>
      <w:numFmt w:val="decimal"/>
      <w:lvlText w:val="%1.%2.%3.%4.%5.%6.%7.%8."/>
      <w:lvlJc w:val="left"/>
      <w:pPr>
        <w:ind w:left="5409" w:hanging="1440"/>
      </w:pPr>
      <w:rPr>
        <w:rFonts w:eastAsia="Franklin Gothic Book" w:hint="default"/>
        <w:color w:val="auto"/>
      </w:rPr>
    </w:lvl>
    <w:lvl w:ilvl="8">
      <w:start w:val="1"/>
      <w:numFmt w:val="decimal"/>
      <w:lvlText w:val="%1.%2.%3.%4.%5.%6.%7.%8.%9."/>
      <w:lvlJc w:val="left"/>
      <w:pPr>
        <w:ind w:left="6336" w:hanging="1800"/>
      </w:pPr>
      <w:rPr>
        <w:rFonts w:eastAsia="Franklin Gothic Book" w:hint="default"/>
        <w:color w:val="auto"/>
      </w:rPr>
    </w:lvl>
  </w:abstractNum>
  <w:abstractNum w:abstractNumId="2" w15:restartNumberingAfterBreak="0">
    <w:nsid w:val="63DF2BAC"/>
    <w:multiLevelType w:val="multilevel"/>
    <w:tmpl w:val="57B07156"/>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9FB6730"/>
    <w:multiLevelType w:val="hybridMultilevel"/>
    <w:tmpl w:val="945C04E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5878211">
    <w:abstractNumId w:val="2"/>
  </w:num>
  <w:num w:numId="2" w16cid:durableId="1806849672">
    <w:abstractNumId w:val="1"/>
  </w:num>
  <w:num w:numId="3" w16cid:durableId="355346756">
    <w:abstractNumId w:val="3"/>
  </w:num>
  <w:num w:numId="4" w16cid:durableId="125188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FB"/>
    <w:rsid w:val="00004501"/>
    <w:rsid w:val="000077B3"/>
    <w:rsid w:val="00010E97"/>
    <w:rsid w:val="000243CC"/>
    <w:rsid w:val="000358EE"/>
    <w:rsid w:val="00036221"/>
    <w:rsid w:val="000474D0"/>
    <w:rsid w:val="0005745A"/>
    <w:rsid w:val="00062589"/>
    <w:rsid w:val="000A43D5"/>
    <w:rsid w:val="000C578A"/>
    <w:rsid w:val="000D3A2D"/>
    <w:rsid w:val="000F0669"/>
    <w:rsid w:val="000F0B68"/>
    <w:rsid w:val="000F3EA7"/>
    <w:rsid w:val="001015B8"/>
    <w:rsid w:val="00115BC6"/>
    <w:rsid w:val="00115C85"/>
    <w:rsid w:val="00132877"/>
    <w:rsid w:val="00154EE8"/>
    <w:rsid w:val="00155ACE"/>
    <w:rsid w:val="00181D89"/>
    <w:rsid w:val="001913EB"/>
    <w:rsid w:val="00192403"/>
    <w:rsid w:val="001A4394"/>
    <w:rsid w:val="001A6D03"/>
    <w:rsid w:val="001B79AD"/>
    <w:rsid w:val="001F55F9"/>
    <w:rsid w:val="001F7EE8"/>
    <w:rsid w:val="00205CA9"/>
    <w:rsid w:val="00220A7D"/>
    <w:rsid w:val="00233C15"/>
    <w:rsid w:val="00234DC5"/>
    <w:rsid w:val="00246C3A"/>
    <w:rsid w:val="002611AB"/>
    <w:rsid w:val="002800A0"/>
    <w:rsid w:val="00280469"/>
    <w:rsid w:val="00281584"/>
    <w:rsid w:val="002855F2"/>
    <w:rsid w:val="00292CF1"/>
    <w:rsid w:val="002A3447"/>
    <w:rsid w:val="002B4669"/>
    <w:rsid w:val="002C0B67"/>
    <w:rsid w:val="002C3FC5"/>
    <w:rsid w:val="002E0471"/>
    <w:rsid w:val="0030391D"/>
    <w:rsid w:val="00307276"/>
    <w:rsid w:val="0031601E"/>
    <w:rsid w:val="00346F27"/>
    <w:rsid w:val="00357991"/>
    <w:rsid w:val="003620A6"/>
    <w:rsid w:val="00362A88"/>
    <w:rsid w:val="00363612"/>
    <w:rsid w:val="003736DC"/>
    <w:rsid w:val="00387A45"/>
    <w:rsid w:val="003C3A76"/>
    <w:rsid w:val="003D0CB7"/>
    <w:rsid w:val="003D1CC7"/>
    <w:rsid w:val="003D2D95"/>
    <w:rsid w:val="003E0418"/>
    <w:rsid w:val="00400EB7"/>
    <w:rsid w:val="00416765"/>
    <w:rsid w:val="004214B1"/>
    <w:rsid w:val="00452FA1"/>
    <w:rsid w:val="00464CBC"/>
    <w:rsid w:val="0049050B"/>
    <w:rsid w:val="0049572A"/>
    <w:rsid w:val="004B3F98"/>
    <w:rsid w:val="004B5E48"/>
    <w:rsid w:val="004C506A"/>
    <w:rsid w:val="004D01D2"/>
    <w:rsid w:val="004E0064"/>
    <w:rsid w:val="004E264B"/>
    <w:rsid w:val="005038E8"/>
    <w:rsid w:val="0050526C"/>
    <w:rsid w:val="00511B1E"/>
    <w:rsid w:val="00515DB6"/>
    <w:rsid w:val="00543D65"/>
    <w:rsid w:val="00544852"/>
    <w:rsid w:val="005538BD"/>
    <w:rsid w:val="00564890"/>
    <w:rsid w:val="00564992"/>
    <w:rsid w:val="00565C15"/>
    <w:rsid w:val="00565DFB"/>
    <w:rsid w:val="00576FAD"/>
    <w:rsid w:val="00581944"/>
    <w:rsid w:val="005841F4"/>
    <w:rsid w:val="005908BD"/>
    <w:rsid w:val="0059312D"/>
    <w:rsid w:val="0061413A"/>
    <w:rsid w:val="006151CC"/>
    <w:rsid w:val="0062397C"/>
    <w:rsid w:val="00626882"/>
    <w:rsid w:val="00633A66"/>
    <w:rsid w:val="00634194"/>
    <w:rsid w:val="006441D9"/>
    <w:rsid w:val="0065292F"/>
    <w:rsid w:val="006530E7"/>
    <w:rsid w:val="00674EBE"/>
    <w:rsid w:val="0068569C"/>
    <w:rsid w:val="006958E8"/>
    <w:rsid w:val="006D2F80"/>
    <w:rsid w:val="006E017F"/>
    <w:rsid w:val="006E32F7"/>
    <w:rsid w:val="006E3A53"/>
    <w:rsid w:val="006E4AE6"/>
    <w:rsid w:val="006E56C1"/>
    <w:rsid w:val="00705A1B"/>
    <w:rsid w:val="007164C6"/>
    <w:rsid w:val="00724D48"/>
    <w:rsid w:val="00787237"/>
    <w:rsid w:val="00790323"/>
    <w:rsid w:val="00795234"/>
    <w:rsid w:val="007979AD"/>
    <w:rsid w:val="007A2B67"/>
    <w:rsid w:val="007D2C01"/>
    <w:rsid w:val="007F27C1"/>
    <w:rsid w:val="007F7D51"/>
    <w:rsid w:val="00821107"/>
    <w:rsid w:val="0082532E"/>
    <w:rsid w:val="008339F1"/>
    <w:rsid w:val="00850E55"/>
    <w:rsid w:val="00870F41"/>
    <w:rsid w:val="008B4163"/>
    <w:rsid w:val="008F0E49"/>
    <w:rsid w:val="008F4FCD"/>
    <w:rsid w:val="00900389"/>
    <w:rsid w:val="0091677B"/>
    <w:rsid w:val="00931B5E"/>
    <w:rsid w:val="00932F0C"/>
    <w:rsid w:val="0094268E"/>
    <w:rsid w:val="009678DB"/>
    <w:rsid w:val="00987B51"/>
    <w:rsid w:val="0099531A"/>
    <w:rsid w:val="009954BF"/>
    <w:rsid w:val="009A0E45"/>
    <w:rsid w:val="009A21F2"/>
    <w:rsid w:val="009A297C"/>
    <w:rsid w:val="009A436E"/>
    <w:rsid w:val="009A6331"/>
    <w:rsid w:val="009C1E0B"/>
    <w:rsid w:val="009D1266"/>
    <w:rsid w:val="009D6D0D"/>
    <w:rsid w:val="009E4D0E"/>
    <w:rsid w:val="00A0697D"/>
    <w:rsid w:val="00A10309"/>
    <w:rsid w:val="00A248F2"/>
    <w:rsid w:val="00A52308"/>
    <w:rsid w:val="00A562D6"/>
    <w:rsid w:val="00A66097"/>
    <w:rsid w:val="00A709D5"/>
    <w:rsid w:val="00A87B93"/>
    <w:rsid w:val="00A95FBC"/>
    <w:rsid w:val="00AA457C"/>
    <w:rsid w:val="00AB274A"/>
    <w:rsid w:val="00AB5F3D"/>
    <w:rsid w:val="00AE7BC0"/>
    <w:rsid w:val="00AF7C5B"/>
    <w:rsid w:val="00B03F64"/>
    <w:rsid w:val="00B3191F"/>
    <w:rsid w:val="00B52709"/>
    <w:rsid w:val="00B629BE"/>
    <w:rsid w:val="00B64481"/>
    <w:rsid w:val="00B702F5"/>
    <w:rsid w:val="00B73807"/>
    <w:rsid w:val="00B804F8"/>
    <w:rsid w:val="00B908CE"/>
    <w:rsid w:val="00B93F49"/>
    <w:rsid w:val="00BD4F6D"/>
    <w:rsid w:val="00BE43C4"/>
    <w:rsid w:val="00BF1258"/>
    <w:rsid w:val="00C2155E"/>
    <w:rsid w:val="00C270E8"/>
    <w:rsid w:val="00C43201"/>
    <w:rsid w:val="00C4665A"/>
    <w:rsid w:val="00C57014"/>
    <w:rsid w:val="00C61090"/>
    <w:rsid w:val="00C61F84"/>
    <w:rsid w:val="00C67AB8"/>
    <w:rsid w:val="00C67F52"/>
    <w:rsid w:val="00C72DD0"/>
    <w:rsid w:val="00C90E7A"/>
    <w:rsid w:val="00C931E0"/>
    <w:rsid w:val="00CA6CCF"/>
    <w:rsid w:val="00CB17CD"/>
    <w:rsid w:val="00CB4BE0"/>
    <w:rsid w:val="00CB70F4"/>
    <w:rsid w:val="00CB73E9"/>
    <w:rsid w:val="00CC1EA2"/>
    <w:rsid w:val="00CC685C"/>
    <w:rsid w:val="00CE4499"/>
    <w:rsid w:val="00CF366C"/>
    <w:rsid w:val="00D01054"/>
    <w:rsid w:val="00D3764F"/>
    <w:rsid w:val="00D5700E"/>
    <w:rsid w:val="00D6101E"/>
    <w:rsid w:val="00D63E67"/>
    <w:rsid w:val="00D765E8"/>
    <w:rsid w:val="00D967EC"/>
    <w:rsid w:val="00DA332C"/>
    <w:rsid w:val="00DA35E1"/>
    <w:rsid w:val="00DE161A"/>
    <w:rsid w:val="00E05571"/>
    <w:rsid w:val="00E10BA6"/>
    <w:rsid w:val="00E27F0A"/>
    <w:rsid w:val="00E305B7"/>
    <w:rsid w:val="00E3063B"/>
    <w:rsid w:val="00E37847"/>
    <w:rsid w:val="00E40488"/>
    <w:rsid w:val="00E40957"/>
    <w:rsid w:val="00E62318"/>
    <w:rsid w:val="00E71CC1"/>
    <w:rsid w:val="00EC7238"/>
    <w:rsid w:val="00ED3029"/>
    <w:rsid w:val="00ED35C0"/>
    <w:rsid w:val="00EE4784"/>
    <w:rsid w:val="00EF3927"/>
    <w:rsid w:val="00F01155"/>
    <w:rsid w:val="00F4403F"/>
    <w:rsid w:val="00F44857"/>
    <w:rsid w:val="00F47963"/>
    <w:rsid w:val="00F5218A"/>
    <w:rsid w:val="00F820E4"/>
    <w:rsid w:val="00F8553D"/>
    <w:rsid w:val="00FA0666"/>
    <w:rsid w:val="00FB3DD6"/>
    <w:rsid w:val="00FB44C4"/>
    <w:rsid w:val="00FD4B7F"/>
    <w:rsid w:val="00FD69C7"/>
    <w:rsid w:val="00FE0060"/>
    <w:rsid w:val="00FE31F3"/>
    <w:rsid w:val="00FF16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D968B"/>
  <w15:chartTrackingRefBased/>
  <w15:docId w15:val="{215D7FCC-A345-4932-AAAE-F7E2A8FB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91F"/>
  </w:style>
  <w:style w:type="paragraph" w:styleId="Heading1">
    <w:name w:val="heading 1"/>
    <w:basedOn w:val="Normal"/>
    <w:next w:val="Normal"/>
    <w:link w:val="Heading1Char"/>
    <w:uiPriority w:val="9"/>
    <w:qFormat/>
    <w:rsid w:val="00565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DFB"/>
    <w:rPr>
      <w:rFonts w:eastAsiaTheme="majorEastAsia" w:cstheme="majorBidi"/>
      <w:color w:val="272727" w:themeColor="text1" w:themeTint="D8"/>
    </w:rPr>
  </w:style>
  <w:style w:type="paragraph" w:styleId="Title">
    <w:name w:val="Title"/>
    <w:basedOn w:val="Normal"/>
    <w:next w:val="Normal"/>
    <w:link w:val="TitleChar"/>
    <w:uiPriority w:val="10"/>
    <w:qFormat/>
    <w:rsid w:val="00565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DFB"/>
    <w:pPr>
      <w:spacing w:before="160"/>
      <w:jc w:val="center"/>
    </w:pPr>
    <w:rPr>
      <w:i/>
      <w:iCs/>
      <w:color w:val="404040" w:themeColor="text1" w:themeTint="BF"/>
    </w:rPr>
  </w:style>
  <w:style w:type="character" w:customStyle="1" w:styleId="QuoteChar">
    <w:name w:val="Quote Char"/>
    <w:basedOn w:val="DefaultParagraphFont"/>
    <w:link w:val="Quote"/>
    <w:uiPriority w:val="29"/>
    <w:rsid w:val="00565DFB"/>
    <w:rPr>
      <w:i/>
      <w:iCs/>
      <w:color w:val="404040" w:themeColor="text1" w:themeTint="BF"/>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
    <w:basedOn w:val="Normal"/>
    <w:link w:val="ListParagraphChar"/>
    <w:uiPriority w:val="99"/>
    <w:qFormat/>
    <w:rsid w:val="00565DFB"/>
    <w:pPr>
      <w:ind w:left="720"/>
      <w:contextualSpacing/>
    </w:pPr>
  </w:style>
  <w:style w:type="character" w:styleId="IntenseEmphasis">
    <w:name w:val="Intense Emphasis"/>
    <w:basedOn w:val="DefaultParagraphFont"/>
    <w:uiPriority w:val="21"/>
    <w:qFormat/>
    <w:rsid w:val="00565DFB"/>
    <w:rPr>
      <w:i/>
      <w:iCs/>
      <w:color w:val="0F4761" w:themeColor="accent1" w:themeShade="BF"/>
    </w:rPr>
  </w:style>
  <w:style w:type="paragraph" w:styleId="IntenseQuote">
    <w:name w:val="Intense Quote"/>
    <w:basedOn w:val="Normal"/>
    <w:next w:val="Normal"/>
    <w:link w:val="IntenseQuoteChar"/>
    <w:uiPriority w:val="30"/>
    <w:qFormat/>
    <w:rsid w:val="00565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DFB"/>
    <w:rPr>
      <w:i/>
      <w:iCs/>
      <w:color w:val="0F4761" w:themeColor="accent1" w:themeShade="BF"/>
    </w:rPr>
  </w:style>
  <w:style w:type="character" w:styleId="IntenseReference">
    <w:name w:val="Intense Reference"/>
    <w:basedOn w:val="DefaultParagraphFont"/>
    <w:uiPriority w:val="32"/>
    <w:qFormat/>
    <w:rsid w:val="00565DFB"/>
    <w:rPr>
      <w:b/>
      <w:bCs/>
      <w:smallCaps/>
      <w:color w:val="0F4761" w:themeColor="accent1" w:themeShade="BF"/>
      <w:spacing w:val="5"/>
    </w:rPr>
  </w:style>
  <w:style w:type="table" w:styleId="TableGrid">
    <w:name w:val="Table Grid"/>
    <w:basedOn w:val="TableNormal"/>
    <w:uiPriority w:val="39"/>
    <w:rsid w:val="00A56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4CBC"/>
    <w:pPr>
      <w:spacing w:after="0" w:line="240" w:lineRule="auto"/>
    </w:pPr>
  </w:style>
  <w:style w:type="character" w:styleId="CommentReference">
    <w:name w:val="annotation reference"/>
    <w:basedOn w:val="DefaultParagraphFont"/>
    <w:uiPriority w:val="99"/>
    <w:semiHidden/>
    <w:unhideWhenUsed/>
    <w:rsid w:val="00464CBC"/>
    <w:rPr>
      <w:sz w:val="16"/>
      <w:szCs w:val="16"/>
    </w:rPr>
  </w:style>
  <w:style w:type="paragraph" w:styleId="CommentText">
    <w:name w:val="annotation text"/>
    <w:basedOn w:val="Normal"/>
    <w:link w:val="CommentTextChar"/>
    <w:uiPriority w:val="99"/>
    <w:unhideWhenUsed/>
    <w:rsid w:val="00464CBC"/>
    <w:pPr>
      <w:spacing w:line="240" w:lineRule="auto"/>
    </w:pPr>
    <w:rPr>
      <w:sz w:val="20"/>
      <w:szCs w:val="20"/>
    </w:rPr>
  </w:style>
  <w:style w:type="character" w:customStyle="1" w:styleId="CommentTextChar">
    <w:name w:val="Comment Text Char"/>
    <w:basedOn w:val="DefaultParagraphFont"/>
    <w:link w:val="CommentText"/>
    <w:uiPriority w:val="99"/>
    <w:rsid w:val="00464CBC"/>
    <w:rPr>
      <w:sz w:val="20"/>
      <w:szCs w:val="20"/>
    </w:rPr>
  </w:style>
  <w:style w:type="paragraph" w:styleId="CommentSubject">
    <w:name w:val="annotation subject"/>
    <w:basedOn w:val="CommentText"/>
    <w:next w:val="CommentText"/>
    <w:link w:val="CommentSubjectChar"/>
    <w:uiPriority w:val="99"/>
    <w:semiHidden/>
    <w:unhideWhenUsed/>
    <w:rsid w:val="00464CBC"/>
    <w:rPr>
      <w:b/>
      <w:bCs/>
    </w:rPr>
  </w:style>
  <w:style w:type="character" w:customStyle="1" w:styleId="CommentSubjectChar">
    <w:name w:val="Comment Subject Char"/>
    <w:basedOn w:val="CommentTextChar"/>
    <w:link w:val="CommentSubject"/>
    <w:uiPriority w:val="99"/>
    <w:semiHidden/>
    <w:rsid w:val="00464CBC"/>
    <w:rPr>
      <w:b/>
      <w:bCs/>
      <w:sz w:val="20"/>
      <w:szCs w:val="20"/>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99"/>
    <w:qFormat/>
    <w:locked/>
    <w:rsid w:val="008F4FCD"/>
  </w:style>
  <w:style w:type="table" w:customStyle="1" w:styleId="TableGrid1">
    <w:name w:val="Table Grid1"/>
    <w:basedOn w:val="TableNormal"/>
    <w:next w:val="TableGrid"/>
    <w:uiPriority w:val="39"/>
    <w:rsid w:val="006E3A5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4709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Šatikė  | Lithuania Travel</dc:creator>
  <cp:keywords/>
  <dc:description/>
  <cp:lastModifiedBy>Rūta Vitkauskienė</cp:lastModifiedBy>
  <cp:revision>2</cp:revision>
  <dcterms:created xsi:type="dcterms:W3CDTF">2025-04-16T12:57:00Z</dcterms:created>
  <dcterms:modified xsi:type="dcterms:W3CDTF">2025-04-16T12:57:00Z</dcterms:modified>
</cp:coreProperties>
</file>