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FC0B5A"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FC0B5A" w:rsidRDefault="00FE0C38" w:rsidP="00436541">
            <w:pPr>
              <w:spacing w:after="0" w:line="240" w:lineRule="auto"/>
              <w:jc w:val="center"/>
              <w:rPr>
                <w:rFonts w:asciiTheme="majorHAnsi" w:hAnsiTheme="majorHAnsi" w:cstheme="majorHAnsi"/>
                <w:sz w:val="22"/>
              </w:rPr>
            </w:pPr>
            <w:r w:rsidRPr="00FC0B5A">
              <w:rPr>
                <w:rFonts w:asciiTheme="majorHAnsi" w:hAnsiTheme="majorHAnsi" w:cstheme="majorHAnsi"/>
                <w:b/>
                <w:color w:val="FFFFFF"/>
                <w:sz w:val="22"/>
              </w:rPr>
              <w:t xml:space="preserve">IŠTEKLIŲ AGENTŪRA </w:t>
            </w:r>
            <w:r w:rsidR="00AE2E14" w:rsidRPr="00FC0B5A">
              <w:rPr>
                <w:rFonts w:asciiTheme="majorHAnsi" w:hAnsiTheme="majorHAnsi" w:cstheme="majorHAnsi"/>
                <w:b/>
                <w:color w:val="FFFFFF"/>
                <w:sz w:val="22"/>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0D91AA9C"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Theme="majorHAnsi" w:eastAsiaTheme="minorHAnsi" w:hAnsiTheme="majorHAnsi" w:cstheme="majorHAnsi"/>
                      <w:b/>
                      <w:bCs/>
                      <w:sz w:val="22"/>
                    </w:rPr>
                    <w:alias w:val="Įrašomas pirkimo pavadinimas ir Nr."/>
                    <w:tag w:val="Įrašomas pirkimo pavadinimas ir Nr."/>
                    <w:id w:val="-1311480434"/>
                    <w:placeholder>
                      <w:docPart w:val="EA4136C98C8041AEBC0426E079D32E48"/>
                    </w:placeholder>
                    <w:text/>
                  </w:sdtPr>
                  <w:sdtContent>
                    <w:r w:rsidR="00FC0B5A" w:rsidRPr="00FC0B5A">
                      <w:rPr>
                        <w:rFonts w:asciiTheme="majorHAnsi" w:eastAsiaTheme="minorHAnsi" w:hAnsiTheme="majorHAnsi" w:cstheme="majorHAnsi"/>
                        <w:b/>
                        <w:bCs/>
                        <w:sz w:val="22"/>
                      </w:rPr>
                      <w:t xml:space="preserve"> Vertimo paslaugos iš/į arabų kalbos (-ą) (PPR-263)</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DA78FF" w:rsidRDefault="00DA78FF" w:rsidP="00DA78FF">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lastRenderedPageBreak/>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63F644DD" w14:textId="6053B6DB" w:rsidR="00831A59" w:rsidRPr="00831A59" w:rsidRDefault="00BE4C39" w:rsidP="00831A59">
      <w:pPr>
        <w:pStyle w:val="Sraopastraipa"/>
        <w:numPr>
          <w:ilvl w:val="0"/>
          <w:numId w:val="20"/>
        </w:numPr>
        <w:tabs>
          <w:tab w:val="left" w:pos="0"/>
          <w:tab w:val="left" w:pos="142"/>
        </w:tabs>
        <w:ind w:left="0" w:firstLine="0"/>
        <w:rPr>
          <w:rFonts w:asciiTheme="majorHAnsi" w:hAnsiTheme="majorHAnsi" w:cstheme="majorHAnsi"/>
          <w:i/>
          <w:sz w:val="22"/>
          <w:szCs w:val="22"/>
          <w:lang w:val="lt-LT"/>
        </w:rPr>
      </w:pPr>
      <w:r w:rsidRPr="00BF7FD3">
        <w:rPr>
          <w:rFonts w:asciiTheme="majorHAnsi" w:hAnsiTheme="majorHAnsi" w:cstheme="majorHAnsi"/>
          <w:b/>
          <w:sz w:val="22"/>
          <w:szCs w:val="22"/>
          <w:lang w:val="lt-LT"/>
        </w:rPr>
        <w:t>lentelė. Tiekėjo finansinis pasiūlymas:</w:t>
      </w:r>
      <w:r w:rsidRPr="00BF7FD3">
        <w:rPr>
          <w:rFonts w:asciiTheme="majorHAnsi" w:hAnsiTheme="majorHAnsi" w:cstheme="majorHAnsi"/>
          <w:i/>
          <w:sz w:val="22"/>
          <w:szCs w:val="22"/>
          <w:lang w:val="lt-LT"/>
        </w:rPr>
        <w:t xml:space="preserve"> </w:t>
      </w:r>
    </w:p>
    <w:tbl>
      <w:tblPr>
        <w:tblW w:w="9639" w:type="dxa"/>
        <w:tblInd w:w="-5" w:type="dxa"/>
        <w:tblLayout w:type="fixed"/>
        <w:tblLook w:val="0000" w:firstRow="0" w:lastRow="0" w:firstColumn="0" w:lastColumn="0" w:noHBand="0" w:noVBand="0"/>
      </w:tblPr>
      <w:tblGrid>
        <w:gridCol w:w="567"/>
        <w:gridCol w:w="3828"/>
        <w:gridCol w:w="1842"/>
        <w:gridCol w:w="1701"/>
        <w:gridCol w:w="1701"/>
      </w:tblGrid>
      <w:tr w:rsidR="00831A59" w:rsidRPr="00990BDA" w14:paraId="572020F5" w14:textId="77777777" w:rsidTr="00A0293F">
        <w:tc>
          <w:tcPr>
            <w:tcW w:w="567" w:type="dxa"/>
            <w:tcBorders>
              <w:top w:val="single" w:sz="4" w:space="0" w:color="000000"/>
              <w:left w:val="single" w:sz="4" w:space="0" w:color="000000"/>
              <w:bottom w:val="single" w:sz="4" w:space="0" w:color="000000"/>
              <w:right w:val="single" w:sz="4" w:space="0" w:color="000000"/>
            </w:tcBorders>
            <w:vAlign w:val="center"/>
          </w:tcPr>
          <w:p w14:paraId="79BCBCC1" w14:textId="5AB90D1F"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Eil. Nr.</w:t>
            </w:r>
          </w:p>
        </w:tc>
        <w:tc>
          <w:tcPr>
            <w:tcW w:w="3828" w:type="dxa"/>
            <w:tcBorders>
              <w:top w:val="single" w:sz="4" w:space="0" w:color="000000"/>
              <w:left w:val="single" w:sz="4" w:space="0" w:color="000000"/>
              <w:bottom w:val="single" w:sz="4" w:space="0" w:color="000000"/>
              <w:right w:val="single" w:sz="4" w:space="0" w:color="000000"/>
            </w:tcBorders>
            <w:vAlign w:val="center"/>
          </w:tcPr>
          <w:p w14:paraId="58A23C96"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Paslaugų pavadinimas</w:t>
            </w:r>
          </w:p>
          <w:p w14:paraId="62FB25B9"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b/>
                <w:bCs/>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7E3253D" w14:textId="503ECD64"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Preliminarus kiekis ir mato vnt.</w:t>
            </w:r>
            <w:r w:rsidR="00587383">
              <w:rPr>
                <w:rFonts w:ascii="Calibri Light" w:eastAsia="Times New Roman" w:hAnsi="Calibri Light" w:cs="Calibri Light"/>
                <w:b/>
                <w:bCs/>
                <w:sz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01878BD" w14:textId="0839455E"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Vieneto įkainis</w:t>
            </w:r>
          </w:p>
          <w:p w14:paraId="05DCD3DD"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(Eur be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03B879AA" w14:textId="7C4D0393" w:rsidR="00831A59" w:rsidRPr="00990BDA" w:rsidRDefault="00587383" w:rsidP="00831A59">
            <w:pPr>
              <w:suppressAutoHyphens w:val="0"/>
              <w:autoSpaceDN/>
              <w:spacing w:after="0" w:line="240" w:lineRule="auto"/>
              <w:jc w:val="center"/>
              <w:textAlignment w:val="auto"/>
              <w:rPr>
                <w:rFonts w:ascii="Calibri Light" w:eastAsia="Times New Roman" w:hAnsi="Calibri Light" w:cs="Calibri Light"/>
                <w:b/>
                <w:bCs/>
                <w:sz w:val="22"/>
              </w:rPr>
            </w:pPr>
            <w:r>
              <w:rPr>
                <w:rFonts w:ascii="Calibri Light" w:eastAsia="Times New Roman" w:hAnsi="Calibri Light" w:cs="Calibri Light"/>
                <w:b/>
                <w:bCs/>
                <w:sz w:val="22"/>
              </w:rPr>
              <w:t xml:space="preserve">Viso </w:t>
            </w:r>
            <w:r w:rsidR="00831A59" w:rsidRPr="00990BDA">
              <w:rPr>
                <w:rFonts w:ascii="Calibri Light" w:eastAsia="Times New Roman" w:hAnsi="Calibri Light" w:cs="Calibri Light"/>
                <w:b/>
                <w:bCs/>
                <w:sz w:val="22"/>
              </w:rPr>
              <w:t>kaina (Eur be PVM)</w:t>
            </w:r>
          </w:p>
        </w:tc>
      </w:tr>
      <w:tr w:rsidR="00831A59" w:rsidRPr="00990BDA" w14:paraId="36981D39" w14:textId="77777777" w:rsidTr="00A0293F">
        <w:tc>
          <w:tcPr>
            <w:tcW w:w="567" w:type="dxa"/>
            <w:tcBorders>
              <w:top w:val="single" w:sz="4" w:space="0" w:color="000000"/>
              <w:left w:val="single" w:sz="4" w:space="0" w:color="000000"/>
              <w:bottom w:val="single" w:sz="4" w:space="0" w:color="000000"/>
              <w:right w:val="single" w:sz="4" w:space="0" w:color="000000"/>
            </w:tcBorders>
          </w:tcPr>
          <w:p w14:paraId="069D4BAC"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r w:rsidRPr="00990BDA">
              <w:rPr>
                <w:rFonts w:ascii="Calibri Light" w:eastAsia="Times New Roman" w:hAnsi="Calibri Light" w:cs="Calibri Light"/>
                <w:sz w:val="22"/>
              </w:rPr>
              <w:t>1</w:t>
            </w:r>
          </w:p>
        </w:tc>
        <w:tc>
          <w:tcPr>
            <w:tcW w:w="3828" w:type="dxa"/>
            <w:tcBorders>
              <w:top w:val="single" w:sz="4" w:space="0" w:color="000000"/>
              <w:left w:val="single" w:sz="4" w:space="0" w:color="000000"/>
              <w:bottom w:val="single" w:sz="4" w:space="0" w:color="000000"/>
              <w:right w:val="single" w:sz="4" w:space="0" w:color="000000"/>
            </w:tcBorders>
          </w:tcPr>
          <w:p w14:paraId="5B6CB1D7"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r w:rsidRPr="00990BDA">
              <w:rPr>
                <w:rFonts w:ascii="Calibri Light" w:eastAsia="Times New Roman" w:hAnsi="Calibri Light" w:cs="Calibri Light"/>
                <w:sz w:val="22"/>
              </w:rPr>
              <w:t>2</w:t>
            </w:r>
          </w:p>
        </w:tc>
        <w:tc>
          <w:tcPr>
            <w:tcW w:w="1842" w:type="dxa"/>
            <w:tcBorders>
              <w:top w:val="single" w:sz="4" w:space="0" w:color="000000"/>
              <w:left w:val="single" w:sz="4" w:space="0" w:color="000000"/>
              <w:bottom w:val="single" w:sz="4" w:space="0" w:color="000000"/>
              <w:right w:val="single" w:sz="4" w:space="0" w:color="000000"/>
            </w:tcBorders>
          </w:tcPr>
          <w:p w14:paraId="73EF7352"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r w:rsidRPr="00990BDA">
              <w:rPr>
                <w:rFonts w:ascii="Calibri Light" w:eastAsia="Times New Roman" w:hAnsi="Calibri Light" w:cs="Calibri Light"/>
                <w:sz w:val="22"/>
              </w:rPr>
              <w:t>3</w:t>
            </w:r>
          </w:p>
        </w:tc>
        <w:tc>
          <w:tcPr>
            <w:tcW w:w="1701" w:type="dxa"/>
            <w:tcBorders>
              <w:top w:val="single" w:sz="4" w:space="0" w:color="000000"/>
              <w:left w:val="single" w:sz="4" w:space="0" w:color="000000"/>
              <w:bottom w:val="single" w:sz="4" w:space="0" w:color="000000"/>
              <w:right w:val="single" w:sz="4" w:space="0" w:color="000000"/>
            </w:tcBorders>
          </w:tcPr>
          <w:p w14:paraId="44281869"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r w:rsidRPr="00990BDA">
              <w:rPr>
                <w:rFonts w:ascii="Calibri Light" w:eastAsia="Times New Roman" w:hAnsi="Calibri Light" w:cs="Calibri Light"/>
                <w:sz w:val="22"/>
              </w:rPr>
              <w:t>4</w:t>
            </w:r>
          </w:p>
        </w:tc>
        <w:tc>
          <w:tcPr>
            <w:tcW w:w="1701" w:type="dxa"/>
            <w:tcBorders>
              <w:top w:val="single" w:sz="4" w:space="0" w:color="000000"/>
              <w:left w:val="single" w:sz="4" w:space="0" w:color="000000"/>
              <w:bottom w:val="single" w:sz="4" w:space="0" w:color="000000"/>
              <w:right w:val="single" w:sz="4" w:space="0" w:color="000000"/>
            </w:tcBorders>
          </w:tcPr>
          <w:p w14:paraId="513D454B"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r w:rsidRPr="00990BDA">
              <w:rPr>
                <w:rFonts w:ascii="Calibri Light" w:eastAsia="Times New Roman" w:hAnsi="Calibri Light" w:cs="Calibri Light"/>
                <w:sz w:val="22"/>
              </w:rPr>
              <w:t>5</w:t>
            </w:r>
          </w:p>
        </w:tc>
      </w:tr>
      <w:tr w:rsidR="00831A59" w:rsidRPr="00990BDA" w14:paraId="7934C1B8" w14:textId="77777777" w:rsidTr="00A0293F">
        <w:tc>
          <w:tcPr>
            <w:tcW w:w="567" w:type="dxa"/>
            <w:tcBorders>
              <w:top w:val="single" w:sz="4" w:space="0" w:color="000000"/>
              <w:left w:val="single" w:sz="4" w:space="0" w:color="000000"/>
              <w:bottom w:val="single" w:sz="4" w:space="0" w:color="000000"/>
              <w:right w:val="single" w:sz="4" w:space="0" w:color="000000"/>
            </w:tcBorders>
          </w:tcPr>
          <w:p w14:paraId="7A5FC6A0" w14:textId="77777777" w:rsidR="00831A59" w:rsidRPr="00990BDA" w:rsidRDefault="00831A59" w:rsidP="00831A59">
            <w:pPr>
              <w:suppressAutoHyphens w:val="0"/>
              <w:autoSpaceDN/>
              <w:spacing w:after="0" w:line="240" w:lineRule="auto"/>
              <w:jc w:val="both"/>
              <w:textAlignment w:val="auto"/>
              <w:rPr>
                <w:rFonts w:ascii="Calibri Light" w:eastAsia="Times New Roman" w:hAnsi="Calibri Light" w:cs="Calibri Light"/>
                <w:sz w:val="22"/>
              </w:rPr>
            </w:pPr>
            <w:r w:rsidRPr="00990BDA">
              <w:rPr>
                <w:rFonts w:ascii="Calibri Light" w:eastAsia="Times New Roman" w:hAnsi="Calibri Light" w:cs="Calibri Light"/>
                <w:sz w:val="22"/>
              </w:rPr>
              <w:t>1.</w:t>
            </w:r>
          </w:p>
        </w:tc>
        <w:tc>
          <w:tcPr>
            <w:tcW w:w="3828" w:type="dxa"/>
            <w:tcBorders>
              <w:top w:val="single" w:sz="4" w:space="0" w:color="000000"/>
              <w:left w:val="single" w:sz="4" w:space="0" w:color="000000"/>
              <w:bottom w:val="single" w:sz="4" w:space="0" w:color="000000"/>
              <w:right w:val="single" w:sz="4" w:space="0" w:color="000000"/>
            </w:tcBorders>
          </w:tcPr>
          <w:p w14:paraId="4753E627" w14:textId="5D3A09BD" w:rsidR="00831A59" w:rsidRPr="00990BDA" w:rsidRDefault="00FC0B5A" w:rsidP="00831A59">
            <w:pPr>
              <w:suppressAutoHyphens w:val="0"/>
              <w:autoSpaceDN/>
              <w:spacing w:after="0" w:line="240" w:lineRule="auto"/>
              <w:jc w:val="both"/>
              <w:textAlignment w:val="auto"/>
              <w:rPr>
                <w:rFonts w:ascii="Calibri Light" w:eastAsia="Times New Roman" w:hAnsi="Calibri Light" w:cs="Calibri Light"/>
                <w:sz w:val="22"/>
              </w:rPr>
            </w:pPr>
            <w:r w:rsidRPr="00990BDA">
              <w:rPr>
                <w:rFonts w:ascii="Calibri Light" w:eastAsiaTheme="minorHAnsi" w:hAnsi="Calibri Light" w:cs="Calibri Light"/>
                <w:sz w:val="22"/>
              </w:rPr>
              <w:t>Vertim</w:t>
            </w:r>
            <w:r w:rsidR="00990BDA" w:rsidRPr="00990BDA">
              <w:rPr>
                <w:rFonts w:ascii="Calibri Light" w:eastAsiaTheme="minorHAnsi" w:hAnsi="Calibri Light" w:cs="Calibri Light"/>
                <w:sz w:val="22"/>
              </w:rPr>
              <w:t>as</w:t>
            </w:r>
            <w:r w:rsidRPr="00990BDA">
              <w:rPr>
                <w:rFonts w:ascii="Calibri Light" w:eastAsiaTheme="minorHAnsi" w:hAnsi="Calibri Light" w:cs="Calibri Light"/>
                <w:sz w:val="22"/>
              </w:rPr>
              <w:t xml:space="preserve"> raštu iš/į arabų kalbos (-ą) </w:t>
            </w:r>
            <w:r w:rsidRPr="00990BDA">
              <w:rPr>
                <w:rFonts w:ascii="Calibri Light" w:eastAsia="Times New Roman" w:hAnsi="Calibri Light" w:cs="Calibri Light"/>
                <w:sz w:val="22"/>
              </w:rPr>
              <w:t xml:space="preserve"> </w:t>
            </w:r>
            <w:r w:rsidRPr="00990BDA">
              <w:rPr>
                <w:rFonts w:ascii="Calibri Light" w:hAnsi="Calibri Light" w:cs="Calibri Light"/>
                <w:sz w:val="22"/>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78B15416" w14:textId="0F380DBB"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r w:rsidRPr="00990BDA">
              <w:rPr>
                <w:rFonts w:ascii="Calibri Light" w:eastAsia="Times New Roman" w:hAnsi="Calibri Light" w:cs="Calibri Light"/>
                <w:sz w:val="22"/>
              </w:rPr>
              <w:t>30</w:t>
            </w:r>
            <w:r w:rsidR="00FC0B5A" w:rsidRPr="00990BDA">
              <w:rPr>
                <w:rFonts w:ascii="Calibri Light" w:eastAsia="Times New Roman" w:hAnsi="Calibri Light" w:cs="Calibri Light"/>
                <w:sz w:val="22"/>
              </w:rPr>
              <w:t>0 psl.</w:t>
            </w:r>
          </w:p>
        </w:tc>
        <w:tc>
          <w:tcPr>
            <w:tcW w:w="1701" w:type="dxa"/>
            <w:tcBorders>
              <w:top w:val="single" w:sz="4" w:space="0" w:color="000000"/>
              <w:left w:val="single" w:sz="4" w:space="0" w:color="000000"/>
              <w:bottom w:val="single" w:sz="4" w:space="0" w:color="000000"/>
              <w:right w:val="single" w:sz="4" w:space="0" w:color="000000"/>
            </w:tcBorders>
            <w:vAlign w:val="center"/>
          </w:tcPr>
          <w:p w14:paraId="45F3BBBD"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76234B" w14:textId="77777777" w:rsidR="00831A59" w:rsidRPr="00990BDA" w:rsidRDefault="00831A59" w:rsidP="00831A59">
            <w:pPr>
              <w:suppressAutoHyphens w:val="0"/>
              <w:autoSpaceDN/>
              <w:spacing w:after="0" w:line="240" w:lineRule="auto"/>
              <w:jc w:val="center"/>
              <w:textAlignment w:val="auto"/>
              <w:rPr>
                <w:rFonts w:ascii="Calibri Light" w:eastAsia="Times New Roman" w:hAnsi="Calibri Light" w:cs="Calibri Light"/>
                <w:sz w:val="22"/>
              </w:rPr>
            </w:pPr>
          </w:p>
        </w:tc>
      </w:tr>
      <w:tr w:rsidR="00FC0B5A" w:rsidRPr="00990BDA" w14:paraId="02AC2962" w14:textId="77777777" w:rsidTr="00A0293F">
        <w:tc>
          <w:tcPr>
            <w:tcW w:w="567" w:type="dxa"/>
            <w:tcBorders>
              <w:top w:val="single" w:sz="4" w:space="0" w:color="000000"/>
              <w:left w:val="single" w:sz="4" w:space="0" w:color="000000"/>
              <w:bottom w:val="single" w:sz="4" w:space="0" w:color="000000"/>
              <w:right w:val="single" w:sz="4" w:space="0" w:color="000000"/>
            </w:tcBorders>
          </w:tcPr>
          <w:p w14:paraId="27B20D22" w14:textId="519B7C9E" w:rsidR="00FC0B5A" w:rsidRPr="00990BDA" w:rsidRDefault="00FC0B5A" w:rsidP="00831A59">
            <w:pPr>
              <w:suppressAutoHyphens w:val="0"/>
              <w:autoSpaceDN/>
              <w:spacing w:after="0" w:line="240" w:lineRule="auto"/>
              <w:jc w:val="both"/>
              <w:textAlignment w:val="auto"/>
              <w:rPr>
                <w:rFonts w:ascii="Calibri Light" w:eastAsia="Times New Roman" w:hAnsi="Calibri Light" w:cs="Calibri Light"/>
                <w:sz w:val="22"/>
              </w:rPr>
            </w:pPr>
            <w:r w:rsidRPr="00990BDA">
              <w:rPr>
                <w:rFonts w:ascii="Calibri Light" w:eastAsia="Times New Roman" w:hAnsi="Calibri Light" w:cs="Calibri Light"/>
                <w:sz w:val="22"/>
              </w:rPr>
              <w:t>2.</w:t>
            </w:r>
          </w:p>
        </w:tc>
        <w:tc>
          <w:tcPr>
            <w:tcW w:w="3828" w:type="dxa"/>
            <w:tcBorders>
              <w:top w:val="single" w:sz="4" w:space="0" w:color="000000"/>
              <w:left w:val="single" w:sz="4" w:space="0" w:color="000000"/>
              <w:bottom w:val="single" w:sz="4" w:space="0" w:color="000000"/>
              <w:right w:val="single" w:sz="4" w:space="0" w:color="000000"/>
            </w:tcBorders>
          </w:tcPr>
          <w:p w14:paraId="74AE966F" w14:textId="165196E4" w:rsidR="00FC0B5A" w:rsidRPr="00990BDA" w:rsidRDefault="00FC0B5A" w:rsidP="00990BDA">
            <w:pPr>
              <w:tabs>
                <w:tab w:val="left" w:pos="851"/>
                <w:tab w:val="left" w:pos="993"/>
                <w:tab w:val="left" w:pos="6096"/>
              </w:tabs>
              <w:suppressAutoHyphens w:val="0"/>
              <w:autoSpaceDN/>
              <w:spacing w:after="0" w:line="240" w:lineRule="auto"/>
              <w:jc w:val="both"/>
              <w:textAlignment w:val="auto"/>
              <w:rPr>
                <w:rFonts w:ascii="Calibri Light" w:eastAsiaTheme="minorHAnsi" w:hAnsi="Calibri Light" w:cs="Calibri Light"/>
                <w:sz w:val="22"/>
              </w:rPr>
            </w:pPr>
            <w:r w:rsidRPr="00990BDA">
              <w:rPr>
                <w:rFonts w:ascii="Calibri Light" w:hAnsi="Calibri Light" w:cs="Calibri Light"/>
                <w:sz w:val="22"/>
              </w:rPr>
              <w:t>Nuoseklus vertimas žodžiu iš / į arabų kalbų (-</w:t>
            </w:r>
            <w:proofErr w:type="spellStart"/>
            <w:r w:rsidRPr="00990BDA">
              <w:rPr>
                <w:rFonts w:ascii="Calibri Light" w:hAnsi="Calibri Light" w:cs="Calibri Light"/>
                <w:sz w:val="22"/>
              </w:rPr>
              <w:t>as</w:t>
            </w:r>
            <w:proofErr w:type="spellEnd"/>
            <w:r w:rsidRPr="00990BDA">
              <w:rPr>
                <w:rFonts w:ascii="Calibri Light" w:hAnsi="Calibri Light" w:cs="Calibri Light"/>
                <w:sz w:val="22"/>
              </w:rPr>
              <w:t>) į / iš lietuvių kalbą (-</w:t>
            </w:r>
            <w:proofErr w:type="spellStart"/>
            <w:r w:rsidRPr="00990BDA">
              <w:rPr>
                <w:rFonts w:ascii="Calibri Light" w:hAnsi="Calibri Light" w:cs="Calibri Light"/>
                <w:sz w:val="22"/>
              </w:rPr>
              <w:t>os</w:t>
            </w:r>
            <w:proofErr w:type="spellEnd"/>
            <w:r w:rsidRPr="00990BDA">
              <w:rPr>
                <w:rFonts w:ascii="Calibri Light" w:hAnsi="Calibri Light" w:cs="Calibri Light"/>
                <w:sz w:val="22"/>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68CE0C4B" w14:textId="61B9EEBA" w:rsidR="00FC0B5A" w:rsidRPr="00990BDA" w:rsidRDefault="00990BDA" w:rsidP="00831A59">
            <w:pPr>
              <w:suppressAutoHyphens w:val="0"/>
              <w:autoSpaceDN/>
              <w:spacing w:after="0" w:line="240" w:lineRule="auto"/>
              <w:jc w:val="center"/>
              <w:textAlignment w:val="auto"/>
              <w:rPr>
                <w:rFonts w:ascii="Calibri Light" w:eastAsia="Times New Roman" w:hAnsi="Calibri Light" w:cs="Calibri Light"/>
                <w:sz w:val="22"/>
              </w:rPr>
            </w:pPr>
            <w:r w:rsidRPr="00990BDA">
              <w:rPr>
                <w:rFonts w:ascii="Calibri Light" w:eastAsia="Times New Roman" w:hAnsi="Calibri Light" w:cs="Calibri Light"/>
                <w:sz w:val="22"/>
              </w:rPr>
              <w:t>400 val.</w:t>
            </w:r>
          </w:p>
        </w:tc>
        <w:tc>
          <w:tcPr>
            <w:tcW w:w="1701" w:type="dxa"/>
            <w:tcBorders>
              <w:top w:val="single" w:sz="4" w:space="0" w:color="000000"/>
              <w:left w:val="single" w:sz="4" w:space="0" w:color="000000"/>
              <w:bottom w:val="single" w:sz="4" w:space="0" w:color="000000"/>
              <w:right w:val="single" w:sz="4" w:space="0" w:color="000000"/>
            </w:tcBorders>
            <w:vAlign w:val="center"/>
          </w:tcPr>
          <w:p w14:paraId="43BA8FB5" w14:textId="77777777" w:rsidR="00FC0B5A" w:rsidRPr="00990BDA" w:rsidRDefault="00FC0B5A" w:rsidP="00831A59">
            <w:pPr>
              <w:suppressAutoHyphens w:val="0"/>
              <w:autoSpaceDN/>
              <w:spacing w:after="0" w:line="240" w:lineRule="auto"/>
              <w:jc w:val="center"/>
              <w:textAlignment w:val="auto"/>
              <w:rPr>
                <w:rFonts w:ascii="Calibri Light" w:eastAsia="Times New Roman" w:hAnsi="Calibri Light" w:cs="Calibri Light"/>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27F342" w14:textId="77777777" w:rsidR="00FC0B5A" w:rsidRPr="00990BDA" w:rsidRDefault="00FC0B5A" w:rsidP="00831A59">
            <w:pPr>
              <w:suppressAutoHyphens w:val="0"/>
              <w:autoSpaceDN/>
              <w:spacing w:after="0" w:line="240" w:lineRule="auto"/>
              <w:jc w:val="center"/>
              <w:textAlignment w:val="auto"/>
              <w:rPr>
                <w:rFonts w:ascii="Calibri Light" w:eastAsia="Times New Roman" w:hAnsi="Calibri Light" w:cs="Calibri Light"/>
                <w:sz w:val="22"/>
              </w:rPr>
            </w:pPr>
          </w:p>
        </w:tc>
      </w:tr>
      <w:tr w:rsidR="00831A59" w:rsidRPr="00990BDA" w14:paraId="228832BF" w14:textId="77777777" w:rsidTr="00A0293F">
        <w:tc>
          <w:tcPr>
            <w:tcW w:w="567" w:type="dxa"/>
            <w:tcBorders>
              <w:top w:val="single" w:sz="4" w:space="0" w:color="000000"/>
              <w:left w:val="single" w:sz="4" w:space="0" w:color="000000"/>
              <w:bottom w:val="single" w:sz="4" w:space="0" w:color="000000"/>
              <w:right w:val="single" w:sz="4" w:space="0" w:color="000000"/>
            </w:tcBorders>
          </w:tcPr>
          <w:p w14:paraId="322FA80E" w14:textId="77777777" w:rsidR="00831A59" w:rsidRPr="00990BDA" w:rsidRDefault="00831A59" w:rsidP="00831A59">
            <w:pPr>
              <w:suppressAutoHyphens w:val="0"/>
              <w:autoSpaceDN/>
              <w:spacing w:after="0" w:line="240" w:lineRule="auto"/>
              <w:jc w:val="both"/>
              <w:textAlignment w:val="auto"/>
              <w:rPr>
                <w:rFonts w:ascii="Calibri Light" w:eastAsia="Times New Roman" w:hAnsi="Calibri Light" w:cs="Calibri Light"/>
                <w:b/>
                <w:bCs/>
                <w:i/>
                <w:sz w:val="22"/>
              </w:rPr>
            </w:pP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694EE891" w14:textId="66B97FAC" w:rsidR="00831A59" w:rsidRPr="00990BDA" w:rsidRDefault="00831A59" w:rsidP="00831A59">
            <w:pPr>
              <w:suppressAutoHyphens w:val="0"/>
              <w:autoSpaceDN/>
              <w:spacing w:after="0" w:line="240" w:lineRule="auto"/>
              <w:jc w:val="right"/>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Pasiūlymo kaina, Eur be PVM</w:t>
            </w:r>
            <w:r w:rsidR="00990BDA" w:rsidRPr="00990BDA">
              <w:rPr>
                <w:rFonts w:ascii="Calibri Light" w:eastAsia="Times New Roman" w:hAnsi="Calibri Light" w:cs="Calibri Light"/>
                <w:b/>
                <w:bCs/>
                <w:sz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CE775" w14:textId="77777777" w:rsidR="00831A59" w:rsidRPr="00990BDA" w:rsidRDefault="00831A59" w:rsidP="00831A59">
            <w:pPr>
              <w:suppressAutoHyphens w:val="0"/>
              <w:autoSpaceDN/>
              <w:spacing w:after="0" w:line="240" w:lineRule="auto"/>
              <w:jc w:val="both"/>
              <w:textAlignment w:val="auto"/>
              <w:rPr>
                <w:rFonts w:ascii="Calibri Light" w:eastAsia="Times New Roman" w:hAnsi="Calibri Light" w:cs="Calibri Light"/>
                <w:b/>
                <w:bCs/>
                <w:sz w:val="22"/>
              </w:rPr>
            </w:pPr>
          </w:p>
        </w:tc>
      </w:tr>
      <w:tr w:rsidR="00831A59" w:rsidRPr="00990BDA" w14:paraId="0EAF338D" w14:textId="77777777" w:rsidTr="00A0293F">
        <w:tc>
          <w:tcPr>
            <w:tcW w:w="567" w:type="dxa"/>
            <w:tcBorders>
              <w:top w:val="single" w:sz="4" w:space="0" w:color="000000"/>
              <w:left w:val="single" w:sz="4" w:space="0" w:color="000000"/>
              <w:bottom w:val="single" w:sz="4" w:space="0" w:color="000000"/>
              <w:right w:val="single" w:sz="4" w:space="0" w:color="000000"/>
            </w:tcBorders>
          </w:tcPr>
          <w:p w14:paraId="5E0F888D" w14:textId="77777777" w:rsidR="00831A59" w:rsidRPr="00990BDA" w:rsidRDefault="00831A59" w:rsidP="00831A59">
            <w:pPr>
              <w:suppressAutoHyphens w:val="0"/>
              <w:autoSpaceDN/>
              <w:spacing w:after="0" w:line="240" w:lineRule="auto"/>
              <w:jc w:val="both"/>
              <w:textAlignment w:val="auto"/>
              <w:rPr>
                <w:rFonts w:ascii="Calibri Light" w:eastAsia="Times New Roman" w:hAnsi="Calibri Light" w:cs="Calibri Light"/>
                <w:b/>
                <w:bCs/>
                <w:sz w:val="22"/>
              </w:rPr>
            </w:pP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14F667C9" w14:textId="191CE0F6" w:rsidR="00831A59" w:rsidRPr="00990BDA" w:rsidRDefault="00831A59" w:rsidP="00831A59">
            <w:pPr>
              <w:suppressAutoHyphens w:val="0"/>
              <w:autoSpaceDN/>
              <w:spacing w:after="0" w:line="240" w:lineRule="auto"/>
              <w:jc w:val="right"/>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PVM suma, Eur</w:t>
            </w:r>
            <w:r w:rsidR="00990BDA" w:rsidRPr="00990BDA">
              <w:rPr>
                <w:rFonts w:ascii="Calibri Light" w:eastAsia="Times New Roman" w:hAnsi="Calibri Light" w:cs="Calibri Light"/>
                <w:b/>
                <w:bCs/>
                <w:sz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BF84656" w14:textId="77777777" w:rsidR="00831A59" w:rsidRPr="00990BDA" w:rsidRDefault="00831A59" w:rsidP="00831A59">
            <w:pPr>
              <w:suppressAutoHyphens w:val="0"/>
              <w:autoSpaceDN/>
              <w:spacing w:after="0" w:line="240" w:lineRule="auto"/>
              <w:jc w:val="both"/>
              <w:textAlignment w:val="auto"/>
              <w:rPr>
                <w:rFonts w:ascii="Calibri Light" w:eastAsia="Times New Roman" w:hAnsi="Calibri Light" w:cs="Calibri Light"/>
                <w:b/>
                <w:bCs/>
                <w:sz w:val="22"/>
              </w:rPr>
            </w:pPr>
          </w:p>
        </w:tc>
      </w:tr>
      <w:tr w:rsidR="00831A59" w:rsidRPr="00990BDA" w14:paraId="69D0BE5A" w14:textId="77777777" w:rsidTr="00A0293F">
        <w:tc>
          <w:tcPr>
            <w:tcW w:w="567" w:type="dxa"/>
            <w:tcBorders>
              <w:top w:val="single" w:sz="4" w:space="0" w:color="000000"/>
              <w:left w:val="single" w:sz="4" w:space="0" w:color="000000"/>
              <w:bottom w:val="single" w:sz="4" w:space="0" w:color="000000"/>
              <w:right w:val="single" w:sz="4" w:space="0" w:color="000000"/>
            </w:tcBorders>
          </w:tcPr>
          <w:p w14:paraId="725967AF" w14:textId="77777777" w:rsidR="00831A59" w:rsidRPr="00990BDA" w:rsidRDefault="00831A59" w:rsidP="00831A59">
            <w:pPr>
              <w:suppressAutoHyphens w:val="0"/>
              <w:autoSpaceDN/>
              <w:spacing w:after="0" w:line="240" w:lineRule="auto"/>
              <w:jc w:val="both"/>
              <w:textAlignment w:val="auto"/>
              <w:rPr>
                <w:rFonts w:ascii="Calibri Light" w:eastAsia="Times New Roman" w:hAnsi="Calibri Light" w:cs="Calibri Light"/>
                <w:b/>
                <w:bCs/>
                <w:i/>
                <w:sz w:val="22"/>
              </w:rPr>
            </w:pP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6AEB9F01" w14:textId="3AF4C454" w:rsidR="00831A59" w:rsidRPr="00990BDA" w:rsidRDefault="00831A59" w:rsidP="00831A59">
            <w:pPr>
              <w:suppressAutoHyphens w:val="0"/>
              <w:autoSpaceDN/>
              <w:spacing w:after="0" w:line="240" w:lineRule="auto"/>
              <w:jc w:val="right"/>
              <w:textAlignment w:val="auto"/>
              <w:rPr>
                <w:rFonts w:ascii="Calibri Light" w:eastAsia="Times New Roman" w:hAnsi="Calibri Light" w:cs="Calibri Light"/>
                <w:b/>
                <w:bCs/>
                <w:sz w:val="22"/>
              </w:rPr>
            </w:pPr>
            <w:r w:rsidRPr="00990BDA">
              <w:rPr>
                <w:rFonts w:ascii="Calibri Light" w:eastAsia="Times New Roman" w:hAnsi="Calibri Light" w:cs="Calibri Light"/>
                <w:b/>
                <w:bCs/>
                <w:sz w:val="22"/>
              </w:rPr>
              <w:t>Pasiūlymo kaina, Eur su PVM</w:t>
            </w:r>
            <w:r w:rsidR="00990BDA">
              <w:rPr>
                <w:rFonts w:ascii="Calibri Light" w:eastAsia="Times New Roman" w:hAnsi="Calibri Light" w:cs="Calibri Light"/>
                <w:b/>
                <w:bCs/>
                <w:sz w:val="22"/>
              </w:rPr>
              <w:t>*</w:t>
            </w:r>
            <w:r w:rsidR="00990BDA" w:rsidRPr="00990BDA">
              <w:rPr>
                <w:rFonts w:ascii="Calibri Light" w:eastAsia="Times New Roman" w:hAnsi="Calibri Light" w:cs="Calibri Light"/>
                <w:b/>
                <w:bCs/>
                <w:sz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3FE212" w14:textId="77777777" w:rsidR="00831A59" w:rsidRPr="00990BDA" w:rsidRDefault="00831A59" w:rsidP="00831A59">
            <w:pPr>
              <w:suppressAutoHyphens w:val="0"/>
              <w:autoSpaceDN/>
              <w:spacing w:after="0" w:line="240" w:lineRule="auto"/>
              <w:jc w:val="both"/>
              <w:textAlignment w:val="auto"/>
              <w:rPr>
                <w:rFonts w:ascii="Calibri Light" w:eastAsia="Times New Roman" w:hAnsi="Calibri Light" w:cs="Calibri Light"/>
                <w:b/>
                <w:bCs/>
                <w:sz w:val="22"/>
              </w:rPr>
            </w:pPr>
          </w:p>
        </w:tc>
      </w:tr>
    </w:tbl>
    <w:p w14:paraId="28EFC46C" w14:textId="77777777" w:rsidR="00587383" w:rsidRPr="00A0293F" w:rsidRDefault="00FC0B5A" w:rsidP="00587383">
      <w:pPr>
        <w:tabs>
          <w:tab w:val="left" w:pos="851"/>
        </w:tabs>
        <w:suppressAutoHyphens w:val="0"/>
        <w:autoSpaceDN/>
        <w:spacing w:after="0" w:line="240" w:lineRule="auto"/>
        <w:jc w:val="both"/>
        <w:textAlignment w:val="auto"/>
        <w:rPr>
          <w:rFonts w:asciiTheme="majorHAnsi" w:eastAsia="Times New Roman" w:hAnsiTheme="majorHAnsi" w:cstheme="majorHAnsi"/>
          <w:b/>
          <w:bCs/>
          <w:sz w:val="18"/>
          <w:szCs w:val="18"/>
        </w:rPr>
      </w:pPr>
      <w:r w:rsidRPr="00A0293F">
        <w:rPr>
          <w:rFonts w:asciiTheme="majorHAnsi" w:eastAsia="Times New Roman" w:hAnsiTheme="majorHAnsi" w:cstheme="majorHAnsi"/>
          <w:b/>
          <w:bCs/>
          <w:sz w:val="18"/>
          <w:szCs w:val="18"/>
          <w:vertAlign w:val="superscript"/>
        </w:rPr>
        <w:t>*</w:t>
      </w:r>
      <w:r w:rsidRPr="00A0293F">
        <w:rPr>
          <w:rFonts w:asciiTheme="majorHAnsi" w:eastAsia="Times New Roman" w:hAnsiTheme="majorHAnsi" w:cstheme="majorHAnsi"/>
          <w:b/>
          <w:bCs/>
          <w:color w:val="000000"/>
          <w:sz w:val="18"/>
          <w:szCs w:val="18"/>
        </w:rPr>
        <w:t xml:space="preserve">Į pasiūlymo kainą turi būti įskaičiuoti visi mokesčiai </w:t>
      </w:r>
      <w:r w:rsidRPr="00A0293F">
        <w:rPr>
          <w:rFonts w:asciiTheme="majorHAnsi" w:eastAsia="Times New Roman" w:hAnsiTheme="majorHAnsi" w:cstheme="majorHAnsi"/>
          <w:b/>
          <w:bCs/>
          <w:sz w:val="18"/>
          <w:szCs w:val="18"/>
        </w:rPr>
        <w:t xml:space="preserve">ir visos kitos išlaidos, reikalingos tinkamam sutarties įvykdymui. </w:t>
      </w:r>
      <w:r w:rsidR="00587383" w:rsidRPr="00A0293F">
        <w:rPr>
          <w:rFonts w:asciiTheme="majorHAnsi" w:eastAsia="Times New Roman" w:hAnsiTheme="majorHAnsi" w:cstheme="majorHAnsi"/>
          <w:b/>
          <w:bCs/>
          <w:sz w:val="18"/>
          <w:szCs w:val="18"/>
        </w:rPr>
        <w:t>Tiekėjas turi nurodyti bendrą pasiūlymo kainą Eur su PVM, jei jis yra PVM mokėtojas arba Eur be PVM, jei teikėjas yra ne PVM mokėtojas. Kaina nurodoma ne daugiau kaip 2 skaitmenų po kablelio tikslumu.</w:t>
      </w:r>
    </w:p>
    <w:p w14:paraId="7C17AA97" w14:textId="77777777" w:rsidR="00FC0B5A" w:rsidRPr="00A0293F" w:rsidRDefault="00FC0B5A" w:rsidP="009B1FA9">
      <w:pPr>
        <w:spacing w:after="0" w:line="240" w:lineRule="auto"/>
        <w:jc w:val="both"/>
        <w:rPr>
          <w:rFonts w:asciiTheme="majorHAnsi" w:eastAsia="Times New Roman" w:hAnsiTheme="majorHAnsi" w:cstheme="majorHAnsi"/>
          <w:b/>
          <w:bCs/>
          <w:sz w:val="22"/>
          <w:vertAlign w:val="superscript"/>
        </w:rPr>
      </w:pPr>
    </w:p>
    <w:p w14:paraId="0A76E8A0" w14:textId="37EDB2B5" w:rsidR="00587383" w:rsidRPr="009B1FA9" w:rsidRDefault="00587383" w:rsidP="009B1FA9">
      <w:pPr>
        <w:spacing w:after="0" w:line="240" w:lineRule="auto"/>
        <w:jc w:val="both"/>
        <w:rPr>
          <w:rFonts w:asciiTheme="majorHAnsi" w:hAnsiTheme="majorHAnsi" w:cstheme="majorHAnsi"/>
          <w:sz w:val="22"/>
        </w:rPr>
      </w:pPr>
      <w:r w:rsidRPr="009B1FA9">
        <w:rPr>
          <w:rFonts w:asciiTheme="majorHAnsi" w:eastAsia="Times New Roman" w:hAnsiTheme="majorHAnsi" w:cstheme="majorHAnsi"/>
          <w:sz w:val="22"/>
        </w:rPr>
        <w:t>**</w:t>
      </w:r>
      <w:r w:rsidR="00831A59" w:rsidRPr="009B1FA9">
        <w:rPr>
          <w:rFonts w:asciiTheme="majorHAnsi" w:eastAsia="Times New Roman" w:hAnsiTheme="majorHAnsi" w:cstheme="majorHAnsi"/>
          <w:sz w:val="22"/>
        </w:rPr>
        <w:t>Nurodytas preliminarus paslaugų kiekis bus naudojamas tik pasiūlymų vertinim</w:t>
      </w:r>
      <w:r w:rsidR="009B1FA9">
        <w:rPr>
          <w:rFonts w:asciiTheme="majorHAnsi" w:eastAsia="Times New Roman" w:hAnsiTheme="majorHAnsi" w:cstheme="majorHAnsi"/>
          <w:sz w:val="22"/>
        </w:rPr>
        <w:t>ui</w:t>
      </w:r>
      <w:r w:rsidR="00831A59" w:rsidRPr="009B1FA9">
        <w:rPr>
          <w:rFonts w:asciiTheme="majorHAnsi" w:eastAsia="Times New Roman" w:hAnsiTheme="majorHAnsi" w:cstheme="majorHAnsi"/>
          <w:sz w:val="22"/>
        </w:rPr>
        <w:t xml:space="preserve"> ir nebus laikomas maksimaliu. </w:t>
      </w:r>
      <w:r w:rsidRPr="009B1FA9">
        <w:rPr>
          <w:rFonts w:asciiTheme="majorHAnsi" w:eastAsia="Times New Roman" w:hAnsiTheme="majorHAnsi" w:cstheme="majorHAnsi"/>
          <w:bCs/>
          <w:color w:val="000000" w:themeColor="text1"/>
          <w:sz w:val="22"/>
        </w:rPr>
        <w:t>Perkančioji organizacija neįsipareigoja nupirkti viso preliminaraus paslaugų kiekio.</w:t>
      </w:r>
    </w:p>
    <w:p w14:paraId="39DCEDCF" w14:textId="494BC72D" w:rsidR="00EC460F" w:rsidRPr="009B1FA9" w:rsidRDefault="00EC460F" w:rsidP="009B1FA9">
      <w:pPr>
        <w:spacing w:after="0" w:line="240" w:lineRule="auto"/>
        <w:jc w:val="both"/>
        <w:rPr>
          <w:rFonts w:asciiTheme="majorHAnsi" w:eastAsia="Times New Roman" w:hAnsiTheme="majorHAnsi" w:cstheme="majorHAnsi"/>
          <w:bCs/>
          <w:color w:val="000000" w:themeColor="text1"/>
          <w:sz w:val="22"/>
        </w:rPr>
      </w:pPr>
      <w:bookmarkStart w:id="1" w:name="fld_Kita_InfStr"/>
      <w:r w:rsidRPr="009B1FA9">
        <w:rPr>
          <w:rFonts w:asciiTheme="majorHAnsi" w:hAnsiTheme="majorHAnsi" w:cstheme="majorHAnsi"/>
          <w:sz w:val="22"/>
        </w:rPr>
        <w:t>Pradinė sutarties vertė bus lygi maksimaliai pirkimui skirtai lėšų sumai</w:t>
      </w:r>
      <w:r w:rsidR="00587383" w:rsidRPr="009B1FA9">
        <w:rPr>
          <w:rFonts w:asciiTheme="majorHAnsi" w:hAnsiTheme="majorHAnsi" w:cstheme="majorHAnsi"/>
          <w:sz w:val="22"/>
        </w:rPr>
        <w:t xml:space="preserve"> – 14 876,03 EUR be PVM arba 18 000,00 EUR su PVM.</w:t>
      </w:r>
      <w:r w:rsidR="00990BDA" w:rsidRPr="009B1FA9">
        <w:rPr>
          <w:rFonts w:asciiTheme="majorHAnsi" w:eastAsia="Times New Roman" w:hAnsiTheme="majorHAnsi" w:cstheme="majorHAnsi"/>
          <w:bCs/>
          <w:color w:val="000000" w:themeColor="text1"/>
          <w:sz w:val="22"/>
        </w:rPr>
        <w:t xml:space="preserve"> </w:t>
      </w:r>
    </w:p>
    <w:bookmarkEnd w:id="1"/>
    <w:p w14:paraId="1E254F8C" w14:textId="77777777" w:rsidR="009B1FA9" w:rsidRPr="009B1FA9" w:rsidRDefault="009B1FA9" w:rsidP="009B1FA9">
      <w:pPr>
        <w:tabs>
          <w:tab w:val="left" w:pos="851"/>
        </w:tabs>
        <w:suppressAutoHyphens w:val="0"/>
        <w:autoSpaceDN/>
        <w:spacing w:after="0" w:line="240" w:lineRule="auto"/>
        <w:jc w:val="both"/>
        <w:textAlignment w:val="auto"/>
        <w:rPr>
          <w:rFonts w:asciiTheme="majorHAnsi" w:eastAsia="Times New Roman" w:hAnsiTheme="majorHAnsi" w:cstheme="majorHAnsi"/>
          <w:sz w:val="22"/>
        </w:rPr>
      </w:pPr>
    </w:p>
    <w:p w14:paraId="08237F9B" w14:textId="3FC9072E" w:rsidR="00831A59" w:rsidRPr="009B1FA9" w:rsidRDefault="00831A59" w:rsidP="009B1FA9">
      <w:pPr>
        <w:tabs>
          <w:tab w:val="left" w:pos="851"/>
        </w:tabs>
        <w:suppressAutoHyphens w:val="0"/>
        <w:autoSpaceDN/>
        <w:spacing w:after="0" w:line="240" w:lineRule="auto"/>
        <w:jc w:val="both"/>
        <w:textAlignment w:val="auto"/>
        <w:rPr>
          <w:rFonts w:asciiTheme="majorHAnsi" w:eastAsia="Times New Roman" w:hAnsiTheme="majorHAnsi" w:cstheme="majorHAnsi"/>
          <w:sz w:val="22"/>
        </w:rPr>
      </w:pPr>
      <w:r w:rsidRPr="009B1FA9">
        <w:rPr>
          <w:rFonts w:asciiTheme="majorHAnsi" w:eastAsia="Times New Roman" w:hAnsiTheme="majorHAnsi" w:cstheme="majorHAnsi"/>
          <w:sz w:val="22"/>
        </w:rPr>
        <w:t>Jeigu tiekėjo pasiūlyme nurodyta bendra pasiūlymo kaina viršys pirkimui skirtas lėšas (nurodytas aukščiau) toks pasiūlymas bus laikomas nepriimtinu ir atmetamas, kaip neatitinkantis pirkimo dokumentų reikalavimų, nes pasiūlyta kaina viršys viešajam pirkimui skirtas lėšas nurodytas aukščiau.</w:t>
      </w:r>
    </w:p>
    <w:p w14:paraId="4953E199" w14:textId="77777777" w:rsidR="00587383" w:rsidRPr="009B1FA9" w:rsidRDefault="00587383" w:rsidP="009B1FA9">
      <w:pPr>
        <w:spacing w:after="0" w:line="240" w:lineRule="auto"/>
        <w:jc w:val="both"/>
        <w:rPr>
          <w:rFonts w:asciiTheme="majorHAnsi" w:eastAsia="Times New Roman" w:hAnsiTheme="majorHAnsi" w:cstheme="majorHAnsi"/>
          <w:bCs/>
          <w:color w:val="000000" w:themeColor="text1"/>
          <w:sz w:val="22"/>
        </w:rPr>
      </w:pPr>
      <w:r w:rsidRPr="009B1FA9">
        <w:rPr>
          <w:rFonts w:asciiTheme="majorHAnsi" w:eastAsia="Times New Roman" w:hAnsiTheme="majorHAnsi" w:cstheme="majorHAnsi"/>
          <w:sz w:val="22"/>
          <w:vertAlign w:val="superscript"/>
        </w:rPr>
        <w:t xml:space="preserve"> </w:t>
      </w:r>
      <w:r w:rsidRPr="009B1FA9">
        <w:rPr>
          <w:rFonts w:asciiTheme="majorHAnsi" w:eastAsia="Times New Roman" w:hAnsiTheme="majorHAnsi" w:cstheme="majorHAnsi"/>
          <w:bCs/>
          <w:color w:val="000000" w:themeColor="text1"/>
          <w:sz w:val="22"/>
        </w:rPr>
        <w:t xml:space="preserve">Paslaugos bus perkamos pagal Perkančiosios organizacijos faktinį poreikį, </w:t>
      </w:r>
      <w:r w:rsidRPr="009B1FA9">
        <w:rPr>
          <w:rFonts w:asciiTheme="majorHAnsi" w:eastAsia="Times New Roman" w:hAnsiTheme="majorHAnsi" w:cstheme="majorHAnsi"/>
          <w:sz w:val="22"/>
        </w:rPr>
        <w:t xml:space="preserve">tiekėjo pasiūlyme nurodytais įkainiais be PVM,  </w:t>
      </w:r>
      <w:r w:rsidRPr="009B1FA9">
        <w:rPr>
          <w:rFonts w:asciiTheme="majorHAnsi" w:eastAsia="Times New Roman" w:hAnsiTheme="majorHAnsi" w:cstheme="majorHAnsi"/>
          <w:bCs/>
          <w:color w:val="000000" w:themeColor="text1"/>
          <w:sz w:val="22"/>
        </w:rPr>
        <w:t>bet ne ilgiau kaip 36 (trisdešimt šešis) mėn.</w:t>
      </w:r>
    </w:p>
    <w:p w14:paraId="33DFB3CA" w14:textId="32027FA1" w:rsidR="00BE4C39" w:rsidRPr="009B1FA9" w:rsidRDefault="00BE4C39" w:rsidP="00BE4C39">
      <w:pPr>
        <w:spacing w:after="0" w:line="240" w:lineRule="auto"/>
        <w:rPr>
          <w:rFonts w:asciiTheme="majorHAnsi" w:hAnsiTheme="majorHAnsi" w:cstheme="majorHAnsi"/>
        </w:rPr>
      </w:pPr>
    </w:p>
    <w:p w14:paraId="0ADEC93A" w14:textId="77777777" w:rsidR="009B1FA9" w:rsidRPr="009B1FA9" w:rsidRDefault="009B1FA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BD8C" w14:textId="77777777" w:rsidR="001027E0" w:rsidRDefault="001027E0">
      <w:pPr>
        <w:spacing w:after="0" w:line="240" w:lineRule="auto"/>
      </w:pPr>
      <w:r>
        <w:separator/>
      </w:r>
    </w:p>
  </w:endnote>
  <w:endnote w:type="continuationSeparator" w:id="0">
    <w:p w14:paraId="002E6087" w14:textId="77777777" w:rsidR="001027E0" w:rsidRDefault="0010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969D" w14:textId="77777777" w:rsidR="001027E0" w:rsidRDefault="001027E0">
      <w:pPr>
        <w:spacing w:after="0" w:line="240" w:lineRule="auto"/>
      </w:pPr>
      <w:r>
        <w:rPr>
          <w:color w:val="000000"/>
        </w:rPr>
        <w:separator/>
      </w:r>
    </w:p>
  </w:footnote>
  <w:footnote w:type="continuationSeparator" w:id="0">
    <w:p w14:paraId="4A6D0D5F" w14:textId="77777777" w:rsidR="001027E0" w:rsidRDefault="001027E0">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467" w:hanging="360"/>
      </w:pPr>
      <w:rPr>
        <w:rFonts w:ascii="Times New Roman" w:eastAsia="Times New Roman" w:hAnsi="Times New Roman" w:cs="Times New Roman"/>
        <w:b w:val="0"/>
        <w:sz w:val="24"/>
      </w:rPr>
    </w:lvl>
    <w:lvl w:ilvl="1">
      <w:start w:val="1"/>
      <w:numFmt w:val="decimal"/>
      <w:lvlText w:val="%1.%2."/>
      <w:lvlJc w:val="left"/>
      <w:pPr>
        <w:ind w:left="-10765" w:hanging="432"/>
      </w:pPr>
      <w:rPr>
        <w:rFonts w:cs="Times New Roman"/>
      </w:rPr>
    </w:lvl>
    <w:lvl w:ilvl="2">
      <w:start w:val="1"/>
      <w:numFmt w:val="decimal"/>
      <w:lvlText w:val="%1.%2.%3."/>
      <w:lvlJc w:val="left"/>
      <w:pPr>
        <w:ind w:left="-10541" w:hanging="504"/>
      </w:pPr>
      <w:rPr>
        <w:rFonts w:cs="Times New Roman"/>
      </w:rPr>
    </w:lvl>
    <w:lvl w:ilvl="3">
      <w:start w:val="1"/>
      <w:numFmt w:val="decimal"/>
      <w:lvlText w:val="%1.%2.%3.%4."/>
      <w:lvlJc w:val="left"/>
      <w:pPr>
        <w:ind w:left="-10037" w:hanging="648"/>
      </w:pPr>
      <w:rPr>
        <w:rFonts w:cs="Times New Roman"/>
      </w:rPr>
    </w:lvl>
    <w:lvl w:ilvl="4">
      <w:start w:val="1"/>
      <w:numFmt w:val="decimal"/>
      <w:lvlText w:val="%1.%2.%3.%4.%5."/>
      <w:lvlJc w:val="left"/>
      <w:pPr>
        <w:ind w:left="-9533" w:hanging="792"/>
      </w:pPr>
      <w:rPr>
        <w:rFonts w:cs="Times New Roman"/>
      </w:rPr>
    </w:lvl>
    <w:lvl w:ilvl="5">
      <w:start w:val="1"/>
      <w:numFmt w:val="decimal"/>
      <w:lvlText w:val="%1.%2.%3.%4.%5.%6."/>
      <w:lvlJc w:val="left"/>
      <w:pPr>
        <w:ind w:left="-9029" w:hanging="936"/>
      </w:pPr>
      <w:rPr>
        <w:rFonts w:cs="Times New Roman"/>
      </w:rPr>
    </w:lvl>
    <w:lvl w:ilvl="6">
      <w:start w:val="1"/>
      <w:numFmt w:val="decimal"/>
      <w:lvlText w:val="%1.%2.%3.%4.%5.%6.%7."/>
      <w:lvlJc w:val="left"/>
      <w:pPr>
        <w:ind w:left="-8525" w:hanging="1080"/>
      </w:pPr>
      <w:rPr>
        <w:rFonts w:cs="Times New Roman"/>
      </w:rPr>
    </w:lvl>
    <w:lvl w:ilvl="7">
      <w:start w:val="1"/>
      <w:numFmt w:val="decimal"/>
      <w:lvlText w:val="%1.%2.%3.%4.%5.%6.%7.%8."/>
      <w:lvlJc w:val="left"/>
      <w:pPr>
        <w:ind w:left="-8021" w:hanging="1224"/>
      </w:pPr>
      <w:rPr>
        <w:rFonts w:cs="Times New Roman"/>
      </w:rPr>
    </w:lvl>
    <w:lvl w:ilvl="8">
      <w:start w:val="1"/>
      <w:numFmt w:val="decimal"/>
      <w:lvlText w:val="%1.%2.%3.%4.%5.%6.%7.%8.%9."/>
      <w:lvlJc w:val="left"/>
      <w:pPr>
        <w:ind w:left="-7445"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251503"/>
    <w:multiLevelType w:val="multilevel"/>
    <w:tmpl w:val="AD089E54"/>
    <w:lvl w:ilvl="0">
      <w:start w:val="1"/>
      <w:numFmt w:val="decimal"/>
      <w:lvlText w:val="%1."/>
      <w:lvlJc w:val="left"/>
      <w:pPr>
        <w:ind w:left="5464" w:hanging="360"/>
      </w:pPr>
      <w:rPr>
        <w:b w:val="0"/>
      </w:rPr>
    </w:lvl>
    <w:lvl w:ilvl="1">
      <w:start w:val="1"/>
      <w:numFmt w:val="decimal"/>
      <w:lvlText w:val="%1.%2."/>
      <w:lvlJc w:val="left"/>
      <w:pPr>
        <w:ind w:left="5962" w:hanging="432"/>
      </w:pPr>
      <w:rPr>
        <w:rFonts w:hint="default"/>
        <w:b w:val="0"/>
      </w:rPr>
    </w:lvl>
    <w:lvl w:ilvl="2">
      <w:start w:val="1"/>
      <w:numFmt w:val="decimal"/>
      <w:lvlText w:val="%1.%2.%3."/>
      <w:lvlJc w:val="left"/>
      <w:pPr>
        <w:ind w:left="6034" w:hanging="504"/>
      </w:pPr>
    </w:lvl>
    <w:lvl w:ilvl="3">
      <w:start w:val="1"/>
      <w:numFmt w:val="decimal"/>
      <w:lvlText w:val="%1.%2.%3.%4."/>
      <w:lvlJc w:val="left"/>
      <w:pPr>
        <w:ind w:left="6690" w:hanging="648"/>
      </w:pPr>
    </w:lvl>
    <w:lvl w:ilvl="4">
      <w:start w:val="1"/>
      <w:numFmt w:val="decimal"/>
      <w:lvlText w:val="%1.%2.%3.%4.%5."/>
      <w:lvlJc w:val="left"/>
      <w:pPr>
        <w:ind w:left="7194" w:hanging="792"/>
      </w:pPr>
    </w:lvl>
    <w:lvl w:ilvl="5">
      <w:start w:val="1"/>
      <w:numFmt w:val="decimal"/>
      <w:lvlText w:val="%1.%2.%3.%4.%5.%6."/>
      <w:lvlJc w:val="left"/>
      <w:pPr>
        <w:ind w:left="7698" w:hanging="936"/>
      </w:pPr>
    </w:lvl>
    <w:lvl w:ilvl="6">
      <w:start w:val="1"/>
      <w:numFmt w:val="decimal"/>
      <w:lvlText w:val="%1.%2.%3.%4.%5.%6.%7."/>
      <w:lvlJc w:val="left"/>
      <w:pPr>
        <w:ind w:left="8202" w:hanging="1080"/>
      </w:pPr>
    </w:lvl>
    <w:lvl w:ilvl="7">
      <w:start w:val="1"/>
      <w:numFmt w:val="decimal"/>
      <w:lvlText w:val="%1.%2.%3.%4.%5.%6.%7.%8."/>
      <w:lvlJc w:val="left"/>
      <w:pPr>
        <w:ind w:left="8706" w:hanging="1224"/>
      </w:pPr>
    </w:lvl>
    <w:lvl w:ilvl="8">
      <w:start w:val="1"/>
      <w:numFmt w:val="decimal"/>
      <w:lvlText w:val="%1.%2.%3.%4.%5.%6.%7.%8.%9."/>
      <w:lvlJc w:val="left"/>
      <w:pPr>
        <w:ind w:left="9282" w:hanging="144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6"/>
  </w:num>
  <w:num w:numId="12" w16cid:durableId="964114717">
    <w:abstractNumId w:val="14"/>
  </w:num>
  <w:num w:numId="13" w16cid:durableId="276985305">
    <w:abstractNumId w:val="10"/>
  </w:num>
  <w:num w:numId="14" w16cid:durableId="1052266650">
    <w:abstractNumId w:val="17"/>
  </w:num>
  <w:num w:numId="15" w16cid:durableId="1335036318">
    <w:abstractNumId w:val="19"/>
  </w:num>
  <w:num w:numId="16" w16cid:durableId="384261871">
    <w:abstractNumId w:val="4"/>
  </w:num>
  <w:num w:numId="17" w16cid:durableId="1286039123">
    <w:abstractNumId w:val="11"/>
  </w:num>
  <w:num w:numId="18" w16cid:durableId="559561015">
    <w:abstractNumId w:val="8"/>
  </w:num>
  <w:num w:numId="19" w16cid:durableId="1355155383">
    <w:abstractNumId w:val="15"/>
  </w:num>
  <w:num w:numId="20" w16cid:durableId="1763795059">
    <w:abstractNumId w:val="12"/>
  </w:num>
  <w:num w:numId="21" w16cid:durableId="1210452907">
    <w:abstractNumId w:val="13"/>
  </w:num>
  <w:num w:numId="22" w16cid:durableId="2087412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3123"/>
    <w:rsid w:val="00094481"/>
    <w:rsid w:val="000A7E8A"/>
    <w:rsid w:val="000C7CAA"/>
    <w:rsid w:val="000D0723"/>
    <w:rsid w:val="000D7F73"/>
    <w:rsid w:val="000E544B"/>
    <w:rsid w:val="001027E0"/>
    <w:rsid w:val="00122666"/>
    <w:rsid w:val="00122F85"/>
    <w:rsid w:val="00124891"/>
    <w:rsid w:val="0015730E"/>
    <w:rsid w:val="001672DF"/>
    <w:rsid w:val="00170C06"/>
    <w:rsid w:val="00181C24"/>
    <w:rsid w:val="0019188F"/>
    <w:rsid w:val="001A556B"/>
    <w:rsid w:val="001B078A"/>
    <w:rsid w:val="001B779D"/>
    <w:rsid w:val="001F4E64"/>
    <w:rsid w:val="002052F7"/>
    <w:rsid w:val="002055C0"/>
    <w:rsid w:val="00217D3B"/>
    <w:rsid w:val="00225240"/>
    <w:rsid w:val="002405C5"/>
    <w:rsid w:val="00245C5D"/>
    <w:rsid w:val="00246960"/>
    <w:rsid w:val="002528F8"/>
    <w:rsid w:val="00261703"/>
    <w:rsid w:val="00286B6E"/>
    <w:rsid w:val="002A00C2"/>
    <w:rsid w:val="002C49B6"/>
    <w:rsid w:val="002C695D"/>
    <w:rsid w:val="002F5DDE"/>
    <w:rsid w:val="002F7770"/>
    <w:rsid w:val="00315763"/>
    <w:rsid w:val="00347E0B"/>
    <w:rsid w:val="0035797A"/>
    <w:rsid w:val="00385FF7"/>
    <w:rsid w:val="003A3E70"/>
    <w:rsid w:val="003E39DB"/>
    <w:rsid w:val="003F06D9"/>
    <w:rsid w:val="00436541"/>
    <w:rsid w:val="00447A86"/>
    <w:rsid w:val="004622C1"/>
    <w:rsid w:val="00477B38"/>
    <w:rsid w:val="0049243F"/>
    <w:rsid w:val="004942C9"/>
    <w:rsid w:val="004A4A9B"/>
    <w:rsid w:val="004A6B82"/>
    <w:rsid w:val="004C105A"/>
    <w:rsid w:val="004D1B64"/>
    <w:rsid w:val="004D7EB1"/>
    <w:rsid w:val="00507411"/>
    <w:rsid w:val="00522D0A"/>
    <w:rsid w:val="0055773A"/>
    <w:rsid w:val="005816E1"/>
    <w:rsid w:val="005829FE"/>
    <w:rsid w:val="00587383"/>
    <w:rsid w:val="00597211"/>
    <w:rsid w:val="005A0C01"/>
    <w:rsid w:val="005A16FC"/>
    <w:rsid w:val="005B3F96"/>
    <w:rsid w:val="005B4BE4"/>
    <w:rsid w:val="00621AC8"/>
    <w:rsid w:val="006742C1"/>
    <w:rsid w:val="00684960"/>
    <w:rsid w:val="006B152C"/>
    <w:rsid w:val="006B3293"/>
    <w:rsid w:val="006B40B3"/>
    <w:rsid w:val="006C139B"/>
    <w:rsid w:val="006F2426"/>
    <w:rsid w:val="00701AD8"/>
    <w:rsid w:val="00716D2C"/>
    <w:rsid w:val="00730FB5"/>
    <w:rsid w:val="00734A5B"/>
    <w:rsid w:val="00736EAC"/>
    <w:rsid w:val="00742268"/>
    <w:rsid w:val="007424B0"/>
    <w:rsid w:val="0074373E"/>
    <w:rsid w:val="007A6180"/>
    <w:rsid w:val="007C5E0B"/>
    <w:rsid w:val="007D0AE6"/>
    <w:rsid w:val="007D5FBC"/>
    <w:rsid w:val="007D6B68"/>
    <w:rsid w:val="007E0649"/>
    <w:rsid w:val="00801C0C"/>
    <w:rsid w:val="00807550"/>
    <w:rsid w:val="008174E4"/>
    <w:rsid w:val="00821104"/>
    <w:rsid w:val="00826260"/>
    <w:rsid w:val="00831A59"/>
    <w:rsid w:val="008576E5"/>
    <w:rsid w:val="0089049F"/>
    <w:rsid w:val="00897DD1"/>
    <w:rsid w:val="008B2E05"/>
    <w:rsid w:val="008C0CBF"/>
    <w:rsid w:val="008E21BB"/>
    <w:rsid w:val="008E2DB0"/>
    <w:rsid w:val="009038A0"/>
    <w:rsid w:val="00904FA7"/>
    <w:rsid w:val="00955246"/>
    <w:rsid w:val="00965D83"/>
    <w:rsid w:val="00966861"/>
    <w:rsid w:val="00970085"/>
    <w:rsid w:val="009763AC"/>
    <w:rsid w:val="0098216E"/>
    <w:rsid w:val="00990BDA"/>
    <w:rsid w:val="009B1FA9"/>
    <w:rsid w:val="009C1F32"/>
    <w:rsid w:val="009C62C2"/>
    <w:rsid w:val="009E2F0A"/>
    <w:rsid w:val="009E59AD"/>
    <w:rsid w:val="009F794D"/>
    <w:rsid w:val="00A0293F"/>
    <w:rsid w:val="00A23649"/>
    <w:rsid w:val="00A25EE0"/>
    <w:rsid w:val="00A72239"/>
    <w:rsid w:val="00A92611"/>
    <w:rsid w:val="00AB78DD"/>
    <w:rsid w:val="00AE2E14"/>
    <w:rsid w:val="00AF338A"/>
    <w:rsid w:val="00B068C0"/>
    <w:rsid w:val="00B26702"/>
    <w:rsid w:val="00B36663"/>
    <w:rsid w:val="00B42E6E"/>
    <w:rsid w:val="00B5170E"/>
    <w:rsid w:val="00B64710"/>
    <w:rsid w:val="00B86883"/>
    <w:rsid w:val="00B92624"/>
    <w:rsid w:val="00B96360"/>
    <w:rsid w:val="00BB5475"/>
    <w:rsid w:val="00BD1DA5"/>
    <w:rsid w:val="00BE18BD"/>
    <w:rsid w:val="00BE1D46"/>
    <w:rsid w:val="00BE331F"/>
    <w:rsid w:val="00BE47DC"/>
    <w:rsid w:val="00BE4C39"/>
    <w:rsid w:val="00BE7A83"/>
    <w:rsid w:val="00BF7FD3"/>
    <w:rsid w:val="00C003BD"/>
    <w:rsid w:val="00C25C90"/>
    <w:rsid w:val="00C438F5"/>
    <w:rsid w:val="00C55E27"/>
    <w:rsid w:val="00C64A19"/>
    <w:rsid w:val="00C65D83"/>
    <w:rsid w:val="00C77606"/>
    <w:rsid w:val="00C941FC"/>
    <w:rsid w:val="00C95331"/>
    <w:rsid w:val="00CA47E7"/>
    <w:rsid w:val="00CA541D"/>
    <w:rsid w:val="00CA6701"/>
    <w:rsid w:val="00CD53BE"/>
    <w:rsid w:val="00CD5ED9"/>
    <w:rsid w:val="00D1082A"/>
    <w:rsid w:val="00D10B0B"/>
    <w:rsid w:val="00D4718A"/>
    <w:rsid w:val="00D70811"/>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C460F"/>
    <w:rsid w:val="00ED07C0"/>
    <w:rsid w:val="00F47155"/>
    <w:rsid w:val="00F53B3E"/>
    <w:rsid w:val="00F5533B"/>
    <w:rsid w:val="00F61FAF"/>
    <w:rsid w:val="00F7766E"/>
    <w:rsid w:val="00F9012E"/>
    <w:rsid w:val="00FC0B5A"/>
    <w:rsid w:val="00FC137F"/>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22F85"/>
    <w:rsid w:val="001874E1"/>
    <w:rsid w:val="00191823"/>
    <w:rsid w:val="001A396C"/>
    <w:rsid w:val="001D28E1"/>
    <w:rsid w:val="00286B6E"/>
    <w:rsid w:val="002A2A50"/>
    <w:rsid w:val="002C49B6"/>
    <w:rsid w:val="002E1B4A"/>
    <w:rsid w:val="003A1FEF"/>
    <w:rsid w:val="003B1D44"/>
    <w:rsid w:val="0046120B"/>
    <w:rsid w:val="004942C9"/>
    <w:rsid w:val="0054017F"/>
    <w:rsid w:val="00544636"/>
    <w:rsid w:val="005829FE"/>
    <w:rsid w:val="005D2869"/>
    <w:rsid w:val="00621AC8"/>
    <w:rsid w:val="00647736"/>
    <w:rsid w:val="00647912"/>
    <w:rsid w:val="00697DDA"/>
    <w:rsid w:val="006B3293"/>
    <w:rsid w:val="006E147D"/>
    <w:rsid w:val="007472BD"/>
    <w:rsid w:val="00782E28"/>
    <w:rsid w:val="00786677"/>
    <w:rsid w:val="00786F84"/>
    <w:rsid w:val="007E0135"/>
    <w:rsid w:val="007E780E"/>
    <w:rsid w:val="00831BBB"/>
    <w:rsid w:val="00872093"/>
    <w:rsid w:val="00920CD4"/>
    <w:rsid w:val="00935B52"/>
    <w:rsid w:val="00950EC6"/>
    <w:rsid w:val="009E2F0A"/>
    <w:rsid w:val="00A10B43"/>
    <w:rsid w:val="00A249C4"/>
    <w:rsid w:val="00AB507A"/>
    <w:rsid w:val="00AD6F67"/>
    <w:rsid w:val="00AF338A"/>
    <w:rsid w:val="00AF6FC8"/>
    <w:rsid w:val="00B55F52"/>
    <w:rsid w:val="00B86883"/>
    <w:rsid w:val="00BA72EE"/>
    <w:rsid w:val="00C941FC"/>
    <w:rsid w:val="00CC16B9"/>
    <w:rsid w:val="00CC3117"/>
    <w:rsid w:val="00CC31C1"/>
    <w:rsid w:val="00CC4A57"/>
    <w:rsid w:val="00CD6903"/>
    <w:rsid w:val="00D1082A"/>
    <w:rsid w:val="00D1212E"/>
    <w:rsid w:val="00D4718A"/>
    <w:rsid w:val="00D605AF"/>
    <w:rsid w:val="00DA28D8"/>
    <w:rsid w:val="00DE2199"/>
    <w:rsid w:val="00DF677E"/>
    <w:rsid w:val="00E0113A"/>
    <w:rsid w:val="00E121E9"/>
    <w:rsid w:val="00E177C6"/>
    <w:rsid w:val="00F5533B"/>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3592</Words>
  <Characters>2049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Skakauskienė</dc:creator>
  <cp:lastModifiedBy>Česlava Grinienė</cp:lastModifiedBy>
  <cp:revision>6</cp:revision>
  <dcterms:created xsi:type="dcterms:W3CDTF">2025-04-03T11:15:00Z</dcterms:created>
  <dcterms:modified xsi:type="dcterms:W3CDTF">2025-04-04T08:39:00Z</dcterms:modified>
</cp:coreProperties>
</file>