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F4C4" w14:textId="6A7C2662" w:rsidR="00781E09" w:rsidRDefault="00781E09" w:rsidP="00781E09">
      <w:pPr>
        <w:tabs>
          <w:tab w:val="left" w:pos="284"/>
        </w:tabs>
        <w:spacing w:after="0"/>
        <w:jc w:val="right"/>
        <w:rPr>
          <w:rFonts w:ascii="Times New Roman" w:eastAsia="Arial Unicode MS" w:hAnsi="Times New Roman" w:cs="Times New Roman"/>
          <w:kern w:val="0"/>
          <w:sz w:val="24"/>
          <w:szCs w:val="24"/>
          <w:lang w:val="lt-LT"/>
          <w14:ligatures w14:val="none"/>
        </w:rPr>
      </w:pPr>
      <w:r w:rsidRPr="00781E09">
        <w:rPr>
          <w:rFonts w:ascii="Times New Roman" w:eastAsia="Arial Unicode MS" w:hAnsi="Times New Roman" w:cs="Times New Roman"/>
          <w:kern w:val="0"/>
          <w:sz w:val="24"/>
          <w:szCs w:val="24"/>
          <w:lang w:val="lt-LT"/>
          <w14:ligatures w14:val="none"/>
        </w:rPr>
        <w:t>Pirkimo sąlygų 1 priedas</w:t>
      </w:r>
    </w:p>
    <w:p w14:paraId="29FEF00A" w14:textId="77777777" w:rsidR="00781E09" w:rsidRPr="00781E09" w:rsidRDefault="00781E09" w:rsidP="00781E09">
      <w:pPr>
        <w:tabs>
          <w:tab w:val="left" w:pos="284"/>
        </w:tabs>
        <w:spacing w:after="0"/>
        <w:jc w:val="right"/>
        <w:rPr>
          <w:rFonts w:ascii="Times New Roman" w:eastAsia="Arial Unicode MS" w:hAnsi="Times New Roman" w:cs="Times New Roman"/>
          <w:kern w:val="0"/>
          <w:sz w:val="24"/>
          <w:szCs w:val="24"/>
          <w:lang w:val="lt-LT"/>
          <w14:ligatures w14:val="none"/>
        </w:rPr>
      </w:pPr>
    </w:p>
    <w:p w14:paraId="42237244" w14:textId="0BC8D82D" w:rsidR="00112CA1" w:rsidRPr="00CC13E8" w:rsidRDefault="00112CA1" w:rsidP="00274F11">
      <w:pPr>
        <w:tabs>
          <w:tab w:val="left" w:pos="284"/>
        </w:tabs>
        <w:spacing w:after="0"/>
        <w:jc w:val="center"/>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TECHNINĖ SPECIFIKACIJA (PREKIŲ PIRKIMAS)</w:t>
      </w:r>
    </w:p>
    <w:p w14:paraId="596AE0E5" w14:textId="77777777" w:rsidR="005E7D48" w:rsidRPr="00CC13E8" w:rsidRDefault="005E7D48"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77542994" w14:textId="77777777" w:rsidR="00112CA1" w:rsidRPr="00CC13E8"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CC13E8"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SĄVOKOS IR SUTRUMPINIMAI</w:t>
      </w:r>
    </w:p>
    <w:p w14:paraId="161E0985" w14:textId="49B0691C" w:rsidR="00112CA1" w:rsidRPr="00CC13E8" w:rsidRDefault="00112CA1" w:rsidP="00872A60">
      <w:pPr>
        <w:numPr>
          <w:ilvl w:val="1"/>
          <w:numId w:val="6"/>
        </w:numPr>
        <w:tabs>
          <w:tab w:val="left" w:pos="284"/>
          <w:tab w:val="left" w:pos="567"/>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CC13E8">
        <w:rPr>
          <w:rFonts w:ascii="Times New Roman" w:eastAsia="Arial Unicode MS" w:hAnsi="Times New Roman" w:cs="Times New Roman"/>
          <w:kern w:val="0"/>
          <w:sz w:val="24"/>
          <w:szCs w:val="24"/>
          <w:lang w:val="lt-LT"/>
          <w14:ligatures w14:val="none"/>
        </w:rPr>
        <w:t xml:space="preserve">Perkančioji organizacija – </w:t>
      </w:r>
      <w:r w:rsidR="00E23A52" w:rsidRPr="00CC13E8">
        <w:rPr>
          <w:rFonts w:ascii="Times New Roman" w:eastAsia="Arial Unicode MS" w:hAnsi="Times New Roman" w:cs="Times New Roman"/>
          <w:kern w:val="0"/>
          <w:sz w:val="24"/>
          <w:szCs w:val="24"/>
          <w:lang w:val="lt-LT"/>
          <w14:ligatures w14:val="none"/>
        </w:rPr>
        <w:t>akcinė bendrovė</w:t>
      </w:r>
      <w:r w:rsidRPr="00CC13E8">
        <w:rPr>
          <w:rFonts w:ascii="Times New Roman" w:eastAsia="Arial Unicode MS" w:hAnsi="Times New Roman" w:cs="Times New Roman"/>
          <w:kern w:val="0"/>
          <w:sz w:val="24"/>
          <w:szCs w:val="24"/>
          <w:lang w:val="lt-LT"/>
          <w14:ligatures w14:val="none"/>
        </w:rPr>
        <w:t xml:space="preserve"> „Regitra“</w:t>
      </w:r>
      <w:r w:rsidR="006C73BF">
        <w:rPr>
          <w:rFonts w:ascii="Times New Roman" w:eastAsia="Arial Unicode MS" w:hAnsi="Times New Roman" w:cs="Times New Roman"/>
          <w:kern w:val="0"/>
          <w:sz w:val="24"/>
          <w:szCs w:val="24"/>
          <w:lang w:val="lt-LT"/>
          <w14:ligatures w14:val="none"/>
        </w:rPr>
        <w:t xml:space="preserve">, </w:t>
      </w:r>
      <w:r w:rsidR="00D211B2" w:rsidRPr="00D211B2">
        <w:rPr>
          <w:rFonts w:ascii="Times New Roman" w:eastAsia="Arial Unicode MS" w:hAnsi="Times New Roman" w:cs="Times New Roman"/>
          <w:kern w:val="0"/>
          <w:sz w:val="24"/>
          <w:szCs w:val="24"/>
          <w:lang w:val="lt-LT"/>
          <w14:ligatures w14:val="none"/>
        </w:rPr>
        <w:t>kuri po viešojo pirkimo – pardavimo sutarties (toliau – Sutartis) sudarymo vadinama Pirkėju</w:t>
      </w:r>
      <w:r w:rsidRPr="00CC13E8">
        <w:rPr>
          <w:rFonts w:ascii="Times New Roman" w:eastAsia="Arial Unicode MS" w:hAnsi="Times New Roman" w:cs="Times New Roman"/>
          <w:kern w:val="0"/>
          <w:sz w:val="24"/>
          <w:szCs w:val="24"/>
          <w:lang w:val="lt-LT"/>
          <w14:ligatures w14:val="none"/>
        </w:rPr>
        <w:t>.</w:t>
      </w:r>
    </w:p>
    <w:p w14:paraId="195FE3CC" w14:textId="74CFCFB1" w:rsidR="00112CA1" w:rsidRPr="00CC13E8" w:rsidRDefault="00112CA1" w:rsidP="00872A60">
      <w:pPr>
        <w:numPr>
          <w:ilvl w:val="1"/>
          <w:numId w:val="6"/>
        </w:numPr>
        <w:tabs>
          <w:tab w:val="left" w:pos="284"/>
          <w:tab w:val="left" w:pos="567"/>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CC13E8">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w:t>
      </w:r>
      <w:r w:rsidR="00262EF4">
        <w:rPr>
          <w:rFonts w:ascii="Times New Roman" w:eastAsia="Arial Unicode MS" w:hAnsi="Times New Roman" w:cs="Times New Roman"/>
          <w:kern w:val="0"/>
          <w:sz w:val="24"/>
          <w:szCs w:val="24"/>
          <w:lang w:val="lt-LT"/>
          <w14:ligatures w14:val="none"/>
        </w:rPr>
        <w:t>S</w:t>
      </w:r>
      <w:r w:rsidRPr="00CC13E8">
        <w:rPr>
          <w:rFonts w:ascii="Times New Roman" w:eastAsia="Arial Unicode MS" w:hAnsi="Times New Roman" w:cs="Times New Roman"/>
          <w:kern w:val="0"/>
          <w:sz w:val="24"/>
          <w:szCs w:val="24"/>
          <w:lang w:val="lt-LT"/>
          <w14:ligatures w14:val="none"/>
        </w:rPr>
        <w:t>utartį</w:t>
      </w:r>
      <w:r w:rsidR="00262EF4">
        <w:rPr>
          <w:rFonts w:ascii="Times New Roman" w:eastAsia="Arial Unicode MS" w:hAnsi="Times New Roman" w:cs="Times New Roman"/>
          <w:kern w:val="0"/>
          <w:sz w:val="24"/>
          <w:szCs w:val="24"/>
          <w:lang w:val="lt-LT"/>
          <w14:ligatures w14:val="none"/>
        </w:rPr>
        <w:t xml:space="preserve"> dėl pirkimo objekto</w:t>
      </w:r>
      <w:r w:rsidRPr="00CC13E8">
        <w:rPr>
          <w:rFonts w:ascii="Times New Roman" w:eastAsia="Arial Unicode MS" w:hAnsi="Times New Roman" w:cs="Times New Roman"/>
          <w:kern w:val="0"/>
          <w:sz w:val="24"/>
          <w:szCs w:val="24"/>
          <w:lang w:val="lt-LT"/>
          <w14:ligatures w14:val="none"/>
        </w:rPr>
        <w:t xml:space="preserve">. </w:t>
      </w:r>
    </w:p>
    <w:p w14:paraId="7ABFCD73" w14:textId="77777777" w:rsidR="00112CA1" w:rsidRPr="00CC13E8" w:rsidRDefault="00112CA1" w:rsidP="00112CA1">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p>
    <w:p w14:paraId="2B39C0AC"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PIRKIMO OBJEKTAS</w:t>
      </w:r>
    </w:p>
    <w:p w14:paraId="19ADD7DF" w14:textId="39347693" w:rsidR="005E7D48" w:rsidRPr="007C47DC" w:rsidRDefault="005E7D48" w:rsidP="00872A60">
      <w:pPr>
        <w:pStyle w:val="ListParagraph"/>
        <w:numPr>
          <w:ilvl w:val="1"/>
          <w:numId w:val="6"/>
        </w:numPr>
        <w:tabs>
          <w:tab w:val="left" w:pos="284"/>
          <w:tab w:val="left" w:pos="567"/>
        </w:tabs>
        <w:spacing w:after="0"/>
        <w:ind w:left="0" w:firstLine="0"/>
        <w:jc w:val="both"/>
        <w:rPr>
          <w:rFonts w:ascii="Times New Roman" w:hAnsi="Times New Roman" w:cs="Times New Roman"/>
          <w:bCs/>
          <w:sz w:val="24"/>
          <w:szCs w:val="24"/>
          <w:lang w:val="lt-LT"/>
        </w:rPr>
      </w:pPr>
      <w:r w:rsidRPr="007C47DC">
        <w:rPr>
          <w:rFonts w:ascii="Times New Roman" w:hAnsi="Times New Roman" w:cs="Times New Roman"/>
          <w:bCs/>
          <w:sz w:val="24"/>
          <w:szCs w:val="24"/>
          <w:lang w:val="lt-LT"/>
        </w:rPr>
        <w:t>Tinklo įranga (</w:t>
      </w:r>
      <w:r w:rsidR="00505162">
        <w:rPr>
          <w:rFonts w:ascii="Times New Roman" w:hAnsi="Times New Roman" w:cs="Times New Roman"/>
          <w:bCs/>
          <w:sz w:val="24"/>
          <w:szCs w:val="24"/>
          <w:lang w:val="lt-LT"/>
        </w:rPr>
        <w:t>SAN</w:t>
      </w:r>
      <w:r w:rsidRPr="007C47DC">
        <w:rPr>
          <w:rFonts w:ascii="Times New Roman" w:hAnsi="Times New Roman" w:cs="Times New Roman"/>
          <w:bCs/>
          <w:sz w:val="24"/>
          <w:szCs w:val="24"/>
          <w:lang w:val="lt-LT"/>
        </w:rPr>
        <w:t xml:space="preserve"> komutatoriai)</w:t>
      </w:r>
      <w:r w:rsidR="00C361F9">
        <w:rPr>
          <w:rFonts w:ascii="Times New Roman" w:hAnsi="Times New Roman" w:cs="Times New Roman"/>
          <w:bCs/>
          <w:sz w:val="24"/>
          <w:szCs w:val="24"/>
          <w:lang w:val="lt-LT"/>
        </w:rPr>
        <w:t xml:space="preserve"> (toliau </w:t>
      </w:r>
      <w:r w:rsidR="000B5F15">
        <w:rPr>
          <w:rFonts w:ascii="Times New Roman" w:hAnsi="Times New Roman" w:cs="Times New Roman"/>
          <w:bCs/>
          <w:sz w:val="24"/>
          <w:szCs w:val="24"/>
          <w:lang w:val="lt-LT"/>
        </w:rPr>
        <w:t>– Prekė (-ės), a</w:t>
      </w:r>
      <w:r w:rsidR="0096598B">
        <w:rPr>
          <w:rFonts w:ascii="Times New Roman" w:hAnsi="Times New Roman" w:cs="Times New Roman"/>
          <w:bCs/>
          <w:sz w:val="24"/>
          <w:szCs w:val="24"/>
          <w:lang w:val="lt-LT"/>
        </w:rPr>
        <w:t>titinkančios šioje techninėje specifikacijoje (toliau – Techninė specifikacija) keliamus reikalavimus.</w:t>
      </w:r>
      <w:r w:rsidRPr="007C47DC">
        <w:rPr>
          <w:rFonts w:ascii="Times New Roman" w:hAnsi="Times New Roman" w:cs="Times New Roman"/>
          <w:bCs/>
          <w:sz w:val="24"/>
          <w:szCs w:val="24"/>
          <w:lang w:val="lt-LT"/>
        </w:rPr>
        <w:t xml:space="preserve"> </w:t>
      </w:r>
    </w:p>
    <w:p w14:paraId="235A2607" w14:textId="359F2EE6" w:rsidR="00112CA1" w:rsidRPr="00CC13E8" w:rsidRDefault="00112CA1" w:rsidP="00887A47">
      <w:pPr>
        <w:numPr>
          <w:ilvl w:val="1"/>
          <w:numId w:val="6"/>
        </w:numPr>
        <w:tabs>
          <w:tab w:val="left" w:pos="284"/>
          <w:tab w:val="left" w:pos="567"/>
          <w:tab w:val="left" w:pos="1560"/>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CC13E8">
        <w:rPr>
          <w:rFonts w:ascii="Times New Roman" w:eastAsia="Arial Unicode MS" w:hAnsi="Times New Roman" w:cs="Times New Roman"/>
          <w:kern w:val="0"/>
          <w:sz w:val="24"/>
          <w:szCs w:val="24"/>
          <w:lang w:val="lt-LT"/>
          <w14:ligatures w14:val="none"/>
        </w:rPr>
        <w:t xml:space="preserve">BVPŽ KODAS: pagrindinis – </w:t>
      </w:r>
      <w:r w:rsidR="005E7D48" w:rsidRPr="007C47DC">
        <w:rPr>
          <w:rFonts w:ascii="Times New Roman" w:hAnsi="Times New Roman" w:cs="Times New Roman"/>
          <w:sz w:val="24"/>
          <w:szCs w:val="24"/>
          <w:lang w:val="lt-LT"/>
        </w:rPr>
        <w:t>32420000-3</w:t>
      </w:r>
      <w:r w:rsidR="004803CD">
        <w:rPr>
          <w:rFonts w:ascii="Times New Roman" w:hAnsi="Times New Roman" w:cs="Times New Roman"/>
          <w:sz w:val="24"/>
          <w:szCs w:val="24"/>
          <w:lang w:val="lt-LT"/>
        </w:rPr>
        <w:t xml:space="preserve"> Tinklo įranga</w:t>
      </w:r>
      <w:r w:rsidR="005E7D48" w:rsidRPr="00CC13E8">
        <w:rPr>
          <w:rFonts w:ascii="Times New Roman" w:eastAsia="Arial Unicode MS" w:hAnsi="Times New Roman" w:cs="Times New Roman"/>
          <w:kern w:val="0"/>
          <w:sz w:val="24"/>
          <w:szCs w:val="24"/>
          <w:lang w:val="lt-LT"/>
          <w14:ligatures w14:val="none"/>
        </w:rPr>
        <w:t>.</w:t>
      </w:r>
    </w:p>
    <w:p w14:paraId="54719A62" w14:textId="77777777" w:rsidR="00112CA1" w:rsidRPr="00CC13E8" w:rsidRDefault="00112CA1" w:rsidP="00112CA1">
      <w:pPr>
        <w:tabs>
          <w:tab w:val="left" w:pos="284"/>
          <w:tab w:val="left" w:pos="709"/>
        </w:tabs>
        <w:spacing w:after="0"/>
        <w:contextualSpacing/>
        <w:jc w:val="both"/>
        <w:rPr>
          <w:rFonts w:ascii="Times New Roman" w:eastAsia="Arial Unicode MS" w:hAnsi="Times New Roman" w:cs="Times New Roman"/>
          <w:i/>
          <w:iCs/>
          <w:color w:val="0070C0"/>
          <w:kern w:val="0"/>
          <w:sz w:val="24"/>
          <w:szCs w:val="24"/>
          <w:lang w:val="lt-LT"/>
          <w14:ligatures w14:val="none"/>
        </w:rPr>
      </w:pPr>
    </w:p>
    <w:p w14:paraId="253C8928" w14:textId="77777777" w:rsidR="00112CA1" w:rsidRPr="00CC13E8"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KIEKIS (APIMTIS)</w:t>
      </w:r>
    </w:p>
    <w:p w14:paraId="627FF4A5" w14:textId="77777777" w:rsidR="005E7D48" w:rsidRPr="007C47DC" w:rsidRDefault="005E7D48" w:rsidP="00EE29E3">
      <w:pPr>
        <w:pStyle w:val="ListParagraph"/>
        <w:numPr>
          <w:ilvl w:val="1"/>
          <w:numId w:val="6"/>
        </w:numPr>
        <w:tabs>
          <w:tab w:val="left" w:pos="284"/>
        </w:tabs>
        <w:spacing w:after="0"/>
        <w:ind w:left="567" w:right="-731" w:hanging="567"/>
        <w:rPr>
          <w:rFonts w:ascii="Times New Roman" w:eastAsia="Times New Roman" w:hAnsi="Times New Roman" w:cs="Times New Roman"/>
          <w:color w:val="000000" w:themeColor="text1"/>
          <w:sz w:val="24"/>
          <w:szCs w:val="24"/>
          <w:lang w:val="lt-LT" w:eastAsia="lt-LT"/>
        </w:rPr>
      </w:pPr>
      <w:r w:rsidRPr="007C47DC">
        <w:rPr>
          <w:rFonts w:ascii="Times New Roman" w:eastAsia="Times New Roman" w:hAnsi="Times New Roman" w:cs="Times New Roman"/>
          <w:color w:val="000000" w:themeColor="text1"/>
          <w:sz w:val="24"/>
          <w:szCs w:val="24"/>
          <w:lang w:val="lt-LT" w:eastAsia="lt-LT"/>
        </w:rPr>
        <w:t>Kiekis:</w:t>
      </w:r>
    </w:p>
    <w:tbl>
      <w:tblPr>
        <w:tblStyle w:val="TableGrid"/>
        <w:tblW w:w="10201" w:type="dxa"/>
        <w:tblLook w:val="04A0" w:firstRow="1" w:lastRow="0" w:firstColumn="1" w:lastColumn="0" w:noHBand="0" w:noVBand="1"/>
      </w:tblPr>
      <w:tblGrid>
        <w:gridCol w:w="988"/>
        <w:gridCol w:w="4394"/>
        <w:gridCol w:w="1930"/>
        <w:gridCol w:w="2889"/>
      </w:tblGrid>
      <w:tr w:rsidR="005E7D48" w:rsidRPr="00CC13E8" w14:paraId="7F103A07" w14:textId="77777777" w:rsidTr="00872A60">
        <w:tc>
          <w:tcPr>
            <w:tcW w:w="988" w:type="dxa"/>
          </w:tcPr>
          <w:p w14:paraId="61D95334" w14:textId="77777777" w:rsidR="005E7D48" w:rsidRPr="00872A60" w:rsidRDefault="005E7D48" w:rsidP="00887A47">
            <w:pPr>
              <w:pStyle w:val="Default"/>
              <w:tabs>
                <w:tab w:val="left" w:pos="22"/>
              </w:tabs>
              <w:jc w:val="center"/>
              <w:rPr>
                <w:rFonts w:ascii="Times New Roman" w:eastAsia="Times New Roman" w:hAnsi="Times New Roman" w:cs="Times New Roman"/>
                <w:b/>
                <w:bCs/>
                <w:lang w:eastAsia="lt-LT"/>
              </w:rPr>
            </w:pPr>
            <w:r w:rsidRPr="00872A60">
              <w:rPr>
                <w:rFonts w:ascii="Times New Roman" w:eastAsia="Times New Roman" w:hAnsi="Times New Roman" w:cs="Times New Roman"/>
                <w:b/>
                <w:bCs/>
                <w:lang w:eastAsia="lt-LT"/>
              </w:rPr>
              <w:t>Eil. Nr.</w:t>
            </w:r>
          </w:p>
        </w:tc>
        <w:tc>
          <w:tcPr>
            <w:tcW w:w="4394" w:type="dxa"/>
          </w:tcPr>
          <w:p w14:paraId="6959D5FE" w14:textId="7E00EDF3" w:rsidR="005E7D48" w:rsidRPr="00872A60" w:rsidRDefault="005E7D48" w:rsidP="00887A47">
            <w:pPr>
              <w:pStyle w:val="Default"/>
              <w:tabs>
                <w:tab w:val="left" w:pos="447"/>
              </w:tabs>
              <w:jc w:val="center"/>
              <w:rPr>
                <w:rFonts w:ascii="Times New Roman" w:eastAsia="Times New Roman" w:hAnsi="Times New Roman" w:cs="Times New Roman"/>
                <w:b/>
                <w:bCs/>
                <w:lang w:eastAsia="lt-LT"/>
              </w:rPr>
            </w:pPr>
            <w:r w:rsidRPr="00872A60">
              <w:rPr>
                <w:rFonts w:ascii="Times New Roman" w:eastAsia="Times New Roman" w:hAnsi="Times New Roman" w:cs="Times New Roman"/>
                <w:b/>
                <w:bCs/>
                <w:lang w:eastAsia="lt-LT"/>
              </w:rPr>
              <w:t>P</w:t>
            </w:r>
            <w:r w:rsidR="00C85189">
              <w:rPr>
                <w:rFonts w:ascii="Times New Roman" w:eastAsia="Times New Roman" w:hAnsi="Times New Roman" w:cs="Times New Roman"/>
                <w:b/>
                <w:bCs/>
                <w:lang w:eastAsia="lt-LT"/>
              </w:rPr>
              <w:t>rekių p</w:t>
            </w:r>
            <w:r w:rsidRPr="00872A60">
              <w:rPr>
                <w:rFonts w:ascii="Times New Roman" w:eastAsia="Times New Roman" w:hAnsi="Times New Roman" w:cs="Times New Roman"/>
                <w:b/>
                <w:bCs/>
                <w:lang w:eastAsia="lt-LT"/>
              </w:rPr>
              <w:t>avadinimas</w:t>
            </w:r>
          </w:p>
        </w:tc>
        <w:tc>
          <w:tcPr>
            <w:tcW w:w="1930" w:type="dxa"/>
          </w:tcPr>
          <w:p w14:paraId="367364E4" w14:textId="77777777" w:rsidR="005E7D48" w:rsidRPr="00872A60" w:rsidRDefault="005E7D48" w:rsidP="00887A47">
            <w:pPr>
              <w:pStyle w:val="Default"/>
              <w:tabs>
                <w:tab w:val="left" w:pos="447"/>
              </w:tabs>
              <w:jc w:val="center"/>
              <w:rPr>
                <w:rFonts w:ascii="Times New Roman" w:eastAsia="Times New Roman" w:hAnsi="Times New Roman" w:cs="Times New Roman"/>
                <w:b/>
                <w:bCs/>
                <w:lang w:eastAsia="lt-LT"/>
              </w:rPr>
            </w:pPr>
            <w:r w:rsidRPr="00872A60">
              <w:rPr>
                <w:rFonts w:ascii="Times New Roman" w:eastAsia="Times New Roman" w:hAnsi="Times New Roman" w:cs="Times New Roman"/>
                <w:b/>
                <w:bCs/>
                <w:lang w:eastAsia="lt-LT"/>
              </w:rPr>
              <w:t>Mato vienetas</w:t>
            </w:r>
          </w:p>
        </w:tc>
        <w:tc>
          <w:tcPr>
            <w:tcW w:w="2889" w:type="dxa"/>
          </w:tcPr>
          <w:p w14:paraId="03F23CB9" w14:textId="0C64F8C3" w:rsidR="005E7D48" w:rsidRPr="00872A60" w:rsidRDefault="005E7D48" w:rsidP="00887A47">
            <w:pPr>
              <w:pStyle w:val="Default"/>
              <w:tabs>
                <w:tab w:val="left" w:pos="447"/>
              </w:tabs>
              <w:jc w:val="center"/>
              <w:rPr>
                <w:rFonts w:ascii="Times New Roman" w:eastAsia="Times New Roman" w:hAnsi="Times New Roman" w:cs="Times New Roman"/>
                <w:b/>
                <w:bCs/>
                <w:lang w:eastAsia="lt-LT"/>
              </w:rPr>
            </w:pPr>
            <w:r w:rsidRPr="00872A60">
              <w:rPr>
                <w:rFonts w:ascii="Times New Roman" w:eastAsia="Times New Roman" w:hAnsi="Times New Roman" w:cs="Times New Roman"/>
                <w:b/>
                <w:bCs/>
                <w:lang w:eastAsia="lt-LT"/>
              </w:rPr>
              <w:t>Kiekis</w:t>
            </w:r>
            <w:r w:rsidR="008D4D5C">
              <w:rPr>
                <w:rFonts w:ascii="Times New Roman" w:eastAsia="Times New Roman" w:hAnsi="Times New Roman" w:cs="Times New Roman"/>
                <w:b/>
                <w:bCs/>
                <w:lang w:eastAsia="lt-LT"/>
              </w:rPr>
              <w:t>*</w:t>
            </w:r>
          </w:p>
        </w:tc>
      </w:tr>
      <w:tr w:rsidR="005E7D48" w:rsidRPr="00CC13E8" w14:paraId="7623A754" w14:textId="77777777" w:rsidTr="00872A60">
        <w:tc>
          <w:tcPr>
            <w:tcW w:w="988" w:type="dxa"/>
          </w:tcPr>
          <w:p w14:paraId="2C8F20EB" w14:textId="77777777" w:rsidR="005E7D48" w:rsidRPr="00CC13E8" w:rsidRDefault="005E7D48" w:rsidP="005E7D48">
            <w:pPr>
              <w:pStyle w:val="Default"/>
              <w:numPr>
                <w:ilvl w:val="0"/>
                <w:numId w:val="11"/>
              </w:numPr>
              <w:tabs>
                <w:tab w:val="left" w:pos="447"/>
              </w:tabs>
              <w:ind w:left="0" w:right="-101" w:firstLine="22"/>
              <w:jc w:val="center"/>
              <w:rPr>
                <w:rFonts w:ascii="Times New Roman" w:eastAsia="Times New Roman" w:hAnsi="Times New Roman" w:cs="Times New Roman"/>
                <w:lang w:eastAsia="lt-LT"/>
              </w:rPr>
            </w:pPr>
          </w:p>
        </w:tc>
        <w:tc>
          <w:tcPr>
            <w:tcW w:w="4394" w:type="dxa"/>
          </w:tcPr>
          <w:p w14:paraId="09EEB350" w14:textId="635FC1F8" w:rsidR="005E7D48" w:rsidRPr="00CC13E8" w:rsidRDefault="00505162" w:rsidP="00872A60">
            <w:pPr>
              <w:pStyle w:val="Default"/>
              <w:tabs>
                <w:tab w:val="left" w:pos="447"/>
              </w:tabs>
              <w:jc w:val="center"/>
              <w:rPr>
                <w:rFonts w:ascii="Times New Roman" w:eastAsia="Times New Roman" w:hAnsi="Times New Roman" w:cs="Times New Roman"/>
                <w:lang w:eastAsia="lt-LT"/>
              </w:rPr>
            </w:pPr>
            <w:r>
              <w:rPr>
                <w:rFonts w:ascii="Times New Roman" w:hAnsi="Times New Roman" w:cs="Times New Roman"/>
              </w:rPr>
              <w:t>SAN</w:t>
            </w:r>
            <w:r w:rsidR="005E7D48" w:rsidRPr="00CC13E8">
              <w:rPr>
                <w:rFonts w:ascii="Times New Roman" w:hAnsi="Times New Roman" w:cs="Times New Roman"/>
              </w:rPr>
              <w:t xml:space="preserve"> komutatori</w:t>
            </w:r>
            <w:r w:rsidR="00316E1E">
              <w:rPr>
                <w:rFonts w:ascii="Times New Roman" w:hAnsi="Times New Roman" w:cs="Times New Roman"/>
              </w:rPr>
              <w:t>us</w:t>
            </w:r>
          </w:p>
        </w:tc>
        <w:tc>
          <w:tcPr>
            <w:tcW w:w="1930" w:type="dxa"/>
          </w:tcPr>
          <w:p w14:paraId="2561B2AB" w14:textId="77777777" w:rsidR="005E7D48" w:rsidRPr="00CC13E8" w:rsidRDefault="005E7D48" w:rsidP="00872A60">
            <w:pPr>
              <w:pStyle w:val="Default"/>
              <w:tabs>
                <w:tab w:val="left" w:pos="447"/>
              </w:tabs>
              <w:jc w:val="center"/>
              <w:rPr>
                <w:rFonts w:ascii="Times New Roman" w:eastAsia="Times New Roman" w:hAnsi="Times New Roman" w:cs="Times New Roman"/>
                <w:lang w:eastAsia="lt-LT"/>
              </w:rPr>
            </w:pPr>
            <w:r w:rsidRPr="00CC13E8">
              <w:rPr>
                <w:rFonts w:ascii="Times New Roman" w:eastAsia="Times New Roman" w:hAnsi="Times New Roman" w:cs="Times New Roman"/>
                <w:lang w:eastAsia="lt-LT"/>
              </w:rPr>
              <w:t>Vnt.</w:t>
            </w:r>
          </w:p>
        </w:tc>
        <w:tc>
          <w:tcPr>
            <w:tcW w:w="2889" w:type="dxa"/>
          </w:tcPr>
          <w:p w14:paraId="30102336" w14:textId="607E821C" w:rsidR="005E7D48" w:rsidRPr="00CC13E8" w:rsidRDefault="00505162" w:rsidP="00872A60">
            <w:pPr>
              <w:pStyle w:val="Default"/>
              <w:tabs>
                <w:tab w:val="left" w:pos="447"/>
              </w:tabs>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bl>
    <w:p w14:paraId="50D7441D" w14:textId="6BA12CEB" w:rsidR="005E7D48" w:rsidRPr="00CC13E8" w:rsidRDefault="008D4D5C" w:rsidP="005E7D48">
      <w:pPr>
        <w:pStyle w:val="Default"/>
        <w:tabs>
          <w:tab w:val="left" w:pos="447"/>
        </w:tabs>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5E7D48" w:rsidRPr="00CC13E8">
        <w:rPr>
          <w:rFonts w:ascii="Times New Roman" w:eastAsia="Times New Roman" w:hAnsi="Times New Roman" w:cs="Times New Roman"/>
          <w:lang w:eastAsia="lt-LT"/>
        </w:rPr>
        <w:t xml:space="preserve">Perkančioji organizacija įsipareigoja nupirkti visą nurodytą kiekį </w:t>
      </w:r>
      <w:r>
        <w:rPr>
          <w:rFonts w:ascii="Times New Roman" w:eastAsia="Times New Roman" w:hAnsi="Times New Roman" w:cs="Times New Roman"/>
          <w:lang w:eastAsia="lt-LT"/>
        </w:rPr>
        <w:t>S</w:t>
      </w:r>
      <w:r w:rsidR="005E7D48" w:rsidRPr="00CC13E8">
        <w:rPr>
          <w:rFonts w:ascii="Times New Roman" w:eastAsia="Times New Roman" w:hAnsi="Times New Roman" w:cs="Times New Roman"/>
          <w:lang w:eastAsia="lt-LT"/>
        </w:rPr>
        <w:t xml:space="preserve">utarties galiojimo laikotarpiu. </w:t>
      </w:r>
    </w:p>
    <w:p w14:paraId="6D5CFD73" w14:textId="77777777" w:rsidR="005E7D48" w:rsidRPr="00CC13E8" w:rsidRDefault="005E7D48" w:rsidP="005E7D48">
      <w:pPr>
        <w:pStyle w:val="Default"/>
        <w:tabs>
          <w:tab w:val="left" w:pos="447"/>
        </w:tabs>
        <w:jc w:val="both"/>
        <w:rPr>
          <w:rFonts w:ascii="Times New Roman" w:eastAsia="Times New Roman" w:hAnsi="Times New Roman" w:cs="Times New Roman"/>
          <w:lang w:eastAsia="lt-LT"/>
        </w:rPr>
      </w:pPr>
    </w:p>
    <w:p w14:paraId="412ECB96"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REIKALAVIMAI PIRKIMO OBJEKTUI</w:t>
      </w:r>
    </w:p>
    <w:p w14:paraId="6F0A53EB" w14:textId="6947BBD8" w:rsidR="005E7D48" w:rsidRPr="00872A60" w:rsidRDefault="00A070EE" w:rsidP="00872A60">
      <w:pPr>
        <w:pStyle w:val="ListParagraph"/>
        <w:numPr>
          <w:ilvl w:val="1"/>
          <w:numId w:val="6"/>
        </w:numPr>
        <w:tabs>
          <w:tab w:val="left" w:pos="284"/>
          <w:tab w:val="left" w:pos="567"/>
        </w:tabs>
        <w:spacing w:after="0"/>
        <w:ind w:left="0" w:firstLine="0"/>
        <w:jc w:val="both"/>
        <w:rPr>
          <w:rFonts w:ascii="Times New Roman" w:eastAsia="Arial Unicode MS" w:hAnsi="Times New Roman" w:cs="Times New Roman"/>
          <w:i/>
          <w:iCs/>
          <w:color w:val="0070C0"/>
          <w:kern w:val="0"/>
          <w:sz w:val="24"/>
          <w:szCs w:val="24"/>
          <w:lang w:val="lt-LT"/>
          <w14:ligatures w14:val="none"/>
        </w:rPr>
      </w:pPr>
      <w:r w:rsidRPr="09E40874">
        <w:rPr>
          <w:rFonts w:ascii="Times New Roman" w:hAnsi="Times New Roman" w:cs="Times New Roman"/>
          <w:sz w:val="24"/>
          <w:szCs w:val="24"/>
          <w:lang w:val="lt-LT"/>
        </w:rPr>
        <w:t xml:space="preserve">Tiekėjas patvirtina, kad siūlomų prekių </w:t>
      </w:r>
      <w:r w:rsidR="00DE7C2F">
        <w:rPr>
          <w:rFonts w:ascii="Times New Roman" w:hAnsi="Times New Roman" w:cs="Times New Roman"/>
          <w:sz w:val="24"/>
          <w:szCs w:val="24"/>
          <w:lang w:val="lt-LT"/>
        </w:rPr>
        <w:t xml:space="preserve">konkrečios </w:t>
      </w:r>
      <w:r w:rsidRPr="09E40874">
        <w:rPr>
          <w:rFonts w:ascii="Times New Roman" w:hAnsi="Times New Roman" w:cs="Times New Roman"/>
          <w:sz w:val="24"/>
          <w:szCs w:val="24"/>
          <w:lang w:val="lt-LT"/>
        </w:rPr>
        <w:t>reikšmės atitinka Prekių reikalaujamas reikšmes (tikrinama pasiūlymų vertinimo metu).</w:t>
      </w:r>
    </w:p>
    <w:tbl>
      <w:tblPr>
        <w:tblStyle w:val="TableGrid"/>
        <w:tblW w:w="10206" w:type="dxa"/>
        <w:tblInd w:w="-5" w:type="dxa"/>
        <w:tblLook w:val="04A0" w:firstRow="1" w:lastRow="0" w:firstColumn="1" w:lastColumn="0" w:noHBand="0" w:noVBand="1"/>
      </w:tblPr>
      <w:tblGrid>
        <w:gridCol w:w="808"/>
        <w:gridCol w:w="2614"/>
        <w:gridCol w:w="2480"/>
        <w:gridCol w:w="2069"/>
        <w:gridCol w:w="2235"/>
      </w:tblGrid>
      <w:tr w:rsidR="0042201A" w:rsidRPr="00CC13E8" w14:paraId="3355A722" w14:textId="77777777" w:rsidTr="00C302B2">
        <w:tc>
          <w:tcPr>
            <w:tcW w:w="808" w:type="dxa"/>
            <w:vAlign w:val="center"/>
          </w:tcPr>
          <w:p w14:paraId="12A7D0DF" w14:textId="4B04B621" w:rsidR="00765845" w:rsidRDefault="0EE2E7A7" w:rsidP="00765845">
            <w:pPr>
              <w:ind w:right="-295" w:hanging="253"/>
              <w:jc w:val="center"/>
              <w:rPr>
                <w:rFonts w:ascii="Times New Roman" w:eastAsia="Times New Roman" w:hAnsi="Times New Roman" w:cs="Times New Roman"/>
                <w:b/>
                <w:bCs/>
                <w:sz w:val="24"/>
                <w:szCs w:val="24"/>
              </w:rPr>
            </w:pPr>
            <w:r w:rsidRPr="623CD023">
              <w:rPr>
                <w:rFonts w:ascii="Times New Roman" w:eastAsia="Times New Roman" w:hAnsi="Times New Roman" w:cs="Times New Roman"/>
                <w:b/>
                <w:bCs/>
                <w:sz w:val="24"/>
                <w:szCs w:val="24"/>
              </w:rPr>
              <w:t>Eil.</w:t>
            </w:r>
          </w:p>
          <w:p w14:paraId="74134985" w14:textId="1C4809AC" w:rsidR="005E7D48" w:rsidRPr="00CC13E8" w:rsidRDefault="0EE2E7A7" w:rsidP="00765845">
            <w:pPr>
              <w:ind w:right="-295" w:hanging="253"/>
              <w:jc w:val="center"/>
              <w:rPr>
                <w:rFonts w:ascii="Times New Roman" w:hAnsi="Times New Roman" w:cs="Times New Roman"/>
                <w:b/>
                <w:bCs/>
                <w:sz w:val="24"/>
                <w:szCs w:val="24"/>
              </w:rPr>
            </w:pPr>
            <w:r w:rsidRPr="623CD023">
              <w:rPr>
                <w:rFonts w:ascii="Times New Roman" w:eastAsia="Times New Roman" w:hAnsi="Times New Roman" w:cs="Times New Roman"/>
                <w:b/>
                <w:bCs/>
                <w:sz w:val="24"/>
                <w:szCs w:val="24"/>
              </w:rPr>
              <w:t>Nr.</w:t>
            </w:r>
          </w:p>
        </w:tc>
        <w:tc>
          <w:tcPr>
            <w:tcW w:w="2614" w:type="dxa"/>
            <w:vAlign w:val="center"/>
          </w:tcPr>
          <w:p w14:paraId="22F8668F" w14:textId="77777777" w:rsidR="005E7D48" w:rsidRDefault="005E7D48" w:rsidP="00887A47">
            <w:pPr>
              <w:ind w:right="-204"/>
              <w:jc w:val="center"/>
              <w:rPr>
                <w:rFonts w:ascii="Times New Roman" w:eastAsia="Times New Roman" w:hAnsi="Times New Roman" w:cs="Times New Roman"/>
                <w:b/>
                <w:bCs/>
                <w:sz w:val="24"/>
                <w:szCs w:val="24"/>
              </w:rPr>
            </w:pPr>
            <w:r w:rsidRPr="00CC13E8">
              <w:rPr>
                <w:rFonts w:ascii="Times New Roman" w:eastAsia="Times New Roman" w:hAnsi="Times New Roman" w:cs="Times New Roman"/>
                <w:b/>
                <w:bCs/>
                <w:sz w:val="24"/>
                <w:szCs w:val="24"/>
              </w:rPr>
              <w:t>PARAMETRAI</w:t>
            </w:r>
          </w:p>
          <w:p w14:paraId="2E833D83" w14:textId="2B37A8FC" w:rsidR="005E7D48" w:rsidRPr="00657D83" w:rsidRDefault="00657D83" w:rsidP="00657D83">
            <w:pPr>
              <w:jc w:val="center"/>
              <w:rPr>
                <w:rFonts w:ascii="Times New Roman" w:eastAsia="Times New Roman" w:hAnsi="Times New Roman" w:cs="Times New Roman"/>
                <w:b/>
                <w:bCs/>
              </w:rPr>
            </w:pPr>
            <w:r w:rsidRPr="00657D83">
              <w:rPr>
                <w:rFonts w:ascii="Times New Roman" w:hAnsi="Times New Roman" w:cs="Times New Roman"/>
                <w:i/>
                <w:iCs/>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lygiavertę produkciją, įrangą, ar pan.) nurodytajam. Lygiavertiškumo įrodymas yra Tiekėjo pareiga. Lygiaverčiu sprendiniu (produkcija, įranga) laikomas toks sprendinys, kuriame nustatyti reikalavimai visiškai atitinka arba viršija nurodytą reikalavimą).</w:t>
            </w:r>
          </w:p>
        </w:tc>
        <w:tc>
          <w:tcPr>
            <w:tcW w:w="2480" w:type="dxa"/>
            <w:vAlign w:val="center"/>
          </w:tcPr>
          <w:p w14:paraId="7BDBA1F4" w14:textId="77777777" w:rsidR="005E7D48" w:rsidRPr="00CC13E8" w:rsidRDefault="005E7D48" w:rsidP="00887A47">
            <w:pPr>
              <w:ind w:right="37"/>
              <w:jc w:val="center"/>
              <w:rPr>
                <w:rFonts w:ascii="Times New Roman" w:eastAsia="Times New Roman" w:hAnsi="Times New Roman" w:cs="Times New Roman"/>
                <w:sz w:val="24"/>
                <w:szCs w:val="24"/>
              </w:rPr>
            </w:pPr>
            <w:r w:rsidRPr="00CC13E8">
              <w:rPr>
                <w:rFonts w:ascii="Times New Roman" w:hAnsi="Times New Roman" w:cs="Times New Roman"/>
                <w:b/>
                <w:bCs/>
                <w:sz w:val="24"/>
                <w:szCs w:val="24"/>
              </w:rPr>
              <w:t>REIKALAUJAMOS REIKŠMĖS</w:t>
            </w:r>
          </w:p>
        </w:tc>
        <w:tc>
          <w:tcPr>
            <w:tcW w:w="2069" w:type="dxa"/>
            <w:vAlign w:val="center"/>
          </w:tcPr>
          <w:p w14:paraId="33E105E7" w14:textId="77777777" w:rsidR="005E7D48" w:rsidRPr="00CC13E8" w:rsidRDefault="005E7D48" w:rsidP="00887A47">
            <w:pPr>
              <w:tabs>
                <w:tab w:val="num" w:pos="0"/>
              </w:tabs>
              <w:spacing w:before="60" w:after="60"/>
              <w:ind w:left="-47" w:right="-1" w:firstLine="47"/>
              <w:jc w:val="center"/>
              <w:rPr>
                <w:rFonts w:ascii="Times New Roman" w:eastAsia="Times New Roman" w:hAnsi="Times New Roman" w:cs="Times New Roman"/>
                <w:b/>
                <w:bCs/>
              </w:rPr>
            </w:pPr>
            <w:r w:rsidRPr="00CC13E8">
              <w:rPr>
                <w:rFonts w:ascii="Times New Roman" w:eastAsia="Times New Roman" w:hAnsi="Times New Roman" w:cs="Times New Roman"/>
                <w:b/>
                <w:bCs/>
              </w:rPr>
              <w:t>TIEKĖJO SIŪLOMOS KONKREČIOS REIKŠMĖS</w:t>
            </w:r>
          </w:p>
          <w:p w14:paraId="5AAC36EC" w14:textId="0AF2C261" w:rsidR="005E7D48" w:rsidRPr="00CC13E8" w:rsidRDefault="005E7D48" w:rsidP="00887A47">
            <w:pPr>
              <w:ind w:right="37"/>
              <w:jc w:val="center"/>
              <w:rPr>
                <w:rFonts w:ascii="Times New Roman" w:hAnsi="Times New Roman" w:cs="Times New Roman"/>
                <w:b/>
                <w:bCs/>
                <w:sz w:val="24"/>
                <w:szCs w:val="24"/>
              </w:rPr>
            </w:pPr>
            <w:r w:rsidRPr="00CC13E8">
              <w:rPr>
                <w:rFonts w:ascii="Times New Roman" w:hAnsi="Times New Roman"/>
                <w:b/>
                <w:bCs/>
                <w:i/>
                <w:iCs/>
              </w:rPr>
              <w:t>(</w:t>
            </w:r>
            <w:r w:rsidRPr="00746AF4">
              <w:rPr>
                <w:rFonts w:ascii="Times New Roman" w:hAnsi="Times New Roman"/>
                <w:b/>
                <w:bCs/>
                <w:i/>
                <w:iCs/>
                <w:color w:val="0070C0"/>
              </w:rPr>
              <w:t>pildo tiekėjas</w:t>
            </w:r>
            <w:r w:rsidRPr="00CC13E8">
              <w:rPr>
                <w:rFonts w:ascii="Times New Roman" w:hAnsi="Times New Roman"/>
                <w:b/>
                <w:bCs/>
                <w:i/>
                <w:iCs/>
              </w:rPr>
              <w:t>)</w:t>
            </w:r>
            <w:r w:rsidR="00746AF4">
              <w:rPr>
                <w:rFonts w:ascii="Times New Roman" w:hAnsi="Times New Roman"/>
                <w:b/>
                <w:bCs/>
                <w:i/>
                <w:iCs/>
              </w:rPr>
              <w:t xml:space="preserve"> </w:t>
            </w:r>
            <w:r w:rsidR="00746AF4" w:rsidRPr="00CD6B1C">
              <w:rPr>
                <w:rFonts w:ascii="Times New Roman" w:hAnsi="Times New Roman"/>
                <w:i/>
                <w:iCs/>
              </w:rPr>
              <w:t>(nurodyti konkrečias reikšmes</w:t>
            </w:r>
            <w:r w:rsidR="00CD6B1C" w:rsidRPr="00CD6B1C">
              <w:rPr>
                <w:rFonts w:ascii="Times New Roman" w:hAnsi="Times New Roman"/>
                <w:i/>
                <w:iCs/>
              </w:rPr>
              <w:t>, kur reikalaujama pasirinkti atitinkamą reikšmę)</w:t>
            </w:r>
          </w:p>
        </w:tc>
        <w:tc>
          <w:tcPr>
            <w:tcW w:w="2235" w:type="dxa"/>
            <w:vAlign w:val="center"/>
          </w:tcPr>
          <w:p w14:paraId="47B6A970" w14:textId="6B43BF4D" w:rsidR="001F7B53" w:rsidRDefault="005E7D48" w:rsidP="00872A60">
            <w:pPr>
              <w:tabs>
                <w:tab w:val="left" w:pos="284"/>
              </w:tabs>
              <w:jc w:val="center"/>
              <w:rPr>
                <w:rFonts w:ascii="Times New Roman" w:hAnsi="Times New Roman"/>
                <w:b/>
                <w:bCs/>
              </w:rPr>
            </w:pPr>
            <w:r w:rsidRPr="00CC13E8">
              <w:rPr>
                <w:rFonts w:ascii="Times New Roman" w:hAnsi="Times New Roman"/>
                <w:b/>
                <w:bCs/>
              </w:rPr>
              <w:t>SIŪLOMAS REIKŠMES PATVIRTINANTYS ŠALTINIAI</w:t>
            </w:r>
          </w:p>
          <w:p w14:paraId="46187537" w14:textId="2DB12772" w:rsidR="005E7D48" w:rsidRPr="00CC13E8" w:rsidRDefault="005E7D48" w:rsidP="00746AF4">
            <w:pPr>
              <w:tabs>
                <w:tab w:val="left" w:pos="284"/>
                <w:tab w:val="left" w:pos="1996"/>
              </w:tabs>
              <w:ind w:right="33"/>
              <w:jc w:val="both"/>
              <w:rPr>
                <w:rFonts w:ascii="Times New Roman" w:hAnsi="Times New Roman" w:cs="Times New Roman"/>
                <w:b/>
                <w:bCs/>
                <w:sz w:val="24"/>
                <w:szCs w:val="24"/>
              </w:rPr>
            </w:pPr>
            <w:r w:rsidRPr="00CC13E8">
              <w:rPr>
                <w:rFonts w:ascii="Times New Roman" w:hAnsi="Times New Roman"/>
                <w:b/>
                <w:bCs/>
                <w:i/>
                <w:iCs/>
              </w:rPr>
              <w:t>(</w:t>
            </w:r>
            <w:r w:rsidRPr="00746AF4">
              <w:rPr>
                <w:rFonts w:ascii="Times New Roman" w:hAnsi="Times New Roman"/>
                <w:b/>
                <w:bCs/>
                <w:i/>
                <w:iCs/>
                <w:color w:val="0070C0"/>
              </w:rPr>
              <w:t>pildo tiekėjas</w:t>
            </w:r>
            <w:r w:rsidRPr="00CC13E8">
              <w:rPr>
                <w:rFonts w:ascii="Times New Roman" w:hAnsi="Times New Roman"/>
                <w:b/>
                <w:bCs/>
                <w:i/>
                <w:iCs/>
              </w:rPr>
              <w:t>)</w:t>
            </w:r>
            <w:r w:rsidRPr="00CC13E8">
              <w:rPr>
                <w:rFonts w:ascii="Times New Roman" w:hAnsi="Times New Roman"/>
                <w:b/>
                <w:bCs/>
              </w:rPr>
              <w:t xml:space="preserve"> </w:t>
            </w:r>
            <w:r w:rsidRPr="00CC13E8">
              <w:rPr>
                <w:rFonts w:ascii="Times New Roman" w:hAnsi="Times New Roman" w:cs="Times New Roman"/>
                <w:i/>
                <w:iCs/>
              </w:rPr>
              <w:t xml:space="preserve">(nurodyti siūlomą reikšmę patvirtinantį šaltinį (nuorodą į gamintojo interneto svetainę, kurioje pateikiami visi duomenys, pagrindžiantys atitikimą </w:t>
            </w:r>
            <w:r w:rsidR="00840BBE">
              <w:rPr>
                <w:rFonts w:ascii="Times New Roman" w:hAnsi="Times New Roman" w:cs="Times New Roman"/>
                <w:i/>
                <w:iCs/>
              </w:rPr>
              <w:t>T</w:t>
            </w:r>
            <w:r w:rsidRPr="00CC13E8">
              <w:rPr>
                <w:rFonts w:ascii="Times New Roman" w:hAnsi="Times New Roman" w:cs="Times New Roman"/>
                <w:i/>
                <w:iCs/>
              </w:rPr>
              <w:t>echninės specifikacijos reikalavimams) arba pateikti prekės gamintojo ar jo įgaliotų atstovų dokumentus, patvirtinančius siūlomas reikšmes).</w:t>
            </w:r>
          </w:p>
        </w:tc>
      </w:tr>
      <w:tr w:rsidR="0042201A" w:rsidRPr="00CC13E8" w14:paraId="4CF4B1FF" w14:textId="77777777" w:rsidTr="00C302B2">
        <w:tc>
          <w:tcPr>
            <w:tcW w:w="808" w:type="dxa"/>
          </w:tcPr>
          <w:p w14:paraId="77F98942" w14:textId="30A1835A" w:rsidR="00A307CE" w:rsidRPr="00772A4F" w:rsidRDefault="00A307CE" w:rsidP="623CD023">
            <w:pPr>
              <w:pStyle w:val="ListParagraph"/>
              <w:numPr>
                <w:ilvl w:val="0"/>
                <w:numId w:val="21"/>
              </w:numPr>
              <w:tabs>
                <w:tab w:val="left" w:pos="29"/>
                <w:tab w:val="left" w:pos="171"/>
              </w:tabs>
              <w:ind w:left="0" w:right="-675" w:firstLine="0"/>
              <w:rPr>
                <w:rFonts w:ascii="Times New Roman" w:hAnsi="Times New Roman" w:cs="Times New Roman"/>
                <w:sz w:val="24"/>
                <w:szCs w:val="24"/>
              </w:rPr>
            </w:pPr>
          </w:p>
        </w:tc>
        <w:tc>
          <w:tcPr>
            <w:tcW w:w="2614" w:type="dxa"/>
          </w:tcPr>
          <w:p w14:paraId="3B1394E0" w14:textId="0E969423" w:rsidR="009C28EC" w:rsidRPr="00CC13E8" w:rsidRDefault="005E7D48" w:rsidP="00551422">
            <w:pPr>
              <w:ind w:right="-204"/>
              <w:rPr>
                <w:rFonts w:ascii="Times New Roman" w:eastAsia="Times New Roman" w:hAnsi="Times New Roman" w:cs="Times New Roman"/>
                <w:color w:val="000000"/>
                <w:sz w:val="24"/>
                <w:szCs w:val="24"/>
                <w:lang w:eastAsia="lt-LT"/>
              </w:rPr>
            </w:pPr>
            <w:r w:rsidRPr="00CC13E8">
              <w:rPr>
                <w:rFonts w:ascii="Times New Roman" w:eastAsia="Times New Roman" w:hAnsi="Times New Roman"/>
                <w:color w:val="000000"/>
                <w:sz w:val="24"/>
                <w:szCs w:val="24"/>
                <w:lang w:eastAsia="lt-LT"/>
              </w:rPr>
              <w:t>Gamintojas</w:t>
            </w:r>
          </w:p>
        </w:tc>
        <w:tc>
          <w:tcPr>
            <w:tcW w:w="2480" w:type="dxa"/>
          </w:tcPr>
          <w:p w14:paraId="79431E6D" w14:textId="77777777" w:rsidR="005E7D48" w:rsidRPr="00CC13E8" w:rsidRDefault="005E7D48" w:rsidP="00551422">
            <w:pPr>
              <w:ind w:left="-60" w:right="-110"/>
              <w:jc w:val="both"/>
              <w:rPr>
                <w:rFonts w:ascii="Times New Roman" w:eastAsia="Times New Roman" w:hAnsi="Times New Roman" w:cs="Times New Roman"/>
                <w:color w:val="000000"/>
                <w:sz w:val="24"/>
                <w:szCs w:val="24"/>
                <w:lang w:eastAsia="lt-LT"/>
              </w:rPr>
            </w:pPr>
            <w:r w:rsidRPr="00CC13E8">
              <w:rPr>
                <w:rFonts w:ascii="Times New Roman" w:eastAsia="Times New Roman" w:hAnsi="Times New Roman" w:cs="Times New Roman"/>
                <w:color w:val="000000"/>
                <w:sz w:val="24"/>
                <w:szCs w:val="24"/>
                <w:lang w:eastAsia="lt-LT"/>
              </w:rPr>
              <w:t>Nurodyti gamintoją, modelį, modelio gamintojo kodą.</w:t>
            </w:r>
          </w:p>
        </w:tc>
        <w:tc>
          <w:tcPr>
            <w:tcW w:w="2069" w:type="dxa"/>
          </w:tcPr>
          <w:p w14:paraId="1EF33FA0" w14:textId="77777777" w:rsidR="005E7D48" w:rsidRPr="00CC13E8" w:rsidRDefault="005E7D48" w:rsidP="00CD6B1C">
            <w:pPr>
              <w:ind w:right="-204"/>
              <w:jc w:val="center"/>
              <w:rPr>
                <w:rFonts w:ascii="Times New Roman" w:eastAsia="Times New Roman" w:hAnsi="Times New Roman" w:cs="Times New Roman"/>
                <w:sz w:val="24"/>
                <w:szCs w:val="24"/>
              </w:rPr>
            </w:pPr>
          </w:p>
        </w:tc>
        <w:tc>
          <w:tcPr>
            <w:tcW w:w="2235" w:type="dxa"/>
          </w:tcPr>
          <w:p w14:paraId="74DC92B2" w14:textId="77777777" w:rsidR="005E7D48" w:rsidRPr="00CC13E8" w:rsidRDefault="005E7D48" w:rsidP="00CD6B1C">
            <w:pPr>
              <w:ind w:right="-204"/>
              <w:jc w:val="center"/>
              <w:rPr>
                <w:rFonts w:ascii="Times New Roman" w:eastAsia="Times New Roman" w:hAnsi="Times New Roman" w:cs="Times New Roman"/>
                <w:sz w:val="24"/>
                <w:szCs w:val="24"/>
              </w:rPr>
            </w:pPr>
          </w:p>
        </w:tc>
      </w:tr>
      <w:tr w:rsidR="0042201A" w:rsidRPr="00CC13E8" w14:paraId="3E2AFFB3" w14:textId="77777777" w:rsidTr="00C302B2">
        <w:tc>
          <w:tcPr>
            <w:tcW w:w="808" w:type="dxa"/>
          </w:tcPr>
          <w:p w14:paraId="625D5CE0" w14:textId="2C6118B4" w:rsidR="00452CF3" w:rsidRPr="00772A4F" w:rsidRDefault="00452CF3" w:rsidP="005C11B0">
            <w:pPr>
              <w:pStyle w:val="ListParagraph"/>
              <w:numPr>
                <w:ilvl w:val="0"/>
                <w:numId w:val="21"/>
              </w:numPr>
              <w:ind w:left="0" w:right="-675" w:firstLine="42"/>
              <w:rPr>
                <w:rFonts w:ascii="Times New Roman" w:hAnsi="Times New Roman" w:cs="Times New Roman"/>
                <w:sz w:val="24"/>
                <w:szCs w:val="24"/>
              </w:rPr>
            </w:pPr>
          </w:p>
        </w:tc>
        <w:tc>
          <w:tcPr>
            <w:tcW w:w="2614" w:type="dxa"/>
          </w:tcPr>
          <w:p w14:paraId="32C0E407" w14:textId="310789C2" w:rsidR="00505162" w:rsidRPr="00CC13E8" w:rsidRDefault="00505162" w:rsidP="00505162">
            <w:pPr>
              <w:rPr>
                <w:rFonts w:ascii="Times New Roman" w:hAnsi="Times New Roman" w:cs="Times New Roman"/>
                <w:sz w:val="24"/>
                <w:szCs w:val="24"/>
              </w:rPr>
            </w:pPr>
            <w:r w:rsidRPr="00387CF3">
              <w:rPr>
                <w:rFonts w:ascii="Times New Roman" w:hAnsi="Times New Roman"/>
                <w:color w:val="222222"/>
                <w:sz w:val="24"/>
                <w:szCs w:val="24"/>
              </w:rPr>
              <w:t>Gamintojo kodas</w:t>
            </w:r>
          </w:p>
        </w:tc>
        <w:tc>
          <w:tcPr>
            <w:tcW w:w="2480" w:type="dxa"/>
          </w:tcPr>
          <w:p w14:paraId="2CF8B48A" w14:textId="00430AD2" w:rsidR="00505162" w:rsidRPr="00CC13E8" w:rsidRDefault="00505162" w:rsidP="00505162">
            <w:pPr>
              <w:ind w:left="-60" w:right="30"/>
              <w:jc w:val="both"/>
              <w:rPr>
                <w:rFonts w:ascii="Times New Roman" w:eastAsia="Times New Roman" w:hAnsi="Times New Roman" w:cs="Times New Roman"/>
                <w:color w:val="000000"/>
                <w:sz w:val="24"/>
                <w:szCs w:val="24"/>
                <w:lang w:eastAsia="lt-LT"/>
              </w:rPr>
            </w:pPr>
            <w:r w:rsidRPr="00505162">
              <w:rPr>
                <w:rFonts w:ascii="Times New Roman" w:hAnsi="Times New Roman"/>
                <w:bCs/>
                <w:color w:val="222222"/>
                <w:sz w:val="24"/>
                <w:szCs w:val="24"/>
              </w:rPr>
              <w:t>Nurodyti</w:t>
            </w:r>
            <w:r w:rsidRPr="00387CF3">
              <w:rPr>
                <w:rFonts w:ascii="Times New Roman" w:hAnsi="Times New Roman"/>
                <w:color w:val="222222"/>
                <w:sz w:val="24"/>
                <w:szCs w:val="24"/>
              </w:rPr>
              <w:t xml:space="preserve"> gamintojo komutatoriui suteiktą kodą ir nuorodą į gamintojo portalą, kuriame aprašytos siūlomo</w:t>
            </w:r>
            <w:r w:rsidR="003760FC">
              <w:rPr>
                <w:rFonts w:ascii="Times New Roman" w:hAnsi="Times New Roman"/>
                <w:color w:val="222222"/>
                <w:sz w:val="24"/>
                <w:szCs w:val="24"/>
              </w:rPr>
              <w:t>s</w:t>
            </w:r>
            <w:r w:rsidRPr="00387CF3">
              <w:rPr>
                <w:rFonts w:ascii="Times New Roman" w:hAnsi="Times New Roman"/>
                <w:color w:val="222222"/>
                <w:sz w:val="24"/>
                <w:szCs w:val="24"/>
              </w:rPr>
              <w:t xml:space="preserve"> </w:t>
            </w:r>
            <w:r w:rsidR="003760FC">
              <w:rPr>
                <w:rFonts w:ascii="Times New Roman" w:hAnsi="Times New Roman"/>
                <w:color w:val="222222"/>
                <w:sz w:val="24"/>
                <w:szCs w:val="24"/>
              </w:rPr>
              <w:t>prekės</w:t>
            </w:r>
            <w:r w:rsidR="003760FC" w:rsidRPr="00387CF3">
              <w:rPr>
                <w:rFonts w:ascii="Times New Roman" w:hAnsi="Times New Roman"/>
                <w:color w:val="222222"/>
                <w:sz w:val="24"/>
                <w:szCs w:val="24"/>
              </w:rPr>
              <w:t xml:space="preserve"> </w:t>
            </w:r>
            <w:r w:rsidRPr="00387CF3">
              <w:rPr>
                <w:rFonts w:ascii="Times New Roman" w:hAnsi="Times New Roman"/>
                <w:color w:val="222222"/>
                <w:sz w:val="24"/>
                <w:szCs w:val="24"/>
              </w:rPr>
              <w:t>techninės charakteristikos.</w:t>
            </w:r>
          </w:p>
        </w:tc>
        <w:tc>
          <w:tcPr>
            <w:tcW w:w="2069" w:type="dxa"/>
          </w:tcPr>
          <w:p w14:paraId="5C32DD5C" w14:textId="77777777" w:rsidR="00505162" w:rsidRPr="00CC13E8" w:rsidRDefault="00505162" w:rsidP="00CD6B1C">
            <w:pPr>
              <w:jc w:val="center"/>
              <w:rPr>
                <w:rFonts w:ascii="Times New Roman" w:hAnsi="Times New Roman" w:cs="Times New Roman"/>
                <w:sz w:val="24"/>
                <w:szCs w:val="24"/>
              </w:rPr>
            </w:pPr>
          </w:p>
        </w:tc>
        <w:tc>
          <w:tcPr>
            <w:tcW w:w="2235" w:type="dxa"/>
          </w:tcPr>
          <w:p w14:paraId="2662FA59" w14:textId="77777777" w:rsidR="00505162" w:rsidRPr="00CC13E8" w:rsidRDefault="00505162" w:rsidP="00CD6B1C">
            <w:pPr>
              <w:jc w:val="center"/>
              <w:rPr>
                <w:rFonts w:ascii="Times New Roman" w:hAnsi="Times New Roman" w:cs="Times New Roman"/>
                <w:sz w:val="24"/>
                <w:szCs w:val="24"/>
              </w:rPr>
            </w:pPr>
          </w:p>
        </w:tc>
      </w:tr>
      <w:tr w:rsidR="0042201A" w:rsidRPr="00CC13E8" w14:paraId="2E1DA48E" w14:textId="77777777" w:rsidTr="00C302B2">
        <w:tc>
          <w:tcPr>
            <w:tcW w:w="808" w:type="dxa"/>
          </w:tcPr>
          <w:p w14:paraId="12A047ED"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29F41708" w14:textId="1D425921" w:rsidR="00505162" w:rsidRPr="00CC13E8" w:rsidRDefault="00505162" w:rsidP="00505162">
            <w:pPr>
              <w:rPr>
                <w:rFonts w:ascii="Times New Roman" w:hAnsi="Times New Roman" w:cs="Times New Roman"/>
                <w:sz w:val="24"/>
                <w:szCs w:val="24"/>
              </w:rPr>
            </w:pPr>
            <w:r w:rsidRPr="00387CF3">
              <w:rPr>
                <w:rFonts w:ascii="Times New Roman" w:hAnsi="Times New Roman"/>
                <w:sz w:val="24"/>
                <w:szCs w:val="24"/>
              </w:rPr>
              <w:t>Bendrieji reikalavimai</w:t>
            </w:r>
          </w:p>
        </w:tc>
        <w:tc>
          <w:tcPr>
            <w:tcW w:w="2480" w:type="dxa"/>
          </w:tcPr>
          <w:p w14:paraId="50150571" w14:textId="405814CB" w:rsidR="00505162" w:rsidRPr="00CC13E8" w:rsidRDefault="00505162" w:rsidP="00505162">
            <w:pPr>
              <w:ind w:left="-60"/>
              <w:jc w:val="both"/>
              <w:rPr>
                <w:rFonts w:ascii="Times New Roman" w:eastAsia="Times New Roman" w:hAnsi="Times New Roman" w:cs="Times New Roman"/>
                <w:color w:val="000000"/>
                <w:sz w:val="24"/>
                <w:szCs w:val="24"/>
                <w:lang w:eastAsia="lt-LT"/>
              </w:rPr>
            </w:pPr>
            <w:r w:rsidRPr="00387CF3">
              <w:rPr>
                <w:rFonts w:ascii="Times New Roman" w:hAnsi="Times New Roman"/>
                <w:sz w:val="24"/>
                <w:szCs w:val="24"/>
              </w:rPr>
              <w:t xml:space="preserve">Korpusas - ne daugiau kaip 1U, montuojamas į 19” komutacinę spintą. </w:t>
            </w:r>
          </w:p>
        </w:tc>
        <w:tc>
          <w:tcPr>
            <w:tcW w:w="2069" w:type="dxa"/>
          </w:tcPr>
          <w:p w14:paraId="517EA7D3" w14:textId="77777777" w:rsidR="00505162" w:rsidRPr="00CC13E8" w:rsidRDefault="00505162" w:rsidP="00CD6B1C">
            <w:pPr>
              <w:jc w:val="center"/>
              <w:rPr>
                <w:rFonts w:ascii="Times New Roman" w:hAnsi="Times New Roman" w:cs="Times New Roman"/>
                <w:sz w:val="24"/>
                <w:szCs w:val="24"/>
              </w:rPr>
            </w:pPr>
          </w:p>
        </w:tc>
        <w:tc>
          <w:tcPr>
            <w:tcW w:w="2235" w:type="dxa"/>
          </w:tcPr>
          <w:p w14:paraId="02F93973" w14:textId="77777777" w:rsidR="00505162" w:rsidRPr="00CC13E8" w:rsidRDefault="00505162" w:rsidP="00CD6B1C">
            <w:pPr>
              <w:jc w:val="center"/>
              <w:rPr>
                <w:rFonts w:ascii="Times New Roman" w:hAnsi="Times New Roman" w:cs="Times New Roman"/>
                <w:sz w:val="24"/>
                <w:szCs w:val="24"/>
              </w:rPr>
            </w:pPr>
          </w:p>
        </w:tc>
      </w:tr>
      <w:tr w:rsidR="0042201A" w:rsidRPr="00CC13E8" w14:paraId="1FF710E0" w14:textId="77777777" w:rsidTr="00C302B2">
        <w:tc>
          <w:tcPr>
            <w:tcW w:w="808" w:type="dxa"/>
          </w:tcPr>
          <w:p w14:paraId="57DF4984" w14:textId="77777777" w:rsidR="009C28EC" w:rsidRPr="00772A4F" w:rsidRDefault="009C28E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2C1422D3" w14:textId="3C1FB9E0" w:rsidR="009C28EC" w:rsidRPr="00387CF3" w:rsidRDefault="009C28EC" w:rsidP="00505162">
            <w:pPr>
              <w:rPr>
                <w:rFonts w:ascii="Times New Roman" w:hAnsi="Times New Roman"/>
                <w:sz w:val="24"/>
                <w:szCs w:val="24"/>
              </w:rPr>
            </w:pPr>
            <w:r w:rsidRPr="00C81E81">
              <w:rPr>
                <w:rFonts w:ascii="Times New Roman" w:hAnsi="Times New Roman"/>
                <w:sz w:val="24"/>
                <w:szCs w:val="24"/>
              </w:rPr>
              <w:t>Prievadų</w:t>
            </w:r>
            <w:r>
              <w:rPr>
                <w:rFonts w:ascii="Times New Roman" w:hAnsi="Times New Roman"/>
                <w:sz w:val="24"/>
                <w:szCs w:val="24"/>
              </w:rPr>
              <w:t xml:space="preserve"> </w:t>
            </w:r>
            <w:r w:rsidRPr="00387CF3">
              <w:rPr>
                <w:rFonts w:ascii="Times New Roman" w:hAnsi="Times New Roman"/>
                <w:sz w:val="24"/>
                <w:szCs w:val="24"/>
              </w:rPr>
              <w:t>reikalavimai</w:t>
            </w:r>
          </w:p>
        </w:tc>
        <w:tc>
          <w:tcPr>
            <w:tcW w:w="2480" w:type="dxa"/>
          </w:tcPr>
          <w:p w14:paraId="1B88B246" w14:textId="548E60FD" w:rsidR="009C28EC" w:rsidRPr="00387CF3" w:rsidRDefault="009C28EC" w:rsidP="00505162">
            <w:pPr>
              <w:ind w:left="-60"/>
              <w:jc w:val="both"/>
              <w:rPr>
                <w:rFonts w:ascii="Times New Roman" w:hAnsi="Times New Roman"/>
                <w:sz w:val="24"/>
                <w:szCs w:val="24"/>
              </w:rPr>
            </w:pPr>
            <w:r w:rsidRPr="00387CF3">
              <w:rPr>
                <w:rFonts w:ascii="Times New Roman" w:hAnsi="Times New Roman"/>
                <w:sz w:val="24"/>
                <w:szCs w:val="24"/>
              </w:rPr>
              <w:t xml:space="preserve">Prievadai turi būti grupuojami į SAN zonas. </w:t>
            </w:r>
          </w:p>
        </w:tc>
        <w:tc>
          <w:tcPr>
            <w:tcW w:w="2069" w:type="dxa"/>
          </w:tcPr>
          <w:p w14:paraId="662BF50E" w14:textId="1E17C447" w:rsidR="009C28EC" w:rsidRPr="00CC13E8" w:rsidRDefault="00DD3A7E" w:rsidP="00CD6B1C">
            <w:pPr>
              <w:jc w:val="center"/>
              <w:rPr>
                <w:rFonts w:ascii="Times New Roman" w:hAnsi="Times New Roman" w:cs="Times New Roman"/>
                <w:sz w:val="24"/>
                <w:szCs w:val="24"/>
              </w:rPr>
            </w:pPr>
            <w:r>
              <w:rPr>
                <w:rFonts w:ascii="Times New Roman" w:hAnsi="Times New Roman" w:cs="Times New Roman"/>
                <w:sz w:val="24"/>
                <w:szCs w:val="24"/>
              </w:rPr>
              <w:t>Atitinka/</w:t>
            </w:r>
            <w:r w:rsidR="003D157C">
              <w:rPr>
                <w:rFonts w:ascii="Times New Roman" w:hAnsi="Times New Roman" w:cs="Times New Roman"/>
                <w:sz w:val="24"/>
                <w:szCs w:val="24"/>
              </w:rPr>
              <w:t>Neatitinka</w:t>
            </w:r>
          </w:p>
        </w:tc>
        <w:tc>
          <w:tcPr>
            <w:tcW w:w="2235" w:type="dxa"/>
          </w:tcPr>
          <w:p w14:paraId="3F64FAD2" w14:textId="77777777" w:rsidR="009C28EC" w:rsidRPr="00CC13E8" w:rsidRDefault="009C28EC" w:rsidP="00CD6B1C">
            <w:pPr>
              <w:jc w:val="center"/>
              <w:rPr>
                <w:rFonts w:ascii="Times New Roman" w:hAnsi="Times New Roman" w:cs="Times New Roman"/>
                <w:sz w:val="24"/>
                <w:szCs w:val="24"/>
              </w:rPr>
            </w:pPr>
          </w:p>
        </w:tc>
      </w:tr>
      <w:tr w:rsidR="0042201A" w:rsidRPr="00CC13E8" w14:paraId="56C48A4C" w14:textId="77777777" w:rsidTr="00C302B2">
        <w:tc>
          <w:tcPr>
            <w:tcW w:w="808" w:type="dxa"/>
          </w:tcPr>
          <w:p w14:paraId="1520C231" w14:textId="77777777" w:rsidR="003D157C" w:rsidRPr="00772A4F" w:rsidRDefault="003D157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24C681FB" w14:textId="1BF8CDEF" w:rsidR="003D157C" w:rsidRPr="00C81E81" w:rsidRDefault="003D157C" w:rsidP="00505162">
            <w:pPr>
              <w:rPr>
                <w:rFonts w:ascii="Times New Roman" w:hAnsi="Times New Roman"/>
                <w:sz w:val="24"/>
                <w:szCs w:val="24"/>
              </w:rPr>
            </w:pPr>
            <w:r w:rsidRPr="00387CF3">
              <w:rPr>
                <w:rFonts w:ascii="Times New Roman" w:hAnsi="Times New Roman"/>
                <w:sz w:val="24"/>
                <w:szCs w:val="24"/>
              </w:rPr>
              <w:t>SAN komutatori</w:t>
            </w:r>
            <w:r>
              <w:rPr>
                <w:rFonts w:ascii="Times New Roman" w:hAnsi="Times New Roman"/>
                <w:sz w:val="24"/>
                <w:szCs w:val="24"/>
              </w:rPr>
              <w:t xml:space="preserve">ų  </w:t>
            </w:r>
            <w:r w:rsidRPr="00387CF3">
              <w:rPr>
                <w:rFonts w:ascii="Times New Roman" w:hAnsi="Times New Roman"/>
                <w:sz w:val="24"/>
                <w:szCs w:val="24"/>
              </w:rPr>
              <w:t>suderinam</w:t>
            </w:r>
            <w:r>
              <w:rPr>
                <w:rFonts w:ascii="Times New Roman" w:hAnsi="Times New Roman"/>
                <w:sz w:val="24"/>
                <w:szCs w:val="24"/>
              </w:rPr>
              <w:t>um</w:t>
            </w:r>
            <w:r w:rsidRPr="00387CF3">
              <w:rPr>
                <w:rFonts w:ascii="Times New Roman" w:hAnsi="Times New Roman"/>
                <w:sz w:val="24"/>
                <w:szCs w:val="24"/>
              </w:rPr>
              <w:t>as</w:t>
            </w:r>
          </w:p>
        </w:tc>
        <w:tc>
          <w:tcPr>
            <w:tcW w:w="2480" w:type="dxa"/>
          </w:tcPr>
          <w:p w14:paraId="6E754C27" w14:textId="4CFA65BE" w:rsidR="003D157C" w:rsidRPr="00387CF3" w:rsidRDefault="003D157C" w:rsidP="00505162">
            <w:pPr>
              <w:ind w:left="-60"/>
              <w:jc w:val="both"/>
              <w:rPr>
                <w:rFonts w:ascii="Times New Roman" w:hAnsi="Times New Roman"/>
                <w:sz w:val="24"/>
                <w:szCs w:val="24"/>
              </w:rPr>
            </w:pPr>
            <w:r w:rsidRPr="00387CF3">
              <w:rPr>
                <w:rFonts w:ascii="Times New Roman" w:hAnsi="Times New Roman"/>
                <w:sz w:val="24"/>
                <w:szCs w:val="24"/>
              </w:rPr>
              <w:t>FC SAN komutatorius turi būti suderinamas bendram darbui su turimais Dell EMC DS-6505R-B</w:t>
            </w:r>
          </w:p>
        </w:tc>
        <w:tc>
          <w:tcPr>
            <w:tcW w:w="2069" w:type="dxa"/>
          </w:tcPr>
          <w:p w14:paraId="24F7696F" w14:textId="2816AA44" w:rsidR="003D157C" w:rsidRDefault="003D157C" w:rsidP="00CD6B1C">
            <w:pPr>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42948524" w14:textId="77777777" w:rsidR="003D157C" w:rsidRPr="00CC13E8" w:rsidRDefault="003D157C" w:rsidP="00CD6B1C">
            <w:pPr>
              <w:jc w:val="center"/>
              <w:rPr>
                <w:rFonts w:ascii="Times New Roman" w:hAnsi="Times New Roman" w:cs="Times New Roman"/>
                <w:sz w:val="24"/>
                <w:szCs w:val="24"/>
              </w:rPr>
            </w:pPr>
          </w:p>
        </w:tc>
      </w:tr>
      <w:tr w:rsidR="0042201A" w:rsidRPr="00CC13E8" w14:paraId="53BBF5E9" w14:textId="77777777" w:rsidTr="00C302B2">
        <w:trPr>
          <w:trHeight w:val="56"/>
        </w:trPr>
        <w:tc>
          <w:tcPr>
            <w:tcW w:w="808" w:type="dxa"/>
          </w:tcPr>
          <w:p w14:paraId="423EA2C5"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77F73F79" w14:textId="35E575E2" w:rsidR="00505162" w:rsidRPr="00CC13E8" w:rsidRDefault="00505162" w:rsidP="00505162">
            <w:pPr>
              <w:tabs>
                <w:tab w:val="left" w:pos="1233"/>
              </w:tabs>
              <w:rPr>
                <w:rFonts w:ascii="Times New Roman" w:hAnsi="Times New Roman" w:cs="Times New Roman"/>
                <w:sz w:val="24"/>
                <w:szCs w:val="24"/>
              </w:rPr>
            </w:pPr>
            <w:r w:rsidRPr="00C81E81">
              <w:rPr>
                <w:rFonts w:ascii="Times New Roman" w:hAnsi="Times New Roman"/>
                <w:sz w:val="24"/>
                <w:szCs w:val="24"/>
              </w:rPr>
              <w:t>Prievadų skaičius</w:t>
            </w:r>
          </w:p>
        </w:tc>
        <w:tc>
          <w:tcPr>
            <w:tcW w:w="2480" w:type="dxa"/>
          </w:tcPr>
          <w:p w14:paraId="4D31E8C0" w14:textId="0E4AF923" w:rsidR="00505162" w:rsidRPr="00AD06C7" w:rsidRDefault="00505162" w:rsidP="00505162">
            <w:pPr>
              <w:autoSpaceDE w:val="0"/>
              <w:autoSpaceDN w:val="0"/>
              <w:ind w:left="-60" w:right="30"/>
              <w:jc w:val="both"/>
              <w:rPr>
                <w:rFonts w:ascii="Times New Roman" w:eastAsia="Times New Roman" w:hAnsi="Times New Roman" w:cs="Times New Roman"/>
                <w:color w:val="000000"/>
                <w:sz w:val="24"/>
                <w:szCs w:val="24"/>
                <w:lang w:eastAsia="lt-LT"/>
              </w:rPr>
            </w:pPr>
            <w:r w:rsidRPr="00872A60">
              <w:rPr>
                <w:rFonts w:ascii="Times New Roman" w:hAnsi="Times New Roman" w:cs="Times New Roman"/>
                <w:sz w:val="24"/>
                <w:szCs w:val="24"/>
              </w:rPr>
              <w:t>Ne mažiau nei 24 vnt. aktyvuotų prievadų.</w:t>
            </w:r>
          </w:p>
        </w:tc>
        <w:tc>
          <w:tcPr>
            <w:tcW w:w="2069" w:type="dxa"/>
          </w:tcPr>
          <w:p w14:paraId="0EBADAEE" w14:textId="77777777" w:rsidR="00505162" w:rsidRPr="00CC13E8" w:rsidRDefault="00505162" w:rsidP="00CD6B1C">
            <w:pPr>
              <w:autoSpaceDE w:val="0"/>
              <w:autoSpaceDN w:val="0"/>
              <w:jc w:val="center"/>
              <w:rPr>
                <w:rFonts w:ascii="Times New Roman" w:hAnsi="Times New Roman" w:cs="Times New Roman"/>
                <w:sz w:val="24"/>
                <w:szCs w:val="24"/>
              </w:rPr>
            </w:pPr>
          </w:p>
        </w:tc>
        <w:tc>
          <w:tcPr>
            <w:tcW w:w="2235" w:type="dxa"/>
          </w:tcPr>
          <w:p w14:paraId="316D9362" w14:textId="77777777" w:rsidR="00505162" w:rsidRPr="00CC13E8" w:rsidRDefault="00505162" w:rsidP="00CD6B1C">
            <w:pPr>
              <w:autoSpaceDE w:val="0"/>
              <w:autoSpaceDN w:val="0"/>
              <w:jc w:val="center"/>
              <w:rPr>
                <w:rFonts w:ascii="Times New Roman" w:hAnsi="Times New Roman" w:cs="Times New Roman"/>
                <w:sz w:val="24"/>
                <w:szCs w:val="24"/>
              </w:rPr>
            </w:pPr>
          </w:p>
        </w:tc>
      </w:tr>
      <w:tr w:rsidR="0042201A" w:rsidRPr="00CC13E8" w14:paraId="22C1BEF7" w14:textId="77777777" w:rsidTr="00C302B2">
        <w:tc>
          <w:tcPr>
            <w:tcW w:w="808" w:type="dxa"/>
          </w:tcPr>
          <w:p w14:paraId="6CD5C748"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604AF49D" w14:textId="3AA292C8" w:rsidR="00505162" w:rsidRPr="00CC13E8" w:rsidRDefault="00505162" w:rsidP="00DE69D8">
            <w:pPr>
              <w:rPr>
                <w:rFonts w:ascii="Times New Roman" w:hAnsi="Times New Roman" w:cs="Times New Roman"/>
                <w:sz w:val="24"/>
                <w:szCs w:val="24"/>
              </w:rPr>
            </w:pPr>
            <w:r w:rsidRPr="00C81E81">
              <w:rPr>
                <w:rFonts w:ascii="Times New Roman" w:hAnsi="Times New Roman"/>
                <w:sz w:val="24"/>
                <w:szCs w:val="24"/>
              </w:rPr>
              <w:t>Greitaveika</w:t>
            </w:r>
          </w:p>
        </w:tc>
        <w:tc>
          <w:tcPr>
            <w:tcW w:w="2480" w:type="dxa"/>
          </w:tcPr>
          <w:p w14:paraId="369714C3" w14:textId="02D81122" w:rsidR="00505162" w:rsidRPr="00CC13E8" w:rsidRDefault="00505162" w:rsidP="00505162">
            <w:pPr>
              <w:ind w:left="-60" w:right="30"/>
              <w:jc w:val="both"/>
              <w:rPr>
                <w:rFonts w:ascii="Times New Roman" w:eastAsia="Times New Roman" w:hAnsi="Times New Roman" w:cs="Times New Roman"/>
                <w:color w:val="000000"/>
                <w:sz w:val="24"/>
                <w:szCs w:val="24"/>
                <w:lang w:eastAsia="lt-LT"/>
              </w:rPr>
            </w:pPr>
            <w:r w:rsidRPr="00C81E81">
              <w:rPr>
                <w:rFonts w:ascii="Times New Roman" w:hAnsi="Times New Roman"/>
                <w:sz w:val="24"/>
                <w:szCs w:val="24"/>
              </w:rPr>
              <w:t xml:space="preserve">Ne mažiau kaip </w:t>
            </w:r>
            <w:r>
              <w:rPr>
                <w:rFonts w:ascii="Times New Roman" w:hAnsi="Times New Roman"/>
                <w:sz w:val="24"/>
                <w:szCs w:val="24"/>
              </w:rPr>
              <w:t>32</w:t>
            </w:r>
            <w:r w:rsidRPr="00C81E81">
              <w:rPr>
                <w:rFonts w:ascii="Times New Roman" w:hAnsi="Times New Roman"/>
                <w:sz w:val="24"/>
                <w:szCs w:val="24"/>
              </w:rPr>
              <w:t>Gbps „</w:t>
            </w:r>
            <w:proofErr w:type="spellStart"/>
            <w:r w:rsidRPr="00C81E81">
              <w:rPr>
                <w:rFonts w:ascii="Times New Roman" w:hAnsi="Times New Roman"/>
                <w:sz w:val="24"/>
                <w:szCs w:val="24"/>
              </w:rPr>
              <w:t>full</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duplex</w:t>
            </w:r>
            <w:proofErr w:type="spellEnd"/>
            <w:r w:rsidRPr="00C81E81">
              <w:rPr>
                <w:rFonts w:ascii="Times New Roman" w:hAnsi="Times New Roman"/>
                <w:sz w:val="24"/>
                <w:szCs w:val="24"/>
              </w:rPr>
              <w:t xml:space="preserve">“ režimas; </w:t>
            </w:r>
          </w:p>
        </w:tc>
        <w:tc>
          <w:tcPr>
            <w:tcW w:w="2069" w:type="dxa"/>
          </w:tcPr>
          <w:p w14:paraId="5D043BA1" w14:textId="77777777" w:rsidR="00505162" w:rsidRPr="00CC13E8" w:rsidRDefault="00505162" w:rsidP="00CD6B1C">
            <w:pPr>
              <w:autoSpaceDE w:val="0"/>
              <w:autoSpaceDN w:val="0"/>
              <w:jc w:val="center"/>
              <w:rPr>
                <w:rFonts w:ascii="Times New Roman" w:hAnsi="Times New Roman" w:cs="Times New Roman"/>
                <w:sz w:val="24"/>
                <w:szCs w:val="24"/>
              </w:rPr>
            </w:pPr>
          </w:p>
        </w:tc>
        <w:tc>
          <w:tcPr>
            <w:tcW w:w="2235" w:type="dxa"/>
          </w:tcPr>
          <w:p w14:paraId="06707193" w14:textId="77777777" w:rsidR="00505162" w:rsidRPr="00CC13E8" w:rsidRDefault="00505162" w:rsidP="00CD6B1C">
            <w:pPr>
              <w:autoSpaceDE w:val="0"/>
              <w:autoSpaceDN w:val="0"/>
              <w:jc w:val="center"/>
              <w:rPr>
                <w:rFonts w:ascii="Times New Roman" w:hAnsi="Times New Roman" w:cs="Times New Roman"/>
                <w:sz w:val="24"/>
                <w:szCs w:val="24"/>
              </w:rPr>
            </w:pPr>
          </w:p>
        </w:tc>
      </w:tr>
      <w:tr w:rsidR="0042201A" w:rsidRPr="00CC13E8" w14:paraId="41943653" w14:textId="77777777" w:rsidTr="00C302B2">
        <w:tc>
          <w:tcPr>
            <w:tcW w:w="808" w:type="dxa"/>
          </w:tcPr>
          <w:p w14:paraId="41E1EAE3" w14:textId="77777777" w:rsidR="00777A07" w:rsidRPr="00772A4F" w:rsidRDefault="00777A07"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12FCE733" w14:textId="28DD2A83" w:rsidR="00777A07" w:rsidRPr="00C81E81" w:rsidRDefault="0000064D" w:rsidP="00DE69D8">
            <w:pPr>
              <w:rPr>
                <w:rFonts w:ascii="Times New Roman" w:hAnsi="Times New Roman"/>
                <w:sz w:val="24"/>
                <w:szCs w:val="24"/>
              </w:rPr>
            </w:pPr>
            <w:r w:rsidRPr="00C81E81">
              <w:rPr>
                <w:rFonts w:ascii="Times New Roman" w:hAnsi="Times New Roman"/>
                <w:sz w:val="24"/>
                <w:szCs w:val="24"/>
              </w:rPr>
              <w:t>Nesiblokuojanti architektūra</w:t>
            </w:r>
          </w:p>
        </w:tc>
        <w:tc>
          <w:tcPr>
            <w:tcW w:w="2480" w:type="dxa"/>
          </w:tcPr>
          <w:p w14:paraId="0B3E561D" w14:textId="5BAE722D" w:rsidR="00777A07" w:rsidRPr="00C81E81" w:rsidRDefault="0000064D" w:rsidP="00505162">
            <w:pPr>
              <w:ind w:left="-60" w:right="30"/>
              <w:jc w:val="both"/>
              <w:rPr>
                <w:rFonts w:ascii="Times New Roman" w:hAnsi="Times New Roman"/>
                <w:sz w:val="24"/>
                <w:szCs w:val="24"/>
              </w:rPr>
            </w:pPr>
            <w:r>
              <w:rPr>
                <w:rFonts w:ascii="Times New Roman" w:hAnsi="Times New Roman"/>
                <w:sz w:val="24"/>
                <w:szCs w:val="24"/>
              </w:rPr>
              <w:t>T</w:t>
            </w:r>
            <w:r w:rsidR="00490420" w:rsidRPr="00C81E81">
              <w:rPr>
                <w:rFonts w:ascii="Times New Roman" w:hAnsi="Times New Roman"/>
                <w:sz w:val="24"/>
                <w:szCs w:val="24"/>
              </w:rPr>
              <w:t xml:space="preserve">uri būti užtikrinamas nesiblokuojantis visų prievadų darbas </w:t>
            </w:r>
            <w:r w:rsidR="00490420">
              <w:rPr>
                <w:rFonts w:ascii="Times New Roman" w:hAnsi="Times New Roman"/>
                <w:sz w:val="24"/>
                <w:szCs w:val="24"/>
              </w:rPr>
              <w:t>32</w:t>
            </w:r>
            <w:r w:rsidR="00490420" w:rsidRPr="00C81E81">
              <w:rPr>
                <w:rFonts w:ascii="Times New Roman" w:hAnsi="Times New Roman"/>
                <w:sz w:val="24"/>
                <w:szCs w:val="24"/>
              </w:rPr>
              <w:t xml:space="preserve">Gbps pilno duplekso režime – agreguotas kiekvieno komutatoriaus pralaidumas 2 x (prievadų skaičius) x </w:t>
            </w:r>
            <w:r w:rsidR="00490420">
              <w:rPr>
                <w:rFonts w:ascii="Times New Roman" w:hAnsi="Times New Roman"/>
                <w:sz w:val="24"/>
                <w:szCs w:val="24"/>
              </w:rPr>
              <w:t>32</w:t>
            </w:r>
            <w:r w:rsidR="00490420" w:rsidRPr="00C81E81">
              <w:rPr>
                <w:rFonts w:ascii="Times New Roman" w:hAnsi="Times New Roman"/>
                <w:sz w:val="24"/>
                <w:szCs w:val="24"/>
              </w:rPr>
              <w:t>Gbps.</w:t>
            </w:r>
          </w:p>
        </w:tc>
        <w:tc>
          <w:tcPr>
            <w:tcW w:w="2069" w:type="dxa"/>
          </w:tcPr>
          <w:p w14:paraId="717A4E0E" w14:textId="47EF3B36" w:rsidR="00777A07" w:rsidRPr="00CC13E8" w:rsidRDefault="007B002B" w:rsidP="00CD6B1C">
            <w:pPr>
              <w:autoSpaceDE w:val="0"/>
              <w:autoSpaceDN w:val="0"/>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C115FC6" w14:textId="77777777" w:rsidR="00777A07" w:rsidRPr="00CC13E8" w:rsidRDefault="00777A07" w:rsidP="00CD6B1C">
            <w:pPr>
              <w:autoSpaceDE w:val="0"/>
              <w:autoSpaceDN w:val="0"/>
              <w:jc w:val="center"/>
              <w:rPr>
                <w:rFonts w:ascii="Times New Roman" w:hAnsi="Times New Roman" w:cs="Times New Roman"/>
                <w:sz w:val="24"/>
                <w:szCs w:val="24"/>
              </w:rPr>
            </w:pPr>
          </w:p>
        </w:tc>
      </w:tr>
      <w:tr w:rsidR="0042201A" w:rsidRPr="00CC13E8" w14:paraId="65E119B8" w14:textId="77777777" w:rsidTr="00C302B2">
        <w:tc>
          <w:tcPr>
            <w:tcW w:w="808" w:type="dxa"/>
          </w:tcPr>
          <w:p w14:paraId="4D8B0E13" w14:textId="77777777" w:rsidR="003D157C" w:rsidRPr="00772A4F" w:rsidRDefault="003D157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6AA7C9F0" w14:textId="5B5C5AFE" w:rsidR="003D157C" w:rsidRPr="00C81E81" w:rsidRDefault="003D157C" w:rsidP="00DE69D8">
            <w:pPr>
              <w:rPr>
                <w:rFonts w:ascii="Times New Roman" w:hAnsi="Times New Roman"/>
                <w:sz w:val="24"/>
                <w:szCs w:val="24"/>
              </w:rPr>
            </w:pPr>
            <w:r w:rsidRPr="00C81E81">
              <w:rPr>
                <w:rFonts w:ascii="Times New Roman" w:hAnsi="Times New Roman"/>
                <w:sz w:val="24"/>
                <w:szCs w:val="24"/>
              </w:rPr>
              <w:t>SAN komutatorių</w:t>
            </w:r>
            <w:r>
              <w:rPr>
                <w:rFonts w:ascii="Times New Roman" w:hAnsi="Times New Roman"/>
                <w:sz w:val="24"/>
                <w:szCs w:val="24"/>
              </w:rPr>
              <w:t xml:space="preserve"> </w:t>
            </w:r>
            <w:r w:rsidRPr="00C81E81">
              <w:rPr>
                <w:rFonts w:ascii="Times New Roman" w:hAnsi="Times New Roman"/>
                <w:sz w:val="24"/>
                <w:szCs w:val="24"/>
              </w:rPr>
              <w:t>vėlinimas</w:t>
            </w:r>
          </w:p>
        </w:tc>
        <w:tc>
          <w:tcPr>
            <w:tcW w:w="2480" w:type="dxa"/>
          </w:tcPr>
          <w:p w14:paraId="41FAF0A0" w14:textId="07A48369" w:rsidR="003D157C" w:rsidRPr="00C81E81" w:rsidRDefault="003D157C" w:rsidP="00505162">
            <w:pPr>
              <w:ind w:left="-60" w:right="30"/>
              <w:jc w:val="both"/>
              <w:rPr>
                <w:rFonts w:ascii="Times New Roman" w:hAnsi="Times New Roman"/>
                <w:sz w:val="24"/>
                <w:szCs w:val="24"/>
              </w:rPr>
            </w:pPr>
            <w:r w:rsidRPr="00C81E81">
              <w:rPr>
                <w:rFonts w:ascii="Times New Roman" w:hAnsi="Times New Roman"/>
                <w:sz w:val="24"/>
                <w:szCs w:val="24"/>
              </w:rPr>
              <w:t xml:space="preserve">SAN komutatorių komplekto (angl. „SAN </w:t>
            </w:r>
            <w:proofErr w:type="spellStart"/>
            <w:r w:rsidRPr="00C81E81">
              <w:rPr>
                <w:rFonts w:ascii="Times New Roman" w:hAnsi="Times New Roman"/>
                <w:sz w:val="24"/>
                <w:szCs w:val="24"/>
              </w:rPr>
              <w:t>fabric</w:t>
            </w:r>
            <w:proofErr w:type="spellEnd"/>
            <w:r w:rsidRPr="00C81E81">
              <w:rPr>
                <w:rFonts w:ascii="Times New Roman" w:hAnsi="Times New Roman"/>
                <w:sz w:val="24"/>
                <w:szCs w:val="24"/>
              </w:rPr>
              <w:t xml:space="preserve">“) vėlinimas ne didesnis nei 700 </w:t>
            </w:r>
            <w:proofErr w:type="spellStart"/>
            <w:r w:rsidRPr="00C81E81">
              <w:rPr>
                <w:rFonts w:ascii="Times New Roman" w:hAnsi="Times New Roman"/>
                <w:sz w:val="24"/>
                <w:szCs w:val="24"/>
              </w:rPr>
              <w:t>ns</w:t>
            </w:r>
            <w:proofErr w:type="spellEnd"/>
            <w:r w:rsidRPr="00C81E81">
              <w:rPr>
                <w:rFonts w:ascii="Times New Roman" w:hAnsi="Times New Roman"/>
                <w:sz w:val="24"/>
                <w:szCs w:val="24"/>
              </w:rPr>
              <w:t>.</w:t>
            </w:r>
          </w:p>
        </w:tc>
        <w:tc>
          <w:tcPr>
            <w:tcW w:w="2069" w:type="dxa"/>
          </w:tcPr>
          <w:p w14:paraId="52EE0E4E" w14:textId="77777777" w:rsidR="003D157C" w:rsidRPr="00CC13E8" w:rsidRDefault="003D157C" w:rsidP="00CD6B1C">
            <w:pPr>
              <w:autoSpaceDE w:val="0"/>
              <w:autoSpaceDN w:val="0"/>
              <w:jc w:val="center"/>
              <w:rPr>
                <w:rFonts w:ascii="Times New Roman" w:hAnsi="Times New Roman" w:cs="Times New Roman"/>
                <w:sz w:val="24"/>
                <w:szCs w:val="24"/>
              </w:rPr>
            </w:pPr>
          </w:p>
        </w:tc>
        <w:tc>
          <w:tcPr>
            <w:tcW w:w="2235" w:type="dxa"/>
          </w:tcPr>
          <w:p w14:paraId="11A79A8F" w14:textId="77777777" w:rsidR="003D157C" w:rsidRPr="00CC13E8" w:rsidRDefault="003D157C" w:rsidP="00CD6B1C">
            <w:pPr>
              <w:autoSpaceDE w:val="0"/>
              <w:autoSpaceDN w:val="0"/>
              <w:jc w:val="center"/>
              <w:rPr>
                <w:rFonts w:ascii="Times New Roman" w:hAnsi="Times New Roman" w:cs="Times New Roman"/>
                <w:sz w:val="24"/>
                <w:szCs w:val="24"/>
              </w:rPr>
            </w:pPr>
          </w:p>
        </w:tc>
      </w:tr>
      <w:tr w:rsidR="0042201A" w:rsidRPr="00CC13E8" w14:paraId="65451522" w14:textId="77777777" w:rsidTr="00C302B2">
        <w:tc>
          <w:tcPr>
            <w:tcW w:w="808" w:type="dxa"/>
          </w:tcPr>
          <w:p w14:paraId="7DC7C3CC" w14:textId="77777777" w:rsidR="005E7D48" w:rsidRPr="00772A4F" w:rsidRDefault="005E7D48"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73AF608B" w14:textId="325DD5C4" w:rsidR="005E7D48" w:rsidRPr="00CC13E8" w:rsidRDefault="00505162" w:rsidP="00DE69D8">
            <w:pPr>
              <w:rPr>
                <w:rFonts w:ascii="Times New Roman" w:hAnsi="Times New Roman" w:cs="Times New Roman"/>
                <w:sz w:val="24"/>
                <w:szCs w:val="24"/>
              </w:rPr>
            </w:pPr>
            <w:r w:rsidRPr="00C81E81">
              <w:rPr>
                <w:rFonts w:ascii="Times New Roman" w:hAnsi="Times New Roman"/>
                <w:sz w:val="24"/>
                <w:szCs w:val="24"/>
              </w:rPr>
              <w:t>Prievadai</w:t>
            </w:r>
          </w:p>
        </w:tc>
        <w:tc>
          <w:tcPr>
            <w:tcW w:w="2480" w:type="dxa"/>
          </w:tcPr>
          <w:p w14:paraId="47B46D25" w14:textId="33BBF16F" w:rsidR="00505162" w:rsidRPr="00C81E81" w:rsidRDefault="00505162" w:rsidP="00DE69D8">
            <w:pPr>
              <w:rPr>
                <w:rFonts w:ascii="Times New Roman" w:hAnsi="Times New Roman"/>
                <w:sz w:val="24"/>
                <w:szCs w:val="24"/>
              </w:rPr>
            </w:pPr>
            <w:r w:rsidRPr="00C81E81">
              <w:rPr>
                <w:rFonts w:ascii="Times New Roman" w:hAnsi="Times New Roman"/>
                <w:sz w:val="24"/>
                <w:szCs w:val="24"/>
              </w:rPr>
              <w:t>Turi būti galimybė naudoti</w:t>
            </w:r>
          </w:p>
          <w:p w14:paraId="6FCC02A0" w14:textId="7E167277" w:rsidR="00505162" w:rsidRPr="00C81E81" w:rsidRDefault="00505162" w:rsidP="00DE69D8">
            <w:pPr>
              <w:rPr>
                <w:rFonts w:ascii="Times New Roman" w:hAnsi="Times New Roman"/>
                <w:sz w:val="24"/>
                <w:szCs w:val="24"/>
              </w:rPr>
            </w:pPr>
            <w:r w:rsidRPr="00C81E81">
              <w:rPr>
                <w:rFonts w:ascii="Times New Roman" w:hAnsi="Times New Roman"/>
                <w:sz w:val="24"/>
                <w:szCs w:val="24"/>
              </w:rPr>
              <w:t>„</w:t>
            </w:r>
            <w:proofErr w:type="spellStart"/>
            <w:r w:rsidRPr="00C81E81">
              <w:rPr>
                <w:rFonts w:ascii="Times New Roman" w:hAnsi="Times New Roman"/>
                <w:sz w:val="24"/>
                <w:szCs w:val="24"/>
              </w:rPr>
              <w:t>Short</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Wave</w:t>
            </w:r>
            <w:proofErr w:type="spellEnd"/>
            <w:r w:rsidRPr="00C81E81">
              <w:rPr>
                <w:rFonts w:ascii="Times New Roman" w:hAnsi="Times New Roman"/>
                <w:sz w:val="24"/>
                <w:szCs w:val="24"/>
              </w:rPr>
              <w:t xml:space="preserve">“ </w:t>
            </w:r>
            <w:r>
              <w:rPr>
                <w:rFonts w:ascii="Times New Roman" w:hAnsi="Times New Roman"/>
                <w:sz w:val="24"/>
                <w:szCs w:val="24"/>
              </w:rPr>
              <w:t>ir</w:t>
            </w:r>
            <w:r w:rsidRPr="00C81E81">
              <w:rPr>
                <w:rFonts w:ascii="Times New Roman" w:hAnsi="Times New Roman"/>
                <w:sz w:val="24"/>
                <w:szCs w:val="24"/>
              </w:rPr>
              <w:t xml:space="preserve"> </w:t>
            </w:r>
          </w:p>
          <w:p w14:paraId="008D9A55" w14:textId="3E3227E8" w:rsidR="00505162" w:rsidRPr="00C81E81" w:rsidRDefault="00505162" w:rsidP="00DE69D8">
            <w:pPr>
              <w:rPr>
                <w:rFonts w:ascii="Times New Roman" w:hAnsi="Times New Roman"/>
                <w:sz w:val="24"/>
                <w:szCs w:val="24"/>
              </w:rPr>
            </w:pPr>
            <w:r w:rsidRPr="00C81E81">
              <w:rPr>
                <w:rFonts w:ascii="Times New Roman" w:hAnsi="Times New Roman"/>
                <w:sz w:val="24"/>
                <w:szCs w:val="24"/>
              </w:rPr>
              <w:t>„</w:t>
            </w:r>
            <w:proofErr w:type="spellStart"/>
            <w:r w:rsidRPr="00C81E81">
              <w:rPr>
                <w:rFonts w:ascii="Times New Roman" w:hAnsi="Times New Roman"/>
                <w:sz w:val="24"/>
                <w:szCs w:val="24"/>
              </w:rPr>
              <w:t>Long</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Wave</w:t>
            </w:r>
            <w:proofErr w:type="spellEnd"/>
            <w:r w:rsidRPr="00C81E81">
              <w:rPr>
                <w:rFonts w:ascii="Times New Roman" w:hAnsi="Times New Roman"/>
                <w:sz w:val="24"/>
                <w:szCs w:val="24"/>
              </w:rPr>
              <w:t xml:space="preserve">“ modulius; </w:t>
            </w:r>
          </w:p>
          <w:p w14:paraId="2A17A304" w14:textId="009B659A" w:rsidR="005E7D48" w:rsidRPr="00505162" w:rsidRDefault="005E7D48" w:rsidP="00DE69D8">
            <w:pPr>
              <w:ind w:left="-60" w:right="30"/>
              <w:jc w:val="both"/>
              <w:rPr>
                <w:rFonts w:ascii="Times New Roman" w:eastAsia="Times New Roman" w:hAnsi="Times New Roman" w:cs="Times New Roman"/>
                <w:color w:val="000000"/>
                <w:sz w:val="24"/>
                <w:szCs w:val="24"/>
                <w:lang w:eastAsia="lt-LT"/>
              </w:rPr>
            </w:pPr>
          </w:p>
        </w:tc>
        <w:tc>
          <w:tcPr>
            <w:tcW w:w="2069" w:type="dxa"/>
          </w:tcPr>
          <w:p w14:paraId="67D5A74B" w14:textId="18CC1C2B" w:rsidR="005E7D48" w:rsidRPr="00CC13E8" w:rsidRDefault="00B230D4" w:rsidP="00CD6B1C">
            <w:pPr>
              <w:autoSpaceDE w:val="0"/>
              <w:autoSpaceDN w:val="0"/>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0A7FD618" w14:textId="77777777" w:rsidR="005E7D48" w:rsidRPr="00CC13E8" w:rsidRDefault="005E7D48" w:rsidP="00CD6B1C">
            <w:pPr>
              <w:autoSpaceDE w:val="0"/>
              <w:autoSpaceDN w:val="0"/>
              <w:jc w:val="center"/>
              <w:rPr>
                <w:rFonts w:ascii="Times New Roman" w:hAnsi="Times New Roman" w:cs="Times New Roman"/>
                <w:sz w:val="24"/>
                <w:szCs w:val="24"/>
              </w:rPr>
            </w:pPr>
          </w:p>
        </w:tc>
      </w:tr>
      <w:tr w:rsidR="0042201A" w:rsidRPr="00CC13E8" w14:paraId="63002CB8" w14:textId="77777777" w:rsidTr="00C302B2">
        <w:tc>
          <w:tcPr>
            <w:tcW w:w="808" w:type="dxa"/>
          </w:tcPr>
          <w:p w14:paraId="5B285E12" w14:textId="77777777" w:rsidR="009C28EC" w:rsidRPr="00772A4F" w:rsidRDefault="009C28E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36ADC5A3" w14:textId="324205E8" w:rsidR="009C28EC" w:rsidRPr="00C81E81" w:rsidRDefault="009C28EC" w:rsidP="00DE69D8">
            <w:pPr>
              <w:rPr>
                <w:rFonts w:ascii="Times New Roman" w:hAnsi="Times New Roman"/>
                <w:sz w:val="24"/>
                <w:szCs w:val="24"/>
              </w:rPr>
            </w:pPr>
            <w:r w:rsidRPr="00505162">
              <w:rPr>
                <w:rFonts w:ascii="Times New Roman" w:hAnsi="Times New Roman" w:cs="Times New Roman"/>
                <w:sz w:val="24"/>
                <w:szCs w:val="24"/>
              </w:rPr>
              <w:t>SFP+ optiniai keitikliai</w:t>
            </w:r>
          </w:p>
        </w:tc>
        <w:tc>
          <w:tcPr>
            <w:tcW w:w="2480" w:type="dxa"/>
          </w:tcPr>
          <w:p w14:paraId="4383C3AC" w14:textId="52A196C8" w:rsidR="009C28EC" w:rsidRPr="00C81E81" w:rsidRDefault="009C28EC" w:rsidP="00DE69D8">
            <w:pPr>
              <w:rPr>
                <w:rFonts w:ascii="Times New Roman" w:hAnsi="Times New Roman"/>
                <w:sz w:val="24"/>
                <w:szCs w:val="24"/>
              </w:rPr>
            </w:pPr>
            <w:r w:rsidRPr="00505162">
              <w:rPr>
                <w:rFonts w:ascii="Times New Roman" w:hAnsi="Times New Roman" w:cs="Times New Roman"/>
                <w:sz w:val="24"/>
                <w:szCs w:val="24"/>
              </w:rPr>
              <w:t>Turi būti pateikti SFP+ optiniai keitikliai visiems</w:t>
            </w:r>
            <w:r>
              <w:rPr>
                <w:rFonts w:ascii="Times New Roman" w:hAnsi="Times New Roman" w:cs="Times New Roman"/>
                <w:sz w:val="24"/>
                <w:szCs w:val="24"/>
              </w:rPr>
              <w:t xml:space="preserve"> </w:t>
            </w:r>
            <w:r w:rsidRPr="00505162">
              <w:rPr>
                <w:rFonts w:ascii="Times New Roman" w:hAnsi="Times New Roman" w:cs="Times New Roman"/>
                <w:sz w:val="24"/>
                <w:szCs w:val="24"/>
              </w:rPr>
              <w:t>aktyvuotiems prievadams: SW tipo, palaikoma</w:t>
            </w:r>
            <w:r>
              <w:rPr>
                <w:rFonts w:ascii="Times New Roman" w:hAnsi="Times New Roman" w:cs="Times New Roman"/>
                <w:sz w:val="24"/>
                <w:szCs w:val="24"/>
              </w:rPr>
              <w:t xml:space="preserve"> </w:t>
            </w:r>
            <w:r w:rsidRPr="00505162">
              <w:rPr>
                <w:rFonts w:ascii="Times New Roman" w:hAnsi="Times New Roman" w:cs="Times New Roman"/>
                <w:sz w:val="24"/>
                <w:szCs w:val="24"/>
              </w:rPr>
              <w:t xml:space="preserve">greitaveika – 32, 16 ir 8 </w:t>
            </w:r>
            <w:proofErr w:type="spellStart"/>
            <w:r w:rsidRPr="00505162">
              <w:rPr>
                <w:rFonts w:ascii="Times New Roman" w:hAnsi="Times New Roman" w:cs="Times New Roman"/>
                <w:sz w:val="24"/>
                <w:szCs w:val="24"/>
              </w:rPr>
              <w:t>Gbps</w:t>
            </w:r>
            <w:proofErr w:type="spellEnd"/>
            <w:r w:rsidRPr="00505162">
              <w:rPr>
                <w:rFonts w:ascii="Times New Roman" w:hAnsi="Times New Roman" w:cs="Times New Roman"/>
                <w:sz w:val="24"/>
                <w:szCs w:val="24"/>
              </w:rPr>
              <w:t>.</w:t>
            </w:r>
          </w:p>
        </w:tc>
        <w:tc>
          <w:tcPr>
            <w:tcW w:w="2069" w:type="dxa"/>
          </w:tcPr>
          <w:p w14:paraId="30F685F0" w14:textId="237CF080" w:rsidR="009C28EC" w:rsidRPr="00CC13E8" w:rsidRDefault="00355091" w:rsidP="00CD6B1C">
            <w:pPr>
              <w:autoSpaceDE w:val="0"/>
              <w:autoSpaceDN w:val="0"/>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C7D039A" w14:textId="0C5E94BE" w:rsidR="009C28EC" w:rsidRPr="00CC13E8" w:rsidRDefault="009C28EC" w:rsidP="00CD6B1C">
            <w:pPr>
              <w:autoSpaceDE w:val="0"/>
              <w:autoSpaceDN w:val="0"/>
              <w:jc w:val="center"/>
              <w:rPr>
                <w:rFonts w:ascii="Times New Roman" w:hAnsi="Times New Roman" w:cs="Times New Roman"/>
                <w:sz w:val="24"/>
                <w:szCs w:val="24"/>
              </w:rPr>
            </w:pPr>
          </w:p>
        </w:tc>
      </w:tr>
      <w:tr w:rsidR="0042201A" w:rsidRPr="00CC13E8" w14:paraId="7DA93DAD" w14:textId="77777777" w:rsidTr="00C302B2">
        <w:tc>
          <w:tcPr>
            <w:tcW w:w="808" w:type="dxa"/>
          </w:tcPr>
          <w:p w14:paraId="26489EF5" w14:textId="77777777" w:rsidR="005E7D48" w:rsidRPr="00772A4F" w:rsidRDefault="005E7D48"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4B06DC2B" w14:textId="6F35FE34" w:rsidR="005E7D48" w:rsidRPr="00CC13E8" w:rsidRDefault="00505162" w:rsidP="00887A47">
            <w:pPr>
              <w:rPr>
                <w:rFonts w:ascii="Times New Roman" w:hAnsi="Times New Roman" w:cs="Times New Roman"/>
                <w:sz w:val="24"/>
                <w:szCs w:val="24"/>
              </w:rPr>
            </w:pPr>
            <w:r w:rsidRPr="00C81E81">
              <w:rPr>
                <w:rFonts w:ascii="Times New Roman" w:hAnsi="Times New Roman"/>
                <w:sz w:val="24"/>
                <w:szCs w:val="24"/>
              </w:rPr>
              <w:t>Licencijavimas</w:t>
            </w:r>
          </w:p>
        </w:tc>
        <w:tc>
          <w:tcPr>
            <w:tcW w:w="2480" w:type="dxa"/>
          </w:tcPr>
          <w:p w14:paraId="4C2B9118" w14:textId="4AE605D3" w:rsidR="004A2540" w:rsidRPr="004A2540" w:rsidRDefault="00505162" w:rsidP="004A2540">
            <w:pPr>
              <w:ind w:left="-60"/>
              <w:jc w:val="both"/>
              <w:rPr>
                <w:rFonts w:ascii="Times New Roman" w:hAnsi="Times New Roman"/>
                <w:sz w:val="24"/>
                <w:szCs w:val="24"/>
                <w:lang w:val="en-US"/>
              </w:rPr>
            </w:pPr>
            <w:r w:rsidRPr="00C81E81">
              <w:rPr>
                <w:rFonts w:ascii="Times New Roman" w:hAnsi="Times New Roman"/>
                <w:sz w:val="24"/>
                <w:szCs w:val="24"/>
              </w:rPr>
              <w:t xml:space="preserve">Ne mažiau kaip </w:t>
            </w:r>
            <w:r>
              <w:rPr>
                <w:rFonts w:ascii="Times New Roman" w:hAnsi="Times New Roman"/>
                <w:sz w:val="24"/>
                <w:szCs w:val="24"/>
              </w:rPr>
              <w:t>24</w:t>
            </w:r>
            <w:r w:rsidRPr="00C81E81">
              <w:rPr>
                <w:rFonts w:ascii="Times New Roman" w:hAnsi="Times New Roman"/>
                <w:sz w:val="24"/>
                <w:szCs w:val="24"/>
              </w:rPr>
              <w:t xml:space="preserve"> vnt</w:t>
            </w:r>
            <w:r>
              <w:rPr>
                <w:rFonts w:ascii="Times New Roman" w:hAnsi="Times New Roman"/>
                <w:sz w:val="24"/>
                <w:szCs w:val="24"/>
              </w:rPr>
              <w:t>.</w:t>
            </w:r>
            <w:r w:rsidRPr="00C81E81">
              <w:rPr>
                <w:rFonts w:ascii="Times New Roman" w:hAnsi="Times New Roman"/>
                <w:sz w:val="24"/>
                <w:szCs w:val="24"/>
              </w:rPr>
              <w:t xml:space="preserve"> lizd</w:t>
            </w:r>
            <w:r>
              <w:rPr>
                <w:rFonts w:ascii="Times New Roman" w:hAnsi="Times New Roman"/>
                <w:sz w:val="24"/>
                <w:szCs w:val="24"/>
              </w:rPr>
              <w:t>ų</w:t>
            </w:r>
            <w:r w:rsidRPr="00C81E81">
              <w:rPr>
                <w:rFonts w:ascii="Times New Roman" w:hAnsi="Times New Roman"/>
                <w:sz w:val="24"/>
                <w:szCs w:val="24"/>
              </w:rPr>
              <w:t xml:space="preserve"> turi būti aktyvuoti </w:t>
            </w:r>
            <w:r>
              <w:rPr>
                <w:rFonts w:ascii="Times New Roman" w:hAnsi="Times New Roman"/>
                <w:sz w:val="24"/>
                <w:szCs w:val="24"/>
              </w:rPr>
              <w:t>standartiniam</w:t>
            </w:r>
            <w:r w:rsidRPr="00C81E81">
              <w:rPr>
                <w:rFonts w:ascii="Times New Roman" w:hAnsi="Times New Roman"/>
                <w:sz w:val="24"/>
                <w:szCs w:val="24"/>
              </w:rPr>
              <w:t xml:space="preserve"> funkcionalumui </w:t>
            </w:r>
            <w:r>
              <w:rPr>
                <w:rFonts w:ascii="Times New Roman" w:hAnsi="Times New Roman"/>
                <w:sz w:val="24"/>
                <w:szCs w:val="24"/>
              </w:rPr>
              <w:t xml:space="preserve">su </w:t>
            </w:r>
            <w:r w:rsidR="00352203" w:rsidRPr="00C81E81">
              <w:rPr>
                <w:rFonts w:ascii="Times New Roman" w:hAnsi="Times New Roman"/>
                <w:sz w:val="24"/>
                <w:szCs w:val="24"/>
              </w:rPr>
              <w:t>išplėstin</w:t>
            </w:r>
            <w:r w:rsidR="00352203">
              <w:rPr>
                <w:rFonts w:ascii="Times New Roman" w:hAnsi="Times New Roman"/>
                <w:sz w:val="24"/>
                <w:szCs w:val="24"/>
              </w:rPr>
              <w:t>e</w:t>
            </w:r>
            <w:r w:rsidR="00352203" w:rsidRPr="00C81E81">
              <w:rPr>
                <w:rFonts w:ascii="Times New Roman" w:hAnsi="Times New Roman"/>
                <w:sz w:val="24"/>
                <w:szCs w:val="24"/>
              </w:rPr>
              <w:t xml:space="preserve"> </w:t>
            </w:r>
            <w:r w:rsidRPr="00C81E81">
              <w:rPr>
                <w:rFonts w:ascii="Times New Roman" w:hAnsi="Times New Roman"/>
                <w:sz w:val="24"/>
                <w:szCs w:val="24"/>
              </w:rPr>
              <w:t xml:space="preserve">(angl. „SAN </w:t>
            </w:r>
            <w:proofErr w:type="spellStart"/>
            <w:r w:rsidRPr="00C81E81">
              <w:rPr>
                <w:rFonts w:ascii="Times New Roman" w:hAnsi="Times New Roman"/>
                <w:sz w:val="24"/>
                <w:szCs w:val="24"/>
              </w:rPr>
              <w:t>fabric</w:t>
            </w:r>
            <w:proofErr w:type="spellEnd"/>
            <w:r w:rsidRPr="00C81E81">
              <w:rPr>
                <w:rFonts w:ascii="Times New Roman" w:hAnsi="Times New Roman"/>
                <w:sz w:val="24"/>
                <w:szCs w:val="24"/>
              </w:rPr>
              <w:t xml:space="preserve">“) </w:t>
            </w:r>
            <w:r w:rsidR="005775A7">
              <w:rPr>
                <w:rFonts w:ascii="Times New Roman" w:hAnsi="Times New Roman"/>
                <w:sz w:val="24"/>
                <w:szCs w:val="24"/>
              </w:rPr>
              <w:t>„</w:t>
            </w:r>
            <w:proofErr w:type="spellStart"/>
            <w:r w:rsidRPr="00C81E81">
              <w:rPr>
                <w:rFonts w:ascii="Times New Roman" w:hAnsi="Times New Roman"/>
                <w:sz w:val="24"/>
                <w:szCs w:val="24"/>
              </w:rPr>
              <w:t>Extended</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Fabric</w:t>
            </w:r>
            <w:proofErr w:type="spellEnd"/>
            <w:r w:rsidR="005775A7">
              <w:rPr>
                <w:rFonts w:ascii="Times New Roman" w:hAnsi="Times New Roman"/>
                <w:sz w:val="24"/>
                <w:szCs w:val="24"/>
              </w:rPr>
              <w:t>“</w:t>
            </w:r>
            <w:r w:rsidRPr="00C81E81">
              <w:rPr>
                <w:rFonts w:ascii="Times New Roman" w:hAnsi="Times New Roman"/>
                <w:sz w:val="24"/>
                <w:szCs w:val="24"/>
              </w:rPr>
              <w:t xml:space="preserve"> ir </w:t>
            </w:r>
            <w:r w:rsidR="005775A7">
              <w:rPr>
                <w:rFonts w:ascii="Times New Roman" w:hAnsi="Times New Roman"/>
                <w:sz w:val="24"/>
                <w:szCs w:val="24"/>
              </w:rPr>
              <w:t>„</w:t>
            </w:r>
            <w:r w:rsidRPr="00C81E81">
              <w:rPr>
                <w:rFonts w:ascii="Times New Roman" w:hAnsi="Times New Roman"/>
                <w:sz w:val="24"/>
                <w:szCs w:val="24"/>
              </w:rPr>
              <w:t xml:space="preserve">ISL </w:t>
            </w:r>
            <w:proofErr w:type="spellStart"/>
            <w:r w:rsidRPr="00C81E81">
              <w:rPr>
                <w:rFonts w:ascii="Times New Roman" w:hAnsi="Times New Roman"/>
                <w:sz w:val="24"/>
                <w:szCs w:val="24"/>
              </w:rPr>
              <w:t>trunking</w:t>
            </w:r>
            <w:proofErr w:type="spellEnd"/>
            <w:r w:rsidR="005775A7">
              <w:rPr>
                <w:rFonts w:ascii="Times New Roman" w:hAnsi="Times New Roman"/>
                <w:sz w:val="24"/>
                <w:szCs w:val="24"/>
              </w:rPr>
              <w:t>“</w:t>
            </w:r>
            <w:r w:rsidRPr="00C81E81">
              <w:rPr>
                <w:rFonts w:ascii="Times New Roman" w:hAnsi="Times New Roman"/>
                <w:sz w:val="24"/>
                <w:szCs w:val="24"/>
              </w:rPr>
              <w:t xml:space="preserve"> licencija.</w:t>
            </w:r>
            <w:r w:rsidR="004A2540">
              <w:rPr>
                <w:rFonts w:ascii="Times New Roman" w:hAnsi="Times New Roman"/>
                <w:sz w:val="24"/>
                <w:szCs w:val="24"/>
              </w:rPr>
              <w:t xml:space="preserve"> L</w:t>
            </w:r>
            <w:proofErr w:type="spellStart"/>
            <w:r w:rsidR="004A2540" w:rsidRPr="004A2540">
              <w:rPr>
                <w:rFonts w:ascii="Times New Roman" w:hAnsi="Times New Roman"/>
                <w:sz w:val="24"/>
                <w:szCs w:val="24"/>
                <w:lang w:val="en-US"/>
              </w:rPr>
              <w:t>icencijos</w:t>
            </w:r>
            <w:proofErr w:type="spellEnd"/>
            <w:r w:rsidR="004A2540" w:rsidRPr="004A2540">
              <w:rPr>
                <w:rFonts w:ascii="Times New Roman" w:hAnsi="Times New Roman"/>
                <w:sz w:val="24"/>
                <w:szCs w:val="24"/>
                <w:lang w:val="en-US"/>
              </w:rPr>
              <w:t xml:space="preserve"> </w:t>
            </w:r>
            <w:proofErr w:type="spellStart"/>
            <w:r w:rsidR="004A2540" w:rsidRPr="004A2540">
              <w:rPr>
                <w:rFonts w:ascii="Times New Roman" w:hAnsi="Times New Roman"/>
                <w:sz w:val="24"/>
                <w:szCs w:val="24"/>
                <w:lang w:val="en-US"/>
              </w:rPr>
              <w:t>kaina</w:t>
            </w:r>
            <w:proofErr w:type="spellEnd"/>
            <w:r w:rsidR="004A2540" w:rsidRPr="004A2540">
              <w:rPr>
                <w:rFonts w:ascii="Times New Roman" w:hAnsi="Times New Roman"/>
                <w:sz w:val="24"/>
                <w:szCs w:val="24"/>
                <w:lang w:val="en-US"/>
              </w:rPr>
              <w:t xml:space="preserve"> </w:t>
            </w:r>
            <w:proofErr w:type="spellStart"/>
            <w:r w:rsidR="004A2540" w:rsidRPr="004A2540">
              <w:rPr>
                <w:rFonts w:ascii="Times New Roman" w:hAnsi="Times New Roman"/>
                <w:sz w:val="24"/>
                <w:szCs w:val="24"/>
                <w:lang w:val="en-US"/>
              </w:rPr>
              <w:t>turi</w:t>
            </w:r>
            <w:proofErr w:type="spellEnd"/>
            <w:r w:rsidR="004A2540" w:rsidRPr="004A2540">
              <w:rPr>
                <w:rFonts w:ascii="Times New Roman" w:hAnsi="Times New Roman"/>
                <w:sz w:val="24"/>
                <w:szCs w:val="24"/>
                <w:lang w:val="en-US"/>
              </w:rPr>
              <w:t xml:space="preserve"> </w:t>
            </w:r>
            <w:proofErr w:type="spellStart"/>
            <w:r w:rsidR="004A2540" w:rsidRPr="004A2540">
              <w:rPr>
                <w:rFonts w:ascii="Times New Roman" w:hAnsi="Times New Roman"/>
                <w:sz w:val="24"/>
                <w:szCs w:val="24"/>
                <w:lang w:val="en-US"/>
              </w:rPr>
              <w:t>būti</w:t>
            </w:r>
            <w:proofErr w:type="spellEnd"/>
            <w:r w:rsidR="004A2540" w:rsidRPr="004A2540">
              <w:rPr>
                <w:rFonts w:ascii="Times New Roman" w:hAnsi="Times New Roman"/>
                <w:sz w:val="24"/>
                <w:szCs w:val="24"/>
                <w:lang w:val="en-US"/>
              </w:rPr>
              <w:t xml:space="preserve"> </w:t>
            </w:r>
            <w:proofErr w:type="spellStart"/>
            <w:r w:rsidR="004A2540" w:rsidRPr="004A2540">
              <w:rPr>
                <w:rFonts w:ascii="Times New Roman" w:hAnsi="Times New Roman"/>
                <w:sz w:val="24"/>
                <w:szCs w:val="24"/>
                <w:lang w:val="en-US"/>
              </w:rPr>
              <w:t>įskaičiuota</w:t>
            </w:r>
            <w:proofErr w:type="spellEnd"/>
            <w:r w:rsidR="004A2540" w:rsidRPr="004A2540">
              <w:rPr>
                <w:rFonts w:ascii="Times New Roman" w:hAnsi="Times New Roman"/>
                <w:sz w:val="24"/>
                <w:szCs w:val="24"/>
                <w:lang w:val="en-US"/>
              </w:rPr>
              <w:t xml:space="preserve"> į </w:t>
            </w:r>
            <w:proofErr w:type="spellStart"/>
            <w:r w:rsidR="004A2540" w:rsidRPr="004A2540">
              <w:rPr>
                <w:rFonts w:ascii="Times New Roman" w:hAnsi="Times New Roman"/>
                <w:sz w:val="24"/>
                <w:szCs w:val="24"/>
                <w:lang w:val="en-US"/>
              </w:rPr>
              <w:t>Prekių</w:t>
            </w:r>
            <w:proofErr w:type="spellEnd"/>
            <w:r w:rsidR="004A2540" w:rsidRPr="004A2540">
              <w:rPr>
                <w:rFonts w:ascii="Times New Roman" w:hAnsi="Times New Roman"/>
                <w:sz w:val="24"/>
                <w:szCs w:val="24"/>
                <w:lang w:val="en-US"/>
              </w:rPr>
              <w:t xml:space="preserve"> </w:t>
            </w:r>
            <w:proofErr w:type="spellStart"/>
            <w:r w:rsidR="004A2540" w:rsidRPr="004A2540">
              <w:rPr>
                <w:rFonts w:ascii="Times New Roman" w:hAnsi="Times New Roman"/>
                <w:sz w:val="24"/>
                <w:szCs w:val="24"/>
                <w:lang w:val="en-US"/>
              </w:rPr>
              <w:t>kainą</w:t>
            </w:r>
            <w:proofErr w:type="spellEnd"/>
            <w:r w:rsidR="004A2540" w:rsidRPr="004A2540">
              <w:rPr>
                <w:rFonts w:ascii="Times New Roman" w:hAnsi="Times New Roman"/>
                <w:sz w:val="24"/>
                <w:szCs w:val="24"/>
                <w:lang w:val="en-US"/>
              </w:rPr>
              <w:t>.</w:t>
            </w:r>
          </w:p>
          <w:p w14:paraId="61393C2E" w14:textId="3E6A112C" w:rsidR="005E7D48" w:rsidRPr="00CC13E8" w:rsidRDefault="005E7D48" w:rsidP="00872A60">
            <w:pPr>
              <w:ind w:left="-60"/>
              <w:jc w:val="both"/>
              <w:rPr>
                <w:rFonts w:ascii="Times New Roman" w:eastAsia="Times New Roman" w:hAnsi="Times New Roman" w:cs="Times New Roman"/>
                <w:color w:val="000000"/>
                <w:sz w:val="24"/>
                <w:szCs w:val="24"/>
                <w:lang w:eastAsia="lt-LT"/>
              </w:rPr>
            </w:pPr>
          </w:p>
        </w:tc>
        <w:tc>
          <w:tcPr>
            <w:tcW w:w="2069" w:type="dxa"/>
          </w:tcPr>
          <w:p w14:paraId="6BC69364" w14:textId="77777777" w:rsidR="005E7D48" w:rsidRPr="00CC13E8" w:rsidRDefault="005E7D48" w:rsidP="00CD6B1C">
            <w:pPr>
              <w:autoSpaceDE w:val="0"/>
              <w:autoSpaceDN w:val="0"/>
              <w:jc w:val="center"/>
              <w:rPr>
                <w:rFonts w:ascii="Times New Roman" w:hAnsi="Times New Roman" w:cs="Times New Roman"/>
                <w:sz w:val="24"/>
                <w:szCs w:val="24"/>
              </w:rPr>
            </w:pPr>
          </w:p>
        </w:tc>
        <w:tc>
          <w:tcPr>
            <w:tcW w:w="2235" w:type="dxa"/>
          </w:tcPr>
          <w:p w14:paraId="3C1145A2" w14:textId="77777777" w:rsidR="005E7D48" w:rsidRPr="00CC13E8" w:rsidRDefault="005E7D48" w:rsidP="00CD6B1C">
            <w:pPr>
              <w:autoSpaceDE w:val="0"/>
              <w:autoSpaceDN w:val="0"/>
              <w:jc w:val="center"/>
              <w:rPr>
                <w:rFonts w:ascii="Times New Roman" w:hAnsi="Times New Roman" w:cs="Times New Roman"/>
                <w:sz w:val="24"/>
                <w:szCs w:val="24"/>
              </w:rPr>
            </w:pPr>
          </w:p>
        </w:tc>
      </w:tr>
      <w:tr w:rsidR="0042201A" w:rsidRPr="00CC13E8" w14:paraId="40E779FB" w14:textId="77777777" w:rsidTr="00C302B2">
        <w:tc>
          <w:tcPr>
            <w:tcW w:w="808" w:type="dxa"/>
          </w:tcPr>
          <w:p w14:paraId="60B01047"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5D6D6C80" w14:textId="38A7D5B8"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Aukšt</w:t>
            </w:r>
            <w:r w:rsidR="008639C8">
              <w:rPr>
                <w:rFonts w:ascii="Times New Roman" w:hAnsi="Times New Roman"/>
                <w:sz w:val="24"/>
                <w:szCs w:val="24"/>
              </w:rPr>
              <w:t>ą</w:t>
            </w:r>
            <w:r w:rsidRPr="00C81E81">
              <w:rPr>
                <w:rFonts w:ascii="Times New Roman" w:hAnsi="Times New Roman"/>
                <w:sz w:val="24"/>
                <w:szCs w:val="24"/>
              </w:rPr>
              <w:t xml:space="preserve"> patikimum</w:t>
            </w:r>
            <w:r w:rsidR="008639C8">
              <w:rPr>
                <w:rFonts w:ascii="Times New Roman" w:hAnsi="Times New Roman"/>
                <w:sz w:val="24"/>
                <w:szCs w:val="24"/>
              </w:rPr>
              <w:t>ą</w:t>
            </w:r>
            <w:r w:rsidR="00772A4F">
              <w:rPr>
                <w:rFonts w:ascii="Times New Roman" w:hAnsi="Times New Roman"/>
                <w:sz w:val="24"/>
                <w:szCs w:val="24"/>
              </w:rPr>
              <w:t xml:space="preserve"> </w:t>
            </w:r>
            <w:r w:rsidRPr="00C81E81">
              <w:rPr>
                <w:rFonts w:ascii="Times New Roman" w:hAnsi="Times New Roman"/>
                <w:sz w:val="24"/>
                <w:szCs w:val="24"/>
              </w:rPr>
              <w:t>užtikrinančios savybės</w:t>
            </w:r>
          </w:p>
        </w:tc>
        <w:tc>
          <w:tcPr>
            <w:tcW w:w="2480" w:type="dxa"/>
          </w:tcPr>
          <w:p w14:paraId="49E85C3E" w14:textId="18436F64" w:rsidR="00505162" w:rsidRPr="00CC13E8" w:rsidRDefault="00505162" w:rsidP="00872A60">
            <w:pPr>
              <w:ind w:left="-60" w:right="-38"/>
              <w:jc w:val="both"/>
              <w:rPr>
                <w:rFonts w:ascii="Times New Roman" w:eastAsia="Times New Roman" w:hAnsi="Times New Roman" w:cs="Times New Roman"/>
                <w:color w:val="000000"/>
                <w:sz w:val="24"/>
                <w:szCs w:val="24"/>
                <w:lang w:eastAsia="lt-LT"/>
              </w:rPr>
            </w:pPr>
            <w:r w:rsidRPr="00C81E81">
              <w:rPr>
                <w:rFonts w:ascii="Times New Roman" w:hAnsi="Times New Roman"/>
                <w:sz w:val="24"/>
                <w:szCs w:val="24"/>
              </w:rPr>
              <w:t xml:space="preserve">Vieno ar kelių modulių gedimas neturi nutraukti </w:t>
            </w:r>
            <w:r w:rsidR="00C85189">
              <w:rPr>
                <w:rFonts w:ascii="Times New Roman" w:hAnsi="Times New Roman"/>
                <w:sz w:val="24"/>
                <w:szCs w:val="24"/>
              </w:rPr>
              <w:t xml:space="preserve">SAN </w:t>
            </w:r>
            <w:r w:rsidRPr="00C81E81">
              <w:rPr>
                <w:rFonts w:ascii="Times New Roman" w:hAnsi="Times New Roman"/>
                <w:sz w:val="24"/>
                <w:szCs w:val="24"/>
              </w:rPr>
              <w:t xml:space="preserve">komutatoriaus darbo, t. y. centrinė valdymo matrica turi turėti ryšį su likusiomis dirbančiomis dalimis. </w:t>
            </w:r>
          </w:p>
        </w:tc>
        <w:tc>
          <w:tcPr>
            <w:tcW w:w="2069" w:type="dxa"/>
          </w:tcPr>
          <w:p w14:paraId="72278605" w14:textId="4230B29D" w:rsidR="00505162" w:rsidRPr="00CC13E8" w:rsidRDefault="009E46A2" w:rsidP="00CD6B1C">
            <w:pPr>
              <w:autoSpaceDE w:val="0"/>
              <w:autoSpaceDN w:val="0"/>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14D634D" w14:textId="77777777" w:rsidR="00505162" w:rsidRPr="00CC13E8" w:rsidRDefault="00505162" w:rsidP="00CD6B1C">
            <w:pPr>
              <w:autoSpaceDE w:val="0"/>
              <w:autoSpaceDN w:val="0"/>
              <w:jc w:val="center"/>
              <w:rPr>
                <w:rFonts w:ascii="Times New Roman" w:hAnsi="Times New Roman" w:cs="Times New Roman"/>
                <w:sz w:val="24"/>
                <w:szCs w:val="24"/>
              </w:rPr>
            </w:pPr>
          </w:p>
        </w:tc>
      </w:tr>
      <w:tr w:rsidR="0042201A" w:rsidRPr="00CC13E8" w14:paraId="616F4CFA" w14:textId="77777777" w:rsidTr="00C302B2">
        <w:tc>
          <w:tcPr>
            <w:tcW w:w="808" w:type="dxa"/>
          </w:tcPr>
          <w:p w14:paraId="70518F1A" w14:textId="77777777" w:rsidR="00537002" w:rsidRPr="00772A4F" w:rsidRDefault="0053700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03EBCDA3" w14:textId="78DFDE97" w:rsidR="00537002" w:rsidRPr="00C81E81" w:rsidRDefault="00772A4F" w:rsidP="00505162">
            <w:pPr>
              <w:rPr>
                <w:rFonts w:ascii="Times New Roman" w:hAnsi="Times New Roman"/>
                <w:sz w:val="24"/>
                <w:szCs w:val="24"/>
              </w:rPr>
            </w:pPr>
            <w:r w:rsidRPr="00C81E81">
              <w:rPr>
                <w:rFonts w:ascii="Times New Roman" w:hAnsi="Times New Roman"/>
                <w:sz w:val="24"/>
                <w:szCs w:val="24"/>
              </w:rPr>
              <w:t>Aukšt</w:t>
            </w:r>
            <w:r>
              <w:rPr>
                <w:rFonts w:ascii="Times New Roman" w:hAnsi="Times New Roman"/>
                <w:sz w:val="24"/>
                <w:szCs w:val="24"/>
              </w:rPr>
              <w:t>ą</w:t>
            </w:r>
            <w:r w:rsidRPr="00C81E81">
              <w:rPr>
                <w:rFonts w:ascii="Times New Roman" w:hAnsi="Times New Roman"/>
                <w:sz w:val="24"/>
                <w:szCs w:val="24"/>
              </w:rPr>
              <w:t xml:space="preserve"> patikimum</w:t>
            </w:r>
            <w:r>
              <w:rPr>
                <w:rFonts w:ascii="Times New Roman" w:hAnsi="Times New Roman"/>
                <w:sz w:val="24"/>
                <w:szCs w:val="24"/>
              </w:rPr>
              <w:t xml:space="preserve">ą </w:t>
            </w:r>
            <w:r w:rsidRPr="00C81E81">
              <w:rPr>
                <w:rFonts w:ascii="Times New Roman" w:hAnsi="Times New Roman"/>
                <w:sz w:val="24"/>
                <w:szCs w:val="24"/>
              </w:rPr>
              <w:t>užtikrinančios savybės</w:t>
            </w:r>
          </w:p>
        </w:tc>
        <w:tc>
          <w:tcPr>
            <w:tcW w:w="2480" w:type="dxa"/>
          </w:tcPr>
          <w:p w14:paraId="083C9CFE" w14:textId="63616C88" w:rsidR="00537002" w:rsidRPr="00C81E81" w:rsidRDefault="00537002" w:rsidP="00872A60">
            <w:pPr>
              <w:ind w:left="-60" w:right="-38"/>
              <w:jc w:val="both"/>
              <w:rPr>
                <w:rFonts w:ascii="Times New Roman" w:hAnsi="Times New Roman"/>
                <w:sz w:val="24"/>
                <w:szCs w:val="24"/>
              </w:rPr>
            </w:pPr>
            <w:r>
              <w:rPr>
                <w:rFonts w:ascii="Times New Roman" w:hAnsi="Times New Roman"/>
                <w:sz w:val="24"/>
                <w:szCs w:val="24"/>
              </w:rPr>
              <w:t>SAN k</w:t>
            </w:r>
            <w:r w:rsidRPr="00C81E81">
              <w:rPr>
                <w:rFonts w:ascii="Times New Roman" w:hAnsi="Times New Roman"/>
                <w:sz w:val="24"/>
                <w:szCs w:val="24"/>
              </w:rPr>
              <w:t xml:space="preserve">omutatorius turi turėti </w:t>
            </w:r>
            <w:proofErr w:type="spellStart"/>
            <w:r w:rsidRPr="00C81E81">
              <w:rPr>
                <w:rFonts w:ascii="Times New Roman" w:hAnsi="Times New Roman"/>
                <w:sz w:val="24"/>
                <w:szCs w:val="24"/>
              </w:rPr>
              <w:t>savidiagnostikos</w:t>
            </w:r>
            <w:proofErr w:type="spellEnd"/>
            <w:r w:rsidRPr="00C81E81">
              <w:rPr>
                <w:rFonts w:ascii="Times New Roman" w:hAnsi="Times New Roman"/>
                <w:sz w:val="24"/>
                <w:szCs w:val="24"/>
              </w:rPr>
              <w:t xml:space="preserve"> savybes (POST, vidinę </w:t>
            </w:r>
            <w:proofErr w:type="spellStart"/>
            <w:r w:rsidRPr="00C81E81">
              <w:rPr>
                <w:rFonts w:ascii="Times New Roman" w:hAnsi="Times New Roman"/>
                <w:sz w:val="24"/>
                <w:szCs w:val="24"/>
              </w:rPr>
              <w:t>online</w:t>
            </w:r>
            <w:proofErr w:type="spellEnd"/>
            <w:r w:rsidRPr="00C81E81">
              <w:rPr>
                <w:rFonts w:ascii="Times New Roman" w:hAnsi="Times New Roman"/>
                <w:sz w:val="24"/>
                <w:szCs w:val="24"/>
              </w:rPr>
              <w:t xml:space="preserve"> ir </w:t>
            </w:r>
            <w:proofErr w:type="spellStart"/>
            <w:r w:rsidRPr="00C81E81">
              <w:rPr>
                <w:rFonts w:ascii="Times New Roman" w:hAnsi="Times New Roman"/>
                <w:sz w:val="24"/>
                <w:szCs w:val="24"/>
              </w:rPr>
              <w:t>offline</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savidiagnostiką</w:t>
            </w:r>
            <w:proofErr w:type="spellEnd"/>
            <w:r w:rsidRPr="00C81E81">
              <w:rPr>
                <w:rFonts w:ascii="Times New Roman" w:hAnsi="Times New Roman"/>
                <w:sz w:val="24"/>
                <w:szCs w:val="24"/>
              </w:rPr>
              <w:t xml:space="preserve">). </w:t>
            </w:r>
          </w:p>
        </w:tc>
        <w:tc>
          <w:tcPr>
            <w:tcW w:w="2069" w:type="dxa"/>
          </w:tcPr>
          <w:p w14:paraId="185F6749" w14:textId="658D4964" w:rsidR="00537002" w:rsidRDefault="00537002" w:rsidP="00CD6B1C">
            <w:pPr>
              <w:autoSpaceDE w:val="0"/>
              <w:autoSpaceDN w:val="0"/>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1F0A190A" w14:textId="77777777" w:rsidR="00537002" w:rsidRPr="00CC13E8" w:rsidRDefault="00537002" w:rsidP="00CD6B1C">
            <w:pPr>
              <w:autoSpaceDE w:val="0"/>
              <w:autoSpaceDN w:val="0"/>
              <w:jc w:val="center"/>
              <w:rPr>
                <w:rFonts w:ascii="Times New Roman" w:hAnsi="Times New Roman" w:cs="Times New Roman"/>
                <w:sz w:val="24"/>
                <w:szCs w:val="24"/>
              </w:rPr>
            </w:pPr>
          </w:p>
        </w:tc>
      </w:tr>
      <w:tr w:rsidR="0042201A" w:rsidRPr="00CC13E8" w14:paraId="05C7FB8F" w14:textId="77777777" w:rsidTr="00C302B2">
        <w:tc>
          <w:tcPr>
            <w:tcW w:w="808" w:type="dxa"/>
          </w:tcPr>
          <w:p w14:paraId="17193712"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3D627745" w14:textId="39802253"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Valdymas</w:t>
            </w:r>
          </w:p>
        </w:tc>
        <w:tc>
          <w:tcPr>
            <w:tcW w:w="2480" w:type="dxa"/>
          </w:tcPr>
          <w:p w14:paraId="058661B8" w14:textId="1BB74272" w:rsidR="00505162" w:rsidRPr="00CC13E8" w:rsidRDefault="00505162" w:rsidP="00505162">
            <w:pPr>
              <w:ind w:left="-60"/>
              <w:jc w:val="both"/>
              <w:rPr>
                <w:rFonts w:ascii="Times New Roman" w:eastAsia="Times New Roman" w:hAnsi="Times New Roman" w:cs="Times New Roman"/>
                <w:color w:val="000000"/>
                <w:sz w:val="24"/>
                <w:szCs w:val="24"/>
                <w:lang w:eastAsia="lt-LT"/>
              </w:rPr>
            </w:pPr>
            <w:r w:rsidRPr="00C81E81">
              <w:rPr>
                <w:rFonts w:ascii="Times New Roman" w:hAnsi="Times New Roman"/>
                <w:sz w:val="24"/>
                <w:szCs w:val="24"/>
              </w:rPr>
              <w:t>Ne mažiau kaip 1Gbps (RJ-45), nuotolin</w:t>
            </w:r>
            <w:r w:rsidR="006C7EDA">
              <w:rPr>
                <w:rFonts w:ascii="Times New Roman" w:hAnsi="Times New Roman"/>
                <w:sz w:val="24"/>
                <w:szCs w:val="24"/>
              </w:rPr>
              <w:t>ei</w:t>
            </w:r>
            <w:r w:rsidRPr="00C81E81">
              <w:rPr>
                <w:rFonts w:ascii="Times New Roman" w:hAnsi="Times New Roman"/>
                <w:sz w:val="24"/>
                <w:szCs w:val="24"/>
              </w:rPr>
              <w:t xml:space="preserve"> </w:t>
            </w:r>
            <w:r w:rsidR="0029770E">
              <w:rPr>
                <w:rFonts w:ascii="Times New Roman" w:hAnsi="Times New Roman"/>
                <w:sz w:val="24"/>
                <w:szCs w:val="24"/>
              </w:rPr>
              <w:t xml:space="preserve">SAN </w:t>
            </w:r>
            <w:r w:rsidRPr="00C81E81">
              <w:rPr>
                <w:rFonts w:ascii="Times New Roman" w:hAnsi="Times New Roman"/>
                <w:sz w:val="24"/>
                <w:szCs w:val="24"/>
              </w:rPr>
              <w:t>komutatoriaus stebėsena</w:t>
            </w:r>
            <w:r w:rsidR="006C7EDA">
              <w:rPr>
                <w:rFonts w:ascii="Times New Roman" w:hAnsi="Times New Roman"/>
                <w:sz w:val="24"/>
                <w:szCs w:val="24"/>
              </w:rPr>
              <w:t>i</w:t>
            </w:r>
            <w:r w:rsidRPr="00C81E81">
              <w:rPr>
                <w:rFonts w:ascii="Times New Roman" w:hAnsi="Times New Roman"/>
                <w:sz w:val="24"/>
                <w:szCs w:val="24"/>
              </w:rPr>
              <w:t xml:space="preserve"> ir valdym</w:t>
            </w:r>
            <w:r w:rsidR="006C7EDA">
              <w:rPr>
                <w:rFonts w:ascii="Times New Roman" w:hAnsi="Times New Roman"/>
                <w:sz w:val="24"/>
                <w:szCs w:val="24"/>
              </w:rPr>
              <w:t>ui</w:t>
            </w:r>
            <w:r w:rsidR="00970B78">
              <w:rPr>
                <w:rFonts w:ascii="Times New Roman" w:hAnsi="Times New Roman"/>
                <w:sz w:val="24"/>
                <w:szCs w:val="24"/>
              </w:rPr>
              <w:t>.</w:t>
            </w:r>
            <w:r w:rsidRPr="00C81E81">
              <w:rPr>
                <w:rFonts w:ascii="Times New Roman" w:hAnsi="Times New Roman"/>
                <w:sz w:val="24"/>
                <w:szCs w:val="24"/>
              </w:rPr>
              <w:t xml:space="preserve"> </w:t>
            </w:r>
          </w:p>
        </w:tc>
        <w:tc>
          <w:tcPr>
            <w:tcW w:w="2069" w:type="dxa"/>
          </w:tcPr>
          <w:p w14:paraId="0F5F868B" w14:textId="77777777" w:rsidR="00505162" w:rsidRPr="00CC13E8" w:rsidRDefault="00505162" w:rsidP="00CD6B1C">
            <w:pPr>
              <w:spacing w:line="23" w:lineRule="atLeast"/>
              <w:contextualSpacing/>
              <w:jc w:val="center"/>
              <w:rPr>
                <w:rFonts w:ascii="Times New Roman" w:hAnsi="Times New Roman" w:cs="Times New Roman"/>
                <w:sz w:val="24"/>
                <w:szCs w:val="24"/>
              </w:rPr>
            </w:pPr>
          </w:p>
        </w:tc>
        <w:tc>
          <w:tcPr>
            <w:tcW w:w="2235" w:type="dxa"/>
          </w:tcPr>
          <w:p w14:paraId="5EB94CE6" w14:textId="77777777" w:rsidR="00505162" w:rsidRPr="00CC13E8" w:rsidRDefault="00505162" w:rsidP="00CD6B1C">
            <w:pPr>
              <w:spacing w:line="23" w:lineRule="atLeast"/>
              <w:contextualSpacing/>
              <w:jc w:val="center"/>
              <w:rPr>
                <w:rFonts w:ascii="Times New Roman" w:hAnsi="Times New Roman" w:cs="Times New Roman"/>
                <w:sz w:val="24"/>
                <w:szCs w:val="24"/>
              </w:rPr>
            </w:pPr>
          </w:p>
        </w:tc>
      </w:tr>
      <w:tr w:rsidR="0042201A" w:rsidRPr="00CC13E8" w14:paraId="5A7487B5" w14:textId="77777777" w:rsidTr="00C302B2">
        <w:tc>
          <w:tcPr>
            <w:tcW w:w="808" w:type="dxa"/>
          </w:tcPr>
          <w:p w14:paraId="58866487" w14:textId="77777777" w:rsidR="00970B78" w:rsidRPr="00772A4F" w:rsidRDefault="00970B78"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36CB65BC" w14:textId="0E7DCB96" w:rsidR="00970B78" w:rsidRPr="00C81E81" w:rsidRDefault="00772A4F" w:rsidP="00505162">
            <w:pPr>
              <w:rPr>
                <w:rFonts w:ascii="Times New Roman" w:hAnsi="Times New Roman"/>
                <w:sz w:val="24"/>
                <w:szCs w:val="24"/>
              </w:rPr>
            </w:pPr>
            <w:r w:rsidRPr="00C81E81">
              <w:rPr>
                <w:rFonts w:ascii="Times New Roman" w:hAnsi="Times New Roman"/>
                <w:sz w:val="24"/>
                <w:szCs w:val="24"/>
              </w:rPr>
              <w:t>Valdymas</w:t>
            </w:r>
          </w:p>
        </w:tc>
        <w:tc>
          <w:tcPr>
            <w:tcW w:w="2480" w:type="dxa"/>
          </w:tcPr>
          <w:p w14:paraId="340ABD35" w14:textId="266954B9" w:rsidR="00970B78" w:rsidRPr="00C81E81" w:rsidRDefault="00970B78" w:rsidP="00505162">
            <w:pPr>
              <w:ind w:left="-60"/>
              <w:jc w:val="both"/>
              <w:rPr>
                <w:rFonts w:ascii="Times New Roman" w:hAnsi="Times New Roman"/>
                <w:sz w:val="24"/>
                <w:szCs w:val="24"/>
              </w:rPr>
            </w:pPr>
            <w:r>
              <w:rPr>
                <w:rFonts w:ascii="Times New Roman" w:hAnsi="Times New Roman"/>
                <w:sz w:val="24"/>
                <w:szCs w:val="24"/>
              </w:rPr>
              <w:t>N</w:t>
            </w:r>
            <w:r w:rsidRPr="00C81E81">
              <w:rPr>
                <w:rFonts w:ascii="Times New Roman" w:hAnsi="Times New Roman"/>
                <w:sz w:val="24"/>
                <w:szCs w:val="24"/>
              </w:rPr>
              <w:t xml:space="preserve">uotolinė </w:t>
            </w:r>
            <w:r>
              <w:rPr>
                <w:rFonts w:ascii="Times New Roman" w:hAnsi="Times New Roman"/>
                <w:sz w:val="24"/>
                <w:szCs w:val="24"/>
              </w:rPr>
              <w:t xml:space="preserve">SAN </w:t>
            </w:r>
            <w:r w:rsidRPr="00C81E81">
              <w:rPr>
                <w:rFonts w:ascii="Times New Roman" w:hAnsi="Times New Roman"/>
                <w:sz w:val="24"/>
                <w:szCs w:val="24"/>
              </w:rPr>
              <w:t xml:space="preserve">komutatoriaus stebėsena ir valdymas turi būti atliekamas ir naudojant interneto naršyklę. Automatizuotas </w:t>
            </w:r>
            <w:r>
              <w:rPr>
                <w:rFonts w:ascii="Times New Roman" w:hAnsi="Times New Roman"/>
                <w:sz w:val="24"/>
                <w:szCs w:val="24"/>
              </w:rPr>
              <w:t xml:space="preserve">SAN </w:t>
            </w:r>
            <w:r w:rsidRPr="00C81E81">
              <w:rPr>
                <w:rFonts w:ascii="Times New Roman" w:hAnsi="Times New Roman"/>
                <w:sz w:val="24"/>
                <w:szCs w:val="24"/>
              </w:rPr>
              <w:t xml:space="preserve">komutatorių administravimas </w:t>
            </w:r>
            <w:r>
              <w:rPr>
                <w:rFonts w:ascii="Times New Roman" w:hAnsi="Times New Roman"/>
                <w:sz w:val="24"/>
                <w:szCs w:val="24"/>
              </w:rPr>
              <w:t xml:space="preserve">turi būti vykdomas </w:t>
            </w:r>
            <w:r w:rsidRPr="00C81E81">
              <w:rPr>
                <w:rFonts w:ascii="Times New Roman" w:hAnsi="Times New Roman"/>
                <w:sz w:val="24"/>
                <w:szCs w:val="24"/>
              </w:rPr>
              <w:t>naudojant „</w:t>
            </w:r>
            <w:proofErr w:type="spellStart"/>
            <w:r w:rsidRPr="00C81E81">
              <w:rPr>
                <w:rFonts w:ascii="Times New Roman" w:hAnsi="Times New Roman"/>
                <w:sz w:val="24"/>
                <w:szCs w:val="24"/>
              </w:rPr>
              <w:t>Enhanced</w:t>
            </w:r>
            <w:proofErr w:type="spellEnd"/>
            <w:r w:rsidRPr="00C81E81">
              <w:rPr>
                <w:rFonts w:ascii="Times New Roman" w:hAnsi="Times New Roman"/>
                <w:sz w:val="24"/>
                <w:szCs w:val="24"/>
              </w:rPr>
              <w:t xml:space="preserve"> Group </w:t>
            </w:r>
            <w:proofErr w:type="spellStart"/>
            <w:r w:rsidRPr="00C81E81">
              <w:rPr>
                <w:rFonts w:ascii="Times New Roman" w:hAnsi="Times New Roman"/>
                <w:sz w:val="24"/>
                <w:szCs w:val="24"/>
              </w:rPr>
              <w:t>Management</w:t>
            </w:r>
            <w:proofErr w:type="spellEnd"/>
            <w:r w:rsidRPr="00C81E81">
              <w:rPr>
                <w:rFonts w:ascii="Times New Roman" w:hAnsi="Times New Roman"/>
                <w:sz w:val="24"/>
                <w:szCs w:val="24"/>
              </w:rPr>
              <w:t xml:space="preserve">“ ar lygiavertę. Turi būti palaikoma: </w:t>
            </w:r>
            <w:proofErr w:type="spellStart"/>
            <w:r w:rsidRPr="00C81E81">
              <w:rPr>
                <w:rFonts w:ascii="Times New Roman" w:hAnsi="Times New Roman"/>
                <w:sz w:val="24"/>
                <w:szCs w:val="24"/>
              </w:rPr>
              <w:t>telnet</w:t>
            </w:r>
            <w:proofErr w:type="spellEnd"/>
            <w:r w:rsidRPr="00C81E81">
              <w:rPr>
                <w:rFonts w:ascii="Times New Roman" w:hAnsi="Times New Roman"/>
                <w:sz w:val="24"/>
                <w:szCs w:val="24"/>
              </w:rPr>
              <w:t>, SNMP, RADIUS.</w:t>
            </w:r>
          </w:p>
        </w:tc>
        <w:tc>
          <w:tcPr>
            <w:tcW w:w="2069" w:type="dxa"/>
          </w:tcPr>
          <w:p w14:paraId="1B0960EA" w14:textId="035514A1" w:rsidR="00970B78" w:rsidRPr="00CC13E8" w:rsidRDefault="002D7A21"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51D7AF7F" w14:textId="77777777" w:rsidR="00970B78" w:rsidRPr="00CC13E8" w:rsidRDefault="00970B78" w:rsidP="00CD6B1C">
            <w:pPr>
              <w:spacing w:line="23" w:lineRule="atLeast"/>
              <w:contextualSpacing/>
              <w:jc w:val="center"/>
              <w:rPr>
                <w:rFonts w:ascii="Times New Roman" w:hAnsi="Times New Roman" w:cs="Times New Roman"/>
                <w:sz w:val="24"/>
                <w:szCs w:val="24"/>
              </w:rPr>
            </w:pPr>
          </w:p>
        </w:tc>
      </w:tr>
      <w:tr w:rsidR="0042201A" w:rsidRPr="00CC13E8" w14:paraId="4B4F6E10" w14:textId="77777777" w:rsidTr="00C302B2">
        <w:tc>
          <w:tcPr>
            <w:tcW w:w="808" w:type="dxa"/>
          </w:tcPr>
          <w:p w14:paraId="640A54EB"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7B68AF82" w14:textId="55A090F2"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Nemokama garantinė techninė priežiūra</w:t>
            </w:r>
          </w:p>
        </w:tc>
        <w:tc>
          <w:tcPr>
            <w:tcW w:w="2480" w:type="dxa"/>
          </w:tcPr>
          <w:p w14:paraId="7A21FCE4" w14:textId="05DD7CFF" w:rsidR="00505162" w:rsidRPr="00D223D7" w:rsidRDefault="00D223D7" w:rsidP="00505162">
            <w:pPr>
              <w:ind w:left="-60" w:right="30"/>
              <w:jc w:val="both"/>
              <w:rPr>
                <w:rFonts w:ascii="Times New Roman" w:eastAsia="Times New Roman" w:hAnsi="Times New Roman" w:cs="Times New Roman"/>
                <w:color w:val="000000"/>
                <w:sz w:val="24"/>
                <w:szCs w:val="24"/>
                <w:lang w:eastAsia="lt-LT"/>
              </w:rPr>
            </w:pPr>
            <w:r w:rsidRPr="00D223D7">
              <w:rPr>
                <w:rFonts w:ascii="Times New Roman" w:hAnsi="Times New Roman" w:cs="Times New Roman"/>
                <w:sz w:val="24"/>
                <w:szCs w:val="24"/>
              </w:rPr>
              <w:t>SAN komutatori</w:t>
            </w:r>
            <w:r w:rsidR="006417A6">
              <w:rPr>
                <w:rFonts w:ascii="Times New Roman" w:hAnsi="Times New Roman" w:cs="Times New Roman"/>
                <w:sz w:val="24"/>
                <w:szCs w:val="24"/>
              </w:rPr>
              <w:t>ui</w:t>
            </w:r>
            <w:r w:rsidRPr="00D223D7">
              <w:rPr>
                <w:rFonts w:ascii="Times New Roman" w:hAnsi="Times New Roman" w:cs="Times New Roman"/>
                <w:sz w:val="24"/>
                <w:szCs w:val="24"/>
              </w:rPr>
              <w:t xml:space="preserve"> taikoma gamintojo užtikrinta </w:t>
            </w:r>
            <w:r w:rsidR="009342F2">
              <w:rPr>
                <w:rFonts w:ascii="Times New Roman" w:hAnsi="Times New Roman" w:cs="Times New Roman"/>
                <w:sz w:val="24"/>
                <w:szCs w:val="24"/>
              </w:rPr>
              <w:t xml:space="preserve">ne trumpesnė kaip </w:t>
            </w:r>
            <w:r w:rsidRPr="00D223D7">
              <w:rPr>
                <w:rFonts w:ascii="Times New Roman" w:hAnsi="Times New Roman" w:cs="Times New Roman"/>
                <w:sz w:val="24"/>
                <w:szCs w:val="24"/>
              </w:rPr>
              <w:t xml:space="preserve">5 </w:t>
            </w:r>
            <w:r w:rsidR="009342F2">
              <w:rPr>
                <w:rFonts w:ascii="Times New Roman" w:hAnsi="Times New Roman" w:cs="Times New Roman"/>
                <w:sz w:val="24"/>
                <w:szCs w:val="24"/>
              </w:rPr>
              <w:t xml:space="preserve">(penkių) </w:t>
            </w:r>
            <w:r w:rsidRPr="00D223D7">
              <w:rPr>
                <w:rFonts w:ascii="Times New Roman" w:hAnsi="Times New Roman" w:cs="Times New Roman"/>
                <w:sz w:val="24"/>
                <w:szCs w:val="24"/>
              </w:rPr>
              <w:t>metų garantija (24x7)</w:t>
            </w:r>
            <w:r w:rsidR="00562C6B">
              <w:rPr>
                <w:rFonts w:ascii="Times New Roman" w:hAnsi="Times New Roman" w:cs="Times New Roman"/>
                <w:sz w:val="24"/>
                <w:szCs w:val="24"/>
              </w:rPr>
              <w:t>.</w:t>
            </w:r>
            <w:r w:rsidRPr="00D223D7">
              <w:rPr>
                <w:rFonts w:ascii="Times New Roman" w:hAnsi="Times New Roman" w:cs="Times New Roman"/>
                <w:sz w:val="24"/>
                <w:szCs w:val="24"/>
              </w:rPr>
              <w:t xml:space="preserve"> </w:t>
            </w:r>
          </w:p>
        </w:tc>
        <w:tc>
          <w:tcPr>
            <w:tcW w:w="2069" w:type="dxa"/>
          </w:tcPr>
          <w:p w14:paraId="04EFC1F9" w14:textId="77777777" w:rsidR="00505162" w:rsidRPr="00CC13E8" w:rsidRDefault="00505162" w:rsidP="00CD6B1C">
            <w:pPr>
              <w:spacing w:line="23" w:lineRule="atLeast"/>
              <w:contextualSpacing/>
              <w:jc w:val="center"/>
              <w:rPr>
                <w:rFonts w:ascii="Times New Roman" w:hAnsi="Times New Roman" w:cs="Times New Roman"/>
                <w:sz w:val="24"/>
                <w:szCs w:val="24"/>
              </w:rPr>
            </w:pPr>
          </w:p>
        </w:tc>
        <w:tc>
          <w:tcPr>
            <w:tcW w:w="2235" w:type="dxa"/>
          </w:tcPr>
          <w:p w14:paraId="7CF12CC5" w14:textId="77777777" w:rsidR="00505162" w:rsidRPr="00CC13E8" w:rsidRDefault="00505162" w:rsidP="00CD6B1C">
            <w:pPr>
              <w:spacing w:line="23" w:lineRule="atLeast"/>
              <w:contextualSpacing/>
              <w:jc w:val="center"/>
              <w:rPr>
                <w:rFonts w:ascii="Times New Roman" w:hAnsi="Times New Roman" w:cs="Times New Roman"/>
                <w:sz w:val="24"/>
                <w:szCs w:val="24"/>
              </w:rPr>
            </w:pPr>
          </w:p>
        </w:tc>
      </w:tr>
      <w:tr w:rsidR="0042201A" w:rsidRPr="00CC13E8" w14:paraId="26ABEF7D" w14:textId="77777777" w:rsidTr="00C302B2">
        <w:tc>
          <w:tcPr>
            <w:tcW w:w="808" w:type="dxa"/>
          </w:tcPr>
          <w:p w14:paraId="7EBE31F1" w14:textId="77777777" w:rsidR="00FB50AC" w:rsidRPr="00772A4F" w:rsidRDefault="00FB50A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618ED698" w14:textId="65EDC260" w:rsidR="00FB50AC" w:rsidRPr="00C81E81" w:rsidRDefault="00FB50AC" w:rsidP="00505162">
            <w:pPr>
              <w:rPr>
                <w:rFonts w:ascii="Times New Roman" w:hAnsi="Times New Roman"/>
                <w:sz w:val="24"/>
                <w:szCs w:val="24"/>
              </w:rPr>
            </w:pPr>
            <w:r>
              <w:rPr>
                <w:rFonts w:ascii="Times New Roman" w:hAnsi="Times New Roman"/>
                <w:sz w:val="24"/>
                <w:szCs w:val="24"/>
              </w:rPr>
              <w:t>Reakcijos laikas</w:t>
            </w:r>
          </w:p>
        </w:tc>
        <w:tc>
          <w:tcPr>
            <w:tcW w:w="2480" w:type="dxa"/>
          </w:tcPr>
          <w:p w14:paraId="3FCB82B9" w14:textId="7B4BFBA7" w:rsidR="00FB50AC" w:rsidRPr="00C81E81" w:rsidRDefault="00FB50AC" w:rsidP="00505162">
            <w:pPr>
              <w:ind w:left="-60" w:right="30"/>
              <w:jc w:val="both"/>
              <w:rPr>
                <w:rFonts w:ascii="Times New Roman" w:hAnsi="Times New Roman"/>
                <w:sz w:val="24"/>
                <w:szCs w:val="24"/>
              </w:rPr>
            </w:pPr>
            <w:r>
              <w:rPr>
                <w:rFonts w:ascii="Times New Roman" w:hAnsi="Times New Roman" w:cs="Times New Roman"/>
                <w:sz w:val="24"/>
                <w:szCs w:val="24"/>
              </w:rPr>
              <w:t>N</w:t>
            </w:r>
            <w:r w:rsidRPr="00D223D7">
              <w:rPr>
                <w:rFonts w:ascii="Times New Roman" w:hAnsi="Times New Roman" w:cs="Times New Roman"/>
                <w:sz w:val="24"/>
                <w:szCs w:val="24"/>
              </w:rPr>
              <w:t xml:space="preserve">e daugiau kaip 4 </w:t>
            </w:r>
            <w:r>
              <w:rPr>
                <w:rFonts w:ascii="Times New Roman" w:hAnsi="Times New Roman" w:cs="Times New Roman"/>
                <w:sz w:val="24"/>
                <w:szCs w:val="24"/>
              </w:rPr>
              <w:t xml:space="preserve">(keturios) darbo </w:t>
            </w:r>
            <w:r w:rsidRPr="00D223D7">
              <w:rPr>
                <w:rFonts w:ascii="Times New Roman" w:hAnsi="Times New Roman" w:cs="Times New Roman"/>
                <w:sz w:val="24"/>
                <w:szCs w:val="24"/>
              </w:rPr>
              <w:t xml:space="preserve">val. </w:t>
            </w:r>
          </w:p>
        </w:tc>
        <w:tc>
          <w:tcPr>
            <w:tcW w:w="2069" w:type="dxa"/>
          </w:tcPr>
          <w:p w14:paraId="7D62D68F" w14:textId="77777777" w:rsidR="00FB50AC" w:rsidRDefault="00FB50AC" w:rsidP="00CD6B1C">
            <w:pPr>
              <w:spacing w:line="23" w:lineRule="atLeast"/>
              <w:contextualSpacing/>
              <w:jc w:val="center"/>
              <w:rPr>
                <w:rFonts w:ascii="Times New Roman" w:hAnsi="Times New Roman" w:cs="Times New Roman"/>
                <w:sz w:val="24"/>
                <w:szCs w:val="24"/>
              </w:rPr>
            </w:pPr>
          </w:p>
        </w:tc>
        <w:tc>
          <w:tcPr>
            <w:tcW w:w="2235" w:type="dxa"/>
          </w:tcPr>
          <w:p w14:paraId="53CE269B" w14:textId="77777777" w:rsidR="00FB50AC" w:rsidRPr="00CC13E8" w:rsidRDefault="00FB50AC" w:rsidP="00CD6B1C">
            <w:pPr>
              <w:spacing w:line="23" w:lineRule="atLeast"/>
              <w:contextualSpacing/>
              <w:jc w:val="center"/>
              <w:rPr>
                <w:rFonts w:ascii="Times New Roman" w:hAnsi="Times New Roman" w:cs="Times New Roman"/>
                <w:sz w:val="24"/>
                <w:szCs w:val="24"/>
              </w:rPr>
            </w:pPr>
          </w:p>
        </w:tc>
      </w:tr>
      <w:tr w:rsidR="0042201A" w:rsidRPr="00CC13E8" w14:paraId="73EE2246" w14:textId="77777777" w:rsidTr="00C302B2">
        <w:tc>
          <w:tcPr>
            <w:tcW w:w="808" w:type="dxa"/>
          </w:tcPr>
          <w:p w14:paraId="2C5D2E5E" w14:textId="77777777" w:rsidR="00FB50AC" w:rsidRPr="00772A4F" w:rsidRDefault="00FB50AC"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0DC8A17C" w14:textId="27D15CD2" w:rsidR="00FB50AC" w:rsidRPr="00C81E81" w:rsidRDefault="00970419" w:rsidP="00505162">
            <w:pPr>
              <w:rPr>
                <w:rFonts w:ascii="Times New Roman" w:hAnsi="Times New Roman"/>
                <w:sz w:val="24"/>
                <w:szCs w:val="24"/>
              </w:rPr>
            </w:pPr>
            <w:r>
              <w:rPr>
                <w:rFonts w:ascii="Times New Roman" w:hAnsi="Times New Roman"/>
                <w:sz w:val="24"/>
                <w:szCs w:val="24"/>
              </w:rPr>
              <w:t>G</w:t>
            </w:r>
            <w:r w:rsidR="00FB50AC" w:rsidRPr="00C81E81">
              <w:rPr>
                <w:rFonts w:ascii="Times New Roman" w:hAnsi="Times New Roman"/>
                <w:sz w:val="24"/>
                <w:szCs w:val="24"/>
              </w:rPr>
              <w:t>arantinė techninė priežiūra</w:t>
            </w:r>
          </w:p>
        </w:tc>
        <w:tc>
          <w:tcPr>
            <w:tcW w:w="2480" w:type="dxa"/>
          </w:tcPr>
          <w:p w14:paraId="64E7D85D" w14:textId="70175C8F" w:rsidR="00FB50AC" w:rsidRPr="00C81E81" w:rsidRDefault="00FB50AC" w:rsidP="00505162">
            <w:pPr>
              <w:ind w:left="-60" w:right="30"/>
              <w:jc w:val="both"/>
              <w:rPr>
                <w:rFonts w:ascii="Times New Roman" w:hAnsi="Times New Roman"/>
                <w:sz w:val="24"/>
                <w:szCs w:val="24"/>
              </w:rPr>
            </w:pPr>
            <w:r>
              <w:rPr>
                <w:rFonts w:ascii="Times New Roman" w:hAnsi="Times New Roman" w:cs="Times New Roman"/>
                <w:sz w:val="24"/>
                <w:szCs w:val="24"/>
              </w:rPr>
              <w:t>Prekių</w:t>
            </w:r>
            <w:r w:rsidRPr="00D223D7">
              <w:rPr>
                <w:rFonts w:ascii="Times New Roman" w:hAnsi="Times New Roman" w:cs="Times New Roman"/>
                <w:sz w:val="24"/>
                <w:szCs w:val="24"/>
              </w:rPr>
              <w:t xml:space="preserve"> aptarnavimas turi būti atliekamas instaliacijos vietose</w:t>
            </w:r>
            <w:r>
              <w:rPr>
                <w:rFonts w:ascii="Times New Roman" w:hAnsi="Times New Roman" w:cs="Times New Roman"/>
                <w:sz w:val="24"/>
                <w:szCs w:val="24"/>
              </w:rPr>
              <w:t>,</w:t>
            </w:r>
            <w:r w:rsidRPr="00D223D7">
              <w:rPr>
                <w:rFonts w:ascii="Times New Roman" w:hAnsi="Times New Roman" w:cs="Times New Roman"/>
                <w:sz w:val="24"/>
                <w:szCs w:val="24"/>
              </w:rPr>
              <w:t xml:space="preserve"> adresą patikslinant </w:t>
            </w:r>
            <w:r>
              <w:rPr>
                <w:rFonts w:ascii="Times New Roman" w:hAnsi="Times New Roman" w:cs="Times New Roman"/>
                <w:sz w:val="24"/>
                <w:szCs w:val="24"/>
              </w:rPr>
              <w:t>S</w:t>
            </w:r>
            <w:r w:rsidRPr="00D223D7">
              <w:rPr>
                <w:rFonts w:ascii="Times New Roman" w:hAnsi="Times New Roman" w:cs="Times New Roman"/>
                <w:sz w:val="24"/>
                <w:szCs w:val="24"/>
              </w:rPr>
              <w:t xml:space="preserve">utarties įgyvendinimo metu. </w:t>
            </w:r>
            <w:r w:rsidRPr="00C81E81">
              <w:rPr>
                <w:rFonts w:ascii="Times New Roman" w:hAnsi="Times New Roman"/>
                <w:sz w:val="24"/>
                <w:szCs w:val="24"/>
              </w:rPr>
              <w:t>Į nemokamą garantinę techninę priežiūrą įeina nemokami remonto darbai ir detalės, nemokamas sugedusių komponentų pakeitimas, nemokamas valdymo programinės įrangos naujų versijų pateikimas ir programinės įrangos (</w:t>
            </w:r>
            <w:proofErr w:type="spellStart"/>
            <w:r w:rsidRPr="00C81E81">
              <w:rPr>
                <w:rFonts w:ascii="Times New Roman" w:hAnsi="Times New Roman"/>
                <w:sz w:val="24"/>
                <w:szCs w:val="24"/>
              </w:rPr>
              <w:t>firmware</w:t>
            </w:r>
            <w:proofErr w:type="spellEnd"/>
            <w:r w:rsidRPr="00C81E81">
              <w:rPr>
                <w:rFonts w:ascii="Times New Roman" w:hAnsi="Times New Roman"/>
                <w:sz w:val="24"/>
                <w:szCs w:val="24"/>
              </w:rPr>
              <w:t>) atnaujinimas viso garantinio laikotarpio metu</w:t>
            </w:r>
            <w:r w:rsidRPr="00D223D7">
              <w:rPr>
                <w:rFonts w:ascii="Times New Roman" w:hAnsi="Times New Roman" w:cs="Times New Roman"/>
                <w:sz w:val="24"/>
                <w:szCs w:val="24"/>
              </w:rPr>
              <w:t>. Visi aukščiau išvardinti reikalavimai privalo būti garantuojami SAN komutatorių gamintojo. Turi būti galimybė įrangos gamintojo svetainėje pasitikrinti garantijos lygį bei galiojimo laiką.</w:t>
            </w:r>
          </w:p>
        </w:tc>
        <w:tc>
          <w:tcPr>
            <w:tcW w:w="2069" w:type="dxa"/>
          </w:tcPr>
          <w:p w14:paraId="2D6466D4" w14:textId="11ECA46B" w:rsidR="00FB50AC" w:rsidRDefault="00970419"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FC9988C" w14:textId="4D4099DD" w:rsidR="00FB50AC" w:rsidRPr="00CC13E8" w:rsidRDefault="00CD6B1C"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2201A" w:rsidRPr="00CC13E8" w14:paraId="486B975D" w14:textId="77777777" w:rsidTr="00C302B2">
        <w:tc>
          <w:tcPr>
            <w:tcW w:w="808" w:type="dxa"/>
          </w:tcPr>
          <w:p w14:paraId="01AC0F19"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40CBE748" w14:textId="20176C3F"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Surinkimo reikalavimai</w:t>
            </w:r>
          </w:p>
        </w:tc>
        <w:tc>
          <w:tcPr>
            <w:tcW w:w="2480" w:type="dxa"/>
          </w:tcPr>
          <w:p w14:paraId="69748DA6" w14:textId="5EABCE0B" w:rsidR="00505162" w:rsidRPr="00CC13E8" w:rsidRDefault="00505162" w:rsidP="00505162">
            <w:pPr>
              <w:ind w:left="-60" w:right="30"/>
              <w:jc w:val="both"/>
              <w:rPr>
                <w:rFonts w:ascii="Times New Roman" w:eastAsia="Times New Roman" w:hAnsi="Times New Roman" w:cs="Times New Roman"/>
                <w:color w:val="000000"/>
                <w:sz w:val="24"/>
                <w:szCs w:val="24"/>
                <w:lang w:eastAsia="lt-LT"/>
              </w:rPr>
            </w:pPr>
            <w:r w:rsidRPr="00C81E81">
              <w:rPr>
                <w:rFonts w:ascii="Times New Roman" w:hAnsi="Times New Roman"/>
                <w:sz w:val="24"/>
                <w:szCs w:val="24"/>
              </w:rPr>
              <w:t>Siūlom</w:t>
            </w:r>
            <w:r w:rsidR="00114602">
              <w:rPr>
                <w:rFonts w:ascii="Times New Roman" w:hAnsi="Times New Roman"/>
                <w:sz w:val="24"/>
                <w:szCs w:val="24"/>
              </w:rPr>
              <w:t>os</w:t>
            </w:r>
            <w:r w:rsidRPr="00C81E81">
              <w:rPr>
                <w:rFonts w:ascii="Times New Roman" w:hAnsi="Times New Roman"/>
                <w:sz w:val="24"/>
                <w:szCs w:val="24"/>
              </w:rPr>
              <w:t xml:space="preserve"> </w:t>
            </w:r>
            <w:r w:rsidR="00114602">
              <w:rPr>
                <w:rFonts w:ascii="Times New Roman" w:hAnsi="Times New Roman"/>
                <w:sz w:val="24"/>
                <w:szCs w:val="24"/>
              </w:rPr>
              <w:t>Prekės</w:t>
            </w:r>
            <w:r w:rsidR="00114602" w:rsidRPr="00C81E81">
              <w:rPr>
                <w:rFonts w:ascii="Times New Roman" w:hAnsi="Times New Roman"/>
                <w:sz w:val="24"/>
                <w:szCs w:val="24"/>
              </w:rPr>
              <w:t xml:space="preserve"> </w:t>
            </w:r>
            <w:r w:rsidRPr="00C81E81">
              <w:rPr>
                <w:rFonts w:ascii="Times New Roman" w:hAnsi="Times New Roman"/>
                <w:sz w:val="24"/>
                <w:szCs w:val="24"/>
              </w:rPr>
              <w:t>turi būti nauj</w:t>
            </w:r>
            <w:r w:rsidR="00AD28F0">
              <w:rPr>
                <w:rFonts w:ascii="Times New Roman" w:hAnsi="Times New Roman"/>
                <w:sz w:val="24"/>
                <w:szCs w:val="24"/>
              </w:rPr>
              <w:t>os</w:t>
            </w:r>
            <w:r w:rsidRPr="00C81E81">
              <w:rPr>
                <w:rFonts w:ascii="Times New Roman" w:hAnsi="Times New Roman"/>
                <w:sz w:val="24"/>
                <w:szCs w:val="24"/>
              </w:rPr>
              <w:t xml:space="preserve"> ir anksčiau nenaudot</w:t>
            </w:r>
            <w:r w:rsidR="00AD28F0">
              <w:rPr>
                <w:rFonts w:ascii="Times New Roman" w:hAnsi="Times New Roman"/>
                <w:sz w:val="24"/>
                <w:szCs w:val="24"/>
              </w:rPr>
              <w:t>os</w:t>
            </w:r>
            <w:r w:rsidRPr="00C81E81">
              <w:rPr>
                <w:rFonts w:ascii="Times New Roman" w:hAnsi="Times New Roman"/>
                <w:sz w:val="24"/>
                <w:szCs w:val="24"/>
              </w:rPr>
              <w:t xml:space="preserve">. </w:t>
            </w:r>
            <w:proofErr w:type="spellStart"/>
            <w:r w:rsidRPr="00C81E81">
              <w:rPr>
                <w:rFonts w:ascii="Times New Roman" w:hAnsi="Times New Roman"/>
                <w:sz w:val="24"/>
                <w:szCs w:val="24"/>
              </w:rPr>
              <w:t>Gamykliškai</w:t>
            </w:r>
            <w:proofErr w:type="spellEnd"/>
            <w:r w:rsidRPr="00C81E81">
              <w:rPr>
                <w:rFonts w:ascii="Times New Roman" w:hAnsi="Times New Roman"/>
                <w:sz w:val="24"/>
                <w:szCs w:val="24"/>
              </w:rPr>
              <w:t xml:space="preserve"> atnaujinti (angl. </w:t>
            </w:r>
            <w:proofErr w:type="spellStart"/>
            <w:r w:rsidRPr="00C81E81">
              <w:rPr>
                <w:rFonts w:ascii="Times New Roman" w:hAnsi="Times New Roman"/>
                <w:sz w:val="24"/>
                <w:szCs w:val="24"/>
              </w:rPr>
              <w:t>renew</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refurbished</w:t>
            </w:r>
            <w:proofErr w:type="spellEnd"/>
            <w:r w:rsidRPr="00C81E81">
              <w:rPr>
                <w:rFonts w:ascii="Times New Roman" w:hAnsi="Times New Roman"/>
                <w:sz w:val="24"/>
                <w:szCs w:val="24"/>
              </w:rPr>
              <w:t xml:space="preserve">, </w:t>
            </w:r>
            <w:proofErr w:type="spellStart"/>
            <w:r w:rsidRPr="00C81E81">
              <w:rPr>
                <w:rFonts w:ascii="Times New Roman" w:hAnsi="Times New Roman"/>
                <w:sz w:val="24"/>
                <w:szCs w:val="24"/>
              </w:rPr>
              <w:t>remarketed</w:t>
            </w:r>
            <w:proofErr w:type="spellEnd"/>
            <w:r w:rsidRPr="00C81E81">
              <w:rPr>
                <w:rFonts w:ascii="Times New Roman" w:hAnsi="Times New Roman"/>
                <w:sz w:val="24"/>
                <w:szCs w:val="24"/>
              </w:rPr>
              <w:t xml:space="preserve">) komponentai neleistini. Visos </w:t>
            </w:r>
            <w:r w:rsidR="00DE3D13">
              <w:rPr>
                <w:rFonts w:ascii="Times New Roman" w:hAnsi="Times New Roman"/>
                <w:sz w:val="24"/>
                <w:szCs w:val="24"/>
              </w:rPr>
              <w:t xml:space="preserve">Prekių </w:t>
            </w:r>
            <w:r w:rsidRPr="00C81E81">
              <w:rPr>
                <w:rFonts w:ascii="Times New Roman" w:hAnsi="Times New Roman"/>
                <w:sz w:val="24"/>
                <w:szCs w:val="24"/>
              </w:rPr>
              <w:t>komplektuojamos dalys privalo būti komplektuojamos gamintojo ir pažymėtos gamintojo gamykliniais kodais.</w:t>
            </w:r>
          </w:p>
        </w:tc>
        <w:tc>
          <w:tcPr>
            <w:tcW w:w="2069" w:type="dxa"/>
          </w:tcPr>
          <w:p w14:paraId="376AF7A4" w14:textId="5F9DD832" w:rsidR="00505162" w:rsidRPr="00CC13E8" w:rsidRDefault="00837ADA" w:rsidP="00505162">
            <w:pPr>
              <w:spacing w:line="23" w:lineRule="atLeast"/>
              <w:contextualSpacing/>
              <w:jc w:val="both"/>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1DAB1C5B" w14:textId="5FD9E6A6" w:rsidR="00505162" w:rsidRPr="00CC13E8" w:rsidRDefault="00CD6B1C"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2201A" w:rsidRPr="00CC13E8" w14:paraId="3E17C290" w14:textId="77777777" w:rsidTr="00C302B2">
        <w:tc>
          <w:tcPr>
            <w:tcW w:w="808" w:type="dxa"/>
          </w:tcPr>
          <w:p w14:paraId="629AAF7D"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634B2D0B" w14:textId="1D52026C"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Komplektuojančių dalių kodai</w:t>
            </w:r>
          </w:p>
        </w:tc>
        <w:tc>
          <w:tcPr>
            <w:tcW w:w="2480" w:type="dxa"/>
          </w:tcPr>
          <w:p w14:paraId="560BE8A5" w14:textId="000C747C" w:rsidR="00505162" w:rsidRPr="00CC13E8" w:rsidRDefault="00505162" w:rsidP="00505162">
            <w:pPr>
              <w:ind w:left="-60" w:right="30"/>
              <w:jc w:val="both"/>
              <w:rPr>
                <w:rFonts w:ascii="Times New Roman" w:eastAsia="Times New Roman" w:hAnsi="Times New Roman" w:cs="Times New Roman"/>
                <w:color w:val="000000"/>
                <w:sz w:val="24"/>
                <w:szCs w:val="24"/>
                <w:lang w:eastAsia="lt-LT"/>
              </w:rPr>
            </w:pPr>
            <w:r w:rsidRPr="00872A60">
              <w:rPr>
                <w:rFonts w:ascii="Times New Roman" w:hAnsi="Times New Roman"/>
                <w:b/>
                <w:sz w:val="24"/>
                <w:szCs w:val="24"/>
                <w:u w:val="single"/>
              </w:rPr>
              <w:t>Kartu su pasiūlymu</w:t>
            </w:r>
            <w:r w:rsidRPr="00505162">
              <w:rPr>
                <w:rFonts w:ascii="Times New Roman" w:hAnsi="Times New Roman"/>
                <w:bCs/>
                <w:sz w:val="24"/>
                <w:szCs w:val="24"/>
              </w:rPr>
              <w:t xml:space="preserve"> atskirame priede turi būti pateikti</w:t>
            </w:r>
            <w:r w:rsidRPr="00C81E81">
              <w:rPr>
                <w:rFonts w:ascii="Times New Roman" w:hAnsi="Times New Roman"/>
                <w:sz w:val="24"/>
                <w:szCs w:val="24"/>
              </w:rPr>
              <w:t xml:space="preserve"> visų </w:t>
            </w:r>
            <w:r w:rsidR="00AE4CF5">
              <w:rPr>
                <w:rFonts w:ascii="Times New Roman" w:hAnsi="Times New Roman"/>
                <w:sz w:val="24"/>
                <w:szCs w:val="24"/>
              </w:rPr>
              <w:t>Prekę</w:t>
            </w:r>
            <w:r w:rsidR="00AE4CF5" w:rsidRPr="00C81E81">
              <w:rPr>
                <w:rFonts w:ascii="Times New Roman" w:hAnsi="Times New Roman"/>
                <w:sz w:val="24"/>
                <w:szCs w:val="24"/>
              </w:rPr>
              <w:t xml:space="preserve"> </w:t>
            </w:r>
            <w:r w:rsidRPr="00C81E81">
              <w:rPr>
                <w:rFonts w:ascii="Times New Roman" w:hAnsi="Times New Roman"/>
                <w:sz w:val="24"/>
                <w:szCs w:val="24"/>
              </w:rPr>
              <w:t>komplektuojančių dalių kodai, modeliai, trumpas aprašymas bei kiekiai.</w:t>
            </w:r>
          </w:p>
        </w:tc>
        <w:tc>
          <w:tcPr>
            <w:tcW w:w="2069" w:type="dxa"/>
          </w:tcPr>
          <w:p w14:paraId="21E8E021" w14:textId="517963DE" w:rsidR="00505162" w:rsidRPr="00CC13E8" w:rsidRDefault="00435EC9" w:rsidP="00505162">
            <w:pPr>
              <w:spacing w:line="23" w:lineRule="atLeast"/>
              <w:contextualSpacing/>
              <w:jc w:val="both"/>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DEB11D3" w14:textId="77777777" w:rsidR="00505162" w:rsidRPr="00CC13E8" w:rsidRDefault="00505162" w:rsidP="00CD6B1C">
            <w:pPr>
              <w:spacing w:line="23" w:lineRule="atLeast"/>
              <w:contextualSpacing/>
              <w:jc w:val="center"/>
              <w:rPr>
                <w:rFonts w:ascii="Times New Roman" w:hAnsi="Times New Roman" w:cs="Times New Roman"/>
                <w:sz w:val="24"/>
                <w:szCs w:val="24"/>
              </w:rPr>
            </w:pPr>
          </w:p>
        </w:tc>
      </w:tr>
      <w:tr w:rsidR="0042201A" w:rsidRPr="00CC13E8" w14:paraId="28E81063" w14:textId="77777777" w:rsidTr="00C302B2">
        <w:tc>
          <w:tcPr>
            <w:tcW w:w="808" w:type="dxa"/>
          </w:tcPr>
          <w:p w14:paraId="308FF258"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1D50E041" w14:textId="749526FD"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Papildoma įranga</w:t>
            </w:r>
          </w:p>
        </w:tc>
        <w:tc>
          <w:tcPr>
            <w:tcW w:w="2480" w:type="dxa"/>
          </w:tcPr>
          <w:p w14:paraId="42B7DFA0" w14:textId="78DD6F84" w:rsidR="00505162" w:rsidRPr="00CC13E8" w:rsidRDefault="00505162" w:rsidP="00505162">
            <w:pPr>
              <w:ind w:left="-60" w:right="30"/>
              <w:jc w:val="both"/>
              <w:rPr>
                <w:rFonts w:ascii="Times New Roman" w:eastAsia="Times New Roman" w:hAnsi="Times New Roman" w:cs="Times New Roman"/>
                <w:color w:val="000000"/>
                <w:sz w:val="24"/>
                <w:szCs w:val="24"/>
                <w:lang w:eastAsia="lt-LT"/>
              </w:rPr>
            </w:pPr>
            <w:r w:rsidRPr="00C81E81">
              <w:rPr>
                <w:rFonts w:ascii="Times New Roman" w:hAnsi="Times New Roman"/>
                <w:sz w:val="24"/>
                <w:szCs w:val="24"/>
              </w:rPr>
              <w:t xml:space="preserve">Turi būti pateikti visi reikiami jungiamieji kabeliai, jungtys, tvirtinimo detalės bei priemonės, skirtos </w:t>
            </w:r>
            <w:r w:rsidR="006E4C1E">
              <w:rPr>
                <w:rFonts w:ascii="Times New Roman" w:hAnsi="Times New Roman"/>
                <w:sz w:val="24"/>
                <w:szCs w:val="24"/>
              </w:rPr>
              <w:t>Prekių</w:t>
            </w:r>
            <w:r w:rsidR="006E4C1E" w:rsidRPr="00C81E81">
              <w:rPr>
                <w:rFonts w:ascii="Times New Roman" w:hAnsi="Times New Roman"/>
                <w:sz w:val="24"/>
                <w:szCs w:val="24"/>
              </w:rPr>
              <w:t xml:space="preserve"> </w:t>
            </w:r>
            <w:r w:rsidRPr="00C81E81">
              <w:rPr>
                <w:rFonts w:ascii="Times New Roman" w:hAnsi="Times New Roman"/>
                <w:sz w:val="24"/>
                <w:szCs w:val="24"/>
              </w:rPr>
              <w:t>pajungimui ir montavimui į montažinę spintą.</w:t>
            </w:r>
          </w:p>
        </w:tc>
        <w:tc>
          <w:tcPr>
            <w:tcW w:w="2069" w:type="dxa"/>
          </w:tcPr>
          <w:p w14:paraId="230AD7F1" w14:textId="4078DA70" w:rsidR="00505162" w:rsidRPr="00CC13E8" w:rsidRDefault="00435EC9" w:rsidP="00505162">
            <w:pPr>
              <w:spacing w:line="23" w:lineRule="atLeast"/>
              <w:contextualSpacing/>
              <w:jc w:val="both"/>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20AF1B8" w14:textId="7B2DCE7C" w:rsidR="00505162" w:rsidRPr="00CC13E8" w:rsidRDefault="00CD6B1C"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2201A" w:rsidRPr="00CC13E8" w14:paraId="7DE5F8D6" w14:textId="77777777" w:rsidTr="00C302B2">
        <w:tc>
          <w:tcPr>
            <w:tcW w:w="808" w:type="dxa"/>
          </w:tcPr>
          <w:p w14:paraId="69C97935" w14:textId="77777777" w:rsidR="00505162" w:rsidRPr="00772A4F" w:rsidRDefault="00505162" w:rsidP="623CD023">
            <w:pPr>
              <w:pStyle w:val="ListParagraph"/>
              <w:numPr>
                <w:ilvl w:val="0"/>
                <w:numId w:val="21"/>
              </w:numPr>
              <w:ind w:left="0" w:right="-675" w:firstLine="0"/>
              <w:rPr>
                <w:rFonts w:ascii="Times New Roman" w:hAnsi="Times New Roman" w:cs="Times New Roman"/>
                <w:sz w:val="24"/>
                <w:szCs w:val="24"/>
              </w:rPr>
            </w:pPr>
          </w:p>
        </w:tc>
        <w:tc>
          <w:tcPr>
            <w:tcW w:w="2614" w:type="dxa"/>
          </w:tcPr>
          <w:p w14:paraId="713BDEE3" w14:textId="59A5792D" w:rsidR="00505162" w:rsidRPr="00CC13E8" w:rsidRDefault="00505162" w:rsidP="00505162">
            <w:pPr>
              <w:rPr>
                <w:rFonts w:ascii="Times New Roman" w:hAnsi="Times New Roman" w:cs="Times New Roman"/>
                <w:sz w:val="24"/>
                <w:szCs w:val="24"/>
              </w:rPr>
            </w:pPr>
            <w:r w:rsidRPr="00C81E81">
              <w:rPr>
                <w:rFonts w:ascii="Times New Roman" w:hAnsi="Times New Roman"/>
                <w:sz w:val="24"/>
                <w:szCs w:val="24"/>
              </w:rPr>
              <w:t>Pajungimo darbai</w:t>
            </w:r>
          </w:p>
        </w:tc>
        <w:tc>
          <w:tcPr>
            <w:tcW w:w="2480" w:type="dxa"/>
          </w:tcPr>
          <w:p w14:paraId="20E2953D" w14:textId="5BEBB489" w:rsidR="00505162" w:rsidRPr="00CC13E8" w:rsidRDefault="00B120C9" w:rsidP="00872A60">
            <w:pPr>
              <w:ind w:left="-60" w:right="30"/>
              <w:jc w:val="both"/>
              <w:rPr>
                <w:rFonts w:ascii="Times New Roman" w:eastAsia="Times New Roman" w:hAnsi="Times New Roman" w:cs="Times New Roman"/>
                <w:color w:val="000000"/>
                <w:sz w:val="24"/>
                <w:szCs w:val="24"/>
                <w:lang w:eastAsia="lt-LT"/>
              </w:rPr>
            </w:pPr>
            <w:r w:rsidRPr="00B120C9">
              <w:rPr>
                <w:rFonts w:ascii="Times New Roman" w:hAnsi="Times New Roman"/>
                <w:sz w:val="24"/>
                <w:szCs w:val="24"/>
              </w:rPr>
              <w:t xml:space="preserve">Pajungimo darbai turi apimti naujų Prekių (komutatorių) integraciją į esamą SAN </w:t>
            </w:r>
            <w:proofErr w:type="spellStart"/>
            <w:r w:rsidRPr="00B120C9">
              <w:rPr>
                <w:rFonts w:ascii="Times New Roman" w:hAnsi="Times New Roman"/>
                <w:sz w:val="24"/>
                <w:szCs w:val="24"/>
              </w:rPr>
              <w:t>fabric‘ą</w:t>
            </w:r>
            <w:proofErr w:type="spellEnd"/>
            <w:r w:rsidRPr="00B120C9">
              <w:rPr>
                <w:rFonts w:ascii="Times New Roman" w:hAnsi="Times New Roman"/>
                <w:sz w:val="24"/>
                <w:szCs w:val="24"/>
              </w:rPr>
              <w:t>, sudarytą iš Dell EMC DS-6505R-B komutatorių. Turi būti sukurtos ISL jungtys tarp esamų ir naujų komutatorių. Tikimasi vientiso zonavimo, didesnio tinklo atsparumo bei efektyvesnio srauto paskirstymo tarp serverių ir saugyklų</w:t>
            </w:r>
          </w:p>
        </w:tc>
        <w:tc>
          <w:tcPr>
            <w:tcW w:w="2069" w:type="dxa"/>
          </w:tcPr>
          <w:p w14:paraId="2F8418DB" w14:textId="16BD1BD0" w:rsidR="00505162" w:rsidRPr="00CC13E8" w:rsidRDefault="00435EC9" w:rsidP="00505162">
            <w:pPr>
              <w:spacing w:line="23" w:lineRule="atLeast"/>
              <w:contextualSpacing/>
              <w:jc w:val="both"/>
              <w:rPr>
                <w:rFonts w:ascii="Times New Roman" w:hAnsi="Times New Roman" w:cs="Times New Roman"/>
                <w:sz w:val="24"/>
                <w:szCs w:val="24"/>
              </w:rPr>
            </w:pPr>
            <w:r>
              <w:rPr>
                <w:rFonts w:ascii="Times New Roman" w:hAnsi="Times New Roman" w:cs="Times New Roman"/>
                <w:sz w:val="24"/>
                <w:szCs w:val="24"/>
              </w:rPr>
              <w:t>Atitinka/Neatitinka</w:t>
            </w:r>
          </w:p>
        </w:tc>
        <w:tc>
          <w:tcPr>
            <w:tcW w:w="2235" w:type="dxa"/>
          </w:tcPr>
          <w:p w14:paraId="79BA5F46" w14:textId="50D1B998" w:rsidR="00505162" w:rsidRPr="00CC13E8" w:rsidRDefault="00505162" w:rsidP="00CD6B1C">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bl>
    <w:p w14:paraId="65583126" w14:textId="77777777" w:rsidR="009923A3" w:rsidRPr="00CC13E8" w:rsidRDefault="009923A3" w:rsidP="00112CA1">
      <w:pPr>
        <w:tabs>
          <w:tab w:val="left" w:pos="284"/>
        </w:tabs>
        <w:spacing w:after="0"/>
        <w:ind w:left="360"/>
        <w:jc w:val="both"/>
        <w:rPr>
          <w:rFonts w:ascii="Times New Roman" w:eastAsia="Arial Unicode MS" w:hAnsi="Times New Roman" w:cs="Times New Roman"/>
          <w:i/>
          <w:iCs/>
          <w:color w:val="0070C0"/>
          <w:kern w:val="0"/>
          <w:sz w:val="16"/>
          <w:szCs w:val="16"/>
          <w:lang w:val="lt-LT"/>
          <w14:ligatures w14:val="none"/>
        </w:rPr>
      </w:pPr>
    </w:p>
    <w:p w14:paraId="1FFFE733"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CC13E8">
        <w:rPr>
          <w:rFonts w:ascii="Times New Roman" w:eastAsia="Arial Unicode MS" w:hAnsi="Times New Roman" w:cs="Times New Roman"/>
          <w:b/>
          <w:bCs/>
          <w:kern w:val="0"/>
          <w:sz w:val="24"/>
          <w:szCs w:val="24"/>
          <w:lang w:val="lt-LT"/>
          <w14:ligatures w14:val="none"/>
        </w:rPr>
        <w:t>GARANTIJOS TERMINAS</w:t>
      </w:r>
      <w:r w:rsidRPr="00CC13E8">
        <w:rPr>
          <w:rFonts w:ascii="Times New Roman" w:eastAsia="Arial Unicode MS" w:hAnsi="Times New Roman" w:cs="Times New Roman"/>
          <w:kern w:val="0"/>
          <w:sz w:val="24"/>
          <w:szCs w:val="24"/>
          <w:lang w:val="lt-LT"/>
          <w14:ligatures w14:val="none"/>
        </w:rPr>
        <w:tab/>
      </w:r>
    </w:p>
    <w:p w14:paraId="705130AD" w14:textId="1D10E93A" w:rsidR="00112CA1" w:rsidRPr="00872A60" w:rsidRDefault="56C88644" w:rsidP="623CD023">
      <w:pPr>
        <w:pStyle w:val="ListParagraph"/>
        <w:numPr>
          <w:ilvl w:val="1"/>
          <w:numId w:val="6"/>
        </w:numPr>
        <w:spacing w:after="0" w:line="240" w:lineRule="auto"/>
        <w:ind w:left="0" w:firstLine="0"/>
        <w:jc w:val="both"/>
        <w:rPr>
          <w:rFonts w:ascii="Times New Roman" w:eastAsia="Arial Unicode MS" w:hAnsi="Times New Roman" w:cs="Times New Roman"/>
          <w:kern w:val="0"/>
          <w:sz w:val="16"/>
          <w:szCs w:val="16"/>
          <w:lang w:val="lt-LT"/>
          <w14:ligatures w14:val="none"/>
        </w:rPr>
      </w:pPr>
      <w:r w:rsidRPr="007C47DC">
        <w:rPr>
          <w:rFonts w:ascii="Times New Roman" w:eastAsia="Arial Unicode MS" w:hAnsi="Times New Roman" w:cs="Times New Roman"/>
          <w:sz w:val="24"/>
          <w:szCs w:val="24"/>
          <w:lang w:val="lt-LT"/>
        </w:rPr>
        <w:t>P</w:t>
      </w:r>
      <w:r w:rsidRPr="00CC13E8">
        <w:rPr>
          <w:rFonts w:ascii="Times New Roman" w:eastAsia="Arial Unicode MS" w:hAnsi="Times New Roman" w:cs="Times New Roman"/>
          <w:kern w:val="0"/>
          <w:sz w:val="24"/>
          <w:szCs w:val="24"/>
          <w:lang w:val="lt-LT"/>
          <w14:ligatures w14:val="none"/>
        </w:rPr>
        <w:t xml:space="preserve">rekėms </w:t>
      </w:r>
      <w:r w:rsidR="04AB66A2" w:rsidRPr="00CC13E8">
        <w:rPr>
          <w:rFonts w:ascii="Times New Roman" w:eastAsia="Arial Unicode MS" w:hAnsi="Times New Roman" w:cs="Times New Roman"/>
          <w:kern w:val="0"/>
          <w:sz w:val="24"/>
          <w:szCs w:val="24"/>
          <w:lang w:val="lt-LT"/>
          <w14:ligatures w14:val="none"/>
        </w:rPr>
        <w:t xml:space="preserve">turi būti </w:t>
      </w:r>
      <w:r w:rsidRPr="00CC13E8">
        <w:rPr>
          <w:rFonts w:ascii="Times New Roman" w:eastAsia="Arial Unicode MS" w:hAnsi="Times New Roman" w:cs="Times New Roman"/>
          <w:color w:val="000000"/>
          <w:kern w:val="0"/>
          <w:sz w:val="24"/>
          <w:szCs w:val="24"/>
          <w:lang w:val="lt-LT"/>
          <w14:ligatures w14:val="none"/>
        </w:rPr>
        <w:t xml:space="preserve">taikomas </w:t>
      </w:r>
      <w:r w:rsidR="04AB66A2" w:rsidRPr="00CC13E8">
        <w:rPr>
          <w:rFonts w:ascii="Times New Roman" w:eastAsia="Arial Unicode MS" w:hAnsi="Times New Roman" w:cs="Times New Roman"/>
          <w:kern w:val="0"/>
          <w:sz w:val="24"/>
          <w:szCs w:val="24"/>
          <w:lang w:val="lt-LT"/>
          <w14:ligatures w14:val="none"/>
        </w:rPr>
        <w:t>garantijos terminas</w:t>
      </w:r>
      <w:r w:rsidR="239A268E">
        <w:rPr>
          <w:rFonts w:ascii="Times New Roman" w:eastAsia="Arial Unicode MS" w:hAnsi="Times New Roman" w:cs="Times New Roman"/>
          <w:kern w:val="0"/>
          <w:sz w:val="24"/>
          <w:szCs w:val="24"/>
          <w:lang w:val="lt-LT"/>
          <w14:ligatures w14:val="none"/>
        </w:rPr>
        <w:t xml:space="preserve">, nurodytas techninės specifikacijos 4.1 punkto lentelės Eil. Nr. </w:t>
      </w:r>
      <w:r w:rsidR="5E7CB0EC" w:rsidRPr="00772A4F">
        <w:rPr>
          <w:rFonts w:ascii="Times New Roman" w:eastAsia="Arial Unicode MS" w:hAnsi="Times New Roman" w:cs="Times New Roman"/>
          <w:kern w:val="0"/>
          <w:sz w:val="24"/>
          <w:szCs w:val="24"/>
          <w:lang w:val="lt-LT"/>
          <w14:ligatures w14:val="none"/>
        </w:rPr>
        <w:t>4.</w:t>
      </w:r>
      <w:r w:rsidR="01C8B4F9" w:rsidRPr="00772A4F">
        <w:rPr>
          <w:rFonts w:ascii="Times New Roman" w:eastAsia="Arial Unicode MS" w:hAnsi="Times New Roman" w:cs="Times New Roman"/>
          <w:kern w:val="0"/>
          <w:sz w:val="24"/>
          <w:szCs w:val="24"/>
          <w:lang w:val="lt-LT"/>
          <w14:ligatures w14:val="none"/>
        </w:rPr>
        <w:t>1.</w:t>
      </w:r>
      <w:r w:rsidR="5E7CB0EC" w:rsidRPr="00772A4F">
        <w:rPr>
          <w:rFonts w:ascii="Times New Roman" w:eastAsia="Arial Unicode MS" w:hAnsi="Times New Roman" w:cs="Times New Roman"/>
          <w:kern w:val="0"/>
          <w:sz w:val="24"/>
          <w:szCs w:val="24"/>
          <w:lang w:val="lt-LT"/>
          <w14:ligatures w14:val="none"/>
        </w:rPr>
        <w:t>1</w:t>
      </w:r>
      <w:r w:rsidR="6D652F4C" w:rsidRPr="00772A4F">
        <w:rPr>
          <w:rFonts w:ascii="Times New Roman" w:eastAsia="Arial Unicode MS" w:hAnsi="Times New Roman" w:cs="Times New Roman"/>
          <w:kern w:val="0"/>
          <w:sz w:val="24"/>
          <w:szCs w:val="24"/>
          <w:lang w:val="lt-LT"/>
          <w14:ligatures w14:val="none"/>
        </w:rPr>
        <w:t>8</w:t>
      </w:r>
      <w:r w:rsidR="5E7CB0EC">
        <w:rPr>
          <w:rFonts w:ascii="Times New Roman" w:eastAsia="Arial Unicode MS" w:hAnsi="Times New Roman" w:cs="Times New Roman"/>
          <w:kern w:val="0"/>
          <w:sz w:val="24"/>
          <w:szCs w:val="24"/>
          <w:lang w:val="lt-LT"/>
          <w14:ligatures w14:val="none"/>
        </w:rPr>
        <w:t>, kuris skaičiuojamas</w:t>
      </w:r>
      <w:r w:rsidR="04AB66A2" w:rsidRPr="00CC13E8">
        <w:rPr>
          <w:rFonts w:ascii="Times New Roman" w:eastAsia="Arial Unicode MS" w:hAnsi="Times New Roman" w:cs="Times New Roman"/>
          <w:kern w:val="0"/>
          <w:sz w:val="24"/>
          <w:szCs w:val="24"/>
          <w:lang w:val="lt-LT"/>
          <w14:ligatures w14:val="none"/>
        </w:rPr>
        <w:t xml:space="preserve"> </w:t>
      </w:r>
      <w:r w:rsidRPr="007C47DC">
        <w:rPr>
          <w:rFonts w:ascii="Times New Roman" w:eastAsia="Arial Unicode MS" w:hAnsi="Times New Roman" w:cs="Times New Roman"/>
          <w:sz w:val="24"/>
          <w:szCs w:val="24"/>
          <w:lang w:val="lt-LT"/>
        </w:rPr>
        <w:t xml:space="preserve">nuo </w:t>
      </w:r>
      <w:r w:rsidR="3F7C16FF">
        <w:rPr>
          <w:rFonts w:ascii="Times New Roman" w:hAnsi="Times New Roman" w:cs="Times New Roman"/>
          <w:sz w:val="24"/>
          <w:szCs w:val="24"/>
          <w:lang w:val="lt-LT"/>
        </w:rPr>
        <w:t>Prekių</w:t>
      </w:r>
      <w:r w:rsidR="3F7C16FF" w:rsidRPr="007C47DC">
        <w:rPr>
          <w:rFonts w:ascii="Times New Roman" w:hAnsi="Times New Roman" w:cs="Times New Roman"/>
          <w:sz w:val="24"/>
          <w:szCs w:val="24"/>
          <w:lang w:val="lt-LT"/>
        </w:rPr>
        <w:t xml:space="preserve"> </w:t>
      </w:r>
      <w:r w:rsidRPr="007C47DC">
        <w:rPr>
          <w:rFonts w:ascii="Times New Roman" w:hAnsi="Times New Roman" w:cs="Times New Roman"/>
          <w:sz w:val="24"/>
          <w:szCs w:val="24"/>
          <w:lang w:val="lt-LT"/>
        </w:rPr>
        <w:t>priėmimo-perdavimo akto pasirašymo dienos</w:t>
      </w:r>
      <w:r w:rsidR="04AB66A2" w:rsidRPr="007C47DC">
        <w:rPr>
          <w:rFonts w:ascii="Times New Roman" w:hAnsi="Times New Roman" w:cs="Times New Roman"/>
          <w:sz w:val="24"/>
          <w:szCs w:val="24"/>
          <w:lang w:val="lt-LT"/>
        </w:rPr>
        <w:t>.</w:t>
      </w:r>
      <w:r w:rsidRPr="007C47DC">
        <w:rPr>
          <w:rFonts w:ascii="Times New Roman" w:hAnsi="Times New Roman" w:cs="Times New Roman"/>
          <w:sz w:val="24"/>
          <w:szCs w:val="24"/>
          <w:lang w:val="lt-LT"/>
        </w:rPr>
        <w:t xml:space="preserve"> Reikalavimas privalo būti garantuojamas gamintojo (</w:t>
      </w:r>
      <w:r w:rsidRPr="007C47DC">
        <w:rPr>
          <w:rFonts w:ascii="Times New Roman" w:hAnsi="Times New Roman" w:cs="Times New Roman"/>
          <w:b/>
          <w:bCs/>
          <w:sz w:val="24"/>
          <w:szCs w:val="24"/>
          <w:u w:val="single"/>
          <w:lang w:val="lt-LT"/>
        </w:rPr>
        <w:t>kartu su pasiūlymu turi būti pateikta tai patvirtinanti gamintojo dokumentacija</w:t>
      </w:r>
      <w:r w:rsidRPr="007C47DC">
        <w:rPr>
          <w:rFonts w:ascii="Times New Roman" w:hAnsi="Times New Roman" w:cs="Times New Roman"/>
          <w:sz w:val="24"/>
          <w:szCs w:val="24"/>
          <w:lang w:val="lt-LT"/>
        </w:rPr>
        <w:t>, jei tai yra standartinis oficialus gamintojo įsipareigojimas arba pateikti dokumentą komplektuoti papildomą gamintojo serviso paketą, nurodant jo kodą ir pavadinimą</w:t>
      </w:r>
      <w:r w:rsidR="6EFF2401" w:rsidRPr="007C47DC">
        <w:rPr>
          <w:rFonts w:ascii="Times New Roman" w:hAnsi="Times New Roman" w:cs="Times New Roman"/>
          <w:sz w:val="24"/>
          <w:szCs w:val="24"/>
          <w:lang w:val="lt-LT"/>
        </w:rPr>
        <w:t>).</w:t>
      </w:r>
    </w:p>
    <w:p w14:paraId="057B9BC1"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APLINKOS APSAUGOS REIKALAVIMAI</w:t>
      </w:r>
    </w:p>
    <w:p w14:paraId="0A5D237E" w14:textId="77777777" w:rsidR="00DB56E5" w:rsidRPr="002B23E2" w:rsidRDefault="00DB56E5" w:rsidP="002B23E2">
      <w:pPr>
        <w:spacing w:after="0" w:line="240" w:lineRule="auto"/>
        <w:jc w:val="both"/>
        <w:rPr>
          <w:rFonts w:ascii="Times New Roman" w:eastAsia="Arial Unicode MS" w:hAnsi="Times New Roman" w:cs="Times New Roman"/>
          <w:color w:val="000000"/>
          <w:sz w:val="24"/>
          <w:szCs w:val="24"/>
          <w:lang w:val="lt-LT"/>
        </w:rPr>
      </w:pPr>
      <w:r w:rsidRPr="002B23E2">
        <w:rPr>
          <w:rFonts w:ascii="Times New Roman" w:eastAsia="Times New Roman" w:hAnsi="Times New Roman" w:cs="Times New Roman"/>
          <w:bCs/>
          <w:sz w:val="24"/>
          <w:szCs w:val="24"/>
          <w:lang w:val="lt-LT" w:eastAsia="lt-LT"/>
        </w:rPr>
        <w:t xml:space="preserve">6.1. </w:t>
      </w:r>
      <w:r w:rsidRPr="002B23E2">
        <w:rPr>
          <w:rFonts w:ascii="Times New Roman" w:eastAsia="Arial Unicode MS" w:hAnsi="Times New Roman" w:cs="Times New Roman"/>
          <w:color w:val="000000"/>
          <w:sz w:val="24"/>
          <w:szCs w:val="24"/>
          <w:lang w:val="lt-LT"/>
        </w:rPr>
        <w:t>Aplinkos apsaugos reikalavimai Prekėms nustatyti vadovaujantis Aplinko apsaugos kriterijų taikymo, vykdant žaliuosius pirkimus, tvarkos aprašo (toliau – Tvarkos aprašas)</w:t>
      </w:r>
      <w:r w:rsidRPr="002B23E2">
        <w:rPr>
          <w:rStyle w:val="FootnoteReference"/>
          <w:rFonts w:ascii="Times New Roman" w:eastAsia="Arial Unicode MS" w:hAnsi="Times New Roman" w:cs="Times New Roman"/>
          <w:color w:val="000000"/>
          <w:sz w:val="24"/>
          <w:szCs w:val="24"/>
          <w:lang w:val="lt-LT"/>
        </w:rPr>
        <w:footnoteReference w:id="2"/>
      </w:r>
      <w:r w:rsidRPr="002B23E2">
        <w:rPr>
          <w:rFonts w:ascii="Times New Roman" w:eastAsia="Arial Unicode MS" w:hAnsi="Times New Roman" w:cs="Times New Roman"/>
          <w:color w:val="000000"/>
          <w:sz w:val="24"/>
          <w:szCs w:val="24"/>
          <w:lang w:val="lt-LT"/>
        </w:rPr>
        <w:t xml:space="preserve"> 4.4.3 ir 4.4.4 papunkčiais:</w:t>
      </w:r>
    </w:p>
    <w:p w14:paraId="32274595" w14:textId="77777777" w:rsidR="00DB56E5" w:rsidRPr="002B23E2" w:rsidRDefault="00DB56E5" w:rsidP="002B23E2">
      <w:pPr>
        <w:spacing w:after="0" w:line="240" w:lineRule="auto"/>
        <w:jc w:val="both"/>
        <w:rPr>
          <w:rFonts w:ascii="Times New Roman" w:eastAsia="Arial Unicode MS" w:hAnsi="Times New Roman" w:cs="Times New Roman"/>
          <w:bCs/>
          <w:color w:val="000000"/>
          <w:sz w:val="24"/>
          <w:szCs w:val="24"/>
          <w:lang w:val="lt-LT"/>
        </w:rPr>
      </w:pPr>
      <w:r w:rsidRPr="002B23E2">
        <w:rPr>
          <w:rFonts w:ascii="Times New Roman" w:eastAsia="Arial Unicode MS" w:hAnsi="Times New Roman" w:cs="Times New Roman"/>
          <w:bCs/>
          <w:color w:val="000000"/>
          <w:sz w:val="24"/>
          <w:szCs w:val="24"/>
          <w:lang w:val="lt-LT"/>
        </w:rPr>
        <w:t>6.1.1. Tvarkos aprašo 4.4.3 papunktis „</w:t>
      </w:r>
      <w:r w:rsidRPr="002B23E2">
        <w:rPr>
          <w:rFonts w:ascii="Times New Roman" w:eastAsia="Arial Unicode MS" w:hAnsi="Times New Roman" w:cs="Times New Roman"/>
          <w:bCs/>
          <w:i/>
          <w:iCs/>
          <w:color w:val="000000"/>
          <w:sz w:val="24"/>
          <w:szCs w:val="24"/>
          <w:lang w:val="lt-LT"/>
        </w:rPr>
        <w:t>&lt;...&gt; perkama prekė: &lt;...&gt; licencijos</w:t>
      </w:r>
      <w:r w:rsidRPr="002B23E2">
        <w:rPr>
          <w:rFonts w:ascii="Times New Roman" w:eastAsia="Arial Unicode MS" w:hAnsi="Times New Roman" w:cs="Times New Roman"/>
          <w:bCs/>
          <w:color w:val="000000"/>
          <w:sz w:val="24"/>
          <w:szCs w:val="24"/>
          <w:lang w:val="lt-LT"/>
        </w:rPr>
        <w:t>“ taikomas į Prekių sudėtį įeinančioms licencijoms ir patvirtinantys dokumentai nėra teikiami, kadangi licencijų pirkimas, vadovaujantis minimu Tvarkos aprašo papunkčiu, laikomas žaliuoju;</w:t>
      </w:r>
    </w:p>
    <w:p w14:paraId="27A5306F" w14:textId="77777777" w:rsidR="00DB56E5" w:rsidRPr="002B23E2" w:rsidRDefault="00DB56E5" w:rsidP="002B23E2">
      <w:pPr>
        <w:spacing w:after="0" w:line="240" w:lineRule="auto"/>
        <w:jc w:val="both"/>
        <w:rPr>
          <w:rFonts w:ascii="Times New Roman" w:eastAsia="Times New Roman" w:hAnsi="Times New Roman" w:cs="Times New Roman"/>
          <w:bCs/>
          <w:sz w:val="24"/>
          <w:szCs w:val="24"/>
          <w:lang w:val="lt-LT" w:eastAsia="lt-LT"/>
        </w:rPr>
      </w:pPr>
      <w:r w:rsidRPr="002B23E2">
        <w:rPr>
          <w:rFonts w:ascii="Times New Roman" w:eastAsia="Times New Roman" w:hAnsi="Times New Roman" w:cs="Times New Roman"/>
          <w:bCs/>
          <w:sz w:val="24"/>
          <w:szCs w:val="24"/>
          <w:lang w:val="lt-LT" w:eastAsia="lt-LT"/>
        </w:rPr>
        <w:t>6.1.2. vadovaujantis Tvarkos aprašo 4.4.4 papunkčiu, Perkančioji organizacija nustato aplinkos apsaugos reikalavimus, susijusius su Tvarkos aprašo 4.4.4.1 ir 4.4.4.3 papunkčių reikalavimais:</w:t>
      </w:r>
    </w:p>
    <w:p w14:paraId="073FDADC" w14:textId="77777777" w:rsidR="00DB56E5" w:rsidRPr="002B23E2" w:rsidRDefault="00DB56E5" w:rsidP="002B23E2">
      <w:pPr>
        <w:spacing w:after="0" w:line="240" w:lineRule="auto"/>
        <w:jc w:val="both"/>
        <w:rPr>
          <w:rFonts w:ascii="Times New Roman" w:eastAsia="Times New Roman" w:hAnsi="Times New Roman" w:cs="Times New Roman"/>
          <w:bCs/>
          <w:sz w:val="24"/>
          <w:szCs w:val="24"/>
          <w:lang w:val="lt-LT" w:eastAsia="lt-LT"/>
        </w:rPr>
      </w:pPr>
      <w:r w:rsidRPr="002B23E2">
        <w:rPr>
          <w:rFonts w:ascii="Times New Roman" w:eastAsia="Times New Roman" w:hAnsi="Times New Roman" w:cs="Times New Roman"/>
          <w:bCs/>
          <w:sz w:val="24"/>
          <w:szCs w:val="24"/>
          <w:lang w:val="lt-LT" w:eastAsia="lt-LT"/>
        </w:rPr>
        <w:t>6.1.2.1. Tvarkos aprašo 4.4.4.1 papunktis „</w:t>
      </w:r>
      <w:r w:rsidRPr="002B23E2">
        <w:rPr>
          <w:rFonts w:ascii="Times New Roman" w:eastAsia="Times New Roman" w:hAnsi="Times New Roman" w:cs="Times New Roman"/>
          <w:bCs/>
          <w:i/>
          <w:iCs/>
          <w:sz w:val="24"/>
          <w:szCs w:val="24"/>
          <w:lang w:val="lt-LT" w:eastAsia="lt-LT"/>
        </w:rPr>
        <w:t>prekei pagaminti ir (ar) tiekti, paslaugai teikti ar darbams atlikti sunaudojama mažiau gamtos išteklių ir (ar) sudėtyje yra pakartotinai panaudotų ir (ar) perdirbtų medžiagų</w:t>
      </w:r>
      <w:r w:rsidRPr="002B23E2">
        <w:rPr>
          <w:rFonts w:ascii="Times New Roman" w:eastAsia="Times New Roman" w:hAnsi="Times New Roman" w:cs="Times New Roman"/>
          <w:bCs/>
          <w:sz w:val="24"/>
          <w:szCs w:val="24"/>
          <w:lang w:val="lt-LT" w:eastAsia="lt-LT"/>
        </w:rPr>
        <w:t>“ taikomas Sutarties vykdymo metu ir atitiktį patvirtinančius dokumentus Tiekėjas įsipareigoja pateikti kaip numatyta Sutarties sąlygose;</w:t>
      </w:r>
    </w:p>
    <w:p w14:paraId="6B7FF0CF" w14:textId="4DEDACE6" w:rsidR="00A13D83" w:rsidRPr="00D32D51" w:rsidRDefault="00DB56E5" w:rsidP="002B23E2">
      <w:pPr>
        <w:pStyle w:val="ListParagraph"/>
        <w:tabs>
          <w:tab w:val="left" w:pos="284"/>
          <w:tab w:val="left" w:pos="567"/>
        </w:tabs>
        <w:spacing w:after="0" w:line="240" w:lineRule="auto"/>
        <w:ind w:left="0"/>
        <w:jc w:val="both"/>
        <w:rPr>
          <w:rFonts w:ascii="Times New Roman" w:eastAsia="Arial Unicode MS" w:hAnsi="Times New Roman" w:cs="Times New Roman"/>
          <w:i/>
          <w:iCs/>
          <w:kern w:val="0"/>
          <w:sz w:val="24"/>
          <w:szCs w:val="24"/>
          <w:lang w:val="lt-LT"/>
          <w14:ligatures w14:val="none"/>
        </w:rPr>
      </w:pPr>
      <w:r w:rsidRPr="002B23E2">
        <w:rPr>
          <w:rFonts w:ascii="Times New Roman" w:eastAsia="Times New Roman" w:hAnsi="Times New Roman" w:cs="Times New Roman"/>
          <w:bCs/>
          <w:sz w:val="24"/>
          <w:szCs w:val="24"/>
          <w:lang w:val="lt-LT" w:eastAsia="lt-LT"/>
        </w:rPr>
        <w:t>6.1.2.2. Tvarkos aprašo 4.4.4.3 papunktis „</w:t>
      </w:r>
      <w:r w:rsidRPr="002B23E2">
        <w:rPr>
          <w:rFonts w:ascii="Times New Roman" w:eastAsia="Times New Roman" w:hAnsi="Times New Roman" w:cs="Times New Roman"/>
          <w:bCs/>
          <w:i/>
          <w:iCs/>
          <w:sz w:val="24"/>
          <w:szCs w:val="24"/>
          <w:lang w:val="lt-LT" w:eastAsia="lt-LT"/>
        </w:rPr>
        <w:t>prekei pagaminti, paslaugai teikti ar darbams atlikti naudojama mažiau ar nenaudojama pavojingųjų cheminių medžiagų, neteršiama aplinka ir nekeliamas pavojus sveikatai</w:t>
      </w:r>
      <w:r w:rsidRPr="002B23E2">
        <w:rPr>
          <w:rFonts w:ascii="Times New Roman" w:eastAsia="Times New Roman" w:hAnsi="Times New Roman" w:cs="Times New Roman"/>
          <w:bCs/>
          <w:sz w:val="24"/>
          <w:szCs w:val="24"/>
          <w:lang w:val="lt-LT" w:eastAsia="lt-LT"/>
        </w:rPr>
        <w:t>“ taikomas Tiekėjo siūlomoms prekėms ir jos turi atitikti 2011 m. birželio 8 d. Europos Parlamento ir Tarybos direktyvoje 2011/65/ES, įskaitant pakeitimą (ES) 2015/863 (</w:t>
      </w:r>
      <w:proofErr w:type="spellStart"/>
      <w:r w:rsidRPr="002B23E2">
        <w:rPr>
          <w:rFonts w:ascii="Times New Roman" w:eastAsia="Times New Roman" w:hAnsi="Times New Roman" w:cs="Times New Roman"/>
          <w:bCs/>
          <w:sz w:val="24"/>
          <w:szCs w:val="24"/>
          <w:lang w:val="lt-LT" w:eastAsia="lt-LT"/>
        </w:rPr>
        <w:t>RoHS</w:t>
      </w:r>
      <w:proofErr w:type="spellEnd"/>
      <w:r w:rsidRPr="002B23E2">
        <w:rPr>
          <w:rFonts w:ascii="Times New Roman" w:eastAsia="Times New Roman" w:hAnsi="Times New Roman" w:cs="Times New Roman"/>
          <w:bCs/>
          <w:sz w:val="24"/>
          <w:szCs w:val="24"/>
          <w:lang w:val="lt-LT" w:eastAsia="lt-LT"/>
        </w:rPr>
        <w:t xml:space="preserve"> 3 direktyva) nustatytus reikalavimus dėl pavojingų medžiagų naudojimo įrangoje. </w:t>
      </w:r>
      <w:r w:rsidRPr="002B23E2">
        <w:rPr>
          <w:rFonts w:ascii="Times New Roman" w:eastAsia="Times New Roman" w:hAnsi="Times New Roman" w:cs="Times New Roman"/>
          <w:b/>
          <w:sz w:val="24"/>
          <w:szCs w:val="24"/>
          <w:lang w:val="lt-LT" w:eastAsia="lt-LT"/>
        </w:rPr>
        <w:t>Tiekėjas kartu su pasiūlymu</w:t>
      </w:r>
      <w:r w:rsidRPr="002B23E2">
        <w:rPr>
          <w:rFonts w:ascii="Times New Roman" w:eastAsia="Times New Roman" w:hAnsi="Times New Roman" w:cs="Times New Roman"/>
          <w:bCs/>
          <w:sz w:val="24"/>
          <w:szCs w:val="24"/>
          <w:lang w:val="lt-LT" w:eastAsia="lt-LT"/>
        </w:rPr>
        <w:t xml:space="preserve"> turi pateikti minėtą reikalavimą patvirtinantį dokumentą (įrangos gamintojo deklaraciją ar rašytinį patvirtinimą ar EB atitikties deklaraciją ar kitą lygiavertį dokumentą), patvirtinantį, kad siūloma prekė atitinka direktyvos 2011/65/EU, įskaitant pakeitimą (ES) 2015/863 (</w:t>
      </w:r>
      <w:proofErr w:type="spellStart"/>
      <w:r w:rsidRPr="002B23E2">
        <w:rPr>
          <w:rFonts w:ascii="Times New Roman" w:eastAsia="Times New Roman" w:hAnsi="Times New Roman" w:cs="Times New Roman"/>
          <w:bCs/>
          <w:sz w:val="24"/>
          <w:szCs w:val="24"/>
          <w:lang w:val="lt-LT" w:eastAsia="lt-LT"/>
        </w:rPr>
        <w:t>RoHS</w:t>
      </w:r>
      <w:proofErr w:type="spellEnd"/>
      <w:r w:rsidRPr="002B23E2">
        <w:rPr>
          <w:rFonts w:ascii="Times New Roman" w:eastAsia="Times New Roman" w:hAnsi="Times New Roman" w:cs="Times New Roman"/>
          <w:bCs/>
          <w:sz w:val="24"/>
          <w:szCs w:val="24"/>
          <w:lang w:val="lt-LT" w:eastAsia="lt-LT"/>
        </w:rPr>
        <w:t xml:space="preserve"> 3 direktyva) reikalavimus</w:t>
      </w:r>
      <w:r w:rsidR="003B0479">
        <w:rPr>
          <w:rFonts w:ascii="Times New Roman" w:eastAsia="Arial Unicode MS" w:hAnsi="Times New Roman" w:cs="Times New Roman"/>
          <w:color w:val="000000"/>
          <w:kern w:val="0"/>
          <w:sz w:val="24"/>
          <w:szCs w:val="24"/>
          <w:lang w:val="lt-LT"/>
          <w14:ligatures w14:val="none"/>
        </w:rPr>
        <w:t>.</w:t>
      </w:r>
    </w:p>
    <w:p w14:paraId="0FCAABF7"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ENERGIJOS VARTOJIMO EFEKTYVUMO REIKALAVIMAI</w:t>
      </w:r>
    </w:p>
    <w:p w14:paraId="6E77C0B7" w14:textId="10368691" w:rsidR="00112CA1" w:rsidRPr="003B0479" w:rsidRDefault="00112CA1" w:rsidP="00872A60">
      <w:pPr>
        <w:numPr>
          <w:ilvl w:val="1"/>
          <w:numId w:val="6"/>
        </w:numPr>
        <w:tabs>
          <w:tab w:val="left" w:pos="284"/>
        </w:tabs>
        <w:spacing w:after="0"/>
        <w:ind w:left="567" w:hanging="573"/>
        <w:contextualSpacing/>
        <w:rPr>
          <w:rFonts w:ascii="Times New Roman" w:eastAsia="Arial Unicode MS" w:hAnsi="Times New Roman" w:cs="Times New Roman"/>
          <w:color w:val="0070C0"/>
          <w:kern w:val="0"/>
          <w:sz w:val="24"/>
          <w:szCs w:val="24"/>
          <w:lang w:val="lt-LT"/>
          <w14:ligatures w14:val="none"/>
        </w:rPr>
      </w:pPr>
      <w:r w:rsidRPr="00CC13E8">
        <w:rPr>
          <w:rFonts w:ascii="Times New Roman" w:eastAsia="Arial Unicode MS" w:hAnsi="Times New Roman" w:cs="Times New Roman"/>
          <w:kern w:val="0"/>
          <w:sz w:val="24"/>
          <w:szCs w:val="24"/>
          <w:lang w:val="lt-LT"/>
          <w14:ligatures w14:val="none"/>
        </w:rPr>
        <w:t>Netaikomi.</w:t>
      </w:r>
    </w:p>
    <w:p w14:paraId="03290BDE" w14:textId="77777777" w:rsidR="00112CA1" w:rsidRPr="00CC13E8"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NACIONALINIO SAUGUMO REIKALAVIMAI</w:t>
      </w:r>
    </w:p>
    <w:p w14:paraId="41A7B8EF" w14:textId="4ED376D0" w:rsidR="00521F10" w:rsidRPr="00872A60" w:rsidRDefault="00521F10" w:rsidP="00872A60">
      <w:pPr>
        <w:pStyle w:val="ListParagraph"/>
        <w:numPr>
          <w:ilvl w:val="1"/>
          <w:numId w:val="16"/>
        </w:numPr>
        <w:tabs>
          <w:tab w:val="left" w:pos="567"/>
        </w:tabs>
        <w:spacing w:after="0" w:line="240" w:lineRule="auto"/>
        <w:ind w:left="0" w:firstLine="0"/>
        <w:jc w:val="both"/>
        <w:rPr>
          <w:rFonts w:ascii="Times New Roman" w:eastAsia="Calibri" w:hAnsi="Times New Roman" w:cs="Times New Roman"/>
          <w:color w:val="000000"/>
          <w:kern w:val="0"/>
          <w:sz w:val="24"/>
          <w:szCs w:val="24"/>
          <w:lang w:val="lt-LT"/>
          <w14:ligatures w14:val="none"/>
        </w:rPr>
      </w:pPr>
      <w:r w:rsidRPr="00872A60">
        <w:rPr>
          <w:rFonts w:ascii="Times New Roman" w:eastAsia="Calibri" w:hAnsi="Times New Roman" w:cs="Times New Roman"/>
          <w:color w:val="000000"/>
          <w:kern w:val="0"/>
          <w:sz w:val="24"/>
          <w:szCs w:val="24"/>
          <w:lang w:val="lt-LT"/>
          <w14:ligatures w14:val="none"/>
        </w:rPr>
        <w:t xml:space="preserve">Pirkimo objektas apima Lietuvos Respublikos viešųjų pirkimų įstatymo 92 straipsnio 13 dalyje numatytame sąraše nurodytų BVPŽ kodų prekes, todėl Tiekėjo siūlomos </w:t>
      </w:r>
      <w:r w:rsidRPr="00872A60">
        <w:rPr>
          <w:rFonts w:ascii="Times New Roman" w:eastAsia="Calibri" w:hAnsi="Times New Roman" w:cs="Times New Roman"/>
          <w:b/>
          <w:bCs/>
          <w:color w:val="000000"/>
          <w:kern w:val="0"/>
          <w:sz w:val="24"/>
          <w:szCs w:val="24"/>
          <w:lang w:val="lt-LT"/>
          <w14:ligatures w14:val="none"/>
        </w:rPr>
        <w:t>Prekės neturi kelti grėsmės nacionaliniam saugumui</w:t>
      </w:r>
      <w:r w:rsidRPr="00872A60">
        <w:rPr>
          <w:rFonts w:ascii="Times New Roman" w:eastAsia="Calibri" w:hAnsi="Times New Roman" w:cs="Times New Roman"/>
          <w:color w:val="000000"/>
          <w:kern w:val="0"/>
          <w:sz w:val="24"/>
          <w:szCs w:val="24"/>
          <w:lang w:val="lt-LT"/>
          <w14:ligatures w14:val="none"/>
        </w:rPr>
        <w:t>, t. y. taikomas Viešųjų pirkimų įstatymo 37 straipsnio 9 dalies reikalavimas, nurodytas pirkimo sąlygų 3 skyriuje.</w:t>
      </w:r>
      <w:r w:rsidRPr="00872A60">
        <w:rPr>
          <w:rFonts w:ascii="Times New Roman" w:eastAsia="Calibri" w:hAnsi="Times New Roman" w:cs="Times New Roman"/>
          <w:kern w:val="0"/>
          <w:sz w:val="24"/>
          <w:szCs w:val="24"/>
          <w:lang w:val="lt-LT"/>
          <w14:ligatures w14:val="none"/>
        </w:rPr>
        <w:t xml:space="preserve"> </w:t>
      </w:r>
    </w:p>
    <w:p w14:paraId="3C1208FA" w14:textId="77777777" w:rsidR="00112CA1" w:rsidRPr="00CC13E8" w:rsidRDefault="00112CA1" w:rsidP="00872A60">
      <w:pPr>
        <w:pBdr>
          <w:top w:val="single" w:sz="4" w:space="1" w:color="auto"/>
          <w:bottom w:val="single" w:sz="4" w:space="1" w:color="auto"/>
        </w:pBdr>
        <w:shd w:val="clear" w:color="auto" w:fill="DEEAF6"/>
        <w:tabs>
          <w:tab w:val="left" w:pos="284"/>
        </w:tabs>
        <w:spacing w:after="0" w:line="240" w:lineRule="auto"/>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II DALIS. SUTARTINIŲ ĮSIPAREIGOJIMŲ VYKDYMAS</w:t>
      </w:r>
    </w:p>
    <w:p w14:paraId="1AEF2388" w14:textId="0A915FBB" w:rsidR="00112CA1" w:rsidRPr="00CC13E8" w:rsidRDefault="00112CA1" w:rsidP="00872A60">
      <w:pPr>
        <w:numPr>
          <w:ilvl w:val="0"/>
          <w:numId w:val="16"/>
        </w:numPr>
        <w:pBdr>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SUTARTINIŲ ĮSIPAREIGOJIMŲ VYKDYMO VIETA</w:t>
      </w:r>
    </w:p>
    <w:p w14:paraId="01A1A741" w14:textId="2F35A3D3" w:rsidR="00F44F5C" w:rsidRPr="00274F11" w:rsidRDefault="6B2A3D25" w:rsidP="00833F5A">
      <w:pPr>
        <w:pStyle w:val="ListParagraph"/>
        <w:numPr>
          <w:ilvl w:val="1"/>
          <w:numId w:val="16"/>
        </w:numPr>
        <w:tabs>
          <w:tab w:val="left" w:pos="284"/>
          <w:tab w:val="left" w:pos="567"/>
        </w:tabs>
        <w:spacing w:after="0" w:line="240" w:lineRule="auto"/>
        <w:ind w:left="0" w:firstLine="0"/>
        <w:jc w:val="both"/>
        <w:rPr>
          <w:rFonts w:ascii="Times New Roman" w:eastAsia="Arial Unicode MS" w:hAnsi="Times New Roman" w:cs="Times New Roman"/>
          <w:i/>
          <w:iCs/>
          <w:color w:val="0070C0"/>
          <w:kern w:val="0"/>
          <w:sz w:val="24"/>
          <w:szCs w:val="24"/>
          <w:lang w:val="lt-LT"/>
          <w14:ligatures w14:val="none"/>
        </w:rPr>
      </w:pPr>
      <w:r w:rsidRPr="005C0C05">
        <w:rPr>
          <w:rFonts w:ascii="Times New Roman" w:eastAsia="Times New Roman" w:hAnsi="Times New Roman" w:cs="Times New Roman"/>
          <w:kern w:val="0"/>
          <w:sz w:val="24"/>
          <w:szCs w:val="24"/>
          <w:lang w:val="lt-LT"/>
          <w14:ligatures w14:val="none"/>
        </w:rPr>
        <w:t>P</w:t>
      </w:r>
      <w:r w:rsidR="33128321" w:rsidRPr="005C0C05">
        <w:rPr>
          <w:rFonts w:ascii="Times New Roman" w:eastAsia="Times New Roman" w:hAnsi="Times New Roman" w:cs="Times New Roman"/>
          <w:kern w:val="0"/>
          <w:sz w:val="24"/>
          <w:szCs w:val="24"/>
          <w:lang w:val="lt-LT"/>
          <w14:ligatures w14:val="none"/>
        </w:rPr>
        <w:t xml:space="preserve">rekės </w:t>
      </w:r>
      <w:r w:rsidR="5C5D0218" w:rsidRPr="005C0C05">
        <w:rPr>
          <w:rFonts w:ascii="Times New Roman" w:eastAsia="Times New Roman" w:hAnsi="Times New Roman" w:cs="Times New Roman"/>
          <w:kern w:val="0"/>
          <w:sz w:val="24"/>
          <w:szCs w:val="24"/>
          <w:lang w:val="lt-LT"/>
          <w14:ligatures w14:val="none"/>
        </w:rPr>
        <w:t xml:space="preserve">turi </w:t>
      </w:r>
      <w:r w:rsidR="33128321" w:rsidRPr="005C0C05">
        <w:rPr>
          <w:rFonts w:ascii="Times New Roman" w:eastAsia="Times New Roman" w:hAnsi="Times New Roman" w:cs="Times New Roman"/>
          <w:kern w:val="0"/>
          <w:sz w:val="24"/>
          <w:szCs w:val="24"/>
          <w:lang w:val="lt-LT"/>
          <w14:ligatures w14:val="none"/>
        </w:rPr>
        <w:t>būti pristat</w:t>
      </w:r>
      <w:r w:rsidR="5C5D0218" w:rsidRPr="005C0C05">
        <w:rPr>
          <w:rFonts w:ascii="Times New Roman" w:eastAsia="Times New Roman" w:hAnsi="Times New Roman" w:cs="Times New Roman"/>
          <w:kern w:val="0"/>
          <w:sz w:val="24"/>
          <w:szCs w:val="24"/>
          <w:lang w:val="lt-LT"/>
          <w14:ligatures w14:val="none"/>
        </w:rPr>
        <w:t>ytos</w:t>
      </w:r>
      <w:r w:rsidR="33128321" w:rsidRPr="005C0C05">
        <w:rPr>
          <w:rFonts w:ascii="Times New Roman" w:eastAsia="Times New Roman" w:hAnsi="Times New Roman" w:cs="Times New Roman"/>
          <w:kern w:val="0"/>
          <w:sz w:val="24"/>
          <w:szCs w:val="24"/>
          <w:lang w:val="lt-LT"/>
          <w14:ligatures w14:val="none"/>
        </w:rPr>
        <w:t xml:space="preserve"> </w:t>
      </w:r>
      <w:r w:rsidR="541DF7D7" w:rsidRPr="005C0C05">
        <w:rPr>
          <w:rFonts w:ascii="Times New Roman" w:eastAsia="Times New Roman" w:hAnsi="Times New Roman" w:cs="Times New Roman"/>
          <w:kern w:val="0"/>
          <w:sz w:val="24"/>
          <w:szCs w:val="24"/>
          <w:lang w:val="lt-LT"/>
          <w14:ligatures w14:val="none"/>
        </w:rPr>
        <w:t xml:space="preserve">ir </w:t>
      </w:r>
      <w:r w:rsidR="09C467DA" w:rsidRPr="005C0C05">
        <w:rPr>
          <w:rFonts w:ascii="Times New Roman" w:eastAsia="Times New Roman" w:hAnsi="Times New Roman" w:cs="Times New Roman"/>
          <w:kern w:val="0"/>
          <w:sz w:val="24"/>
          <w:szCs w:val="24"/>
          <w:lang w:val="lt-LT"/>
          <w14:ligatures w14:val="none"/>
        </w:rPr>
        <w:t xml:space="preserve">Prekių </w:t>
      </w:r>
      <w:r w:rsidR="541DF7D7" w:rsidRPr="005C0C05">
        <w:rPr>
          <w:rFonts w:ascii="Times New Roman" w:eastAsia="Times New Roman" w:hAnsi="Times New Roman" w:cs="Times New Roman"/>
          <w:kern w:val="0"/>
          <w:sz w:val="24"/>
          <w:szCs w:val="24"/>
          <w:lang w:val="lt-LT"/>
          <w14:ligatures w14:val="none"/>
        </w:rPr>
        <w:t>pa</w:t>
      </w:r>
      <w:r w:rsidR="09C467DA" w:rsidRPr="005C0C05">
        <w:rPr>
          <w:rFonts w:ascii="Times New Roman" w:eastAsia="Times New Roman" w:hAnsi="Times New Roman" w:cs="Times New Roman"/>
          <w:kern w:val="0"/>
          <w:sz w:val="24"/>
          <w:szCs w:val="24"/>
          <w:lang w:val="lt-LT"/>
          <w14:ligatures w14:val="none"/>
        </w:rPr>
        <w:t>jungimo darb</w:t>
      </w:r>
      <w:r w:rsidR="00833F5A">
        <w:rPr>
          <w:rFonts w:ascii="Times New Roman" w:eastAsia="Times New Roman" w:hAnsi="Times New Roman" w:cs="Times New Roman"/>
          <w:kern w:val="0"/>
          <w:sz w:val="24"/>
          <w:szCs w:val="24"/>
          <w:lang w:val="lt-LT"/>
          <w14:ligatures w14:val="none"/>
        </w:rPr>
        <w:t>ai</w:t>
      </w:r>
      <w:r w:rsidR="2D19C208">
        <w:rPr>
          <w:rFonts w:ascii="Times New Roman" w:eastAsia="Times New Roman" w:hAnsi="Times New Roman" w:cs="Times New Roman"/>
          <w:kern w:val="0"/>
          <w:sz w:val="24"/>
          <w:szCs w:val="24"/>
          <w:lang w:val="lt-LT"/>
          <w14:ligatures w14:val="none"/>
        </w:rPr>
        <w:t>, numatyt</w:t>
      </w:r>
      <w:r w:rsidR="00833F5A">
        <w:rPr>
          <w:rFonts w:ascii="Times New Roman" w:eastAsia="Times New Roman" w:hAnsi="Times New Roman" w:cs="Times New Roman"/>
          <w:kern w:val="0"/>
          <w:sz w:val="24"/>
          <w:szCs w:val="24"/>
          <w:lang w:val="lt-LT"/>
          <w14:ligatures w14:val="none"/>
        </w:rPr>
        <w:t>i</w:t>
      </w:r>
      <w:r w:rsidR="2D19C208">
        <w:rPr>
          <w:rFonts w:ascii="Times New Roman" w:eastAsia="Times New Roman" w:hAnsi="Times New Roman" w:cs="Times New Roman"/>
          <w:kern w:val="0"/>
          <w:sz w:val="24"/>
          <w:szCs w:val="24"/>
          <w:lang w:val="lt-LT"/>
          <w14:ligatures w14:val="none"/>
        </w:rPr>
        <w:t xml:space="preserve"> Techninės specifikacijos 4.1 papunkčio lentelės Eil. Nr. </w:t>
      </w:r>
      <w:r w:rsidR="2D19C208" w:rsidRPr="00772A4F">
        <w:rPr>
          <w:rFonts w:ascii="Times New Roman" w:eastAsia="Times New Roman" w:hAnsi="Times New Roman" w:cs="Times New Roman"/>
          <w:kern w:val="0"/>
          <w:sz w:val="24"/>
          <w:szCs w:val="24"/>
          <w:lang w:val="lt-LT"/>
          <w14:ligatures w14:val="none"/>
        </w:rPr>
        <w:t>4.</w:t>
      </w:r>
      <w:r w:rsidR="01C8B4F9" w:rsidRPr="00772A4F">
        <w:rPr>
          <w:rFonts w:ascii="Times New Roman" w:eastAsia="Times New Roman" w:hAnsi="Times New Roman" w:cs="Times New Roman"/>
          <w:kern w:val="0"/>
          <w:sz w:val="24"/>
          <w:szCs w:val="24"/>
          <w:lang w:val="lt-LT"/>
          <w14:ligatures w14:val="none"/>
        </w:rPr>
        <w:t>1</w:t>
      </w:r>
      <w:r w:rsidR="5037561D" w:rsidRPr="00772A4F">
        <w:rPr>
          <w:rFonts w:ascii="Times New Roman" w:eastAsia="Times New Roman" w:hAnsi="Times New Roman" w:cs="Times New Roman"/>
          <w:kern w:val="0"/>
          <w:sz w:val="24"/>
          <w:szCs w:val="24"/>
          <w:lang w:val="lt-LT"/>
          <w14:ligatures w14:val="none"/>
        </w:rPr>
        <w:t>.</w:t>
      </w:r>
      <w:r w:rsidR="0001187D" w:rsidRPr="00772A4F">
        <w:rPr>
          <w:rFonts w:ascii="Times New Roman" w:eastAsia="Times New Roman" w:hAnsi="Times New Roman" w:cs="Times New Roman"/>
          <w:kern w:val="0"/>
          <w:sz w:val="24"/>
          <w:szCs w:val="24"/>
          <w:lang w:val="lt-LT"/>
          <w14:ligatures w14:val="none"/>
        </w:rPr>
        <w:t>2</w:t>
      </w:r>
      <w:r w:rsidR="0001187D">
        <w:rPr>
          <w:rFonts w:ascii="Times New Roman" w:eastAsia="Times New Roman" w:hAnsi="Times New Roman" w:cs="Times New Roman"/>
          <w:kern w:val="0"/>
          <w:sz w:val="24"/>
          <w:szCs w:val="24"/>
          <w:lang w:val="lt-LT"/>
          <w14:ligatures w14:val="none"/>
        </w:rPr>
        <w:t>3</w:t>
      </w:r>
      <w:r w:rsidR="2D19C208">
        <w:rPr>
          <w:rFonts w:ascii="Times New Roman" w:eastAsia="Times New Roman" w:hAnsi="Times New Roman" w:cs="Times New Roman"/>
          <w:kern w:val="0"/>
          <w:sz w:val="24"/>
          <w:szCs w:val="24"/>
          <w:lang w:val="lt-LT"/>
          <w14:ligatures w14:val="none"/>
        </w:rPr>
        <w:t>)</w:t>
      </w:r>
      <w:r w:rsidR="00833F5A">
        <w:rPr>
          <w:rFonts w:ascii="Times New Roman" w:eastAsia="Times New Roman" w:hAnsi="Times New Roman" w:cs="Times New Roman"/>
          <w:kern w:val="0"/>
          <w:sz w:val="24"/>
          <w:szCs w:val="24"/>
          <w:lang w:val="lt-LT"/>
          <w14:ligatures w14:val="none"/>
        </w:rPr>
        <w:t>, turi būti atlikti</w:t>
      </w:r>
      <w:r w:rsidR="09C467DA">
        <w:rPr>
          <w:rFonts w:ascii="Times New Roman" w:eastAsia="Times New Roman" w:hAnsi="Times New Roman" w:cs="Times New Roman"/>
          <w:kern w:val="0"/>
          <w:sz w:val="24"/>
          <w:szCs w:val="24"/>
          <w:lang w:val="lt-LT"/>
          <w14:ligatures w14:val="none"/>
        </w:rPr>
        <w:t xml:space="preserve"> </w:t>
      </w:r>
      <w:r w:rsidR="63095BD3">
        <w:rPr>
          <w:rFonts w:ascii="Times New Roman" w:eastAsia="Times New Roman" w:hAnsi="Times New Roman" w:cs="Times New Roman"/>
          <w:kern w:val="0"/>
          <w:sz w:val="24"/>
          <w:szCs w:val="24"/>
          <w:lang w:val="lt-LT"/>
          <w14:ligatures w14:val="none"/>
        </w:rPr>
        <w:t xml:space="preserve">Tiekėjo </w:t>
      </w:r>
      <w:r w:rsidR="14D20732">
        <w:rPr>
          <w:rFonts w:ascii="Times New Roman" w:eastAsia="Times New Roman" w:hAnsi="Times New Roman" w:cs="Times New Roman"/>
          <w:kern w:val="0"/>
          <w:sz w:val="24"/>
          <w:szCs w:val="24"/>
          <w:lang w:val="lt-LT"/>
          <w14:ligatures w14:val="none"/>
        </w:rPr>
        <w:t xml:space="preserve">sąskaita ir jėgomis </w:t>
      </w:r>
      <w:r w:rsidR="00833F5A">
        <w:rPr>
          <w:rFonts w:ascii="Times New Roman" w:eastAsia="Times New Roman" w:hAnsi="Times New Roman" w:cs="Times New Roman"/>
          <w:kern w:val="0"/>
          <w:sz w:val="24"/>
          <w:szCs w:val="24"/>
          <w:lang w:val="lt-LT"/>
          <w14:ligatures w14:val="none"/>
        </w:rPr>
        <w:t>šiais adresais:</w:t>
      </w:r>
      <w:r w:rsidR="25C704E7" w:rsidRPr="00274F11">
        <w:rPr>
          <w:rFonts w:ascii="Times New Roman" w:eastAsia="Times New Roman" w:hAnsi="Times New Roman" w:cs="Times New Roman"/>
          <w:kern w:val="0"/>
          <w:sz w:val="24"/>
          <w:szCs w:val="24"/>
          <w:lang w:val="lt-LT"/>
          <w14:ligatures w14:val="none"/>
        </w:rPr>
        <w:t xml:space="preserve"> </w:t>
      </w:r>
      <w:r w:rsidR="098B266B" w:rsidRPr="00274F11">
        <w:rPr>
          <w:rFonts w:ascii="Times New Roman" w:eastAsia="Arial Unicode MS" w:hAnsi="Times New Roman" w:cs="Times New Roman"/>
          <w:kern w:val="0"/>
          <w:sz w:val="24"/>
          <w:szCs w:val="24"/>
          <w:lang w:val="lt-LT"/>
          <w14:ligatures w14:val="none"/>
        </w:rPr>
        <w:t>Liep</w:t>
      </w:r>
      <w:r w:rsidR="745942AB" w:rsidRPr="00274F11">
        <w:rPr>
          <w:rFonts w:ascii="Times New Roman" w:eastAsia="Arial Unicode MS" w:hAnsi="Times New Roman" w:cs="Times New Roman"/>
          <w:kern w:val="0"/>
          <w:sz w:val="24"/>
          <w:szCs w:val="24"/>
          <w:lang w:val="lt-LT"/>
          <w14:ligatures w14:val="none"/>
        </w:rPr>
        <w:t>ka</w:t>
      </w:r>
      <w:r w:rsidR="098B266B" w:rsidRPr="00274F11">
        <w:rPr>
          <w:rFonts w:ascii="Times New Roman" w:eastAsia="Arial Unicode MS" w:hAnsi="Times New Roman" w:cs="Times New Roman"/>
          <w:kern w:val="0"/>
          <w:sz w:val="24"/>
          <w:szCs w:val="24"/>
          <w:lang w:val="lt-LT"/>
          <w14:ligatures w14:val="none"/>
        </w:rPr>
        <w:t>lnio g. 97A, Vilnius</w:t>
      </w:r>
      <w:r w:rsidR="00833F5A">
        <w:rPr>
          <w:rFonts w:ascii="Times New Roman" w:eastAsia="Arial Unicode MS" w:hAnsi="Times New Roman" w:cs="Times New Roman"/>
          <w:kern w:val="0"/>
          <w:sz w:val="24"/>
          <w:szCs w:val="24"/>
          <w:lang w:val="lt-LT"/>
          <w14:ligatures w14:val="none"/>
        </w:rPr>
        <w:t xml:space="preserve"> (2 vnt. Prekių) ir </w:t>
      </w:r>
      <w:r w:rsidR="00833F5A" w:rsidRPr="00833F5A">
        <w:rPr>
          <w:rFonts w:ascii="Times New Roman" w:eastAsia="Arial Unicode MS" w:hAnsi="Times New Roman" w:cs="Times New Roman"/>
          <w:kern w:val="0"/>
          <w:sz w:val="24"/>
          <w:szCs w:val="24"/>
          <w:lang w:val="lt-LT"/>
          <w14:ligatures w14:val="none"/>
        </w:rPr>
        <w:t>Lentvario g. 7, Vilniu</w:t>
      </w:r>
      <w:r w:rsidR="00833F5A">
        <w:rPr>
          <w:rFonts w:ascii="Times New Roman" w:eastAsia="Arial Unicode MS" w:hAnsi="Times New Roman" w:cs="Times New Roman"/>
          <w:kern w:val="0"/>
          <w:sz w:val="24"/>
          <w:szCs w:val="24"/>
          <w:lang w:val="lt-LT"/>
          <w14:ligatures w14:val="none"/>
        </w:rPr>
        <w:t>s (</w:t>
      </w:r>
      <w:r w:rsidR="00833F5A">
        <w:rPr>
          <w:rFonts w:ascii="Times New Roman" w:eastAsia="Arial Unicode MS" w:hAnsi="Times New Roman" w:cs="Times New Roman"/>
          <w:kern w:val="0"/>
          <w:sz w:val="24"/>
          <w:szCs w:val="24"/>
          <w14:ligatures w14:val="none"/>
        </w:rPr>
        <w:t xml:space="preserve">2 </w:t>
      </w:r>
      <w:r w:rsidR="00833F5A" w:rsidRPr="00652DE2">
        <w:rPr>
          <w:rFonts w:ascii="Times New Roman" w:eastAsia="Arial Unicode MS" w:hAnsi="Times New Roman" w:cs="Times New Roman"/>
          <w:kern w:val="0"/>
          <w:sz w:val="24"/>
          <w:szCs w:val="24"/>
          <w:lang w:val="lt-LT"/>
          <w14:ligatures w14:val="none"/>
        </w:rPr>
        <w:t>vnt. Prekių</w:t>
      </w:r>
      <w:r w:rsidR="00833F5A">
        <w:rPr>
          <w:rFonts w:ascii="Times New Roman" w:eastAsia="Arial Unicode MS" w:hAnsi="Times New Roman" w:cs="Times New Roman"/>
          <w:kern w:val="0"/>
          <w:sz w:val="24"/>
          <w:szCs w:val="24"/>
          <w:lang w:val="lt-LT"/>
          <w14:ligatures w14:val="none"/>
        </w:rPr>
        <w:t>).</w:t>
      </w:r>
    </w:p>
    <w:p w14:paraId="09B7DBBA" w14:textId="76867FC0" w:rsidR="00112CA1" w:rsidRPr="00872A60" w:rsidRDefault="00F44F5C" w:rsidP="00872A60">
      <w:pPr>
        <w:pStyle w:val="ListParagraph"/>
        <w:numPr>
          <w:ilvl w:val="1"/>
          <w:numId w:val="16"/>
        </w:numPr>
        <w:tabs>
          <w:tab w:val="left" w:pos="284"/>
          <w:tab w:val="left" w:pos="567"/>
        </w:tabs>
        <w:spacing w:after="0" w:line="240" w:lineRule="auto"/>
        <w:ind w:left="0" w:firstLine="0"/>
        <w:jc w:val="both"/>
        <w:rPr>
          <w:rFonts w:ascii="Times New Roman" w:eastAsia="Arial Unicode MS" w:hAnsi="Times New Roman" w:cs="Times New Roman"/>
          <w:i/>
          <w:iCs/>
          <w:color w:val="0070C0"/>
          <w:kern w:val="0"/>
          <w:sz w:val="24"/>
          <w:szCs w:val="24"/>
          <w:lang w:val="lt-LT"/>
          <w14:ligatures w14:val="none"/>
        </w:rPr>
      </w:pPr>
      <w:r w:rsidRPr="00872A60">
        <w:rPr>
          <w:rFonts w:ascii="Times New Roman" w:eastAsia="Calibri" w:hAnsi="Times New Roman" w:cs="Times New Roman"/>
          <w:kern w:val="0"/>
          <w:sz w:val="24"/>
          <w:szCs w:val="24"/>
          <w:lang w:val="lt-LT"/>
          <w14:ligatures w14:val="none"/>
        </w:rPr>
        <w:t>Apie Prekių pristatymą Tiekėjas papildomai informuoja P</w:t>
      </w:r>
      <w:r>
        <w:rPr>
          <w:rFonts w:ascii="Times New Roman" w:eastAsia="Calibri" w:hAnsi="Times New Roman" w:cs="Times New Roman"/>
          <w:kern w:val="0"/>
          <w:sz w:val="24"/>
          <w:szCs w:val="24"/>
          <w:lang w:val="lt-LT"/>
          <w14:ligatures w14:val="none"/>
        </w:rPr>
        <w:t>erkančiosios organizacijos atstovą</w:t>
      </w:r>
      <w:r w:rsidR="00C52FBC">
        <w:rPr>
          <w:rFonts w:ascii="Times New Roman" w:eastAsia="Calibri" w:hAnsi="Times New Roman" w:cs="Times New Roman"/>
          <w:kern w:val="0"/>
          <w:sz w:val="24"/>
          <w:szCs w:val="24"/>
          <w:lang w:val="lt-LT"/>
          <w14:ligatures w14:val="none"/>
        </w:rPr>
        <w:t xml:space="preserve">, atsakingą už Sutarties </w:t>
      </w:r>
      <w:r w:rsidR="008F4032">
        <w:rPr>
          <w:rFonts w:ascii="Times New Roman" w:eastAsia="Calibri" w:hAnsi="Times New Roman" w:cs="Times New Roman"/>
          <w:kern w:val="0"/>
          <w:sz w:val="24"/>
          <w:szCs w:val="24"/>
          <w:lang w:val="lt-LT"/>
          <w14:ligatures w14:val="none"/>
        </w:rPr>
        <w:t>koordinavimą, nurodytą Sutarties Specialiosiose sąlygose</w:t>
      </w:r>
      <w:r w:rsidR="00895A28">
        <w:rPr>
          <w:rFonts w:ascii="Times New Roman" w:eastAsia="Calibri" w:hAnsi="Times New Roman" w:cs="Times New Roman"/>
          <w:kern w:val="0"/>
          <w:sz w:val="24"/>
          <w:szCs w:val="24"/>
          <w:lang w:val="lt-LT"/>
          <w14:ligatures w14:val="none"/>
        </w:rPr>
        <w:t>,</w:t>
      </w:r>
      <w:r w:rsidRPr="00872A60">
        <w:rPr>
          <w:rFonts w:ascii="Times New Roman" w:eastAsia="Calibri" w:hAnsi="Times New Roman" w:cs="Times New Roman"/>
          <w:kern w:val="0"/>
          <w:sz w:val="24"/>
          <w:szCs w:val="24"/>
          <w:lang w:val="lt-LT"/>
          <w14:ligatures w14:val="none"/>
        </w:rPr>
        <w:t xml:space="preserve"> ne vėliau kaip prieš 1 (vieną) darbo dieną iki numatomos Prekių pristatymo dienos ir suderina su </w:t>
      </w:r>
      <w:r w:rsidR="00895A28">
        <w:rPr>
          <w:rFonts w:ascii="Times New Roman" w:eastAsia="Calibri" w:hAnsi="Times New Roman" w:cs="Times New Roman"/>
          <w:kern w:val="0"/>
          <w:sz w:val="24"/>
          <w:szCs w:val="24"/>
          <w:lang w:val="lt-LT"/>
          <w14:ligatures w14:val="none"/>
        </w:rPr>
        <w:t>juo</w:t>
      </w:r>
      <w:r w:rsidRPr="00872A60">
        <w:rPr>
          <w:rFonts w:ascii="Times New Roman" w:eastAsia="Calibri" w:hAnsi="Times New Roman" w:cs="Times New Roman"/>
          <w:kern w:val="0"/>
          <w:sz w:val="24"/>
          <w:szCs w:val="24"/>
          <w:lang w:val="lt-LT"/>
          <w14:ligatures w14:val="none"/>
        </w:rPr>
        <w:t xml:space="preserve"> pristatymo laiką.</w:t>
      </w:r>
    </w:p>
    <w:p w14:paraId="6D751921" w14:textId="20DFDCF7" w:rsidR="00112CA1" w:rsidRPr="00CC13E8" w:rsidRDefault="00112CA1" w:rsidP="00872A60">
      <w:pPr>
        <w:numPr>
          <w:ilvl w:val="0"/>
          <w:numId w:val="1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CC13E8">
        <w:rPr>
          <w:rFonts w:ascii="Times New Roman" w:eastAsia="Arial Unicode MS" w:hAnsi="Times New Roman" w:cs="Times New Roman"/>
          <w:b/>
          <w:bCs/>
          <w:kern w:val="0"/>
          <w:sz w:val="24"/>
          <w:szCs w:val="24"/>
          <w:lang w:val="lt-LT"/>
          <w14:ligatures w14:val="none"/>
        </w:rPr>
        <w:t xml:space="preserve">SUTARTINIŲ ĮSIPAREIGOJIMŲ VYKDYMO TERMINAI IR TVARKA </w:t>
      </w:r>
    </w:p>
    <w:p w14:paraId="42D99662" w14:textId="78877066" w:rsidR="00112CA1" w:rsidRPr="00872A60" w:rsidRDefault="00112CA1" w:rsidP="00472F00">
      <w:pPr>
        <w:pStyle w:val="ListParagraph"/>
        <w:numPr>
          <w:ilvl w:val="1"/>
          <w:numId w:val="16"/>
        </w:numPr>
        <w:tabs>
          <w:tab w:val="left" w:pos="0"/>
          <w:tab w:val="left" w:pos="284"/>
          <w:tab w:val="left" w:pos="567"/>
        </w:tabs>
        <w:spacing w:after="0"/>
        <w:ind w:left="0" w:firstLine="0"/>
        <w:jc w:val="both"/>
        <w:rPr>
          <w:rFonts w:ascii="Times New Roman" w:eastAsia="Arial Unicode MS" w:hAnsi="Times New Roman" w:cs="Times New Roman"/>
          <w:i/>
          <w:iCs/>
          <w:color w:val="0070C0"/>
          <w:kern w:val="0"/>
          <w:sz w:val="16"/>
          <w:szCs w:val="16"/>
          <w:lang w:val="lt-LT"/>
          <w14:ligatures w14:val="none"/>
        </w:rPr>
      </w:pPr>
      <w:r w:rsidRPr="00CC13E8">
        <w:rPr>
          <w:rFonts w:ascii="Times New Roman" w:eastAsia="Times New Roman" w:hAnsi="Times New Roman" w:cs="Times New Roman"/>
          <w:kern w:val="0"/>
          <w:sz w:val="24"/>
          <w:szCs w:val="24"/>
          <w:lang w:val="lt-LT"/>
          <w14:ligatures w14:val="none"/>
        </w:rPr>
        <w:t>Tiekėjas turi pristatyti</w:t>
      </w:r>
      <w:r w:rsidR="00753729">
        <w:rPr>
          <w:rFonts w:ascii="Times New Roman" w:eastAsia="Times New Roman" w:hAnsi="Times New Roman" w:cs="Times New Roman"/>
          <w:kern w:val="0"/>
          <w:sz w:val="24"/>
          <w:szCs w:val="24"/>
          <w:lang w:val="lt-LT"/>
          <w14:ligatures w14:val="none"/>
        </w:rPr>
        <w:t xml:space="preserve">, pajungti ir </w:t>
      </w:r>
      <w:proofErr w:type="spellStart"/>
      <w:r w:rsidR="00753729">
        <w:rPr>
          <w:rFonts w:ascii="Times New Roman" w:eastAsia="Times New Roman" w:hAnsi="Times New Roman" w:cs="Times New Roman"/>
          <w:kern w:val="0"/>
          <w:sz w:val="24"/>
          <w:szCs w:val="24"/>
          <w:lang w:val="lt-LT"/>
          <w14:ligatures w14:val="none"/>
        </w:rPr>
        <w:t>sukofigūruoti</w:t>
      </w:r>
      <w:proofErr w:type="spellEnd"/>
      <w:r w:rsidRPr="00CC13E8">
        <w:rPr>
          <w:rFonts w:ascii="Times New Roman" w:eastAsia="Times New Roman" w:hAnsi="Times New Roman" w:cs="Times New Roman"/>
          <w:kern w:val="0"/>
          <w:sz w:val="24"/>
          <w:szCs w:val="24"/>
          <w:lang w:val="lt-LT"/>
          <w14:ligatures w14:val="none"/>
        </w:rPr>
        <w:t xml:space="preserve"> </w:t>
      </w:r>
      <w:r w:rsidR="00B019A4">
        <w:rPr>
          <w:rFonts w:ascii="Times New Roman" w:eastAsia="Times New Roman" w:hAnsi="Times New Roman" w:cs="Times New Roman"/>
          <w:kern w:val="0"/>
          <w:sz w:val="24"/>
          <w:szCs w:val="24"/>
          <w:lang w:val="lt-LT"/>
          <w14:ligatures w14:val="none"/>
        </w:rPr>
        <w:t>P</w:t>
      </w:r>
      <w:r w:rsidRPr="00CC13E8">
        <w:rPr>
          <w:rFonts w:ascii="Times New Roman" w:eastAsia="Times New Roman" w:hAnsi="Times New Roman" w:cs="Times New Roman"/>
          <w:kern w:val="0"/>
          <w:sz w:val="24"/>
          <w:szCs w:val="24"/>
          <w:lang w:val="lt-LT"/>
          <w14:ligatures w14:val="none"/>
        </w:rPr>
        <w:t xml:space="preserve">rekes ne vėliau kaip </w:t>
      </w:r>
      <w:r w:rsidR="00247FDA" w:rsidRPr="007C47DC">
        <w:rPr>
          <w:rFonts w:ascii="Times New Roman" w:eastAsia="Times New Roman" w:hAnsi="Times New Roman" w:cs="Times New Roman"/>
          <w:sz w:val="24"/>
          <w:szCs w:val="24"/>
          <w:lang w:val="lt-LT"/>
        </w:rPr>
        <w:t xml:space="preserve">per </w:t>
      </w:r>
      <w:r w:rsidR="00505C86">
        <w:rPr>
          <w:rFonts w:ascii="Times New Roman" w:eastAsia="Times New Roman" w:hAnsi="Times New Roman" w:cs="Times New Roman"/>
          <w:sz w:val="24"/>
          <w:szCs w:val="24"/>
          <w:lang w:val="lt-LT"/>
        </w:rPr>
        <w:t>3</w:t>
      </w:r>
      <w:r w:rsidR="00247FDA" w:rsidRPr="007C47DC">
        <w:rPr>
          <w:rFonts w:ascii="Times New Roman" w:eastAsia="Times New Roman" w:hAnsi="Times New Roman" w:cs="Times New Roman"/>
          <w:sz w:val="24"/>
          <w:szCs w:val="24"/>
          <w:lang w:val="lt-LT"/>
        </w:rPr>
        <w:t xml:space="preserve"> </w:t>
      </w:r>
      <w:r w:rsidR="00956B1F">
        <w:rPr>
          <w:rFonts w:ascii="Times New Roman" w:eastAsia="Times New Roman" w:hAnsi="Times New Roman" w:cs="Times New Roman"/>
          <w:sz w:val="24"/>
          <w:szCs w:val="24"/>
          <w:lang w:val="lt-LT"/>
        </w:rPr>
        <w:t>(</w:t>
      </w:r>
      <w:r w:rsidR="00505C86">
        <w:rPr>
          <w:rFonts w:ascii="Times New Roman" w:eastAsia="Times New Roman" w:hAnsi="Times New Roman" w:cs="Times New Roman"/>
          <w:sz w:val="24"/>
          <w:szCs w:val="24"/>
          <w:lang w:val="lt-LT"/>
        </w:rPr>
        <w:t>tris</w:t>
      </w:r>
      <w:r w:rsidR="00956B1F">
        <w:rPr>
          <w:rFonts w:ascii="Times New Roman" w:eastAsia="Times New Roman" w:hAnsi="Times New Roman" w:cs="Times New Roman"/>
          <w:sz w:val="24"/>
          <w:szCs w:val="24"/>
          <w:lang w:val="lt-LT"/>
        </w:rPr>
        <w:t xml:space="preserve">) </w:t>
      </w:r>
      <w:r w:rsidR="00247FDA" w:rsidRPr="007C47DC">
        <w:rPr>
          <w:rFonts w:ascii="Times New Roman" w:eastAsia="Times New Roman" w:hAnsi="Times New Roman" w:cs="Times New Roman"/>
          <w:sz w:val="24"/>
          <w:szCs w:val="24"/>
          <w:lang w:val="lt-LT"/>
        </w:rPr>
        <w:t>mėnesius</w:t>
      </w:r>
      <w:r w:rsidR="00247FDA" w:rsidRPr="007C47DC">
        <w:rPr>
          <w:rFonts w:ascii="Times New Roman" w:eastAsia="Times New Roman" w:hAnsi="Times New Roman" w:cs="Times New Roman"/>
          <w:color w:val="0070C0"/>
          <w:sz w:val="24"/>
          <w:szCs w:val="24"/>
          <w:lang w:val="lt-LT"/>
        </w:rPr>
        <w:t xml:space="preserve"> </w:t>
      </w:r>
      <w:r w:rsidR="00247FDA" w:rsidRPr="007C47DC">
        <w:rPr>
          <w:rFonts w:ascii="Times New Roman" w:eastAsia="Times New Roman" w:hAnsi="Times New Roman" w:cs="Times New Roman"/>
          <w:sz w:val="24"/>
          <w:szCs w:val="24"/>
          <w:lang w:val="lt-LT"/>
        </w:rPr>
        <w:t xml:space="preserve">nuo </w:t>
      </w:r>
      <w:r w:rsidR="00956B1F">
        <w:rPr>
          <w:rFonts w:ascii="Times New Roman" w:eastAsia="Times New Roman" w:hAnsi="Times New Roman" w:cs="Times New Roman"/>
          <w:sz w:val="24"/>
          <w:szCs w:val="24"/>
          <w:lang w:val="lt-LT"/>
        </w:rPr>
        <w:t>S</w:t>
      </w:r>
      <w:r w:rsidR="00247FDA" w:rsidRPr="007C47DC">
        <w:rPr>
          <w:rFonts w:ascii="Times New Roman" w:eastAsia="Times New Roman" w:hAnsi="Times New Roman" w:cs="Times New Roman"/>
          <w:sz w:val="24"/>
          <w:szCs w:val="24"/>
          <w:lang w:val="lt-LT"/>
        </w:rPr>
        <w:t>utarties įsigaliojimo dienos</w:t>
      </w:r>
      <w:r w:rsidR="00247FDA" w:rsidRPr="00CC13E8">
        <w:rPr>
          <w:rFonts w:ascii="Times New Roman" w:eastAsia="Times New Roman" w:hAnsi="Times New Roman" w:cs="Times New Roman"/>
          <w:kern w:val="0"/>
          <w:sz w:val="24"/>
          <w:szCs w:val="24"/>
          <w:lang w:val="lt-LT"/>
          <w14:ligatures w14:val="none"/>
        </w:rPr>
        <w:t>.</w:t>
      </w:r>
    </w:p>
    <w:p w14:paraId="306B15AE" w14:textId="21293245" w:rsidR="00112CA1" w:rsidRPr="00872A60" w:rsidRDefault="00112CA1" w:rsidP="00872A60">
      <w:pPr>
        <w:pStyle w:val="ListParagraph"/>
        <w:numPr>
          <w:ilvl w:val="0"/>
          <w:numId w:val="16"/>
        </w:numPr>
        <w:pBdr>
          <w:top w:val="single" w:sz="4" w:space="1" w:color="auto"/>
          <w:bottom w:val="single" w:sz="4" w:space="1" w:color="auto"/>
        </w:pBdr>
        <w:tabs>
          <w:tab w:val="left" w:pos="284"/>
        </w:tabs>
        <w:spacing w:after="0"/>
        <w:rPr>
          <w:rFonts w:ascii="Times New Roman" w:eastAsia="Arial Unicode MS" w:hAnsi="Times New Roman" w:cs="Times New Roman"/>
          <w:b/>
          <w:bCs/>
          <w:kern w:val="0"/>
          <w:sz w:val="24"/>
          <w:szCs w:val="24"/>
          <w:lang w:val="lt-LT"/>
          <w14:ligatures w14:val="none"/>
        </w:rPr>
      </w:pPr>
      <w:r w:rsidRPr="00872A60">
        <w:rPr>
          <w:rFonts w:ascii="Times New Roman" w:eastAsia="Arial Unicode MS" w:hAnsi="Times New Roman" w:cs="Times New Roman"/>
          <w:b/>
          <w:bCs/>
          <w:kern w:val="0"/>
          <w:sz w:val="24"/>
          <w:szCs w:val="24"/>
          <w:lang w:val="lt-LT"/>
          <w14:ligatures w14:val="none"/>
        </w:rPr>
        <w:t>TRŪKUMŲ ŠALINIMO TVARKA</w:t>
      </w:r>
    </w:p>
    <w:p w14:paraId="10C0F4DF" w14:textId="68BF7302" w:rsidR="009923A3" w:rsidRPr="007C47DC" w:rsidRDefault="6EFF2401" w:rsidP="00872A60">
      <w:pPr>
        <w:spacing w:after="0" w:line="240" w:lineRule="auto"/>
        <w:jc w:val="both"/>
        <w:rPr>
          <w:rFonts w:ascii="Times New Roman" w:hAnsi="Times New Roman" w:cs="Times New Roman"/>
          <w:sz w:val="24"/>
          <w:szCs w:val="24"/>
          <w:lang w:val="lt-LT"/>
        </w:rPr>
      </w:pPr>
      <w:r w:rsidRPr="623CD023">
        <w:rPr>
          <w:rFonts w:ascii="Times New Roman" w:hAnsi="Times New Roman" w:cs="Times New Roman"/>
          <w:sz w:val="24"/>
          <w:szCs w:val="24"/>
          <w:lang w:val="lt-LT"/>
        </w:rPr>
        <w:t>1</w:t>
      </w:r>
      <w:r w:rsidR="334D60A4" w:rsidRPr="623CD023">
        <w:rPr>
          <w:rFonts w:ascii="Times New Roman" w:hAnsi="Times New Roman" w:cs="Times New Roman"/>
          <w:sz w:val="24"/>
          <w:szCs w:val="24"/>
          <w:lang w:val="lt-LT"/>
        </w:rPr>
        <w:t>2</w:t>
      </w:r>
      <w:r w:rsidRPr="623CD023">
        <w:rPr>
          <w:rFonts w:ascii="Times New Roman" w:hAnsi="Times New Roman" w:cs="Times New Roman"/>
          <w:sz w:val="24"/>
          <w:szCs w:val="24"/>
          <w:lang w:val="lt-LT"/>
        </w:rPr>
        <w:t xml:space="preserve">.1. </w:t>
      </w:r>
      <w:r w:rsidR="7E9F4291" w:rsidRPr="623CD023">
        <w:rPr>
          <w:rFonts w:ascii="Times New Roman" w:hAnsi="Times New Roman" w:cs="Times New Roman"/>
          <w:sz w:val="24"/>
          <w:szCs w:val="24"/>
          <w:lang w:val="lt-LT"/>
        </w:rPr>
        <w:t xml:space="preserve">Reakcijos laikas </w:t>
      </w:r>
      <w:r w:rsidR="6CFC080C" w:rsidRPr="623CD023">
        <w:rPr>
          <w:rFonts w:ascii="Times New Roman" w:hAnsi="Times New Roman" w:cs="Times New Roman"/>
          <w:sz w:val="24"/>
          <w:szCs w:val="24"/>
          <w:lang w:val="lt-LT"/>
        </w:rPr>
        <w:t>(Techninės specifikacijos 4.1 papunkčio lentelės Eil. Nr. 4.</w:t>
      </w:r>
      <w:r w:rsidR="01C8B4F9" w:rsidRPr="623CD023">
        <w:rPr>
          <w:rFonts w:ascii="Times New Roman" w:hAnsi="Times New Roman" w:cs="Times New Roman"/>
          <w:sz w:val="24"/>
          <w:szCs w:val="24"/>
          <w:lang w:val="lt-LT"/>
        </w:rPr>
        <w:t>1.</w:t>
      </w:r>
      <w:r w:rsidR="6CFC080C" w:rsidRPr="623CD023">
        <w:rPr>
          <w:rFonts w:ascii="Times New Roman" w:hAnsi="Times New Roman" w:cs="Times New Roman"/>
          <w:sz w:val="24"/>
          <w:szCs w:val="24"/>
          <w:lang w:val="lt-LT"/>
        </w:rPr>
        <w:t>1</w:t>
      </w:r>
      <w:r w:rsidR="00360819">
        <w:rPr>
          <w:rFonts w:ascii="Times New Roman" w:hAnsi="Times New Roman" w:cs="Times New Roman"/>
          <w:sz w:val="24"/>
          <w:szCs w:val="24"/>
          <w:lang w:val="lt-LT"/>
        </w:rPr>
        <w:t>8</w:t>
      </w:r>
      <w:r w:rsidR="6CFC080C" w:rsidRPr="623CD023">
        <w:rPr>
          <w:rFonts w:ascii="Times New Roman" w:hAnsi="Times New Roman" w:cs="Times New Roman"/>
          <w:sz w:val="24"/>
          <w:szCs w:val="24"/>
          <w:lang w:val="lt-LT"/>
        </w:rPr>
        <w:t xml:space="preserve"> reikalavimas) </w:t>
      </w:r>
      <w:r w:rsidR="7E9F4291" w:rsidRPr="623CD023">
        <w:rPr>
          <w:rFonts w:ascii="Times New Roman" w:hAnsi="Times New Roman" w:cs="Times New Roman"/>
          <w:sz w:val="24"/>
          <w:szCs w:val="24"/>
          <w:lang w:val="lt-LT"/>
        </w:rPr>
        <w:t xml:space="preserve">– ne ilgiau kaip </w:t>
      </w:r>
      <w:r w:rsidR="05C220E6" w:rsidRPr="623CD023">
        <w:rPr>
          <w:rFonts w:ascii="Times New Roman" w:hAnsi="Times New Roman" w:cs="Times New Roman"/>
          <w:sz w:val="24"/>
          <w:szCs w:val="24"/>
          <w:lang w:val="lt-LT"/>
        </w:rPr>
        <w:t>4</w:t>
      </w:r>
      <w:r w:rsidR="7E9F4291" w:rsidRPr="623CD023">
        <w:rPr>
          <w:rFonts w:ascii="Times New Roman" w:hAnsi="Times New Roman" w:cs="Times New Roman"/>
          <w:sz w:val="24"/>
          <w:szCs w:val="24"/>
          <w:lang w:val="lt-LT"/>
        </w:rPr>
        <w:t xml:space="preserve"> </w:t>
      </w:r>
      <w:r w:rsidR="1FB322C9" w:rsidRPr="623CD023">
        <w:rPr>
          <w:rFonts w:ascii="Times New Roman" w:hAnsi="Times New Roman" w:cs="Times New Roman"/>
          <w:sz w:val="24"/>
          <w:szCs w:val="24"/>
          <w:lang w:val="lt-LT"/>
        </w:rPr>
        <w:t xml:space="preserve">(keturios) </w:t>
      </w:r>
      <w:r w:rsidR="7E9F4291" w:rsidRPr="623CD023">
        <w:rPr>
          <w:rFonts w:ascii="Times New Roman" w:hAnsi="Times New Roman" w:cs="Times New Roman"/>
          <w:sz w:val="24"/>
          <w:szCs w:val="24"/>
          <w:lang w:val="lt-LT"/>
        </w:rPr>
        <w:t xml:space="preserve">darbo valandos </w:t>
      </w:r>
      <w:r w:rsidR="33DF9821" w:rsidRPr="623CD023">
        <w:rPr>
          <w:rFonts w:ascii="Times New Roman" w:hAnsi="Times New Roman" w:cs="Times New Roman"/>
          <w:sz w:val="24"/>
          <w:szCs w:val="24"/>
          <w:lang w:val="lt-LT"/>
        </w:rPr>
        <w:t xml:space="preserve">Prekių instaliacijos </w:t>
      </w:r>
      <w:r w:rsidR="7E9F4291" w:rsidRPr="623CD023">
        <w:rPr>
          <w:rFonts w:ascii="Times New Roman" w:hAnsi="Times New Roman" w:cs="Times New Roman"/>
          <w:sz w:val="24"/>
          <w:szCs w:val="24"/>
          <w:lang w:val="lt-LT"/>
        </w:rPr>
        <w:t xml:space="preserve">vietoje </w:t>
      </w:r>
      <w:r w:rsidR="7E9F4291" w:rsidRPr="005C0C05">
        <w:rPr>
          <w:rFonts w:ascii="Times New Roman" w:hAnsi="Times New Roman" w:cs="Times New Roman"/>
          <w:sz w:val="24"/>
          <w:szCs w:val="24"/>
          <w:lang w:val="lt-LT"/>
        </w:rPr>
        <w:t>(Liepkalnio g. 97A, Vilniuje</w:t>
      </w:r>
      <w:r w:rsidR="73790DEA" w:rsidRPr="005C0C05">
        <w:rPr>
          <w:rFonts w:ascii="Times New Roman" w:hAnsi="Times New Roman" w:cs="Times New Roman"/>
          <w:sz w:val="24"/>
          <w:szCs w:val="24"/>
          <w:lang w:val="lt-LT"/>
        </w:rPr>
        <w:t xml:space="preserve"> ir Lentvario g. 7, Vilniuje</w:t>
      </w:r>
      <w:r w:rsidR="7E9F4291" w:rsidRPr="005C0C05">
        <w:rPr>
          <w:rFonts w:ascii="Times New Roman" w:hAnsi="Times New Roman" w:cs="Times New Roman"/>
          <w:sz w:val="24"/>
          <w:szCs w:val="24"/>
          <w:lang w:val="lt-LT"/>
        </w:rPr>
        <w:t>)</w:t>
      </w:r>
      <w:r w:rsidR="7E9F4291" w:rsidRPr="623CD023">
        <w:rPr>
          <w:rFonts w:ascii="Times New Roman" w:hAnsi="Times New Roman" w:cs="Times New Roman"/>
          <w:sz w:val="24"/>
          <w:szCs w:val="24"/>
          <w:lang w:val="lt-LT"/>
        </w:rPr>
        <w:t xml:space="preserve"> nuo </w:t>
      </w:r>
      <w:r w:rsidR="0AFEB825" w:rsidRPr="623CD023">
        <w:rPr>
          <w:rFonts w:ascii="Times New Roman" w:hAnsi="Times New Roman" w:cs="Times New Roman"/>
          <w:sz w:val="24"/>
          <w:szCs w:val="24"/>
          <w:lang w:val="lt-LT"/>
        </w:rPr>
        <w:t>P</w:t>
      </w:r>
      <w:r w:rsidR="7E9F4291" w:rsidRPr="623CD023">
        <w:rPr>
          <w:rFonts w:ascii="Times New Roman" w:hAnsi="Times New Roman" w:cs="Times New Roman"/>
          <w:sz w:val="24"/>
          <w:szCs w:val="24"/>
          <w:lang w:val="lt-LT"/>
        </w:rPr>
        <w:t>erkančiosios organizacijos pranešimo apie gedimą</w:t>
      </w:r>
      <w:r w:rsidR="5215E196" w:rsidRPr="623CD023">
        <w:rPr>
          <w:rFonts w:ascii="Times New Roman" w:hAnsi="Times New Roman" w:cs="Times New Roman"/>
          <w:sz w:val="24"/>
          <w:szCs w:val="24"/>
          <w:lang w:val="lt-LT"/>
        </w:rPr>
        <w:t>.</w:t>
      </w:r>
      <w:r w:rsidR="2D5ED6B2" w:rsidRPr="623CD023">
        <w:rPr>
          <w:rFonts w:ascii="Times New Roman" w:hAnsi="Times New Roman" w:cs="Times New Roman"/>
          <w:sz w:val="24"/>
          <w:szCs w:val="24"/>
          <w:lang w:val="lt-LT"/>
        </w:rPr>
        <w:t xml:space="preserve"> </w:t>
      </w:r>
      <w:r w:rsidR="5215E196" w:rsidRPr="623CD023">
        <w:rPr>
          <w:rFonts w:ascii="Times New Roman" w:hAnsi="Times New Roman" w:cs="Times New Roman"/>
          <w:sz w:val="24"/>
          <w:szCs w:val="24"/>
          <w:lang w:val="lt-LT"/>
        </w:rPr>
        <w:t>Konkrečios Prekės</w:t>
      </w:r>
      <w:r w:rsidR="7E9F4291" w:rsidRPr="623CD023">
        <w:rPr>
          <w:rFonts w:ascii="Times New Roman" w:hAnsi="Times New Roman" w:cs="Times New Roman"/>
          <w:sz w:val="24"/>
          <w:szCs w:val="24"/>
          <w:lang w:val="lt-LT"/>
        </w:rPr>
        <w:t xml:space="preserve"> darbingumo atkūrimo trukmė – ne ilgiau kaip 5 </w:t>
      </w:r>
      <w:r w:rsidR="5215E196" w:rsidRPr="623CD023">
        <w:rPr>
          <w:rFonts w:ascii="Times New Roman" w:hAnsi="Times New Roman" w:cs="Times New Roman"/>
          <w:sz w:val="24"/>
          <w:szCs w:val="24"/>
          <w:lang w:val="lt-LT"/>
        </w:rPr>
        <w:t xml:space="preserve">(penkios) </w:t>
      </w:r>
      <w:r w:rsidR="7E9F4291" w:rsidRPr="623CD023">
        <w:rPr>
          <w:rFonts w:ascii="Times New Roman" w:hAnsi="Times New Roman" w:cs="Times New Roman"/>
          <w:sz w:val="24"/>
          <w:szCs w:val="24"/>
          <w:lang w:val="lt-LT"/>
        </w:rPr>
        <w:t xml:space="preserve">darbo dienos nuo </w:t>
      </w:r>
      <w:r w:rsidR="5215E196" w:rsidRPr="623CD023">
        <w:rPr>
          <w:rFonts w:ascii="Times New Roman" w:hAnsi="Times New Roman" w:cs="Times New Roman"/>
          <w:sz w:val="24"/>
          <w:szCs w:val="24"/>
          <w:lang w:val="lt-LT"/>
        </w:rPr>
        <w:t>P</w:t>
      </w:r>
      <w:r w:rsidR="7E9F4291" w:rsidRPr="623CD023">
        <w:rPr>
          <w:rFonts w:ascii="Times New Roman" w:hAnsi="Times New Roman" w:cs="Times New Roman"/>
          <w:sz w:val="24"/>
          <w:szCs w:val="24"/>
          <w:lang w:val="lt-LT"/>
        </w:rPr>
        <w:t>erkančiosios organizacijos pranešimo apie gedimą</w:t>
      </w:r>
      <w:r w:rsidR="0576219C" w:rsidRPr="623CD023">
        <w:rPr>
          <w:rFonts w:ascii="Times New Roman" w:hAnsi="Times New Roman" w:cs="Times New Roman"/>
          <w:sz w:val="24"/>
          <w:szCs w:val="24"/>
          <w:lang w:val="lt-LT"/>
        </w:rPr>
        <w:t>.</w:t>
      </w:r>
    </w:p>
    <w:p w14:paraId="20AB2E86" w14:textId="6BBE33EF" w:rsidR="00BE5743" w:rsidRPr="00716316" w:rsidRDefault="007955DB" w:rsidP="00716316">
      <w:pPr>
        <w:spacing w:after="0" w:line="240" w:lineRule="auto"/>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sz w:val="24"/>
          <w:szCs w:val="24"/>
          <w:lang w:val="lt-LT"/>
        </w:rPr>
        <w:t>1</w:t>
      </w:r>
      <w:r w:rsidR="00463DA9">
        <w:rPr>
          <w:rFonts w:ascii="Times New Roman" w:hAnsi="Times New Roman" w:cs="Times New Roman"/>
          <w:sz w:val="24"/>
          <w:szCs w:val="24"/>
          <w:lang w:val="lt-LT"/>
        </w:rPr>
        <w:t>2</w:t>
      </w:r>
      <w:r>
        <w:rPr>
          <w:rFonts w:ascii="Times New Roman" w:hAnsi="Times New Roman" w:cs="Times New Roman"/>
          <w:sz w:val="24"/>
          <w:szCs w:val="24"/>
          <w:lang w:val="lt-LT"/>
        </w:rPr>
        <w:t>.2 J</w:t>
      </w:r>
      <w:r w:rsidR="009923A3" w:rsidRPr="007C47DC">
        <w:rPr>
          <w:rFonts w:ascii="Times New Roman" w:hAnsi="Times New Roman" w:cs="Times New Roman"/>
          <w:sz w:val="24"/>
          <w:szCs w:val="24"/>
          <w:lang w:val="lt-LT"/>
        </w:rPr>
        <w:t xml:space="preserve">ei sugedusios </w:t>
      </w:r>
      <w:r w:rsidR="00463DA9">
        <w:rPr>
          <w:rFonts w:ascii="Times New Roman" w:hAnsi="Times New Roman" w:cs="Times New Roman"/>
          <w:sz w:val="24"/>
          <w:szCs w:val="24"/>
          <w:lang w:val="lt-LT"/>
        </w:rPr>
        <w:t>Prekės</w:t>
      </w:r>
      <w:r w:rsidR="009923A3" w:rsidRPr="007C47DC">
        <w:rPr>
          <w:rFonts w:ascii="Times New Roman" w:hAnsi="Times New Roman" w:cs="Times New Roman"/>
          <w:sz w:val="24"/>
          <w:szCs w:val="24"/>
          <w:lang w:val="lt-LT"/>
        </w:rPr>
        <w:t xml:space="preserve"> per </w:t>
      </w:r>
      <w:r w:rsidR="00463DA9">
        <w:rPr>
          <w:rFonts w:ascii="Times New Roman" w:hAnsi="Times New Roman" w:cs="Times New Roman"/>
          <w:sz w:val="24"/>
          <w:szCs w:val="24"/>
          <w:lang w:val="lt-LT"/>
        </w:rPr>
        <w:t>T</w:t>
      </w:r>
      <w:r>
        <w:rPr>
          <w:rFonts w:ascii="Times New Roman" w:hAnsi="Times New Roman" w:cs="Times New Roman"/>
          <w:sz w:val="24"/>
          <w:szCs w:val="24"/>
          <w:lang w:val="lt-LT"/>
        </w:rPr>
        <w:t>echninės specifikacijos 1</w:t>
      </w:r>
      <w:r w:rsidR="00463DA9">
        <w:rPr>
          <w:rFonts w:ascii="Times New Roman" w:hAnsi="Times New Roman" w:cs="Times New Roman"/>
          <w:sz w:val="24"/>
          <w:szCs w:val="24"/>
          <w:lang w:val="lt-LT"/>
        </w:rPr>
        <w:t>2</w:t>
      </w:r>
      <w:r>
        <w:rPr>
          <w:rFonts w:ascii="Times New Roman" w:hAnsi="Times New Roman" w:cs="Times New Roman"/>
          <w:sz w:val="24"/>
          <w:szCs w:val="24"/>
          <w:lang w:val="lt-LT"/>
        </w:rPr>
        <w:t>.</w:t>
      </w:r>
      <w:r w:rsidR="00123A1C">
        <w:rPr>
          <w:rFonts w:ascii="Times New Roman" w:hAnsi="Times New Roman" w:cs="Times New Roman"/>
          <w:sz w:val="24"/>
          <w:szCs w:val="24"/>
          <w:lang w:val="lt-LT"/>
        </w:rPr>
        <w:t>1</w:t>
      </w:r>
      <w:r>
        <w:rPr>
          <w:rFonts w:ascii="Times New Roman" w:hAnsi="Times New Roman" w:cs="Times New Roman"/>
          <w:sz w:val="24"/>
          <w:szCs w:val="24"/>
          <w:lang w:val="lt-LT"/>
        </w:rPr>
        <w:t xml:space="preserve"> p</w:t>
      </w:r>
      <w:r w:rsidR="00463DA9">
        <w:rPr>
          <w:rFonts w:ascii="Times New Roman" w:hAnsi="Times New Roman" w:cs="Times New Roman"/>
          <w:sz w:val="24"/>
          <w:szCs w:val="24"/>
          <w:lang w:val="lt-LT"/>
        </w:rPr>
        <w:t>apunktyje</w:t>
      </w:r>
      <w:r>
        <w:rPr>
          <w:rFonts w:ascii="Times New Roman" w:hAnsi="Times New Roman" w:cs="Times New Roman"/>
          <w:sz w:val="24"/>
          <w:szCs w:val="24"/>
          <w:lang w:val="lt-LT"/>
        </w:rPr>
        <w:t xml:space="preserve"> nurodytą terminą </w:t>
      </w:r>
      <w:r w:rsidR="004B07CC">
        <w:rPr>
          <w:rFonts w:ascii="Times New Roman" w:hAnsi="Times New Roman" w:cs="Times New Roman"/>
          <w:sz w:val="24"/>
          <w:szCs w:val="24"/>
          <w:lang w:val="lt-LT"/>
        </w:rPr>
        <w:t>su</w:t>
      </w:r>
      <w:r w:rsidR="004B07CC" w:rsidRPr="007C47DC">
        <w:rPr>
          <w:rFonts w:ascii="Times New Roman" w:hAnsi="Times New Roman" w:cs="Times New Roman"/>
          <w:sz w:val="24"/>
          <w:szCs w:val="24"/>
          <w:lang w:val="lt-LT"/>
        </w:rPr>
        <w:t xml:space="preserve">taisyti </w:t>
      </w:r>
      <w:r w:rsidR="009923A3" w:rsidRPr="007C47DC">
        <w:rPr>
          <w:rFonts w:ascii="Times New Roman" w:hAnsi="Times New Roman" w:cs="Times New Roman"/>
          <w:sz w:val="24"/>
          <w:szCs w:val="24"/>
          <w:lang w:val="lt-LT"/>
        </w:rPr>
        <w:t>neįmanoma – ji</w:t>
      </w:r>
      <w:r w:rsidR="00EA5A50">
        <w:rPr>
          <w:rFonts w:ascii="Times New Roman" w:hAnsi="Times New Roman" w:cs="Times New Roman"/>
          <w:sz w:val="24"/>
          <w:szCs w:val="24"/>
          <w:lang w:val="lt-LT"/>
        </w:rPr>
        <w:t xml:space="preserve"> turi būti</w:t>
      </w:r>
      <w:r w:rsidR="009923A3" w:rsidRPr="007C47DC">
        <w:rPr>
          <w:rFonts w:ascii="Times New Roman" w:hAnsi="Times New Roman" w:cs="Times New Roman"/>
          <w:sz w:val="24"/>
          <w:szCs w:val="24"/>
          <w:lang w:val="lt-LT"/>
        </w:rPr>
        <w:t xml:space="preserve"> pakeičiama lygiaverte</w:t>
      </w:r>
      <w:r w:rsidR="00254637">
        <w:rPr>
          <w:rFonts w:ascii="Times New Roman" w:hAnsi="Times New Roman" w:cs="Times New Roman"/>
          <w:sz w:val="24"/>
          <w:szCs w:val="24"/>
          <w:lang w:val="lt-LT"/>
        </w:rPr>
        <w:t>,</w:t>
      </w:r>
      <w:r w:rsidR="009923A3" w:rsidRPr="007C47DC">
        <w:rPr>
          <w:rFonts w:ascii="Times New Roman" w:hAnsi="Times New Roman" w:cs="Times New Roman"/>
          <w:sz w:val="24"/>
          <w:szCs w:val="24"/>
          <w:lang w:val="lt-LT"/>
        </w:rPr>
        <w:t xml:space="preserve"> nauja </w:t>
      </w:r>
      <w:r w:rsidR="00254637">
        <w:rPr>
          <w:rFonts w:ascii="Times New Roman" w:hAnsi="Times New Roman" w:cs="Times New Roman"/>
          <w:sz w:val="24"/>
          <w:szCs w:val="24"/>
          <w:lang w:val="lt-LT"/>
        </w:rPr>
        <w:t xml:space="preserve">Preke </w:t>
      </w:r>
      <w:r w:rsidR="009923A3" w:rsidRPr="007C47DC">
        <w:rPr>
          <w:rFonts w:ascii="Times New Roman" w:hAnsi="Times New Roman" w:cs="Times New Roman"/>
          <w:sz w:val="24"/>
          <w:szCs w:val="24"/>
          <w:lang w:val="lt-LT"/>
        </w:rPr>
        <w:t xml:space="preserve">ne vėliau kaip per 30 </w:t>
      </w:r>
      <w:r w:rsidR="00254637">
        <w:rPr>
          <w:rFonts w:ascii="Times New Roman" w:hAnsi="Times New Roman" w:cs="Times New Roman"/>
          <w:sz w:val="24"/>
          <w:szCs w:val="24"/>
          <w:lang w:val="lt-LT"/>
        </w:rPr>
        <w:t xml:space="preserve">(trisdešimt) </w:t>
      </w:r>
      <w:r w:rsidR="009923A3" w:rsidRPr="007C47DC">
        <w:rPr>
          <w:rFonts w:ascii="Times New Roman" w:hAnsi="Times New Roman" w:cs="Times New Roman"/>
          <w:sz w:val="24"/>
          <w:szCs w:val="24"/>
          <w:lang w:val="lt-LT"/>
        </w:rPr>
        <w:t>dienų nuo gedimo registravimo</w:t>
      </w:r>
      <w:r w:rsidR="00112CA1" w:rsidRPr="00CC13E8">
        <w:rPr>
          <w:rFonts w:ascii="Times New Roman" w:eastAsia="Arial Unicode MS" w:hAnsi="Times New Roman" w:cs="Times New Roman"/>
          <w:kern w:val="0"/>
          <w:sz w:val="24"/>
          <w:szCs w:val="24"/>
          <w:lang w:val="lt-LT"/>
          <w14:ligatures w14:val="none"/>
        </w:rPr>
        <w:t>.</w:t>
      </w:r>
    </w:p>
    <w:sectPr w:rsidR="00BE5743" w:rsidRPr="00716316" w:rsidSect="00274F11">
      <w:pgSz w:w="11900" w:h="16840" w:code="9"/>
      <w:pgMar w:top="1134"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B132" w14:textId="77777777" w:rsidR="009D1579" w:rsidRDefault="009D1579" w:rsidP="00112CA1">
      <w:pPr>
        <w:spacing w:after="0" w:line="240" w:lineRule="auto"/>
      </w:pPr>
      <w:r>
        <w:separator/>
      </w:r>
    </w:p>
  </w:endnote>
  <w:endnote w:type="continuationSeparator" w:id="0">
    <w:p w14:paraId="50B2C4C4" w14:textId="77777777" w:rsidR="009D1579" w:rsidRDefault="009D1579" w:rsidP="00112CA1">
      <w:pPr>
        <w:spacing w:after="0" w:line="240" w:lineRule="auto"/>
      </w:pPr>
      <w:r>
        <w:continuationSeparator/>
      </w:r>
    </w:p>
  </w:endnote>
  <w:endnote w:type="continuationNotice" w:id="1">
    <w:p w14:paraId="5377934F" w14:textId="77777777" w:rsidR="009D1579" w:rsidRDefault="009D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2395" w14:textId="77777777" w:rsidR="009D1579" w:rsidRDefault="009D1579" w:rsidP="00112CA1">
      <w:pPr>
        <w:spacing w:after="0" w:line="240" w:lineRule="auto"/>
      </w:pPr>
      <w:r>
        <w:separator/>
      </w:r>
    </w:p>
  </w:footnote>
  <w:footnote w:type="continuationSeparator" w:id="0">
    <w:p w14:paraId="7FBD81F1" w14:textId="77777777" w:rsidR="009D1579" w:rsidRDefault="009D1579" w:rsidP="00112CA1">
      <w:pPr>
        <w:spacing w:after="0" w:line="240" w:lineRule="auto"/>
      </w:pPr>
      <w:r>
        <w:continuationSeparator/>
      </w:r>
    </w:p>
  </w:footnote>
  <w:footnote w:type="continuationNotice" w:id="1">
    <w:p w14:paraId="3773A596" w14:textId="77777777" w:rsidR="009D1579" w:rsidRDefault="009D1579">
      <w:pPr>
        <w:spacing w:after="0" w:line="240" w:lineRule="auto"/>
      </w:pPr>
    </w:p>
  </w:footnote>
  <w:footnote w:id="2">
    <w:p w14:paraId="3C2C6F1C" w14:textId="77777777" w:rsidR="00DB56E5" w:rsidRPr="00CA1126" w:rsidRDefault="00DB56E5" w:rsidP="00DB56E5">
      <w:pPr>
        <w:pStyle w:val="FootnoteText"/>
        <w:jc w:val="both"/>
        <w:rPr>
          <w:rFonts w:ascii="Times New Roman" w:hAnsi="Times New Roman" w:cs="Times New Roman"/>
          <w:lang w:val="lt-LT"/>
        </w:rPr>
      </w:pPr>
      <w:r>
        <w:rPr>
          <w:rStyle w:val="FootnoteReference"/>
        </w:rPr>
        <w:footnoteRef/>
      </w:r>
      <w:r>
        <w:t xml:space="preserve"> </w:t>
      </w:r>
      <w:r>
        <w:rPr>
          <w:rFonts w:ascii="Times New Roman" w:hAnsi="Times New Roman" w:cs="Times New Roman"/>
          <w:lang w:val="lt-LT"/>
        </w:rPr>
        <w:t>P</w:t>
      </w:r>
      <w:r w:rsidRPr="00CA1126">
        <w:rPr>
          <w:rFonts w:ascii="Times New Roman" w:hAnsi="Times New Roman" w:cs="Times New Roman"/>
          <w:lang w:val="lt-LT"/>
        </w:rPr>
        <w:t>atvirtint</w:t>
      </w:r>
      <w:r>
        <w:rPr>
          <w:rFonts w:ascii="Times New Roman" w:hAnsi="Times New Roman" w:cs="Times New Roman"/>
          <w:lang w:val="lt-LT"/>
        </w:rPr>
        <w:t>o</w:t>
      </w:r>
      <w:r w:rsidRPr="00CA1126">
        <w:rPr>
          <w:rFonts w:ascii="Times New Roman" w:hAnsi="Times New Roman" w:cs="Times New Roman"/>
          <w:lang w:val="lt-LT"/>
        </w:rPr>
        <w:t xml:space="preserve"> </w:t>
      </w:r>
      <w:hyperlink r:id="rId1" w:history="1">
        <w:r w:rsidRPr="00CA1126">
          <w:rPr>
            <w:rFonts w:ascii="Times New Roman" w:hAnsi="Times New Roman" w:cs="Times New Roman"/>
            <w:lang w:val="lt-LT"/>
          </w:rPr>
          <w:t xml:space="preserve">Lietuvos Respublikos aplinkos ministro 2011 m. birželio 28 d. įsakymu Nr. D1-508 „Dėl Aplinkos apsaugos kriterijų taikymo, vykdant žaliuosius pirkimus, tvarkos aprašo patvirtinimo“ </w:t>
        </w:r>
      </w:hyperlink>
    </w:p>
    <w:p w14:paraId="0FAF4996" w14:textId="77777777" w:rsidR="00DB56E5" w:rsidRPr="00872A60" w:rsidRDefault="00DB56E5" w:rsidP="00DB56E5">
      <w:pPr>
        <w:spacing w:after="0" w:line="240" w:lineRule="auto"/>
        <w:rPr>
          <w:rFonts w:ascii="Times New Roman" w:hAnsi="Times New Roman" w:cs="Times New Roman"/>
        </w:rPr>
      </w:pPr>
      <w:r w:rsidRPr="00CA1126">
        <w:rPr>
          <w:rFonts w:ascii="Times New Roman" w:hAnsi="Times New Roman" w:cs="Times New Roman"/>
          <w:sz w:val="20"/>
          <w:szCs w:val="20"/>
        </w:rPr>
        <w:t>(</w:t>
      </w:r>
      <w:r w:rsidRPr="002B23E2">
        <w:rPr>
          <w:rFonts w:ascii="Times New Roman" w:hAnsi="Times New Roman" w:cs="Times New Roman"/>
          <w:sz w:val="20"/>
          <w:szCs w:val="20"/>
          <w:lang w:val="lt-LT"/>
        </w:rPr>
        <w:t>nuoroda internete:</w:t>
      </w:r>
      <w:r w:rsidRPr="00CA1126">
        <w:rPr>
          <w:rFonts w:ascii="Times New Roman" w:hAnsi="Times New Roman" w:cs="Times New Roman"/>
          <w:sz w:val="20"/>
          <w:szCs w:val="20"/>
        </w:rPr>
        <w:t xml:space="preserve"> </w:t>
      </w:r>
      <w:hyperlink r:id="rId2" w:history="1">
        <w:r w:rsidRPr="0086690E">
          <w:rPr>
            <w:rFonts w:ascii="Times New Roman" w:hAnsi="Times New Roman" w:cs="Times New Roman"/>
            <w:color w:val="0070C0"/>
            <w:sz w:val="20"/>
            <w:szCs w:val="20"/>
            <w:u w:val="single"/>
          </w:rPr>
          <w:t>https://www.e-tar.lt/portal/lt/legalAct/TAR.4B60A8C9678B/asr</w:t>
        </w:r>
      </w:hyperlink>
      <w:r w:rsidRPr="00CA1126">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29E"/>
    <w:multiLevelType w:val="hybridMultilevel"/>
    <w:tmpl w:val="2CFAB826"/>
    <w:lvl w:ilvl="0" w:tplc="D4901AA4">
      <w:start w:val="1"/>
      <w:numFmt w:val="decimal"/>
      <w:lvlText w:val="4.%1. "/>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05F2EFC"/>
    <w:multiLevelType w:val="multilevel"/>
    <w:tmpl w:val="202C9DD2"/>
    <w:lvl w:ilvl="0">
      <w:start w:val="1"/>
      <w:numFmt w:val="decimal"/>
      <w:lvlText w:val="%1."/>
      <w:lvlJc w:val="left"/>
      <w:pPr>
        <w:ind w:left="255" w:hanging="360"/>
      </w:pPr>
    </w:lvl>
    <w:lvl w:ilvl="1">
      <w:start w:val="1"/>
      <w:numFmt w:val="decimal"/>
      <w:isLgl/>
      <w:lvlText w:val="%1.%2."/>
      <w:lvlJc w:val="left"/>
      <w:pPr>
        <w:ind w:left="255" w:hanging="360"/>
      </w:pPr>
      <w:rPr>
        <w:rFonts w:hint="default"/>
      </w:rPr>
    </w:lvl>
    <w:lvl w:ilvl="2">
      <w:start w:val="1"/>
      <w:numFmt w:val="decimal"/>
      <w:isLgl/>
      <w:lvlText w:val="%1.%2.%3."/>
      <w:lvlJc w:val="left"/>
      <w:pPr>
        <w:ind w:left="615" w:hanging="720"/>
      </w:pPr>
      <w:rPr>
        <w:rFonts w:hint="default"/>
      </w:rPr>
    </w:lvl>
    <w:lvl w:ilvl="3">
      <w:start w:val="1"/>
      <w:numFmt w:val="decimal"/>
      <w:isLgl/>
      <w:lvlText w:val="%1.%2.%3.%4."/>
      <w:lvlJc w:val="left"/>
      <w:pPr>
        <w:ind w:left="615" w:hanging="720"/>
      </w:pPr>
      <w:rPr>
        <w:rFonts w:hint="default"/>
      </w:rPr>
    </w:lvl>
    <w:lvl w:ilvl="4">
      <w:start w:val="1"/>
      <w:numFmt w:val="decimal"/>
      <w:isLgl/>
      <w:lvlText w:val="%1.%2.%3.%4.%5."/>
      <w:lvlJc w:val="left"/>
      <w:pPr>
        <w:ind w:left="975" w:hanging="1080"/>
      </w:pPr>
      <w:rPr>
        <w:rFonts w:hint="default"/>
      </w:rPr>
    </w:lvl>
    <w:lvl w:ilvl="5">
      <w:start w:val="1"/>
      <w:numFmt w:val="decimal"/>
      <w:isLgl/>
      <w:lvlText w:val="%1.%2.%3.%4.%5.%6."/>
      <w:lvlJc w:val="left"/>
      <w:pPr>
        <w:ind w:left="975" w:hanging="1080"/>
      </w:pPr>
      <w:rPr>
        <w:rFonts w:hint="default"/>
      </w:rPr>
    </w:lvl>
    <w:lvl w:ilvl="6">
      <w:start w:val="1"/>
      <w:numFmt w:val="decimal"/>
      <w:isLgl/>
      <w:lvlText w:val="%1.%2.%3.%4.%5.%6.%7."/>
      <w:lvlJc w:val="left"/>
      <w:pPr>
        <w:ind w:left="1335" w:hanging="1440"/>
      </w:pPr>
      <w:rPr>
        <w:rFonts w:hint="default"/>
      </w:rPr>
    </w:lvl>
    <w:lvl w:ilvl="7">
      <w:start w:val="1"/>
      <w:numFmt w:val="decimal"/>
      <w:isLgl/>
      <w:lvlText w:val="%1.%2.%3.%4.%5.%6.%7.%8."/>
      <w:lvlJc w:val="left"/>
      <w:pPr>
        <w:ind w:left="1335" w:hanging="1440"/>
      </w:pPr>
      <w:rPr>
        <w:rFonts w:hint="default"/>
      </w:rPr>
    </w:lvl>
    <w:lvl w:ilvl="8">
      <w:start w:val="1"/>
      <w:numFmt w:val="decimal"/>
      <w:isLgl/>
      <w:lvlText w:val="%1.%2.%3.%4.%5.%6.%7.%8.%9."/>
      <w:lvlJc w:val="left"/>
      <w:pPr>
        <w:ind w:left="1695" w:hanging="1800"/>
      </w:pPr>
      <w:rPr>
        <w:rFonts w:hint="default"/>
      </w:rPr>
    </w:lvl>
  </w:abstractNum>
  <w:abstractNum w:abstractNumId="2"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C56B2A"/>
    <w:multiLevelType w:val="hybridMultilevel"/>
    <w:tmpl w:val="CFCAF0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91E3D24"/>
    <w:multiLevelType w:val="hybridMultilevel"/>
    <w:tmpl w:val="B2FC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EE4A45"/>
    <w:multiLevelType w:val="hybridMultilevel"/>
    <w:tmpl w:val="0EB8E8CC"/>
    <w:lvl w:ilvl="0" w:tplc="4FE8FFB4">
      <w:start w:val="1"/>
      <w:numFmt w:val="decimal"/>
      <w:lvlText w:val="4.1.%1. "/>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ED7620"/>
    <w:multiLevelType w:val="hybridMultilevel"/>
    <w:tmpl w:val="EC74C4C0"/>
    <w:lvl w:ilvl="0" w:tplc="4FE8FFB4">
      <w:start w:val="1"/>
      <w:numFmt w:val="decimal"/>
      <w:lvlText w:val="4.1.%1. "/>
      <w:lvlJc w:val="left"/>
      <w:pPr>
        <w:ind w:left="1440" w:hanging="360"/>
      </w:pPr>
      <w:rPr>
        <w:rFonts w:hint="default"/>
      </w:rPr>
    </w:lvl>
    <w:lvl w:ilvl="1" w:tplc="04270019">
      <w:start w:val="1"/>
      <w:numFmt w:val="lowerLetter"/>
      <w:lvlText w:val="%2."/>
      <w:lvlJc w:val="left"/>
      <w:pPr>
        <w:ind w:left="1069"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202E3B"/>
    <w:multiLevelType w:val="hybridMultilevel"/>
    <w:tmpl w:val="CFCAF0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5C502C"/>
    <w:multiLevelType w:val="multilevel"/>
    <w:tmpl w:val="5248EF9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203B74"/>
    <w:multiLevelType w:val="multilevel"/>
    <w:tmpl w:val="0427001F"/>
    <w:styleLink w:val="CurrentList1"/>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A7AA4"/>
    <w:multiLevelType w:val="multilevel"/>
    <w:tmpl w:val="E7C624E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000000" w:themeColor="text1"/>
        <w:sz w:val="24"/>
        <w:szCs w:val="24"/>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CD6ACD"/>
    <w:multiLevelType w:val="multilevel"/>
    <w:tmpl w:val="0F7EBD10"/>
    <w:lvl w:ilvl="0">
      <w:start w:val="6"/>
      <w:numFmt w:val="decimal"/>
      <w:lvlText w:val="%1."/>
      <w:lvlJc w:val="left"/>
      <w:pPr>
        <w:ind w:left="720" w:hanging="360"/>
      </w:pPr>
      <w:rPr>
        <w:b/>
        <w:color w:val="auto"/>
      </w:rPr>
    </w:lvl>
    <w:lvl w:ilvl="1">
      <w:start w:val="1"/>
      <w:numFmt w:val="decimal"/>
      <w:isLgl/>
      <w:lvlText w:val="%1.%2."/>
      <w:lvlJc w:val="left"/>
      <w:pPr>
        <w:ind w:left="720"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4AB1309"/>
    <w:multiLevelType w:val="multilevel"/>
    <w:tmpl w:val="036211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2D650B"/>
    <w:multiLevelType w:val="hybridMultilevel"/>
    <w:tmpl w:val="E4EE172C"/>
    <w:lvl w:ilvl="0" w:tplc="0E4A70A4">
      <w:start w:val="1"/>
      <w:numFmt w:val="lowerLetter"/>
      <w:lvlText w:val="%1)"/>
      <w:lvlJc w:val="left"/>
      <w:pPr>
        <w:ind w:left="300" w:hanging="360"/>
      </w:pPr>
      <w:rPr>
        <w:rFonts w:hint="default"/>
      </w:rPr>
    </w:lvl>
    <w:lvl w:ilvl="1" w:tplc="04270019" w:tentative="1">
      <w:start w:val="1"/>
      <w:numFmt w:val="lowerLetter"/>
      <w:lvlText w:val="%2."/>
      <w:lvlJc w:val="left"/>
      <w:pPr>
        <w:ind w:left="1020" w:hanging="360"/>
      </w:pPr>
    </w:lvl>
    <w:lvl w:ilvl="2" w:tplc="0427001B" w:tentative="1">
      <w:start w:val="1"/>
      <w:numFmt w:val="lowerRoman"/>
      <w:lvlText w:val="%3."/>
      <w:lvlJc w:val="right"/>
      <w:pPr>
        <w:ind w:left="1740" w:hanging="180"/>
      </w:pPr>
    </w:lvl>
    <w:lvl w:ilvl="3" w:tplc="0427000F" w:tentative="1">
      <w:start w:val="1"/>
      <w:numFmt w:val="decimal"/>
      <w:lvlText w:val="%4."/>
      <w:lvlJc w:val="left"/>
      <w:pPr>
        <w:ind w:left="2460" w:hanging="360"/>
      </w:pPr>
    </w:lvl>
    <w:lvl w:ilvl="4" w:tplc="04270019" w:tentative="1">
      <w:start w:val="1"/>
      <w:numFmt w:val="lowerLetter"/>
      <w:lvlText w:val="%5."/>
      <w:lvlJc w:val="left"/>
      <w:pPr>
        <w:ind w:left="3180" w:hanging="360"/>
      </w:pPr>
    </w:lvl>
    <w:lvl w:ilvl="5" w:tplc="0427001B" w:tentative="1">
      <w:start w:val="1"/>
      <w:numFmt w:val="lowerRoman"/>
      <w:lvlText w:val="%6."/>
      <w:lvlJc w:val="right"/>
      <w:pPr>
        <w:ind w:left="3900" w:hanging="180"/>
      </w:pPr>
    </w:lvl>
    <w:lvl w:ilvl="6" w:tplc="0427000F" w:tentative="1">
      <w:start w:val="1"/>
      <w:numFmt w:val="decimal"/>
      <w:lvlText w:val="%7."/>
      <w:lvlJc w:val="left"/>
      <w:pPr>
        <w:ind w:left="4620" w:hanging="360"/>
      </w:pPr>
    </w:lvl>
    <w:lvl w:ilvl="7" w:tplc="04270019" w:tentative="1">
      <w:start w:val="1"/>
      <w:numFmt w:val="lowerLetter"/>
      <w:lvlText w:val="%8."/>
      <w:lvlJc w:val="left"/>
      <w:pPr>
        <w:ind w:left="5340" w:hanging="360"/>
      </w:pPr>
    </w:lvl>
    <w:lvl w:ilvl="8" w:tplc="0427001B" w:tentative="1">
      <w:start w:val="1"/>
      <w:numFmt w:val="lowerRoman"/>
      <w:lvlText w:val="%9."/>
      <w:lvlJc w:val="right"/>
      <w:pPr>
        <w:ind w:left="6060" w:hanging="180"/>
      </w:pPr>
    </w:lvl>
  </w:abstractNum>
  <w:num w:numId="1" w16cid:durableId="1672488499">
    <w:abstractNumId w:val="9"/>
  </w:num>
  <w:num w:numId="2" w16cid:durableId="1005982610">
    <w:abstractNumId w:val="4"/>
  </w:num>
  <w:num w:numId="3" w16cid:durableId="1304235237">
    <w:abstractNumId w:val="1"/>
  </w:num>
  <w:num w:numId="4" w16cid:durableId="1137258265">
    <w:abstractNumId w:val="2"/>
  </w:num>
  <w:num w:numId="5" w16cid:durableId="603994821">
    <w:abstractNumId w:val="14"/>
  </w:num>
  <w:num w:numId="6" w16cid:durableId="345446200">
    <w:abstractNumId w:val="17"/>
  </w:num>
  <w:num w:numId="7" w16cid:durableId="1837333301">
    <w:abstractNumId w:val="3"/>
  </w:num>
  <w:num w:numId="8" w16cid:durableId="1711762398">
    <w:abstractNumId w:val="6"/>
  </w:num>
  <w:num w:numId="9" w16cid:durableId="434640077">
    <w:abstractNumId w:val="5"/>
  </w:num>
  <w:num w:numId="10" w16cid:durableId="130944690">
    <w:abstractNumId w:val="13"/>
  </w:num>
  <w:num w:numId="11" w16cid:durableId="1680156978">
    <w:abstractNumId w:val="12"/>
  </w:num>
  <w:num w:numId="12" w16cid:durableId="1376005200">
    <w:abstractNumId w:val="15"/>
  </w:num>
  <w:num w:numId="13" w16cid:durableId="1334988728">
    <w:abstractNumId w:val="8"/>
  </w:num>
  <w:num w:numId="14" w16cid:durableId="283003355">
    <w:abstractNumId w:val="16"/>
  </w:num>
  <w:num w:numId="15" w16cid:durableId="1507017939">
    <w:abstractNumId w:val="20"/>
  </w:num>
  <w:num w:numId="16" w16cid:durableId="1351493003">
    <w:abstractNumId w:val="19"/>
  </w:num>
  <w:num w:numId="17" w16cid:durableId="63865129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301454">
    <w:abstractNumId w:val="7"/>
  </w:num>
  <w:num w:numId="19" w16cid:durableId="1481189695">
    <w:abstractNumId w:val="0"/>
  </w:num>
  <w:num w:numId="20" w16cid:durableId="357202924">
    <w:abstractNumId w:val="11"/>
  </w:num>
  <w:num w:numId="21" w16cid:durableId="575479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0064D"/>
    <w:rsid w:val="00000710"/>
    <w:rsid w:val="0001187D"/>
    <w:rsid w:val="00015DF8"/>
    <w:rsid w:val="000200E2"/>
    <w:rsid w:val="0004402A"/>
    <w:rsid w:val="00045D7B"/>
    <w:rsid w:val="0004645A"/>
    <w:rsid w:val="000559B3"/>
    <w:rsid w:val="00055FF4"/>
    <w:rsid w:val="00074183"/>
    <w:rsid w:val="00074990"/>
    <w:rsid w:val="00076491"/>
    <w:rsid w:val="000871D7"/>
    <w:rsid w:val="00091039"/>
    <w:rsid w:val="000B5F15"/>
    <w:rsid w:val="000C28C3"/>
    <w:rsid w:val="000C717B"/>
    <w:rsid w:val="000F2101"/>
    <w:rsid w:val="000F5F3A"/>
    <w:rsid w:val="00101B41"/>
    <w:rsid w:val="00102ECF"/>
    <w:rsid w:val="00103113"/>
    <w:rsid w:val="0011158A"/>
    <w:rsid w:val="0011246D"/>
    <w:rsid w:val="00112CA1"/>
    <w:rsid w:val="00114602"/>
    <w:rsid w:val="00123A1C"/>
    <w:rsid w:val="001377E0"/>
    <w:rsid w:val="00155205"/>
    <w:rsid w:val="001605A8"/>
    <w:rsid w:val="00161164"/>
    <w:rsid w:val="0018062E"/>
    <w:rsid w:val="00195218"/>
    <w:rsid w:val="001A029A"/>
    <w:rsid w:val="001C32AA"/>
    <w:rsid w:val="001C5F96"/>
    <w:rsid w:val="001D174F"/>
    <w:rsid w:val="001E1C71"/>
    <w:rsid w:val="001F118B"/>
    <w:rsid w:val="001F7B53"/>
    <w:rsid w:val="002157B5"/>
    <w:rsid w:val="00222852"/>
    <w:rsid w:val="00243D78"/>
    <w:rsid w:val="00247FDA"/>
    <w:rsid w:val="00254637"/>
    <w:rsid w:val="00262EF4"/>
    <w:rsid w:val="00274F11"/>
    <w:rsid w:val="0029770E"/>
    <w:rsid w:val="002A0403"/>
    <w:rsid w:val="002B23E2"/>
    <w:rsid w:val="002C4927"/>
    <w:rsid w:val="002C73E1"/>
    <w:rsid w:val="002D7A21"/>
    <w:rsid w:val="002E4E07"/>
    <w:rsid w:val="002F3DB6"/>
    <w:rsid w:val="00313B45"/>
    <w:rsid w:val="00316E1E"/>
    <w:rsid w:val="00325C05"/>
    <w:rsid w:val="00327170"/>
    <w:rsid w:val="00345897"/>
    <w:rsid w:val="00352203"/>
    <w:rsid w:val="00353543"/>
    <w:rsid w:val="00355091"/>
    <w:rsid w:val="00360819"/>
    <w:rsid w:val="003625EE"/>
    <w:rsid w:val="003760FC"/>
    <w:rsid w:val="0038302B"/>
    <w:rsid w:val="00384D4C"/>
    <w:rsid w:val="003875A7"/>
    <w:rsid w:val="00391552"/>
    <w:rsid w:val="003B0479"/>
    <w:rsid w:val="003C3301"/>
    <w:rsid w:val="003C5764"/>
    <w:rsid w:val="003C755A"/>
    <w:rsid w:val="003D157C"/>
    <w:rsid w:val="00406DBD"/>
    <w:rsid w:val="0042201A"/>
    <w:rsid w:val="0043208A"/>
    <w:rsid w:val="00435EC9"/>
    <w:rsid w:val="00452CF3"/>
    <w:rsid w:val="00457964"/>
    <w:rsid w:val="0046339E"/>
    <w:rsid w:val="00463DA9"/>
    <w:rsid w:val="00472F00"/>
    <w:rsid w:val="0047616B"/>
    <w:rsid w:val="004803CD"/>
    <w:rsid w:val="00483354"/>
    <w:rsid w:val="00490420"/>
    <w:rsid w:val="00493ACA"/>
    <w:rsid w:val="004A2540"/>
    <w:rsid w:val="004B07CC"/>
    <w:rsid w:val="004B2D13"/>
    <w:rsid w:val="004B4608"/>
    <w:rsid w:val="004B7ABA"/>
    <w:rsid w:val="004C462F"/>
    <w:rsid w:val="004D3583"/>
    <w:rsid w:val="004F0C0E"/>
    <w:rsid w:val="00505162"/>
    <w:rsid w:val="00505C86"/>
    <w:rsid w:val="00520411"/>
    <w:rsid w:val="00521F10"/>
    <w:rsid w:val="00537002"/>
    <w:rsid w:val="005404FB"/>
    <w:rsid w:val="005411C4"/>
    <w:rsid w:val="00551422"/>
    <w:rsid w:val="00562C6B"/>
    <w:rsid w:val="005775A7"/>
    <w:rsid w:val="005863AB"/>
    <w:rsid w:val="00587CCC"/>
    <w:rsid w:val="005A2DDE"/>
    <w:rsid w:val="005A444C"/>
    <w:rsid w:val="005A7A95"/>
    <w:rsid w:val="005C0C05"/>
    <w:rsid w:val="005C11B0"/>
    <w:rsid w:val="005C5AED"/>
    <w:rsid w:val="005E1129"/>
    <w:rsid w:val="005E2090"/>
    <w:rsid w:val="005E7D48"/>
    <w:rsid w:val="00602C24"/>
    <w:rsid w:val="0061752E"/>
    <w:rsid w:val="0062524D"/>
    <w:rsid w:val="00631C42"/>
    <w:rsid w:val="006417A6"/>
    <w:rsid w:val="006506F1"/>
    <w:rsid w:val="00652DE2"/>
    <w:rsid w:val="00653F5C"/>
    <w:rsid w:val="00657679"/>
    <w:rsid w:val="00657D83"/>
    <w:rsid w:val="006A2744"/>
    <w:rsid w:val="006C1424"/>
    <w:rsid w:val="006C6C58"/>
    <w:rsid w:val="006C73BF"/>
    <w:rsid w:val="006C7EDA"/>
    <w:rsid w:val="006D5444"/>
    <w:rsid w:val="006E4C1E"/>
    <w:rsid w:val="006F2610"/>
    <w:rsid w:val="006F7AD6"/>
    <w:rsid w:val="00702D3F"/>
    <w:rsid w:val="007046AE"/>
    <w:rsid w:val="00714ED0"/>
    <w:rsid w:val="00716316"/>
    <w:rsid w:val="007301D0"/>
    <w:rsid w:val="00746AF4"/>
    <w:rsid w:val="00753729"/>
    <w:rsid w:val="00762583"/>
    <w:rsid w:val="00765845"/>
    <w:rsid w:val="00772A4F"/>
    <w:rsid w:val="00777A07"/>
    <w:rsid w:val="00781E09"/>
    <w:rsid w:val="007955DB"/>
    <w:rsid w:val="007B002B"/>
    <w:rsid w:val="007C47DC"/>
    <w:rsid w:val="007F32D4"/>
    <w:rsid w:val="007F390F"/>
    <w:rsid w:val="007F40F3"/>
    <w:rsid w:val="00833F5A"/>
    <w:rsid w:val="00837ADA"/>
    <w:rsid w:val="00840BBE"/>
    <w:rsid w:val="00841684"/>
    <w:rsid w:val="00844C4D"/>
    <w:rsid w:val="00851F9E"/>
    <w:rsid w:val="00856316"/>
    <w:rsid w:val="008639C8"/>
    <w:rsid w:val="00872A60"/>
    <w:rsid w:val="00887A47"/>
    <w:rsid w:val="00894CB6"/>
    <w:rsid w:val="00895A28"/>
    <w:rsid w:val="008B1FA0"/>
    <w:rsid w:val="008C2283"/>
    <w:rsid w:val="008D4D5C"/>
    <w:rsid w:val="008D512C"/>
    <w:rsid w:val="008E6C00"/>
    <w:rsid w:val="008E779A"/>
    <w:rsid w:val="008F4032"/>
    <w:rsid w:val="00904083"/>
    <w:rsid w:val="0091603A"/>
    <w:rsid w:val="009342F2"/>
    <w:rsid w:val="00940EBC"/>
    <w:rsid w:val="00943D98"/>
    <w:rsid w:val="0094658B"/>
    <w:rsid w:val="00956B1F"/>
    <w:rsid w:val="00956F7E"/>
    <w:rsid w:val="0096598B"/>
    <w:rsid w:val="00965CE9"/>
    <w:rsid w:val="00970419"/>
    <w:rsid w:val="00970B78"/>
    <w:rsid w:val="00970C81"/>
    <w:rsid w:val="00984292"/>
    <w:rsid w:val="009923A3"/>
    <w:rsid w:val="009A6E76"/>
    <w:rsid w:val="009B4313"/>
    <w:rsid w:val="009C28EC"/>
    <w:rsid w:val="009C2A66"/>
    <w:rsid w:val="009D1579"/>
    <w:rsid w:val="009D694A"/>
    <w:rsid w:val="009E46A2"/>
    <w:rsid w:val="00A02175"/>
    <w:rsid w:val="00A03318"/>
    <w:rsid w:val="00A04258"/>
    <w:rsid w:val="00A070EE"/>
    <w:rsid w:val="00A13D83"/>
    <w:rsid w:val="00A15CD1"/>
    <w:rsid w:val="00A21098"/>
    <w:rsid w:val="00A307CE"/>
    <w:rsid w:val="00A35372"/>
    <w:rsid w:val="00A3567C"/>
    <w:rsid w:val="00A44D4D"/>
    <w:rsid w:val="00A65ABF"/>
    <w:rsid w:val="00A677C7"/>
    <w:rsid w:val="00A71998"/>
    <w:rsid w:val="00AA6523"/>
    <w:rsid w:val="00AC414B"/>
    <w:rsid w:val="00AC7B7E"/>
    <w:rsid w:val="00AD06C7"/>
    <w:rsid w:val="00AD28F0"/>
    <w:rsid w:val="00AD5150"/>
    <w:rsid w:val="00AE4CF5"/>
    <w:rsid w:val="00AF11CD"/>
    <w:rsid w:val="00AF1623"/>
    <w:rsid w:val="00B019A4"/>
    <w:rsid w:val="00B120C9"/>
    <w:rsid w:val="00B230D4"/>
    <w:rsid w:val="00B41CC9"/>
    <w:rsid w:val="00B53BCE"/>
    <w:rsid w:val="00B62B06"/>
    <w:rsid w:val="00BC1673"/>
    <w:rsid w:val="00BD371A"/>
    <w:rsid w:val="00BE29B5"/>
    <w:rsid w:val="00BE5743"/>
    <w:rsid w:val="00BF7862"/>
    <w:rsid w:val="00C11662"/>
    <w:rsid w:val="00C21531"/>
    <w:rsid w:val="00C302B2"/>
    <w:rsid w:val="00C361F9"/>
    <w:rsid w:val="00C36E3E"/>
    <w:rsid w:val="00C40419"/>
    <w:rsid w:val="00C52FBC"/>
    <w:rsid w:val="00C53D93"/>
    <w:rsid w:val="00C85189"/>
    <w:rsid w:val="00CB3F33"/>
    <w:rsid w:val="00CB66DD"/>
    <w:rsid w:val="00CC13E8"/>
    <w:rsid w:val="00CC347F"/>
    <w:rsid w:val="00CD444F"/>
    <w:rsid w:val="00CD6B1C"/>
    <w:rsid w:val="00CE58A8"/>
    <w:rsid w:val="00CE65FB"/>
    <w:rsid w:val="00CF241F"/>
    <w:rsid w:val="00CF27FB"/>
    <w:rsid w:val="00CF3670"/>
    <w:rsid w:val="00D03D54"/>
    <w:rsid w:val="00D047FD"/>
    <w:rsid w:val="00D17CEF"/>
    <w:rsid w:val="00D17FDC"/>
    <w:rsid w:val="00D21060"/>
    <w:rsid w:val="00D211B2"/>
    <w:rsid w:val="00D223D7"/>
    <w:rsid w:val="00D32D51"/>
    <w:rsid w:val="00D54961"/>
    <w:rsid w:val="00D8225C"/>
    <w:rsid w:val="00D94740"/>
    <w:rsid w:val="00DA2715"/>
    <w:rsid w:val="00DA49D4"/>
    <w:rsid w:val="00DB540D"/>
    <w:rsid w:val="00DB56E5"/>
    <w:rsid w:val="00DC11DC"/>
    <w:rsid w:val="00DD3A7E"/>
    <w:rsid w:val="00DE03BC"/>
    <w:rsid w:val="00DE3D13"/>
    <w:rsid w:val="00DE69D8"/>
    <w:rsid w:val="00DE7C2F"/>
    <w:rsid w:val="00DF0F77"/>
    <w:rsid w:val="00E02D48"/>
    <w:rsid w:val="00E039F8"/>
    <w:rsid w:val="00E0518F"/>
    <w:rsid w:val="00E216CF"/>
    <w:rsid w:val="00E23A52"/>
    <w:rsid w:val="00E34034"/>
    <w:rsid w:val="00E62119"/>
    <w:rsid w:val="00E758F4"/>
    <w:rsid w:val="00EA52E1"/>
    <w:rsid w:val="00EA5A50"/>
    <w:rsid w:val="00ED5AD7"/>
    <w:rsid w:val="00EE29E3"/>
    <w:rsid w:val="00EF1804"/>
    <w:rsid w:val="00F21D08"/>
    <w:rsid w:val="00F33E0B"/>
    <w:rsid w:val="00F3452B"/>
    <w:rsid w:val="00F34B6D"/>
    <w:rsid w:val="00F44F5C"/>
    <w:rsid w:val="00F460E2"/>
    <w:rsid w:val="00F57186"/>
    <w:rsid w:val="00F63BC0"/>
    <w:rsid w:val="00F8706C"/>
    <w:rsid w:val="00FB4CDE"/>
    <w:rsid w:val="00FB50AC"/>
    <w:rsid w:val="00FC225C"/>
    <w:rsid w:val="00FD26F6"/>
    <w:rsid w:val="00FD67F9"/>
    <w:rsid w:val="00FE09B6"/>
    <w:rsid w:val="00FE0C8A"/>
    <w:rsid w:val="00FF3BB5"/>
    <w:rsid w:val="00FF6E90"/>
    <w:rsid w:val="01C8B4F9"/>
    <w:rsid w:val="04AB66A2"/>
    <w:rsid w:val="0576219C"/>
    <w:rsid w:val="05C220E6"/>
    <w:rsid w:val="098B266B"/>
    <w:rsid w:val="09C467DA"/>
    <w:rsid w:val="0AFEB825"/>
    <w:rsid w:val="0EE2E7A7"/>
    <w:rsid w:val="14D20732"/>
    <w:rsid w:val="1F9B7993"/>
    <w:rsid w:val="1FB322C9"/>
    <w:rsid w:val="239A268E"/>
    <w:rsid w:val="25C704E7"/>
    <w:rsid w:val="2D19C208"/>
    <w:rsid w:val="2D5ED6B2"/>
    <w:rsid w:val="33128321"/>
    <w:rsid w:val="334D60A4"/>
    <w:rsid w:val="33914C19"/>
    <w:rsid w:val="33DF9821"/>
    <w:rsid w:val="3BF750B2"/>
    <w:rsid w:val="3F7C16FF"/>
    <w:rsid w:val="5037561D"/>
    <w:rsid w:val="5215E196"/>
    <w:rsid w:val="541DF7D7"/>
    <w:rsid w:val="56C88644"/>
    <w:rsid w:val="5C5D0218"/>
    <w:rsid w:val="5E7CB0EC"/>
    <w:rsid w:val="623CD023"/>
    <w:rsid w:val="63095BD3"/>
    <w:rsid w:val="698956C8"/>
    <w:rsid w:val="6B2A3D25"/>
    <w:rsid w:val="6CFC080C"/>
    <w:rsid w:val="6D652F4C"/>
    <w:rsid w:val="6E008AFA"/>
    <w:rsid w:val="6EFF2401"/>
    <w:rsid w:val="73790DEA"/>
    <w:rsid w:val="745942AB"/>
    <w:rsid w:val="7A075B88"/>
    <w:rsid w:val="7E9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6474A775-EB82-49F0-A056-A829AD94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6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C00"/>
  </w:style>
  <w:style w:type="paragraph" w:styleId="Footer">
    <w:name w:val="footer"/>
    <w:basedOn w:val="Normal"/>
    <w:link w:val="FooterChar"/>
    <w:uiPriority w:val="99"/>
    <w:semiHidden/>
    <w:unhideWhenUsed/>
    <w:rsid w:val="008E6C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C00"/>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E7D48"/>
  </w:style>
  <w:style w:type="paragraph" w:customStyle="1" w:styleId="Default">
    <w:name w:val="Default"/>
    <w:rsid w:val="005E7D48"/>
    <w:pPr>
      <w:autoSpaceDE w:val="0"/>
      <w:autoSpaceDN w:val="0"/>
      <w:adjustRightInd w:val="0"/>
      <w:spacing w:after="0" w:line="240" w:lineRule="auto"/>
    </w:pPr>
    <w:rPr>
      <w:rFonts w:ascii="Arial" w:hAnsi="Arial" w:cs="Arial"/>
      <w:color w:val="000000"/>
      <w:kern w:val="0"/>
      <w:sz w:val="24"/>
      <w:szCs w:val="24"/>
      <w:lang w:val="lt-LT"/>
      <w14:ligatures w14:val="none"/>
    </w:rPr>
  </w:style>
  <w:style w:type="character" w:customStyle="1" w:styleId="bold1">
    <w:name w:val="bold1"/>
    <w:uiPriority w:val="99"/>
    <w:rsid w:val="005E7D48"/>
    <w:rPr>
      <w:b/>
      <w:bCs/>
    </w:rPr>
  </w:style>
  <w:style w:type="numbering" w:customStyle="1" w:styleId="CurrentList1">
    <w:name w:val="Current List1"/>
    <w:uiPriority w:val="99"/>
    <w:rsid w:val="00247FDA"/>
    <w:pPr>
      <w:numPr>
        <w:numId w:val="14"/>
      </w:numPr>
    </w:pPr>
  </w:style>
  <w:style w:type="paragraph" w:styleId="Revision">
    <w:name w:val="Revision"/>
    <w:hidden/>
    <w:uiPriority w:val="99"/>
    <w:semiHidden/>
    <w:rsid w:val="00657679"/>
    <w:pPr>
      <w:spacing w:after="0" w:line="240" w:lineRule="auto"/>
    </w:pPr>
  </w:style>
  <w:style w:type="character" w:styleId="CommentReference">
    <w:name w:val="annotation reference"/>
    <w:basedOn w:val="DefaultParagraphFont"/>
    <w:uiPriority w:val="99"/>
    <w:semiHidden/>
    <w:unhideWhenUsed/>
    <w:rsid w:val="00A677C7"/>
    <w:rPr>
      <w:sz w:val="16"/>
      <w:szCs w:val="16"/>
    </w:rPr>
  </w:style>
  <w:style w:type="paragraph" w:styleId="CommentText">
    <w:name w:val="annotation text"/>
    <w:basedOn w:val="Normal"/>
    <w:link w:val="CommentTextChar"/>
    <w:uiPriority w:val="99"/>
    <w:unhideWhenUsed/>
    <w:rsid w:val="00A677C7"/>
    <w:pPr>
      <w:spacing w:line="240" w:lineRule="auto"/>
    </w:pPr>
    <w:rPr>
      <w:sz w:val="20"/>
      <w:szCs w:val="20"/>
    </w:rPr>
  </w:style>
  <w:style w:type="character" w:customStyle="1" w:styleId="CommentTextChar">
    <w:name w:val="Comment Text Char"/>
    <w:basedOn w:val="DefaultParagraphFont"/>
    <w:link w:val="CommentText"/>
    <w:uiPriority w:val="99"/>
    <w:rsid w:val="00A677C7"/>
    <w:rPr>
      <w:sz w:val="20"/>
      <w:szCs w:val="20"/>
    </w:rPr>
  </w:style>
  <w:style w:type="paragraph" w:styleId="CommentSubject">
    <w:name w:val="annotation subject"/>
    <w:basedOn w:val="CommentText"/>
    <w:next w:val="CommentText"/>
    <w:link w:val="CommentSubjectChar"/>
    <w:uiPriority w:val="99"/>
    <w:semiHidden/>
    <w:unhideWhenUsed/>
    <w:rsid w:val="00A677C7"/>
    <w:rPr>
      <w:b/>
      <w:bCs/>
    </w:rPr>
  </w:style>
  <w:style w:type="character" w:customStyle="1" w:styleId="CommentSubjectChar">
    <w:name w:val="Comment Subject Char"/>
    <w:basedOn w:val="CommentTextChar"/>
    <w:link w:val="CommentSubject"/>
    <w:uiPriority w:val="99"/>
    <w:semiHidden/>
    <w:rsid w:val="00A67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547835384">
      <w:bodyDiv w:val="1"/>
      <w:marLeft w:val="0"/>
      <w:marRight w:val="0"/>
      <w:marTop w:val="0"/>
      <w:marBottom w:val="0"/>
      <w:divBdr>
        <w:top w:val="none" w:sz="0" w:space="0" w:color="auto"/>
        <w:left w:val="none" w:sz="0" w:space="0" w:color="auto"/>
        <w:bottom w:val="none" w:sz="0" w:space="0" w:color="auto"/>
        <w:right w:val="none" w:sz="0" w:space="0" w:color="auto"/>
      </w:divBdr>
    </w:div>
    <w:div w:id="2033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4B60A8C9678B/asr" TargetMode="External"/><Relationship Id="rId1"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84E7D-37AC-42C7-ACD9-615632A3C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5F63C-8814-403F-BC68-78F24C73A641}">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9140423b-be58-44f5-93d5-68ee5daac3a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5D6DFCD-B636-49BC-9090-62B4818E79EC}">
  <ds:schemaRefs>
    <ds:schemaRef ds:uri="http://schemas.openxmlformats.org/officeDocument/2006/bibliography"/>
  </ds:schemaRefs>
</ds:datastoreItem>
</file>

<file path=customXml/itemProps4.xml><?xml version="1.0" encoding="utf-8"?>
<ds:datastoreItem xmlns:ds="http://schemas.openxmlformats.org/officeDocument/2006/customXml" ds:itemID="{BC25FADC-B55E-4CF9-A738-94634D4EA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1588</Words>
  <Characters>9054</Characters>
  <Application>Microsoft Office Word</Application>
  <DocSecurity>4</DocSecurity>
  <Lines>75</Lines>
  <Paragraphs>21</Paragraphs>
  <ScaleCrop>false</ScaleCrop>
  <Company/>
  <LinksUpToDate>false</LinksUpToDate>
  <CharactersWithSpaces>10621</CharactersWithSpaces>
  <SharedDoc>false</SharedDoc>
  <HLinks>
    <vt:vector size="12" baseType="variant">
      <vt:variant>
        <vt:i4>1507345</vt:i4>
      </vt:variant>
      <vt:variant>
        <vt:i4>3</vt:i4>
      </vt:variant>
      <vt:variant>
        <vt:i4>0</vt:i4>
      </vt:variant>
      <vt:variant>
        <vt:i4>5</vt:i4>
      </vt:variant>
      <vt:variant>
        <vt:lpwstr>https://www.e-tar.lt/portal/lt/legalAct/TAR.4B60A8C9678B/asr</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84</cp:revision>
  <dcterms:created xsi:type="dcterms:W3CDTF">2025-03-05T06:58:00Z</dcterms:created>
  <dcterms:modified xsi:type="dcterms:W3CDTF">2025-04-18T11:03:00Z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0x0101009393F528D057D34695D9CAF33B15B2D2</vt:lpwstr>
  </property>
</Properties>
</file>