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BBB82" w14:textId="2880F054" w:rsidR="005B2444" w:rsidRDefault="005B2444" w:rsidP="005B2444">
      <w:pPr>
        <w:jc w:val="right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Specialiųjų pirkimo sąlygų </w:t>
      </w:r>
      <w:r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 xml:space="preserve"> priedas „Te</w:t>
      </w:r>
      <w:r>
        <w:rPr>
          <w:b/>
          <w:sz w:val="20"/>
          <w:szCs w:val="20"/>
        </w:rPr>
        <w:t>chninė specifi</w:t>
      </w:r>
      <w:bookmarkStart w:id="0" w:name="_GoBack"/>
      <w:bookmarkEnd w:id="0"/>
      <w:r>
        <w:rPr>
          <w:b/>
          <w:sz w:val="20"/>
          <w:szCs w:val="20"/>
        </w:rPr>
        <w:t>kacija</w:t>
      </w:r>
      <w:r>
        <w:rPr>
          <w:b/>
          <w:sz w:val="20"/>
          <w:szCs w:val="20"/>
        </w:rPr>
        <w:t>“</w:t>
      </w:r>
    </w:p>
    <w:p w14:paraId="7CBCD427" w14:textId="77777777" w:rsidR="00295FB4" w:rsidRPr="00676C76" w:rsidRDefault="00295FB4" w:rsidP="0052774F">
      <w:pPr>
        <w:jc w:val="center"/>
        <w:rPr>
          <w:b/>
        </w:rPr>
      </w:pPr>
    </w:p>
    <w:p w14:paraId="7323E56F" w14:textId="4EFA07A8" w:rsidR="003777EA" w:rsidRPr="00676C76" w:rsidRDefault="0088099C" w:rsidP="0052774F">
      <w:pPr>
        <w:jc w:val="center"/>
        <w:rPr>
          <w:b/>
        </w:rPr>
      </w:pPr>
      <w:r>
        <w:rPr>
          <w:b/>
        </w:rPr>
        <w:t>LANG</w:t>
      </w:r>
      <w:r w:rsidR="000737BB">
        <w:rPr>
          <w:b/>
        </w:rPr>
        <w:t xml:space="preserve">Ų, </w:t>
      </w:r>
      <w:r w:rsidR="00174DAC">
        <w:rPr>
          <w:b/>
        </w:rPr>
        <w:t>DURŲ</w:t>
      </w:r>
      <w:r w:rsidR="000737BB">
        <w:rPr>
          <w:b/>
        </w:rPr>
        <w:t xml:space="preserve"> IR APDAILOS</w:t>
      </w:r>
      <w:r w:rsidR="00174DAC">
        <w:rPr>
          <w:b/>
        </w:rPr>
        <w:t xml:space="preserve"> </w:t>
      </w:r>
      <w:r>
        <w:rPr>
          <w:b/>
        </w:rPr>
        <w:t xml:space="preserve"> </w:t>
      </w:r>
      <w:r w:rsidR="005E3128" w:rsidRPr="00676C76">
        <w:rPr>
          <w:b/>
        </w:rPr>
        <w:t>TECHNINĖ SPECIFIKACIJA</w:t>
      </w:r>
    </w:p>
    <w:p w14:paraId="4325CA89" w14:textId="77777777" w:rsidR="00FE66AD" w:rsidRPr="00676C76" w:rsidRDefault="00FE66AD" w:rsidP="0052774F">
      <w:pPr>
        <w:jc w:val="center"/>
        <w:rPr>
          <w:b/>
        </w:rPr>
      </w:pPr>
    </w:p>
    <w:p w14:paraId="1BD7C350" w14:textId="77777777" w:rsidR="00B36CD2" w:rsidRPr="00676C76" w:rsidRDefault="00B36CD2" w:rsidP="0088099C">
      <w:pPr>
        <w:jc w:val="center"/>
        <w:rPr>
          <w:b/>
        </w:rPr>
      </w:pPr>
    </w:p>
    <w:p w14:paraId="3F6C89DD" w14:textId="77777777" w:rsidR="0052774F" w:rsidRPr="00676C76" w:rsidRDefault="0052774F" w:rsidP="0052774F">
      <w:pPr>
        <w:jc w:val="center"/>
        <w:rPr>
          <w:b/>
        </w:rPr>
      </w:pPr>
    </w:p>
    <w:p w14:paraId="41F1A6CC" w14:textId="0F8116D6" w:rsidR="0052774F" w:rsidRPr="00777DE8" w:rsidRDefault="00777DE8" w:rsidP="00777DE8">
      <w:r w:rsidRPr="00777DE8">
        <w:t>Minimalūs reikal</w:t>
      </w:r>
      <w:r>
        <w:t>a</w:t>
      </w:r>
      <w:r w:rsidRPr="00777DE8">
        <w:t>vimai</w:t>
      </w:r>
    </w:p>
    <w:tbl>
      <w:tblPr>
        <w:tblpPr w:leftFromText="180" w:rightFromText="180" w:vertAnchor="text" w:tblpY="1"/>
        <w:tblOverlap w:val="never"/>
        <w:tblW w:w="10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6"/>
        <w:gridCol w:w="2510"/>
        <w:gridCol w:w="1843"/>
        <w:gridCol w:w="5670"/>
      </w:tblGrid>
      <w:tr w:rsidR="0088099C" w:rsidRPr="00676C76" w14:paraId="440AF346" w14:textId="77777777" w:rsidTr="00144D86">
        <w:tc>
          <w:tcPr>
            <w:tcW w:w="556" w:type="dxa"/>
          </w:tcPr>
          <w:p w14:paraId="6E98ACD5" w14:textId="77777777" w:rsidR="0088099C" w:rsidRPr="00676C76" w:rsidRDefault="0088099C" w:rsidP="0088099C">
            <w:pPr>
              <w:jc w:val="center"/>
            </w:pPr>
            <w:r w:rsidRPr="00676C76">
              <w:t>Eil. Nr.</w:t>
            </w:r>
          </w:p>
        </w:tc>
        <w:tc>
          <w:tcPr>
            <w:tcW w:w="2510" w:type="dxa"/>
          </w:tcPr>
          <w:p w14:paraId="722B6794" w14:textId="77777777" w:rsidR="0088099C" w:rsidRPr="003723C9" w:rsidRDefault="0088099C" w:rsidP="0088099C">
            <w:pPr>
              <w:jc w:val="center"/>
              <w:rPr>
                <w:b/>
                <w:bCs/>
              </w:rPr>
            </w:pPr>
            <w:r w:rsidRPr="003723C9">
              <w:rPr>
                <w:b/>
                <w:bCs/>
              </w:rPr>
              <w:t>Medžiagų, gaminių pavadinimas</w:t>
            </w:r>
          </w:p>
        </w:tc>
        <w:tc>
          <w:tcPr>
            <w:tcW w:w="1843" w:type="dxa"/>
          </w:tcPr>
          <w:p w14:paraId="063190E1" w14:textId="77777777" w:rsidR="0088099C" w:rsidRPr="003723C9" w:rsidRDefault="0088099C" w:rsidP="0088099C">
            <w:pPr>
              <w:jc w:val="center"/>
              <w:rPr>
                <w:b/>
                <w:bCs/>
              </w:rPr>
            </w:pPr>
            <w:r w:rsidRPr="003723C9">
              <w:rPr>
                <w:b/>
                <w:bCs/>
              </w:rPr>
              <w:t>Panaudojimo sritis</w:t>
            </w:r>
          </w:p>
        </w:tc>
        <w:tc>
          <w:tcPr>
            <w:tcW w:w="5670" w:type="dxa"/>
          </w:tcPr>
          <w:p w14:paraId="368FC1CF" w14:textId="77777777" w:rsidR="0088099C" w:rsidRPr="003723C9" w:rsidRDefault="0088099C" w:rsidP="0088099C">
            <w:pPr>
              <w:jc w:val="center"/>
              <w:rPr>
                <w:b/>
                <w:bCs/>
              </w:rPr>
            </w:pPr>
            <w:r w:rsidRPr="003723C9">
              <w:rPr>
                <w:b/>
                <w:bCs/>
              </w:rPr>
              <w:t>Charakteristika, techniniai ir įrengimo reikalavimai</w:t>
            </w:r>
          </w:p>
        </w:tc>
      </w:tr>
      <w:tr w:rsidR="0088099C" w:rsidRPr="00676C76" w14:paraId="2EAE0E5C" w14:textId="77777777" w:rsidTr="00144D86">
        <w:tc>
          <w:tcPr>
            <w:tcW w:w="556" w:type="dxa"/>
          </w:tcPr>
          <w:p w14:paraId="73238C6F" w14:textId="77777777" w:rsidR="0088099C" w:rsidRPr="00676C76" w:rsidRDefault="0088099C" w:rsidP="0088099C">
            <w:pPr>
              <w:jc w:val="center"/>
            </w:pPr>
            <w:r w:rsidRPr="00676C76">
              <w:t>1</w:t>
            </w:r>
          </w:p>
        </w:tc>
        <w:tc>
          <w:tcPr>
            <w:tcW w:w="2510" w:type="dxa"/>
          </w:tcPr>
          <w:p w14:paraId="35CF6D85" w14:textId="77777777" w:rsidR="0088099C" w:rsidRPr="00676C76" w:rsidRDefault="0088099C" w:rsidP="0088099C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14:paraId="71A95012" w14:textId="77777777" w:rsidR="0088099C" w:rsidRPr="00676C76" w:rsidRDefault="0088099C" w:rsidP="0088099C">
            <w:pPr>
              <w:jc w:val="center"/>
            </w:pPr>
            <w:r>
              <w:t>3</w:t>
            </w:r>
          </w:p>
        </w:tc>
        <w:tc>
          <w:tcPr>
            <w:tcW w:w="5670" w:type="dxa"/>
          </w:tcPr>
          <w:p w14:paraId="0771AAB1" w14:textId="77777777" w:rsidR="0088099C" w:rsidRPr="00676C76" w:rsidRDefault="0088099C" w:rsidP="0088099C">
            <w:pPr>
              <w:jc w:val="center"/>
            </w:pPr>
            <w:r>
              <w:t>4</w:t>
            </w:r>
          </w:p>
        </w:tc>
      </w:tr>
      <w:tr w:rsidR="0088099C" w:rsidRPr="00676C76" w14:paraId="1FECDCBD" w14:textId="77777777" w:rsidTr="00144D86">
        <w:trPr>
          <w:trHeight w:val="706"/>
        </w:trPr>
        <w:tc>
          <w:tcPr>
            <w:tcW w:w="556" w:type="dxa"/>
          </w:tcPr>
          <w:p w14:paraId="6669B2E4" w14:textId="77777777" w:rsidR="0088099C" w:rsidRPr="00676C76" w:rsidRDefault="00BA7FB7" w:rsidP="0088099C">
            <w:pPr>
              <w:jc w:val="center"/>
            </w:pPr>
            <w:r>
              <w:t>1</w:t>
            </w:r>
          </w:p>
        </w:tc>
        <w:tc>
          <w:tcPr>
            <w:tcW w:w="2510" w:type="dxa"/>
          </w:tcPr>
          <w:p w14:paraId="0000BC02" w14:textId="5B122A9D" w:rsidR="0088099C" w:rsidRDefault="00272F24" w:rsidP="0088099C">
            <w:r>
              <w:t>Plastikiniai l</w:t>
            </w:r>
            <w:r w:rsidR="0088099C" w:rsidRPr="00676C76">
              <w:t>angai</w:t>
            </w:r>
            <w:r w:rsidR="00174DAC">
              <w:t xml:space="preserve">,  </w:t>
            </w:r>
            <w:r w:rsidR="00174DAC" w:rsidRPr="00174DAC">
              <w:t>varstomi</w:t>
            </w:r>
            <w:r w:rsidR="00174DAC">
              <w:t xml:space="preserve"> su vėdinimo funkcija</w:t>
            </w:r>
            <w:r>
              <w:t>.</w:t>
            </w:r>
          </w:p>
          <w:p w14:paraId="4C51D9D4" w14:textId="4B8FF77B" w:rsidR="00272F24" w:rsidRDefault="00272F24" w:rsidP="0088099C">
            <w:r>
              <w:t>Preliminarus gaminių plotas 608,64 m2</w:t>
            </w:r>
          </w:p>
          <w:p w14:paraId="01C86F63" w14:textId="63805F6B" w:rsidR="00272F24" w:rsidRDefault="00144D86" w:rsidP="0088099C">
            <w:r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6DBB931" wp14:editId="5FC2ADA0">
                  <wp:simplePos x="0" y="0"/>
                  <wp:positionH relativeFrom="column">
                    <wp:posOffset>76835</wp:posOffset>
                  </wp:positionH>
                  <wp:positionV relativeFrom="paragraph">
                    <wp:posOffset>1565275</wp:posOffset>
                  </wp:positionV>
                  <wp:extent cx="1155953" cy="1607185"/>
                  <wp:effectExtent l="0" t="0" r="6350" b="0"/>
                  <wp:wrapSquare wrapText="bothSides"/>
                  <wp:docPr id="51593584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5935841" name="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816" t="4389" r="8109"/>
                          <a:stretch/>
                        </pic:blipFill>
                        <pic:spPr bwMode="auto">
                          <a:xfrm>
                            <a:off x="0" y="0"/>
                            <a:ext cx="1155953" cy="160718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2F24"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0D7CC7EC" wp14:editId="64F9D73A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212725</wp:posOffset>
                  </wp:positionV>
                  <wp:extent cx="1436370" cy="1314450"/>
                  <wp:effectExtent l="0" t="0" r="0" b="0"/>
                  <wp:wrapSquare wrapText="bothSides"/>
                  <wp:docPr id="32188934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889347" name="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13" t="5154" b="5021"/>
                          <a:stretch/>
                        </pic:blipFill>
                        <pic:spPr bwMode="auto">
                          <a:xfrm>
                            <a:off x="0" y="0"/>
                            <a:ext cx="1436370" cy="13144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272F24">
              <w:t>Gaminių vaizdai:</w:t>
            </w:r>
          </w:p>
          <w:p w14:paraId="7D5225C4" w14:textId="2FE6798F" w:rsidR="00862A3B" w:rsidRDefault="00862A3B" w:rsidP="0088099C">
            <w:pPr>
              <w:rPr>
                <w:sz w:val="20"/>
                <w:szCs w:val="20"/>
              </w:rPr>
            </w:pPr>
            <w:r>
              <w:t xml:space="preserve">           </w:t>
            </w:r>
            <w:r w:rsidR="00174DAC">
              <w:t xml:space="preserve">   </w:t>
            </w:r>
            <w:r>
              <w:t xml:space="preserve"> </w:t>
            </w:r>
            <w:r w:rsidR="00174DAC">
              <w:t xml:space="preserve"> </w:t>
            </w:r>
          </w:p>
          <w:p w14:paraId="48D5AC42" w14:textId="7B3FF76B" w:rsidR="00272F24" w:rsidRPr="00272F24" w:rsidRDefault="00144D86" w:rsidP="0088099C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EF2D58C" wp14:editId="4FE958A5">
                  <wp:extent cx="1371662" cy="1163548"/>
                  <wp:effectExtent l="0" t="0" r="0" b="0"/>
                  <wp:docPr id="165193843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938435" name=""/>
                          <pic:cNvPicPr/>
                        </pic:nvPicPr>
                        <pic:blipFill rotWithShape="1">
                          <a:blip r:embed="rId12"/>
                          <a:srcRect l="4489" t="4392" r="2523" b="5546"/>
                          <a:stretch/>
                        </pic:blipFill>
                        <pic:spPr bwMode="auto">
                          <a:xfrm>
                            <a:off x="0" y="0"/>
                            <a:ext cx="1407486" cy="1193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1D8FAE" w14:textId="0B4A0440" w:rsidR="00854AEA" w:rsidRDefault="00144D86" w:rsidP="0088099C">
            <w:r>
              <w:rPr>
                <w:noProof/>
              </w:rPr>
              <w:drawing>
                <wp:inline distT="0" distB="0" distL="0" distR="0" wp14:anchorId="0026E33E" wp14:editId="663377F8">
                  <wp:extent cx="884231" cy="1349718"/>
                  <wp:effectExtent l="0" t="0" r="0" b="3175"/>
                  <wp:docPr id="21191685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9168584" name=""/>
                          <pic:cNvPicPr/>
                        </pic:nvPicPr>
                        <pic:blipFill rotWithShape="1">
                          <a:blip r:embed="rId13"/>
                          <a:srcRect l="3951" t="2304"/>
                          <a:stretch/>
                        </pic:blipFill>
                        <pic:spPr bwMode="auto">
                          <a:xfrm>
                            <a:off x="0" y="0"/>
                            <a:ext cx="916157" cy="139845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51DD146B" w14:textId="77777777" w:rsidR="00144D86" w:rsidRDefault="00144D86" w:rsidP="0088099C">
            <w:r>
              <w:rPr>
                <w:noProof/>
              </w:rPr>
              <w:lastRenderedPageBreak/>
              <w:drawing>
                <wp:inline distT="0" distB="0" distL="0" distR="0" wp14:anchorId="30AB81CB" wp14:editId="07E8574A">
                  <wp:extent cx="1322705" cy="777944"/>
                  <wp:effectExtent l="0" t="0" r="0" b="3175"/>
                  <wp:docPr id="184060427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0604272" name=""/>
                          <pic:cNvPicPr/>
                        </pic:nvPicPr>
                        <pic:blipFill rotWithShape="1">
                          <a:blip r:embed="rId14"/>
                          <a:srcRect l="4951" t="4919" r="5260" b="38875"/>
                          <a:stretch/>
                        </pic:blipFill>
                        <pic:spPr bwMode="auto">
                          <a:xfrm>
                            <a:off x="0" y="0"/>
                            <a:ext cx="1347257" cy="79238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E7CBA30" w14:textId="77777777" w:rsidR="00144D86" w:rsidRDefault="00144D86" w:rsidP="0088099C"/>
          <w:p w14:paraId="4B5A0C62" w14:textId="6A39C791" w:rsidR="00144D86" w:rsidRDefault="00144D86" w:rsidP="0088099C">
            <w:r>
              <w:rPr>
                <w:noProof/>
              </w:rPr>
              <w:drawing>
                <wp:inline distT="0" distB="0" distL="0" distR="0" wp14:anchorId="3F5EA8FC" wp14:editId="46E2809D">
                  <wp:extent cx="1339530" cy="2758440"/>
                  <wp:effectExtent l="0" t="0" r="0" b="3810"/>
                  <wp:docPr id="11835934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3593443" name=""/>
                          <pic:cNvPicPr/>
                        </pic:nvPicPr>
                        <pic:blipFill rotWithShape="1">
                          <a:blip r:embed="rId15"/>
                          <a:srcRect l="5419" t="2342" r="6787"/>
                          <a:stretch/>
                        </pic:blipFill>
                        <pic:spPr bwMode="auto">
                          <a:xfrm>
                            <a:off x="0" y="0"/>
                            <a:ext cx="1352413" cy="27849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4A70ED2" w14:textId="5899E3B7" w:rsidR="00144D86" w:rsidRPr="00676C76" w:rsidRDefault="00144D86" w:rsidP="0088099C">
            <w:r>
              <w:rPr>
                <w:noProof/>
              </w:rPr>
              <w:drawing>
                <wp:inline distT="0" distB="0" distL="0" distR="0" wp14:anchorId="22C1D4B3" wp14:editId="7ED19CC2">
                  <wp:extent cx="1491953" cy="421640"/>
                  <wp:effectExtent l="0" t="0" r="0" b="0"/>
                  <wp:docPr id="160148418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1484189" name=""/>
                          <pic:cNvPicPr/>
                        </pic:nvPicPr>
                        <pic:blipFill rotWithShape="1">
                          <a:blip r:embed="rId16"/>
                          <a:srcRect l="2095" t="5506" r="1511" b="7005"/>
                          <a:stretch/>
                        </pic:blipFill>
                        <pic:spPr bwMode="auto">
                          <a:xfrm>
                            <a:off x="0" y="0"/>
                            <a:ext cx="1546697" cy="43711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37F05D30" w14:textId="0027E32A" w:rsidR="0088099C" w:rsidRPr="00676C76" w:rsidRDefault="0088099C" w:rsidP="0088099C">
            <w:r w:rsidRPr="00676C76">
              <w:lastRenderedPageBreak/>
              <w:t>Langų keitimas</w:t>
            </w:r>
          </w:p>
        </w:tc>
        <w:tc>
          <w:tcPr>
            <w:tcW w:w="5670" w:type="dxa"/>
          </w:tcPr>
          <w:p w14:paraId="1B33DE8B" w14:textId="77777777" w:rsidR="0088099C" w:rsidRPr="00676C76" w:rsidRDefault="0088099C" w:rsidP="0088099C">
            <w:r w:rsidRPr="00676C76">
              <w:t>Langų montavimą atlikti vadovaujantis Lietuvos statybininkų asociacijos patvirtintomis statybos taisyklėmis ST 2491109.01:20</w:t>
            </w:r>
            <w:r w:rsidR="00F146BC">
              <w:t>15</w:t>
            </w:r>
            <w:r w:rsidR="00A41A4B">
              <w:t>.</w:t>
            </w:r>
          </w:p>
          <w:p w14:paraId="42EFAD42" w14:textId="77777777" w:rsidR="007661B8" w:rsidRDefault="0088099C" w:rsidP="0088099C">
            <w:r w:rsidRPr="00676C76">
              <w:t>„Langų, durų ir jų konstrukcijų montavimas“.</w:t>
            </w:r>
          </w:p>
          <w:p w14:paraId="2FED47C0" w14:textId="5AA7F541" w:rsidR="0088099C" w:rsidRDefault="007661B8" w:rsidP="007661B8">
            <w:r>
              <w:t>Langai ir durys turi būti gaminami pagal LST EN 14351-1:2006 standartą ar lygiaverčio standarto reikalavimus.</w:t>
            </w:r>
            <w:r w:rsidRPr="00676C76">
              <w:t xml:space="preserve"> </w:t>
            </w:r>
            <w:r w:rsidR="0088099C" w:rsidRPr="00676C76">
              <w:t xml:space="preserve"> </w:t>
            </w:r>
          </w:p>
          <w:p w14:paraId="04193708" w14:textId="20A3ADB3" w:rsidR="0044346F" w:rsidRPr="00676C76" w:rsidRDefault="0044346F" w:rsidP="0088099C">
            <w:r w:rsidRPr="0044346F">
              <w:t>Langai turi būti pagaminti iš PVC neperšąlančio Lietuvos klimato sąlygose, ilgaamžio, ne</w:t>
            </w:r>
            <w:r w:rsidR="000737BB">
              <w:t xml:space="preserve"> </w:t>
            </w:r>
            <w:r w:rsidRPr="0044346F">
              <w:t xml:space="preserve">mažiau 6 kamerų profilio su standumo intarpais, lango metalo </w:t>
            </w:r>
            <w:proofErr w:type="spellStart"/>
            <w:r w:rsidRPr="0044346F">
              <w:t>armuotė</w:t>
            </w:r>
            <w:proofErr w:type="spellEnd"/>
            <w:r w:rsidRPr="0044346F">
              <w:t xml:space="preserve"> ne mažiau </w:t>
            </w:r>
            <w:r w:rsidR="007661B8">
              <w:t>2,0</w:t>
            </w:r>
            <w:r w:rsidRPr="0044346F">
              <w:t xml:space="preserve"> mm. storio, staktos </w:t>
            </w:r>
            <w:proofErr w:type="spellStart"/>
            <w:r w:rsidRPr="0044346F">
              <w:t>armuotė</w:t>
            </w:r>
            <w:proofErr w:type="spellEnd"/>
            <w:r w:rsidRPr="0044346F">
              <w:t xml:space="preserve"> </w:t>
            </w:r>
            <w:r w:rsidR="000737BB">
              <w:t xml:space="preserve">ne mažiau </w:t>
            </w:r>
            <w:r w:rsidR="007661B8">
              <w:t>2,0</w:t>
            </w:r>
            <w:r>
              <w:t xml:space="preserve"> </w:t>
            </w:r>
            <w:r w:rsidRPr="0044346F">
              <w:t>mm. vientiso uždaro kontūro. PVC langų kampinių sujungimo stiprio riba turi būti:  staktoms, ne mažiau 5700 N; varčioms, ne mažiau 4800 N.</w:t>
            </w:r>
          </w:p>
          <w:p w14:paraId="3CE64EA4" w14:textId="77777777" w:rsidR="0088099C" w:rsidRDefault="0088099C" w:rsidP="0088099C">
            <w:r w:rsidRPr="00676C76">
              <w:t>Reikalavimai medžiagoms:</w:t>
            </w:r>
          </w:p>
          <w:p w14:paraId="6A63C4C3" w14:textId="4C319AD2" w:rsidR="00854AEA" w:rsidRDefault="00782D23" w:rsidP="0088099C">
            <w:r>
              <w:t xml:space="preserve"> </w:t>
            </w:r>
            <w:r w:rsidR="00A41A4B">
              <w:t>•</w:t>
            </w:r>
            <w:r>
              <w:t xml:space="preserve"> </w:t>
            </w:r>
            <w:r w:rsidR="00A41A4B">
              <w:t>l</w:t>
            </w:r>
            <w:r w:rsidR="00854AEA">
              <w:t xml:space="preserve">angų rėmo profilis ne mažiau kaip </w:t>
            </w:r>
            <w:r w:rsidR="00950966">
              <w:t>8</w:t>
            </w:r>
            <w:r w:rsidR="008309A3">
              <w:t>0</w:t>
            </w:r>
            <w:r w:rsidR="00854AEA">
              <w:t xml:space="preserve"> mm.;</w:t>
            </w:r>
          </w:p>
          <w:p w14:paraId="10806F38" w14:textId="2B40BBE8" w:rsidR="0088099C" w:rsidRPr="00676C76" w:rsidRDefault="00782D23" w:rsidP="0088099C">
            <w:r>
              <w:t xml:space="preserve"> </w:t>
            </w:r>
            <w:r w:rsidR="00A41A4B">
              <w:t>•</w:t>
            </w:r>
            <w:r>
              <w:t xml:space="preserve"> </w:t>
            </w:r>
            <w:r w:rsidR="00A41A4B">
              <w:t>v</w:t>
            </w:r>
            <w:r w:rsidR="0088099C" w:rsidRPr="00676C76">
              <w:t xml:space="preserve">arstomų langų profiliai – </w:t>
            </w:r>
            <w:r w:rsidR="001C3375">
              <w:t xml:space="preserve">ne mažiau </w:t>
            </w:r>
            <w:r w:rsidR="0044346F">
              <w:t>6</w:t>
            </w:r>
            <w:r w:rsidR="0088099C" w:rsidRPr="00676C76">
              <w:t xml:space="preserve"> kamerų;</w:t>
            </w:r>
          </w:p>
          <w:p w14:paraId="2A376CEB" w14:textId="10C82614" w:rsidR="0088099C" w:rsidRDefault="00782D23" w:rsidP="0088099C">
            <w:r>
              <w:t xml:space="preserve"> </w:t>
            </w:r>
            <w:r w:rsidR="00A41A4B">
              <w:t>•</w:t>
            </w:r>
            <w:r>
              <w:t xml:space="preserve"> </w:t>
            </w:r>
            <w:r w:rsidR="007661B8">
              <w:t xml:space="preserve">saugus </w:t>
            </w:r>
            <w:r w:rsidR="00A41A4B">
              <w:t>s</w:t>
            </w:r>
            <w:r w:rsidR="0088099C" w:rsidRPr="00676C76">
              <w:t xml:space="preserve">tiklo paketas </w:t>
            </w:r>
            <w:r w:rsidR="00BA3034">
              <w:t>≥</w:t>
            </w:r>
            <w:r w:rsidR="0044346F">
              <w:t>3</w:t>
            </w:r>
            <w:r w:rsidR="0088099C" w:rsidRPr="00676C76">
              <w:t xml:space="preserve"> stiklų</w:t>
            </w:r>
            <w:r w:rsidR="00854AEA">
              <w:t xml:space="preserve"> (</w:t>
            </w:r>
            <w:r w:rsidR="0044346F">
              <w:t xml:space="preserve">2 iš jų </w:t>
            </w:r>
            <w:proofErr w:type="spellStart"/>
            <w:r w:rsidR="00854AEA">
              <w:t>selektyviniai</w:t>
            </w:r>
            <w:proofErr w:type="spellEnd"/>
            <w:r w:rsidR="00854AEA">
              <w:t>)</w:t>
            </w:r>
            <w:r w:rsidR="007661B8">
              <w:t xml:space="preserve"> užpildytas argono dujomis</w:t>
            </w:r>
            <w:r w:rsidR="002B4F44">
              <w:t>:</w:t>
            </w:r>
          </w:p>
          <w:p w14:paraId="7D0D4F97" w14:textId="64E18389" w:rsidR="00901F13" w:rsidRDefault="00901F13" w:rsidP="0088099C">
            <w:r>
              <w:t xml:space="preserve"> • horizontali orlaidė;</w:t>
            </w:r>
          </w:p>
          <w:p w14:paraId="41960AB2" w14:textId="276CBE11" w:rsidR="0088099C" w:rsidRDefault="00782D23" w:rsidP="0088099C">
            <w:r>
              <w:t xml:space="preserve"> </w:t>
            </w:r>
            <w:r w:rsidR="00A41A4B">
              <w:t>•</w:t>
            </w:r>
            <w:r>
              <w:t xml:space="preserve"> </w:t>
            </w:r>
            <w:r w:rsidR="0044346F">
              <w:t>ne mažiau kaip 2</w:t>
            </w:r>
            <w:r w:rsidR="008D6BF1">
              <w:t xml:space="preserve"> sandarinimo tarpinės</w:t>
            </w:r>
            <w:r w:rsidR="0044346F">
              <w:t xml:space="preserve"> (keičiamos)</w:t>
            </w:r>
            <w:r w:rsidR="008D6BF1">
              <w:t>;</w:t>
            </w:r>
          </w:p>
          <w:p w14:paraId="34252761" w14:textId="77777777" w:rsidR="008D6BF1" w:rsidRPr="00676C76" w:rsidRDefault="00782D23" w:rsidP="0088099C">
            <w:r>
              <w:t xml:space="preserve"> </w:t>
            </w:r>
            <w:r w:rsidR="00A41A4B">
              <w:t>•</w:t>
            </w:r>
            <w:r>
              <w:t xml:space="preserve"> </w:t>
            </w:r>
            <w:r w:rsidR="00A41A4B">
              <w:t>u</w:t>
            </w:r>
            <w:r w:rsidR="008D6BF1">
              <w:t>ždarymo įtaisai su apsauga nuo įsilaužimo</w:t>
            </w:r>
            <w:r w:rsidR="00F146BC">
              <w:t>, ne žemesnė kaip WK3 klasė</w:t>
            </w:r>
            <w:r w:rsidR="008D6BF1">
              <w:t>;</w:t>
            </w:r>
          </w:p>
          <w:p w14:paraId="1064907A" w14:textId="7390E62C" w:rsidR="0088099C" w:rsidRPr="00676C76" w:rsidRDefault="00782D23" w:rsidP="0088099C">
            <w:r>
              <w:t xml:space="preserve"> </w:t>
            </w:r>
            <w:r w:rsidR="00A41A4B">
              <w:t>•</w:t>
            </w:r>
            <w:r>
              <w:t xml:space="preserve"> </w:t>
            </w:r>
            <w:r w:rsidR="00A60BE3" w:rsidRPr="00A60BE3">
              <w:t xml:space="preserve">furnitūra (apkaustai) - metalinė, atspari korozijai pagaminta pagal DIN EN ISO 9001. Papildomi </w:t>
            </w:r>
            <w:proofErr w:type="spellStart"/>
            <w:r w:rsidR="00A60BE3" w:rsidRPr="00A60BE3">
              <w:t>priešį</w:t>
            </w:r>
            <w:r w:rsidR="00F10A03">
              <w:t>si</w:t>
            </w:r>
            <w:r w:rsidR="00A60BE3" w:rsidRPr="00A60BE3">
              <w:t>lauž</w:t>
            </w:r>
            <w:r w:rsidR="00F10A03">
              <w:t>i</w:t>
            </w:r>
            <w:r w:rsidR="00A60BE3" w:rsidRPr="00A60BE3">
              <w:t>miniai</w:t>
            </w:r>
            <w:proofErr w:type="spellEnd"/>
            <w:r w:rsidR="00A60BE3" w:rsidRPr="00A60BE3">
              <w:t xml:space="preserve"> "grybukai", </w:t>
            </w:r>
            <w:proofErr w:type="spellStart"/>
            <w:r w:rsidR="00A60BE3" w:rsidRPr="00A60BE3">
              <w:t>secustik</w:t>
            </w:r>
            <w:proofErr w:type="spellEnd"/>
            <w:r w:rsidR="00A60BE3" w:rsidRPr="00A60BE3">
              <w:t xml:space="preserve"> tipo saugi rankena, </w:t>
            </w:r>
            <w:proofErr w:type="spellStart"/>
            <w:r w:rsidR="00A60BE3" w:rsidRPr="00A60BE3">
              <w:t>mikroventiliacija</w:t>
            </w:r>
            <w:proofErr w:type="spellEnd"/>
            <w:r w:rsidR="00A60BE3" w:rsidRPr="00A60BE3">
              <w:t>.</w:t>
            </w:r>
            <w:r w:rsidR="00A60BE3">
              <w:t xml:space="preserve"> F</w:t>
            </w:r>
            <w:r w:rsidR="00F146BC">
              <w:t>urnitūra</w:t>
            </w:r>
            <w:r w:rsidR="0088099C" w:rsidRPr="00676C76">
              <w:t xml:space="preserve"> metali</w:t>
            </w:r>
            <w:r w:rsidR="00F146BC">
              <w:t>nė apsaugota nuo korozijos</w:t>
            </w:r>
            <w:r w:rsidR="00A60BE3">
              <w:t>. U</w:t>
            </w:r>
            <w:r w:rsidR="00A60BE3" w:rsidRPr="00A60BE3">
              <w:t xml:space="preserve">ždarymo įtaisų atsparumas statinei apkrovai turi būti </w:t>
            </w:r>
            <w:r w:rsidR="00A60BE3">
              <w:t>≥</w:t>
            </w:r>
            <w:r w:rsidR="00A60BE3" w:rsidRPr="00A60BE3">
              <w:t xml:space="preserve"> 500 N. Langų vyriai turi būti cilindriniai, pagaminti iš metalo. Vyriai bei rakinamos rankenėlės – metalizuotos.  Langai varstomi pagal vertikalią ašį su atidarymo padėties fiksatoriumi. Varstomo lango išdėstymas turi užtikrinti galimybę valyti visą langų paviršių iš patalpos pusės</w:t>
            </w:r>
            <w:r w:rsidR="0088099C" w:rsidRPr="00676C76">
              <w:t>;</w:t>
            </w:r>
          </w:p>
          <w:p w14:paraId="7D0762CC" w14:textId="6BE3E04E" w:rsidR="0088099C" w:rsidRPr="00676C76" w:rsidRDefault="00782D23" w:rsidP="0088099C">
            <w:r>
              <w:t xml:space="preserve"> </w:t>
            </w:r>
            <w:r w:rsidR="00A41A4B">
              <w:t>•</w:t>
            </w:r>
            <w:r>
              <w:t xml:space="preserve"> </w:t>
            </w:r>
            <w:r w:rsidR="00A41A4B">
              <w:t>l</w:t>
            </w:r>
            <w:r w:rsidR="0088099C" w:rsidRPr="00676C76">
              <w:t xml:space="preserve">angų </w:t>
            </w:r>
            <w:r w:rsidR="008D6BF1">
              <w:t xml:space="preserve">rėmų </w:t>
            </w:r>
            <w:r w:rsidR="0088099C" w:rsidRPr="00676C76">
              <w:t xml:space="preserve">spalva </w:t>
            </w:r>
            <w:r w:rsidR="00854AEA">
              <w:t>bal</w:t>
            </w:r>
            <w:r w:rsidR="008D6BF1">
              <w:t>ta</w:t>
            </w:r>
            <w:r w:rsidR="00241E28">
              <w:t>, iš lauko pusės laminuota</w:t>
            </w:r>
            <w:r w:rsidR="003F2D2B">
              <w:t>, spalva derinama individualiai</w:t>
            </w:r>
            <w:r w:rsidR="00A41A4B">
              <w:t>;</w:t>
            </w:r>
          </w:p>
          <w:p w14:paraId="783424B4" w14:textId="42C6987D" w:rsidR="0088099C" w:rsidRPr="00676C76" w:rsidRDefault="00782D23" w:rsidP="0088099C">
            <w:pPr>
              <w:jc w:val="both"/>
            </w:pPr>
            <w:r>
              <w:t xml:space="preserve"> </w:t>
            </w:r>
            <w:r w:rsidR="00A41A4B">
              <w:t>•</w:t>
            </w:r>
            <w:r>
              <w:t xml:space="preserve"> </w:t>
            </w:r>
            <w:r w:rsidR="00A41A4B">
              <w:t>a</w:t>
            </w:r>
            <w:r w:rsidR="0088099C" w:rsidRPr="00676C76">
              <w:t>tsparumas statinei apkrovai, veikiančiai 90</w:t>
            </w:r>
            <w:r w:rsidR="0088099C" w:rsidRPr="005B314F">
              <w:sym w:font="Symbol" w:char="F0B0"/>
            </w:r>
            <w:r w:rsidR="0088099C" w:rsidRPr="00676C76">
              <w:t xml:space="preserve"> kampu atvėrus langus, turi būti ne mažesnis kaip: langų rėmų (varčių) – 1000 N. Atsparumas statinei apkrovai, </w:t>
            </w:r>
            <w:r w:rsidR="0088099C" w:rsidRPr="00676C76">
              <w:lastRenderedPageBreak/>
              <w:t>veikiančiai statmenai į rėmų (varčių) plokštumą, turi būti ne mažesnis kaip 200 N</w:t>
            </w:r>
            <w:r w:rsidR="00A41A4B">
              <w:t>;</w:t>
            </w:r>
            <w:r w:rsidR="0088099C" w:rsidRPr="00676C76">
              <w:t xml:space="preserve"> </w:t>
            </w:r>
          </w:p>
          <w:p w14:paraId="72866FBB" w14:textId="66734935" w:rsidR="00F10A03" w:rsidRDefault="00782D23" w:rsidP="0088099C">
            <w:pPr>
              <w:jc w:val="both"/>
            </w:pPr>
            <w:r>
              <w:t xml:space="preserve"> </w:t>
            </w:r>
            <w:r w:rsidR="0046455A">
              <w:t>•</w:t>
            </w:r>
            <w:r>
              <w:t xml:space="preserve"> </w:t>
            </w:r>
            <w:r w:rsidR="0046455A">
              <w:t>s</w:t>
            </w:r>
            <w:r w:rsidR="0088099C" w:rsidRPr="00676C76">
              <w:t xml:space="preserve">tiklo paketų sandarinimo juostelių naudojimo trukmė </w:t>
            </w:r>
            <w:r w:rsidR="0088099C" w:rsidRPr="005B314F">
              <w:sym w:font="Symbol" w:char="F0B3"/>
            </w:r>
            <w:r w:rsidR="0088099C" w:rsidRPr="00676C76">
              <w:t>25 metai</w:t>
            </w:r>
            <w:r w:rsidR="008047EC">
              <w:t>;</w:t>
            </w:r>
            <w:r w:rsidR="0088099C" w:rsidRPr="00676C76">
              <w:t xml:space="preserve"> </w:t>
            </w:r>
          </w:p>
          <w:p w14:paraId="5207BA7A" w14:textId="4470ACD8" w:rsidR="008047EC" w:rsidRPr="00676C76" w:rsidRDefault="008047EC" w:rsidP="0088099C">
            <w:pPr>
              <w:jc w:val="both"/>
            </w:pPr>
            <w:r>
              <w:t xml:space="preserve"> </w:t>
            </w:r>
            <w:r w:rsidRPr="008047EC">
              <w:t>•</w:t>
            </w:r>
            <w:r>
              <w:t xml:space="preserve"> </w:t>
            </w:r>
            <w:r w:rsidRPr="008047EC">
              <w:t>pateikti langų vaizdai tik informacinio pobūdžio, gaminant gaminius matmenys, atsidarymo kryptis ir pobūdis vertinami atskirai</w:t>
            </w:r>
            <w:r>
              <w:t>.</w:t>
            </w:r>
          </w:p>
          <w:p w14:paraId="1F5D7D6C" w14:textId="77777777" w:rsidR="0088099C" w:rsidRPr="00676C76" w:rsidRDefault="0088099C" w:rsidP="0088099C">
            <w:pPr>
              <w:jc w:val="both"/>
            </w:pPr>
            <w:r w:rsidRPr="00676C76">
              <w:t>Techniniai reikalavimai langams:</w:t>
            </w:r>
          </w:p>
          <w:p w14:paraId="610EA23B" w14:textId="77777777" w:rsidR="00A60BE3" w:rsidRDefault="008309A3" w:rsidP="0088099C">
            <w:pPr>
              <w:numPr>
                <w:ilvl w:val="0"/>
                <w:numId w:val="2"/>
              </w:numPr>
              <w:tabs>
                <w:tab w:val="clear" w:pos="592"/>
                <w:tab w:val="num" w:pos="720"/>
              </w:tabs>
              <w:ind w:left="720"/>
              <w:jc w:val="both"/>
            </w:pPr>
            <w:r w:rsidRPr="008309A3">
              <w:t>Lango šilumos laidumo koeficientas</w:t>
            </w:r>
            <w:r>
              <w:t xml:space="preserve"> ≤</w:t>
            </w:r>
            <w:r w:rsidR="0044346F">
              <w:t>0,85 W/m</w:t>
            </w:r>
            <w:r w:rsidR="00A60BE3">
              <w:t>²K</w:t>
            </w:r>
            <w:r>
              <w:t xml:space="preserve">; </w:t>
            </w:r>
          </w:p>
          <w:p w14:paraId="28666555" w14:textId="09C43251" w:rsidR="0088099C" w:rsidRPr="00676C76" w:rsidRDefault="0088099C" w:rsidP="0088099C">
            <w:pPr>
              <w:numPr>
                <w:ilvl w:val="0"/>
                <w:numId w:val="2"/>
              </w:numPr>
              <w:tabs>
                <w:tab w:val="clear" w:pos="592"/>
                <w:tab w:val="num" w:pos="720"/>
              </w:tabs>
              <w:ind w:left="720"/>
              <w:jc w:val="both"/>
            </w:pPr>
            <w:r w:rsidRPr="00676C76">
              <w:t xml:space="preserve"> oro pralaidum</w:t>
            </w:r>
            <w:r w:rsidR="00A60BE3">
              <w:t>as ne prasčiau kaip 4 klasė</w:t>
            </w:r>
            <w:r w:rsidRPr="00676C76">
              <w:t>;</w:t>
            </w:r>
          </w:p>
          <w:p w14:paraId="7B4A3402" w14:textId="353BEACE" w:rsidR="0088099C" w:rsidRPr="00676C76" w:rsidRDefault="0088099C" w:rsidP="0088099C">
            <w:pPr>
              <w:numPr>
                <w:ilvl w:val="0"/>
                <w:numId w:val="2"/>
              </w:numPr>
              <w:tabs>
                <w:tab w:val="clear" w:pos="592"/>
                <w:tab w:val="num" w:pos="720"/>
              </w:tabs>
              <w:ind w:left="720"/>
              <w:jc w:val="both"/>
            </w:pPr>
            <w:r w:rsidRPr="00676C76">
              <w:t>garso izoliavimo rodiklis, Rw</w:t>
            </w:r>
            <w:r w:rsidR="00950966">
              <w:t>≤37</w:t>
            </w:r>
            <w:r w:rsidRPr="00676C76">
              <w:t xml:space="preserve"> </w:t>
            </w:r>
            <w:proofErr w:type="spellStart"/>
            <w:r w:rsidRPr="00676C76">
              <w:t>dB</w:t>
            </w:r>
            <w:proofErr w:type="spellEnd"/>
            <w:r w:rsidRPr="00676C76">
              <w:t>;</w:t>
            </w:r>
          </w:p>
          <w:p w14:paraId="68BA3187" w14:textId="19C1BE37" w:rsidR="0088099C" w:rsidRPr="00676C76" w:rsidRDefault="0088099C" w:rsidP="0088099C">
            <w:pPr>
              <w:numPr>
                <w:ilvl w:val="0"/>
                <w:numId w:val="2"/>
              </w:numPr>
              <w:tabs>
                <w:tab w:val="clear" w:pos="592"/>
                <w:tab w:val="num" w:pos="720"/>
              </w:tabs>
              <w:ind w:left="720"/>
              <w:jc w:val="both"/>
            </w:pPr>
            <w:proofErr w:type="spellStart"/>
            <w:r w:rsidRPr="00676C76">
              <w:t>nepralaidumas</w:t>
            </w:r>
            <w:proofErr w:type="spellEnd"/>
            <w:r w:rsidRPr="00676C76">
              <w:t xml:space="preserve"> vandeniui</w:t>
            </w:r>
            <w:r w:rsidR="00925748">
              <w:t xml:space="preserve">, </w:t>
            </w:r>
            <w:r w:rsidR="00A60BE3">
              <w:t>ne prasčiau kaip 4 klasė</w:t>
            </w:r>
            <w:r w:rsidRPr="00676C76">
              <w:t>;</w:t>
            </w:r>
          </w:p>
          <w:p w14:paraId="2096B1DD" w14:textId="6751DEFE" w:rsidR="008047EC" w:rsidRDefault="00D0203B" w:rsidP="008047EC">
            <w:pPr>
              <w:numPr>
                <w:ilvl w:val="0"/>
                <w:numId w:val="2"/>
              </w:numPr>
              <w:tabs>
                <w:tab w:val="clear" w:pos="592"/>
                <w:tab w:val="num" w:pos="720"/>
              </w:tabs>
              <w:ind w:left="720"/>
              <w:jc w:val="both"/>
            </w:pPr>
            <w:r>
              <w:t xml:space="preserve">atsparumas vėjo apkrovimui, </w:t>
            </w:r>
            <w:r w:rsidR="00F10A03">
              <w:t>ne prasčiau kaip C2 klasė</w:t>
            </w:r>
            <w:r w:rsidR="008047EC">
              <w:t>.</w:t>
            </w:r>
          </w:p>
          <w:p w14:paraId="521381F0" w14:textId="77777777" w:rsidR="00144D86" w:rsidRDefault="00144D86" w:rsidP="00144D86">
            <w:pPr>
              <w:ind w:left="360"/>
              <w:jc w:val="both"/>
            </w:pPr>
          </w:p>
          <w:p w14:paraId="5106D818" w14:textId="77777777" w:rsidR="00144D86" w:rsidRDefault="00144D86" w:rsidP="00144D86">
            <w:pPr>
              <w:ind w:left="360"/>
              <w:jc w:val="both"/>
            </w:pPr>
          </w:p>
          <w:p w14:paraId="3615B3A8" w14:textId="77777777" w:rsidR="00144D86" w:rsidRDefault="00144D86" w:rsidP="00144D86">
            <w:pPr>
              <w:ind w:left="360"/>
              <w:jc w:val="both"/>
            </w:pPr>
          </w:p>
          <w:p w14:paraId="228C5E4B" w14:textId="77777777" w:rsidR="00144D86" w:rsidRDefault="00144D86" w:rsidP="00144D86">
            <w:pPr>
              <w:ind w:left="360"/>
              <w:jc w:val="both"/>
            </w:pPr>
          </w:p>
          <w:p w14:paraId="68385949" w14:textId="77777777" w:rsidR="00144D86" w:rsidRDefault="00144D86" w:rsidP="00144D86">
            <w:pPr>
              <w:ind w:left="360"/>
              <w:jc w:val="both"/>
            </w:pPr>
          </w:p>
          <w:p w14:paraId="52543F92" w14:textId="77777777" w:rsidR="00144D86" w:rsidRDefault="00144D86" w:rsidP="00144D86">
            <w:pPr>
              <w:ind w:left="360"/>
              <w:jc w:val="both"/>
            </w:pPr>
          </w:p>
          <w:p w14:paraId="79B9A83F" w14:textId="77777777" w:rsidR="00144D86" w:rsidRDefault="00144D86" w:rsidP="00144D86">
            <w:pPr>
              <w:ind w:left="360"/>
              <w:jc w:val="both"/>
            </w:pPr>
          </w:p>
          <w:p w14:paraId="429C3B2C" w14:textId="77777777" w:rsidR="00144D86" w:rsidRDefault="00144D86" w:rsidP="00144D86">
            <w:pPr>
              <w:ind w:left="360"/>
              <w:jc w:val="both"/>
            </w:pPr>
          </w:p>
          <w:p w14:paraId="3D43CB53" w14:textId="77777777" w:rsidR="00144D86" w:rsidRDefault="00144D86" w:rsidP="00144D86">
            <w:pPr>
              <w:ind w:left="360"/>
              <w:jc w:val="both"/>
            </w:pPr>
          </w:p>
          <w:p w14:paraId="21BDAAEC" w14:textId="77777777" w:rsidR="00144D86" w:rsidRDefault="00144D86" w:rsidP="00144D86">
            <w:pPr>
              <w:ind w:left="360"/>
              <w:jc w:val="both"/>
            </w:pPr>
          </w:p>
          <w:p w14:paraId="7C65E348" w14:textId="77777777" w:rsidR="00144D86" w:rsidRDefault="00144D86" w:rsidP="00144D86">
            <w:pPr>
              <w:ind w:left="360"/>
              <w:jc w:val="both"/>
            </w:pPr>
          </w:p>
          <w:p w14:paraId="3A0C924B" w14:textId="77777777" w:rsidR="00144D86" w:rsidRDefault="00144D86" w:rsidP="00144D86">
            <w:pPr>
              <w:ind w:left="360"/>
              <w:jc w:val="both"/>
            </w:pPr>
          </w:p>
          <w:p w14:paraId="6A0DEDAB" w14:textId="77777777" w:rsidR="00144D86" w:rsidRDefault="00144D86" w:rsidP="00144D86">
            <w:pPr>
              <w:jc w:val="both"/>
            </w:pPr>
          </w:p>
          <w:p w14:paraId="139B78E5" w14:textId="77777777" w:rsidR="00144D86" w:rsidRDefault="00144D86" w:rsidP="00144D86">
            <w:pPr>
              <w:ind w:left="360"/>
              <w:jc w:val="both"/>
            </w:pPr>
          </w:p>
          <w:p w14:paraId="4A0AEB2C" w14:textId="77777777" w:rsidR="00144D86" w:rsidRPr="00676C76" w:rsidRDefault="00144D86" w:rsidP="00144D86">
            <w:pPr>
              <w:ind w:left="360"/>
              <w:jc w:val="both"/>
            </w:pPr>
          </w:p>
        </w:tc>
      </w:tr>
      <w:tr w:rsidR="00C321E5" w:rsidRPr="00676C76" w14:paraId="0BCA1427" w14:textId="77777777" w:rsidTr="00144D86">
        <w:trPr>
          <w:trHeight w:val="983"/>
        </w:trPr>
        <w:tc>
          <w:tcPr>
            <w:tcW w:w="556" w:type="dxa"/>
          </w:tcPr>
          <w:p w14:paraId="6BB46012" w14:textId="29965A97" w:rsidR="00C321E5" w:rsidRDefault="00C321E5" w:rsidP="0088099C">
            <w:pPr>
              <w:jc w:val="center"/>
            </w:pPr>
            <w:r>
              <w:lastRenderedPageBreak/>
              <w:t>2</w:t>
            </w:r>
          </w:p>
        </w:tc>
        <w:tc>
          <w:tcPr>
            <w:tcW w:w="2510" w:type="dxa"/>
          </w:tcPr>
          <w:p w14:paraId="75707285" w14:textId="08869155" w:rsidR="00C321E5" w:rsidRDefault="00205F93" w:rsidP="0088099C">
            <w:r>
              <w:t>Aliuminio profilio d</w:t>
            </w:r>
            <w:r w:rsidR="00C321E5" w:rsidRPr="00C321E5">
              <w:t>urys</w:t>
            </w:r>
          </w:p>
          <w:p w14:paraId="0AC2BD7C" w14:textId="44D225C7" w:rsidR="00C321E5" w:rsidRPr="00205F93" w:rsidRDefault="00205F93" w:rsidP="0088099C">
            <w:r w:rsidRPr="00205F93">
              <w:t xml:space="preserve">Preliminarus gaminių plotas  </w:t>
            </w:r>
            <w:r>
              <w:t xml:space="preserve">57,62 </w:t>
            </w:r>
            <w:r w:rsidRPr="00205F93">
              <w:t>m2</w:t>
            </w:r>
            <w:r w:rsidR="00C321E5" w:rsidRPr="00205F93">
              <w:t xml:space="preserve">                      </w:t>
            </w:r>
          </w:p>
          <w:p w14:paraId="47449B5B" w14:textId="1FA52D4D" w:rsidR="00C321E5" w:rsidRDefault="00205F93" w:rsidP="0088099C">
            <w:r>
              <w:rPr>
                <w:noProof/>
              </w:rPr>
              <w:drawing>
                <wp:anchor distT="0" distB="0" distL="114300" distR="114300" simplePos="0" relativeHeight="251665408" behindDoc="0" locked="0" layoutInCell="1" allowOverlap="1" wp14:anchorId="760626B9" wp14:editId="00DCD57C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264160</wp:posOffset>
                  </wp:positionV>
                  <wp:extent cx="1600336" cy="1571625"/>
                  <wp:effectExtent l="0" t="0" r="0" b="0"/>
                  <wp:wrapSquare wrapText="bothSides"/>
                  <wp:docPr id="186803552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035528" name=""/>
                          <pic:cNvPicPr/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099" t="3118" r="1517" b="2633"/>
                          <a:stretch/>
                        </pic:blipFill>
                        <pic:spPr bwMode="auto">
                          <a:xfrm>
                            <a:off x="0" y="0"/>
                            <a:ext cx="1600336" cy="1571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t>G</w:t>
            </w:r>
            <w:r w:rsidRPr="00205F93">
              <w:t>aminių vaizdai:</w:t>
            </w:r>
          </w:p>
          <w:p w14:paraId="0D74070E" w14:textId="77777777" w:rsidR="00082D9B" w:rsidRDefault="00082D9B" w:rsidP="0088099C"/>
          <w:p w14:paraId="0D71D94F" w14:textId="0B105AB2" w:rsidR="00205F93" w:rsidRDefault="00082D9B" w:rsidP="0088099C">
            <w:r>
              <w:rPr>
                <w:noProof/>
              </w:rPr>
              <w:lastRenderedPageBreak/>
              <w:drawing>
                <wp:anchor distT="0" distB="0" distL="114300" distR="114300" simplePos="0" relativeHeight="251667456" behindDoc="0" locked="0" layoutInCell="1" allowOverlap="1" wp14:anchorId="7F179685" wp14:editId="424B7CA6">
                  <wp:simplePos x="0" y="0"/>
                  <wp:positionH relativeFrom="column">
                    <wp:posOffset>-65304</wp:posOffset>
                  </wp:positionH>
                  <wp:positionV relativeFrom="paragraph">
                    <wp:posOffset>-127</wp:posOffset>
                  </wp:positionV>
                  <wp:extent cx="1466850" cy="2260600"/>
                  <wp:effectExtent l="0" t="0" r="0" b="6350"/>
                  <wp:wrapSquare wrapText="bothSides"/>
                  <wp:docPr id="1367441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744163" name=""/>
                          <pic:cNvPicPr/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929" t="5404" r="4301" b="4706"/>
                          <a:stretch/>
                        </pic:blipFill>
                        <pic:spPr bwMode="auto">
                          <a:xfrm>
                            <a:off x="0" y="0"/>
                            <a:ext cx="1466850" cy="2260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7B9ADCD7" w14:textId="08F1D7F1" w:rsidR="00082D9B" w:rsidRDefault="00082D9B" w:rsidP="0088099C">
            <w:r>
              <w:rPr>
                <w:noProof/>
              </w:rPr>
              <w:drawing>
                <wp:inline distT="0" distB="0" distL="0" distR="0" wp14:anchorId="40F5F6BE" wp14:editId="4BCCCE3A">
                  <wp:extent cx="1421190" cy="2165985"/>
                  <wp:effectExtent l="0" t="0" r="7620" b="5715"/>
                  <wp:docPr id="156945131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9451310" name=""/>
                          <pic:cNvPicPr/>
                        </pic:nvPicPr>
                        <pic:blipFill rotWithShape="1">
                          <a:blip r:embed="rId19"/>
                          <a:srcRect l="8254" t="5364" r="939" b="4689"/>
                          <a:stretch/>
                        </pic:blipFill>
                        <pic:spPr bwMode="auto">
                          <a:xfrm>
                            <a:off x="0" y="0"/>
                            <a:ext cx="1436736" cy="21896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62EF891" w14:textId="144E283D" w:rsidR="00082D9B" w:rsidRDefault="00082D9B" w:rsidP="0088099C"/>
          <w:p w14:paraId="585658FC" w14:textId="5434DBFF" w:rsidR="00082D9B" w:rsidRDefault="00082D9B" w:rsidP="0088099C">
            <w:r>
              <w:rPr>
                <w:noProof/>
              </w:rPr>
              <w:drawing>
                <wp:inline distT="0" distB="0" distL="0" distR="0" wp14:anchorId="0AE89CC8" wp14:editId="00679991">
                  <wp:extent cx="1431780" cy="2298384"/>
                  <wp:effectExtent l="0" t="0" r="0" b="6985"/>
                  <wp:docPr id="66974444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9744445" name=""/>
                          <pic:cNvPicPr/>
                        </pic:nvPicPr>
                        <pic:blipFill rotWithShape="1">
                          <a:blip r:embed="rId20"/>
                          <a:srcRect l="8864" t="6084" r="6925" b="1141"/>
                          <a:stretch/>
                        </pic:blipFill>
                        <pic:spPr bwMode="auto">
                          <a:xfrm>
                            <a:off x="0" y="0"/>
                            <a:ext cx="1454762" cy="23352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70D94E8" w14:textId="7C13451B" w:rsidR="00082D9B" w:rsidRDefault="00082D9B" w:rsidP="0088099C"/>
          <w:p w14:paraId="01D67872" w14:textId="5F43E804" w:rsidR="00082D9B" w:rsidRPr="00676C76" w:rsidRDefault="00082D9B" w:rsidP="0088099C"/>
        </w:tc>
        <w:tc>
          <w:tcPr>
            <w:tcW w:w="1843" w:type="dxa"/>
          </w:tcPr>
          <w:p w14:paraId="1BD7707A" w14:textId="31475977" w:rsidR="00C321E5" w:rsidRPr="00676C76" w:rsidRDefault="00C321E5" w:rsidP="0088099C">
            <w:r>
              <w:lastRenderedPageBreak/>
              <w:t>Lauko durų keitimas</w:t>
            </w:r>
          </w:p>
        </w:tc>
        <w:tc>
          <w:tcPr>
            <w:tcW w:w="5670" w:type="dxa"/>
          </w:tcPr>
          <w:p w14:paraId="051D4317" w14:textId="77777777" w:rsidR="00BA3034" w:rsidRDefault="00BA3034" w:rsidP="00BA3034">
            <w:r>
              <w:t>Durų montavimą atlikti vadovaujantis Lietuvos statybininkų asociacijos patvirtintomis statybos taisyklėmis ST 2491109.01:2015</w:t>
            </w:r>
          </w:p>
          <w:p w14:paraId="4EA38140" w14:textId="77777777" w:rsidR="00BA3034" w:rsidRDefault="00BA3034" w:rsidP="00BA3034">
            <w:r>
              <w:t>„Langų, durų ir jų konstrukcijų montavimas“</w:t>
            </w:r>
          </w:p>
          <w:p w14:paraId="71A2616B" w14:textId="3FE141E4" w:rsidR="00BA3034" w:rsidRDefault="00BA3034" w:rsidP="00BA3034">
            <w:r>
              <w:t>Lauko durys iš aliuminio profilio, gylis ≥75 mm, dažytos</w:t>
            </w:r>
            <w:r w:rsidR="00082D9B">
              <w:t xml:space="preserve"> (spalva derinama individualiai)</w:t>
            </w:r>
            <w:r>
              <w:t xml:space="preserve">.  </w:t>
            </w:r>
          </w:p>
          <w:p w14:paraId="7D8038A8" w14:textId="77777777" w:rsidR="00BA3034" w:rsidRDefault="00BA3034" w:rsidP="00BA3034">
            <w:r>
              <w:t>Šilumos perdavimo koeficiento norminė vertė  UN≤0,95k W/(m2K);</w:t>
            </w:r>
          </w:p>
          <w:p w14:paraId="3B0A8FB9" w14:textId="38507A71" w:rsidR="00BA3034" w:rsidRDefault="00BA3034" w:rsidP="00BA3034">
            <w:r>
              <w:t>Durys iš gamintojo turi būti pateiktos pilnos komplektacijos su varčia, stakta ir apvadais. Stakta su varčia pakabinta ant vyrių; įleistas užraktas; sukomplektuotos rankenos; pritraukimo mechanizmas su visiškai pabaigta paviršiaus apdaila. Apvadų, varčios ir staktos spalva ir raštas turi būti vienodi.</w:t>
            </w:r>
          </w:p>
          <w:p w14:paraId="6465E616" w14:textId="2DCEE374" w:rsidR="00542662" w:rsidRDefault="00BA3034" w:rsidP="00542662">
            <w:r>
              <w:t xml:space="preserve">Durys </w:t>
            </w:r>
            <w:r w:rsidR="00542662">
              <w:t>su saugiu s</w:t>
            </w:r>
            <w:r w:rsidR="00542662" w:rsidRPr="00676C76">
              <w:t>tiklo paket</w:t>
            </w:r>
            <w:r w:rsidR="00542662">
              <w:t>u</w:t>
            </w:r>
            <w:r w:rsidR="00542662" w:rsidRPr="00676C76">
              <w:t xml:space="preserve"> </w:t>
            </w:r>
            <w:r w:rsidR="00542662">
              <w:t>≥3</w:t>
            </w:r>
            <w:r w:rsidR="00542662" w:rsidRPr="00676C76">
              <w:t xml:space="preserve"> stiklų</w:t>
            </w:r>
            <w:r w:rsidR="00542662">
              <w:t xml:space="preserve"> (2 iš jų </w:t>
            </w:r>
            <w:proofErr w:type="spellStart"/>
            <w:r w:rsidR="00542662">
              <w:t>selektyviniai</w:t>
            </w:r>
            <w:proofErr w:type="spellEnd"/>
            <w:r w:rsidR="00542662">
              <w:t>) užpildytas argono dujomis</w:t>
            </w:r>
            <w:r w:rsidR="008047EC">
              <w:t>.</w:t>
            </w:r>
          </w:p>
          <w:p w14:paraId="7F1A70DA" w14:textId="680533FD" w:rsidR="008047EC" w:rsidRDefault="008047EC" w:rsidP="00542662">
            <w:r>
              <w:lastRenderedPageBreak/>
              <w:t>P</w:t>
            </w:r>
            <w:r w:rsidRPr="008047EC">
              <w:t xml:space="preserve">ateikti </w:t>
            </w:r>
            <w:r>
              <w:t>durų</w:t>
            </w:r>
            <w:r w:rsidRPr="008047EC">
              <w:t xml:space="preserve"> vaizdai tik informacinio pobūdžio, gaminant gaminius matmenys, atsidarymo kryptis ir pobūdis vertinami atskirai.</w:t>
            </w:r>
          </w:p>
          <w:p w14:paraId="1F388E71" w14:textId="71BBDBAF" w:rsidR="00BA3034" w:rsidRDefault="00BA3034" w:rsidP="00BA3034">
            <w:r>
              <w:t>Spalva derinami iš anksto su užsakovu pagal gamintojo katalogus.</w:t>
            </w:r>
          </w:p>
          <w:p w14:paraId="585179AB" w14:textId="735016A2" w:rsidR="00C321E5" w:rsidRDefault="00BA3034" w:rsidP="00BA3034">
            <w:r>
              <w:t xml:space="preserve">Varstant duris jų varčios turi lengvai atsidaryti, užsidaryti ir išlaikyti pusiausvyrą bet kurioje padėtyje. Durys turi būti patikimai įtvirtintos. Plyšiai tarp staktų ir išorės sienų turi būti gerai </w:t>
            </w:r>
            <w:proofErr w:type="spellStart"/>
            <w:r>
              <w:t>užhermetinti</w:t>
            </w:r>
            <w:proofErr w:type="spellEnd"/>
            <w:r>
              <w:t xml:space="preserve"> </w:t>
            </w:r>
            <w:proofErr w:type="spellStart"/>
            <w:r>
              <w:t>makroflekso</w:t>
            </w:r>
            <w:proofErr w:type="spellEnd"/>
            <w:r>
              <w:t xml:space="preserve"> tipo polimerine medžiaga. Angokraščių pilna apdaila iš abiejų pusių.</w:t>
            </w:r>
          </w:p>
          <w:p w14:paraId="30943429" w14:textId="6B367FD8" w:rsidR="00082D9B" w:rsidRDefault="00082D9B" w:rsidP="00BA3034"/>
          <w:p w14:paraId="1C3C66B7" w14:textId="321FA978" w:rsidR="00082D9B" w:rsidRDefault="00082D9B" w:rsidP="00BA3034"/>
          <w:p w14:paraId="4B71D228" w14:textId="0CD609DB" w:rsidR="00082D9B" w:rsidRDefault="00082D9B" w:rsidP="00BA3034"/>
          <w:p w14:paraId="2FFB21B8" w14:textId="1EEB6071" w:rsidR="00082D9B" w:rsidRDefault="00082D9B" w:rsidP="00BA3034"/>
          <w:p w14:paraId="2934C998" w14:textId="585FEF83" w:rsidR="00082D9B" w:rsidRDefault="00082D9B" w:rsidP="00BA3034"/>
          <w:p w14:paraId="0AFC9C48" w14:textId="77777777" w:rsidR="00082D9B" w:rsidRDefault="00082D9B" w:rsidP="00BA3034"/>
          <w:p w14:paraId="7096165A" w14:textId="77777777" w:rsidR="00082D9B" w:rsidRDefault="00082D9B" w:rsidP="00BA3034"/>
          <w:p w14:paraId="7E1274E8" w14:textId="77777777" w:rsidR="00082D9B" w:rsidRDefault="00082D9B" w:rsidP="00BA3034"/>
          <w:p w14:paraId="3779B3D6" w14:textId="77777777" w:rsidR="00082D9B" w:rsidRDefault="00082D9B" w:rsidP="00BA3034"/>
          <w:p w14:paraId="6FC38CED" w14:textId="77777777" w:rsidR="00082D9B" w:rsidRDefault="00082D9B" w:rsidP="00BA3034"/>
          <w:p w14:paraId="40F34A34" w14:textId="77777777" w:rsidR="00082D9B" w:rsidRDefault="00082D9B" w:rsidP="00BA3034"/>
          <w:p w14:paraId="18FFBBD5" w14:textId="77777777" w:rsidR="00082D9B" w:rsidRDefault="00082D9B" w:rsidP="00BA3034"/>
          <w:p w14:paraId="0C903DA8" w14:textId="77777777" w:rsidR="00082D9B" w:rsidRDefault="00082D9B" w:rsidP="00BA3034"/>
          <w:p w14:paraId="7565A6A5" w14:textId="77777777" w:rsidR="00082D9B" w:rsidRDefault="00082D9B" w:rsidP="00BA3034"/>
          <w:p w14:paraId="21B23CC8" w14:textId="77777777" w:rsidR="00082D9B" w:rsidRDefault="00082D9B" w:rsidP="00BA3034"/>
          <w:p w14:paraId="220EF738" w14:textId="77777777" w:rsidR="00082D9B" w:rsidRDefault="00082D9B" w:rsidP="00BA3034"/>
          <w:p w14:paraId="255769EE" w14:textId="77777777" w:rsidR="00082D9B" w:rsidRDefault="00082D9B" w:rsidP="00BA3034"/>
          <w:p w14:paraId="5FC488A9" w14:textId="77777777" w:rsidR="00082D9B" w:rsidRDefault="00082D9B" w:rsidP="00BA3034"/>
          <w:p w14:paraId="68134588" w14:textId="77777777" w:rsidR="00082D9B" w:rsidRDefault="00082D9B" w:rsidP="00BA3034"/>
          <w:p w14:paraId="52DA0917" w14:textId="77777777" w:rsidR="00082D9B" w:rsidRDefault="00082D9B" w:rsidP="00BA3034"/>
          <w:p w14:paraId="1903F27E" w14:textId="77777777" w:rsidR="00082D9B" w:rsidRDefault="00082D9B" w:rsidP="00BA3034"/>
          <w:p w14:paraId="43B531CC" w14:textId="77777777" w:rsidR="00082D9B" w:rsidRDefault="00082D9B" w:rsidP="00BA3034"/>
          <w:p w14:paraId="6AF300CF" w14:textId="77777777" w:rsidR="00082D9B" w:rsidRDefault="00082D9B" w:rsidP="00BA3034"/>
          <w:p w14:paraId="5D678E6E" w14:textId="77777777" w:rsidR="00082D9B" w:rsidRDefault="00082D9B" w:rsidP="00BA3034"/>
          <w:p w14:paraId="0CE63A04" w14:textId="77777777" w:rsidR="00082D9B" w:rsidRDefault="00082D9B" w:rsidP="00BA3034"/>
          <w:p w14:paraId="4A4CA654" w14:textId="77777777" w:rsidR="00082D9B" w:rsidRDefault="00082D9B" w:rsidP="00BA3034"/>
          <w:p w14:paraId="001941B8" w14:textId="77777777" w:rsidR="00082D9B" w:rsidRDefault="00082D9B" w:rsidP="00BA3034"/>
          <w:p w14:paraId="29B9206E" w14:textId="77777777" w:rsidR="00082D9B" w:rsidRDefault="00082D9B" w:rsidP="00BA3034"/>
          <w:p w14:paraId="1E1B0EC5" w14:textId="77777777" w:rsidR="00082D9B" w:rsidRDefault="00082D9B" w:rsidP="00BA3034"/>
          <w:p w14:paraId="4C696AED" w14:textId="77777777" w:rsidR="00082D9B" w:rsidRDefault="00082D9B" w:rsidP="00BA3034"/>
          <w:p w14:paraId="12C1BE6A" w14:textId="77777777" w:rsidR="00082D9B" w:rsidRDefault="00082D9B" w:rsidP="00BA3034"/>
          <w:p w14:paraId="3708C761" w14:textId="77777777" w:rsidR="00082D9B" w:rsidRDefault="00082D9B" w:rsidP="00BA3034"/>
          <w:p w14:paraId="2DA6B0E6" w14:textId="77777777" w:rsidR="00082D9B" w:rsidRDefault="00082D9B" w:rsidP="00BA3034"/>
          <w:p w14:paraId="34E12261" w14:textId="77777777" w:rsidR="00082D9B" w:rsidRDefault="00082D9B" w:rsidP="00BA3034"/>
          <w:p w14:paraId="28D5D762" w14:textId="77777777" w:rsidR="00082D9B" w:rsidRDefault="00082D9B" w:rsidP="00BA3034"/>
          <w:p w14:paraId="13822753" w14:textId="77777777" w:rsidR="00082D9B" w:rsidRDefault="00082D9B" w:rsidP="00BA3034"/>
          <w:p w14:paraId="3302C19B" w14:textId="57BD3D8C" w:rsidR="00082D9B" w:rsidRPr="00676C76" w:rsidRDefault="00082D9B" w:rsidP="00BA3034"/>
        </w:tc>
      </w:tr>
      <w:tr w:rsidR="0088099C" w:rsidRPr="00676C76" w14:paraId="4EE1CA78" w14:textId="77777777" w:rsidTr="00144D86">
        <w:tc>
          <w:tcPr>
            <w:tcW w:w="556" w:type="dxa"/>
          </w:tcPr>
          <w:p w14:paraId="5CDD0BC3" w14:textId="68EE50CC" w:rsidR="0088099C" w:rsidRPr="00676C76" w:rsidRDefault="00BA3034" w:rsidP="0088099C">
            <w:pPr>
              <w:jc w:val="center"/>
            </w:pPr>
            <w:r>
              <w:lastRenderedPageBreak/>
              <w:t>3</w:t>
            </w:r>
          </w:p>
        </w:tc>
        <w:tc>
          <w:tcPr>
            <w:tcW w:w="2510" w:type="dxa"/>
          </w:tcPr>
          <w:p w14:paraId="27190E29" w14:textId="49EE1579" w:rsidR="0088099C" w:rsidRPr="005B314F" w:rsidRDefault="0088099C" w:rsidP="0088099C">
            <w:pPr>
              <w:pStyle w:val="Antrat3"/>
              <w:spacing w:before="100" w:beforeAutospacing="1" w:after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proofErr w:type="spellStart"/>
            <w:r w:rsidRPr="005B314F">
              <w:rPr>
                <w:rFonts w:ascii="Times New Roman" w:hAnsi="Times New Roman" w:cs="Times New Roman"/>
                <w:b w:val="0"/>
                <w:sz w:val="24"/>
                <w:szCs w:val="24"/>
              </w:rPr>
              <w:t>Makrofleksas</w:t>
            </w:r>
            <w:proofErr w:type="spellEnd"/>
          </w:p>
        </w:tc>
        <w:tc>
          <w:tcPr>
            <w:tcW w:w="1843" w:type="dxa"/>
          </w:tcPr>
          <w:p w14:paraId="0740F7F7" w14:textId="77777777" w:rsidR="0088099C" w:rsidRPr="00676C76" w:rsidRDefault="0088099C" w:rsidP="0088099C">
            <w:pPr>
              <w:snapToGrid w:val="0"/>
            </w:pPr>
            <w:r w:rsidRPr="00676C76">
              <w:t xml:space="preserve">Angokraščių hermetizavimas </w:t>
            </w:r>
            <w:proofErr w:type="spellStart"/>
            <w:r w:rsidRPr="00676C76">
              <w:t>makrofleksu</w:t>
            </w:r>
            <w:proofErr w:type="spellEnd"/>
            <w:r w:rsidR="00304DAD">
              <w:t xml:space="preserve"> ir sandarinimo tarpinėmis</w:t>
            </w:r>
          </w:p>
        </w:tc>
        <w:tc>
          <w:tcPr>
            <w:tcW w:w="5670" w:type="dxa"/>
          </w:tcPr>
          <w:p w14:paraId="627573A1" w14:textId="3F84CE7B" w:rsidR="0088099C" w:rsidRPr="00676C76" w:rsidRDefault="0088099C" w:rsidP="0088099C">
            <w:pPr>
              <w:jc w:val="both"/>
            </w:pPr>
            <w:r w:rsidRPr="00676C76">
              <w:t xml:space="preserve">Tarpų tarp lango bloko ir angokraščių užsandarinimui naudoti </w:t>
            </w:r>
            <w:proofErr w:type="spellStart"/>
            <w:r w:rsidRPr="00676C76">
              <w:t>makroflekso</w:t>
            </w:r>
            <w:proofErr w:type="spellEnd"/>
            <w:r w:rsidRPr="00676C76">
              <w:t xml:space="preserve"> tipo išpurškiamus sąstatus, panaudojant juos pagal gamintojo nurodytą instrukciją. Užsandarintas tarpas turi būti izoliuojamas iš išorinės lango pusės savaime išsiplečiančiomis, į vieną pusę vandens garams pralaidžiomis, sandarinimo tarpinėmis, iš vidinės pusės aliuminio folijos pagrindu pagaminta, putų sluoksnį nuo patalpos viduje esančių vandens garų izoliuojančia, plėvele. Įstačius langus ir užsandarinus, angokraščiai </w:t>
            </w:r>
            <w:r w:rsidR="00777DE8">
              <w:t>iš vidinės pusės visu plotu padengiami</w:t>
            </w:r>
            <w:r w:rsidR="00AE09E5">
              <w:t>,       ±30 mm. storio,</w:t>
            </w:r>
            <w:r w:rsidR="00777DE8">
              <w:t xml:space="preserve"> </w:t>
            </w:r>
            <w:proofErr w:type="spellStart"/>
            <w:r w:rsidR="00777DE8">
              <w:t>ekstruzinio</w:t>
            </w:r>
            <w:proofErr w:type="spellEnd"/>
            <w:r w:rsidR="00777DE8">
              <w:t xml:space="preserve"> polistirolo plokšte</w:t>
            </w:r>
            <w:r w:rsidRPr="00676C76">
              <w:t>.</w:t>
            </w:r>
            <w:r w:rsidR="00AE09E5">
              <w:t xml:space="preserve"> Iš lauko pusės sutvarkomi ištrupėjimai ir visu plotu nudažomi fasadiniais dažais, spalvą priderinant prie esamo fasado spalvos.</w:t>
            </w:r>
          </w:p>
        </w:tc>
      </w:tr>
      <w:tr w:rsidR="0088099C" w:rsidRPr="00676C76" w14:paraId="60965DEA" w14:textId="77777777" w:rsidTr="00144D86">
        <w:tc>
          <w:tcPr>
            <w:tcW w:w="556" w:type="dxa"/>
          </w:tcPr>
          <w:p w14:paraId="47213569" w14:textId="78F0B0EA" w:rsidR="0088099C" w:rsidRPr="00676C76" w:rsidRDefault="00BA3034" w:rsidP="0088099C">
            <w:pPr>
              <w:jc w:val="center"/>
            </w:pPr>
            <w:r>
              <w:t>4</w:t>
            </w:r>
          </w:p>
        </w:tc>
        <w:tc>
          <w:tcPr>
            <w:tcW w:w="2510" w:type="dxa"/>
          </w:tcPr>
          <w:p w14:paraId="600AD27C" w14:textId="77777777" w:rsidR="0088099C" w:rsidRPr="00676C76" w:rsidRDefault="0088099C" w:rsidP="0088099C">
            <w:r w:rsidRPr="00676C76">
              <w:t>Vidaus palangės</w:t>
            </w:r>
          </w:p>
        </w:tc>
        <w:tc>
          <w:tcPr>
            <w:tcW w:w="1843" w:type="dxa"/>
          </w:tcPr>
          <w:p w14:paraId="1A39DAFB" w14:textId="77777777" w:rsidR="0088099C" w:rsidRPr="00676C76" w:rsidRDefault="0088099C" w:rsidP="0088099C">
            <w:r w:rsidRPr="00676C76">
              <w:t>Palangių lentų montavimas</w:t>
            </w:r>
          </w:p>
        </w:tc>
        <w:tc>
          <w:tcPr>
            <w:tcW w:w="5670" w:type="dxa"/>
          </w:tcPr>
          <w:p w14:paraId="3892934B" w14:textId="77777777" w:rsidR="0088099C" w:rsidRPr="00676C76" w:rsidRDefault="0088099C" w:rsidP="0088099C">
            <w:r w:rsidRPr="00676C76">
              <w:t>Vidaus palangių montavimą atlikti vadovaujantis Lietuvos statybininkų asociacijos patvirtintomis statybos taisyklėmis ST 2491109.01:2008</w:t>
            </w:r>
          </w:p>
          <w:p w14:paraId="6A29825B" w14:textId="77777777" w:rsidR="0088099C" w:rsidRPr="00676C76" w:rsidRDefault="0088099C" w:rsidP="0088099C">
            <w:r w:rsidRPr="00676C76">
              <w:t xml:space="preserve">„Langų, durų ir jų konstrukcijų montavimas“. </w:t>
            </w:r>
          </w:p>
          <w:p w14:paraId="557ABC4B" w14:textId="19C54340" w:rsidR="0088099C" w:rsidRPr="00676C76" w:rsidRDefault="0088099C" w:rsidP="0088099C">
            <w:r w:rsidRPr="00676C76">
              <w:t xml:space="preserve">Vidinės palangės turi būti iš </w:t>
            </w:r>
            <w:r w:rsidR="00304DAD" w:rsidRPr="00304DAD">
              <w:t>vandeniui atspar</w:t>
            </w:r>
            <w:r w:rsidR="00304DAD">
              <w:t>ios</w:t>
            </w:r>
            <w:r w:rsidR="00304DAD" w:rsidRPr="00304DAD">
              <w:t xml:space="preserve"> medžio drožlių plokš</w:t>
            </w:r>
            <w:r w:rsidR="00304DAD">
              <w:t>tės</w:t>
            </w:r>
            <w:r w:rsidR="00304DAD" w:rsidRPr="00304DAD">
              <w:t xml:space="preserve"> ir padengtos aukšto spaudimo laminatu</w:t>
            </w:r>
            <w:r w:rsidRPr="00676C76">
              <w:t xml:space="preserve"> su apvaliomis briaunomis. Plokštės storis </w:t>
            </w:r>
            <w:r w:rsidR="001C3375">
              <w:t xml:space="preserve">ne mažiau </w:t>
            </w:r>
            <w:r w:rsidRPr="00676C76">
              <w:t>24 mm,</w:t>
            </w:r>
            <w:r w:rsidR="00304DAD">
              <w:t xml:space="preserve"> plotis </w:t>
            </w:r>
            <w:r w:rsidR="00BA3034">
              <w:t>≥24</w:t>
            </w:r>
            <w:r w:rsidR="00304DAD">
              <w:t>0 mm,</w:t>
            </w:r>
            <w:r w:rsidRPr="00676C76">
              <w:t xml:space="preserve"> ilgis </w:t>
            </w:r>
            <w:smartTag w:uri="urn:schemas-microsoft-com:office:smarttags" w:element="metricconverter">
              <w:smartTagPr>
                <w:attr w:name="ProductID" w:val="100 mm"/>
              </w:smartTagPr>
              <w:r w:rsidRPr="00676C76">
                <w:t>100 mm</w:t>
              </w:r>
            </w:smartTag>
            <w:r w:rsidRPr="00676C76">
              <w:t xml:space="preserve"> didesnis, nei angos plotis. Montuojamos ant mūro, tvirtinant metaliniais laikikliais, plyšius užglaistant sandarinimo mase. Palangių paviršius turi būti atsparus drėgmės ir vandens poveikiams. Palangės turi būti įrengiamos su 1% nuolydžiu į patalpos pusę.</w:t>
            </w:r>
          </w:p>
        </w:tc>
      </w:tr>
      <w:tr w:rsidR="00BE42AC" w:rsidRPr="00676C76" w14:paraId="4EABC647" w14:textId="77777777" w:rsidTr="00144D86">
        <w:tc>
          <w:tcPr>
            <w:tcW w:w="556" w:type="dxa"/>
          </w:tcPr>
          <w:p w14:paraId="53B32007" w14:textId="7A66658F" w:rsidR="00BE42AC" w:rsidRDefault="00BE42AC" w:rsidP="0088099C">
            <w:pPr>
              <w:jc w:val="center"/>
            </w:pPr>
            <w:r>
              <w:t>5</w:t>
            </w:r>
          </w:p>
        </w:tc>
        <w:tc>
          <w:tcPr>
            <w:tcW w:w="2510" w:type="dxa"/>
          </w:tcPr>
          <w:p w14:paraId="19E09046" w14:textId="33ED1569" w:rsidR="00BE42AC" w:rsidRPr="00676C76" w:rsidRDefault="00BE42AC" w:rsidP="0088099C">
            <w:r>
              <w:t>Betono sąramos 2400x120x190</w:t>
            </w:r>
          </w:p>
        </w:tc>
        <w:tc>
          <w:tcPr>
            <w:tcW w:w="1843" w:type="dxa"/>
          </w:tcPr>
          <w:p w14:paraId="570B9E34" w14:textId="14760163" w:rsidR="00BE42AC" w:rsidRPr="00676C76" w:rsidRDefault="00BE42AC" w:rsidP="0088099C">
            <w:r>
              <w:t>Plytų mūro sutvirtinimui</w:t>
            </w:r>
          </w:p>
        </w:tc>
        <w:tc>
          <w:tcPr>
            <w:tcW w:w="5670" w:type="dxa"/>
          </w:tcPr>
          <w:p w14:paraId="73C10362" w14:textId="3F249B4B" w:rsidR="00BE42AC" w:rsidRPr="00676C76" w:rsidRDefault="00BE42AC" w:rsidP="0088099C">
            <w:r>
              <w:t xml:space="preserve">Betono sąrama pagaminta iš ne prasčiau </w:t>
            </w:r>
            <w:r w:rsidRPr="00BE42AC">
              <w:t>kaip C30/37 klasės betono</w:t>
            </w:r>
            <w:r>
              <w:t xml:space="preserve">. </w:t>
            </w:r>
            <w:r w:rsidRPr="00BE42AC">
              <w:t xml:space="preserve">Aplinkos poveikio kategorija </w:t>
            </w:r>
            <w:r>
              <w:t xml:space="preserve">ne prasčiau kaip </w:t>
            </w:r>
            <w:r w:rsidRPr="00BE42AC">
              <w:t xml:space="preserve">XF1, atsparumas šalčiui </w:t>
            </w:r>
            <w:r>
              <w:t xml:space="preserve">ne prasčiau kaip </w:t>
            </w:r>
            <w:r w:rsidRPr="00BE42AC">
              <w:t>F100</w:t>
            </w:r>
            <w:r w:rsidR="008C3266">
              <w:t>.</w:t>
            </w:r>
          </w:p>
        </w:tc>
      </w:tr>
      <w:tr w:rsidR="0088099C" w:rsidRPr="00676C76" w14:paraId="5488AC93" w14:textId="77777777" w:rsidTr="00144D86">
        <w:tc>
          <w:tcPr>
            <w:tcW w:w="556" w:type="dxa"/>
          </w:tcPr>
          <w:p w14:paraId="039DBD97" w14:textId="5EA106F7" w:rsidR="0088099C" w:rsidRPr="00676C76" w:rsidRDefault="008C3266" w:rsidP="0088099C">
            <w:pPr>
              <w:jc w:val="center"/>
            </w:pPr>
            <w:r>
              <w:t>6</w:t>
            </w:r>
          </w:p>
        </w:tc>
        <w:tc>
          <w:tcPr>
            <w:tcW w:w="2510" w:type="dxa"/>
          </w:tcPr>
          <w:p w14:paraId="557F0CB1" w14:textId="77777777" w:rsidR="0088099C" w:rsidRPr="005B314F" w:rsidRDefault="0088099C" w:rsidP="0088099C">
            <w:pPr>
              <w:pStyle w:val="Antrat1"/>
              <w:numPr>
                <w:ilvl w:val="0"/>
                <w:numId w:val="12"/>
              </w:numPr>
              <w:tabs>
                <w:tab w:val="clear" w:pos="432"/>
              </w:tabs>
              <w:snapToGrid w:val="0"/>
              <w:spacing w:before="100" w:beforeAutospacing="1" w:after="0"/>
              <w:ind w:left="0" w:firstLine="0"/>
              <w:jc w:val="both"/>
              <w:rPr>
                <w:b w:val="0"/>
              </w:rPr>
            </w:pPr>
            <w:r w:rsidRPr="005B314F">
              <w:rPr>
                <w:b w:val="0"/>
              </w:rPr>
              <w:t>Cementiniai–kalkiniai skiediniai</w:t>
            </w:r>
          </w:p>
        </w:tc>
        <w:tc>
          <w:tcPr>
            <w:tcW w:w="1843" w:type="dxa"/>
          </w:tcPr>
          <w:p w14:paraId="0616BD0B" w14:textId="77777777" w:rsidR="0088099C" w:rsidRPr="00676C76" w:rsidRDefault="0088099C" w:rsidP="0088099C">
            <w:pPr>
              <w:snapToGrid w:val="0"/>
            </w:pPr>
            <w:r w:rsidRPr="00676C76">
              <w:t>Tinko remontas</w:t>
            </w:r>
          </w:p>
        </w:tc>
        <w:tc>
          <w:tcPr>
            <w:tcW w:w="5670" w:type="dxa"/>
          </w:tcPr>
          <w:p w14:paraId="315F0133" w14:textId="4B967CF6" w:rsidR="0088099C" w:rsidRPr="00676C76" w:rsidRDefault="0088099C" w:rsidP="0088099C">
            <w:pPr>
              <w:shd w:val="clear" w:color="auto" w:fill="FFFFFF"/>
              <w:snapToGrid w:val="0"/>
              <w:spacing w:line="264" w:lineRule="exact"/>
              <w:ind w:left="5"/>
            </w:pPr>
            <w:r w:rsidRPr="00676C76">
              <w:t>Tinko remonto darbai turi būti atliekami vadovaujantis Lietuvos statybininkų asociacijos patvirtintomis statybos taisyklėmis ST121895674.06:2009 „Apdailos darbai“. Vidinių paviršių remontui naudojami šios sudėties skiediniai – 1:4:1–2 (</w:t>
            </w:r>
            <w:proofErr w:type="spellStart"/>
            <w:r w:rsidRPr="00676C76">
              <w:t>cementas:kalkės:smėlis</w:t>
            </w:r>
            <w:proofErr w:type="spellEnd"/>
            <w:r w:rsidRPr="00676C76">
              <w:t xml:space="preserve">). Apdailos darbai atliekami esant aplinkos ir paviršiaus temperatūrai </w:t>
            </w:r>
            <w:r w:rsidRPr="005B314F">
              <w:rPr>
                <w:rFonts w:ascii="Tahoma" w:hAnsi="Tahoma" w:cs="Tahoma"/>
                <w:sz w:val="20"/>
                <w:szCs w:val="20"/>
              </w:rPr>
              <w:t>nuo +</w:t>
            </w:r>
            <w:smartTag w:uri="urn:schemas-microsoft-com:office:smarttags" w:element="metricconverter">
              <w:smartTagPr>
                <w:attr w:name="ProductID" w:val="5C"/>
              </w:smartTagPr>
              <w:r w:rsidRPr="005B314F">
                <w:rPr>
                  <w:rFonts w:ascii="Tahoma" w:hAnsi="Tahoma" w:cs="Tahoma"/>
                  <w:sz w:val="20"/>
                  <w:szCs w:val="20"/>
                </w:rPr>
                <w:t>5C</w:t>
              </w:r>
            </w:smartTag>
            <w:r w:rsidRPr="005B314F">
              <w:rPr>
                <w:rFonts w:ascii="Tahoma" w:hAnsi="Tahoma" w:cs="Tahoma"/>
                <w:sz w:val="20"/>
                <w:szCs w:val="20"/>
              </w:rPr>
              <w:t xml:space="preserve"> iki +</w:t>
            </w:r>
            <w:smartTag w:uri="urn:schemas-microsoft-com:office:smarttags" w:element="metricconverter">
              <w:smartTagPr>
                <w:attr w:name="ProductID" w:val="25C"/>
              </w:smartTagPr>
              <w:r w:rsidRPr="005B314F">
                <w:rPr>
                  <w:rFonts w:ascii="Tahoma" w:hAnsi="Tahoma" w:cs="Tahoma"/>
                  <w:sz w:val="20"/>
                  <w:szCs w:val="20"/>
                </w:rPr>
                <w:t>25C</w:t>
              </w:r>
            </w:smartTag>
            <w:r w:rsidRPr="005B314F">
              <w:rPr>
                <w:rFonts w:ascii="Tahoma" w:hAnsi="Tahoma" w:cs="Tahoma"/>
                <w:sz w:val="20"/>
                <w:szCs w:val="20"/>
              </w:rPr>
              <w:t>.</w:t>
            </w:r>
            <w:r w:rsidRPr="005B314F">
              <w:rPr>
                <w:rStyle w:val="apple-converted-space"/>
                <w:rFonts w:ascii="Tahoma" w:hAnsi="Tahoma" w:cs="Tahoma"/>
                <w:sz w:val="20"/>
                <w:szCs w:val="20"/>
              </w:rPr>
              <w:t> </w:t>
            </w:r>
            <w:r w:rsidRPr="00676C76">
              <w:t xml:space="preserve">Oro drėgnumas ne didesnis kaip 60%. Nuo tinkavimui paviršiaus turi būti nuvalytos dulkės, panaikintos riebalų ir bitumo dėmės, paviršius apdorojamas giluminiu gruntu. Kampai ir briaunos turi būti  formuojami galvanizuotais metaliniais bortais. </w:t>
            </w:r>
            <w:r w:rsidR="00960723">
              <w:t xml:space="preserve">Angokraščiai tvarkomi iš vidaus ir lauko pusės. </w:t>
            </w:r>
            <w:r w:rsidRPr="00676C76">
              <w:t>Techniniai reikalavimai skiediniams – leistini nukrypimai:</w:t>
            </w:r>
          </w:p>
          <w:p w14:paraId="24BDCFD4" w14:textId="77777777" w:rsidR="0088099C" w:rsidRPr="00676C76" w:rsidRDefault="0088099C" w:rsidP="0088099C">
            <w:pPr>
              <w:numPr>
                <w:ilvl w:val="0"/>
                <w:numId w:val="16"/>
              </w:numPr>
              <w:suppressAutoHyphens/>
            </w:pPr>
            <w:r w:rsidRPr="00676C76">
              <w:t>tinko skiediniai negali turėti nuosėdų ant tinklo</w:t>
            </w:r>
          </w:p>
          <w:p w14:paraId="20DACABD" w14:textId="77777777" w:rsidR="0088099C" w:rsidRPr="00676C76" w:rsidRDefault="0088099C" w:rsidP="0088099C">
            <w:pPr>
              <w:shd w:val="clear" w:color="auto" w:fill="FFFFFF"/>
              <w:spacing w:line="264" w:lineRule="exact"/>
              <w:ind w:left="5"/>
              <w:jc w:val="both"/>
            </w:pPr>
            <w:r w:rsidRPr="00676C76">
              <w:t xml:space="preserve">akutėmis mm – skirti dengiamajam sluoksniui – </w:t>
            </w:r>
            <w:smartTag w:uri="urn:schemas-microsoft-com:office:smarttags" w:element="metricconverter">
              <w:smartTagPr>
                <w:attr w:name="ProductID" w:val="2,0 mm"/>
              </w:smartTagPr>
              <w:r w:rsidRPr="00676C76">
                <w:t>2,0 mm</w:t>
              </w:r>
            </w:smartTag>
            <w:r w:rsidRPr="00676C76">
              <w:t>;</w:t>
            </w:r>
          </w:p>
          <w:p w14:paraId="04A07C85" w14:textId="77777777" w:rsidR="0088099C" w:rsidRPr="00676C76" w:rsidRDefault="0088099C" w:rsidP="0088099C">
            <w:pPr>
              <w:numPr>
                <w:ilvl w:val="0"/>
                <w:numId w:val="16"/>
              </w:numPr>
              <w:suppressAutoHyphens/>
            </w:pPr>
            <w:r w:rsidRPr="00676C76">
              <w:t xml:space="preserve">skirti gruntui – </w:t>
            </w:r>
            <w:smartTag w:uri="urn:schemas-microsoft-com:office:smarttags" w:element="metricconverter">
              <w:smartTagPr>
                <w:attr w:name="ProductID" w:val="2,5 mm"/>
              </w:smartTagPr>
              <w:r w:rsidRPr="00676C76">
                <w:t>2,5 mm</w:t>
              </w:r>
            </w:smartTag>
            <w:r w:rsidRPr="00676C76">
              <w:t>;</w:t>
            </w:r>
          </w:p>
          <w:p w14:paraId="1BD5B536" w14:textId="77777777" w:rsidR="0088099C" w:rsidRPr="00676C76" w:rsidRDefault="0088099C" w:rsidP="0088099C">
            <w:pPr>
              <w:numPr>
                <w:ilvl w:val="0"/>
                <w:numId w:val="16"/>
              </w:numPr>
              <w:suppressAutoHyphens/>
            </w:pPr>
            <w:r w:rsidRPr="00676C76">
              <w:t>išsluoksniavimas – &lt;15%;</w:t>
            </w:r>
          </w:p>
          <w:p w14:paraId="7095A99D" w14:textId="77777777" w:rsidR="0088099C" w:rsidRPr="00676C76" w:rsidRDefault="0088099C" w:rsidP="0088099C">
            <w:pPr>
              <w:numPr>
                <w:ilvl w:val="0"/>
                <w:numId w:val="16"/>
              </w:numPr>
              <w:suppressAutoHyphens/>
            </w:pPr>
            <w:r w:rsidRPr="00676C76">
              <w:t>vandens išlaikymas – &gt;90%;</w:t>
            </w:r>
          </w:p>
          <w:p w14:paraId="3898D370" w14:textId="77777777" w:rsidR="0088099C" w:rsidRPr="00676C76" w:rsidRDefault="0088099C" w:rsidP="0088099C">
            <w:pPr>
              <w:numPr>
                <w:ilvl w:val="0"/>
                <w:numId w:val="16"/>
              </w:numPr>
              <w:suppressAutoHyphens/>
            </w:pPr>
            <w:r w:rsidRPr="00676C76">
              <w:lastRenderedPageBreak/>
              <w:t xml:space="preserve">leistinas tinko storis – iki </w:t>
            </w:r>
            <w:smartTag w:uri="urn:schemas-microsoft-com:office:smarttags" w:element="metricconverter">
              <w:smartTagPr>
                <w:attr w:name="ProductID" w:val="20 mm"/>
              </w:smartTagPr>
              <w:r w:rsidRPr="00676C76">
                <w:t>20 mm</w:t>
              </w:r>
            </w:smartTag>
            <w:r w:rsidRPr="00676C76">
              <w:t>;</w:t>
            </w:r>
          </w:p>
          <w:p w14:paraId="59F43CA3" w14:textId="77777777" w:rsidR="0088099C" w:rsidRPr="00676C76" w:rsidRDefault="0088099C" w:rsidP="0088099C">
            <w:pPr>
              <w:numPr>
                <w:ilvl w:val="0"/>
                <w:numId w:val="16"/>
              </w:numPr>
              <w:suppressAutoHyphens/>
            </w:pPr>
            <w:r w:rsidRPr="00676C76">
              <w:t>leistinas kalkinio skiedinio išlyginamojo</w:t>
            </w:r>
          </w:p>
          <w:p w14:paraId="09C727F6" w14:textId="77777777" w:rsidR="0088099C" w:rsidRPr="00676C76" w:rsidRDefault="0088099C" w:rsidP="0088099C">
            <w:pPr>
              <w:shd w:val="clear" w:color="auto" w:fill="FFFFFF"/>
              <w:spacing w:line="264" w:lineRule="exact"/>
              <w:ind w:left="5"/>
              <w:jc w:val="both"/>
            </w:pPr>
            <w:r w:rsidRPr="00676C76">
              <w:t xml:space="preserve">sluoksnio storis – iki </w:t>
            </w:r>
            <w:smartTag w:uri="urn:schemas-microsoft-com:office:smarttags" w:element="metricconverter">
              <w:smartTagPr>
                <w:attr w:name="ProductID" w:val="7 mm"/>
              </w:smartTagPr>
              <w:r w:rsidRPr="00676C76">
                <w:t>7 mm</w:t>
              </w:r>
            </w:smartTag>
            <w:r w:rsidRPr="00676C76">
              <w:t>;</w:t>
            </w:r>
          </w:p>
          <w:p w14:paraId="3854CDAD" w14:textId="77777777" w:rsidR="0088099C" w:rsidRPr="00676C76" w:rsidRDefault="0088099C" w:rsidP="0088099C">
            <w:pPr>
              <w:numPr>
                <w:ilvl w:val="0"/>
                <w:numId w:val="16"/>
              </w:numPr>
              <w:suppressAutoHyphens/>
            </w:pPr>
            <w:r w:rsidRPr="00676C76">
              <w:t>leistinas cementinio skiedinio išlyginamojo</w:t>
            </w:r>
          </w:p>
          <w:p w14:paraId="2863405D" w14:textId="77777777" w:rsidR="0088099C" w:rsidRPr="00676C76" w:rsidRDefault="0088099C" w:rsidP="0088099C">
            <w:pPr>
              <w:shd w:val="clear" w:color="auto" w:fill="FFFFFF"/>
              <w:spacing w:line="264" w:lineRule="exact"/>
              <w:ind w:left="5"/>
              <w:jc w:val="both"/>
            </w:pPr>
            <w:r w:rsidRPr="00676C76">
              <w:t xml:space="preserve">sluoksnio storis – iki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676C76">
                <w:t>5 mm</w:t>
              </w:r>
            </w:smartTag>
            <w:r w:rsidRPr="00676C76">
              <w:t>;</w:t>
            </w:r>
          </w:p>
          <w:p w14:paraId="02A8F373" w14:textId="77777777" w:rsidR="0088099C" w:rsidRPr="00676C76" w:rsidRDefault="0088099C" w:rsidP="00EE5655">
            <w:pPr>
              <w:numPr>
                <w:ilvl w:val="0"/>
                <w:numId w:val="16"/>
              </w:numPr>
              <w:suppressAutoHyphens/>
            </w:pPr>
            <w:r w:rsidRPr="00676C76">
              <w:t>leistinas dengiamojo sluoksnio tinko storis – i</w:t>
            </w:r>
            <w:r w:rsidR="00EE5655">
              <w:t>ki 5 mm;</w:t>
            </w:r>
          </w:p>
          <w:p w14:paraId="26903714" w14:textId="77777777" w:rsidR="0088099C" w:rsidRPr="00676C76" w:rsidRDefault="0088099C" w:rsidP="0088099C">
            <w:pPr>
              <w:numPr>
                <w:ilvl w:val="0"/>
                <w:numId w:val="16"/>
              </w:numPr>
              <w:suppressAutoHyphens/>
            </w:pPr>
            <w:r w:rsidRPr="00676C76">
              <w:t>angokraščių, piliastrų, kampų, įdubų</w:t>
            </w:r>
          </w:p>
          <w:p w14:paraId="059DCBDE" w14:textId="77777777" w:rsidR="0088099C" w:rsidRPr="00676C76" w:rsidRDefault="0088099C" w:rsidP="0088099C">
            <w:pPr>
              <w:shd w:val="clear" w:color="auto" w:fill="FFFFFF"/>
              <w:spacing w:line="264" w:lineRule="exact"/>
              <w:ind w:left="5"/>
              <w:jc w:val="both"/>
            </w:pPr>
            <w:r w:rsidRPr="00676C76">
              <w:t xml:space="preserve">nukrypimai nuo vertikalės ir horizontalės – 1–am metrui –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676C76">
                <w:t>1 mm</w:t>
              </w:r>
            </w:smartTag>
            <w:r w:rsidRPr="00676C76">
              <w:t>;</w:t>
            </w:r>
          </w:p>
          <w:p w14:paraId="11A2C6B6" w14:textId="77777777" w:rsidR="0088099C" w:rsidRPr="00676C76" w:rsidRDefault="0088099C" w:rsidP="0088099C">
            <w:pPr>
              <w:numPr>
                <w:ilvl w:val="0"/>
                <w:numId w:val="16"/>
              </w:numPr>
              <w:suppressAutoHyphens/>
            </w:pPr>
            <w:r w:rsidRPr="00676C76">
              <w:t>angokraščių, piliastrų, kampų, įdubų</w:t>
            </w:r>
          </w:p>
          <w:p w14:paraId="2CADFD66" w14:textId="77777777" w:rsidR="0088099C" w:rsidRPr="00676C76" w:rsidRDefault="0088099C" w:rsidP="0088099C">
            <w:pPr>
              <w:shd w:val="clear" w:color="auto" w:fill="FFFFFF"/>
              <w:spacing w:line="264" w:lineRule="exact"/>
              <w:ind w:left="5"/>
              <w:jc w:val="both"/>
            </w:pPr>
            <w:r w:rsidRPr="00676C76">
              <w:t xml:space="preserve">nukrypimai nuo vertikalės ir horizontalės – 1–am elementui – </w:t>
            </w:r>
            <w:smartTag w:uri="urn:schemas-microsoft-com:office:smarttags" w:element="metricconverter">
              <w:smartTagPr>
                <w:attr w:name="ProductID" w:val="3 mm"/>
              </w:smartTagPr>
              <w:r w:rsidRPr="00676C76">
                <w:t>3 mm</w:t>
              </w:r>
            </w:smartTag>
            <w:r w:rsidRPr="00676C76">
              <w:t>;</w:t>
            </w:r>
          </w:p>
          <w:p w14:paraId="29DEFE42" w14:textId="77777777" w:rsidR="0088099C" w:rsidRPr="00676C76" w:rsidRDefault="0088099C" w:rsidP="00EE5655">
            <w:pPr>
              <w:numPr>
                <w:ilvl w:val="0"/>
                <w:numId w:val="16"/>
              </w:numPr>
              <w:suppressAutoHyphens/>
            </w:pPr>
            <w:r w:rsidRPr="00676C76">
              <w:t xml:space="preserve">tinkuotų angokraščių pločio nukrypimai – iki </w:t>
            </w:r>
            <w:smartTag w:uri="urn:schemas-microsoft-com:office:smarttags" w:element="metricconverter">
              <w:smartTagPr>
                <w:attr w:name="ProductID" w:val="2 mm"/>
              </w:smartTagPr>
              <w:r w:rsidRPr="00676C76">
                <w:t>2 mm</w:t>
              </w:r>
            </w:smartTag>
            <w:r w:rsidRPr="00676C76">
              <w:t>;</w:t>
            </w:r>
          </w:p>
          <w:p w14:paraId="6ACCF966" w14:textId="77777777" w:rsidR="0088099C" w:rsidRPr="00676C76" w:rsidRDefault="0088099C" w:rsidP="0088099C">
            <w:pPr>
              <w:shd w:val="clear" w:color="auto" w:fill="FFFFFF"/>
              <w:spacing w:line="264" w:lineRule="exact"/>
              <w:ind w:left="5"/>
              <w:jc w:val="both"/>
            </w:pPr>
            <w:r w:rsidRPr="00676C76">
              <w:t>leistinas tinkuotų ir glaistytų paviršių drėgnumas iki 8%.</w:t>
            </w:r>
          </w:p>
        </w:tc>
      </w:tr>
      <w:tr w:rsidR="0088099C" w:rsidRPr="00676C76" w14:paraId="777F7D1E" w14:textId="77777777" w:rsidTr="00144D86">
        <w:tc>
          <w:tcPr>
            <w:tcW w:w="556" w:type="dxa"/>
          </w:tcPr>
          <w:p w14:paraId="1A515A3F" w14:textId="0D4276AF" w:rsidR="0088099C" w:rsidRPr="00676C76" w:rsidRDefault="008C3266" w:rsidP="0088099C">
            <w:pPr>
              <w:jc w:val="center"/>
            </w:pPr>
            <w:r>
              <w:lastRenderedPageBreak/>
              <w:t>7</w:t>
            </w:r>
          </w:p>
        </w:tc>
        <w:tc>
          <w:tcPr>
            <w:tcW w:w="2510" w:type="dxa"/>
          </w:tcPr>
          <w:p w14:paraId="3DFFEA5E" w14:textId="77777777" w:rsidR="0088099C" w:rsidRPr="00676C76" w:rsidRDefault="0088099C" w:rsidP="0088099C">
            <w:r w:rsidRPr="00676C76">
              <w:t>Skardos gaminiai</w:t>
            </w:r>
          </w:p>
        </w:tc>
        <w:tc>
          <w:tcPr>
            <w:tcW w:w="1843" w:type="dxa"/>
          </w:tcPr>
          <w:p w14:paraId="1DCEFCEE" w14:textId="77777777" w:rsidR="0088099C" w:rsidRPr="00676C76" w:rsidRDefault="0088099C" w:rsidP="0088099C">
            <w:r w:rsidRPr="00676C76">
              <w:t>Išorės palangių apskardimas</w:t>
            </w:r>
          </w:p>
        </w:tc>
        <w:tc>
          <w:tcPr>
            <w:tcW w:w="5670" w:type="dxa"/>
          </w:tcPr>
          <w:p w14:paraId="28C9F5B4" w14:textId="77777777" w:rsidR="0088099C" w:rsidRPr="00676C76" w:rsidRDefault="0088099C" w:rsidP="0088099C">
            <w:pPr>
              <w:jc w:val="both"/>
            </w:pPr>
            <w:r w:rsidRPr="00676C76">
              <w:t>Išorės palangių apskardinimą atlikti vadovaujantis Lietuvos statybininkų asociacijos patvirtintomis statybos taisyklėmis ST 2491109.01:2008</w:t>
            </w:r>
          </w:p>
          <w:p w14:paraId="66E3B98E" w14:textId="77777777" w:rsidR="0088099C" w:rsidRPr="00676C76" w:rsidRDefault="0088099C" w:rsidP="0088099C">
            <w:pPr>
              <w:jc w:val="both"/>
            </w:pPr>
            <w:r w:rsidRPr="00676C76">
              <w:t>„Langų, durų ir jų konstrukcijų montavimas“.</w:t>
            </w:r>
          </w:p>
          <w:p w14:paraId="49525B25" w14:textId="5A41A930" w:rsidR="0088099C" w:rsidRPr="00676C76" w:rsidRDefault="0088099C" w:rsidP="0088099C">
            <w:pPr>
              <w:jc w:val="both"/>
            </w:pPr>
            <w:r w:rsidRPr="00676C76">
              <w:t>Išorės palangės apskardinamos cinkuota skarda</w:t>
            </w:r>
            <w:r w:rsidR="00EE5655">
              <w:t xml:space="preserve"> padengta p</w:t>
            </w:r>
            <w:r w:rsidR="00CE0F33">
              <w:t xml:space="preserve">lastiko </w:t>
            </w:r>
            <w:r w:rsidR="00EE5655">
              <w:t>sluoksniu</w:t>
            </w:r>
            <w:r w:rsidR="00CE0F33">
              <w:t xml:space="preserve">, spalva derinama individualiai. Palangės plotis </w:t>
            </w:r>
            <w:r w:rsidR="00AE09E5">
              <w:t>≥</w:t>
            </w:r>
            <w:r w:rsidR="00CE0F33">
              <w:t xml:space="preserve">300 mm, ilgis </w:t>
            </w:r>
            <w:r w:rsidR="0041726E">
              <w:t>pagal langų matmenis</w:t>
            </w:r>
            <w:r w:rsidR="00CE0F33">
              <w:t>.</w:t>
            </w:r>
            <w:r w:rsidRPr="00676C76">
              <w:t xml:space="preserve"> Naudojama skarda gaminama iš plieno su mažesniu žalingų priemaišų (sieros, fosforo) kiekiu, joje turi būti mažiau nemetalinių </w:t>
            </w:r>
            <w:proofErr w:type="spellStart"/>
            <w:r w:rsidRPr="00676C76">
              <w:t>įntarpų</w:t>
            </w:r>
            <w:proofErr w:type="spellEnd"/>
            <w:r w:rsidRPr="00676C76">
              <w:t xml:space="preserve">, jų </w:t>
            </w:r>
            <w:proofErr w:type="spellStart"/>
            <w:r w:rsidRPr="00676C76">
              <w:t>mikrostruktūra</w:t>
            </w:r>
            <w:proofErr w:type="spellEnd"/>
            <w:r w:rsidRPr="00676C76">
              <w:t xml:space="preserve"> tolygesnė, negu paprastų konstrukcinių plienų. Lakštų stiprumo riba 310–330 </w:t>
            </w:r>
            <w:proofErr w:type="spellStart"/>
            <w:r w:rsidRPr="00676C76">
              <w:t>Mpa</w:t>
            </w:r>
            <w:proofErr w:type="spellEnd"/>
            <w:r w:rsidRPr="00676C76">
              <w:t xml:space="preserve">, santykinis ištįsimas 32–34%. Skarda </w:t>
            </w:r>
            <w:smartTag w:uri="urn:schemas-microsoft-com:office:smarttags" w:element="metricconverter">
              <w:smartTagPr>
                <w:attr w:name="ProductID" w:val="0,5 mm"/>
              </w:smartTagPr>
              <w:r w:rsidRPr="00676C76">
                <w:t>0,5 mm</w:t>
              </w:r>
            </w:smartTag>
            <w:r w:rsidRPr="00676C76">
              <w:t xml:space="preserve"> storio, leidžiama storio nuokrypa 10%. Lenkiant skardą 90</w:t>
            </w:r>
            <w:r w:rsidRPr="005B314F">
              <w:rPr>
                <w:vertAlign w:val="superscript"/>
              </w:rPr>
              <w:t>0</w:t>
            </w:r>
            <w:r w:rsidRPr="00676C76">
              <w:t xml:space="preserve"> kampu apie </w:t>
            </w:r>
            <w:smartTag w:uri="urn:schemas-microsoft-com:office:smarttags" w:element="metricconverter">
              <w:smartTagPr>
                <w:attr w:name="ProductID" w:val="1,5 mm"/>
              </w:smartTagPr>
              <w:r w:rsidRPr="00676C76">
                <w:t>1,5 mm</w:t>
              </w:r>
            </w:smartTag>
            <w:r w:rsidRPr="00676C76">
              <w:t xml:space="preserve"> spinduliu užapvalintą briauną skarda neturi įtrūkti, o cinkavimas</w:t>
            </w:r>
            <w:r w:rsidR="00CE0F33">
              <w:t xml:space="preserve"> ir plastiko sluoksnis</w:t>
            </w:r>
            <w:r w:rsidRPr="00676C76">
              <w:t xml:space="preserve"> atsisluoksniuoti. </w:t>
            </w:r>
          </w:p>
        </w:tc>
      </w:tr>
      <w:tr w:rsidR="0088099C" w:rsidRPr="00676C76" w14:paraId="13015AE8" w14:textId="77777777" w:rsidTr="00144D86">
        <w:tc>
          <w:tcPr>
            <w:tcW w:w="556" w:type="dxa"/>
          </w:tcPr>
          <w:p w14:paraId="3C6EDF34" w14:textId="46C3FFD4" w:rsidR="0088099C" w:rsidRPr="00676C76" w:rsidRDefault="008C3266" w:rsidP="0088099C">
            <w:pPr>
              <w:snapToGrid w:val="0"/>
            </w:pPr>
            <w:r>
              <w:t>8</w:t>
            </w:r>
          </w:p>
        </w:tc>
        <w:tc>
          <w:tcPr>
            <w:tcW w:w="2510" w:type="dxa"/>
          </w:tcPr>
          <w:p w14:paraId="04759AC5" w14:textId="77777777" w:rsidR="0088099C" w:rsidRPr="005B314F" w:rsidRDefault="0088099C" w:rsidP="0088099C">
            <w:pPr>
              <w:pStyle w:val="Antrat1"/>
              <w:numPr>
                <w:ilvl w:val="0"/>
                <w:numId w:val="12"/>
              </w:numPr>
              <w:tabs>
                <w:tab w:val="clear" w:pos="432"/>
              </w:tabs>
              <w:snapToGrid w:val="0"/>
              <w:spacing w:before="100" w:beforeAutospacing="1" w:after="0"/>
              <w:ind w:left="0" w:firstLine="0"/>
              <w:rPr>
                <w:b w:val="0"/>
              </w:rPr>
            </w:pPr>
            <w:bookmarkStart w:id="1" w:name="__RefHeading__7_1368073297"/>
            <w:bookmarkEnd w:id="1"/>
            <w:r w:rsidRPr="005B314F">
              <w:rPr>
                <w:b w:val="0"/>
              </w:rPr>
              <w:t>Aliejiniai dažai</w:t>
            </w:r>
          </w:p>
        </w:tc>
        <w:tc>
          <w:tcPr>
            <w:tcW w:w="1843" w:type="dxa"/>
          </w:tcPr>
          <w:p w14:paraId="2EBF38FB" w14:textId="77777777" w:rsidR="0088099C" w:rsidRPr="00676C76" w:rsidRDefault="00E45594" w:rsidP="0088099C">
            <w:pPr>
              <w:snapToGrid w:val="0"/>
            </w:pPr>
            <w:r>
              <w:t xml:space="preserve">Angokraščių </w:t>
            </w:r>
            <w:r w:rsidR="0088099C" w:rsidRPr="00676C76">
              <w:t>dažymas aliejiniais dažais</w:t>
            </w:r>
          </w:p>
        </w:tc>
        <w:tc>
          <w:tcPr>
            <w:tcW w:w="5670" w:type="dxa"/>
          </w:tcPr>
          <w:p w14:paraId="78F9BE9C" w14:textId="77777777" w:rsidR="0088099C" w:rsidRPr="00676C76" w:rsidRDefault="00CE0F33" w:rsidP="0088099C">
            <w:pPr>
              <w:shd w:val="clear" w:color="auto" w:fill="FFFFFF"/>
              <w:tabs>
                <w:tab w:val="left" w:leader="hyphen" w:pos="2277"/>
                <w:tab w:val="left" w:leader="dot" w:pos="2873"/>
                <w:tab w:val="left" w:leader="hyphen" w:pos="4256"/>
              </w:tabs>
              <w:spacing w:before="7"/>
              <w:ind w:left="35"/>
              <w:jc w:val="both"/>
            </w:pPr>
            <w:r>
              <w:t xml:space="preserve">Spalva derinama prie patalpos sienų spalvos individualiai. </w:t>
            </w:r>
            <w:r w:rsidR="0088099C" w:rsidRPr="00676C76">
              <w:t>Visi dažomi paviršiai turi būti vientisi, švarūs, sausi, lygūs. Aliejiniai dažai turi būti atsparūs cheminių valymo priemonių poveikiui, atsparus drėgmei ir trynimui.  Dažai neturi keisti savybių 15-20 metų .</w:t>
            </w:r>
          </w:p>
          <w:p w14:paraId="2012672D" w14:textId="77777777" w:rsidR="0088099C" w:rsidRPr="00676C76" w:rsidRDefault="0088099C" w:rsidP="0088099C">
            <w:pPr>
              <w:shd w:val="clear" w:color="auto" w:fill="FFFFFF"/>
              <w:tabs>
                <w:tab w:val="left" w:leader="hyphen" w:pos="2277"/>
                <w:tab w:val="left" w:leader="dot" w:pos="2873"/>
                <w:tab w:val="left" w:leader="hyphen" w:pos="4256"/>
              </w:tabs>
              <w:spacing w:before="7"/>
              <w:ind w:left="35"/>
              <w:jc w:val="both"/>
            </w:pPr>
            <w:r w:rsidRPr="00676C76">
              <w:t>Dažai turi būti tiekiami vieno gamintojo, paruošti naudoti. Dažai turi būti pristatomi užantspauduotuose konteineriuose su tokia informacija: paviršiaus kokybės, skiedinio tipo, dažymo būdo reikalavimai, siuntos Nr., pagaminimo data, spalvos nuoroda pagal standartą. Darbų atlikimo eiliškumas paruošiant paviršius dažymui: nuo paviršių nuvalomos dulkės ir nešvarumai, apsilupę dažai</w:t>
            </w:r>
            <w:r w:rsidR="001C3375">
              <w:t>.</w:t>
            </w:r>
            <w:r w:rsidRPr="00676C76">
              <w:t xml:space="preserve"> Švarūs ir lygus paviršiai nugruntuojami. Taip paruošti paviršiai dažomi vieną kartą aliejiniais dažais, o išdžiūvę dar kartą šlifuojami ir antrą kartą dažomi. Visi dažais dažyti paviršiai turi atitikti bandomojo dažymo </w:t>
            </w:r>
            <w:r w:rsidRPr="00676C76">
              <w:lastRenderedPageBreak/>
              <w:t>pavyzdžius ir etalonus. Reikalavimai dangos sluoksniams</w:t>
            </w:r>
          </w:p>
          <w:p w14:paraId="7D0CF09A" w14:textId="77777777" w:rsidR="0088099C" w:rsidRPr="00676C76" w:rsidRDefault="0088099C" w:rsidP="0088099C">
            <w:pPr>
              <w:shd w:val="clear" w:color="auto" w:fill="FFFFFF"/>
              <w:ind w:left="35"/>
              <w:jc w:val="both"/>
            </w:pPr>
            <w:r w:rsidRPr="00676C76">
              <w:t>– kiekvieno sluoksnio paviršiai turi būti lygūs, be nuotekų;</w:t>
            </w:r>
          </w:p>
          <w:p w14:paraId="74773A2E" w14:textId="77777777" w:rsidR="0088099C" w:rsidRPr="00676C76" w:rsidRDefault="0088099C" w:rsidP="0088099C">
            <w:pPr>
              <w:shd w:val="clear" w:color="auto" w:fill="FFFFFF"/>
              <w:ind w:left="43"/>
              <w:jc w:val="both"/>
            </w:pPr>
            <w:r w:rsidRPr="00676C76">
              <w:t>– dažų sluoksnis turi būti tvirtai ir tolygiai sukibęs su dengiamuoju paviršiumi;</w:t>
            </w:r>
          </w:p>
          <w:p w14:paraId="1CFFE8D4" w14:textId="77777777" w:rsidR="0088099C" w:rsidRPr="00676C76" w:rsidRDefault="0088099C" w:rsidP="0088099C">
            <w:pPr>
              <w:shd w:val="clear" w:color="auto" w:fill="FFFFFF"/>
              <w:ind w:left="43"/>
              <w:jc w:val="both"/>
            </w:pPr>
            <w:r w:rsidRPr="00676C76">
              <w:t>– dažytų paviršių kokybė turi būti vertinama tik dažams visiškai išdžiūvus;</w:t>
            </w:r>
          </w:p>
          <w:p w14:paraId="2093D912" w14:textId="77777777" w:rsidR="0088099C" w:rsidRPr="00676C76" w:rsidRDefault="0088099C" w:rsidP="0088099C">
            <w:pPr>
              <w:shd w:val="clear" w:color="auto" w:fill="FFFFFF"/>
              <w:ind w:left="43"/>
              <w:jc w:val="both"/>
            </w:pPr>
            <w:r w:rsidRPr="00676C76">
              <w:t xml:space="preserve">– vietiniai ištaisymai </w:t>
            </w:r>
            <w:smartTag w:uri="urn:schemas-microsoft-com:office:smarttags" w:element="metricconverter">
              <w:smartTagPr>
                <w:attr w:name="ProductID" w:val="3 m"/>
              </w:smartTagPr>
              <w:r w:rsidRPr="00676C76">
                <w:t>3 m</w:t>
              </w:r>
            </w:smartTag>
            <w:r w:rsidRPr="00676C76">
              <w:t xml:space="preserve"> atstumu nuo paviršiaus neturi būti matomi;</w:t>
            </w:r>
          </w:p>
          <w:p w14:paraId="62FB4906" w14:textId="77777777" w:rsidR="0088099C" w:rsidRPr="00676C76" w:rsidRDefault="0088099C" w:rsidP="0088099C">
            <w:pPr>
              <w:shd w:val="clear" w:color="auto" w:fill="FFFFFF"/>
              <w:ind w:left="43"/>
              <w:jc w:val="both"/>
            </w:pPr>
            <w:r w:rsidRPr="00676C76">
              <w:t>– paviršiai, padengti dažais, turi būti vienodo tono, be dėmių, nuotekų, purslų ir ištrintų vietų;</w:t>
            </w:r>
          </w:p>
          <w:p w14:paraId="5D2D61F1" w14:textId="77777777" w:rsidR="0088099C" w:rsidRPr="00676C76" w:rsidRDefault="0088099C" w:rsidP="0088099C">
            <w:pPr>
              <w:shd w:val="clear" w:color="auto" w:fill="FFFFFF"/>
              <w:ind w:left="43"/>
              <w:jc w:val="both"/>
            </w:pPr>
            <w:r w:rsidRPr="00676C76">
              <w:t>– negali būti išsisluoksniavimo pūslių, raukšlių, dažų kruopelių, nelygumų, teptuko ar volelio žymių, neturi prasišviesti apatiniai dažai;</w:t>
            </w:r>
          </w:p>
          <w:p w14:paraId="31133092" w14:textId="77777777" w:rsidR="0088099C" w:rsidRPr="00676C76" w:rsidRDefault="0088099C" w:rsidP="0088099C">
            <w:pPr>
              <w:shd w:val="clear" w:color="auto" w:fill="FFFFFF"/>
              <w:ind w:left="21"/>
              <w:jc w:val="both"/>
            </w:pPr>
            <w:r w:rsidRPr="00676C76">
              <w:t>– pridėjus prie išdžiūvusio dažyto paviršiaus tamponą ir juo pabraukus, ant jo neturi likti dažų žymių.</w:t>
            </w:r>
          </w:p>
          <w:p w14:paraId="483B1898" w14:textId="77777777" w:rsidR="0088099C" w:rsidRPr="00676C76" w:rsidRDefault="0088099C" w:rsidP="0088099C">
            <w:pPr>
              <w:shd w:val="clear" w:color="auto" w:fill="FFFFFF"/>
              <w:ind w:left="21"/>
              <w:jc w:val="both"/>
            </w:pPr>
            <w:r w:rsidRPr="00676C76">
              <w:t>Dažai turi tenkinti reikalavimus:</w:t>
            </w:r>
          </w:p>
          <w:p w14:paraId="1E2B6AF8" w14:textId="77777777" w:rsidR="0088099C" w:rsidRPr="00676C76" w:rsidRDefault="0088099C" w:rsidP="0088099C">
            <w:pPr>
              <w:shd w:val="clear" w:color="auto" w:fill="FFFFFF"/>
              <w:ind w:left="21"/>
              <w:jc w:val="both"/>
            </w:pPr>
            <w:r w:rsidRPr="00676C76">
              <w:t>– atsparumas atmosferos poveikiams dirbtinio klimato kameroje, pagal LST ISO–4628–1998 – daugiau kaip 40 ciklų be pokyčio;</w:t>
            </w:r>
          </w:p>
          <w:p w14:paraId="02B36737" w14:textId="77777777" w:rsidR="0088099C" w:rsidRPr="00676C76" w:rsidRDefault="0088099C" w:rsidP="0088099C">
            <w:pPr>
              <w:numPr>
                <w:ilvl w:val="0"/>
                <w:numId w:val="18"/>
              </w:numPr>
              <w:shd w:val="clear" w:color="auto" w:fill="FFFFFF"/>
              <w:suppressAutoHyphens/>
              <w:jc w:val="both"/>
            </w:pPr>
            <w:r w:rsidRPr="00676C76">
              <w:t>blizgesys – pusiau matinis;</w:t>
            </w:r>
          </w:p>
          <w:p w14:paraId="378B6885" w14:textId="77777777" w:rsidR="0088099C" w:rsidRPr="00676C76" w:rsidRDefault="0088099C" w:rsidP="0088099C">
            <w:pPr>
              <w:numPr>
                <w:ilvl w:val="0"/>
                <w:numId w:val="18"/>
              </w:numPr>
              <w:shd w:val="clear" w:color="auto" w:fill="FFFFFF"/>
              <w:suppressAutoHyphens/>
              <w:jc w:val="both"/>
            </w:pPr>
            <w:r w:rsidRPr="00676C76">
              <w:t xml:space="preserve">adhezija (kietų dalelių sukibimas su paviršiumi) – 1,5 – 2,0 </w:t>
            </w:r>
            <w:proofErr w:type="spellStart"/>
            <w:r w:rsidRPr="00676C76">
              <w:t>Mpa</w:t>
            </w:r>
            <w:proofErr w:type="spellEnd"/>
            <w:r w:rsidRPr="00676C76">
              <w:t>;</w:t>
            </w:r>
          </w:p>
          <w:p w14:paraId="7A35915A" w14:textId="77777777" w:rsidR="0088099C" w:rsidRPr="00676C76" w:rsidRDefault="0088099C" w:rsidP="0088099C">
            <w:pPr>
              <w:numPr>
                <w:ilvl w:val="0"/>
                <w:numId w:val="18"/>
              </w:numPr>
              <w:shd w:val="clear" w:color="auto" w:fill="FFFFFF"/>
              <w:suppressAutoHyphens/>
              <w:jc w:val="both"/>
            </w:pPr>
            <w:r w:rsidRPr="00676C76">
              <w:t>atsparumas spalvos blukimui pagal LST ISO–4628–1998 – 40 ciklų be pokyčio;</w:t>
            </w:r>
          </w:p>
          <w:p w14:paraId="74163522" w14:textId="77777777" w:rsidR="0088099C" w:rsidRPr="00676C76" w:rsidRDefault="0088099C" w:rsidP="0088099C">
            <w:pPr>
              <w:numPr>
                <w:ilvl w:val="0"/>
                <w:numId w:val="18"/>
              </w:numPr>
              <w:shd w:val="clear" w:color="auto" w:fill="FFFFFF"/>
              <w:suppressAutoHyphens/>
              <w:jc w:val="both"/>
            </w:pPr>
            <w:r w:rsidRPr="00676C76">
              <w:t>dažų plėvelė turi būti atspari dezinfekuojančių tirpalų poveikiui.</w:t>
            </w:r>
          </w:p>
        </w:tc>
      </w:tr>
      <w:tr w:rsidR="0088099C" w:rsidRPr="00676C76" w14:paraId="19441A05" w14:textId="77777777" w:rsidTr="00144D86">
        <w:tc>
          <w:tcPr>
            <w:tcW w:w="556" w:type="dxa"/>
          </w:tcPr>
          <w:p w14:paraId="36092C01" w14:textId="208F829E" w:rsidR="0088099C" w:rsidRPr="00676C76" w:rsidRDefault="008C3266" w:rsidP="0088099C">
            <w:pPr>
              <w:snapToGrid w:val="0"/>
              <w:jc w:val="center"/>
            </w:pPr>
            <w:r>
              <w:lastRenderedPageBreak/>
              <w:t>9</w:t>
            </w:r>
          </w:p>
        </w:tc>
        <w:tc>
          <w:tcPr>
            <w:tcW w:w="2510" w:type="dxa"/>
          </w:tcPr>
          <w:p w14:paraId="18EA0545" w14:textId="77777777" w:rsidR="0088099C" w:rsidRPr="005B314F" w:rsidRDefault="0088099C" w:rsidP="0088099C">
            <w:pPr>
              <w:pStyle w:val="Antrat1"/>
              <w:numPr>
                <w:ilvl w:val="0"/>
                <w:numId w:val="12"/>
              </w:numPr>
              <w:snapToGrid w:val="0"/>
              <w:spacing w:before="100" w:beforeAutospacing="1" w:after="0"/>
              <w:rPr>
                <w:b w:val="0"/>
              </w:rPr>
            </w:pPr>
            <w:bookmarkStart w:id="2" w:name="__RefHeading__75_1368073297"/>
            <w:bookmarkEnd w:id="2"/>
            <w:r w:rsidRPr="005B314F">
              <w:rPr>
                <w:b w:val="0"/>
              </w:rPr>
              <w:t>Glaistas</w:t>
            </w:r>
          </w:p>
        </w:tc>
        <w:tc>
          <w:tcPr>
            <w:tcW w:w="1843" w:type="dxa"/>
          </w:tcPr>
          <w:p w14:paraId="64D8F8EA" w14:textId="77777777" w:rsidR="0088099C" w:rsidRPr="00676C76" w:rsidRDefault="00E45594" w:rsidP="0088099C">
            <w:pPr>
              <w:snapToGrid w:val="0"/>
            </w:pPr>
            <w:r>
              <w:t xml:space="preserve"> Angokraščių </w:t>
            </w:r>
            <w:r w:rsidR="0088099C" w:rsidRPr="00676C76">
              <w:t>glaist</w:t>
            </w:r>
            <w:r>
              <w:t>y</w:t>
            </w:r>
            <w:r w:rsidR="0088099C" w:rsidRPr="00676C76">
              <w:t>mas</w:t>
            </w:r>
          </w:p>
          <w:p w14:paraId="72D20278" w14:textId="77777777" w:rsidR="0088099C" w:rsidRPr="00676C76" w:rsidRDefault="0088099C" w:rsidP="0088099C">
            <w:pPr>
              <w:snapToGrid w:val="0"/>
            </w:pPr>
          </w:p>
        </w:tc>
        <w:tc>
          <w:tcPr>
            <w:tcW w:w="5670" w:type="dxa"/>
          </w:tcPr>
          <w:p w14:paraId="7DB5B126" w14:textId="63419A4D" w:rsidR="0088099C" w:rsidRPr="00676C76" w:rsidRDefault="0088099C" w:rsidP="0088099C">
            <w:pPr>
              <w:shd w:val="clear" w:color="auto" w:fill="FFFFFF"/>
              <w:snapToGrid w:val="0"/>
              <w:spacing w:line="264" w:lineRule="exact"/>
              <w:ind w:left="5"/>
              <w:jc w:val="both"/>
            </w:pPr>
            <w:r w:rsidRPr="00676C76">
              <w:t>Glaist</w:t>
            </w:r>
            <w:r w:rsidR="005E1358">
              <w:t>y</w:t>
            </w:r>
            <w:r w:rsidRPr="00676C76">
              <w:t xml:space="preserve">mo darbai turi būti atliekami vadovaujantis Lietuvos statybininkų asociacijos patvirtintomis statybos taisyklėmis ST121895674.06:2009 „Apdailos darbai“. Glaisto klampumas, (pagal LST EN 1015–4), 60 – </w:t>
            </w:r>
            <w:smartTag w:uri="urn:schemas-microsoft-com:office:smarttags" w:element="metricconverter">
              <w:smartTagPr>
                <w:attr w:name="ProductID" w:val="80 mm"/>
              </w:smartTagPr>
              <w:r w:rsidRPr="00676C76">
                <w:t>80 mm</w:t>
              </w:r>
            </w:smartTag>
            <w:r w:rsidRPr="00676C76">
              <w:t>;</w:t>
            </w:r>
          </w:p>
          <w:p w14:paraId="3E59ECE0" w14:textId="77777777" w:rsidR="0088099C" w:rsidRPr="00676C76" w:rsidRDefault="0088099C" w:rsidP="0088099C">
            <w:pPr>
              <w:shd w:val="clear" w:color="auto" w:fill="FFFFFF"/>
              <w:spacing w:line="264" w:lineRule="exact"/>
              <w:ind w:left="5"/>
              <w:jc w:val="both"/>
            </w:pPr>
            <w:r w:rsidRPr="00676C76">
              <w:t>Specifinė masė, tankis, g/cm3 – 1,75±0,02 (</w:t>
            </w:r>
            <w:smartTag w:uri="urn:schemas-microsoft-com:office:smarttags" w:element="metricconverter">
              <w:smartTagPr>
                <w:attr w:name="ProductID" w:val="200 C"/>
              </w:smartTagPr>
              <w:r w:rsidRPr="00676C76">
                <w:t>200 C</w:t>
              </w:r>
            </w:smartTag>
            <w:r w:rsidRPr="00676C76">
              <w:t>);</w:t>
            </w:r>
          </w:p>
          <w:p w14:paraId="1AE120C6" w14:textId="77777777" w:rsidR="0088099C" w:rsidRPr="00676C76" w:rsidRDefault="0088099C" w:rsidP="0088099C">
            <w:pPr>
              <w:shd w:val="clear" w:color="auto" w:fill="FFFFFF"/>
              <w:spacing w:line="264" w:lineRule="exact"/>
              <w:ind w:left="5"/>
              <w:jc w:val="both"/>
            </w:pPr>
            <w:r w:rsidRPr="00676C76">
              <w:t>Vandenilio jonų koncentracijos vertė, pH – 8,8±0,05 esant 20ºC;</w:t>
            </w:r>
          </w:p>
          <w:p w14:paraId="49B305C6" w14:textId="77777777" w:rsidR="0088099C" w:rsidRPr="00676C76" w:rsidRDefault="0088099C" w:rsidP="0088099C">
            <w:pPr>
              <w:shd w:val="clear" w:color="auto" w:fill="FFFFFF"/>
              <w:spacing w:line="264" w:lineRule="exact"/>
              <w:ind w:left="5"/>
              <w:jc w:val="both"/>
            </w:pPr>
            <w:r w:rsidRPr="00676C76">
              <w:t xml:space="preserve">Glaistomas paviršius turi būti sausas, atlaikantis apkrovas, stabilus, lygus ir švarus. Ant jo neturi būti atšokusių sluoksnių. Silpnas paviršius nuvalomas iki tvirto pagrindo. </w:t>
            </w:r>
          </w:p>
          <w:p w14:paraId="73F15F75" w14:textId="77777777" w:rsidR="0088099C" w:rsidRPr="00676C76" w:rsidRDefault="0088099C" w:rsidP="0088099C">
            <w:pPr>
              <w:shd w:val="clear" w:color="auto" w:fill="FFFFFF"/>
              <w:spacing w:line="264" w:lineRule="exact"/>
              <w:ind w:left="5"/>
              <w:jc w:val="both"/>
            </w:pPr>
            <w:r w:rsidRPr="00676C76">
              <w:t xml:space="preserve">Glaistant paviršių ir glaistui džiūstant oro ir paviršiaus temperatūra turi būti nuo +5ºC iki +30ºC (rekomenduojama +(18±2)ºC), santykinis oro drėgnis &lt;80%. Glaisto negalima šildyti. Nemaišyti su kitos rūšies gaminiais. Nesušaldyti. Ištisinio glaistymo storis – </w:t>
            </w:r>
            <w:smartTag w:uri="urn:schemas-microsoft-com:office:smarttags" w:element="metricconverter">
              <w:smartTagPr>
                <w:attr w:name="ProductID" w:val="1 mm"/>
              </w:smartTagPr>
              <w:r w:rsidRPr="00676C76">
                <w:t>1 mm</w:t>
              </w:r>
            </w:smartTag>
            <w:r w:rsidRPr="00676C76">
              <w:t xml:space="preserve">, maksimalus sienoms– </w:t>
            </w:r>
            <w:smartTag w:uri="urn:schemas-microsoft-com:office:smarttags" w:element="metricconverter">
              <w:smartTagPr>
                <w:attr w:name="ProductID" w:val="3 mm"/>
              </w:smartTagPr>
              <w:r w:rsidRPr="00676C76">
                <w:t>3 mm</w:t>
              </w:r>
            </w:smartTag>
            <w:r w:rsidRPr="00676C76">
              <w:t xml:space="preserve">, maksimalus luboms – </w:t>
            </w:r>
            <w:smartTag w:uri="urn:schemas-microsoft-com:office:smarttags" w:element="metricconverter">
              <w:smartTagPr>
                <w:attr w:name="ProductID" w:val="5 mm"/>
              </w:smartTagPr>
              <w:r w:rsidRPr="00676C76">
                <w:t>5 mm</w:t>
              </w:r>
            </w:smartTag>
            <w:r w:rsidRPr="00676C76">
              <w:t>.</w:t>
            </w:r>
          </w:p>
          <w:p w14:paraId="0DE8063D" w14:textId="77777777" w:rsidR="0088099C" w:rsidRPr="00676C76" w:rsidRDefault="0088099C" w:rsidP="0088099C">
            <w:pPr>
              <w:shd w:val="clear" w:color="auto" w:fill="FFFFFF"/>
              <w:spacing w:line="264" w:lineRule="exact"/>
              <w:ind w:left="5"/>
              <w:jc w:val="both"/>
            </w:pPr>
            <w:r w:rsidRPr="00676C76">
              <w:t xml:space="preserve">Prieš dažymą glaistą būtina šlifuoti instrukcijose nurodyto rupumo šveičiamu </w:t>
            </w:r>
            <w:proofErr w:type="spellStart"/>
            <w:r w:rsidRPr="00676C76">
              <w:t>popierium</w:t>
            </w:r>
            <w:proofErr w:type="spellEnd"/>
            <w:r w:rsidRPr="00676C76">
              <w:t xml:space="preserve"> ir būtinai gruntuoti dažų gamintojų rekomenduojamais gruntais.</w:t>
            </w:r>
          </w:p>
        </w:tc>
      </w:tr>
      <w:tr w:rsidR="0088099C" w:rsidRPr="00676C76" w14:paraId="287FD4E1" w14:textId="77777777" w:rsidTr="00144D86">
        <w:tc>
          <w:tcPr>
            <w:tcW w:w="556" w:type="dxa"/>
          </w:tcPr>
          <w:p w14:paraId="64A6ECB5" w14:textId="4723D6FE" w:rsidR="0088099C" w:rsidRPr="00676C76" w:rsidRDefault="008C3266" w:rsidP="0088099C">
            <w:pPr>
              <w:snapToGrid w:val="0"/>
              <w:jc w:val="center"/>
            </w:pPr>
            <w:r>
              <w:lastRenderedPageBreak/>
              <w:t>10</w:t>
            </w:r>
          </w:p>
        </w:tc>
        <w:tc>
          <w:tcPr>
            <w:tcW w:w="2510" w:type="dxa"/>
          </w:tcPr>
          <w:p w14:paraId="72D3D31D" w14:textId="77777777" w:rsidR="0088099C" w:rsidRPr="005B314F" w:rsidRDefault="00CF47EC" w:rsidP="0088099C">
            <w:pPr>
              <w:pStyle w:val="Antrat1"/>
              <w:numPr>
                <w:ilvl w:val="0"/>
                <w:numId w:val="12"/>
              </w:numPr>
              <w:snapToGrid w:val="0"/>
              <w:spacing w:before="100" w:beforeAutospacing="1" w:after="0"/>
              <w:rPr>
                <w:b w:val="0"/>
              </w:rPr>
            </w:pPr>
            <w:bookmarkStart w:id="3" w:name="__RefHeading__77_1368073297"/>
            <w:bookmarkEnd w:id="3"/>
            <w:r>
              <w:rPr>
                <w:b w:val="0"/>
              </w:rPr>
              <w:t>Emulsiniai  d</w:t>
            </w:r>
            <w:r w:rsidR="0088099C" w:rsidRPr="005B314F">
              <w:rPr>
                <w:b w:val="0"/>
              </w:rPr>
              <w:t>ažai</w:t>
            </w:r>
          </w:p>
        </w:tc>
        <w:tc>
          <w:tcPr>
            <w:tcW w:w="1843" w:type="dxa"/>
          </w:tcPr>
          <w:p w14:paraId="4356E6F0" w14:textId="1D2337EA" w:rsidR="0088099C" w:rsidRPr="00676C76" w:rsidRDefault="00E45594" w:rsidP="0088099C">
            <w:pPr>
              <w:snapToGrid w:val="0"/>
            </w:pPr>
            <w:r>
              <w:t>Angokraščių</w:t>
            </w:r>
            <w:r w:rsidR="0088099C" w:rsidRPr="00676C76">
              <w:t xml:space="preserve"> dažym</w:t>
            </w:r>
            <w:r w:rsidR="00CF47EC">
              <w:t xml:space="preserve">as emulsiniais </w:t>
            </w:r>
            <w:r w:rsidR="00BE7F1E">
              <w:t xml:space="preserve">ir fasadiniais </w:t>
            </w:r>
            <w:r w:rsidR="00CF47EC">
              <w:t>dažais</w:t>
            </w:r>
          </w:p>
        </w:tc>
        <w:tc>
          <w:tcPr>
            <w:tcW w:w="5670" w:type="dxa"/>
          </w:tcPr>
          <w:p w14:paraId="77E65223" w14:textId="77777777" w:rsidR="0088099C" w:rsidRPr="00676C76" w:rsidRDefault="0088099C" w:rsidP="0088099C">
            <w:pPr>
              <w:shd w:val="clear" w:color="auto" w:fill="FFFFFF"/>
              <w:snapToGrid w:val="0"/>
              <w:ind w:left="5"/>
              <w:jc w:val="both"/>
            </w:pPr>
            <w:r w:rsidRPr="00676C76">
              <w:t xml:space="preserve">Dažymo darbai turi būti atliekami vadovaujantis Lietuvos statybininkų asociacijos patvirtintomis statybos taisyklėmis ST121895674.06:2009 „Apdailos darbai“. Dažai turi būti tiekiami iš vieno gamintojo, paruošti naudoti. Jie turi būti pristatomi užantspauduotuose konteineriuose su tokia informacija: gamintojo rekvizitai; medžiagos pavadinimas ir savybės; paviršiaus kokybės, skiediklio tipo, dažymo būdo reikalavimai; siuntos Nr. ir pagaminimo data; spalvos nuoroda pagal standartą. </w:t>
            </w:r>
          </w:p>
          <w:p w14:paraId="59E9F775" w14:textId="77777777" w:rsidR="0088099C" w:rsidRPr="00676C76" w:rsidRDefault="00CF47EC" w:rsidP="0088099C">
            <w:pPr>
              <w:autoSpaceDE w:val="0"/>
              <w:autoSpaceDN w:val="0"/>
              <w:adjustRightInd w:val="0"/>
              <w:jc w:val="both"/>
            </w:pPr>
            <w:r>
              <w:t>Angokraščių</w:t>
            </w:r>
            <w:r w:rsidR="0088099C" w:rsidRPr="00676C76">
              <w:t xml:space="preserve"> dažymas vandeniniais matiniais dažais.</w:t>
            </w:r>
            <w:r>
              <w:t xml:space="preserve">  </w:t>
            </w:r>
            <w:r w:rsidRPr="00CF47EC">
              <w:t xml:space="preserve">Spalva derinama prie patalpos sienų spalvos </w:t>
            </w:r>
            <w:r>
              <w:t xml:space="preserve">individualiai. </w:t>
            </w:r>
            <w:r w:rsidR="0088099C" w:rsidRPr="00676C76">
              <w:t xml:space="preserve"> Jie turi būti atsparus plovimui, valymo priemonių chemikalu poveikiui. Savybių turi nekeisti 10 metu.</w:t>
            </w:r>
          </w:p>
          <w:p w14:paraId="7FC72F52" w14:textId="2034383A" w:rsidR="0088099C" w:rsidRPr="00676C76" w:rsidRDefault="0088099C" w:rsidP="0088099C">
            <w:pPr>
              <w:autoSpaceDE w:val="0"/>
              <w:autoSpaceDN w:val="0"/>
              <w:adjustRightInd w:val="0"/>
              <w:jc w:val="both"/>
            </w:pPr>
            <w:r w:rsidRPr="00676C76">
              <w:t>Nuo tinkuotu ir betoniniu paviršiu nuvalomos dulkės ir nešvarumai. Gruntui išdži</w:t>
            </w:r>
            <w:r w:rsidR="008C3266">
              <w:t>ū</w:t>
            </w:r>
            <w:r w:rsidRPr="00676C76">
              <w:t>vus paviršiai du kartus</w:t>
            </w:r>
          </w:p>
          <w:p w14:paraId="176F6B9B" w14:textId="77777777" w:rsidR="0088099C" w:rsidRPr="00676C76" w:rsidRDefault="0088099C" w:rsidP="00CF47EC">
            <w:pPr>
              <w:shd w:val="clear" w:color="auto" w:fill="FFFFFF"/>
              <w:snapToGrid w:val="0"/>
              <w:ind w:left="5"/>
              <w:jc w:val="both"/>
            </w:pPr>
            <w:r w:rsidRPr="00676C76">
              <w:t>dažomi vandeniniais matiniais dažais.</w:t>
            </w:r>
          </w:p>
        </w:tc>
      </w:tr>
      <w:tr w:rsidR="0041726E" w:rsidRPr="00676C76" w14:paraId="7338916F" w14:textId="77777777" w:rsidTr="00144D86">
        <w:tc>
          <w:tcPr>
            <w:tcW w:w="556" w:type="dxa"/>
          </w:tcPr>
          <w:p w14:paraId="36B5DC0E" w14:textId="035C4A02" w:rsidR="0041726E" w:rsidRDefault="0041726E" w:rsidP="0088099C">
            <w:pPr>
              <w:snapToGrid w:val="0"/>
              <w:jc w:val="center"/>
            </w:pPr>
            <w:r>
              <w:t>1</w:t>
            </w:r>
            <w:r w:rsidR="008C3266">
              <w:t>1</w:t>
            </w:r>
          </w:p>
        </w:tc>
        <w:tc>
          <w:tcPr>
            <w:tcW w:w="2510" w:type="dxa"/>
          </w:tcPr>
          <w:p w14:paraId="79C7E61D" w14:textId="6A6BE6C7" w:rsidR="0041726E" w:rsidRDefault="0041726E" w:rsidP="0088099C">
            <w:pPr>
              <w:pStyle w:val="Antrat1"/>
              <w:numPr>
                <w:ilvl w:val="0"/>
                <w:numId w:val="12"/>
              </w:numPr>
              <w:snapToGrid w:val="0"/>
              <w:spacing w:before="100" w:beforeAutospacing="1" w:after="0"/>
              <w:rPr>
                <w:b w:val="0"/>
              </w:rPr>
            </w:pPr>
            <w:r w:rsidRPr="0041726E">
              <w:rPr>
                <w:b w:val="0"/>
              </w:rPr>
              <w:t>Tvarkymo darbai</w:t>
            </w:r>
          </w:p>
        </w:tc>
        <w:tc>
          <w:tcPr>
            <w:tcW w:w="1843" w:type="dxa"/>
          </w:tcPr>
          <w:p w14:paraId="04D3EF5C" w14:textId="60858347" w:rsidR="0041726E" w:rsidRDefault="0041726E" w:rsidP="0088099C">
            <w:pPr>
              <w:snapToGrid w:val="0"/>
            </w:pPr>
            <w:r w:rsidRPr="0041726E">
              <w:t>Tvarkymo darbai</w:t>
            </w:r>
          </w:p>
        </w:tc>
        <w:tc>
          <w:tcPr>
            <w:tcW w:w="5670" w:type="dxa"/>
          </w:tcPr>
          <w:p w14:paraId="0E30D32B" w14:textId="77777777" w:rsidR="0041726E" w:rsidRDefault="0041726E" w:rsidP="0041726E">
            <w:pPr>
              <w:shd w:val="clear" w:color="auto" w:fill="FFFFFF"/>
              <w:snapToGrid w:val="0"/>
              <w:ind w:left="5"/>
              <w:jc w:val="both"/>
            </w:pPr>
            <w:r>
              <w:t>Rangovas nuo darbų pradžios iki pabaigos turi palaikyti švarą ir tvarką statybos objekte. Susikaupusias statybos atliekas turi utilizuoti išveždamas į sąvartyną.</w:t>
            </w:r>
          </w:p>
          <w:p w14:paraId="0221C2E2" w14:textId="77777777" w:rsidR="0041726E" w:rsidRDefault="0041726E" w:rsidP="0041726E">
            <w:pPr>
              <w:shd w:val="clear" w:color="auto" w:fill="FFFFFF"/>
              <w:snapToGrid w:val="0"/>
              <w:ind w:left="5"/>
              <w:jc w:val="both"/>
            </w:pPr>
            <w:r>
              <w:t xml:space="preserve">Dulkančios statybinės atliekos turi būti vežamos dengtose transporto priemonėse ar kitose transporto priemonėse, užtikrinančiose aplinkos apsaugą. </w:t>
            </w:r>
          </w:p>
          <w:p w14:paraId="643E1CA9" w14:textId="77777777" w:rsidR="0041726E" w:rsidRDefault="0041726E" w:rsidP="0041726E">
            <w:pPr>
              <w:shd w:val="clear" w:color="auto" w:fill="FFFFFF"/>
              <w:snapToGrid w:val="0"/>
              <w:ind w:left="5"/>
              <w:jc w:val="both"/>
            </w:pPr>
            <w:r>
              <w:t>Rangovas išvežęs atliekas į sąvartyną privalo pateikti užsakovui pažymą patvirtinančią atliekų  priėmimą.</w:t>
            </w:r>
          </w:p>
          <w:p w14:paraId="3DDE60F4" w14:textId="77777777" w:rsidR="0041726E" w:rsidRDefault="0041726E" w:rsidP="0041726E">
            <w:pPr>
              <w:shd w:val="clear" w:color="auto" w:fill="FFFFFF"/>
              <w:snapToGrid w:val="0"/>
              <w:ind w:left="5"/>
              <w:jc w:val="both"/>
            </w:pPr>
            <w:r>
              <w:t>Atliekant darbus, kambariuose esantys baldai ir technika turi būti tinkamai apsaugota (uždengiant ir apklijuojant apsaugine plėvele) nuo dulkių patekimo ant jų.</w:t>
            </w:r>
          </w:p>
          <w:p w14:paraId="5192439C" w14:textId="173A4E27" w:rsidR="0041726E" w:rsidRPr="00676C76" w:rsidRDefault="0041726E" w:rsidP="0041726E">
            <w:pPr>
              <w:shd w:val="clear" w:color="auto" w:fill="FFFFFF"/>
              <w:snapToGrid w:val="0"/>
              <w:ind w:left="5"/>
              <w:jc w:val="both"/>
            </w:pPr>
            <w:r>
              <w:t>Po darbų atlikimo patalpos ir jose esantys baldai bei technika, turi būti išvalytos nuo dulkių, pilnai paruoštos eksploatacijai.</w:t>
            </w:r>
          </w:p>
        </w:tc>
      </w:tr>
    </w:tbl>
    <w:p w14:paraId="1286196E" w14:textId="17A7F702" w:rsidR="00263452" w:rsidRDefault="00263452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284"/>
        <w:gridCol w:w="604"/>
        <w:gridCol w:w="1980"/>
        <w:gridCol w:w="701"/>
        <w:gridCol w:w="2611"/>
        <w:gridCol w:w="648"/>
      </w:tblGrid>
      <w:tr w:rsidR="000406D4" w14:paraId="3A9A82D1" w14:textId="77777777" w:rsidTr="000406D4">
        <w:trPr>
          <w:trHeight w:val="285"/>
        </w:trPr>
        <w:tc>
          <w:tcPr>
            <w:tcW w:w="32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0AE38B" w14:textId="77777777" w:rsidR="000406D4" w:rsidRDefault="000406D4">
            <w:pPr>
              <w:spacing w:line="256" w:lineRule="auto"/>
              <w:ind w:right="-1"/>
              <w:rPr>
                <w:rFonts w:eastAsia="Calibri"/>
                <w:sz w:val="22"/>
                <w:szCs w:val="22"/>
              </w:rPr>
            </w:pPr>
          </w:p>
          <w:p w14:paraId="6DC84780" w14:textId="77777777" w:rsidR="000406D4" w:rsidRDefault="000406D4">
            <w:pPr>
              <w:spacing w:line="256" w:lineRule="auto"/>
              <w:ind w:right="-1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04" w:type="dxa"/>
          </w:tcPr>
          <w:p w14:paraId="376BEAF1" w14:textId="77777777" w:rsidR="000406D4" w:rsidRDefault="000406D4">
            <w:pPr>
              <w:spacing w:line="256" w:lineRule="auto"/>
              <w:ind w:right="-1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20F9B1" w14:textId="77777777" w:rsidR="000406D4" w:rsidRDefault="000406D4">
            <w:pPr>
              <w:spacing w:line="256" w:lineRule="auto"/>
              <w:ind w:right="-1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701" w:type="dxa"/>
          </w:tcPr>
          <w:p w14:paraId="0617C27D" w14:textId="77777777" w:rsidR="000406D4" w:rsidRDefault="000406D4">
            <w:pPr>
              <w:spacing w:line="256" w:lineRule="auto"/>
              <w:ind w:right="-1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8CD7F3" w14:textId="77777777" w:rsidR="000406D4" w:rsidRDefault="000406D4">
            <w:pPr>
              <w:spacing w:line="256" w:lineRule="auto"/>
              <w:ind w:right="-1"/>
              <w:jc w:val="right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648" w:type="dxa"/>
          </w:tcPr>
          <w:p w14:paraId="2E457B5E" w14:textId="77777777" w:rsidR="000406D4" w:rsidRDefault="000406D4">
            <w:pPr>
              <w:spacing w:line="256" w:lineRule="auto"/>
              <w:ind w:right="-1"/>
              <w:jc w:val="right"/>
              <w:rPr>
                <w:rFonts w:eastAsia="Calibri"/>
                <w:sz w:val="22"/>
                <w:szCs w:val="22"/>
              </w:rPr>
            </w:pPr>
          </w:p>
        </w:tc>
      </w:tr>
      <w:tr w:rsidR="000406D4" w14:paraId="24295013" w14:textId="77777777" w:rsidTr="000406D4">
        <w:trPr>
          <w:trHeight w:val="596"/>
        </w:trPr>
        <w:tc>
          <w:tcPr>
            <w:tcW w:w="328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4995235" w14:textId="77777777" w:rsidR="000406D4" w:rsidRDefault="000406D4">
            <w:pPr>
              <w:snapToGrid w:val="0"/>
              <w:spacing w:line="256" w:lineRule="auto"/>
              <w:jc w:val="center"/>
              <w:rPr>
                <w:position w:val="6"/>
              </w:rPr>
            </w:pPr>
            <w:r>
              <w:rPr>
                <w:position w:val="6"/>
              </w:rPr>
              <w:t>(Tiekėjo arba jo įgalioto asmens pareigų pavadinimas)</w:t>
            </w:r>
          </w:p>
        </w:tc>
        <w:tc>
          <w:tcPr>
            <w:tcW w:w="604" w:type="dxa"/>
          </w:tcPr>
          <w:p w14:paraId="18F3A3A2" w14:textId="77777777" w:rsidR="000406D4" w:rsidRDefault="000406D4">
            <w:pPr>
              <w:spacing w:line="256" w:lineRule="auto"/>
              <w:ind w:right="-1"/>
              <w:jc w:val="center"/>
              <w:rPr>
                <w:rFonts w:eastAsia="Calibri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5D9324D" w14:textId="77777777" w:rsidR="000406D4" w:rsidRDefault="000406D4">
            <w:pPr>
              <w:spacing w:line="256" w:lineRule="auto"/>
              <w:ind w:right="-1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position w:val="6"/>
              </w:rPr>
              <w:t>(Parašas)</w:t>
            </w:r>
            <w:r>
              <w:rPr>
                <w:rFonts w:eastAsia="Calibri"/>
                <w:i/>
              </w:rPr>
              <w:t xml:space="preserve"> </w:t>
            </w:r>
          </w:p>
        </w:tc>
        <w:tc>
          <w:tcPr>
            <w:tcW w:w="701" w:type="dxa"/>
          </w:tcPr>
          <w:p w14:paraId="086B9383" w14:textId="77777777" w:rsidR="000406D4" w:rsidRDefault="000406D4">
            <w:pPr>
              <w:spacing w:line="256" w:lineRule="auto"/>
              <w:ind w:right="-1"/>
              <w:jc w:val="center"/>
              <w:rPr>
                <w:rFonts w:eastAsia="Calibri"/>
              </w:rPr>
            </w:pPr>
          </w:p>
        </w:tc>
        <w:tc>
          <w:tcPr>
            <w:tcW w:w="2611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06AC68" w14:textId="77777777" w:rsidR="000406D4" w:rsidRDefault="000406D4">
            <w:pPr>
              <w:spacing w:line="256" w:lineRule="auto"/>
              <w:ind w:right="-1"/>
              <w:jc w:val="center"/>
              <w:rPr>
                <w:rFonts w:eastAsia="Calibri"/>
                <w:i/>
              </w:rPr>
            </w:pPr>
            <w:r>
              <w:rPr>
                <w:rFonts w:eastAsia="Calibri"/>
                <w:position w:val="6"/>
              </w:rPr>
              <w:t>(Vardas ir pavardė)</w:t>
            </w:r>
            <w:r>
              <w:rPr>
                <w:rFonts w:eastAsia="Calibri"/>
                <w:i/>
              </w:rPr>
              <w:t xml:space="preserve"> </w:t>
            </w:r>
          </w:p>
        </w:tc>
        <w:tc>
          <w:tcPr>
            <w:tcW w:w="648" w:type="dxa"/>
          </w:tcPr>
          <w:p w14:paraId="7510E4E0" w14:textId="77777777" w:rsidR="000406D4" w:rsidRDefault="000406D4">
            <w:pPr>
              <w:spacing w:line="256" w:lineRule="auto"/>
              <w:ind w:right="-1"/>
              <w:jc w:val="center"/>
              <w:rPr>
                <w:rFonts w:eastAsia="Calibri"/>
                <w:sz w:val="20"/>
                <w:szCs w:val="20"/>
              </w:rPr>
            </w:pPr>
          </w:p>
        </w:tc>
      </w:tr>
    </w:tbl>
    <w:p w14:paraId="5FF1B58D" w14:textId="77777777" w:rsidR="000406D4" w:rsidRDefault="000406D4" w:rsidP="000406D4">
      <w:pPr>
        <w:rPr>
          <w:sz w:val="20"/>
          <w:szCs w:val="20"/>
          <w:lang w:val="en-GB"/>
        </w:rPr>
      </w:pPr>
    </w:p>
    <w:p w14:paraId="7D9A5389" w14:textId="6AA78002" w:rsidR="00421A26" w:rsidRPr="00676C76" w:rsidRDefault="00421A26"/>
    <w:sectPr w:rsidR="00421A26" w:rsidRPr="00676C76" w:rsidSect="003D16A6">
      <w:headerReference w:type="even" r:id="rId21"/>
      <w:headerReference w:type="default" r:id="rId22"/>
      <w:pgSz w:w="12240" w:h="15840"/>
      <w:pgMar w:top="1134" w:right="68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48F8F3" w14:textId="77777777" w:rsidR="004103B9" w:rsidRDefault="004103B9">
      <w:r>
        <w:separator/>
      </w:r>
    </w:p>
  </w:endnote>
  <w:endnote w:type="continuationSeparator" w:id="0">
    <w:p w14:paraId="0A055B0A" w14:textId="77777777" w:rsidR="004103B9" w:rsidRDefault="0041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LT">
    <w:altName w:val="Times New Roman"/>
    <w:charset w:val="BA"/>
    <w:family w:val="roman"/>
    <w:pitch w:val="variable"/>
    <w:sig w:usb0="00007A87" w:usb1="80000000" w:usb2="00000008" w:usb3="00000000" w:csb0="000000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80000027" w:usb1="00000000" w:usb2="00000000" w:usb3="00000000" w:csb0="0000008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8A39A6" w14:textId="77777777" w:rsidR="004103B9" w:rsidRDefault="004103B9">
      <w:r>
        <w:separator/>
      </w:r>
    </w:p>
  </w:footnote>
  <w:footnote w:type="continuationSeparator" w:id="0">
    <w:p w14:paraId="73DF688E" w14:textId="77777777" w:rsidR="004103B9" w:rsidRDefault="004103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742640" w14:textId="77777777" w:rsidR="00B01425" w:rsidRDefault="00B01425" w:rsidP="006C66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FEC3DF8" w14:textId="77777777" w:rsidR="00B01425" w:rsidRDefault="00B0142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EEDC92" w14:textId="77777777" w:rsidR="00B01425" w:rsidRDefault="00B01425" w:rsidP="006C661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61CC0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6990BC01" w14:textId="77777777" w:rsidR="00B01425" w:rsidRDefault="00B0142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0A66030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singleLevel"/>
    <w:tmpl w:val="00000002"/>
    <w:name w:val="WW8Num1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5"/>
    <w:lvl w:ilvl="0">
      <w:start w:val="12"/>
      <w:numFmt w:val="bullet"/>
      <w:lvlText w:val="–"/>
      <w:lvlJc w:val="left"/>
      <w:pPr>
        <w:tabs>
          <w:tab w:val="num" w:pos="381"/>
        </w:tabs>
        <w:ind w:left="381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0000006"/>
    <w:multiLevelType w:val="singleLevel"/>
    <w:tmpl w:val="00000006"/>
    <w:name w:val="WW8Num8"/>
    <w:lvl w:ilvl="0">
      <w:start w:val="4"/>
      <w:numFmt w:val="bullet"/>
      <w:lvlText w:val="–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7"/>
    <w:multiLevelType w:val="singleLevel"/>
    <w:tmpl w:val="00000007"/>
    <w:name w:val="WW8Num9"/>
    <w:lvl w:ilvl="0">
      <w:start w:val="10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6" w15:restartNumberingAfterBreak="0">
    <w:nsid w:val="00000008"/>
    <w:multiLevelType w:val="singleLevel"/>
    <w:tmpl w:val="00000008"/>
    <w:name w:val="WW8Num10"/>
    <w:lvl w:ilvl="0">
      <w:start w:val="5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7" w15:restartNumberingAfterBreak="0">
    <w:nsid w:val="05C638C3"/>
    <w:multiLevelType w:val="hybridMultilevel"/>
    <w:tmpl w:val="C6181308"/>
    <w:lvl w:ilvl="0" w:tplc="75C80DD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3F2B9F"/>
    <w:multiLevelType w:val="singleLevel"/>
    <w:tmpl w:val="7644950C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FFB4548"/>
    <w:multiLevelType w:val="hybridMultilevel"/>
    <w:tmpl w:val="734CCB32"/>
    <w:lvl w:ilvl="0" w:tplc="E42E532E">
      <w:numFmt w:val="bullet"/>
      <w:lvlText w:val="–"/>
      <w:lvlJc w:val="left"/>
      <w:pPr>
        <w:tabs>
          <w:tab w:val="num" w:pos="592"/>
        </w:tabs>
        <w:ind w:left="592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8055E"/>
    <w:multiLevelType w:val="singleLevel"/>
    <w:tmpl w:val="09E25E30"/>
    <w:lvl w:ilvl="0">
      <w:start w:val="1"/>
      <w:numFmt w:val="decimal"/>
      <w:lvlText w:val="7.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18BC1898"/>
    <w:multiLevelType w:val="hybridMultilevel"/>
    <w:tmpl w:val="3B4C4B14"/>
    <w:lvl w:ilvl="0" w:tplc="26B073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D9045B"/>
    <w:multiLevelType w:val="multilevel"/>
    <w:tmpl w:val="67662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9D1733D"/>
    <w:multiLevelType w:val="multilevel"/>
    <w:tmpl w:val="85686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7F5776"/>
    <w:multiLevelType w:val="multilevel"/>
    <w:tmpl w:val="3CE0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10A02A6"/>
    <w:multiLevelType w:val="hybridMultilevel"/>
    <w:tmpl w:val="EB722630"/>
    <w:lvl w:ilvl="0" w:tplc="EABA6032">
      <w:start w:val="12"/>
      <w:numFmt w:val="bullet"/>
      <w:lvlText w:val="–"/>
      <w:lvlJc w:val="left"/>
      <w:pPr>
        <w:tabs>
          <w:tab w:val="num" w:pos="381"/>
        </w:tabs>
        <w:ind w:left="38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01"/>
        </w:tabs>
        <w:ind w:left="11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21"/>
        </w:tabs>
        <w:ind w:left="18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41"/>
        </w:tabs>
        <w:ind w:left="25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61"/>
        </w:tabs>
        <w:ind w:left="32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81"/>
        </w:tabs>
        <w:ind w:left="39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01"/>
        </w:tabs>
        <w:ind w:left="47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21"/>
        </w:tabs>
        <w:ind w:left="54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41"/>
        </w:tabs>
        <w:ind w:left="6141" w:hanging="360"/>
      </w:pPr>
      <w:rPr>
        <w:rFonts w:ascii="Wingdings" w:hAnsi="Wingdings" w:hint="default"/>
      </w:rPr>
    </w:lvl>
  </w:abstractNum>
  <w:abstractNum w:abstractNumId="16" w15:restartNumberingAfterBreak="0">
    <w:nsid w:val="44DB542B"/>
    <w:multiLevelType w:val="singleLevel"/>
    <w:tmpl w:val="8CA6551E"/>
    <w:lvl w:ilvl="0">
      <w:start w:val="4"/>
      <w:numFmt w:val="decimal"/>
      <w:lvlText w:val="7.%1."/>
      <w:legacy w:legacy="1" w:legacySpace="0" w:legacyIndent="44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44F830AA"/>
    <w:multiLevelType w:val="multilevel"/>
    <w:tmpl w:val="3CE0C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18063B0"/>
    <w:multiLevelType w:val="multilevel"/>
    <w:tmpl w:val="5D4CA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1817DB"/>
    <w:multiLevelType w:val="hybridMultilevel"/>
    <w:tmpl w:val="55BED364"/>
    <w:lvl w:ilvl="0" w:tplc="9690A5DC">
      <w:start w:val="10"/>
      <w:numFmt w:val="bullet"/>
      <w:pStyle w:val="Antrat1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BF323B"/>
    <w:multiLevelType w:val="singleLevel"/>
    <w:tmpl w:val="71AAED54"/>
    <w:lvl w:ilvl="0">
      <w:start w:val="2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21" w15:restartNumberingAfterBreak="0">
    <w:nsid w:val="645C71B2"/>
    <w:multiLevelType w:val="hybridMultilevel"/>
    <w:tmpl w:val="70A2957A"/>
    <w:lvl w:ilvl="0" w:tplc="8110D5E6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5D4E2E"/>
    <w:multiLevelType w:val="hybridMultilevel"/>
    <w:tmpl w:val="AB102FC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92CCB"/>
    <w:multiLevelType w:val="hybridMultilevel"/>
    <w:tmpl w:val="539CDD8A"/>
    <w:lvl w:ilvl="0" w:tplc="064A87F6">
      <w:numFmt w:val="bullet"/>
      <w:lvlText w:val="-"/>
      <w:lvlJc w:val="left"/>
      <w:pPr>
        <w:tabs>
          <w:tab w:val="num" w:pos="365"/>
        </w:tabs>
        <w:ind w:left="3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5"/>
        </w:tabs>
        <w:ind w:left="1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5"/>
        </w:tabs>
        <w:ind w:left="1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5"/>
        </w:tabs>
        <w:ind w:left="2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5"/>
        </w:tabs>
        <w:ind w:left="3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5"/>
        </w:tabs>
        <w:ind w:left="3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5"/>
        </w:tabs>
        <w:ind w:left="4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5"/>
        </w:tabs>
        <w:ind w:left="5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5"/>
        </w:tabs>
        <w:ind w:left="612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"/>
  </w:num>
  <w:num w:numId="3">
    <w:abstractNumId w:val="7"/>
  </w:num>
  <w:num w:numId="4">
    <w:abstractNumId w:val="21"/>
  </w:num>
  <w:num w:numId="5">
    <w:abstractNumId w:val="11"/>
  </w:num>
  <w:num w:numId="6">
    <w:abstractNumId w:val="8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61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0"/>
  </w:num>
  <w:num w:numId="9">
    <w:abstractNumId w:val="16"/>
  </w:num>
  <w:num w:numId="10">
    <w:abstractNumId w:val="15"/>
  </w:num>
  <w:num w:numId="11">
    <w:abstractNumId w:val="20"/>
  </w:num>
  <w:num w:numId="12">
    <w:abstractNumId w:val="1"/>
  </w:num>
  <w:num w:numId="13">
    <w:abstractNumId w:val="6"/>
  </w:num>
  <w:num w:numId="14">
    <w:abstractNumId w:val="14"/>
  </w:num>
  <w:num w:numId="15">
    <w:abstractNumId w:val="17"/>
  </w:num>
  <w:num w:numId="16">
    <w:abstractNumId w:val="2"/>
  </w:num>
  <w:num w:numId="17">
    <w:abstractNumId w:val="5"/>
  </w:num>
  <w:num w:numId="18">
    <w:abstractNumId w:val="3"/>
  </w:num>
  <w:num w:numId="19">
    <w:abstractNumId w:val="4"/>
  </w:num>
  <w:num w:numId="20">
    <w:abstractNumId w:val="18"/>
  </w:num>
  <w:num w:numId="21">
    <w:abstractNumId w:val="12"/>
  </w:num>
  <w:num w:numId="22">
    <w:abstractNumId w:val="13"/>
  </w:num>
  <w:num w:numId="23">
    <w:abstractNumId w:val="23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9DE"/>
    <w:rsid w:val="00002F52"/>
    <w:rsid w:val="000047E3"/>
    <w:rsid w:val="00004F48"/>
    <w:rsid w:val="00011086"/>
    <w:rsid w:val="00011685"/>
    <w:rsid w:val="000127CF"/>
    <w:rsid w:val="0002369C"/>
    <w:rsid w:val="00033C82"/>
    <w:rsid w:val="00034028"/>
    <w:rsid w:val="000406D4"/>
    <w:rsid w:val="00045354"/>
    <w:rsid w:val="0005270A"/>
    <w:rsid w:val="000537EE"/>
    <w:rsid w:val="00057840"/>
    <w:rsid w:val="00061C74"/>
    <w:rsid w:val="00062DDF"/>
    <w:rsid w:val="00063C47"/>
    <w:rsid w:val="000737BB"/>
    <w:rsid w:val="000815D2"/>
    <w:rsid w:val="00082A59"/>
    <w:rsid w:val="00082D9B"/>
    <w:rsid w:val="00083D3A"/>
    <w:rsid w:val="00086676"/>
    <w:rsid w:val="00093475"/>
    <w:rsid w:val="000A04FD"/>
    <w:rsid w:val="000B37C3"/>
    <w:rsid w:val="000B5FEF"/>
    <w:rsid w:val="000C321E"/>
    <w:rsid w:val="000C41A6"/>
    <w:rsid w:val="000D1D61"/>
    <w:rsid w:val="000D357F"/>
    <w:rsid w:val="000D676D"/>
    <w:rsid w:val="000E02EE"/>
    <w:rsid w:val="000E6777"/>
    <w:rsid w:val="000E6ECD"/>
    <w:rsid w:val="000E7DDB"/>
    <w:rsid w:val="000F5038"/>
    <w:rsid w:val="000F5BCE"/>
    <w:rsid w:val="001005A3"/>
    <w:rsid w:val="00100C37"/>
    <w:rsid w:val="001030C4"/>
    <w:rsid w:val="00110D51"/>
    <w:rsid w:val="00115FA3"/>
    <w:rsid w:val="00117181"/>
    <w:rsid w:val="00117FC1"/>
    <w:rsid w:val="00122319"/>
    <w:rsid w:val="0012402A"/>
    <w:rsid w:val="0013027A"/>
    <w:rsid w:val="00130DF3"/>
    <w:rsid w:val="00142105"/>
    <w:rsid w:val="00143B32"/>
    <w:rsid w:val="00144D86"/>
    <w:rsid w:val="00146DD4"/>
    <w:rsid w:val="001545F1"/>
    <w:rsid w:val="0015678F"/>
    <w:rsid w:val="00156E25"/>
    <w:rsid w:val="00157F41"/>
    <w:rsid w:val="00174DAC"/>
    <w:rsid w:val="00176865"/>
    <w:rsid w:val="0018173A"/>
    <w:rsid w:val="00183F6F"/>
    <w:rsid w:val="00191C94"/>
    <w:rsid w:val="00191DE6"/>
    <w:rsid w:val="001A0B87"/>
    <w:rsid w:val="001A580A"/>
    <w:rsid w:val="001B49DE"/>
    <w:rsid w:val="001B7B8D"/>
    <w:rsid w:val="001C100A"/>
    <w:rsid w:val="001C3375"/>
    <w:rsid w:val="001C7770"/>
    <w:rsid w:val="001F1CA9"/>
    <w:rsid w:val="001F389A"/>
    <w:rsid w:val="001F50CF"/>
    <w:rsid w:val="00205F93"/>
    <w:rsid w:val="00212474"/>
    <w:rsid w:val="002132FD"/>
    <w:rsid w:val="002133B6"/>
    <w:rsid w:val="00216DD4"/>
    <w:rsid w:val="00217460"/>
    <w:rsid w:val="00220841"/>
    <w:rsid w:val="00224F9D"/>
    <w:rsid w:val="002257BC"/>
    <w:rsid w:val="002327CF"/>
    <w:rsid w:val="00241E28"/>
    <w:rsid w:val="0024256F"/>
    <w:rsid w:val="002503C6"/>
    <w:rsid w:val="002508D9"/>
    <w:rsid w:val="00252391"/>
    <w:rsid w:val="002577AD"/>
    <w:rsid w:val="00263452"/>
    <w:rsid w:val="0026364E"/>
    <w:rsid w:val="00270A2E"/>
    <w:rsid w:val="00270A48"/>
    <w:rsid w:val="00272F24"/>
    <w:rsid w:val="00274DAA"/>
    <w:rsid w:val="002750EC"/>
    <w:rsid w:val="00280FAF"/>
    <w:rsid w:val="0028673D"/>
    <w:rsid w:val="00291700"/>
    <w:rsid w:val="0029179D"/>
    <w:rsid w:val="0029192F"/>
    <w:rsid w:val="0029445C"/>
    <w:rsid w:val="002950B4"/>
    <w:rsid w:val="00295FB4"/>
    <w:rsid w:val="002A0395"/>
    <w:rsid w:val="002A283B"/>
    <w:rsid w:val="002A609D"/>
    <w:rsid w:val="002A717C"/>
    <w:rsid w:val="002B4F44"/>
    <w:rsid w:val="002C2654"/>
    <w:rsid w:val="002C36EC"/>
    <w:rsid w:val="002D13E0"/>
    <w:rsid w:val="002D3479"/>
    <w:rsid w:val="002D64C6"/>
    <w:rsid w:val="002E03C8"/>
    <w:rsid w:val="002E048E"/>
    <w:rsid w:val="002E20E7"/>
    <w:rsid w:val="002E3A03"/>
    <w:rsid w:val="002E5A6B"/>
    <w:rsid w:val="002F797F"/>
    <w:rsid w:val="00300641"/>
    <w:rsid w:val="00301C01"/>
    <w:rsid w:val="00304DAD"/>
    <w:rsid w:val="00306CA2"/>
    <w:rsid w:val="0030757D"/>
    <w:rsid w:val="003111DC"/>
    <w:rsid w:val="003139C6"/>
    <w:rsid w:val="0032623D"/>
    <w:rsid w:val="0032722C"/>
    <w:rsid w:val="0033023F"/>
    <w:rsid w:val="00333FA1"/>
    <w:rsid w:val="00341E43"/>
    <w:rsid w:val="0034630E"/>
    <w:rsid w:val="00347F17"/>
    <w:rsid w:val="00353D86"/>
    <w:rsid w:val="003604C9"/>
    <w:rsid w:val="00361B05"/>
    <w:rsid w:val="003723C9"/>
    <w:rsid w:val="003777EA"/>
    <w:rsid w:val="003818DD"/>
    <w:rsid w:val="00381DB7"/>
    <w:rsid w:val="00383872"/>
    <w:rsid w:val="00386811"/>
    <w:rsid w:val="00387B56"/>
    <w:rsid w:val="00392222"/>
    <w:rsid w:val="00392F4E"/>
    <w:rsid w:val="00395346"/>
    <w:rsid w:val="00397589"/>
    <w:rsid w:val="003B2782"/>
    <w:rsid w:val="003D16A6"/>
    <w:rsid w:val="003E097C"/>
    <w:rsid w:val="003E2278"/>
    <w:rsid w:val="003E60A9"/>
    <w:rsid w:val="003E6E7A"/>
    <w:rsid w:val="003F2D2B"/>
    <w:rsid w:val="003F5511"/>
    <w:rsid w:val="00401DCA"/>
    <w:rsid w:val="00402D08"/>
    <w:rsid w:val="00403A5C"/>
    <w:rsid w:val="00404D25"/>
    <w:rsid w:val="004103B9"/>
    <w:rsid w:val="00410515"/>
    <w:rsid w:val="004107EC"/>
    <w:rsid w:val="0041726E"/>
    <w:rsid w:val="00421A26"/>
    <w:rsid w:val="0042435E"/>
    <w:rsid w:val="00431FF1"/>
    <w:rsid w:val="00435BC3"/>
    <w:rsid w:val="0044346F"/>
    <w:rsid w:val="00447156"/>
    <w:rsid w:val="00452B97"/>
    <w:rsid w:val="00452C30"/>
    <w:rsid w:val="00460DE0"/>
    <w:rsid w:val="0046455A"/>
    <w:rsid w:val="0046632E"/>
    <w:rsid w:val="00466623"/>
    <w:rsid w:val="0047012B"/>
    <w:rsid w:val="00471B0A"/>
    <w:rsid w:val="00471E9F"/>
    <w:rsid w:val="004736E7"/>
    <w:rsid w:val="00475456"/>
    <w:rsid w:val="00483251"/>
    <w:rsid w:val="00486551"/>
    <w:rsid w:val="004A2CC5"/>
    <w:rsid w:val="004A7256"/>
    <w:rsid w:val="004B3E0D"/>
    <w:rsid w:val="004C02C4"/>
    <w:rsid w:val="004C10FE"/>
    <w:rsid w:val="004D4128"/>
    <w:rsid w:val="004D7BAB"/>
    <w:rsid w:val="004E258D"/>
    <w:rsid w:val="004F00FD"/>
    <w:rsid w:val="004F2259"/>
    <w:rsid w:val="004F53A9"/>
    <w:rsid w:val="004F60F2"/>
    <w:rsid w:val="005010CF"/>
    <w:rsid w:val="0050510B"/>
    <w:rsid w:val="0051022E"/>
    <w:rsid w:val="00515729"/>
    <w:rsid w:val="0052058B"/>
    <w:rsid w:val="00521986"/>
    <w:rsid w:val="00523C34"/>
    <w:rsid w:val="00525BB1"/>
    <w:rsid w:val="0052774F"/>
    <w:rsid w:val="005304C3"/>
    <w:rsid w:val="00535B4B"/>
    <w:rsid w:val="005363DD"/>
    <w:rsid w:val="00540104"/>
    <w:rsid w:val="00542662"/>
    <w:rsid w:val="00546261"/>
    <w:rsid w:val="005470A7"/>
    <w:rsid w:val="0055094A"/>
    <w:rsid w:val="00550D85"/>
    <w:rsid w:val="00552A4D"/>
    <w:rsid w:val="00555918"/>
    <w:rsid w:val="00562D24"/>
    <w:rsid w:val="005630C4"/>
    <w:rsid w:val="0056565E"/>
    <w:rsid w:val="00567AA5"/>
    <w:rsid w:val="005712D0"/>
    <w:rsid w:val="00571C34"/>
    <w:rsid w:val="00575CBF"/>
    <w:rsid w:val="0058003B"/>
    <w:rsid w:val="00581376"/>
    <w:rsid w:val="00582128"/>
    <w:rsid w:val="005849A6"/>
    <w:rsid w:val="00590DE9"/>
    <w:rsid w:val="005921F5"/>
    <w:rsid w:val="005A1523"/>
    <w:rsid w:val="005A7E76"/>
    <w:rsid w:val="005B2444"/>
    <w:rsid w:val="005B314F"/>
    <w:rsid w:val="005B6DA2"/>
    <w:rsid w:val="005B78AE"/>
    <w:rsid w:val="005C2B5D"/>
    <w:rsid w:val="005C7B55"/>
    <w:rsid w:val="005D741D"/>
    <w:rsid w:val="005E1358"/>
    <w:rsid w:val="005E15F3"/>
    <w:rsid w:val="005E2FE9"/>
    <w:rsid w:val="005E3128"/>
    <w:rsid w:val="005E5471"/>
    <w:rsid w:val="005E7752"/>
    <w:rsid w:val="005E77BA"/>
    <w:rsid w:val="005E7E52"/>
    <w:rsid w:val="005F2351"/>
    <w:rsid w:val="00601868"/>
    <w:rsid w:val="00612FB3"/>
    <w:rsid w:val="00613783"/>
    <w:rsid w:val="00615B24"/>
    <w:rsid w:val="00625AC8"/>
    <w:rsid w:val="00625C7A"/>
    <w:rsid w:val="00644F14"/>
    <w:rsid w:val="00645374"/>
    <w:rsid w:val="00646F9B"/>
    <w:rsid w:val="00651249"/>
    <w:rsid w:val="0065418E"/>
    <w:rsid w:val="00657CC3"/>
    <w:rsid w:val="00657E45"/>
    <w:rsid w:val="00661CC3"/>
    <w:rsid w:val="006628E0"/>
    <w:rsid w:val="0066435D"/>
    <w:rsid w:val="00666E6F"/>
    <w:rsid w:val="006710C1"/>
    <w:rsid w:val="00675FBA"/>
    <w:rsid w:val="00676C76"/>
    <w:rsid w:val="00683D6D"/>
    <w:rsid w:val="00683E00"/>
    <w:rsid w:val="00691D1D"/>
    <w:rsid w:val="006A2FA9"/>
    <w:rsid w:val="006A5E61"/>
    <w:rsid w:val="006A715A"/>
    <w:rsid w:val="006A74B9"/>
    <w:rsid w:val="006B196B"/>
    <w:rsid w:val="006B5C8E"/>
    <w:rsid w:val="006C5F9A"/>
    <w:rsid w:val="006C661F"/>
    <w:rsid w:val="006D0060"/>
    <w:rsid w:val="006D395B"/>
    <w:rsid w:val="006D51BE"/>
    <w:rsid w:val="006D738B"/>
    <w:rsid w:val="006E1CE3"/>
    <w:rsid w:val="006E3975"/>
    <w:rsid w:val="006E4844"/>
    <w:rsid w:val="006E7ACC"/>
    <w:rsid w:val="006F37E3"/>
    <w:rsid w:val="00700118"/>
    <w:rsid w:val="00701885"/>
    <w:rsid w:val="00723952"/>
    <w:rsid w:val="00725F4A"/>
    <w:rsid w:val="0072726A"/>
    <w:rsid w:val="0073372C"/>
    <w:rsid w:val="00743D58"/>
    <w:rsid w:val="0074615D"/>
    <w:rsid w:val="00746526"/>
    <w:rsid w:val="00746ED3"/>
    <w:rsid w:val="00753190"/>
    <w:rsid w:val="00753429"/>
    <w:rsid w:val="00753B03"/>
    <w:rsid w:val="007661B8"/>
    <w:rsid w:val="007662D1"/>
    <w:rsid w:val="00770B5A"/>
    <w:rsid w:val="00773C5B"/>
    <w:rsid w:val="00774725"/>
    <w:rsid w:val="0077670C"/>
    <w:rsid w:val="00776E8B"/>
    <w:rsid w:val="00777BA3"/>
    <w:rsid w:val="00777DE8"/>
    <w:rsid w:val="00781FE7"/>
    <w:rsid w:val="00782D23"/>
    <w:rsid w:val="00785A93"/>
    <w:rsid w:val="00787528"/>
    <w:rsid w:val="00794E1B"/>
    <w:rsid w:val="007A1CD0"/>
    <w:rsid w:val="007A6F0A"/>
    <w:rsid w:val="007B3065"/>
    <w:rsid w:val="007B5008"/>
    <w:rsid w:val="007E11C1"/>
    <w:rsid w:val="007E28C8"/>
    <w:rsid w:val="007E6F7E"/>
    <w:rsid w:val="007F3AF2"/>
    <w:rsid w:val="007F56EB"/>
    <w:rsid w:val="008047EC"/>
    <w:rsid w:val="00806744"/>
    <w:rsid w:val="00811B09"/>
    <w:rsid w:val="00814D64"/>
    <w:rsid w:val="00815376"/>
    <w:rsid w:val="0081608F"/>
    <w:rsid w:val="008221ED"/>
    <w:rsid w:val="0082251D"/>
    <w:rsid w:val="00823E90"/>
    <w:rsid w:val="008309A3"/>
    <w:rsid w:val="0083477E"/>
    <w:rsid w:val="0083519F"/>
    <w:rsid w:val="00835252"/>
    <w:rsid w:val="00837647"/>
    <w:rsid w:val="00844FC1"/>
    <w:rsid w:val="00845BD6"/>
    <w:rsid w:val="00846AAD"/>
    <w:rsid w:val="008473AD"/>
    <w:rsid w:val="00854AEA"/>
    <w:rsid w:val="00854B76"/>
    <w:rsid w:val="00856A63"/>
    <w:rsid w:val="00857793"/>
    <w:rsid w:val="0086242F"/>
    <w:rsid w:val="00862A3B"/>
    <w:rsid w:val="0086595D"/>
    <w:rsid w:val="00873B4A"/>
    <w:rsid w:val="00873EAC"/>
    <w:rsid w:val="00875510"/>
    <w:rsid w:val="00875ACE"/>
    <w:rsid w:val="00876631"/>
    <w:rsid w:val="00876A48"/>
    <w:rsid w:val="0088099C"/>
    <w:rsid w:val="00883DF0"/>
    <w:rsid w:val="00891FAC"/>
    <w:rsid w:val="0089594B"/>
    <w:rsid w:val="0089747F"/>
    <w:rsid w:val="008A5A4B"/>
    <w:rsid w:val="008B417F"/>
    <w:rsid w:val="008B5F07"/>
    <w:rsid w:val="008B6892"/>
    <w:rsid w:val="008B6CB5"/>
    <w:rsid w:val="008C0261"/>
    <w:rsid w:val="008C2C66"/>
    <w:rsid w:val="008C3266"/>
    <w:rsid w:val="008C5CC1"/>
    <w:rsid w:val="008D26D2"/>
    <w:rsid w:val="008D6BF1"/>
    <w:rsid w:val="008D6D16"/>
    <w:rsid w:val="008D716C"/>
    <w:rsid w:val="008E1FBB"/>
    <w:rsid w:val="008E4D92"/>
    <w:rsid w:val="008F11C4"/>
    <w:rsid w:val="008F18EA"/>
    <w:rsid w:val="008F4B7D"/>
    <w:rsid w:val="008F4DBC"/>
    <w:rsid w:val="008F58B9"/>
    <w:rsid w:val="008F69CD"/>
    <w:rsid w:val="00901F13"/>
    <w:rsid w:val="0090463A"/>
    <w:rsid w:val="00904B45"/>
    <w:rsid w:val="00911A30"/>
    <w:rsid w:val="0091273E"/>
    <w:rsid w:val="009153F4"/>
    <w:rsid w:val="00915407"/>
    <w:rsid w:val="0091701C"/>
    <w:rsid w:val="00925748"/>
    <w:rsid w:val="00931C0B"/>
    <w:rsid w:val="00933738"/>
    <w:rsid w:val="00934294"/>
    <w:rsid w:val="009348C5"/>
    <w:rsid w:val="0093709E"/>
    <w:rsid w:val="00937811"/>
    <w:rsid w:val="00946B4B"/>
    <w:rsid w:val="00950966"/>
    <w:rsid w:val="00960723"/>
    <w:rsid w:val="00962023"/>
    <w:rsid w:val="0096347C"/>
    <w:rsid w:val="00984CA5"/>
    <w:rsid w:val="00985640"/>
    <w:rsid w:val="00993557"/>
    <w:rsid w:val="00995028"/>
    <w:rsid w:val="00996616"/>
    <w:rsid w:val="009A5621"/>
    <w:rsid w:val="009A768D"/>
    <w:rsid w:val="009B27FF"/>
    <w:rsid w:val="009C4712"/>
    <w:rsid w:val="009C5F74"/>
    <w:rsid w:val="009C6353"/>
    <w:rsid w:val="009C70BC"/>
    <w:rsid w:val="009D519C"/>
    <w:rsid w:val="009D5DEB"/>
    <w:rsid w:val="009D5F5D"/>
    <w:rsid w:val="009D64B7"/>
    <w:rsid w:val="009E4287"/>
    <w:rsid w:val="009E57B2"/>
    <w:rsid w:val="009E59F7"/>
    <w:rsid w:val="009F05AF"/>
    <w:rsid w:val="009F2CBD"/>
    <w:rsid w:val="009F4DDA"/>
    <w:rsid w:val="00A013CB"/>
    <w:rsid w:val="00A02E1E"/>
    <w:rsid w:val="00A02EBA"/>
    <w:rsid w:val="00A10664"/>
    <w:rsid w:val="00A13441"/>
    <w:rsid w:val="00A14658"/>
    <w:rsid w:val="00A14E7B"/>
    <w:rsid w:val="00A2401A"/>
    <w:rsid w:val="00A30DD9"/>
    <w:rsid w:val="00A31DAA"/>
    <w:rsid w:val="00A33634"/>
    <w:rsid w:val="00A3471D"/>
    <w:rsid w:val="00A34C23"/>
    <w:rsid w:val="00A3564D"/>
    <w:rsid w:val="00A40A90"/>
    <w:rsid w:val="00A41A4B"/>
    <w:rsid w:val="00A478B0"/>
    <w:rsid w:val="00A533D2"/>
    <w:rsid w:val="00A53D56"/>
    <w:rsid w:val="00A567BB"/>
    <w:rsid w:val="00A60BE3"/>
    <w:rsid w:val="00A641A1"/>
    <w:rsid w:val="00A71269"/>
    <w:rsid w:val="00A72BCC"/>
    <w:rsid w:val="00A7474B"/>
    <w:rsid w:val="00A90F0F"/>
    <w:rsid w:val="00A92364"/>
    <w:rsid w:val="00AA114A"/>
    <w:rsid w:val="00AA4222"/>
    <w:rsid w:val="00AB0705"/>
    <w:rsid w:val="00AB57CA"/>
    <w:rsid w:val="00AC3CB9"/>
    <w:rsid w:val="00AD1F6E"/>
    <w:rsid w:val="00AD2DE3"/>
    <w:rsid w:val="00AD57B4"/>
    <w:rsid w:val="00AD5CBB"/>
    <w:rsid w:val="00AD763F"/>
    <w:rsid w:val="00AE09E5"/>
    <w:rsid w:val="00AE34FC"/>
    <w:rsid w:val="00AE3A4B"/>
    <w:rsid w:val="00AE484C"/>
    <w:rsid w:val="00AE6704"/>
    <w:rsid w:val="00AF663E"/>
    <w:rsid w:val="00AF698E"/>
    <w:rsid w:val="00B01425"/>
    <w:rsid w:val="00B06839"/>
    <w:rsid w:val="00B1377C"/>
    <w:rsid w:val="00B14B1B"/>
    <w:rsid w:val="00B245D5"/>
    <w:rsid w:val="00B25DA7"/>
    <w:rsid w:val="00B35153"/>
    <w:rsid w:val="00B36CD2"/>
    <w:rsid w:val="00B50F43"/>
    <w:rsid w:val="00B5147E"/>
    <w:rsid w:val="00B61CC0"/>
    <w:rsid w:val="00B63DDC"/>
    <w:rsid w:val="00B733A1"/>
    <w:rsid w:val="00B746B7"/>
    <w:rsid w:val="00B77307"/>
    <w:rsid w:val="00B833C1"/>
    <w:rsid w:val="00B8771C"/>
    <w:rsid w:val="00B924A9"/>
    <w:rsid w:val="00B92883"/>
    <w:rsid w:val="00B93FB1"/>
    <w:rsid w:val="00B96757"/>
    <w:rsid w:val="00BA3034"/>
    <w:rsid w:val="00BA3590"/>
    <w:rsid w:val="00BA38F5"/>
    <w:rsid w:val="00BA63F5"/>
    <w:rsid w:val="00BA7FB7"/>
    <w:rsid w:val="00BB1B3E"/>
    <w:rsid w:val="00BB460A"/>
    <w:rsid w:val="00BB5027"/>
    <w:rsid w:val="00BB623A"/>
    <w:rsid w:val="00BC09C0"/>
    <w:rsid w:val="00BC1952"/>
    <w:rsid w:val="00BC6A67"/>
    <w:rsid w:val="00BD1CE1"/>
    <w:rsid w:val="00BE30BA"/>
    <w:rsid w:val="00BE42AC"/>
    <w:rsid w:val="00BE4DD2"/>
    <w:rsid w:val="00BE56F6"/>
    <w:rsid w:val="00BE770D"/>
    <w:rsid w:val="00BE7AF3"/>
    <w:rsid w:val="00BE7F1E"/>
    <w:rsid w:val="00BF0C8C"/>
    <w:rsid w:val="00BF5827"/>
    <w:rsid w:val="00C154AC"/>
    <w:rsid w:val="00C30179"/>
    <w:rsid w:val="00C30621"/>
    <w:rsid w:val="00C321E5"/>
    <w:rsid w:val="00C32E59"/>
    <w:rsid w:val="00C3615A"/>
    <w:rsid w:val="00C4388B"/>
    <w:rsid w:val="00C44952"/>
    <w:rsid w:val="00C47082"/>
    <w:rsid w:val="00C54FAB"/>
    <w:rsid w:val="00C612F4"/>
    <w:rsid w:val="00C65E4B"/>
    <w:rsid w:val="00C801D0"/>
    <w:rsid w:val="00C82F66"/>
    <w:rsid w:val="00C8348D"/>
    <w:rsid w:val="00C925BD"/>
    <w:rsid w:val="00CA3558"/>
    <w:rsid w:val="00CB1B97"/>
    <w:rsid w:val="00CB46AA"/>
    <w:rsid w:val="00CC06BB"/>
    <w:rsid w:val="00CC42F3"/>
    <w:rsid w:val="00CE0F33"/>
    <w:rsid w:val="00CE105D"/>
    <w:rsid w:val="00CE6670"/>
    <w:rsid w:val="00CF47EC"/>
    <w:rsid w:val="00CF7871"/>
    <w:rsid w:val="00D006A6"/>
    <w:rsid w:val="00D0186D"/>
    <w:rsid w:val="00D0203B"/>
    <w:rsid w:val="00D11AC1"/>
    <w:rsid w:val="00D16401"/>
    <w:rsid w:val="00D276BD"/>
    <w:rsid w:val="00D3178C"/>
    <w:rsid w:val="00D33131"/>
    <w:rsid w:val="00D35628"/>
    <w:rsid w:val="00D376B8"/>
    <w:rsid w:val="00D436D6"/>
    <w:rsid w:val="00D43C78"/>
    <w:rsid w:val="00D44F7D"/>
    <w:rsid w:val="00D474A7"/>
    <w:rsid w:val="00D51B48"/>
    <w:rsid w:val="00D5550E"/>
    <w:rsid w:val="00D70856"/>
    <w:rsid w:val="00D70BC3"/>
    <w:rsid w:val="00D71031"/>
    <w:rsid w:val="00D7132E"/>
    <w:rsid w:val="00D741BB"/>
    <w:rsid w:val="00D76095"/>
    <w:rsid w:val="00D76918"/>
    <w:rsid w:val="00D76EDE"/>
    <w:rsid w:val="00D83518"/>
    <w:rsid w:val="00D90D12"/>
    <w:rsid w:val="00D90EFA"/>
    <w:rsid w:val="00DA2255"/>
    <w:rsid w:val="00DA3542"/>
    <w:rsid w:val="00DA3EA3"/>
    <w:rsid w:val="00DB007F"/>
    <w:rsid w:val="00DB2A4F"/>
    <w:rsid w:val="00DB78FF"/>
    <w:rsid w:val="00DC4E73"/>
    <w:rsid w:val="00DD760B"/>
    <w:rsid w:val="00DF3AF0"/>
    <w:rsid w:val="00E00130"/>
    <w:rsid w:val="00E067EB"/>
    <w:rsid w:val="00E10152"/>
    <w:rsid w:val="00E12960"/>
    <w:rsid w:val="00E22D7C"/>
    <w:rsid w:val="00E2637D"/>
    <w:rsid w:val="00E27063"/>
    <w:rsid w:val="00E30963"/>
    <w:rsid w:val="00E33BAB"/>
    <w:rsid w:val="00E33BEB"/>
    <w:rsid w:val="00E36B33"/>
    <w:rsid w:val="00E404B5"/>
    <w:rsid w:val="00E45594"/>
    <w:rsid w:val="00E46031"/>
    <w:rsid w:val="00E62D9E"/>
    <w:rsid w:val="00E63F37"/>
    <w:rsid w:val="00E65C30"/>
    <w:rsid w:val="00E72F04"/>
    <w:rsid w:val="00E73754"/>
    <w:rsid w:val="00E73E0D"/>
    <w:rsid w:val="00E74724"/>
    <w:rsid w:val="00E76BDA"/>
    <w:rsid w:val="00E77AA7"/>
    <w:rsid w:val="00E81DEB"/>
    <w:rsid w:val="00E825F9"/>
    <w:rsid w:val="00E92847"/>
    <w:rsid w:val="00E93B43"/>
    <w:rsid w:val="00EA091D"/>
    <w:rsid w:val="00EA2032"/>
    <w:rsid w:val="00EA31FA"/>
    <w:rsid w:val="00EA7A7E"/>
    <w:rsid w:val="00EB0FA1"/>
    <w:rsid w:val="00EB6ED0"/>
    <w:rsid w:val="00EC27FF"/>
    <w:rsid w:val="00EC45D0"/>
    <w:rsid w:val="00ED00E2"/>
    <w:rsid w:val="00ED36DC"/>
    <w:rsid w:val="00ED711D"/>
    <w:rsid w:val="00EE2C14"/>
    <w:rsid w:val="00EE4F4C"/>
    <w:rsid w:val="00EE51AD"/>
    <w:rsid w:val="00EE5655"/>
    <w:rsid w:val="00F0625E"/>
    <w:rsid w:val="00F10A03"/>
    <w:rsid w:val="00F11AB3"/>
    <w:rsid w:val="00F146BC"/>
    <w:rsid w:val="00F15AE0"/>
    <w:rsid w:val="00F36D93"/>
    <w:rsid w:val="00F445A3"/>
    <w:rsid w:val="00F47BFB"/>
    <w:rsid w:val="00F5515F"/>
    <w:rsid w:val="00F5533B"/>
    <w:rsid w:val="00F556C3"/>
    <w:rsid w:val="00F626D0"/>
    <w:rsid w:val="00F62850"/>
    <w:rsid w:val="00F655FC"/>
    <w:rsid w:val="00F657FC"/>
    <w:rsid w:val="00F73724"/>
    <w:rsid w:val="00F74554"/>
    <w:rsid w:val="00F83EB0"/>
    <w:rsid w:val="00F841FF"/>
    <w:rsid w:val="00F90023"/>
    <w:rsid w:val="00F90DBA"/>
    <w:rsid w:val="00F919EF"/>
    <w:rsid w:val="00F93F27"/>
    <w:rsid w:val="00F950DF"/>
    <w:rsid w:val="00FA03E5"/>
    <w:rsid w:val="00FA3422"/>
    <w:rsid w:val="00FA5F3A"/>
    <w:rsid w:val="00FA66C4"/>
    <w:rsid w:val="00FC0CAD"/>
    <w:rsid w:val="00FC272A"/>
    <w:rsid w:val="00FC57F3"/>
    <w:rsid w:val="00FC7DB2"/>
    <w:rsid w:val="00FD50D1"/>
    <w:rsid w:val="00FD54C4"/>
    <w:rsid w:val="00FE45F5"/>
    <w:rsid w:val="00FE66AD"/>
    <w:rsid w:val="00FE696A"/>
    <w:rsid w:val="00FF5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4613151"/>
  <w15:docId w15:val="{B33DB4E4-12B3-46CC-86D6-9F35F0E25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prastasis">
    <w:name w:val="Normal"/>
    <w:qFormat/>
    <w:rsid w:val="00542662"/>
    <w:rPr>
      <w:sz w:val="24"/>
      <w:szCs w:val="24"/>
      <w:lang w:val="lt-LT"/>
    </w:rPr>
  </w:style>
  <w:style w:type="paragraph" w:styleId="Antrat1">
    <w:name w:val="heading 1"/>
    <w:basedOn w:val="prastasis"/>
    <w:next w:val="prastasis"/>
    <w:qFormat/>
    <w:rsid w:val="00934294"/>
    <w:pPr>
      <w:keepNext/>
      <w:numPr>
        <w:numId w:val="1"/>
      </w:numPr>
      <w:suppressAutoHyphens/>
      <w:spacing w:before="240" w:after="60"/>
      <w:outlineLvl w:val="0"/>
    </w:pPr>
    <w:rPr>
      <w:rFonts w:cs="Arial"/>
      <w:b/>
      <w:bCs/>
      <w:kern w:val="1"/>
      <w:szCs w:val="32"/>
      <w:lang w:eastAsia="ar-SA"/>
    </w:rPr>
  </w:style>
  <w:style w:type="paragraph" w:styleId="Antrat3">
    <w:name w:val="heading 3"/>
    <w:basedOn w:val="prastasis"/>
    <w:next w:val="prastasis"/>
    <w:qFormat/>
    <w:rsid w:val="0018173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1B4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rsid w:val="006C661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6C661F"/>
  </w:style>
  <w:style w:type="paragraph" w:styleId="Pagrindiniotekstotrauka">
    <w:name w:val="Body Text Indent"/>
    <w:basedOn w:val="prastasis"/>
    <w:rsid w:val="00555918"/>
    <w:pPr>
      <w:ind w:firstLine="851"/>
      <w:jc w:val="center"/>
    </w:pPr>
    <w:rPr>
      <w:szCs w:val="20"/>
    </w:rPr>
  </w:style>
  <w:style w:type="paragraph" w:customStyle="1" w:styleId="NormalText">
    <w:name w:val="Normal Text"/>
    <w:basedOn w:val="prastasis"/>
    <w:rsid w:val="00876A48"/>
    <w:pPr>
      <w:ind w:firstLine="720"/>
      <w:jc w:val="both"/>
    </w:pPr>
    <w:rPr>
      <w:rFonts w:ascii="TIMES NEW ROMAN LT" w:hAnsi="TIMES NEW ROMAN LT"/>
      <w:szCs w:val="20"/>
      <w:lang w:val="en-GB"/>
    </w:rPr>
  </w:style>
  <w:style w:type="paragraph" w:styleId="prastasiniatinklio">
    <w:name w:val="Normal (Web)"/>
    <w:basedOn w:val="prastasis"/>
    <w:rsid w:val="00383872"/>
    <w:pPr>
      <w:spacing w:before="100" w:beforeAutospacing="1" w:after="100" w:afterAutospacing="1"/>
    </w:pPr>
    <w:rPr>
      <w:lang w:eastAsia="lt-LT"/>
    </w:rPr>
  </w:style>
  <w:style w:type="character" w:styleId="Grietas">
    <w:name w:val="Strong"/>
    <w:qFormat/>
    <w:rsid w:val="00B77307"/>
    <w:rPr>
      <w:b/>
      <w:bCs/>
    </w:rPr>
  </w:style>
  <w:style w:type="paragraph" w:customStyle="1" w:styleId="STNormal">
    <w:name w:val="! ST Normal"/>
    <w:basedOn w:val="prastasis"/>
    <w:link w:val="STNormalChar"/>
    <w:qFormat/>
    <w:rsid w:val="00386811"/>
    <w:pPr>
      <w:tabs>
        <w:tab w:val="left" w:pos="709"/>
      </w:tabs>
      <w:ind w:firstLine="284"/>
      <w:jc w:val="both"/>
    </w:pPr>
    <w:rPr>
      <w:rFonts w:ascii="Times" w:hAnsi="Times"/>
      <w:szCs w:val="20"/>
    </w:rPr>
  </w:style>
  <w:style w:type="character" w:customStyle="1" w:styleId="STNormalChar">
    <w:name w:val="! ST Normal Char"/>
    <w:link w:val="STNormal"/>
    <w:rsid w:val="00386811"/>
    <w:rPr>
      <w:rFonts w:ascii="Times" w:hAnsi="Times"/>
      <w:sz w:val="24"/>
      <w:lang w:val="lt-LT" w:eastAsia="en-US" w:bidi="ar-SA"/>
    </w:rPr>
  </w:style>
  <w:style w:type="character" w:customStyle="1" w:styleId="FontStyle51">
    <w:name w:val="Font Style51"/>
    <w:rsid w:val="00386811"/>
    <w:rPr>
      <w:szCs w:val="22"/>
    </w:rPr>
  </w:style>
  <w:style w:type="paragraph" w:styleId="Debesliotekstas">
    <w:name w:val="Balloon Text"/>
    <w:basedOn w:val="prastasis"/>
    <w:semiHidden/>
    <w:rsid w:val="006D0060"/>
    <w:rPr>
      <w:rFonts w:ascii="Tahoma" w:hAnsi="Tahoma" w:cs="Tahoma"/>
      <w:sz w:val="16"/>
      <w:szCs w:val="16"/>
    </w:rPr>
  </w:style>
  <w:style w:type="character" w:customStyle="1" w:styleId="sup2">
    <w:name w:val="sup2"/>
    <w:basedOn w:val="Numatytasispastraiposriftas"/>
    <w:rsid w:val="00A567BB"/>
  </w:style>
  <w:style w:type="character" w:customStyle="1" w:styleId="sub1">
    <w:name w:val="sub1"/>
    <w:basedOn w:val="Numatytasispastraiposriftas"/>
    <w:rsid w:val="00A567BB"/>
  </w:style>
  <w:style w:type="paragraph" w:customStyle="1" w:styleId="Pagrindinistekstas1">
    <w:name w:val="Pagrindinis tekstas1"/>
    <w:rsid w:val="00216DD4"/>
    <w:pPr>
      <w:ind w:firstLine="312"/>
      <w:jc w:val="both"/>
    </w:pPr>
    <w:rPr>
      <w:rFonts w:ascii="TimesLT" w:hAnsi="TimesLT"/>
      <w:snapToGrid w:val="0"/>
    </w:rPr>
  </w:style>
  <w:style w:type="character" w:customStyle="1" w:styleId="WW8Num1z0">
    <w:name w:val="WW8Num1z0"/>
    <w:rsid w:val="00934294"/>
    <w:rPr>
      <w:rFonts w:ascii="Times New Roman" w:eastAsia="Times New Roman" w:hAnsi="Times New Roman" w:cs="Times New Roman"/>
    </w:rPr>
  </w:style>
  <w:style w:type="character" w:customStyle="1" w:styleId="DiagramaDiagrama4">
    <w:name w:val="Diagrama Diagrama4"/>
    <w:rsid w:val="00934294"/>
    <w:rPr>
      <w:rFonts w:cs="Arial"/>
      <w:b/>
      <w:bCs/>
      <w:kern w:val="1"/>
      <w:sz w:val="24"/>
      <w:szCs w:val="32"/>
      <w:lang w:val="lt-LT" w:eastAsia="ar-SA" w:bidi="ar-SA"/>
    </w:rPr>
  </w:style>
  <w:style w:type="character" w:customStyle="1" w:styleId="apple-converted-space">
    <w:name w:val="apple-converted-space"/>
    <w:basedOn w:val="Numatytasispastraiposriftas"/>
    <w:rsid w:val="004F2259"/>
  </w:style>
  <w:style w:type="table" w:customStyle="1" w:styleId="TableNormal">
    <w:name w:val="Table Normal"/>
    <w:uiPriority w:val="2"/>
    <w:semiHidden/>
    <w:unhideWhenUsed/>
    <w:qFormat/>
    <w:rsid w:val="00862A3B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862A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0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6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25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403542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2951">
          <w:marLeft w:val="255"/>
          <w:marRight w:val="25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21944">
              <w:marLeft w:val="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693812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7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5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410393">
                  <w:marLeft w:val="0"/>
                  <w:marRight w:val="0"/>
                  <w:marTop w:val="0"/>
                  <w:marBottom w:val="18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316598">
                      <w:marLeft w:val="0"/>
                      <w:marRight w:val="0"/>
                      <w:marTop w:val="11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9561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31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11090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5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0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655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159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3789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4172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5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31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1726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5746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802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0918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79341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2364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40228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71620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6269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8851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4860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4002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9245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984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34090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5755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7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1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63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9592932">
      <w:bodyDiv w:val="1"/>
      <w:marLeft w:val="15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54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74F5AF59499234A8AE96D96A9D4EFEA" ma:contentTypeVersion="16" ma:contentTypeDescription="Kurkite naują dokumentą." ma:contentTypeScope="" ma:versionID="73f84dd57b1c49f6c0f8df0cc9f66188">
  <xsd:schema xmlns:xsd="http://www.w3.org/2001/XMLSchema" xmlns:xs="http://www.w3.org/2001/XMLSchema" xmlns:p="http://schemas.microsoft.com/office/2006/metadata/properties" xmlns:ns3="d44e4088-9f89-4dfc-868c-5b1bb7340ab6" xmlns:ns4="1dfd7ada-1fc0-4ec4-a980-6dd88fb76a22" targetNamespace="http://schemas.microsoft.com/office/2006/metadata/properties" ma:root="true" ma:fieldsID="caab73ea73c6e568e96d235bea1707b9" ns3:_="" ns4:_="">
    <xsd:import namespace="d44e4088-9f89-4dfc-868c-5b1bb7340ab6"/>
    <xsd:import namespace="1dfd7ada-1fc0-4ec4-a980-6dd88fb76a2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e4088-9f89-4dfc-868c-5b1bb7340a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fd7ada-1fc0-4ec4-a980-6dd88fb76a2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44e4088-9f89-4dfc-868c-5b1bb7340ab6" xsi:nil="true"/>
  </documentManagement>
</p:properties>
</file>

<file path=customXml/itemProps1.xml><?xml version="1.0" encoding="utf-8"?>
<ds:datastoreItem xmlns:ds="http://schemas.openxmlformats.org/officeDocument/2006/customXml" ds:itemID="{C3453C61-0579-4600-BC63-0E91B86336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4e4088-9f89-4dfc-868c-5b1bb7340ab6"/>
    <ds:schemaRef ds:uri="1dfd7ada-1fc0-4ec4-a980-6dd88fb76a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D767A5-FA04-40E5-9A80-13B9B0CF73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122AB9-CADC-4711-A861-3B09089DBB44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openxmlformats.org/package/2006/metadata/core-properties"/>
    <ds:schemaRef ds:uri="d44e4088-9f89-4dfc-868c-5b1bb7340ab6"/>
    <ds:schemaRef ds:uri="http://purl.org/dc/terms/"/>
    <ds:schemaRef ds:uri="http://schemas.microsoft.com/office/2006/metadata/properties"/>
    <ds:schemaRef ds:uri="1dfd7ada-1fc0-4ec4-a980-6dd88fb76a22"/>
    <ds:schemaRef ds:uri="http://schemas.microsoft.com/office/infopath/2007/PartnerControl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1631</Words>
  <Characters>11351</Characters>
  <Application>Microsoft Office Word</Application>
  <DocSecurity>0</DocSecurity>
  <Lines>94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Techninė specifikacija</vt:lpstr>
      <vt:lpstr>Techninė specifikacija</vt:lpstr>
    </vt:vector>
  </TitlesOfParts>
  <Company>pansionas</Company>
  <LinksUpToDate>false</LinksUpToDate>
  <CharactersWithSpaces>12957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Techninė specifikacija</dc:title>
  <dc:creator>Uoga</dc:creator>
  <cp:lastModifiedBy>Gedvilė Autukė</cp:lastModifiedBy>
  <cp:revision>4</cp:revision>
  <cp:lastPrinted>2018-06-22T09:02:00Z</cp:lastPrinted>
  <dcterms:created xsi:type="dcterms:W3CDTF">2025-04-29T06:15:00Z</dcterms:created>
  <dcterms:modified xsi:type="dcterms:W3CDTF">2025-04-29T06:34:00Z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0x010100774F5AF59499234A8AE96D96A9D4EFEA</vt:lpwstr>
  </property>
</Properties>
</file>