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6E23C7">
        <w:rPr>
          <w:b/>
          <w:sz w:val="18"/>
          <w:szCs w:val="18"/>
        </w:rPr>
        <w:t>3</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178BFA85" w14:textId="486D9893" w:rsidR="00F17EB1" w:rsidRPr="00E0037A" w:rsidRDefault="00F17EB1" w:rsidP="00F17EB1">
      <w:pPr>
        <w:jc w:val="center"/>
        <w:rPr>
          <w:b/>
          <w:sz w:val="18"/>
          <w:szCs w:val="18"/>
        </w:rPr>
      </w:pPr>
      <w:r>
        <w:rPr>
          <w:b/>
          <w:sz w:val="18"/>
          <w:szCs w:val="18"/>
        </w:rPr>
        <w:t>(parengta pagal Bendrųjų sąlygų 2022-02-04 redakciją)</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t.y.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66A736C9"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 punktą yra [</w:t>
      </w:r>
      <w:r w:rsidRPr="00B40008">
        <w:rPr>
          <w:color w:val="000000"/>
          <w:sz w:val="18"/>
          <w:szCs w:val="18"/>
          <w:highlight w:val="lightGray"/>
        </w:rPr>
        <w:t>15 kalendorinių dienų</w:t>
      </w:r>
      <w:r w:rsidRPr="00B40008">
        <w:rPr>
          <w:color w:val="000000"/>
          <w:sz w:val="18"/>
          <w:szCs w:val="18"/>
        </w:rPr>
        <w:t>]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delspinigiai už pavėluotus mokėjimus pagal Sutartį yra [</w:t>
      </w:r>
      <w:r w:rsidRPr="00B40008">
        <w:rPr>
          <w:color w:val="000000"/>
          <w:sz w:val="18"/>
          <w:szCs w:val="18"/>
          <w:highlight w:val="lightGray"/>
        </w:rPr>
        <w:t>0,04</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w:t>
      </w:r>
      <w:r w:rsidR="00C80C31">
        <w:rPr>
          <w:color w:val="000000"/>
          <w:sz w:val="18"/>
          <w:szCs w:val="18"/>
        </w:rPr>
        <w:lastRenderedPageBreak/>
        <w:t xml:space="preserve">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3C2A7E"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13779491">
    <w:abstractNumId w:val="0"/>
  </w:num>
  <w:num w:numId="2" w16cid:durableId="1751922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2A7E"/>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1004"/>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styleId="Neapdorotaspaminjimas">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5AD02E-68EC-4DE1-AC45-9B8D1F1970E5}">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4.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6.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11731</Words>
  <Characters>6687</Characters>
  <Application>Microsoft Office Word</Application>
  <DocSecurity>4</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Jurgita Smilgevičienė</cp:lastModifiedBy>
  <cp:revision>2</cp:revision>
  <dcterms:created xsi:type="dcterms:W3CDTF">2025-03-26T14:55:00Z</dcterms:created>
  <dcterms:modified xsi:type="dcterms:W3CDTF">2025-03-26T14:55:00Z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