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12F7" w14:textId="77777777" w:rsidR="007E4414" w:rsidRPr="002341D0" w:rsidRDefault="007E4414" w:rsidP="007E4414">
      <w:pPr>
        <w:spacing w:after="0" w:line="240" w:lineRule="auto"/>
        <w:jc w:val="both"/>
        <w:rPr>
          <w:rFonts w:ascii="Arial" w:eastAsia="Calibri" w:hAnsi="Arial" w:cs="Arial"/>
          <w:bCs/>
          <w:i/>
          <w:sz w:val="20"/>
          <w:szCs w:val="20"/>
        </w:rPr>
      </w:pPr>
    </w:p>
    <w:p w14:paraId="30318A1D" w14:textId="77777777" w:rsidR="007E4414" w:rsidRPr="00BB7AE9" w:rsidRDefault="007E4414" w:rsidP="007E4414">
      <w:pPr>
        <w:spacing w:after="0" w:line="240" w:lineRule="auto"/>
        <w:jc w:val="both"/>
        <w:rPr>
          <w:rFonts w:ascii="Arial" w:eastAsia="Calibri" w:hAnsi="Arial" w:cs="Arial"/>
          <w:bCs/>
          <w:sz w:val="20"/>
          <w:szCs w:val="20"/>
        </w:rPr>
      </w:pPr>
    </w:p>
    <w:p w14:paraId="5AD0581A" w14:textId="71507BB4" w:rsidR="007E4414" w:rsidRPr="000049B6" w:rsidRDefault="004546C0" w:rsidP="007E4414">
      <w:pPr>
        <w:spacing w:after="200" w:line="276" w:lineRule="auto"/>
        <w:jc w:val="right"/>
        <w:rPr>
          <w:rFonts w:ascii="Arial" w:eastAsia="Calibri" w:hAnsi="Arial" w:cs="Arial"/>
          <w:sz w:val="20"/>
          <w:szCs w:val="20"/>
        </w:rPr>
      </w:pPr>
      <w:r w:rsidRPr="005C680F">
        <w:rPr>
          <w:rFonts w:ascii="Joost" w:eastAsia="Calibri" w:hAnsi="Joost" w:cs="Arial"/>
          <w:bCs/>
          <w:i/>
          <w:iCs/>
          <w:sz w:val="23"/>
          <w:szCs w:val="23"/>
        </w:rPr>
        <w:t>Specialiųjų pirkimo sąlygų 2 priedas</w:t>
      </w:r>
    </w:p>
    <w:p w14:paraId="05D0BF15" w14:textId="506E1A07" w:rsidR="007E4414" w:rsidRPr="000049B6" w:rsidRDefault="00DA01CC" w:rsidP="004F38AA">
      <w:pPr>
        <w:tabs>
          <w:tab w:val="center" w:pos="4819"/>
          <w:tab w:val="left" w:pos="7220"/>
          <w:tab w:val="left" w:pos="7850"/>
        </w:tabs>
        <w:rPr>
          <w:rFonts w:ascii="Times New Roman" w:eastAsia="Times New Roman" w:hAnsi="Times New Roman" w:cs="Times New Roman"/>
          <w:b/>
          <w:bCs/>
          <w:sz w:val="24"/>
          <w:szCs w:val="24"/>
        </w:rPr>
      </w:pPr>
      <w:r>
        <w:rPr>
          <w:rFonts w:ascii="Arial" w:eastAsia="Calibri" w:hAnsi="Arial" w:cs="Arial"/>
          <w:bCs/>
          <w:sz w:val="20"/>
          <w:szCs w:val="20"/>
        </w:rPr>
        <w:tab/>
      </w:r>
      <w:r w:rsidR="007E4414" w:rsidRPr="000049B6">
        <w:rPr>
          <w:rFonts w:ascii="Arial" w:eastAsia="Calibri" w:hAnsi="Arial" w:cs="Arial"/>
          <w:bCs/>
          <w:sz w:val="20"/>
          <w:szCs w:val="20"/>
        </w:rPr>
        <w:t xml:space="preserve"> </w:t>
      </w:r>
      <w:r w:rsidR="007E4414" w:rsidRPr="000049B6">
        <w:rPr>
          <w:rFonts w:ascii="Times New Roman" w:eastAsia="Times New Roman" w:hAnsi="Times New Roman" w:cs="Times New Roman"/>
          <w:b/>
          <w:caps/>
          <w:noProof/>
          <w:sz w:val="24"/>
          <w:szCs w:val="24"/>
          <w:lang w:eastAsia="lt-LT"/>
        </w:rPr>
        <w:drawing>
          <wp:anchor distT="0" distB="0" distL="114300" distR="114300" simplePos="0" relativeHeight="251659264" behindDoc="0" locked="0" layoutInCell="1" allowOverlap="1" wp14:anchorId="0246FFCD" wp14:editId="78D00AC0">
            <wp:simplePos x="0" y="0"/>
            <wp:positionH relativeFrom="column">
              <wp:posOffset>2360709</wp:posOffset>
            </wp:positionH>
            <wp:positionV relativeFrom="page">
              <wp:posOffset>631466</wp:posOffset>
            </wp:positionV>
            <wp:extent cx="1476375" cy="879431"/>
            <wp:effectExtent l="0" t="0" r="0" b="0"/>
            <wp:wrapNone/>
            <wp:docPr id="30" name="Picture" descr="C:\Users\EA21E~1.GRE\AppData\Local\Temp\Rar$DI01.621\ESFIVP-logotipas-vienspalv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EA21E~1.GRE\AppData\Local\Temp\Rar$DI01.621\ESFIVP-logotipas-vienspalvis-2.jpg"/>
                    <pic:cNvPicPr>
                      <a:picLocks noChangeAspect="1" noChangeArrowheads="1"/>
                    </pic:cNvPicPr>
                  </pic:nvPicPr>
                  <pic:blipFill>
                    <a:blip r:embed="rId11" cstate="print"/>
                    <a:srcRect t="12590" b="13241"/>
                    <a:stretch>
                      <a:fillRect/>
                    </a:stretch>
                  </pic:blipFill>
                  <pic:spPr bwMode="auto">
                    <a:xfrm>
                      <a:off x="0" y="0"/>
                      <a:ext cx="1476375" cy="879431"/>
                    </a:xfrm>
                    <a:prstGeom prst="rect">
                      <a:avLst/>
                    </a:prstGeom>
                    <a:noFill/>
                    <a:ln w="9525">
                      <a:noFill/>
                      <a:miter lim="800000"/>
                      <a:headEnd/>
                      <a:tailEnd/>
                    </a:ln>
                  </pic:spPr>
                </pic:pic>
              </a:graphicData>
            </a:graphic>
          </wp:anchor>
        </w:drawing>
      </w:r>
      <w:r w:rsidR="007E4414" w:rsidRPr="000049B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343F2FBE" w14:textId="77777777" w:rsidR="007E4414" w:rsidRPr="000049B6" w:rsidRDefault="007E4414" w:rsidP="007E4414">
      <w:pPr>
        <w:spacing w:after="0" w:line="240" w:lineRule="auto"/>
        <w:jc w:val="center"/>
        <w:rPr>
          <w:rFonts w:ascii="Times New Roman" w:eastAsia="Times New Roman" w:hAnsi="Times New Roman" w:cs="Times New Roman"/>
          <w:b/>
          <w:bCs/>
          <w:sz w:val="24"/>
          <w:szCs w:val="24"/>
        </w:rPr>
      </w:pPr>
    </w:p>
    <w:p w14:paraId="77175ED1" w14:textId="1D1D9F32" w:rsidR="007E4414" w:rsidRPr="000049B6" w:rsidRDefault="007E4414" w:rsidP="007E4414">
      <w:pPr>
        <w:spacing w:after="0" w:line="240" w:lineRule="auto"/>
        <w:rPr>
          <w:rFonts w:ascii="Times New Roman" w:eastAsia="Times New Roman" w:hAnsi="Times New Roman" w:cs="Times New Roman"/>
          <w:b/>
          <w:bCs/>
          <w:sz w:val="24"/>
          <w:szCs w:val="24"/>
        </w:rPr>
      </w:pPr>
      <w:r w:rsidRPr="000049B6">
        <w:rPr>
          <w:rFonts w:ascii="Times New Roman" w:eastAsia="Times New Roman" w:hAnsi="Times New Roman" w:cs="Times New Roman"/>
          <w:b/>
          <w:caps/>
          <w:noProof/>
          <w:sz w:val="24"/>
          <w:szCs w:val="24"/>
          <w:lang w:eastAsia="lt-LT"/>
        </w:rPr>
        <w:drawing>
          <wp:anchor distT="0" distB="0" distL="114300" distR="114300" simplePos="0" relativeHeight="251660288" behindDoc="0" locked="0" layoutInCell="1" allowOverlap="1" wp14:anchorId="60395931" wp14:editId="131F9DDF">
            <wp:simplePos x="0" y="0"/>
            <wp:positionH relativeFrom="column">
              <wp:posOffset>2360709</wp:posOffset>
            </wp:positionH>
            <wp:positionV relativeFrom="page">
              <wp:posOffset>631466</wp:posOffset>
            </wp:positionV>
            <wp:extent cx="1476375" cy="879431"/>
            <wp:effectExtent l="0" t="0" r="0" b="0"/>
            <wp:wrapNone/>
            <wp:docPr id="1" name="Picture" descr="C:\Users\EA21E~1.GRE\AppData\Local\Temp\Rar$DI01.621\ESFIVP-logotipas-vienspalv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EA21E~1.GRE\AppData\Local\Temp\Rar$DI01.621\ESFIVP-logotipas-vienspalvis-2.jpg"/>
                    <pic:cNvPicPr>
                      <a:picLocks noChangeAspect="1" noChangeArrowheads="1"/>
                    </pic:cNvPicPr>
                  </pic:nvPicPr>
                  <pic:blipFill>
                    <a:blip r:embed="rId11" cstate="print"/>
                    <a:srcRect t="12590" b="13241"/>
                    <a:stretch>
                      <a:fillRect/>
                    </a:stretch>
                  </pic:blipFill>
                  <pic:spPr bwMode="auto">
                    <a:xfrm>
                      <a:off x="0" y="0"/>
                      <a:ext cx="1476375" cy="879431"/>
                    </a:xfrm>
                    <a:prstGeom prst="rect">
                      <a:avLst/>
                    </a:prstGeom>
                    <a:noFill/>
                    <a:ln w="9525">
                      <a:noFill/>
                      <a:miter lim="800000"/>
                      <a:headEnd/>
                      <a:tailEnd/>
                    </a:ln>
                  </pic:spPr>
                </pic:pic>
              </a:graphicData>
            </a:graphic>
          </wp:anchor>
        </w:drawing>
      </w:r>
    </w:p>
    <w:p w14:paraId="569D6D1D" w14:textId="5A78166E" w:rsidR="007E4414" w:rsidRPr="00D41832" w:rsidRDefault="00A21F6D" w:rsidP="00D41832">
      <w:pPr>
        <w:spacing w:after="0" w:line="240" w:lineRule="auto"/>
        <w:jc w:val="center"/>
        <w:rPr>
          <w:rFonts w:ascii="Times New Roman" w:eastAsia="Times New Roman" w:hAnsi="Times New Roman" w:cs="Times New Roman"/>
          <w:b/>
          <w:sz w:val="24"/>
          <w:szCs w:val="24"/>
        </w:rPr>
      </w:pPr>
      <w:r w:rsidRPr="00A21F6D">
        <w:rPr>
          <w:rFonts w:ascii="Times New Roman" w:eastAsia="Times New Roman" w:hAnsi="Times New Roman" w:cs="Times New Roman"/>
          <w:b/>
          <w:sz w:val="24"/>
          <w:szCs w:val="24"/>
        </w:rPr>
        <w:t>EKONOMIKOS IR INOVACIJŲ MINISTERIJOS VALDYMO SRI</w:t>
      </w:r>
      <w:r w:rsidR="002A690E">
        <w:rPr>
          <w:rFonts w:ascii="Times New Roman" w:eastAsia="Times New Roman" w:hAnsi="Times New Roman" w:cs="Times New Roman"/>
          <w:b/>
          <w:sz w:val="24"/>
          <w:szCs w:val="24"/>
        </w:rPr>
        <w:t xml:space="preserve">TIES </w:t>
      </w:r>
      <w:r w:rsidR="002A690E" w:rsidRPr="002A690E">
        <w:rPr>
          <w:rFonts w:ascii="Times New Roman" w:eastAsia="Times New Roman" w:hAnsi="Times New Roman" w:cs="Times New Roman"/>
          <w:b/>
          <w:sz w:val="24"/>
          <w:szCs w:val="24"/>
          <w:lang w:eastAsia="lt-LT"/>
        </w:rPr>
        <w:t xml:space="preserve">GYNYBOS IR SAUGUMO PRAMONĖS </w:t>
      </w:r>
      <w:r w:rsidRPr="00A21F6D">
        <w:rPr>
          <w:rFonts w:ascii="Times New Roman" w:eastAsia="Times New Roman" w:hAnsi="Times New Roman" w:cs="Times New Roman"/>
          <w:b/>
          <w:sz w:val="24"/>
          <w:szCs w:val="24"/>
        </w:rPr>
        <w:t>PAŽANGOS</w:t>
      </w:r>
      <w:r w:rsidR="00D41832">
        <w:rPr>
          <w:rFonts w:ascii="Times New Roman" w:eastAsia="Times New Roman" w:hAnsi="Times New Roman" w:cs="Times New Roman"/>
          <w:b/>
          <w:sz w:val="24"/>
          <w:szCs w:val="24"/>
        </w:rPr>
        <w:t xml:space="preserve"> </w:t>
      </w:r>
      <w:r w:rsidRPr="00A21F6D">
        <w:rPr>
          <w:rFonts w:ascii="Times New Roman" w:eastAsia="Times New Roman" w:hAnsi="Times New Roman" w:cs="Times New Roman"/>
          <w:b/>
          <w:sz w:val="24"/>
          <w:szCs w:val="24"/>
        </w:rPr>
        <w:t>VERTINIMO</w:t>
      </w:r>
      <w:r>
        <w:rPr>
          <w:rFonts w:ascii="Times New Roman" w:eastAsia="Times New Roman" w:hAnsi="Times New Roman" w:cs="Times New Roman"/>
          <w:b/>
          <w:bCs/>
          <w:sz w:val="24"/>
          <w:szCs w:val="24"/>
        </w:rPr>
        <w:t xml:space="preserve"> </w:t>
      </w:r>
      <w:r w:rsidR="007E4414" w:rsidRPr="000049B6">
        <w:rPr>
          <w:rFonts w:ascii="Times New Roman" w:eastAsia="Times New Roman" w:hAnsi="Times New Roman" w:cs="Times New Roman"/>
          <w:b/>
          <w:bCs/>
          <w:sz w:val="24"/>
          <w:szCs w:val="24"/>
        </w:rPr>
        <w:t xml:space="preserve">PASLAUGŲ PIRKIMO </w:t>
      </w:r>
    </w:p>
    <w:p w14:paraId="706FCEAB" w14:textId="77777777" w:rsidR="007E4414" w:rsidRPr="000049B6" w:rsidRDefault="007E4414" w:rsidP="007E4414">
      <w:pPr>
        <w:spacing w:after="0" w:line="240" w:lineRule="auto"/>
        <w:jc w:val="center"/>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TECHNINĖ SPECIFIKACIJA</w:t>
      </w:r>
    </w:p>
    <w:p w14:paraId="0C586DDC" w14:textId="77777777" w:rsidR="007E4414" w:rsidRPr="000049B6" w:rsidRDefault="007E4414" w:rsidP="007E4414">
      <w:pPr>
        <w:keepNext/>
        <w:spacing w:after="0" w:line="240" w:lineRule="auto"/>
        <w:jc w:val="center"/>
        <w:outlineLvl w:val="3"/>
        <w:rPr>
          <w:rFonts w:ascii="Times New Roman" w:eastAsia="Times New Roman" w:hAnsi="Times New Roman" w:cs="Times New Roman"/>
          <w:b/>
          <w:sz w:val="24"/>
          <w:szCs w:val="24"/>
          <w:lang w:eastAsia="lt-LT"/>
        </w:rPr>
      </w:pPr>
    </w:p>
    <w:p w14:paraId="377B4E97" w14:textId="77777777" w:rsidR="007E4414" w:rsidRPr="000049B6" w:rsidRDefault="007E4414" w:rsidP="007E4414">
      <w:pPr>
        <w:keepNext/>
        <w:spacing w:after="0" w:line="240" w:lineRule="auto"/>
        <w:jc w:val="center"/>
        <w:outlineLvl w:val="3"/>
        <w:rPr>
          <w:rFonts w:ascii="Times New Roman" w:eastAsia="Times New Roman" w:hAnsi="Times New Roman" w:cs="Times New Roman"/>
          <w:b/>
          <w:sz w:val="24"/>
          <w:szCs w:val="24"/>
          <w:lang w:val="en-US" w:eastAsia="lt-LT"/>
        </w:rPr>
      </w:pPr>
      <w:r w:rsidRPr="000049B6">
        <w:rPr>
          <w:rFonts w:ascii="Times New Roman" w:eastAsia="Times New Roman" w:hAnsi="Times New Roman" w:cs="Times New Roman"/>
          <w:b/>
          <w:sz w:val="24"/>
          <w:szCs w:val="24"/>
          <w:lang w:eastAsia="lt-LT"/>
        </w:rPr>
        <w:t>I. VERTINIMO PAGRINDIMAS</w:t>
      </w:r>
    </w:p>
    <w:p w14:paraId="1082BD24" w14:textId="77777777" w:rsidR="007E4414" w:rsidRPr="000049B6" w:rsidRDefault="007E4414" w:rsidP="007E4414">
      <w:pPr>
        <w:spacing w:after="0" w:line="240" w:lineRule="auto"/>
        <w:rPr>
          <w:rFonts w:ascii="Times New Roman" w:eastAsia="Times New Roman" w:hAnsi="Times New Roman" w:cs="Times New Roman"/>
          <w:sz w:val="24"/>
          <w:szCs w:val="24"/>
        </w:rPr>
      </w:pPr>
    </w:p>
    <w:p w14:paraId="029ED018" w14:textId="77777777" w:rsidR="007E4414" w:rsidRDefault="007E4414" w:rsidP="007E4414">
      <w:pPr>
        <w:numPr>
          <w:ilvl w:val="0"/>
          <w:numId w:val="1"/>
        </w:numPr>
        <w:spacing w:after="0" w:line="240" w:lineRule="exact"/>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Vertinimo poreikis.</w:t>
      </w:r>
    </w:p>
    <w:p w14:paraId="71AA459B" w14:textId="0991FF81" w:rsidR="00496613" w:rsidRPr="00F044C6" w:rsidRDefault="004D7905" w:rsidP="009D233D">
      <w:pPr>
        <w:spacing w:after="0" w:line="240" w:lineRule="auto"/>
        <w:ind w:firstLine="709"/>
        <w:jc w:val="both"/>
        <w:rPr>
          <w:rFonts w:ascii="Times New Roman" w:eastAsia="Times New Roman" w:hAnsi="Times New Roman" w:cs="Times New Roman"/>
          <w:bCs/>
          <w:sz w:val="24"/>
          <w:szCs w:val="24"/>
        </w:rPr>
      </w:pPr>
      <w:r w:rsidRPr="00F044C6">
        <w:rPr>
          <w:rFonts w:ascii="Times New Roman" w:eastAsia="Times New Roman" w:hAnsi="Times New Roman" w:cs="Times New Roman"/>
          <w:bCs/>
          <w:sz w:val="24"/>
          <w:szCs w:val="24"/>
        </w:rPr>
        <w:t xml:space="preserve">Ekonomikos ir inovacijų ministerija </w:t>
      </w:r>
      <w:bookmarkStart w:id="0" w:name="_Hlk181094229"/>
      <w:r w:rsidRPr="00F044C6">
        <w:rPr>
          <w:rFonts w:ascii="Times New Roman" w:eastAsia="Times New Roman" w:hAnsi="Times New Roman" w:cs="Times New Roman"/>
          <w:bCs/>
          <w:sz w:val="24"/>
          <w:szCs w:val="24"/>
        </w:rPr>
        <w:t>(toliau – Ministerija)</w:t>
      </w:r>
      <w:bookmarkEnd w:id="0"/>
      <w:r w:rsidRPr="00F044C6">
        <w:rPr>
          <w:rFonts w:ascii="Times New Roman" w:eastAsia="Times New Roman" w:hAnsi="Times New Roman" w:cs="Times New Roman"/>
          <w:bCs/>
          <w:sz w:val="24"/>
          <w:szCs w:val="24"/>
        </w:rPr>
        <w:t xml:space="preserve"> įgyvendina valstybės politiką ekonomikos konkurencingumo ir valstybės informacini</w:t>
      </w:r>
      <w:r w:rsidR="00496613" w:rsidRPr="00F044C6">
        <w:rPr>
          <w:rFonts w:ascii="Times New Roman" w:eastAsia="Times New Roman" w:hAnsi="Times New Roman" w:cs="Times New Roman"/>
          <w:bCs/>
          <w:sz w:val="24"/>
          <w:szCs w:val="24"/>
        </w:rPr>
        <w:t>ų</w:t>
      </w:r>
      <w:r w:rsidRPr="00F044C6">
        <w:rPr>
          <w:rFonts w:ascii="Times New Roman" w:eastAsia="Times New Roman" w:hAnsi="Times New Roman" w:cs="Times New Roman"/>
          <w:bCs/>
          <w:sz w:val="24"/>
          <w:szCs w:val="24"/>
        </w:rPr>
        <w:t xml:space="preserve"> išteklių srityse. </w:t>
      </w:r>
      <w:r w:rsidR="00496613" w:rsidRPr="00F044C6">
        <w:rPr>
          <w:rFonts w:ascii="Times New Roman" w:eastAsia="Times New Roman" w:hAnsi="Times New Roman" w:cs="Times New Roman"/>
          <w:bCs/>
          <w:iCs/>
          <w:sz w:val="24"/>
          <w:szCs w:val="24"/>
        </w:rPr>
        <w:t xml:space="preserve">2022–2030 metų </w:t>
      </w:r>
      <w:r w:rsidR="00496613" w:rsidRPr="00F044C6">
        <w:rPr>
          <w:rFonts w:ascii="Times New Roman" w:eastAsia="Times New Roman" w:hAnsi="Times New Roman" w:cs="Times New Roman"/>
          <w:bCs/>
          <w:sz w:val="24"/>
          <w:szCs w:val="24"/>
        </w:rPr>
        <w:t>ekonomikos transformacijos ir konkurencingumo plėtros programa</w:t>
      </w:r>
      <w:r w:rsidR="00496613" w:rsidRPr="00F044C6">
        <w:rPr>
          <w:rStyle w:val="FootnoteReference"/>
          <w:rFonts w:ascii="Times New Roman" w:eastAsia="Times New Roman" w:hAnsi="Times New Roman" w:cs="Times New Roman"/>
          <w:bCs/>
          <w:sz w:val="24"/>
          <w:szCs w:val="24"/>
        </w:rPr>
        <w:footnoteReference w:id="1"/>
      </w:r>
      <w:r w:rsidR="007D336C" w:rsidRPr="00F044C6">
        <w:rPr>
          <w:rFonts w:ascii="Times New Roman" w:eastAsia="Times New Roman" w:hAnsi="Times New Roman" w:cs="Times New Roman"/>
          <w:bCs/>
          <w:sz w:val="24"/>
          <w:szCs w:val="24"/>
        </w:rPr>
        <w:t xml:space="preserve"> (toliau – Ekonomikos konkurencingumo </w:t>
      </w:r>
      <w:r w:rsidR="00BD1AE5" w:rsidRPr="00F044C6">
        <w:rPr>
          <w:rFonts w:ascii="Times New Roman" w:eastAsia="Times New Roman" w:hAnsi="Times New Roman" w:cs="Times New Roman"/>
          <w:bCs/>
          <w:sz w:val="24"/>
          <w:szCs w:val="24"/>
        </w:rPr>
        <w:t xml:space="preserve">plėtros </w:t>
      </w:r>
      <w:r w:rsidR="007D336C" w:rsidRPr="00F044C6">
        <w:rPr>
          <w:rFonts w:ascii="Times New Roman" w:eastAsia="Times New Roman" w:hAnsi="Times New Roman" w:cs="Times New Roman"/>
          <w:bCs/>
          <w:sz w:val="24"/>
          <w:szCs w:val="24"/>
        </w:rPr>
        <w:t>programa)</w:t>
      </w:r>
      <w:r w:rsidR="00496613" w:rsidRPr="00F044C6">
        <w:rPr>
          <w:rFonts w:ascii="Times New Roman" w:eastAsia="Times New Roman" w:hAnsi="Times New Roman" w:cs="Times New Roman"/>
          <w:bCs/>
          <w:sz w:val="24"/>
          <w:szCs w:val="24"/>
        </w:rPr>
        <w:t xml:space="preserve"> </w:t>
      </w:r>
      <w:r w:rsidR="004C4B6B" w:rsidRPr="00F044C6">
        <w:rPr>
          <w:rFonts w:ascii="Times New Roman" w:eastAsia="Times New Roman" w:hAnsi="Times New Roman" w:cs="Times New Roman"/>
          <w:bCs/>
          <w:sz w:val="24"/>
          <w:szCs w:val="24"/>
        </w:rPr>
        <w:t>y</w:t>
      </w:r>
      <w:r w:rsidR="007D336C" w:rsidRPr="00F044C6">
        <w:rPr>
          <w:rFonts w:ascii="Times New Roman" w:eastAsia="Times New Roman" w:hAnsi="Times New Roman" w:cs="Times New Roman"/>
          <w:bCs/>
          <w:sz w:val="24"/>
          <w:szCs w:val="24"/>
        </w:rPr>
        <w:t xml:space="preserve">ra </w:t>
      </w:r>
      <w:r w:rsidR="00496613" w:rsidRPr="00F044C6">
        <w:rPr>
          <w:rFonts w:ascii="Times New Roman" w:eastAsia="Times New Roman" w:hAnsi="Times New Roman" w:cs="Times New Roman"/>
          <w:bCs/>
          <w:sz w:val="24"/>
          <w:szCs w:val="24"/>
        </w:rPr>
        <w:t>skirt</w:t>
      </w:r>
      <w:r w:rsidR="00CB1F96">
        <w:rPr>
          <w:rFonts w:ascii="Times New Roman" w:eastAsia="Times New Roman" w:hAnsi="Times New Roman" w:cs="Times New Roman"/>
          <w:bCs/>
          <w:sz w:val="24"/>
          <w:szCs w:val="24"/>
        </w:rPr>
        <w:t>a</w:t>
      </w:r>
      <w:r w:rsidR="00496613" w:rsidRPr="00F044C6">
        <w:rPr>
          <w:rFonts w:ascii="Times New Roman" w:eastAsia="Times New Roman" w:hAnsi="Times New Roman" w:cs="Times New Roman"/>
          <w:bCs/>
          <w:sz w:val="24"/>
          <w:szCs w:val="24"/>
        </w:rPr>
        <w:t xml:space="preserve"> </w:t>
      </w:r>
      <w:r w:rsidR="009D233D" w:rsidRPr="00F044C6">
        <w:rPr>
          <w:rFonts w:ascii="Times New Roman" w:eastAsia="Times New Roman" w:hAnsi="Times New Roman" w:cs="Times New Roman"/>
          <w:bCs/>
          <w:sz w:val="24"/>
          <w:szCs w:val="24"/>
        </w:rPr>
        <w:t xml:space="preserve">Ministerijos </w:t>
      </w:r>
      <w:r w:rsidR="00496613" w:rsidRPr="00F044C6">
        <w:rPr>
          <w:rFonts w:ascii="Times New Roman" w:eastAsia="Times New Roman" w:hAnsi="Times New Roman" w:cs="Times New Roman"/>
          <w:bCs/>
          <w:sz w:val="24"/>
          <w:szCs w:val="24"/>
        </w:rPr>
        <w:t>nustatytoms funkcijoms atlikti</w:t>
      </w:r>
      <w:r w:rsidR="009D233D" w:rsidRPr="00F044C6">
        <w:rPr>
          <w:rFonts w:ascii="Times New Roman" w:eastAsia="Times New Roman" w:hAnsi="Times New Roman" w:cs="Times New Roman"/>
          <w:bCs/>
          <w:sz w:val="24"/>
          <w:szCs w:val="24"/>
        </w:rPr>
        <w:t>.</w:t>
      </w:r>
    </w:p>
    <w:p w14:paraId="6C29546E" w14:textId="1EA7F107" w:rsidR="00FD22C6" w:rsidRPr="00F044C6" w:rsidRDefault="00496613" w:rsidP="00496613">
      <w:pPr>
        <w:spacing w:after="0" w:line="240" w:lineRule="auto"/>
        <w:ind w:firstLine="709"/>
        <w:jc w:val="both"/>
        <w:rPr>
          <w:rFonts w:ascii="Times New Roman" w:eastAsia="Times New Roman" w:hAnsi="Times New Roman" w:cs="Times New Roman"/>
          <w:bCs/>
          <w:iCs/>
          <w:sz w:val="24"/>
          <w:szCs w:val="24"/>
        </w:rPr>
      </w:pPr>
      <w:r w:rsidRPr="00F044C6">
        <w:rPr>
          <w:rFonts w:ascii="Times New Roman" w:eastAsia="Times New Roman" w:hAnsi="Times New Roman" w:cs="Times New Roman"/>
          <w:bCs/>
          <w:sz w:val="24"/>
          <w:szCs w:val="24"/>
        </w:rPr>
        <w:t xml:space="preserve">Ekonomikos konkurencingumo </w:t>
      </w:r>
      <w:r w:rsidR="005C727D" w:rsidRPr="00F044C6">
        <w:rPr>
          <w:rFonts w:ascii="Times New Roman" w:eastAsia="Times New Roman" w:hAnsi="Times New Roman" w:cs="Times New Roman"/>
          <w:bCs/>
          <w:sz w:val="24"/>
          <w:szCs w:val="24"/>
        </w:rPr>
        <w:t xml:space="preserve">plėtros </w:t>
      </w:r>
      <w:r w:rsidRPr="00F044C6">
        <w:rPr>
          <w:rFonts w:ascii="Times New Roman" w:eastAsia="Times New Roman" w:hAnsi="Times New Roman" w:cs="Times New Roman"/>
          <w:bCs/>
          <w:sz w:val="24"/>
          <w:szCs w:val="24"/>
        </w:rPr>
        <w:t xml:space="preserve">programoje suplanuotos priemonės, kuriomis </w:t>
      </w:r>
      <w:r w:rsidRPr="00F044C6">
        <w:rPr>
          <w:rFonts w:ascii="Times New Roman" w:eastAsia="Times New Roman" w:hAnsi="Times New Roman" w:cs="Times New Roman"/>
          <w:bCs/>
          <w:iCs/>
          <w:sz w:val="24"/>
          <w:szCs w:val="24"/>
        </w:rPr>
        <w:t>siekiama įgyvendinti 2021–2030 metų nacionalinio pažangos plano</w:t>
      </w:r>
      <w:r w:rsidR="001205A9" w:rsidRPr="00F044C6">
        <w:rPr>
          <w:rStyle w:val="FootnoteReference"/>
          <w:rFonts w:ascii="Times New Roman" w:eastAsia="Times New Roman" w:hAnsi="Times New Roman" w:cs="Times New Roman"/>
          <w:bCs/>
          <w:iCs/>
          <w:sz w:val="24"/>
          <w:szCs w:val="24"/>
        </w:rPr>
        <w:footnoteReference w:id="2"/>
      </w:r>
      <w:r w:rsidRPr="00F044C6">
        <w:rPr>
          <w:rFonts w:ascii="Times New Roman" w:eastAsia="Times New Roman" w:hAnsi="Times New Roman" w:cs="Times New Roman"/>
          <w:bCs/>
          <w:sz w:val="24"/>
          <w:szCs w:val="24"/>
        </w:rPr>
        <w:t xml:space="preserve"> </w:t>
      </w:r>
      <w:r w:rsidRPr="00F044C6">
        <w:rPr>
          <w:rFonts w:ascii="Times New Roman" w:eastAsia="Times New Roman" w:hAnsi="Times New Roman" w:cs="Times New Roman"/>
          <w:bCs/>
          <w:iCs/>
          <w:sz w:val="24"/>
          <w:szCs w:val="24"/>
        </w:rPr>
        <w:t>(toliau – NPP) 1 tikslo „Pereiti prie mokslo žiniomis, pažangiosiomis technologijomis, inovacijomis grįsto darnaus ekonomikos vystymosi ir didinti šalies tarptautinį konkurencingumą“ 1.5, 1.6</w:t>
      </w:r>
      <w:r w:rsidR="008C2DB4" w:rsidRPr="00F044C6">
        <w:rPr>
          <w:rFonts w:ascii="Times New Roman" w:eastAsia="Times New Roman" w:hAnsi="Times New Roman" w:cs="Times New Roman"/>
          <w:bCs/>
          <w:iCs/>
          <w:sz w:val="24"/>
          <w:szCs w:val="24"/>
        </w:rPr>
        <w:t xml:space="preserve"> ir </w:t>
      </w:r>
      <w:r w:rsidRPr="00F044C6">
        <w:rPr>
          <w:rFonts w:ascii="Times New Roman" w:eastAsia="Times New Roman" w:hAnsi="Times New Roman" w:cs="Times New Roman"/>
          <w:bCs/>
          <w:iCs/>
          <w:sz w:val="24"/>
          <w:szCs w:val="24"/>
        </w:rPr>
        <w:t>1.11</w:t>
      </w:r>
      <w:r w:rsidR="00FD22C6" w:rsidRPr="00F044C6">
        <w:rPr>
          <w:rFonts w:ascii="Times New Roman" w:eastAsia="Times New Roman" w:hAnsi="Times New Roman" w:cs="Times New Roman"/>
          <w:bCs/>
          <w:iCs/>
          <w:sz w:val="24"/>
          <w:szCs w:val="24"/>
        </w:rPr>
        <w:t xml:space="preserve"> </w:t>
      </w:r>
      <w:r w:rsidRPr="00F044C6">
        <w:rPr>
          <w:rFonts w:ascii="Times New Roman" w:eastAsia="Times New Roman" w:hAnsi="Times New Roman" w:cs="Times New Roman"/>
          <w:bCs/>
          <w:sz w:val="24"/>
          <w:szCs w:val="24"/>
        </w:rPr>
        <w:t xml:space="preserve">uždavinius. Visi minėti NPP uždaviniai sudaro bendrą nenutrūkstamą grandinę, kurioje </w:t>
      </w:r>
      <w:r w:rsidRPr="00F044C6">
        <w:rPr>
          <w:rFonts w:ascii="Times New Roman" w:eastAsia="Times New Roman" w:hAnsi="Times New Roman" w:cs="Times New Roman"/>
          <w:bCs/>
          <w:iCs/>
          <w:sz w:val="24"/>
          <w:szCs w:val="24"/>
        </w:rPr>
        <w:t>problemos ir jas veikiančios priežastys gali</w:t>
      </w:r>
      <w:r w:rsidRPr="00F044C6">
        <w:rPr>
          <w:rFonts w:ascii="Times New Roman" w:eastAsia="Times New Roman" w:hAnsi="Times New Roman" w:cs="Times New Roman"/>
          <w:bCs/>
          <w:sz w:val="24"/>
          <w:szCs w:val="24"/>
        </w:rPr>
        <w:t xml:space="preserve"> </w:t>
      </w:r>
      <w:r w:rsidRPr="00F044C6">
        <w:rPr>
          <w:rFonts w:ascii="Times New Roman" w:eastAsia="Times New Roman" w:hAnsi="Times New Roman" w:cs="Times New Roman"/>
          <w:bCs/>
          <w:iCs/>
          <w:sz w:val="24"/>
          <w:szCs w:val="24"/>
        </w:rPr>
        <w:t xml:space="preserve">būti sprendžiamos tik kompleksiškai. </w:t>
      </w:r>
    </w:p>
    <w:p w14:paraId="681F3F1D" w14:textId="40A34B04" w:rsidR="00FD22C6" w:rsidRPr="00F044C6" w:rsidRDefault="00FD22C6" w:rsidP="00496613">
      <w:pPr>
        <w:spacing w:after="0" w:line="240" w:lineRule="auto"/>
        <w:ind w:firstLine="709"/>
        <w:jc w:val="both"/>
        <w:rPr>
          <w:rFonts w:ascii="Times New Roman" w:eastAsia="Times New Roman" w:hAnsi="Times New Roman" w:cs="Times New Roman"/>
          <w:sz w:val="24"/>
          <w:szCs w:val="24"/>
        </w:rPr>
      </w:pPr>
      <w:r w:rsidRPr="00F044C6">
        <w:rPr>
          <w:rFonts w:ascii="Times New Roman" w:eastAsia="Times New Roman" w:hAnsi="Times New Roman" w:cs="Times New Roman"/>
          <w:sz w:val="24"/>
          <w:szCs w:val="24"/>
        </w:rPr>
        <w:t>Pasikeitus valstybės ir visos Europos Sąjungos geopolitinei padėčiai ir identifikavus, kad gynybos ir saugumo pramonės vystymosi greitis Lietuvoje neatitinka kylančio grėsmės lygio, tapo itin svarbu turėti efektyviai veikiančią gynybos pramonę.</w:t>
      </w:r>
    </w:p>
    <w:p w14:paraId="3ED53F15" w14:textId="0F1B8771" w:rsidR="00FD22C6" w:rsidRPr="00F044C6" w:rsidRDefault="00FD22C6" w:rsidP="00FD22C6">
      <w:pPr>
        <w:spacing w:after="0" w:line="240" w:lineRule="auto"/>
        <w:ind w:firstLine="709"/>
        <w:jc w:val="both"/>
        <w:rPr>
          <w:rFonts w:ascii="Times New Roman" w:eastAsia="Times New Roman" w:hAnsi="Times New Roman" w:cs="Times New Roman"/>
          <w:sz w:val="24"/>
          <w:szCs w:val="24"/>
        </w:rPr>
      </w:pPr>
      <w:r w:rsidRPr="00F044C6">
        <w:rPr>
          <w:rFonts w:ascii="Times New Roman" w:eastAsia="Times New Roman" w:hAnsi="Times New Roman" w:cs="Times New Roman"/>
          <w:color w:val="000000"/>
          <w:sz w:val="24"/>
          <w:szCs w:val="20"/>
        </w:rPr>
        <w:t xml:space="preserve">Esminiai Lietuvos gynybos ištekliai privalo būti užtikrinti ūkio subjektų, veikiančių Lietuvos teritorijoje, todėl siekiama </w:t>
      </w:r>
      <w:r w:rsidRPr="00F044C6">
        <w:rPr>
          <w:rFonts w:ascii="Times New Roman" w:eastAsia="Times New Roman" w:hAnsi="Times New Roman" w:cs="Times New Roman"/>
          <w:sz w:val="24"/>
          <w:szCs w:val="24"/>
        </w:rPr>
        <w:t xml:space="preserve">sudaryti sąlygas skatinti inovacijas ir investicijas į gynybos ir saugumo pramonę, didinti gynybos ir saugumo pramonės konkurencingumą, lietuviškos kilmės produktų eksportą, užtikrinti glaudų mokslo įstaigų ir verslo bendradarbiavimą gynybos ir saugumo pramonės srityje. Tai sustiprintų Europos Sąjungos (toliau </w:t>
      </w:r>
      <w:r w:rsidRPr="00F044C6">
        <w:rPr>
          <w:rFonts w:ascii="Times New Roman" w:eastAsia="Times New Roman" w:hAnsi="Times New Roman" w:cs="Times New Roman"/>
          <w:i/>
          <w:sz w:val="24"/>
          <w:szCs w:val="24"/>
          <w:lang w:eastAsia="lt-LT"/>
        </w:rPr>
        <w:t>–</w:t>
      </w:r>
      <w:r w:rsidR="00F75261">
        <w:rPr>
          <w:rFonts w:ascii="Times New Roman" w:eastAsia="Times New Roman" w:hAnsi="Times New Roman" w:cs="Times New Roman"/>
          <w:i/>
          <w:sz w:val="24"/>
          <w:szCs w:val="24"/>
          <w:lang w:eastAsia="lt-LT"/>
        </w:rPr>
        <w:t xml:space="preserve"> </w:t>
      </w:r>
      <w:r w:rsidRPr="00F044C6">
        <w:rPr>
          <w:rFonts w:ascii="Times New Roman" w:eastAsia="Times New Roman" w:hAnsi="Times New Roman" w:cs="Times New Roman"/>
          <w:iCs/>
          <w:sz w:val="24"/>
          <w:szCs w:val="24"/>
          <w:lang w:eastAsia="lt-LT"/>
        </w:rPr>
        <w:t>ES)</w:t>
      </w:r>
      <w:r w:rsidRPr="00F044C6">
        <w:rPr>
          <w:rFonts w:ascii="Times New Roman" w:eastAsia="Times New Roman" w:hAnsi="Times New Roman" w:cs="Times New Roman"/>
          <w:sz w:val="24"/>
          <w:szCs w:val="24"/>
        </w:rPr>
        <w:t xml:space="preserve"> pramonės konkurencingumą, spręstų išaugusią gynybos ir saugumo sektoriaus produktų ir paslaugų paklausą, užtikrintų technologinę autonomiją ir inovacijų pajėgumų didinimą gynybos srityje.</w:t>
      </w:r>
      <w:r w:rsidR="007902AD">
        <w:rPr>
          <w:rFonts w:ascii="Times New Roman" w:eastAsia="Times New Roman" w:hAnsi="Times New Roman" w:cs="Times New Roman"/>
          <w:sz w:val="24"/>
          <w:szCs w:val="24"/>
        </w:rPr>
        <w:t xml:space="preserve"> Atsižvelgiant į susidariusią geopolitinę situaciją, </w:t>
      </w:r>
      <w:r w:rsidR="007902AD" w:rsidRPr="007902AD">
        <w:rPr>
          <w:rFonts w:ascii="Times New Roman" w:eastAsia="Times New Roman" w:hAnsi="Times New Roman" w:cs="Times New Roman"/>
          <w:sz w:val="24"/>
          <w:szCs w:val="24"/>
        </w:rPr>
        <w:t>2024 m. gegužės 16 d.</w:t>
      </w:r>
      <w:r w:rsidR="007902AD">
        <w:rPr>
          <w:rFonts w:ascii="Times New Roman" w:eastAsia="Times New Roman" w:hAnsi="Times New Roman" w:cs="Times New Roman"/>
          <w:sz w:val="24"/>
          <w:szCs w:val="24"/>
        </w:rPr>
        <w:t xml:space="preserve"> </w:t>
      </w:r>
      <w:r w:rsidR="005F55A6">
        <w:rPr>
          <w:rFonts w:ascii="Times New Roman" w:eastAsia="Times New Roman" w:hAnsi="Times New Roman" w:cs="Times New Roman"/>
          <w:sz w:val="24"/>
          <w:szCs w:val="24"/>
        </w:rPr>
        <w:t>priimtas</w:t>
      </w:r>
      <w:r w:rsidR="007902AD">
        <w:rPr>
          <w:rFonts w:ascii="Times New Roman" w:eastAsia="Times New Roman" w:hAnsi="Times New Roman" w:cs="Times New Roman"/>
          <w:sz w:val="24"/>
          <w:szCs w:val="24"/>
        </w:rPr>
        <w:t xml:space="preserve"> </w:t>
      </w:r>
      <w:r w:rsidR="007902AD" w:rsidRPr="007902AD">
        <w:rPr>
          <w:rFonts w:ascii="Times New Roman" w:eastAsia="Times New Roman" w:hAnsi="Times New Roman" w:cs="Times New Roman"/>
          <w:sz w:val="24"/>
          <w:szCs w:val="24"/>
        </w:rPr>
        <w:t xml:space="preserve">Lietuvos Respublikos </w:t>
      </w:r>
      <w:r w:rsidR="00614830">
        <w:rPr>
          <w:rFonts w:ascii="Times New Roman" w:eastAsia="Times New Roman" w:hAnsi="Times New Roman" w:cs="Times New Roman"/>
          <w:sz w:val="24"/>
          <w:szCs w:val="24"/>
        </w:rPr>
        <w:t>g</w:t>
      </w:r>
      <w:r w:rsidR="007902AD" w:rsidRPr="007902AD">
        <w:rPr>
          <w:rFonts w:ascii="Times New Roman" w:eastAsia="Times New Roman" w:hAnsi="Times New Roman" w:cs="Times New Roman"/>
          <w:sz w:val="24"/>
          <w:szCs w:val="24"/>
        </w:rPr>
        <w:t>ynybos ir saugumo pramonės įstatym</w:t>
      </w:r>
      <w:r w:rsidR="005F55A6">
        <w:rPr>
          <w:rFonts w:ascii="Times New Roman" w:eastAsia="Times New Roman" w:hAnsi="Times New Roman" w:cs="Times New Roman"/>
          <w:sz w:val="24"/>
          <w:szCs w:val="24"/>
        </w:rPr>
        <w:t>as</w:t>
      </w:r>
      <w:r w:rsidR="007902AD">
        <w:rPr>
          <w:rFonts w:ascii="Times New Roman" w:eastAsia="Times New Roman" w:hAnsi="Times New Roman" w:cs="Times New Roman"/>
          <w:sz w:val="24"/>
          <w:szCs w:val="24"/>
        </w:rPr>
        <w:t xml:space="preserve">, kuriame </w:t>
      </w:r>
      <w:r w:rsidR="007902AD" w:rsidRPr="007902AD">
        <w:rPr>
          <w:rFonts w:ascii="Times New Roman" w:eastAsia="Times New Roman" w:hAnsi="Times New Roman" w:cs="Times New Roman"/>
          <w:sz w:val="24"/>
          <w:szCs w:val="24"/>
        </w:rPr>
        <w:t>nustatyta, kad už gynybos ir saugumo pramonės politikos formavimą, jos įgyvendinimą, organizavimą ir koordinavimą yra atsakingos Krašto apsaugos ministerija ir Ekonomikos ir inovacijų ministerija.</w:t>
      </w:r>
    </w:p>
    <w:p w14:paraId="5817671F" w14:textId="06A68F54" w:rsidR="00FD22C6" w:rsidRPr="00F044C6" w:rsidRDefault="00FD22C6" w:rsidP="00FD22C6">
      <w:pPr>
        <w:spacing w:after="0" w:line="240" w:lineRule="auto"/>
        <w:ind w:firstLine="709"/>
        <w:jc w:val="both"/>
        <w:rPr>
          <w:rFonts w:ascii="Times New Roman" w:eastAsia="Times New Roman" w:hAnsi="Times New Roman" w:cs="Times New Roman"/>
          <w:sz w:val="24"/>
          <w:szCs w:val="20"/>
        </w:rPr>
      </w:pPr>
      <w:r w:rsidRPr="00FD22C6">
        <w:rPr>
          <w:rFonts w:ascii="Times New Roman" w:eastAsia="Times New Roman" w:hAnsi="Times New Roman" w:cs="Times New Roman"/>
          <w:sz w:val="24"/>
          <w:szCs w:val="20"/>
        </w:rPr>
        <w:t>Lietuvos įmonėms svarbu integruotis į gynybos ir saugumo produkcijos ir tiekimo grandines, pačioms pradėti tiekti aukštos pridėtinės vertės produktus, vykdyti verslo sektoriui aktualių mokslinių tyrimų ir eksperimentinės plėtros ir prototipų kūrimo veiklas.</w:t>
      </w:r>
    </w:p>
    <w:p w14:paraId="61477432" w14:textId="332DA516" w:rsidR="00FD22C6" w:rsidRPr="00FD22C6" w:rsidRDefault="00FD22C6" w:rsidP="00FD22C6">
      <w:pPr>
        <w:spacing w:after="0" w:line="240" w:lineRule="auto"/>
        <w:ind w:firstLine="709"/>
        <w:jc w:val="both"/>
        <w:rPr>
          <w:rFonts w:ascii="Times New Roman" w:eastAsia="Times New Roman" w:hAnsi="Times New Roman" w:cs="Times New Roman"/>
          <w:sz w:val="24"/>
          <w:szCs w:val="24"/>
        </w:rPr>
      </w:pPr>
      <w:r w:rsidRPr="00F044C6">
        <w:rPr>
          <w:rFonts w:ascii="Times New Roman" w:eastAsia="Times New Roman" w:hAnsi="Times New Roman" w:cs="Times New Roman"/>
          <w:sz w:val="24"/>
          <w:szCs w:val="24"/>
        </w:rPr>
        <w:t>Aukščiau išvardytos priežastys skatina ieškoti finansavimo galimybių inovacijomis grįstiems gynybos pramonės sprendimams, kurie galėtų sustiprinti šalies gynybinius pajėgumus ir padidinti pačios valstybės galimybes tinkamai reaguoti į galimus karinius konfliktus.</w:t>
      </w:r>
    </w:p>
    <w:p w14:paraId="7A2AD417" w14:textId="77777777" w:rsidR="00FD22C6" w:rsidRPr="00F044C6" w:rsidRDefault="00FD22C6" w:rsidP="00496613">
      <w:pPr>
        <w:spacing w:after="0" w:line="240" w:lineRule="auto"/>
        <w:ind w:firstLine="709"/>
        <w:jc w:val="both"/>
        <w:rPr>
          <w:rFonts w:ascii="Times New Roman" w:eastAsia="Times New Roman" w:hAnsi="Times New Roman" w:cs="Times New Roman"/>
          <w:bCs/>
          <w:iCs/>
          <w:sz w:val="24"/>
          <w:szCs w:val="24"/>
        </w:rPr>
      </w:pPr>
    </w:p>
    <w:p w14:paraId="48492CF4" w14:textId="28BB02A4" w:rsidR="00732B8C" w:rsidRPr="00732B8C" w:rsidRDefault="00913DD4" w:rsidP="00732B8C">
      <w:pPr>
        <w:pStyle w:val="NoSpacing"/>
        <w:ind w:firstLine="720"/>
        <w:jc w:val="both"/>
        <w:rPr>
          <w:rFonts w:ascii="Times New Roman" w:eastAsia="Times New Roman" w:hAnsi="Times New Roman" w:cs="Times New Roman"/>
          <w:sz w:val="24"/>
          <w:szCs w:val="24"/>
        </w:rPr>
      </w:pPr>
      <w:r w:rsidRPr="00F044C6">
        <w:rPr>
          <w:rFonts w:ascii="Times New Roman" w:eastAsia="Calibri" w:hAnsi="Times New Roman" w:cs="Times New Roman"/>
          <w:sz w:val="24"/>
          <w:szCs w:val="24"/>
        </w:rPr>
        <w:lastRenderedPageBreak/>
        <w:t>Įgyvendinant</w:t>
      </w:r>
      <w:r w:rsidRPr="00F044C6">
        <w:rPr>
          <w:rFonts w:ascii="Times New Roman" w:eastAsia="Calibri" w:hAnsi="Times New Roman" w:cs="Times New Roman"/>
          <w:b/>
          <w:bCs/>
          <w:sz w:val="24"/>
          <w:szCs w:val="24"/>
        </w:rPr>
        <w:t xml:space="preserve"> </w:t>
      </w:r>
      <w:r w:rsidR="00970D95" w:rsidRPr="00970D95">
        <w:rPr>
          <w:rFonts w:ascii="Times New Roman" w:eastAsia="Calibri" w:hAnsi="Times New Roman" w:cs="Times New Roman"/>
          <w:sz w:val="24"/>
          <w:szCs w:val="24"/>
        </w:rPr>
        <w:t xml:space="preserve">NPP </w:t>
      </w:r>
      <w:r w:rsidR="00970D95" w:rsidRPr="00970D95">
        <w:rPr>
          <w:rFonts w:ascii="Times New Roman" w:eastAsia="Calibri" w:hAnsi="Times New Roman" w:cs="Times New Roman"/>
          <w:iCs/>
          <w:sz w:val="24"/>
          <w:szCs w:val="24"/>
        </w:rPr>
        <w:t xml:space="preserve">1 tikslo „Pereiti prie mokslo žiniomis, pažangiosiomis technologijomis, inovacijomis grįsto darnaus ekonomikos vystymosi ir didinti šalies tarptautinį konkurencingumą“ </w:t>
      </w:r>
      <w:r w:rsidR="00FD22C6" w:rsidRPr="00BE2B73">
        <w:rPr>
          <w:rFonts w:ascii="Times New Roman" w:eastAsia="Times New Roman" w:hAnsi="Times New Roman" w:cs="Times New Roman"/>
          <w:b/>
          <w:bCs/>
          <w:sz w:val="24"/>
          <w:szCs w:val="24"/>
        </w:rPr>
        <w:t>1</w:t>
      </w:r>
      <w:r w:rsidR="00FD22C6" w:rsidRPr="00F044C6">
        <w:rPr>
          <w:rFonts w:ascii="Times New Roman" w:eastAsia="Times New Roman" w:hAnsi="Times New Roman" w:cs="Times New Roman"/>
          <w:b/>
          <w:sz w:val="24"/>
          <w:szCs w:val="24"/>
        </w:rPr>
        <w:t>.5 uždavinį „</w:t>
      </w:r>
      <w:r w:rsidR="00FD22C6" w:rsidRPr="00F044C6">
        <w:rPr>
          <w:rFonts w:ascii="Times New Roman" w:eastAsia="Times New Roman" w:hAnsi="Times New Roman" w:cs="Times New Roman"/>
          <w:sz w:val="24"/>
          <w:szCs w:val="24"/>
        </w:rPr>
        <w:t>Skatinti pažangiųjų technologijų ir inovacijų kūrimą, diegimą ir sklaidą“,</w:t>
      </w:r>
      <w:r w:rsidR="0055373A">
        <w:rPr>
          <w:rFonts w:ascii="Times New Roman" w:eastAsia="Times New Roman" w:hAnsi="Times New Roman" w:cs="Times New Roman"/>
          <w:sz w:val="24"/>
          <w:szCs w:val="24"/>
        </w:rPr>
        <w:t xml:space="preserve"> </w:t>
      </w:r>
      <w:r w:rsidRPr="00F044C6">
        <w:rPr>
          <w:rFonts w:ascii="Times New Roman" w:eastAsia="Calibri" w:hAnsi="Times New Roman" w:cs="Times New Roman"/>
          <w:sz w:val="24"/>
          <w:szCs w:val="24"/>
        </w:rPr>
        <w:t>svarbiausios veiklos vykdomos į</w:t>
      </w:r>
      <w:r w:rsidRPr="00F044C6">
        <w:rPr>
          <w:rFonts w:ascii="Times New Roman" w:eastAsia="Times New Roman" w:hAnsi="Times New Roman" w:cs="Times New Roman"/>
          <w:sz w:val="24"/>
          <w:szCs w:val="24"/>
          <w:lang w:eastAsia="lt-LT"/>
        </w:rPr>
        <w:t xml:space="preserve">gyvendinant </w:t>
      </w:r>
      <w:r w:rsidRPr="00F044C6">
        <w:rPr>
          <w:rFonts w:ascii="Times New Roman" w:eastAsia="Calibri" w:hAnsi="Times New Roman" w:cs="Times New Roman"/>
          <w:sz w:val="24"/>
          <w:szCs w:val="24"/>
        </w:rPr>
        <w:t xml:space="preserve">Ekonomikos konkurencingumo </w:t>
      </w:r>
      <w:r w:rsidR="006838D8" w:rsidRPr="00F044C6">
        <w:rPr>
          <w:rFonts w:ascii="Times New Roman" w:eastAsia="Calibri" w:hAnsi="Times New Roman" w:cs="Times New Roman"/>
          <w:sz w:val="24"/>
          <w:szCs w:val="24"/>
        </w:rPr>
        <w:t>plėtros programoje</w:t>
      </w:r>
      <w:r w:rsidRPr="00F044C6">
        <w:rPr>
          <w:rFonts w:ascii="Times New Roman" w:eastAsia="Calibri" w:hAnsi="Times New Roman" w:cs="Times New Roman"/>
          <w:sz w:val="24"/>
          <w:szCs w:val="24"/>
        </w:rPr>
        <w:t xml:space="preserve"> numatyt</w:t>
      </w:r>
      <w:r w:rsidR="00CB1F96">
        <w:rPr>
          <w:rFonts w:ascii="Times New Roman" w:eastAsia="Calibri" w:hAnsi="Times New Roman" w:cs="Times New Roman"/>
          <w:sz w:val="24"/>
          <w:szCs w:val="24"/>
        </w:rPr>
        <w:t>as</w:t>
      </w:r>
      <w:r w:rsidRPr="00F044C6">
        <w:rPr>
          <w:rFonts w:ascii="Times New Roman" w:eastAsia="Calibri" w:hAnsi="Times New Roman" w:cs="Times New Roman"/>
          <w:b/>
          <w:bCs/>
          <w:sz w:val="24"/>
          <w:szCs w:val="24"/>
        </w:rPr>
        <w:t xml:space="preserve"> </w:t>
      </w:r>
      <w:r w:rsidRPr="00F044C6">
        <w:rPr>
          <w:rFonts w:ascii="Times New Roman" w:eastAsia="Calibri" w:hAnsi="Times New Roman" w:cs="Times New Roman"/>
          <w:sz w:val="24"/>
          <w:szCs w:val="24"/>
        </w:rPr>
        <w:t>pažangos priemon</w:t>
      </w:r>
      <w:r w:rsidR="00CB1F96">
        <w:rPr>
          <w:rFonts w:ascii="Times New Roman" w:eastAsia="Calibri" w:hAnsi="Times New Roman" w:cs="Times New Roman"/>
          <w:sz w:val="24"/>
          <w:szCs w:val="24"/>
        </w:rPr>
        <w:t>es</w:t>
      </w:r>
      <w:r w:rsidRPr="00F044C6">
        <w:rPr>
          <w:rFonts w:ascii="Times New Roman" w:eastAsia="Calibri" w:hAnsi="Times New Roman" w:cs="Times New Roman"/>
          <w:b/>
          <w:bCs/>
          <w:sz w:val="24"/>
          <w:szCs w:val="24"/>
        </w:rPr>
        <w:t xml:space="preserve"> </w:t>
      </w:r>
      <w:bookmarkStart w:id="1" w:name="_Hlk181095876"/>
      <w:r w:rsidR="00FD22C6" w:rsidRPr="00F044C6">
        <w:rPr>
          <w:rFonts w:ascii="Times New Roman" w:eastAsia="Times New Roman" w:hAnsi="Times New Roman" w:cs="Times New Roman"/>
          <w:b/>
          <w:bCs/>
          <w:i/>
          <w:iCs/>
          <w:sz w:val="24"/>
          <w:szCs w:val="24"/>
          <w:lang w:eastAsia="lt-LT"/>
        </w:rPr>
        <w:t>05-001-01-05-05 Skatinti įmones skaitmenizuotis</w:t>
      </w:r>
      <w:bookmarkStart w:id="2" w:name="_Hlk181095950"/>
      <w:bookmarkEnd w:id="1"/>
      <w:r w:rsidR="00CB1F96" w:rsidRPr="006D1E03">
        <w:rPr>
          <w:rFonts w:ascii="Times New Roman" w:eastAsia="Times New Roman" w:hAnsi="Times New Roman" w:cs="Times New Roman"/>
          <w:sz w:val="24"/>
          <w:szCs w:val="24"/>
          <w:lang w:eastAsia="lt-LT"/>
        </w:rPr>
        <w:t xml:space="preserve"> ir</w:t>
      </w:r>
      <w:r w:rsidR="00CB1F96">
        <w:rPr>
          <w:rFonts w:ascii="Times New Roman" w:eastAsia="Times New Roman" w:hAnsi="Times New Roman" w:cs="Times New Roman"/>
          <w:b/>
          <w:bCs/>
          <w:i/>
          <w:iCs/>
          <w:sz w:val="24"/>
          <w:szCs w:val="24"/>
          <w:lang w:eastAsia="lt-LT"/>
        </w:rPr>
        <w:t xml:space="preserve"> </w:t>
      </w:r>
      <w:r w:rsidR="00CB1F96" w:rsidRPr="00CB1F96">
        <w:rPr>
          <w:rFonts w:ascii="Times New Roman" w:eastAsia="Times New Roman" w:hAnsi="Times New Roman" w:cs="Times New Roman"/>
          <w:b/>
          <w:bCs/>
          <w:i/>
          <w:iCs/>
          <w:sz w:val="24"/>
          <w:szCs w:val="24"/>
          <w:lang w:eastAsia="lt-LT"/>
        </w:rPr>
        <w:t>05-001-01-05-07 „Sukurti nuoseklią inovacinės veiklos skatinimo sistemą</w:t>
      </w:r>
      <w:r w:rsidR="00CB1F96">
        <w:rPr>
          <w:rFonts w:ascii="Times New Roman" w:eastAsia="Times New Roman" w:hAnsi="Times New Roman" w:cs="Times New Roman"/>
          <w:b/>
          <w:bCs/>
          <w:i/>
          <w:iCs/>
          <w:sz w:val="24"/>
          <w:szCs w:val="24"/>
          <w:lang w:eastAsia="lt-LT"/>
        </w:rPr>
        <w:t>,</w:t>
      </w:r>
      <w:r w:rsidR="00CA705B">
        <w:rPr>
          <w:rFonts w:ascii="Times New Roman" w:eastAsia="Times New Roman" w:hAnsi="Times New Roman" w:cs="Times New Roman"/>
          <w:b/>
          <w:bCs/>
          <w:i/>
          <w:iCs/>
          <w:sz w:val="24"/>
          <w:szCs w:val="24"/>
          <w:lang w:eastAsia="lt-LT"/>
        </w:rPr>
        <w:t xml:space="preserve"> </w:t>
      </w:r>
      <w:r w:rsidR="00085BD4" w:rsidRPr="00F044C6">
        <w:rPr>
          <w:rFonts w:ascii="Times New Roman" w:eastAsia="Times New Roman" w:hAnsi="Times New Roman" w:cs="Times New Roman"/>
          <w:sz w:val="24"/>
          <w:szCs w:val="24"/>
          <w:lang w:eastAsia="lt-LT"/>
        </w:rPr>
        <w:t xml:space="preserve">įgyvendinant </w:t>
      </w:r>
      <w:r w:rsidR="00085BD4" w:rsidRPr="001A4E1B">
        <w:rPr>
          <w:rFonts w:ascii="Times New Roman" w:eastAsia="Times New Roman" w:hAnsi="Times New Roman" w:cs="Times New Roman"/>
          <w:b/>
          <w:bCs/>
          <w:sz w:val="24"/>
          <w:szCs w:val="24"/>
          <w:lang w:eastAsia="lt-LT"/>
        </w:rPr>
        <w:t>1.6 uždavinį</w:t>
      </w:r>
      <w:r w:rsidR="00085BD4" w:rsidRPr="00F044C6">
        <w:rPr>
          <w:rFonts w:ascii="Times New Roman" w:eastAsia="Times New Roman" w:hAnsi="Times New Roman" w:cs="Times New Roman"/>
          <w:sz w:val="24"/>
          <w:szCs w:val="24"/>
          <w:lang w:eastAsia="lt-LT"/>
        </w:rPr>
        <w:t xml:space="preserve"> „</w:t>
      </w:r>
      <w:r w:rsidR="00062573" w:rsidRPr="00F044C6">
        <w:rPr>
          <w:rFonts w:ascii="Times New Roman" w:eastAsia="Times New Roman" w:hAnsi="Times New Roman" w:cs="Times New Roman"/>
          <w:sz w:val="24"/>
          <w:szCs w:val="24"/>
          <w:lang w:eastAsia="lt-LT"/>
        </w:rPr>
        <w:t>Pritraukti tiesiogines užsienio ir vietines investicijas</w:t>
      </w:r>
      <w:r w:rsidR="00085BD4" w:rsidRPr="00F044C6">
        <w:rPr>
          <w:rFonts w:ascii="Times New Roman" w:eastAsia="Times New Roman" w:hAnsi="Times New Roman" w:cs="Times New Roman"/>
          <w:sz w:val="24"/>
          <w:szCs w:val="24"/>
          <w:lang w:eastAsia="lt-LT"/>
        </w:rPr>
        <w:t>“</w:t>
      </w:r>
      <w:r w:rsidR="00085BD4" w:rsidRPr="00F044C6">
        <w:rPr>
          <w:rFonts w:ascii="Times New Roman" w:eastAsia="Times New Roman" w:hAnsi="Times New Roman" w:cs="Times New Roman"/>
          <w:b/>
          <w:bCs/>
          <w:sz w:val="24"/>
          <w:szCs w:val="24"/>
          <w:lang w:eastAsia="lt-LT"/>
        </w:rPr>
        <w:t xml:space="preserve"> </w:t>
      </w:r>
      <w:r w:rsidR="00085BD4" w:rsidRPr="00F044C6">
        <w:rPr>
          <w:rFonts w:ascii="Times New Roman" w:eastAsia="Times New Roman" w:hAnsi="Times New Roman" w:cs="Times New Roman"/>
          <w:sz w:val="24"/>
          <w:szCs w:val="24"/>
          <w:lang w:eastAsia="lt-LT"/>
        </w:rPr>
        <w:t>svarbiausi</w:t>
      </w:r>
      <w:r w:rsidR="00895A86" w:rsidRPr="00F044C6">
        <w:rPr>
          <w:rFonts w:ascii="Times New Roman" w:eastAsia="Times New Roman" w:hAnsi="Times New Roman" w:cs="Times New Roman"/>
          <w:sz w:val="24"/>
          <w:szCs w:val="24"/>
          <w:lang w:eastAsia="lt-LT"/>
        </w:rPr>
        <w:t>os</w:t>
      </w:r>
      <w:r w:rsidR="00085BD4" w:rsidRPr="00F044C6">
        <w:rPr>
          <w:rFonts w:ascii="Times New Roman" w:eastAsia="Times New Roman" w:hAnsi="Times New Roman" w:cs="Times New Roman"/>
          <w:sz w:val="24"/>
          <w:szCs w:val="24"/>
          <w:lang w:eastAsia="lt-LT"/>
        </w:rPr>
        <w:t xml:space="preserve"> veiklos vykdomos įgyvendinant pažangos priemon</w:t>
      </w:r>
      <w:r w:rsidR="00EC339A">
        <w:rPr>
          <w:rFonts w:ascii="Times New Roman" w:eastAsia="Times New Roman" w:hAnsi="Times New Roman" w:cs="Times New Roman"/>
          <w:sz w:val="24"/>
          <w:szCs w:val="24"/>
          <w:lang w:eastAsia="lt-LT"/>
        </w:rPr>
        <w:t>ę</w:t>
      </w:r>
      <w:r w:rsidR="00085BD4" w:rsidRPr="00F044C6">
        <w:rPr>
          <w:rFonts w:ascii="Times New Roman" w:eastAsia="Times New Roman" w:hAnsi="Times New Roman" w:cs="Times New Roman"/>
          <w:b/>
          <w:bCs/>
          <w:sz w:val="24"/>
          <w:szCs w:val="24"/>
          <w:lang w:eastAsia="lt-LT"/>
        </w:rPr>
        <w:t xml:space="preserve"> </w:t>
      </w:r>
      <w:r w:rsidR="000042D5" w:rsidRPr="00F044C6">
        <w:rPr>
          <w:rFonts w:ascii="Times New Roman" w:eastAsia="Times New Roman" w:hAnsi="Times New Roman" w:cs="Times New Roman"/>
          <w:b/>
          <w:bCs/>
          <w:i/>
          <w:iCs/>
          <w:sz w:val="24"/>
          <w:szCs w:val="24"/>
          <w:lang w:eastAsia="lt-LT"/>
        </w:rPr>
        <w:t>05-001-01-06-03 Gerinti konkurencinę investicijų pritraukimo aplinką</w:t>
      </w:r>
      <w:bookmarkEnd w:id="2"/>
      <w:r w:rsidR="005F387D" w:rsidRPr="00F044C6">
        <w:rPr>
          <w:rFonts w:ascii="Times New Roman" w:eastAsia="Times New Roman" w:hAnsi="Times New Roman" w:cs="Times New Roman"/>
          <w:b/>
          <w:bCs/>
          <w:i/>
          <w:iCs/>
          <w:sz w:val="24"/>
          <w:szCs w:val="24"/>
          <w:lang w:eastAsia="lt-LT"/>
        </w:rPr>
        <w:t xml:space="preserve"> </w:t>
      </w:r>
      <w:r w:rsidR="00732B8C" w:rsidRPr="00F044C6">
        <w:rPr>
          <w:rFonts w:ascii="Times New Roman" w:eastAsia="Times New Roman" w:hAnsi="Times New Roman" w:cs="Times New Roman"/>
          <w:sz w:val="24"/>
          <w:szCs w:val="24"/>
          <w:lang w:eastAsia="lt-LT"/>
        </w:rPr>
        <w:t>ir</w:t>
      </w:r>
      <w:r w:rsidR="00732B8C" w:rsidRPr="00F044C6">
        <w:rPr>
          <w:rFonts w:ascii="Times New Roman" w:eastAsia="Times New Roman" w:hAnsi="Times New Roman" w:cs="Times New Roman"/>
          <w:b/>
          <w:bCs/>
          <w:i/>
          <w:iCs/>
          <w:sz w:val="24"/>
          <w:szCs w:val="24"/>
          <w:lang w:eastAsia="lt-LT"/>
        </w:rPr>
        <w:t xml:space="preserve"> </w:t>
      </w:r>
      <w:r w:rsidR="00402D32" w:rsidRPr="00F044C6">
        <w:rPr>
          <w:rFonts w:ascii="Times New Roman" w:eastAsia="Times New Roman" w:hAnsi="Times New Roman" w:cs="Times New Roman"/>
          <w:bCs/>
          <w:sz w:val="24"/>
          <w:szCs w:val="24"/>
        </w:rPr>
        <w:t xml:space="preserve">įgyvendinant </w:t>
      </w:r>
      <w:r w:rsidR="00402D32" w:rsidRPr="00F044C6">
        <w:rPr>
          <w:rFonts w:ascii="Times New Roman" w:eastAsia="Times New Roman" w:hAnsi="Times New Roman" w:cs="Times New Roman"/>
          <w:b/>
          <w:bCs/>
          <w:sz w:val="24"/>
          <w:szCs w:val="24"/>
        </w:rPr>
        <w:t>1.</w:t>
      </w:r>
      <w:r w:rsidR="00402D32" w:rsidRPr="00454013">
        <w:rPr>
          <w:rFonts w:ascii="Times New Roman" w:eastAsia="Times New Roman" w:hAnsi="Times New Roman" w:cs="Times New Roman"/>
          <w:b/>
          <w:bCs/>
          <w:sz w:val="24"/>
          <w:szCs w:val="24"/>
        </w:rPr>
        <w:t>11</w:t>
      </w:r>
      <w:r w:rsidR="00402D32" w:rsidRPr="00F044C6">
        <w:rPr>
          <w:rFonts w:ascii="Times New Roman" w:eastAsia="Times New Roman" w:hAnsi="Times New Roman" w:cs="Times New Roman"/>
          <w:b/>
          <w:bCs/>
          <w:sz w:val="24"/>
          <w:szCs w:val="24"/>
        </w:rPr>
        <w:t xml:space="preserve"> uždavinį</w:t>
      </w:r>
      <w:r w:rsidR="00402D32" w:rsidRPr="00F044C6">
        <w:rPr>
          <w:rFonts w:ascii="Times New Roman" w:eastAsia="Times New Roman" w:hAnsi="Times New Roman" w:cs="Times New Roman"/>
          <w:sz w:val="24"/>
          <w:szCs w:val="24"/>
        </w:rPr>
        <w:t xml:space="preserve"> „</w:t>
      </w:r>
      <w:r w:rsidR="00D87CCC" w:rsidRPr="00F044C6">
        <w:rPr>
          <w:rFonts w:ascii="Times New Roman" w:eastAsia="Times New Roman" w:hAnsi="Times New Roman" w:cs="Times New Roman"/>
          <w:sz w:val="24"/>
          <w:szCs w:val="24"/>
        </w:rPr>
        <w:t>Skatinti prekių ir paslaugų eksportą</w:t>
      </w:r>
      <w:r w:rsidR="00402D32" w:rsidRPr="00F044C6">
        <w:rPr>
          <w:rFonts w:ascii="Times New Roman" w:eastAsia="Times New Roman" w:hAnsi="Times New Roman" w:cs="Times New Roman"/>
          <w:sz w:val="24"/>
          <w:szCs w:val="24"/>
        </w:rPr>
        <w:t>“</w:t>
      </w:r>
      <w:r w:rsidR="00402D32" w:rsidRPr="00F044C6">
        <w:rPr>
          <w:rFonts w:ascii="Times New Roman" w:eastAsia="Times New Roman" w:hAnsi="Times New Roman" w:cs="Times New Roman"/>
          <w:b/>
          <w:bCs/>
          <w:sz w:val="24"/>
          <w:szCs w:val="24"/>
        </w:rPr>
        <w:t xml:space="preserve"> </w:t>
      </w:r>
      <w:r w:rsidR="00402D32" w:rsidRPr="00F044C6">
        <w:rPr>
          <w:rFonts w:ascii="Times New Roman" w:eastAsia="Times New Roman" w:hAnsi="Times New Roman" w:cs="Times New Roman"/>
          <w:bCs/>
          <w:sz w:val="24"/>
          <w:szCs w:val="24"/>
        </w:rPr>
        <w:t>svarbiausios veiklos vykdomos įgyvendinant pažangos priemonę</w:t>
      </w:r>
      <w:r w:rsidR="00402D32" w:rsidRPr="00F044C6">
        <w:rPr>
          <w:rFonts w:ascii="Times New Roman" w:eastAsia="Times New Roman" w:hAnsi="Times New Roman" w:cs="Times New Roman"/>
          <w:b/>
          <w:bCs/>
          <w:sz w:val="24"/>
          <w:szCs w:val="24"/>
        </w:rPr>
        <w:t xml:space="preserve"> </w:t>
      </w:r>
      <w:r w:rsidR="005927F8" w:rsidRPr="00F044C6">
        <w:rPr>
          <w:rFonts w:ascii="Times New Roman" w:eastAsia="Times New Roman" w:hAnsi="Times New Roman" w:cs="Times New Roman"/>
          <w:b/>
          <w:bCs/>
          <w:i/>
          <w:iCs/>
          <w:sz w:val="24"/>
          <w:szCs w:val="24"/>
        </w:rPr>
        <w:t>05-001-01-11-04 Įgyvendinti eksporto konkurencingumo augimą skatinančias priemones</w:t>
      </w:r>
      <w:r w:rsidR="00B55013">
        <w:rPr>
          <w:rFonts w:ascii="Times New Roman" w:eastAsia="Times New Roman" w:hAnsi="Times New Roman" w:cs="Times New Roman"/>
          <w:b/>
          <w:bCs/>
          <w:i/>
          <w:iCs/>
          <w:sz w:val="24"/>
          <w:szCs w:val="24"/>
        </w:rPr>
        <w:t xml:space="preserve"> </w:t>
      </w:r>
      <w:r w:rsidR="00B55013" w:rsidRPr="00B55013">
        <w:rPr>
          <w:rFonts w:ascii="Times New Roman" w:eastAsia="Times New Roman" w:hAnsi="Times New Roman" w:cs="Times New Roman"/>
          <w:sz w:val="24"/>
          <w:szCs w:val="24"/>
        </w:rPr>
        <w:t>(</w:t>
      </w:r>
      <w:r w:rsidR="00B55013" w:rsidRPr="00EC339A">
        <w:rPr>
          <w:rFonts w:ascii="Times New Roman" w:eastAsia="Times New Roman" w:hAnsi="Times New Roman" w:cs="Times New Roman"/>
          <w:sz w:val="24"/>
          <w:szCs w:val="24"/>
        </w:rPr>
        <w:t>toliau – Pažangos priemonės)</w:t>
      </w:r>
      <w:r w:rsidR="00B55013" w:rsidRPr="0055373A">
        <w:rPr>
          <w:rFonts w:ascii="Times New Roman" w:eastAsia="Times New Roman" w:hAnsi="Times New Roman" w:cs="Times New Roman"/>
          <w:i/>
          <w:iCs/>
          <w:sz w:val="24"/>
          <w:szCs w:val="24"/>
        </w:rPr>
        <w:t>.</w:t>
      </w:r>
    </w:p>
    <w:p w14:paraId="7A0C0720" w14:textId="1CA3E1E5" w:rsidR="00491D07" w:rsidRPr="00491D07" w:rsidRDefault="009D233D" w:rsidP="00F044C6">
      <w:pPr>
        <w:spacing w:after="0" w:line="240" w:lineRule="auto"/>
        <w:ind w:firstLine="709"/>
        <w:jc w:val="both"/>
        <w:rPr>
          <w:rFonts w:ascii="Times New Roman" w:eastAsia="Times New Roman" w:hAnsi="Times New Roman" w:cs="Times New Roman"/>
          <w:sz w:val="24"/>
          <w:szCs w:val="24"/>
        </w:rPr>
      </w:pPr>
      <w:r w:rsidRPr="0097772F">
        <w:rPr>
          <w:rFonts w:ascii="Times New Roman" w:eastAsia="Times New Roman" w:hAnsi="Times New Roman" w:cs="Times New Roman"/>
          <w:bCs/>
          <w:sz w:val="24"/>
          <w:szCs w:val="24"/>
        </w:rPr>
        <w:t>M</w:t>
      </w:r>
      <w:r w:rsidR="0085700F" w:rsidRPr="0097772F">
        <w:rPr>
          <w:rFonts w:ascii="Times New Roman" w:eastAsia="Times New Roman" w:hAnsi="Times New Roman" w:cs="Times New Roman"/>
          <w:bCs/>
          <w:sz w:val="24"/>
          <w:szCs w:val="24"/>
        </w:rPr>
        <w:t>inisterija</w:t>
      </w:r>
      <w:r w:rsidRPr="0097772F">
        <w:rPr>
          <w:rFonts w:ascii="Times New Roman" w:eastAsia="Times New Roman" w:hAnsi="Times New Roman" w:cs="Times New Roman"/>
          <w:bCs/>
          <w:sz w:val="24"/>
          <w:szCs w:val="24"/>
        </w:rPr>
        <w:t xml:space="preserve"> </w:t>
      </w:r>
      <w:r w:rsidR="0085700F" w:rsidRPr="0097772F">
        <w:rPr>
          <w:rFonts w:ascii="Times New Roman" w:eastAsia="Times New Roman" w:hAnsi="Times New Roman" w:cs="Times New Roman"/>
          <w:bCs/>
          <w:sz w:val="24"/>
          <w:szCs w:val="24"/>
        </w:rPr>
        <w:t xml:space="preserve">perka </w:t>
      </w:r>
      <w:r w:rsidR="00491D07">
        <w:rPr>
          <w:rFonts w:ascii="Times New Roman" w:eastAsia="Times New Roman" w:hAnsi="Times New Roman" w:cs="Times New Roman"/>
          <w:sz w:val="24"/>
          <w:szCs w:val="24"/>
        </w:rPr>
        <w:t>g</w:t>
      </w:r>
      <w:r w:rsidR="00491D07" w:rsidRPr="00491D07">
        <w:rPr>
          <w:rFonts w:ascii="Times New Roman" w:eastAsia="Times New Roman" w:hAnsi="Times New Roman" w:cs="Times New Roman"/>
          <w:sz w:val="24"/>
          <w:szCs w:val="24"/>
        </w:rPr>
        <w:t>ynybos ir saugumo pramonės srities vertinim</w:t>
      </w:r>
      <w:r w:rsidR="00491D07">
        <w:rPr>
          <w:rFonts w:ascii="Times New Roman" w:eastAsia="Times New Roman" w:hAnsi="Times New Roman" w:cs="Times New Roman"/>
          <w:sz w:val="24"/>
          <w:szCs w:val="24"/>
        </w:rPr>
        <w:t>o</w:t>
      </w:r>
      <w:r w:rsidR="00491D07" w:rsidRPr="00491D07">
        <w:rPr>
          <w:rFonts w:ascii="Times New Roman" w:eastAsia="Times New Roman" w:hAnsi="Times New Roman" w:cs="Times New Roman"/>
          <w:sz w:val="24"/>
          <w:szCs w:val="24"/>
        </w:rPr>
        <w:t xml:space="preserve"> pagal Ekonomikos ir inovacijų ministerijai pavestas valdymo sritis</w:t>
      </w:r>
      <w:r w:rsidR="00491D07">
        <w:rPr>
          <w:rFonts w:ascii="Times New Roman" w:eastAsia="Times New Roman" w:hAnsi="Times New Roman" w:cs="Times New Roman"/>
          <w:i/>
          <w:sz w:val="24"/>
          <w:szCs w:val="24"/>
          <w:lang w:eastAsia="lt-LT"/>
        </w:rPr>
        <w:t xml:space="preserve"> </w:t>
      </w:r>
      <w:r w:rsidR="00EC6CF5" w:rsidRPr="0097772F">
        <w:rPr>
          <w:rFonts w:ascii="Times New Roman" w:eastAsia="Times New Roman" w:hAnsi="Times New Roman" w:cs="Times New Roman"/>
          <w:bCs/>
          <w:sz w:val="24"/>
          <w:szCs w:val="24"/>
        </w:rPr>
        <w:t>(toliau – Vertinimas)</w:t>
      </w:r>
      <w:r w:rsidR="0085700F" w:rsidRPr="0097772F">
        <w:rPr>
          <w:rFonts w:ascii="Times New Roman" w:eastAsia="Times New Roman" w:hAnsi="Times New Roman" w:cs="Times New Roman"/>
          <w:bCs/>
          <w:sz w:val="24"/>
          <w:szCs w:val="24"/>
        </w:rPr>
        <w:t xml:space="preserve"> </w:t>
      </w:r>
      <w:r w:rsidR="00EE36B9" w:rsidRPr="0097772F">
        <w:rPr>
          <w:rFonts w:ascii="Times New Roman" w:eastAsia="Times New Roman" w:hAnsi="Times New Roman" w:cs="Times New Roman"/>
          <w:bCs/>
          <w:sz w:val="24"/>
          <w:szCs w:val="24"/>
        </w:rPr>
        <w:t xml:space="preserve">paslaugas, kurio </w:t>
      </w:r>
      <w:r w:rsidR="00A35D1E" w:rsidRPr="0097772F">
        <w:rPr>
          <w:rFonts w:ascii="Times New Roman" w:eastAsia="Times New Roman" w:hAnsi="Times New Roman" w:cs="Times New Roman"/>
          <w:bCs/>
          <w:sz w:val="24"/>
          <w:szCs w:val="24"/>
        </w:rPr>
        <w:t>metu norima įvertin</w:t>
      </w:r>
      <w:r w:rsidR="00886988" w:rsidRPr="0097772F">
        <w:rPr>
          <w:rFonts w:ascii="Times New Roman" w:eastAsia="Times New Roman" w:hAnsi="Times New Roman" w:cs="Times New Roman"/>
          <w:bCs/>
          <w:sz w:val="24"/>
          <w:szCs w:val="24"/>
        </w:rPr>
        <w:t>t</w:t>
      </w:r>
      <w:r w:rsidR="00A35D1E" w:rsidRPr="0097772F">
        <w:rPr>
          <w:rFonts w:ascii="Times New Roman" w:eastAsia="Times New Roman" w:hAnsi="Times New Roman" w:cs="Times New Roman"/>
          <w:bCs/>
          <w:sz w:val="24"/>
          <w:szCs w:val="24"/>
        </w:rPr>
        <w:t xml:space="preserve">i </w:t>
      </w:r>
      <w:r w:rsidR="00491D07" w:rsidRPr="00491D07">
        <w:rPr>
          <w:rFonts w:ascii="Times New Roman" w:eastAsia="Times New Roman" w:hAnsi="Times New Roman" w:cs="Times New Roman"/>
          <w:sz w:val="24"/>
          <w:szCs w:val="24"/>
        </w:rPr>
        <w:t xml:space="preserve">dvejopo naudojimo </w:t>
      </w:r>
      <w:r w:rsidR="00101CA2">
        <w:rPr>
          <w:rFonts w:ascii="Times New Roman" w:eastAsia="Times New Roman" w:hAnsi="Times New Roman" w:cs="Times New Roman"/>
          <w:sz w:val="24"/>
          <w:szCs w:val="24"/>
        </w:rPr>
        <w:t>technologijų</w:t>
      </w:r>
      <w:r w:rsidR="00F71DD9">
        <w:rPr>
          <w:rFonts w:ascii="Times New Roman" w:eastAsia="Times New Roman" w:hAnsi="Times New Roman" w:cs="Times New Roman"/>
          <w:sz w:val="24"/>
          <w:szCs w:val="24"/>
        </w:rPr>
        <w:t>,</w:t>
      </w:r>
      <w:r w:rsidR="00EC339A">
        <w:rPr>
          <w:rFonts w:ascii="Times New Roman" w:eastAsia="Times New Roman" w:hAnsi="Times New Roman" w:cs="Times New Roman"/>
          <w:sz w:val="24"/>
          <w:szCs w:val="24"/>
        </w:rPr>
        <w:t xml:space="preserve"> </w:t>
      </w:r>
      <w:r w:rsidR="00491D07" w:rsidRPr="00491D07">
        <w:rPr>
          <w:rFonts w:ascii="Times New Roman" w:eastAsia="Times New Roman" w:hAnsi="Times New Roman" w:cs="Times New Roman"/>
          <w:sz w:val="24"/>
          <w:szCs w:val="24"/>
        </w:rPr>
        <w:t xml:space="preserve">gynybos ir saugumo pramonės </w:t>
      </w:r>
      <w:r w:rsidR="00C66DBD">
        <w:rPr>
          <w:rFonts w:ascii="Times New Roman" w:eastAsia="Times New Roman" w:hAnsi="Times New Roman" w:cs="Times New Roman"/>
          <w:sz w:val="24"/>
          <w:szCs w:val="24"/>
        </w:rPr>
        <w:t>technologijų ir (ar) produktų finansavimo mąstą iš</w:t>
      </w:r>
      <w:r w:rsidR="00EC339A">
        <w:rPr>
          <w:rFonts w:ascii="Times New Roman" w:eastAsia="Times New Roman" w:hAnsi="Times New Roman" w:cs="Times New Roman"/>
          <w:sz w:val="24"/>
          <w:szCs w:val="24"/>
        </w:rPr>
        <w:t xml:space="preserve"> </w:t>
      </w:r>
      <w:r w:rsidR="00491D07" w:rsidRPr="00491D07">
        <w:rPr>
          <w:rFonts w:ascii="Times New Roman" w:eastAsia="Times New Roman" w:hAnsi="Times New Roman" w:cs="Times New Roman"/>
          <w:sz w:val="24"/>
          <w:szCs w:val="24"/>
        </w:rPr>
        <w:t>2021</w:t>
      </w:r>
      <w:r w:rsidR="00491D07" w:rsidRPr="00491D07">
        <w:rPr>
          <w:rFonts w:ascii="Times New Roman" w:eastAsia="Times New Roman" w:hAnsi="Times New Roman" w:cs="Times New Roman"/>
          <w:i/>
          <w:sz w:val="24"/>
          <w:szCs w:val="24"/>
          <w:lang w:eastAsia="lt-LT"/>
        </w:rPr>
        <w:t>–</w:t>
      </w:r>
      <w:r w:rsidR="00491D07" w:rsidRPr="00491D07">
        <w:rPr>
          <w:rFonts w:ascii="Times New Roman" w:eastAsia="Times New Roman" w:hAnsi="Times New Roman" w:cs="Times New Roman"/>
          <w:sz w:val="24"/>
          <w:szCs w:val="24"/>
        </w:rPr>
        <w:t xml:space="preserve">2027 m. Europos Sąjungos fondų </w:t>
      </w:r>
      <w:r w:rsidR="00614830">
        <w:rPr>
          <w:rFonts w:ascii="Times New Roman" w:eastAsia="Times New Roman" w:hAnsi="Times New Roman" w:cs="Times New Roman"/>
          <w:sz w:val="24"/>
          <w:szCs w:val="24"/>
        </w:rPr>
        <w:t>i</w:t>
      </w:r>
      <w:r w:rsidR="00491D07" w:rsidRPr="00491D07">
        <w:rPr>
          <w:rFonts w:ascii="Times New Roman" w:eastAsia="Times New Roman" w:hAnsi="Times New Roman" w:cs="Times New Roman"/>
          <w:sz w:val="24"/>
          <w:szCs w:val="24"/>
        </w:rPr>
        <w:t>nvesticijų programos lėš</w:t>
      </w:r>
      <w:r w:rsidR="00C66DBD">
        <w:rPr>
          <w:rFonts w:ascii="Times New Roman" w:eastAsia="Times New Roman" w:hAnsi="Times New Roman" w:cs="Times New Roman"/>
          <w:sz w:val="24"/>
          <w:szCs w:val="24"/>
        </w:rPr>
        <w:t>ų</w:t>
      </w:r>
      <w:r w:rsidR="00A40897">
        <w:rPr>
          <w:rFonts w:ascii="Times New Roman" w:eastAsia="Times New Roman" w:hAnsi="Times New Roman" w:cs="Times New Roman"/>
          <w:sz w:val="24"/>
          <w:szCs w:val="24"/>
        </w:rPr>
        <w:t>,</w:t>
      </w:r>
      <w:r w:rsidR="00EC339A">
        <w:rPr>
          <w:rFonts w:ascii="Times New Roman" w:eastAsia="Times New Roman" w:hAnsi="Times New Roman" w:cs="Times New Roman"/>
          <w:sz w:val="24"/>
          <w:szCs w:val="24"/>
        </w:rPr>
        <w:t xml:space="preserve"> </w:t>
      </w:r>
      <w:r w:rsidR="00A40897">
        <w:rPr>
          <w:rFonts w:ascii="Times New Roman" w:eastAsia="Times New Roman" w:hAnsi="Times New Roman" w:cs="Times New Roman"/>
          <w:sz w:val="24"/>
          <w:szCs w:val="24"/>
        </w:rPr>
        <w:t>gauti</w:t>
      </w:r>
      <w:r w:rsidR="00491D07" w:rsidRPr="00491D07">
        <w:rPr>
          <w:rFonts w:ascii="Times New Roman" w:eastAsia="Times New Roman" w:hAnsi="Times New Roman" w:cs="Times New Roman"/>
          <w:sz w:val="24"/>
          <w:szCs w:val="24"/>
        </w:rPr>
        <w:t xml:space="preserve"> rekomendacijas</w:t>
      </w:r>
      <w:r w:rsidR="00A40897">
        <w:rPr>
          <w:rFonts w:ascii="Times New Roman" w:eastAsia="Times New Roman" w:hAnsi="Times New Roman" w:cs="Times New Roman"/>
          <w:sz w:val="24"/>
          <w:szCs w:val="24"/>
        </w:rPr>
        <w:t xml:space="preserve"> dėl esamų </w:t>
      </w:r>
      <w:r w:rsidR="00AA4B6A">
        <w:rPr>
          <w:rFonts w:ascii="Times New Roman" w:eastAsia="Times New Roman" w:hAnsi="Times New Roman" w:cs="Times New Roman"/>
          <w:sz w:val="24"/>
          <w:szCs w:val="24"/>
        </w:rPr>
        <w:t xml:space="preserve">finansuojamų </w:t>
      </w:r>
      <w:r w:rsidR="00A40897">
        <w:rPr>
          <w:rFonts w:ascii="Times New Roman" w:eastAsia="Times New Roman" w:hAnsi="Times New Roman" w:cs="Times New Roman"/>
          <w:sz w:val="24"/>
          <w:szCs w:val="24"/>
        </w:rPr>
        <w:t>veiklų</w:t>
      </w:r>
      <w:r w:rsidR="00AA4B6A">
        <w:rPr>
          <w:rFonts w:ascii="Times New Roman" w:eastAsia="Times New Roman" w:hAnsi="Times New Roman" w:cs="Times New Roman"/>
          <w:sz w:val="24"/>
          <w:szCs w:val="24"/>
        </w:rPr>
        <w:t xml:space="preserve"> tobulinimo</w:t>
      </w:r>
      <w:r w:rsidR="00A40897">
        <w:rPr>
          <w:rFonts w:ascii="Times New Roman" w:eastAsia="Times New Roman" w:hAnsi="Times New Roman" w:cs="Times New Roman"/>
          <w:sz w:val="24"/>
          <w:szCs w:val="24"/>
        </w:rPr>
        <w:t xml:space="preserve"> ir siūlymus</w:t>
      </w:r>
      <w:r w:rsidR="00491D07" w:rsidRPr="00491D07">
        <w:rPr>
          <w:rFonts w:ascii="Times New Roman" w:eastAsia="Times New Roman" w:hAnsi="Times New Roman" w:cs="Times New Roman"/>
          <w:sz w:val="24"/>
          <w:szCs w:val="24"/>
        </w:rPr>
        <w:t xml:space="preserve"> naujam </w:t>
      </w:r>
      <w:bookmarkStart w:id="3" w:name="_Hlk185605995"/>
      <w:r w:rsidR="00491D07" w:rsidRPr="00491D07">
        <w:rPr>
          <w:rFonts w:ascii="Times New Roman" w:eastAsia="Times New Roman" w:hAnsi="Times New Roman" w:cs="Times New Roman"/>
          <w:sz w:val="24"/>
          <w:szCs w:val="24"/>
        </w:rPr>
        <w:t>2028</w:t>
      </w:r>
      <w:r w:rsidR="00491D07" w:rsidRPr="00491D07">
        <w:rPr>
          <w:rFonts w:ascii="Times New Roman" w:eastAsia="Times New Roman" w:hAnsi="Times New Roman" w:cs="Times New Roman"/>
          <w:i/>
          <w:sz w:val="24"/>
          <w:szCs w:val="24"/>
          <w:lang w:eastAsia="lt-LT"/>
        </w:rPr>
        <w:t>–</w:t>
      </w:r>
      <w:r w:rsidR="00491D07" w:rsidRPr="00491D07">
        <w:rPr>
          <w:rFonts w:ascii="Times New Roman" w:eastAsia="Times New Roman" w:hAnsi="Times New Roman" w:cs="Times New Roman"/>
          <w:sz w:val="24"/>
          <w:szCs w:val="24"/>
        </w:rPr>
        <w:t>2034 m. Europos Sąjungos fondų investicijų laikotarpiui.</w:t>
      </w:r>
    </w:p>
    <w:bookmarkEnd w:id="3"/>
    <w:p w14:paraId="21A1DD2C" w14:textId="64F45B5D" w:rsidR="002951F5" w:rsidRPr="0097772F" w:rsidRDefault="00AA4B6A" w:rsidP="000E122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00A35D1E" w:rsidRPr="00176BDB">
        <w:rPr>
          <w:rFonts w:ascii="Times New Roman" w:eastAsia="Times New Roman" w:hAnsi="Times New Roman" w:cs="Times New Roman"/>
          <w:bCs/>
          <w:sz w:val="24"/>
          <w:szCs w:val="24"/>
        </w:rPr>
        <w:t>varbu į</w:t>
      </w:r>
      <w:r w:rsidR="00075779" w:rsidRPr="00176BDB">
        <w:rPr>
          <w:rFonts w:ascii="Times New Roman" w:eastAsia="Times New Roman" w:hAnsi="Times New Roman" w:cs="Times New Roman"/>
          <w:bCs/>
          <w:sz w:val="24"/>
          <w:szCs w:val="24"/>
        </w:rPr>
        <w:t>v</w:t>
      </w:r>
      <w:r w:rsidR="00A35D1E" w:rsidRPr="00176BDB">
        <w:rPr>
          <w:rFonts w:ascii="Times New Roman" w:eastAsia="Times New Roman" w:hAnsi="Times New Roman" w:cs="Times New Roman"/>
          <w:bCs/>
          <w:sz w:val="24"/>
          <w:szCs w:val="24"/>
        </w:rPr>
        <w:t xml:space="preserve">ertinti, ar </w:t>
      </w:r>
      <w:r w:rsidR="00AC680E" w:rsidRPr="00176BDB">
        <w:rPr>
          <w:rFonts w:ascii="Times New Roman" w:eastAsia="Times New Roman" w:hAnsi="Times New Roman" w:cs="Times New Roman"/>
          <w:bCs/>
          <w:sz w:val="24"/>
          <w:szCs w:val="24"/>
        </w:rPr>
        <w:t>2021</w:t>
      </w:r>
      <w:r w:rsidR="00614830" w:rsidRPr="00491D07">
        <w:rPr>
          <w:rFonts w:ascii="Times New Roman" w:eastAsia="Times New Roman" w:hAnsi="Times New Roman" w:cs="Times New Roman"/>
          <w:i/>
          <w:sz w:val="24"/>
          <w:szCs w:val="24"/>
          <w:lang w:eastAsia="lt-LT"/>
        </w:rPr>
        <w:t>–</w:t>
      </w:r>
      <w:r w:rsidR="00AC680E" w:rsidRPr="00176BDB">
        <w:rPr>
          <w:rFonts w:ascii="Times New Roman" w:eastAsia="Times New Roman" w:hAnsi="Times New Roman" w:cs="Times New Roman"/>
          <w:bCs/>
          <w:sz w:val="24"/>
          <w:szCs w:val="24"/>
        </w:rPr>
        <w:t xml:space="preserve">2027 m. Europos Sąjungos fondų </w:t>
      </w:r>
      <w:r w:rsidR="00614830">
        <w:rPr>
          <w:rFonts w:ascii="Times New Roman" w:eastAsia="Times New Roman" w:hAnsi="Times New Roman" w:cs="Times New Roman"/>
          <w:bCs/>
          <w:sz w:val="24"/>
          <w:szCs w:val="24"/>
        </w:rPr>
        <w:t>i</w:t>
      </w:r>
      <w:r w:rsidR="00AC680E" w:rsidRPr="00176BDB">
        <w:rPr>
          <w:rFonts w:ascii="Times New Roman" w:eastAsia="Times New Roman" w:hAnsi="Times New Roman" w:cs="Times New Roman"/>
          <w:bCs/>
          <w:sz w:val="24"/>
          <w:szCs w:val="24"/>
        </w:rPr>
        <w:t>nvesticijų programos 1 prioriteto „</w:t>
      </w:r>
      <w:r w:rsidR="00AC680E" w:rsidRPr="00176BDB">
        <w:rPr>
          <w:rFonts w:ascii="Times New Roman" w:eastAsia="Times New Roman" w:hAnsi="Times New Roman" w:cs="Times New Roman"/>
          <w:bCs/>
          <w:iCs/>
          <w:sz w:val="24"/>
          <w:szCs w:val="24"/>
          <w:lang w:bidi="lt-LT"/>
        </w:rPr>
        <w:t>Konkurencingesnė ir pažangesnė Europa“</w:t>
      </w:r>
      <w:r w:rsidR="00A34DF2" w:rsidRPr="00176BDB">
        <w:rPr>
          <w:rFonts w:ascii="Times New Roman" w:eastAsia="Times New Roman" w:hAnsi="Times New Roman" w:cs="Times New Roman"/>
          <w:bCs/>
          <w:sz w:val="24"/>
          <w:szCs w:val="24"/>
        </w:rPr>
        <w:t xml:space="preserve"> </w:t>
      </w:r>
      <w:r w:rsidR="00A34DF2" w:rsidRPr="00176BDB">
        <w:rPr>
          <w:rFonts w:ascii="Times New Roman" w:eastAsia="Times New Roman" w:hAnsi="Times New Roman" w:cs="Times New Roman"/>
          <w:iCs/>
          <w:sz w:val="24"/>
          <w:szCs w:val="24"/>
          <w:lang w:bidi="lt-LT"/>
        </w:rPr>
        <w:t>ir 10 prioriteto</w:t>
      </w:r>
      <w:r w:rsidR="00A34DF2" w:rsidRPr="00176BDB">
        <w:rPr>
          <w:rFonts w:ascii="Times New Roman" w:eastAsia="Times New Roman" w:hAnsi="Times New Roman" w:cs="Times New Roman"/>
          <w:b/>
          <w:bCs/>
          <w:iCs/>
          <w:sz w:val="24"/>
          <w:szCs w:val="24"/>
          <w:lang w:bidi="lt-LT"/>
        </w:rPr>
        <w:t xml:space="preserve"> </w:t>
      </w:r>
      <w:r w:rsidR="00A34DF2" w:rsidRPr="00176BDB">
        <w:rPr>
          <w:rFonts w:ascii="Times New Roman" w:eastAsia="Times New Roman" w:hAnsi="Times New Roman" w:cs="Times New Roman"/>
          <w:iCs/>
          <w:sz w:val="24"/>
          <w:szCs w:val="24"/>
          <w:lang w:bidi="lt-LT"/>
        </w:rPr>
        <w:t xml:space="preserve">„Europos </w:t>
      </w:r>
      <w:r w:rsidR="00614830">
        <w:rPr>
          <w:rFonts w:ascii="Times New Roman" w:eastAsia="Times New Roman" w:hAnsi="Times New Roman" w:cs="Times New Roman"/>
          <w:iCs/>
          <w:sz w:val="24"/>
          <w:szCs w:val="24"/>
          <w:lang w:bidi="lt-LT"/>
        </w:rPr>
        <w:t>s</w:t>
      </w:r>
      <w:r w:rsidR="00A34DF2" w:rsidRPr="00176BDB">
        <w:rPr>
          <w:rFonts w:ascii="Times New Roman" w:eastAsia="Times New Roman" w:hAnsi="Times New Roman" w:cs="Times New Roman"/>
          <w:iCs/>
          <w:sz w:val="24"/>
          <w:szCs w:val="24"/>
          <w:lang w:bidi="lt-LT"/>
        </w:rPr>
        <w:t>trateginių technologijų platforma (STEP)“</w:t>
      </w:r>
      <w:r w:rsidR="00AC680E" w:rsidRPr="00176BDB">
        <w:rPr>
          <w:rFonts w:ascii="Times New Roman" w:eastAsia="Times New Roman" w:hAnsi="Times New Roman" w:cs="Times New Roman"/>
          <w:bCs/>
          <w:sz w:val="24"/>
          <w:szCs w:val="24"/>
        </w:rPr>
        <w:t xml:space="preserve"> lėšomis finansuojamos veiklos yra tinkamos, efektyvios, rezultatyvios pažangos priemonių problemų ir jų priežasčių šalinimui</w:t>
      </w:r>
      <w:r>
        <w:rPr>
          <w:rFonts w:ascii="Times New Roman" w:eastAsia="Times New Roman" w:hAnsi="Times New Roman" w:cs="Times New Roman"/>
          <w:bCs/>
          <w:sz w:val="24"/>
          <w:szCs w:val="24"/>
        </w:rPr>
        <w:t>,</w:t>
      </w:r>
      <w:r w:rsidRPr="00AA4B6A">
        <w:rPr>
          <w:rFonts w:ascii="Times New Roman" w:eastAsia="Times New Roman" w:hAnsi="Times New Roman" w:cs="Times New Roman"/>
          <w:bCs/>
          <w:sz w:val="24"/>
          <w:szCs w:val="24"/>
        </w:rPr>
        <w:t xml:space="preserve"> </w:t>
      </w:r>
      <w:r w:rsidRPr="00176BDB">
        <w:rPr>
          <w:rFonts w:ascii="Times New Roman" w:eastAsia="Times New Roman" w:hAnsi="Times New Roman" w:cs="Times New Roman"/>
          <w:bCs/>
          <w:sz w:val="24"/>
          <w:szCs w:val="24"/>
        </w:rPr>
        <w:t xml:space="preserve">suderinamos su kitomis panašiomis </w:t>
      </w:r>
      <w:r w:rsidR="001B4B62">
        <w:rPr>
          <w:rFonts w:ascii="Times New Roman" w:eastAsia="Times New Roman" w:hAnsi="Times New Roman" w:cs="Times New Roman"/>
          <w:bCs/>
          <w:sz w:val="24"/>
          <w:szCs w:val="24"/>
        </w:rPr>
        <w:t>veiklomis</w:t>
      </w:r>
      <w:r w:rsidRPr="00176B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finansuojamomis iš kitų finansavimo šaltinių ir sprendžia dviejų </w:t>
      </w:r>
      <w:r w:rsidR="00AC680E" w:rsidRPr="00176BDB">
        <w:rPr>
          <w:rFonts w:ascii="Times New Roman" w:eastAsia="Times New Roman" w:hAnsi="Times New Roman" w:cs="Times New Roman"/>
          <w:bCs/>
          <w:sz w:val="24"/>
          <w:szCs w:val="24"/>
        </w:rPr>
        <w:t>NUTS2 regionų (</w:t>
      </w:r>
      <w:r w:rsidR="009C0404" w:rsidRPr="00176BDB">
        <w:rPr>
          <w:rFonts w:ascii="Times New Roman" w:eastAsia="Times New Roman" w:hAnsi="Times New Roman" w:cs="Times New Roman"/>
          <w:bCs/>
          <w:iCs/>
          <w:sz w:val="24"/>
          <w:szCs w:val="24"/>
          <w:lang w:bidi="lt-LT"/>
        </w:rPr>
        <w:t>Vidurio ir vakarų Lietuvos regionas</w:t>
      </w:r>
      <w:r w:rsidR="00CE40E2" w:rsidRPr="00176BDB">
        <w:rPr>
          <w:rFonts w:ascii="Times New Roman" w:eastAsia="Times New Roman" w:hAnsi="Times New Roman" w:cs="Times New Roman"/>
          <w:bCs/>
          <w:iCs/>
          <w:sz w:val="24"/>
          <w:szCs w:val="24"/>
          <w:lang w:bidi="lt-LT"/>
        </w:rPr>
        <w:t xml:space="preserve"> (VVL)</w:t>
      </w:r>
      <w:r w:rsidR="009C0404" w:rsidRPr="00176B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bei</w:t>
      </w:r>
      <w:r w:rsidR="00CE40E2" w:rsidRPr="00176BDB">
        <w:rPr>
          <w:rFonts w:ascii="Times New Roman" w:eastAsia="Times New Roman" w:hAnsi="Times New Roman" w:cs="Times New Roman"/>
          <w:bCs/>
          <w:sz w:val="24"/>
          <w:szCs w:val="24"/>
        </w:rPr>
        <w:t xml:space="preserve"> Sostinės regionas (SR)</w:t>
      </w:r>
      <w:r w:rsidR="00AC680E" w:rsidRPr="00176BDB">
        <w:rPr>
          <w:rFonts w:ascii="Times New Roman" w:eastAsia="Times New Roman" w:hAnsi="Times New Roman" w:cs="Times New Roman"/>
          <w:bCs/>
          <w:sz w:val="24"/>
          <w:szCs w:val="24"/>
        </w:rPr>
        <w:t>) socialinių-ekonominių skirtumų mažinim</w:t>
      </w:r>
      <w:r>
        <w:rPr>
          <w:rFonts w:ascii="Times New Roman" w:eastAsia="Times New Roman" w:hAnsi="Times New Roman" w:cs="Times New Roman"/>
          <w:bCs/>
          <w:sz w:val="24"/>
          <w:szCs w:val="24"/>
        </w:rPr>
        <w:t>ą problematiką</w:t>
      </w:r>
      <w:r w:rsidR="00AC680E" w:rsidRPr="00176BDB">
        <w:rPr>
          <w:rFonts w:ascii="Times New Roman" w:eastAsia="Times New Roman" w:hAnsi="Times New Roman" w:cs="Times New Roman"/>
          <w:bCs/>
          <w:sz w:val="24"/>
          <w:szCs w:val="24"/>
        </w:rPr>
        <w:t>.</w:t>
      </w:r>
    </w:p>
    <w:p w14:paraId="59AE9A28" w14:textId="77777777" w:rsidR="002951F5" w:rsidRPr="000049B6" w:rsidRDefault="002951F5" w:rsidP="00E41AF5">
      <w:pPr>
        <w:spacing w:after="0" w:line="240" w:lineRule="auto"/>
        <w:jc w:val="both"/>
        <w:rPr>
          <w:rFonts w:ascii="Times New Roman" w:eastAsia="Times New Roman" w:hAnsi="Times New Roman" w:cs="Times New Roman"/>
          <w:bCs/>
          <w:sz w:val="24"/>
          <w:szCs w:val="24"/>
        </w:rPr>
      </w:pPr>
    </w:p>
    <w:p w14:paraId="1A5CD1B7" w14:textId="77777777" w:rsidR="007E4414" w:rsidRPr="000049B6" w:rsidRDefault="007E4414" w:rsidP="007E4414">
      <w:pPr>
        <w:numPr>
          <w:ilvl w:val="0"/>
          <w:numId w:val="1"/>
        </w:numPr>
        <w:spacing w:after="0" w:line="240" w:lineRule="auto"/>
        <w:ind w:left="113" w:firstLine="720"/>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Teisinis vertinimo pagrindas.</w:t>
      </w:r>
    </w:p>
    <w:p w14:paraId="75E62382" w14:textId="080135DA" w:rsidR="007E4414" w:rsidRPr="000049B6" w:rsidRDefault="007E4414" w:rsidP="007E4414">
      <w:pPr>
        <w:tabs>
          <w:tab w:val="left" w:pos="1260"/>
        </w:tabs>
        <w:spacing w:after="0" w:line="240" w:lineRule="auto"/>
        <w:ind w:firstLine="709"/>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2.1. 20</w:t>
      </w:r>
      <w:r w:rsidR="00967721">
        <w:rPr>
          <w:rFonts w:ascii="Times New Roman" w:eastAsia="Times New Roman" w:hAnsi="Times New Roman" w:cs="Times New Roman"/>
          <w:sz w:val="24"/>
          <w:szCs w:val="24"/>
        </w:rPr>
        <w:t>21</w:t>
      </w:r>
      <w:r w:rsidRPr="000049B6">
        <w:rPr>
          <w:rFonts w:ascii="Times New Roman" w:eastAsia="Times New Roman" w:hAnsi="Times New Roman" w:cs="Times New Roman"/>
          <w:sz w:val="24"/>
          <w:szCs w:val="24"/>
        </w:rPr>
        <w:t xml:space="preserve"> m. </w:t>
      </w:r>
      <w:r w:rsidR="00967721">
        <w:rPr>
          <w:rFonts w:ascii="Times New Roman" w:eastAsia="Times New Roman" w:hAnsi="Times New Roman" w:cs="Times New Roman"/>
          <w:sz w:val="24"/>
          <w:szCs w:val="24"/>
        </w:rPr>
        <w:t>bir</w:t>
      </w:r>
      <w:r w:rsidR="00967721" w:rsidRPr="00454013">
        <w:rPr>
          <w:rFonts w:ascii="Times New Roman" w:eastAsia="Times New Roman" w:hAnsi="Times New Roman" w:cs="Times New Roman"/>
          <w:sz w:val="24"/>
          <w:szCs w:val="24"/>
          <w:lang w:val="pt-BR"/>
        </w:rPr>
        <w:t>želio</w:t>
      </w:r>
      <w:r w:rsidRPr="000049B6">
        <w:rPr>
          <w:rFonts w:ascii="Times New Roman" w:eastAsia="Times New Roman" w:hAnsi="Times New Roman" w:cs="Times New Roman"/>
          <w:sz w:val="24"/>
          <w:szCs w:val="24"/>
        </w:rPr>
        <w:t xml:space="preserve"> </w:t>
      </w:r>
      <w:r w:rsidR="0048314D">
        <w:rPr>
          <w:rFonts w:ascii="Times New Roman" w:eastAsia="Times New Roman" w:hAnsi="Times New Roman" w:cs="Times New Roman"/>
          <w:sz w:val="24"/>
          <w:szCs w:val="24"/>
        </w:rPr>
        <w:t>24</w:t>
      </w:r>
      <w:r w:rsidRPr="000049B6">
        <w:rPr>
          <w:rFonts w:ascii="Times New Roman" w:eastAsia="Times New Roman" w:hAnsi="Times New Roman" w:cs="Times New Roman"/>
          <w:sz w:val="24"/>
          <w:szCs w:val="24"/>
        </w:rPr>
        <w:t xml:space="preserve"> d. Europos Parlamento ir Tarybos reglament</w:t>
      </w:r>
      <w:r w:rsidR="0048314D">
        <w:rPr>
          <w:rFonts w:ascii="Times New Roman" w:eastAsia="Times New Roman" w:hAnsi="Times New Roman" w:cs="Times New Roman"/>
          <w:sz w:val="24"/>
          <w:szCs w:val="24"/>
        </w:rPr>
        <w:t>o</w:t>
      </w:r>
      <w:r w:rsidRPr="000049B6">
        <w:rPr>
          <w:rFonts w:ascii="Times New Roman" w:eastAsia="Times New Roman" w:hAnsi="Times New Roman" w:cs="Times New Roman"/>
          <w:sz w:val="24"/>
          <w:szCs w:val="24"/>
        </w:rPr>
        <w:t xml:space="preserve"> Nr. </w:t>
      </w:r>
      <w:r w:rsidR="0048314D">
        <w:rPr>
          <w:rFonts w:ascii="Times New Roman" w:eastAsia="Times New Roman" w:hAnsi="Times New Roman" w:cs="Times New Roman"/>
          <w:sz w:val="24"/>
          <w:szCs w:val="24"/>
        </w:rPr>
        <w:t>2021</w:t>
      </w:r>
      <w:r w:rsidRPr="000049B6">
        <w:rPr>
          <w:rFonts w:ascii="Times New Roman" w:eastAsia="Times New Roman" w:hAnsi="Times New Roman" w:cs="Times New Roman"/>
          <w:sz w:val="24"/>
          <w:szCs w:val="24"/>
        </w:rPr>
        <w:t>/</w:t>
      </w:r>
      <w:r w:rsidR="0048314D">
        <w:rPr>
          <w:rFonts w:ascii="Times New Roman" w:eastAsia="Times New Roman" w:hAnsi="Times New Roman" w:cs="Times New Roman"/>
          <w:sz w:val="24"/>
          <w:szCs w:val="24"/>
        </w:rPr>
        <w:t>1060</w:t>
      </w:r>
      <w:r w:rsidRPr="000049B6">
        <w:rPr>
          <w:rFonts w:ascii="Times New Roman" w:eastAsia="Times New Roman" w:hAnsi="Times New Roman" w:cs="Times New Roman"/>
          <w:sz w:val="24"/>
          <w:szCs w:val="24"/>
        </w:rPr>
        <w:t>, kuriuo nustatomos Europos regioninės plėtros fond</w:t>
      </w:r>
      <w:r w:rsidR="0048314D">
        <w:rPr>
          <w:rFonts w:ascii="Times New Roman" w:eastAsia="Times New Roman" w:hAnsi="Times New Roman" w:cs="Times New Roman"/>
          <w:sz w:val="24"/>
          <w:szCs w:val="24"/>
        </w:rPr>
        <w:t>o</w:t>
      </w:r>
      <w:r w:rsidRPr="000049B6">
        <w:rPr>
          <w:rFonts w:ascii="Times New Roman" w:eastAsia="Times New Roman" w:hAnsi="Times New Roman" w:cs="Times New Roman"/>
          <w:sz w:val="24"/>
          <w:szCs w:val="24"/>
        </w:rPr>
        <w:t xml:space="preserve">, </w:t>
      </w:r>
      <w:r w:rsidR="0048314D">
        <w:rPr>
          <w:rFonts w:ascii="Times New Roman" w:eastAsia="Times New Roman" w:hAnsi="Times New Roman" w:cs="Times New Roman"/>
          <w:sz w:val="24"/>
          <w:szCs w:val="24"/>
        </w:rPr>
        <w:t>„</w:t>
      </w:r>
      <w:r w:rsidRPr="000049B6">
        <w:rPr>
          <w:rFonts w:ascii="Times New Roman" w:eastAsia="Times New Roman" w:hAnsi="Times New Roman" w:cs="Times New Roman"/>
          <w:sz w:val="24"/>
          <w:szCs w:val="24"/>
        </w:rPr>
        <w:t>Europos socialini</w:t>
      </w:r>
      <w:r w:rsidR="0048314D">
        <w:rPr>
          <w:rFonts w:ascii="Times New Roman" w:eastAsia="Times New Roman" w:hAnsi="Times New Roman" w:cs="Times New Roman"/>
          <w:sz w:val="24"/>
          <w:szCs w:val="24"/>
        </w:rPr>
        <w:t>o</w:t>
      </w:r>
      <w:r w:rsidRPr="000049B6">
        <w:rPr>
          <w:rFonts w:ascii="Times New Roman" w:eastAsia="Times New Roman" w:hAnsi="Times New Roman" w:cs="Times New Roman"/>
          <w:sz w:val="24"/>
          <w:szCs w:val="24"/>
        </w:rPr>
        <w:t xml:space="preserve"> fond</w:t>
      </w:r>
      <w:r w:rsidR="0048314D">
        <w:rPr>
          <w:rFonts w:ascii="Times New Roman" w:eastAsia="Times New Roman" w:hAnsi="Times New Roman" w:cs="Times New Roman"/>
          <w:sz w:val="24"/>
          <w:szCs w:val="24"/>
        </w:rPr>
        <w:t>o+“</w:t>
      </w:r>
      <w:r w:rsidRPr="000049B6">
        <w:rPr>
          <w:rFonts w:ascii="Times New Roman" w:eastAsia="Times New Roman" w:hAnsi="Times New Roman" w:cs="Times New Roman"/>
          <w:sz w:val="24"/>
          <w:szCs w:val="24"/>
        </w:rPr>
        <w:t>, Sanglaudos fond</w:t>
      </w:r>
      <w:r w:rsidR="0048314D">
        <w:rPr>
          <w:rFonts w:ascii="Times New Roman" w:eastAsia="Times New Roman" w:hAnsi="Times New Roman" w:cs="Times New Roman"/>
          <w:sz w:val="24"/>
          <w:szCs w:val="24"/>
        </w:rPr>
        <w:t>o</w:t>
      </w:r>
      <w:r w:rsidRPr="000049B6">
        <w:rPr>
          <w:rFonts w:ascii="Times New Roman" w:eastAsia="Times New Roman" w:hAnsi="Times New Roman" w:cs="Times New Roman"/>
          <w:sz w:val="24"/>
          <w:szCs w:val="24"/>
        </w:rPr>
        <w:t xml:space="preserve">, </w:t>
      </w:r>
      <w:r w:rsidR="0048314D">
        <w:rPr>
          <w:rFonts w:ascii="Times New Roman" w:eastAsia="Times New Roman" w:hAnsi="Times New Roman" w:cs="Times New Roman"/>
          <w:sz w:val="24"/>
          <w:szCs w:val="24"/>
        </w:rPr>
        <w:t xml:space="preserve">Teisingos pertvarkos fondo </w:t>
      </w:r>
      <w:r w:rsidRPr="000049B6">
        <w:rPr>
          <w:rFonts w:ascii="Times New Roman" w:eastAsia="Times New Roman" w:hAnsi="Times New Roman" w:cs="Times New Roman"/>
          <w:sz w:val="24"/>
          <w:szCs w:val="24"/>
        </w:rPr>
        <w:t>ir Europos jūros reikalų</w:t>
      </w:r>
      <w:r w:rsidR="0048314D">
        <w:rPr>
          <w:rFonts w:ascii="Times New Roman" w:eastAsia="Times New Roman" w:hAnsi="Times New Roman" w:cs="Times New Roman"/>
          <w:sz w:val="24"/>
          <w:szCs w:val="24"/>
        </w:rPr>
        <w:t xml:space="preserve">, žvejybos ir akvakultūros fondo nuostatos </w:t>
      </w:r>
      <w:r w:rsidR="0048314D" w:rsidRPr="0048314D">
        <w:rPr>
          <w:rFonts w:ascii="Times New Roman" w:eastAsia="Times New Roman" w:hAnsi="Times New Roman" w:cs="Times New Roman"/>
          <w:sz w:val="24"/>
          <w:szCs w:val="24"/>
        </w:rPr>
        <w:t>ir šių fondų bei Prieglobsčio, migracijos ir integracijos fondo, Vidaus saugumo fondo ir Sienų valdymo ir vizų politikos finansinės paramos priemonės taisyklės</w:t>
      </w:r>
      <w:r w:rsidR="0048314D">
        <w:rPr>
          <w:rFonts w:ascii="Times New Roman" w:eastAsia="Times New Roman" w:hAnsi="Times New Roman" w:cs="Times New Roman"/>
          <w:sz w:val="24"/>
          <w:szCs w:val="24"/>
        </w:rPr>
        <w:t>,</w:t>
      </w:r>
      <w:r w:rsidRPr="000049B6">
        <w:rPr>
          <w:rFonts w:ascii="Times New Roman" w:eastAsia="Times New Roman" w:hAnsi="Times New Roman" w:cs="Times New Roman"/>
          <w:sz w:val="24"/>
          <w:szCs w:val="24"/>
        </w:rPr>
        <w:t xml:space="preserve"> įtvirtintos bendrosios nuostatos dėl vertinimo 20</w:t>
      </w:r>
      <w:r w:rsidR="0048314D">
        <w:rPr>
          <w:rFonts w:ascii="Times New Roman" w:eastAsia="Times New Roman" w:hAnsi="Times New Roman" w:cs="Times New Roman"/>
          <w:sz w:val="24"/>
          <w:szCs w:val="24"/>
        </w:rPr>
        <w:t>21</w:t>
      </w:r>
      <w:r w:rsidRPr="000049B6">
        <w:rPr>
          <w:rFonts w:ascii="Times New Roman" w:eastAsia="Times New Roman" w:hAnsi="Times New Roman" w:cs="Times New Roman"/>
          <w:sz w:val="24"/>
          <w:szCs w:val="24"/>
        </w:rPr>
        <w:t>–202</w:t>
      </w:r>
      <w:r w:rsidR="0048314D">
        <w:rPr>
          <w:rFonts w:ascii="Times New Roman" w:eastAsia="Times New Roman" w:hAnsi="Times New Roman" w:cs="Times New Roman"/>
          <w:sz w:val="24"/>
          <w:szCs w:val="24"/>
        </w:rPr>
        <w:t>7</w:t>
      </w:r>
      <w:r w:rsidRPr="000049B6">
        <w:rPr>
          <w:rFonts w:ascii="Times New Roman" w:eastAsia="Times New Roman" w:hAnsi="Times New Roman" w:cs="Times New Roman"/>
          <w:sz w:val="24"/>
          <w:szCs w:val="24"/>
        </w:rPr>
        <w:t xml:space="preserve"> m. laikotarpyje ir nustatyta valstybių narių ir Europos Komisijos atsakomybė vertinimo srityje. </w:t>
      </w:r>
    </w:p>
    <w:p w14:paraId="39BFF654" w14:textId="0FE53F5D" w:rsidR="00B075A3" w:rsidRPr="00763440" w:rsidRDefault="00D93E4A" w:rsidP="007E4414">
      <w:pPr>
        <w:tabs>
          <w:tab w:val="left" w:pos="1260"/>
        </w:tabs>
        <w:spacing w:after="0" w:line="240" w:lineRule="auto"/>
        <w:ind w:firstLine="709"/>
        <w:jc w:val="both"/>
        <w:rPr>
          <w:rFonts w:ascii="Times New Roman" w:eastAsia="Times New Roman" w:hAnsi="Times New Roman" w:cs="Times New Roman"/>
          <w:sz w:val="24"/>
          <w:szCs w:val="24"/>
        </w:rPr>
      </w:pPr>
      <w:r w:rsidRPr="00763440">
        <w:rPr>
          <w:rFonts w:ascii="Times New Roman" w:eastAsia="Times New Roman" w:hAnsi="Times New Roman" w:cs="Times New Roman"/>
          <w:sz w:val="24"/>
          <w:szCs w:val="24"/>
        </w:rPr>
        <w:t>2.2</w:t>
      </w:r>
      <w:r w:rsidR="007E4414" w:rsidRPr="00763440">
        <w:rPr>
          <w:rFonts w:ascii="Times New Roman" w:eastAsia="Times New Roman" w:hAnsi="Times New Roman" w:cs="Times New Roman"/>
          <w:sz w:val="24"/>
          <w:szCs w:val="24"/>
        </w:rPr>
        <w:t xml:space="preserve">. </w:t>
      </w:r>
      <w:r w:rsidR="00B075A3" w:rsidRPr="00763440">
        <w:rPr>
          <w:rFonts w:ascii="Times New Roman" w:eastAsia="Times New Roman" w:hAnsi="Times New Roman" w:cs="Times New Roman"/>
          <w:sz w:val="24"/>
          <w:szCs w:val="24"/>
        </w:rPr>
        <w:t>Strateginio valdymo metodikos</w:t>
      </w:r>
      <w:r w:rsidR="00763440">
        <w:rPr>
          <w:rFonts w:ascii="Times New Roman" w:eastAsia="Times New Roman" w:hAnsi="Times New Roman" w:cs="Times New Roman"/>
          <w:sz w:val="24"/>
          <w:szCs w:val="24"/>
        </w:rPr>
        <w:t xml:space="preserve"> </w:t>
      </w:r>
      <w:r w:rsidR="00763440" w:rsidRPr="00763440">
        <w:rPr>
          <w:rFonts w:ascii="Times New Roman" w:eastAsia="Times New Roman" w:hAnsi="Times New Roman" w:cs="Times New Roman"/>
          <w:sz w:val="24"/>
          <w:szCs w:val="24"/>
        </w:rPr>
        <w:t>(toliau – Metodika)</w:t>
      </w:r>
      <w:r w:rsidR="00B075A3" w:rsidRPr="00763440">
        <w:rPr>
          <w:rFonts w:ascii="Times New Roman" w:eastAsia="Times New Roman" w:hAnsi="Times New Roman" w:cs="Times New Roman"/>
          <w:sz w:val="24"/>
          <w:szCs w:val="24"/>
        </w:rPr>
        <w:t>,</w:t>
      </w:r>
      <w:r w:rsidR="00763440" w:rsidRPr="00763440">
        <w:rPr>
          <w:color w:val="000000"/>
        </w:rPr>
        <w:t xml:space="preserve"> </w:t>
      </w:r>
      <w:r w:rsidR="00B075A3" w:rsidRPr="00763440">
        <w:rPr>
          <w:rFonts w:ascii="Times New Roman" w:eastAsia="Times New Roman" w:hAnsi="Times New Roman" w:cs="Times New Roman"/>
          <w:sz w:val="24"/>
          <w:szCs w:val="24"/>
        </w:rPr>
        <w:t>patvirtintos Lietuvos Respublikos Vyria</w:t>
      </w:r>
      <w:r w:rsidR="009C30C3" w:rsidRPr="00763440">
        <w:rPr>
          <w:rFonts w:ascii="Times New Roman" w:eastAsia="Times New Roman" w:hAnsi="Times New Roman" w:cs="Times New Roman"/>
          <w:sz w:val="24"/>
          <w:szCs w:val="24"/>
        </w:rPr>
        <w:t>u</w:t>
      </w:r>
      <w:r w:rsidR="00B075A3" w:rsidRPr="00763440">
        <w:rPr>
          <w:rFonts w:ascii="Times New Roman" w:eastAsia="Times New Roman" w:hAnsi="Times New Roman" w:cs="Times New Roman"/>
          <w:sz w:val="24"/>
          <w:szCs w:val="24"/>
        </w:rPr>
        <w:t>sybės 2021 m. balandžio 28 d. nutarimu Nr. 292 „Dėl Strateginio valdymo metodikos patvirtinimo“</w:t>
      </w:r>
      <w:r w:rsidR="009C30C3" w:rsidRPr="00763440">
        <w:rPr>
          <w:rFonts w:ascii="Times New Roman" w:eastAsia="Times New Roman" w:hAnsi="Times New Roman" w:cs="Times New Roman"/>
          <w:sz w:val="24"/>
          <w:szCs w:val="24"/>
        </w:rPr>
        <w:t>, 2</w:t>
      </w:r>
      <w:r w:rsidR="00D50FC9" w:rsidRPr="00763440">
        <w:rPr>
          <w:rFonts w:ascii="Times New Roman" w:eastAsia="Times New Roman" w:hAnsi="Times New Roman" w:cs="Times New Roman"/>
          <w:sz w:val="24"/>
          <w:szCs w:val="24"/>
        </w:rPr>
        <w:t>45.1</w:t>
      </w:r>
      <w:r w:rsidR="009C30C3" w:rsidRPr="00763440">
        <w:rPr>
          <w:rFonts w:ascii="Times New Roman" w:eastAsia="Times New Roman" w:hAnsi="Times New Roman" w:cs="Times New Roman"/>
          <w:sz w:val="24"/>
          <w:szCs w:val="24"/>
        </w:rPr>
        <w:t xml:space="preserve"> p</w:t>
      </w:r>
      <w:r w:rsidR="00D50FC9" w:rsidRPr="00763440">
        <w:rPr>
          <w:rFonts w:ascii="Times New Roman" w:eastAsia="Times New Roman" w:hAnsi="Times New Roman" w:cs="Times New Roman"/>
          <w:sz w:val="24"/>
          <w:szCs w:val="24"/>
        </w:rPr>
        <w:t>apunk</w:t>
      </w:r>
      <w:r w:rsidR="00763440">
        <w:rPr>
          <w:rFonts w:ascii="Times New Roman" w:eastAsia="Times New Roman" w:hAnsi="Times New Roman" w:cs="Times New Roman"/>
          <w:sz w:val="24"/>
          <w:szCs w:val="24"/>
        </w:rPr>
        <w:t>tis</w:t>
      </w:r>
      <w:r w:rsidR="009C30C3" w:rsidRPr="00763440">
        <w:rPr>
          <w:rFonts w:ascii="Times New Roman" w:eastAsia="Times New Roman" w:hAnsi="Times New Roman" w:cs="Times New Roman"/>
          <w:sz w:val="24"/>
          <w:szCs w:val="24"/>
        </w:rPr>
        <w:t xml:space="preserve">, </w:t>
      </w:r>
      <w:r w:rsidR="00923DEA">
        <w:rPr>
          <w:rFonts w:ascii="Times New Roman" w:eastAsia="Times New Roman" w:hAnsi="Times New Roman" w:cs="Times New Roman"/>
          <w:sz w:val="24"/>
          <w:szCs w:val="24"/>
        </w:rPr>
        <w:t xml:space="preserve">nustatantis, </w:t>
      </w:r>
      <w:r w:rsidR="009C30C3" w:rsidRPr="00763440">
        <w:rPr>
          <w:rFonts w:ascii="Times New Roman" w:eastAsia="Times New Roman" w:hAnsi="Times New Roman" w:cs="Times New Roman"/>
          <w:sz w:val="24"/>
          <w:szCs w:val="24"/>
        </w:rPr>
        <w:t xml:space="preserve">kad </w:t>
      </w:r>
      <w:r w:rsidR="00763440" w:rsidRPr="00763440">
        <w:rPr>
          <w:rFonts w:ascii="Times New Roman" w:eastAsia="Times New Roman" w:hAnsi="Times New Roman" w:cs="Times New Roman"/>
          <w:sz w:val="24"/>
          <w:szCs w:val="24"/>
        </w:rPr>
        <w:t>kiekvienas nacionalinės plėtros programos valdytojas privalo ne mažiau kaip vieną kartą per nacionalinės plėtros programos įgyvendinimo laikotarpį atlikti savo pasirinktų pažangos priemonių, pažangos uždavinių, visos nacionalinės plėtros programos ar jos dalies vertinimą.</w:t>
      </w:r>
      <w:r w:rsidR="00763440">
        <w:rPr>
          <w:rFonts w:ascii="Times New Roman" w:eastAsia="Times New Roman" w:hAnsi="Times New Roman" w:cs="Times New Roman"/>
          <w:sz w:val="24"/>
          <w:szCs w:val="24"/>
        </w:rPr>
        <w:t xml:space="preserve"> Vadovaujantis Metodikos </w:t>
      </w:r>
      <w:r w:rsidR="00763440" w:rsidRPr="00763440">
        <w:rPr>
          <w:rFonts w:ascii="Times New Roman" w:eastAsia="Times New Roman" w:hAnsi="Times New Roman" w:cs="Times New Roman"/>
          <w:sz w:val="24"/>
          <w:szCs w:val="24"/>
        </w:rPr>
        <w:t>241</w:t>
      </w:r>
      <w:r w:rsidR="00763440">
        <w:rPr>
          <w:rFonts w:ascii="Times New Roman" w:eastAsia="Times New Roman" w:hAnsi="Times New Roman" w:cs="Times New Roman"/>
          <w:sz w:val="24"/>
          <w:szCs w:val="24"/>
        </w:rPr>
        <w:t xml:space="preserve"> punktu, a</w:t>
      </w:r>
      <w:r w:rsidR="00763440" w:rsidRPr="00763440">
        <w:rPr>
          <w:rFonts w:ascii="Times New Roman" w:eastAsia="Times New Roman" w:hAnsi="Times New Roman" w:cs="Times New Roman"/>
          <w:sz w:val="24"/>
          <w:szCs w:val="24"/>
        </w:rPr>
        <w:t xml:space="preserve">tsižvelgiant į vertinimų ataskaitose pateiktus vertinimų rezultatus, gali būti peržiūrimi planavimo dokumentai ir (arba) inicijuojamas jų keitimas, tobulinamas </w:t>
      </w:r>
      <w:r w:rsidR="008F3F6F">
        <w:rPr>
          <w:rFonts w:ascii="Times New Roman" w:eastAsia="Times New Roman" w:hAnsi="Times New Roman" w:cs="Times New Roman"/>
          <w:sz w:val="24"/>
          <w:szCs w:val="24"/>
        </w:rPr>
        <w:t>veiklų</w:t>
      </w:r>
      <w:r w:rsidR="008F3F6F" w:rsidRPr="00763440">
        <w:rPr>
          <w:rFonts w:ascii="Times New Roman" w:eastAsia="Times New Roman" w:hAnsi="Times New Roman" w:cs="Times New Roman"/>
          <w:sz w:val="24"/>
          <w:szCs w:val="24"/>
        </w:rPr>
        <w:t xml:space="preserve"> </w:t>
      </w:r>
      <w:r w:rsidR="00763440" w:rsidRPr="00763440">
        <w:rPr>
          <w:rFonts w:ascii="Times New Roman" w:eastAsia="Times New Roman" w:hAnsi="Times New Roman" w:cs="Times New Roman"/>
          <w:sz w:val="24"/>
          <w:szCs w:val="24"/>
        </w:rPr>
        <w:t>įgyvendinimas.</w:t>
      </w:r>
      <w:r w:rsidR="00763440">
        <w:rPr>
          <w:rFonts w:ascii="Times New Roman" w:eastAsia="Times New Roman" w:hAnsi="Times New Roman" w:cs="Times New Roman"/>
          <w:sz w:val="24"/>
          <w:szCs w:val="24"/>
        </w:rPr>
        <w:t xml:space="preserve"> </w:t>
      </w:r>
      <w:r w:rsidR="00763440" w:rsidRPr="00763440">
        <w:rPr>
          <w:rFonts w:ascii="Times New Roman" w:eastAsia="Times New Roman" w:hAnsi="Times New Roman" w:cs="Times New Roman"/>
          <w:sz w:val="24"/>
          <w:szCs w:val="24"/>
        </w:rPr>
        <w:t> </w:t>
      </w:r>
    </w:p>
    <w:p w14:paraId="68771149" w14:textId="394571A5" w:rsidR="007E4414" w:rsidRDefault="00D93E4A" w:rsidP="00A7094C">
      <w:pPr>
        <w:tabs>
          <w:tab w:val="left" w:pos="1260"/>
        </w:tabs>
        <w:spacing w:after="0" w:line="240" w:lineRule="auto"/>
        <w:ind w:firstLine="709"/>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2.3</w:t>
      </w:r>
      <w:r w:rsidR="007E4414" w:rsidRPr="000049B6">
        <w:rPr>
          <w:rFonts w:ascii="Times New Roman" w:eastAsia="Times New Roman" w:hAnsi="Times New Roman" w:cs="Times New Roman"/>
          <w:sz w:val="24"/>
          <w:szCs w:val="24"/>
        </w:rPr>
        <w:t xml:space="preserve">. </w:t>
      </w:r>
      <w:r w:rsidR="007E4414" w:rsidRPr="000049B6">
        <w:rPr>
          <w:rFonts w:ascii="Times New Roman" w:eastAsia="Times New Roman" w:hAnsi="Times New Roman" w:cs="Times New Roman"/>
          <w:bCs/>
          <w:sz w:val="24"/>
          <w:szCs w:val="24"/>
        </w:rPr>
        <w:t>20</w:t>
      </w:r>
      <w:r w:rsidR="00D41832" w:rsidRPr="00454013">
        <w:rPr>
          <w:rFonts w:ascii="Times New Roman" w:eastAsia="Times New Roman" w:hAnsi="Times New Roman" w:cs="Times New Roman"/>
          <w:bCs/>
          <w:sz w:val="24"/>
          <w:szCs w:val="24"/>
        </w:rPr>
        <w:t>24</w:t>
      </w:r>
      <w:r w:rsidR="00D41832" w:rsidRPr="00D41832">
        <w:rPr>
          <w:rFonts w:ascii="Times New Roman" w:eastAsia="Times New Roman" w:hAnsi="Times New Roman" w:cs="Times New Roman"/>
          <w:bCs/>
          <w:sz w:val="24"/>
          <w:szCs w:val="24"/>
        </w:rPr>
        <w:t>–202</w:t>
      </w:r>
      <w:r w:rsidR="00D41832">
        <w:rPr>
          <w:rFonts w:ascii="Times New Roman" w:eastAsia="Times New Roman" w:hAnsi="Times New Roman" w:cs="Times New Roman"/>
          <w:bCs/>
          <w:sz w:val="24"/>
          <w:szCs w:val="24"/>
        </w:rPr>
        <w:t>7</w:t>
      </w:r>
      <w:r w:rsidR="007E4414" w:rsidRPr="000049B6">
        <w:rPr>
          <w:rFonts w:ascii="Times New Roman" w:eastAsia="Times New Roman" w:hAnsi="Times New Roman" w:cs="Times New Roman"/>
          <w:bCs/>
          <w:sz w:val="24"/>
          <w:szCs w:val="24"/>
        </w:rPr>
        <w:t xml:space="preserve"> m</w:t>
      </w:r>
      <w:r w:rsidR="00D41832">
        <w:rPr>
          <w:rFonts w:ascii="Times New Roman" w:eastAsia="Times New Roman" w:hAnsi="Times New Roman" w:cs="Times New Roman"/>
          <w:bCs/>
          <w:sz w:val="24"/>
          <w:szCs w:val="24"/>
        </w:rPr>
        <w:t xml:space="preserve">etų vertinimo plano, </w:t>
      </w:r>
      <w:r w:rsidR="007E4414" w:rsidRPr="000049B6">
        <w:rPr>
          <w:rFonts w:ascii="Times New Roman" w:eastAsia="Times New Roman" w:hAnsi="Times New Roman" w:cs="Times New Roman"/>
          <w:sz w:val="24"/>
          <w:szCs w:val="24"/>
        </w:rPr>
        <w:t xml:space="preserve">patvirtinto </w:t>
      </w:r>
      <w:r w:rsidR="007E4414" w:rsidRPr="000049B6">
        <w:rPr>
          <w:rFonts w:ascii="Times New Roman" w:eastAsia="Times New Roman" w:hAnsi="Times New Roman" w:cs="Times New Roman"/>
          <w:bCs/>
          <w:sz w:val="24"/>
          <w:szCs w:val="24"/>
        </w:rPr>
        <w:t>20</w:t>
      </w:r>
      <w:r w:rsidR="00D41832" w:rsidRPr="00454013">
        <w:rPr>
          <w:rFonts w:ascii="Times New Roman" w:eastAsia="Times New Roman" w:hAnsi="Times New Roman" w:cs="Times New Roman"/>
          <w:bCs/>
          <w:sz w:val="24"/>
          <w:szCs w:val="24"/>
        </w:rPr>
        <w:t>24</w:t>
      </w:r>
      <w:r w:rsidR="007E4414" w:rsidRPr="000049B6">
        <w:rPr>
          <w:rFonts w:ascii="Times New Roman" w:eastAsia="Times New Roman" w:hAnsi="Times New Roman" w:cs="Times New Roman"/>
          <w:bCs/>
          <w:sz w:val="24"/>
          <w:szCs w:val="24"/>
        </w:rPr>
        <w:t xml:space="preserve"> m. </w:t>
      </w:r>
      <w:r w:rsidR="00D41832">
        <w:rPr>
          <w:rFonts w:ascii="Times New Roman" w:eastAsia="Times New Roman" w:hAnsi="Times New Roman" w:cs="Times New Roman"/>
          <w:bCs/>
          <w:sz w:val="24"/>
          <w:szCs w:val="24"/>
        </w:rPr>
        <w:t>liepos</w:t>
      </w:r>
      <w:r w:rsidR="007E4414" w:rsidRPr="000049B6">
        <w:rPr>
          <w:rFonts w:ascii="Times New Roman" w:eastAsia="Times New Roman" w:hAnsi="Times New Roman" w:cs="Times New Roman"/>
          <w:bCs/>
          <w:sz w:val="24"/>
          <w:szCs w:val="24"/>
        </w:rPr>
        <w:t xml:space="preserve"> </w:t>
      </w:r>
      <w:r w:rsidR="00D41832">
        <w:rPr>
          <w:rFonts w:ascii="Times New Roman" w:eastAsia="Times New Roman" w:hAnsi="Times New Roman" w:cs="Times New Roman"/>
          <w:bCs/>
          <w:sz w:val="24"/>
          <w:szCs w:val="24"/>
        </w:rPr>
        <w:t>30</w:t>
      </w:r>
      <w:r w:rsidR="007E4414" w:rsidRPr="000049B6">
        <w:rPr>
          <w:rFonts w:ascii="Times New Roman" w:eastAsia="Times New Roman" w:hAnsi="Times New Roman" w:cs="Times New Roman"/>
          <w:bCs/>
          <w:sz w:val="24"/>
          <w:szCs w:val="24"/>
        </w:rPr>
        <w:t xml:space="preserve"> d. Lietuvos Respublikos finansų ministro įsakymu Nr. </w:t>
      </w:r>
      <w:r w:rsidR="00D41832" w:rsidRPr="00D41832">
        <w:rPr>
          <w:rFonts w:ascii="Times New Roman" w:eastAsia="Times New Roman" w:hAnsi="Times New Roman" w:cs="Times New Roman"/>
          <w:bCs/>
          <w:sz w:val="24"/>
          <w:szCs w:val="24"/>
        </w:rPr>
        <w:t>1K-259  „</w:t>
      </w:r>
      <w:r w:rsidR="00D41832">
        <w:rPr>
          <w:rFonts w:ascii="Times New Roman" w:eastAsia="Times New Roman" w:hAnsi="Times New Roman" w:cs="Times New Roman"/>
          <w:bCs/>
          <w:sz w:val="24"/>
          <w:szCs w:val="24"/>
        </w:rPr>
        <w:t>D</w:t>
      </w:r>
      <w:r w:rsidR="00D41832" w:rsidRPr="00D41832">
        <w:rPr>
          <w:rFonts w:ascii="Times New Roman" w:eastAsia="Times New Roman" w:hAnsi="Times New Roman" w:cs="Times New Roman"/>
          <w:bCs/>
          <w:sz w:val="24"/>
          <w:szCs w:val="24"/>
        </w:rPr>
        <w:t xml:space="preserve">ėl finansų ministro 2021 m. birželio 28 d. įsakymo </w:t>
      </w:r>
      <w:r w:rsidR="00D41832">
        <w:rPr>
          <w:rFonts w:ascii="Times New Roman" w:eastAsia="Times New Roman" w:hAnsi="Times New Roman" w:cs="Times New Roman"/>
          <w:bCs/>
          <w:sz w:val="24"/>
          <w:szCs w:val="24"/>
        </w:rPr>
        <w:t>N</w:t>
      </w:r>
      <w:r w:rsidR="00D41832" w:rsidRPr="00D41832">
        <w:rPr>
          <w:rFonts w:ascii="Times New Roman" w:eastAsia="Times New Roman" w:hAnsi="Times New Roman" w:cs="Times New Roman"/>
          <w:bCs/>
          <w:sz w:val="24"/>
          <w:szCs w:val="24"/>
        </w:rPr>
        <w:t>r. 1</w:t>
      </w:r>
      <w:r w:rsidR="00D41832">
        <w:rPr>
          <w:rFonts w:ascii="Times New Roman" w:eastAsia="Times New Roman" w:hAnsi="Times New Roman" w:cs="Times New Roman"/>
          <w:bCs/>
          <w:sz w:val="24"/>
          <w:szCs w:val="24"/>
        </w:rPr>
        <w:t>K</w:t>
      </w:r>
      <w:r w:rsidR="00D41832" w:rsidRPr="00D41832">
        <w:rPr>
          <w:rFonts w:ascii="Times New Roman" w:eastAsia="Times New Roman" w:hAnsi="Times New Roman" w:cs="Times New Roman"/>
          <w:bCs/>
          <w:sz w:val="24"/>
          <w:szCs w:val="24"/>
        </w:rPr>
        <w:t>-227 „</w:t>
      </w:r>
      <w:r w:rsidR="00D41832">
        <w:rPr>
          <w:rFonts w:ascii="Times New Roman" w:eastAsia="Times New Roman" w:hAnsi="Times New Roman" w:cs="Times New Roman"/>
          <w:bCs/>
          <w:sz w:val="24"/>
          <w:szCs w:val="24"/>
        </w:rPr>
        <w:t>D</w:t>
      </w:r>
      <w:r w:rsidR="00D41832" w:rsidRPr="00D41832">
        <w:rPr>
          <w:rFonts w:ascii="Times New Roman" w:eastAsia="Times New Roman" w:hAnsi="Times New Roman" w:cs="Times New Roman"/>
          <w:bCs/>
          <w:sz w:val="24"/>
          <w:szCs w:val="24"/>
        </w:rPr>
        <w:t xml:space="preserve">ėl strateginio valdymo metodikos taikymo“ pakeitimo“, </w:t>
      </w:r>
      <w:r w:rsidR="00A7094C" w:rsidRPr="00454013">
        <w:rPr>
          <w:rFonts w:ascii="Times New Roman" w:eastAsia="Times New Roman" w:hAnsi="Times New Roman" w:cs="Times New Roman"/>
          <w:sz w:val="24"/>
          <w:szCs w:val="24"/>
        </w:rPr>
        <w:t>3</w:t>
      </w:r>
      <w:r w:rsidR="007E4414" w:rsidRPr="000049B6">
        <w:rPr>
          <w:rFonts w:ascii="Times New Roman" w:eastAsia="Times New Roman" w:hAnsi="Times New Roman" w:cs="Times New Roman"/>
          <w:sz w:val="24"/>
          <w:szCs w:val="24"/>
        </w:rPr>
        <w:t xml:space="preserve"> p</w:t>
      </w:r>
      <w:r w:rsidR="00D41832">
        <w:rPr>
          <w:rFonts w:ascii="Times New Roman" w:eastAsia="Times New Roman" w:hAnsi="Times New Roman" w:cs="Times New Roman"/>
          <w:sz w:val="24"/>
          <w:szCs w:val="24"/>
        </w:rPr>
        <w:t>unktas</w:t>
      </w:r>
      <w:r w:rsidR="007E4414" w:rsidRPr="000049B6">
        <w:rPr>
          <w:rFonts w:ascii="Times New Roman" w:eastAsia="Times New Roman" w:hAnsi="Times New Roman" w:cs="Times New Roman"/>
          <w:sz w:val="24"/>
          <w:szCs w:val="24"/>
        </w:rPr>
        <w:t>, kuriame yra numatytas „</w:t>
      </w:r>
      <w:r w:rsidR="00D41832" w:rsidRPr="00D41832">
        <w:rPr>
          <w:rFonts w:ascii="Times New Roman" w:eastAsia="Times New Roman" w:hAnsi="Times New Roman" w:cs="Times New Roman"/>
          <w:sz w:val="24"/>
          <w:szCs w:val="24"/>
        </w:rPr>
        <w:t xml:space="preserve">Ekonomikos ir inovacijų ministerijos valdymo sričių </w:t>
      </w:r>
      <w:r w:rsidR="00A7094C" w:rsidRPr="00A7094C">
        <w:rPr>
          <w:rFonts w:ascii="Times New Roman" w:eastAsia="Times New Roman" w:hAnsi="Times New Roman" w:cs="Times New Roman"/>
          <w:sz w:val="24"/>
          <w:szCs w:val="24"/>
        </w:rPr>
        <w:t>gynybos ir saugumo pramonės vertinimas</w:t>
      </w:r>
      <w:r w:rsidR="00A7094C">
        <w:rPr>
          <w:rFonts w:ascii="Times New Roman" w:eastAsia="Times New Roman" w:hAnsi="Times New Roman" w:cs="Times New Roman"/>
          <w:sz w:val="24"/>
          <w:szCs w:val="24"/>
        </w:rPr>
        <w:t>“.</w:t>
      </w:r>
    </w:p>
    <w:p w14:paraId="2A6115B1" w14:textId="77777777" w:rsidR="00A7094C" w:rsidRPr="000049B6" w:rsidRDefault="00A7094C" w:rsidP="00A7094C">
      <w:pPr>
        <w:tabs>
          <w:tab w:val="left" w:pos="1260"/>
        </w:tabs>
        <w:spacing w:after="0" w:line="240" w:lineRule="auto"/>
        <w:ind w:firstLine="709"/>
        <w:jc w:val="both"/>
        <w:rPr>
          <w:rFonts w:ascii="Times New Roman" w:eastAsia="Times New Roman" w:hAnsi="Times New Roman" w:cs="Times New Roman"/>
          <w:sz w:val="24"/>
          <w:szCs w:val="24"/>
        </w:rPr>
      </w:pPr>
    </w:p>
    <w:p w14:paraId="3ADF19AD" w14:textId="77777777" w:rsidR="007E4414" w:rsidRPr="00E51914" w:rsidRDefault="007E4414" w:rsidP="007E4414">
      <w:pPr>
        <w:spacing w:after="0" w:line="300" w:lineRule="exact"/>
        <w:ind w:right="45" w:firstLine="720"/>
        <w:jc w:val="center"/>
        <w:rPr>
          <w:rFonts w:ascii="Times New Roman" w:eastAsia="Times New Roman" w:hAnsi="Times New Roman" w:cs="Times New Roman"/>
          <w:b/>
          <w:sz w:val="24"/>
          <w:szCs w:val="24"/>
        </w:rPr>
      </w:pPr>
      <w:r w:rsidRPr="00E51914">
        <w:rPr>
          <w:rFonts w:ascii="Times New Roman" w:eastAsia="Times New Roman" w:hAnsi="Times New Roman" w:cs="Times New Roman"/>
          <w:b/>
          <w:sz w:val="24"/>
          <w:szCs w:val="24"/>
        </w:rPr>
        <w:t xml:space="preserve">II. </w:t>
      </w:r>
      <w:r w:rsidRPr="00E51914">
        <w:rPr>
          <w:rFonts w:ascii="Times New Roman" w:eastAsia="Times New Roman" w:hAnsi="Times New Roman" w:cs="Times New Roman"/>
          <w:b/>
          <w:bCs/>
          <w:sz w:val="24"/>
          <w:szCs w:val="24"/>
        </w:rPr>
        <w:t>VERTINIMO TIKSLAS, UŽDAVINIAI, REZULTATAI IR TIKSLINĖ GRUPĖ</w:t>
      </w:r>
    </w:p>
    <w:p w14:paraId="1BE8DADD" w14:textId="77777777" w:rsidR="007E4414" w:rsidRPr="00E51914" w:rsidRDefault="007E4414" w:rsidP="007E4414">
      <w:pPr>
        <w:spacing w:after="0" w:line="240" w:lineRule="auto"/>
        <w:ind w:right="45" w:firstLine="720"/>
        <w:jc w:val="center"/>
        <w:rPr>
          <w:rFonts w:ascii="Times New Roman" w:eastAsia="Times New Roman" w:hAnsi="Times New Roman" w:cs="Times New Roman"/>
          <w:b/>
          <w:sz w:val="24"/>
          <w:szCs w:val="24"/>
        </w:rPr>
      </w:pPr>
    </w:p>
    <w:p w14:paraId="45236D44" w14:textId="2EC5077D" w:rsidR="007E4414" w:rsidRPr="00BB3201" w:rsidRDefault="00F044C6" w:rsidP="00F044C6">
      <w:pPr>
        <w:numPr>
          <w:ilvl w:val="0"/>
          <w:numId w:val="1"/>
        </w:numPr>
        <w:tabs>
          <w:tab w:val="num" w:pos="0"/>
          <w:tab w:val="left" w:pos="851"/>
          <w:tab w:val="left" w:pos="1134"/>
        </w:tabs>
        <w:spacing w:after="0" w:line="240" w:lineRule="auto"/>
        <w:ind w:left="-57"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E4414" w:rsidRPr="00E51914">
        <w:rPr>
          <w:rFonts w:ascii="Times New Roman" w:eastAsia="Times New Roman" w:hAnsi="Times New Roman" w:cs="Times New Roman"/>
          <w:b/>
          <w:sz w:val="24"/>
          <w:szCs w:val="24"/>
        </w:rPr>
        <w:t xml:space="preserve">Vertinimo tikslas </w:t>
      </w:r>
      <w:bookmarkStart w:id="4" w:name="_Hlk109920435"/>
      <w:r w:rsidR="00CB4ED1" w:rsidRPr="00E51914">
        <w:rPr>
          <w:rFonts w:ascii="Times New Roman" w:eastAsia="Times New Roman" w:hAnsi="Times New Roman" w:cs="Times New Roman"/>
          <w:bCs/>
          <w:sz w:val="24"/>
          <w:szCs w:val="24"/>
        </w:rPr>
        <w:t>– įvertinti</w:t>
      </w:r>
      <w:r w:rsidRPr="00F044C6">
        <w:rPr>
          <w:rFonts w:ascii="Times New Roman" w:eastAsia="Times New Roman" w:hAnsi="Times New Roman" w:cs="Times New Roman"/>
          <w:bCs/>
          <w:sz w:val="24"/>
          <w:szCs w:val="24"/>
        </w:rPr>
        <w:t xml:space="preserve"> dvejopo naudojimo </w:t>
      </w:r>
      <w:r w:rsidR="00101CA2">
        <w:rPr>
          <w:rFonts w:ascii="Times New Roman" w:eastAsia="Times New Roman" w:hAnsi="Times New Roman" w:cs="Times New Roman"/>
          <w:bCs/>
          <w:sz w:val="24"/>
          <w:szCs w:val="24"/>
        </w:rPr>
        <w:t>technologijų</w:t>
      </w:r>
      <w:r w:rsidR="00F71DD9">
        <w:rPr>
          <w:rFonts w:ascii="Times New Roman" w:eastAsia="Times New Roman" w:hAnsi="Times New Roman" w:cs="Times New Roman"/>
          <w:bCs/>
          <w:sz w:val="24"/>
          <w:szCs w:val="24"/>
        </w:rPr>
        <w:t>,</w:t>
      </w:r>
      <w:r w:rsidR="00C43835">
        <w:rPr>
          <w:rFonts w:ascii="Times New Roman" w:eastAsia="Times New Roman" w:hAnsi="Times New Roman" w:cs="Times New Roman"/>
          <w:bCs/>
          <w:sz w:val="24"/>
          <w:szCs w:val="24"/>
        </w:rPr>
        <w:t xml:space="preserve"> </w:t>
      </w:r>
      <w:r w:rsidR="007D202B">
        <w:rPr>
          <w:rFonts w:ascii="Times New Roman" w:eastAsia="Times New Roman" w:hAnsi="Times New Roman" w:cs="Times New Roman"/>
          <w:bCs/>
          <w:sz w:val="24"/>
          <w:szCs w:val="24"/>
        </w:rPr>
        <w:t>gynybos ir saugumo pramonės</w:t>
      </w:r>
      <w:r w:rsidR="0070301F">
        <w:rPr>
          <w:rFonts w:ascii="Times New Roman" w:eastAsia="Times New Roman" w:hAnsi="Times New Roman" w:cs="Times New Roman"/>
          <w:bCs/>
          <w:sz w:val="24"/>
          <w:szCs w:val="24"/>
        </w:rPr>
        <w:t xml:space="preserve"> </w:t>
      </w:r>
      <w:r w:rsidR="007D202B" w:rsidRPr="007D202B">
        <w:rPr>
          <w:rFonts w:ascii="Times New Roman" w:eastAsia="Times New Roman" w:hAnsi="Times New Roman" w:cs="Times New Roman"/>
          <w:bCs/>
          <w:sz w:val="24"/>
          <w:szCs w:val="24"/>
        </w:rPr>
        <w:t>technologijų ir (ar) produktų finansavimo mąstą iš</w:t>
      </w:r>
      <w:r w:rsidR="007D202B">
        <w:rPr>
          <w:rFonts w:ascii="Times New Roman" w:eastAsia="Times New Roman" w:hAnsi="Times New Roman" w:cs="Times New Roman"/>
          <w:bCs/>
          <w:sz w:val="24"/>
          <w:szCs w:val="24"/>
        </w:rPr>
        <w:t xml:space="preserve"> </w:t>
      </w:r>
      <w:r w:rsidRPr="00F044C6">
        <w:rPr>
          <w:rFonts w:ascii="Times New Roman" w:eastAsia="Times New Roman" w:hAnsi="Times New Roman" w:cs="Times New Roman"/>
          <w:bCs/>
          <w:sz w:val="24"/>
          <w:szCs w:val="24"/>
        </w:rPr>
        <w:t xml:space="preserve">2021–2027 m. Europos Sąjungos fondų </w:t>
      </w:r>
      <w:r w:rsidR="00923DEA">
        <w:rPr>
          <w:rFonts w:ascii="Times New Roman" w:eastAsia="Times New Roman" w:hAnsi="Times New Roman" w:cs="Times New Roman"/>
          <w:bCs/>
          <w:sz w:val="24"/>
          <w:szCs w:val="24"/>
        </w:rPr>
        <w:lastRenderedPageBreak/>
        <w:t>i</w:t>
      </w:r>
      <w:r w:rsidRPr="00F044C6">
        <w:rPr>
          <w:rFonts w:ascii="Times New Roman" w:eastAsia="Times New Roman" w:hAnsi="Times New Roman" w:cs="Times New Roman"/>
          <w:bCs/>
          <w:sz w:val="24"/>
          <w:szCs w:val="24"/>
        </w:rPr>
        <w:t>nvesticijų programos lėš</w:t>
      </w:r>
      <w:r w:rsidR="00166391">
        <w:rPr>
          <w:rFonts w:ascii="Times New Roman" w:eastAsia="Times New Roman" w:hAnsi="Times New Roman" w:cs="Times New Roman"/>
          <w:bCs/>
          <w:sz w:val="24"/>
          <w:szCs w:val="24"/>
        </w:rPr>
        <w:t>ų</w:t>
      </w:r>
      <w:r w:rsidRPr="00F044C6">
        <w:rPr>
          <w:rFonts w:ascii="Times New Roman" w:eastAsia="Times New Roman" w:hAnsi="Times New Roman" w:cs="Times New Roman"/>
          <w:bCs/>
          <w:sz w:val="24"/>
          <w:szCs w:val="24"/>
        </w:rPr>
        <w:t xml:space="preserve"> ir </w:t>
      </w:r>
      <w:r w:rsidR="00166391">
        <w:rPr>
          <w:rFonts w:ascii="Times New Roman" w:eastAsia="Times New Roman" w:hAnsi="Times New Roman" w:cs="Times New Roman"/>
          <w:bCs/>
          <w:sz w:val="24"/>
          <w:szCs w:val="24"/>
        </w:rPr>
        <w:t xml:space="preserve">gauti </w:t>
      </w:r>
      <w:r w:rsidRPr="00F044C6">
        <w:rPr>
          <w:rFonts w:ascii="Times New Roman" w:eastAsia="Times New Roman" w:hAnsi="Times New Roman" w:cs="Times New Roman"/>
          <w:bCs/>
          <w:sz w:val="24"/>
          <w:szCs w:val="24"/>
        </w:rPr>
        <w:t xml:space="preserve">rekomendacijas </w:t>
      </w:r>
      <w:r w:rsidR="00166391" w:rsidRPr="00166391">
        <w:rPr>
          <w:rFonts w:ascii="Times New Roman" w:eastAsia="Times New Roman" w:hAnsi="Times New Roman" w:cs="Times New Roman"/>
          <w:bCs/>
          <w:sz w:val="24"/>
          <w:szCs w:val="24"/>
        </w:rPr>
        <w:t xml:space="preserve">dėl esamų finansuojamų veiklų tobulinimo ir siūlymus </w:t>
      </w:r>
      <w:r w:rsidRPr="00F044C6">
        <w:rPr>
          <w:rFonts w:ascii="Times New Roman" w:eastAsia="Times New Roman" w:hAnsi="Times New Roman" w:cs="Times New Roman"/>
          <w:bCs/>
          <w:sz w:val="24"/>
          <w:szCs w:val="24"/>
        </w:rPr>
        <w:t>naujam 2028–2034 m. Europos Sąjungos fondų investicijų laikotarpiui.</w:t>
      </w:r>
      <w:bookmarkEnd w:id="4"/>
    </w:p>
    <w:p w14:paraId="547969ED" w14:textId="77777777" w:rsidR="00BB3201" w:rsidRPr="0076312D" w:rsidRDefault="00BB3201" w:rsidP="00BB3201">
      <w:pPr>
        <w:tabs>
          <w:tab w:val="left" w:pos="851"/>
          <w:tab w:val="left" w:pos="1134"/>
        </w:tabs>
        <w:spacing w:after="0" w:line="240" w:lineRule="auto"/>
        <w:ind w:left="652"/>
        <w:jc w:val="both"/>
        <w:rPr>
          <w:rFonts w:ascii="Times New Roman" w:eastAsia="Times New Roman" w:hAnsi="Times New Roman" w:cs="Times New Roman"/>
          <w:b/>
          <w:sz w:val="24"/>
          <w:szCs w:val="24"/>
        </w:rPr>
      </w:pPr>
    </w:p>
    <w:p w14:paraId="7B2393CE" w14:textId="6215A3D8" w:rsidR="007E4414" w:rsidRPr="00BB3201" w:rsidRDefault="00BB3201" w:rsidP="00BB3201">
      <w:pPr>
        <w:tabs>
          <w:tab w:val="left" w:pos="851"/>
          <w:tab w:val="left" w:pos="1134"/>
        </w:tabs>
        <w:spacing w:after="0" w:line="240" w:lineRule="auto"/>
        <w:ind w:left="709"/>
        <w:jc w:val="both"/>
        <w:rPr>
          <w:rFonts w:ascii="Times New Roman" w:eastAsia="Times New Roman" w:hAnsi="Times New Roman" w:cs="Times New Roman"/>
          <w:b/>
          <w:sz w:val="24"/>
          <w:szCs w:val="24"/>
        </w:rPr>
      </w:pPr>
      <w:r w:rsidRPr="00454013">
        <w:rPr>
          <w:rFonts w:ascii="Times New Roman" w:eastAsia="Times New Roman" w:hAnsi="Times New Roman" w:cs="Times New Roman"/>
          <w:b/>
          <w:sz w:val="24"/>
          <w:szCs w:val="24"/>
        </w:rPr>
        <w:t xml:space="preserve">4. </w:t>
      </w:r>
      <w:r w:rsidR="007E4414" w:rsidRPr="00BB3201">
        <w:rPr>
          <w:rFonts w:ascii="Times New Roman" w:eastAsia="Times New Roman" w:hAnsi="Times New Roman" w:cs="Times New Roman"/>
          <w:b/>
          <w:sz w:val="24"/>
          <w:szCs w:val="24"/>
        </w:rPr>
        <w:t>Vertinimo uždaviniai:</w:t>
      </w:r>
    </w:p>
    <w:p w14:paraId="5350C372" w14:textId="5D6C7DB6" w:rsidR="00F044C6" w:rsidRDefault="007E4414" w:rsidP="00F044C6">
      <w:pPr>
        <w:tabs>
          <w:tab w:val="left" w:pos="0"/>
        </w:tabs>
        <w:spacing w:after="0"/>
        <w:ind w:firstLine="709"/>
        <w:jc w:val="both"/>
        <w:rPr>
          <w:rFonts w:ascii="Times New Roman" w:eastAsia="Times New Roman" w:hAnsi="Times New Roman" w:cs="Times New Roman"/>
          <w:sz w:val="24"/>
          <w:szCs w:val="24"/>
        </w:rPr>
      </w:pPr>
      <w:r w:rsidRPr="00E51914">
        <w:rPr>
          <w:rFonts w:ascii="Times New Roman" w:eastAsia="Times New Roman" w:hAnsi="Times New Roman" w:cs="Times New Roman"/>
          <w:sz w:val="24"/>
          <w:szCs w:val="24"/>
        </w:rPr>
        <w:t>4.1</w:t>
      </w:r>
      <w:bookmarkStart w:id="5" w:name="_Hlk185853841"/>
      <w:r w:rsidRPr="00E51914">
        <w:rPr>
          <w:rFonts w:ascii="Times New Roman" w:eastAsia="Times New Roman" w:hAnsi="Times New Roman" w:cs="Times New Roman"/>
          <w:sz w:val="24"/>
          <w:szCs w:val="24"/>
        </w:rPr>
        <w:t xml:space="preserve">. </w:t>
      </w:r>
      <w:r w:rsidR="00F044C6" w:rsidRPr="00F044C6">
        <w:rPr>
          <w:rFonts w:ascii="Times New Roman" w:eastAsia="Times New Roman" w:hAnsi="Times New Roman" w:cs="Times New Roman"/>
          <w:sz w:val="24"/>
          <w:szCs w:val="24"/>
        </w:rPr>
        <w:t xml:space="preserve">Įvertinti ar </w:t>
      </w:r>
      <w:r w:rsidR="001E43AF" w:rsidRPr="001E43AF">
        <w:rPr>
          <w:rFonts w:ascii="Times New Roman" w:eastAsia="Times New Roman" w:hAnsi="Times New Roman" w:cs="Times New Roman"/>
          <w:sz w:val="24"/>
          <w:szCs w:val="24"/>
        </w:rPr>
        <w:t xml:space="preserve">įgyvendinant </w:t>
      </w:r>
      <w:r w:rsidR="00B55013">
        <w:rPr>
          <w:rFonts w:ascii="Times New Roman" w:eastAsia="Times New Roman" w:hAnsi="Times New Roman" w:cs="Times New Roman"/>
          <w:sz w:val="24"/>
          <w:szCs w:val="24"/>
        </w:rPr>
        <w:t>P</w:t>
      </w:r>
      <w:r w:rsidR="001E43AF" w:rsidRPr="001E43AF">
        <w:rPr>
          <w:rFonts w:ascii="Times New Roman" w:eastAsia="Times New Roman" w:hAnsi="Times New Roman" w:cs="Times New Roman"/>
          <w:sz w:val="24"/>
          <w:szCs w:val="24"/>
        </w:rPr>
        <w:t xml:space="preserve">ažangos priemones gynybos ir saugumo pramonės vystymąsi skatinančios veiklos ir jų projektai, atskirai išskiriant dvejopo naudojimo </w:t>
      </w:r>
      <w:r w:rsidR="00101CA2">
        <w:rPr>
          <w:rFonts w:ascii="Times New Roman" w:eastAsia="Times New Roman" w:hAnsi="Times New Roman" w:cs="Times New Roman"/>
          <w:sz w:val="24"/>
          <w:szCs w:val="24"/>
        </w:rPr>
        <w:t>technologijų</w:t>
      </w:r>
      <w:r w:rsidR="001E43AF" w:rsidRPr="001E43AF">
        <w:rPr>
          <w:rFonts w:ascii="Times New Roman" w:eastAsia="Times New Roman" w:hAnsi="Times New Roman" w:cs="Times New Roman"/>
          <w:sz w:val="24"/>
          <w:szCs w:val="24"/>
        </w:rPr>
        <w:t xml:space="preserve"> kūrim</w:t>
      </w:r>
      <w:r w:rsidR="00EC339A">
        <w:rPr>
          <w:rFonts w:ascii="Times New Roman" w:eastAsia="Times New Roman" w:hAnsi="Times New Roman" w:cs="Times New Roman"/>
          <w:sz w:val="24"/>
          <w:szCs w:val="24"/>
        </w:rPr>
        <w:t>ą</w:t>
      </w:r>
      <w:r w:rsidR="001E43AF" w:rsidRPr="001E43AF">
        <w:rPr>
          <w:rFonts w:ascii="Times New Roman" w:eastAsia="Times New Roman" w:hAnsi="Times New Roman" w:cs="Times New Roman"/>
          <w:sz w:val="24"/>
          <w:szCs w:val="24"/>
        </w:rPr>
        <w:t>, gamyb</w:t>
      </w:r>
      <w:r w:rsidR="00EC339A">
        <w:rPr>
          <w:rFonts w:ascii="Times New Roman" w:eastAsia="Times New Roman" w:hAnsi="Times New Roman" w:cs="Times New Roman"/>
          <w:sz w:val="24"/>
          <w:szCs w:val="24"/>
        </w:rPr>
        <w:t>ą</w:t>
      </w:r>
      <w:r w:rsidR="001E43AF" w:rsidRPr="001E43AF">
        <w:rPr>
          <w:rFonts w:ascii="Times New Roman" w:eastAsia="Times New Roman" w:hAnsi="Times New Roman" w:cs="Times New Roman"/>
          <w:sz w:val="24"/>
          <w:szCs w:val="24"/>
        </w:rPr>
        <w:t>, komercializavim</w:t>
      </w:r>
      <w:r w:rsidR="00EC339A">
        <w:rPr>
          <w:rFonts w:ascii="Times New Roman" w:eastAsia="Times New Roman" w:hAnsi="Times New Roman" w:cs="Times New Roman"/>
          <w:sz w:val="24"/>
          <w:szCs w:val="24"/>
        </w:rPr>
        <w:t>ą</w:t>
      </w:r>
      <w:r w:rsidR="001E43AF" w:rsidRPr="001E43AF">
        <w:rPr>
          <w:rFonts w:ascii="Times New Roman" w:eastAsia="Times New Roman" w:hAnsi="Times New Roman" w:cs="Times New Roman"/>
          <w:sz w:val="24"/>
          <w:szCs w:val="24"/>
        </w:rPr>
        <w:t>, eksporto skatinim</w:t>
      </w:r>
      <w:r w:rsidR="00EC339A">
        <w:rPr>
          <w:rFonts w:ascii="Times New Roman" w:eastAsia="Times New Roman" w:hAnsi="Times New Roman" w:cs="Times New Roman"/>
          <w:sz w:val="24"/>
          <w:szCs w:val="24"/>
        </w:rPr>
        <w:t>ą</w:t>
      </w:r>
      <w:r w:rsidR="001E43AF" w:rsidRPr="001E43AF">
        <w:rPr>
          <w:rFonts w:ascii="Times New Roman" w:eastAsia="Times New Roman" w:hAnsi="Times New Roman" w:cs="Times New Roman"/>
          <w:sz w:val="24"/>
          <w:szCs w:val="24"/>
        </w:rPr>
        <w:t>,</w:t>
      </w:r>
      <w:r w:rsidR="001E43AF">
        <w:rPr>
          <w:rFonts w:ascii="Times New Roman" w:eastAsia="Times New Roman" w:hAnsi="Times New Roman" w:cs="Times New Roman"/>
          <w:sz w:val="24"/>
          <w:szCs w:val="24"/>
        </w:rPr>
        <w:t xml:space="preserve"> </w:t>
      </w:r>
      <w:r w:rsidR="00F044C6" w:rsidRPr="00F044C6">
        <w:rPr>
          <w:rFonts w:ascii="Times New Roman" w:eastAsia="Times New Roman" w:hAnsi="Times New Roman" w:cs="Times New Roman"/>
          <w:sz w:val="24"/>
          <w:szCs w:val="24"/>
        </w:rPr>
        <w:t>buvo finansuojamos 2021</w:t>
      </w:r>
      <w:r w:rsidR="00F044C6" w:rsidRPr="00F044C6">
        <w:rPr>
          <w:rFonts w:ascii="Times New Roman" w:eastAsia="Times New Roman" w:hAnsi="Times New Roman" w:cs="Times New Roman"/>
          <w:i/>
          <w:sz w:val="24"/>
          <w:szCs w:val="24"/>
          <w:lang w:eastAsia="lt-LT"/>
        </w:rPr>
        <w:t>–</w:t>
      </w:r>
      <w:r w:rsidR="00F044C6" w:rsidRPr="00F044C6">
        <w:rPr>
          <w:rFonts w:ascii="Times New Roman" w:eastAsia="Times New Roman" w:hAnsi="Times New Roman" w:cs="Times New Roman"/>
          <w:sz w:val="24"/>
          <w:szCs w:val="24"/>
        </w:rPr>
        <w:t xml:space="preserve">2027 m. Europos Sąjungos fondų </w:t>
      </w:r>
      <w:r w:rsidR="00923DEA">
        <w:rPr>
          <w:rFonts w:ascii="Times New Roman" w:eastAsia="Times New Roman" w:hAnsi="Times New Roman" w:cs="Times New Roman"/>
          <w:sz w:val="24"/>
          <w:szCs w:val="24"/>
        </w:rPr>
        <w:t>i</w:t>
      </w:r>
      <w:r w:rsidR="00F044C6" w:rsidRPr="00F044C6">
        <w:rPr>
          <w:rFonts w:ascii="Times New Roman" w:eastAsia="Times New Roman" w:hAnsi="Times New Roman" w:cs="Times New Roman"/>
          <w:sz w:val="24"/>
          <w:szCs w:val="24"/>
        </w:rPr>
        <w:t>nvesticijų programos 1 prioriteto „</w:t>
      </w:r>
      <w:r w:rsidR="00F044C6" w:rsidRPr="00F044C6">
        <w:rPr>
          <w:rFonts w:ascii="Times New Roman" w:eastAsia="Times New Roman" w:hAnsi="Times New Roman" w:cs="Times New Roman"/>
          <w:b/>
          <w:bCs/>
          <w:iCs/>
          <w:sz w:val="24"/>
          <w:szCs w:val="24"/>
          <w:lang w:bidi="lt-LT"/>
        </w:rPr>
        <w:t>Konkurencingesnė ir pažangesnė Europa“</w:t>
      </w:r>
      <w:r w:rsidR="00E716D0">
        <w:rPr>
          <w:rFonts w:ascii="Times New Roman" w:eastAsia="Times New Roman" w:hAnsi="Times New Roman" w:cs="Times New Roman"/>
          <w:b/>
          <w:bCs/>
          <w:iCs/>
          <w:sz w:val="24"/>
          <w:szCs w:val="24"/>
          <w:lang w:bidi="lt-LT"/>
        </w:rPr>
        <w:t xml:space="preserve"> </w:t>
      </w:r>
      <w:bookmarkStart w:id="6" w:name="_Hlk183165604"/>
      <w:r w:rsidR="00E716D0" w:rsidRPr="00176BDB">
        <w:rPr>
          <w:rFonts w:ascii="Times New Roman" w:eastAsia="Times New Roman" w:hAnsi="Times New Roman" w:cs="Times New Roman"/>
          <w:iCs/>
          <w:sz w:val="24"/>
          <w:szCs w:val="24"/>
          <w:lang w:bidi="lt-LT"/>
        </w:rPr>
        <w:t>ir 10 prioriteto</w:t>
      </w:r>
      <w:r w:rsidR="00E716D0" w:rsidRPr="00E716D0">
        <w:rPr>
          <w:rFonts w:ascii="Times New Roman" w:eastAsia="Times New Roman" w:hAnsi="Times New Roman" w:cs="Times New Roman"/>
          <w:b/>
          <w:bCs/>
          <w:iCs/>
          <w:sz w:val="24"/>
          <w:szCs w:val="24"/>
          <w:lang w:bidi="lt-LT"/>
        </w:rPr>
        <w:t xml:space="preserve"> „Europos </w:t>
      </w:r>
      <w:r w:rsidR="00923DEA">
        <w:rPr>
          <w:rFonts w:ascii="Times New Roman" w:eastAsia="Times New Roman" w:hAnsi="Times New Roman" w:cs="Times New Roman"/>
          <w:b/>
          <w:bCs/>
          <w:iCs/>
          <w:sz w:val="24"/>
          <w:szCs w:val="24"/>
          <w:lang w:bidi="lt-LT"/>
        </w:rPr>
        <w:t>s</w:t>
      </w:r>
      <w:r w:rsidR="00E716D0" w:rsidRPr="00E716D0">
        <w:rPr>
          <w:rFonts w:ascii="Times New Roman" w:eastAsia="Times New Roman" w:hAnsi="Times New Roman" w:cs="Times New Roman"/>
          <w:b/>
          <w:bCs/>
          <w:iCs/>
          <w:sz w:val="24"/>
          <w:szCs w:val="24"/>
          <w:lang w:bidi="lt-LT"/>
        </w:rPr>
        <w:t>trateginių technologijų platforma (STEP)“</w:t>
      </w:r>
      <w:bookmarkEnd w:id="6"/>
      <w:r w:rsidR="00F044C6" w:rsidRPr="00F044C6">
        <w:rPr>
          <w:rFonts w:ascii="Times New Roman" w:eastAsia="Times New Roman" w:hAnsi="Times New Roman" w:cs="Times New Roman"/>
          <w:sz w:val="24"/>
          <w:szCs w:val="24"/>
        </w:rPr>
        <w:t xml:space="preserve"> lėšomis. </w:t>
      </w:r>
      <w:r w:rsidR="00FC7250" w:rsidRPr="00A77F61">
        <w:rPr>
          <w:rFonts w:ascii="Times New Roman" w:eastAsia="Times New Roman" w:hAnsi="Times New Roman" w:cs="Times New Roman"/>
          <w:sz w:val="24"/>
          <w:szCs w:val="24"/>
        </w:rPr>
        <w:t xml:space="preserve"> </w:t>
      </w:r>
    </w:p>
    <w:p w14:paraId="2FE81EB7" w14:textId="4F5C03DE" w:rsidR="00F044C6" w:rsidRDefault="00F044C6" w:rsidP="00F044C6">
      <w:pPr>
        <w:tabs>
          <w:tab w:val="left" w:pos="0"/>
        </w:tabs>
        <w:spacing w:after="0"/>
        <w:ind w:firstLine="709"/>
        <w:jc w:val="both"/>
        <w:rPr>
          <w:rFonts w:ascii="Times New Roman" w:eastAsia="Times New Roman" w:hAnsi="Times New Roman" w:cs="Times New Roman"/>
          <w:sz w:val="24"/>
          <w:szCs w:val="24"/>
        </w:rPr>
      </w:pPr>
      <w:r w:rsidRPr="00454013">
        <w:rPr>
          <w:rFonts w:ascii="Times New Roman" w:eastAsia="Times New Roman" w:hAnsi="Times New Roman" w:cs="Times New Roman"/>
          <w:sz w:val="24"/>
          <w:szCs w:val="24"/>
        </w:rPr>
        <w:t xml:space="preserve">4.2. </w:t>
      </w:r>
      <w:r w:rsidRPr="00F044C6">
        <w:rPr>
          <w:rFonts w:ascii="Times New Roman" w:eastAsia="Times New Roman" w:hAnsi="Times New Roman" w:cs="Times New Roman"/>
          <w:sz w:val="24"/>
          <w:szCs w:val="24"/>
        </w:rPr>
        <w:t xml:space="preserve">Įvertinti ar </w:t>
      </w:r>
      <w:r w:rsidR="00ED71AE">
        <w:rPr>
          <w:rFonts w:ascii="Times New Roman" w:eastAsia="Times New Roman" w:hAnsi="Times New Roman" w:cs="Times New Roman"/>
          <w:sz w:val="24"/>
          <w:szCs w:val="24"/>
        </w:rPr>
        <w:t xml:space="preserve">įgyvendinant </w:t>
      </w:r>
      <w:r w:rsidR="0068708F">
        <w:rPr>
          <w:rFonts w:ascii="Times New Roman" w:eastAsia="Times New Roman" w:hAnsi="Times New Roman" w:cs="Times New Roman"/>
          <w:sz w:val="24"/>
          <w:szCs w:val="24"/>
        </w:rPr>
        <w:t>P</w:t>
      </w:r>
      <w:r w:rsidR="00ED71AE">
        <w:rPr>
          <w:rFonts w:ascii="Times New Roman" w:eastAsia="Times New Roman" w:hAnsi="Times New Roman" w:cs="Times New Roman"/>
          <w:sz w:val="24"/>
          <w:szCs w:val="24"/>
        </w:rPr>
        <w:t xml:space="preserve">ažangos priemones </w:t>
      </w:r>
      <w:r w:rsidRPr="00F044C6">
        <w:rPr>
          <w:rFonts w:ascii="Times New Roman" w:eastAsia="Times New Roman" w:hAnsi="Times New Roman" w:cs="Times New Roman"/>
          <w:sz w:val="24"/>
          <w:szCs w:val="24"/>
        </w:rPr>
        <w:t>gynybos ir</w:t>
      </w:r>
      <w:r w:rsidRPr="00F044C6">
        <w:rPr>
          <w:rFonts w:ascii="Times New Roman" w:eastAsia="Times New Roman" w:hAnsi="Times New Roman" w:cs="Times New Roman"/>
          <w:b/>
          <w:bCs/>
          <w:sz w:val="24"/>
          <w:szCs w:val="24"/>
        </w:rPr>
        <w:t> </w:t>
      </w:r>
      <w:r w:rsidRPr="00F044C6">
        <w:rPr>
          <w:rFonts w:ascii="Times New Roman" w:eastAsia="Times New Roman" w:hAnsi="Times New Roman" w:cs="Times New Roman"/>
          <w:sz w:val="24"/>
          <w:szCs w:val="24"/>
        </w:rPr>
        <w:t xml:space="preserve">saugumo pramonės </w:t>
      </w:r>
      <w:r w:rsidR="00ED71AE">
        <w:rPr>
          <w:rFonts w:ascii="Times New Roman" w:eastAsia="Times New Roman" w:hAnsi="Times New Roman" w:cs="Times New Roman"/>
          <w:sz w:val="24"/>
          <w:szCs w:val="24"/>
        </w:rPr>
        <w:t xml:space="preserve">vystymąsi skatinančios </w:t>
      </w:r>
      <w:r w:rsidRPr="00F044C6">
        <w:rPr>
          <w:rFonts w:ascii="Times New Roman" w:eastAsia="Times New Roman" w:hAnsi="Times New Roman" w:cs="Times New Roman"/>
          <w:sz w:val="24"/>
          <w:szCs w:val="24"/>
        </w:rPr>
        <w:t xml:space="preserve">veiklos ir jų projektai, </w:t>
      </w:r>
      <w:r w:rsidR="00ED71AE">
        <w:rPr>
          <w:rFonts w:ascii="Times New Roman" w:eastAsia="Times New Roman" w:hAnsi="Times New Roman" w:cs="Times New Roman"/>
          <w:sz w:val="24"/>
          <w:szCs w:val="24"/>
        </w:rPr>
        <w:t xml:space="preserve">atskirai išskiriant </w:t>
      </w:r>
      <w:r w:rsidRPr="00F044C6">
        <w:rPr>
          <w:rFonts w:ascii="Times New Roman" w:eastAsia="Times New Roman" w:hAnsi="Times New Roman" w:cs="Times New Roman"/>
          <w:sz w:val="24"/>
          <w:szCs w:val="24"/>
        </w:rPr>
        <w:t xml:space="preserve">dvejopo naudojimo </w:t>
      </w:r>
      <w:r w:rsidR="00101CA2">
        <w:rPr>
          <w:rFonts w:ascii="Times New Roman" w:eastAsia="Times New Roman" w:hAnsi="Times New Roman" w:cs="Times New Roman"/>
          <w:sz w:val="24"/>
          <w:szCs w:val="24"/>
        </w:rPr>
        <w:t>technologijų</w:t>
      </w:r>
      <w:r w:rsidR="00ED71AE">
        <w:rPr>
          <w:rFonts w:ascii="Times New Roman" w:eastAsia="Times New Roman" w:hAnsi="Times New Roman" w:cs="Times New Roman"/>
          <w:sz w:val="24"/>
          <w:szCs w:val="24"/>
        </w:rPr>
        <w:t xml:space="preserve"> kūrim</w:t>
      </w:r>
      <w:r w:rsidR="00EC339A">
        <w:rPr>
          <w:rFonts w:ascii="Times New Roman" w:eastAsia="Times New Roman" w:hAnsi="Times New Roman" w:cs="Times New Roman"/>
          <w:sz w:val="24"/>
          <w:szCs w:val="24"/>
        </w:rPr>
        <w:t>ą</w:t>
      </w:r>
      <w:r w:rsidR="00ED71AE">
        <w:rPr>
          <w:rFonts w:ascii="Times New Roman" w:eastAsia="Times New Roman" w:hAnsi="Times New Roman" w:cs="Times New Roman"/>
          <w:sz w:val="24"/>
          <w:szCs w:val="24"/>
        </w:rPr>
        <w:t>, gamyb</w:t>
      </w:r>
      <w:r w:rsidR="00EC339A">
        <w:rPr>
          <w:rFonts w:ascii="Times New Roman" w:eastAsia="Times New Roman" w:hAnsi="Times New Roman" w:cs="Times New Roman"/>
          <w:sz w:val="24"/>
          <w:szCs w:val="24"/>
        </w:rPr>
        <w:t>ą</w:t>
      </w:r>
      <w:r w:rsidR="00ED71AE">
        <w:rPr>
          <w:rFonts w:ascii="Times New Roman" w:eastAsia="Times New Roman" w:hAnsi="Times New Roman" w:cs="Times New Roman"/>
          <w:sz w:val="24"/>
          <w:szCs w:val="24"/>
        </w:rPr>
        <w:t>, komercializavim</w:t>
      </w:r>
      <w:r w:rsidR="00EC339A">
        <w:rPr>
          <w:rFonts w:ascii="Times New Roman" w:eastAsia="Times New Roman" w:hAnsi="Times New Roman" w:cs="Times New Roman"/>
          <w:sz w:val="24"/>
          <w:szCs w:val="24"/>
        </w:rPr>
        <w:t>ą</w:t>
      </w:r>
      <w:r w:rsidR="00ED71AE">
        <w:rPr>
          <w:rFonts w:ascii="Times New Roman" w:eastAsia="Times New Roman" w:hAnsi="Times New Roman" w:cs="Times New Roman"/>
          <w:sz w:val="24"/>
          <w:szCs w:val="24"/>
        </w:rPr>
        <w:t>, eksporto skatinim</w:t>
      </w:r>
      <w:r w:rsidR="00EC339A">
        <w:rPr>
          <w:rFonts w:ascii="Times New Roman" w:eastAsia="Times New Roman" w:hAnsi="Times New Roman" w:cs="Times New Roman"/>
          <w:sz w:val="24"/>
          <w:szCs w:val="24"/>
        </w:rPr>
        <w:t>ą</w:t>
      </w:r>
      <w:r w:rsidRPr="00F044C6">
        <w:rPr>
          <w:rFonts w:ascii="Times New Roman" w:eastAsia="Times New Roman" w:hAnsi="Times New Roman" w:cs="Times New Roman"/>
          <w:sz w:val="24"/>
          <w:szCs w:val="24"/>
        </w:rPr>
        <w:t xml:space="preserve">, buvo finansuojamos iš kitų finansavimo šaltinių </w:t>
      </w:r>
      <w:r w:rsidR="00F75261">
        <w:rPr>
          <w:rFonts w:ascii="Times New Roman" w:eastAsia="Times New Roman" w:hAnsi="Times New Roman" w:cs="Times New Roman"/>
          <w:sz w:val="24"/>
          <w:szCs w:val="24"/>
        </w:rPr>
        <w:br/>
      </w:r>
      <w:r w:rsidR="00ED71AE">
        <w:rPr>
          <w:rFonts w:ascii="Times New Roman" w:eastAsia="Times New Roman" w:hAnsi="Times New Roman" w:cs="Times New Roman"/>
          <w:sz w:val="24"/>
          <w:szCs w:val="24"/>
        </w:rPr>
        <w:t>(</w:t>
      </w:r>
      <w:r w:rsidR="001E693C" w:rsidRPr="001E693C">
        <w:rPr>
          <w:rFonts w:ascii="Times New Roman" w:eastAsia="Times New Roman" w:hAnsi="Times New Roman" w:cs="Times New Roman"/>
          <w:sz w:val="24"/>
          <w:szCs w:val="24"/>
        </w:rPr>
        <w:t>Ekonomikos gaivinimo ir atsparumo didinimo priemonė</w:t>
      </w:r>
      <w:r w:rsidR="0070301F">
        <w:rPr>
          <w:rFonts w:ascii="Times New Roman" w:eastAsia="Times New Roman" w:hAnsi="Times New Roman" w:cs="Times New Roman"/>
          <w:sz w:val="24"/>
          <w:szCs w:val="24"/>
        </w:rPr>
        <w:t>s</w:t>
      </w:r>
      <w:r w:rsidR="001E693C" w:rsidRPr="001E693C">
        <w:rPr>
          <w:rFonts w:ascii="Times New Roman" w:eastAsia="Times New Roman" w:hAnsi="Times New Roman" w:cs="Times New Roman"/>
          <w:sz w:val="24"/>
          <w:szCs w:val="24"/>
        </w:rPr>
        <w:t xml:space="preserve"> </w:t>
      </w:r>
      <w:r w:rsidR="00ED71AE" w:rsidRPr="00ED71AE">
        <w:rPr>
          <w:rFonts w:ascii="Times New Roman" w:eastAsia="Times New Roman" w:hAnsi="Times New Roman" w:cs="Times New Roman"/>
          <w:sz w:val="24"/>
          <w:szCs w:val="24"/>
        </w:rPr>
        <w:t>(</w:t>
      </w:r>
      <w:r w:rsidR="00923DEA">
        <w:rPr>
          <w:rFonts w:ascii="Times New Roman" w:eastAsia="Times New Roman" w:hAnsi="Times New Roman" w:cs="Times New Roman"/>
          <w:sz w:val="24"/>
          <w:szCs w:val="24"/>
        </w:rPr>
        <w:t xml:space="preserve">toliau </w:t>
      </w:r>
      <w:r w:rsidR="00923DEA" w:rsidRPr="00F044C6">
        <w:rPr>
          <w:rFonts w:ascii="Times New Roman" w:eastAsia="Times New Roman" w:hAnsi="Times New Roman" w:cs="Times New Roman"/>
          <w:i/>
          <w:sz w:val="24"/>
          <w:szCs w:val="24"/>
          <w:lang w:eastAsia="lt-LT"/>
        </w:rPr>
        <w:t>–</w:t>
      </w:r>
      <w:r w:rsidR="00923DEA">
        <w:rPr>
          <w:rFonts w:ascii="Times New Roman" w:eastAsia="Times New Roman" w:hAnsi="Times New Roman" w:cs="Times New Roman"/>
          <w:i/>
          <w:sz w:val="24"/>
          <w:szCs w:val="24"/>
          <w:lang w:eastAsia="lt-LT"/>
        </w:rPr>
        <w:t xml:space="preserve"> </w:t>
      </w:r>
      <w:r w:rsidR="00923DEA">
        <w:rPr>
          <w:rFonts w:ascii="Times New Roman" w:eastAsia="Times New Roman" w:hAnsi="Times New Roman" w:cs="Times New Roman"/>
          <w:sz w:val="24"/>
          <w:szCs w:val="24"/>
        </w:rPr>
        <w:t>EGADP</w:t>
      </w:r>
      <w:r w:rsidR="00ED71AE" w:rsidRPr="00ED71AE">
        <w:rPr>
          <w:rFonts w:ascii="Times New Roman" w:eastAsia="Times New Roman" w:hAnsi="Times New Roman" w:cs="Times New Roman"/>
          <w:sz w:val="24"/>
          <w:szCs w:val="24"/>
        </w:rPr>
        <w:t>)</w:t>
      </w:r>
      <w:r w:rsidR="00ED71AE">
        <w:rPr>
          <w:rFonts w:ascii="Times New Roman" w:eastAsia="Times New Roman" w:hAnsi="Times New Roman" w:cs="Times New Roman"/>
          <w:sz w:val="24"/>
          <w:szCs w:val="24"/>
        </w:rPr>
        <w:t>, valstybės biudžeto).</w:t>
      </w:r>
      <w:r w:rsidRPr="00F044C6">
        <w:rPr>
          <w:rFonts w:ascii="Times New Roman" w:eastAsia="Times New Roman" w:hAnsi="Times New Roman" w:cs="Times New Roman"/>
          <w:sz w:val="24"/>
          <w:szCs w:val="24"/>
        </w:rPr>
        <w:t xml:space="preserve"> </w:t>
      </w:r>
    </w:p>
    <w:p w14:paraId="4175B949" w14:textId="5BE189E7" w:rsidR="00F044C6" w:rsidRDefault="00F044C6" w:rsidP="00F044C6">
      <w:pPr>
        <w:tabs>
          <w:tab w:val="left" w:pos="0"/>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Pr="00F044C6">
        <w:rPr>
          <w:rFonts w:ascii="Times New Roman" w:eastAsia="Times New Roman" w:hAnsi="Times New Roman" w:cs="Times New Roman"/>
          <w:sz w:val="24"/>
          <w:szCs w:val="24"/>
        </w:rPr>
        <w:t xml:space="preserve">Įvertinti Lietuvos gynybos ir saugumo sektoriaus įmonių dalyvavimą Europos Komisijos tiesiogiai valdomose programose </w:t>
      </w:r>
      <w:bookmarkStart w:id="7" w:name="_Hlk185605691"/>
      <w:r w:rsidR="005B0222">
        <w:rPr>
          <w:rFonts w:ascii="Times New Roman" w:eastAsia="Times New Roman" w:hAnsi="Times New Roman" w:cs="Times New Roman"/>
          <w:sz w:val="24"/>
          <w:szCs w:val="24"/>
        </w:rPr>
        <w:t xml:space="preserve">(„Europos Horizontas“ ir </w:t>
      </w:r>
      <w:r w:rsidR="00E0022E">
        <w:rPr>
          <w:rFonts w:ascii="Times New Roman" w:eastAsia="Times New Roman" w:hAnsi="Times New Roman" w:cs="Times New Roman"/>
          <w:sz w:val="24"/>
          <w:szCs w:val="24"/>
        </w:rPr>
        <w:t>Europos gynybos fondas</w:t>
      </w:r>
      <w:bookmarkEnd w:id="7"/>
      <w:r w:rsidR="005B0222">
        <w:rPr>
          <w:rFonts w:ascii="Times New Roman" w:eastAsia="Times New Roman" w:hAnsi="Times New Roman" w:cs="Times New Roman"/>
          <w:sz w:val="24"/>
          <w:szCs w:val="24"/>
        </w:rPr>
        <w:t>)</w:t>
      </w:r>
      <w:r w:rsidR="00923DEA">
        <w:rPr>
          <w:rFonts w:ascii="Times New Roman" w:eastAsia="Times New Roman" w:hAnsi="Times New Roman" w:cs="Times New Roman"/>
          <w:sz w:val="24"/>
          <w:szCs w:val="24"/>
        </w:rPr>
        <w:t>,</w:t>
      </w:r>
      <w:r w:rsidR="00E0022E">
        <w:rPr>
          <w:rFonts w:ascii="Times New Roman" w:eastAsia="Times New Roman" w:hAnsi="Times New Roman" w:cs="Times New Roman"/>
          <w:sz w:val="24"/>
          <w:szCs w:val="24"/>
        </w:rPr>
        <w:t xml:space="preserve"> </w:t>
      </w:r>
      <w:r w:rsidRPr="00F044C6">
        <w:rPr>
          <w:rFonts w:ascii="Times New Roman" w:eastAsia="Times New Roman" w:hAnsi="Times New Roman" w:cs="Times New Roman"/>
          <w:sz w:val="24"/>
          <w:szCs w:val="24"/>
        </w:rPr>
        <w:t xml:space="preserve">Šiaurės Atlanto sutarties organizacijos (toliau – NATO) inovacijų fondo priemonėse, </w:t>
      </w:r>
      <w:r w:rsidR="00B334DD" w:rsidRPr="00B334DD">
        <w:rPr>
          <w:rFonts w:ascii="Times New Roman" w:eastAsia="Times New Roman" w:hAnsi="Times New Roman" w:cs="Times New Roman"/>
          <w:sz w:val="24"/>
          <w:szCs w:val="24"/>
          <w:lang w:val="lt"/>
        </w:rPr>
        <w:t>NATO gynybos inovacijų akceleratorius (DIANA) (toliau – NATO DIANA)</w:t>
      </w:r>
      <w:r w:rsidR="00B334DD">
        <w:rPr>
          <w:rFonts w:ascii="Times New Roman" w:eastAsia="Times New Roman" w:hAnsi="Times New Roman" w:cs="Times New Roman"/>
          <w:sz w:val="24"/>
          <w:szCs w:val="24"/>
          <w:lang w:val="lt"/>
        </w:rPr>
        <w:t xml:space="preserve">, </w:t>
      </w:r>
      <w:r w:rsidRPr="00F044C6">
        <w:rPr>
          <w:rFonts w:ascii="Times New Roman" w:eastAsia="Times New Roman" w:hAnsi="Times New Roman" w:cs="Times New Roman"/>
          <w:sz w:val="24"/>
          <w:szCs w:val="24"/>
        </w:rPr>
        <w:t>UAB ILTE Gynybos investicijų fondo priemonėse, susijusi</w:t>
      </w:r>
      <w:r w:rsidR="00F71DD9">
        <w:rPr>
          <w:rFonts w:ascii="Times New Roman" w:eastAsia="Times New Roman" w:hAnsi="Times New Roman" w:cs="Times New Roman"/>
          <w:sz w:val="24"/>
          <w:szCs w:val="24"/>
        </w:rPr>
        <w:t>ose</w:t>
      </w:r>
      <w:r w:rsidRPr="00F044C6">
        <w:rPr>
          <w:rFonts w:ascii="Times New Roman" w:eastAsia="Times New Roman" w:hAnsi="Times New Roman" w:cs="Times New Roman"/>
          <w:sz w:val="24"/>
          <w:szCs w:val="24"/>
        </w:rPr>
        <w:t xml:space="preserve"> su gynybos ir saugumo sritimi. </w:t>
      </w:r>
    </w:p>
    <w:p w14:paraId="28203865" w14:textId="40313FD2" w:rsidR="00232343" w:rsidRDefault="00F044C6" w:rsidP="0055373A">
      <w:pPr>
        <w:tabs>
          <w:tab w:val="left" w:pos="0"/>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Pr="00F044C6">
        <w:rPr>
          <w:rFonts w:ascii="Times New Roman" w:eastAsia="Times New Roman" w:hAnsi="Times New Roman" w:cs="Times New Roman"/>
          <w:sz w:val="24"/>
          <w:szCs w:val="24"/>
        </w:rPr>
        <w:t xml:space="preserve">Pateikti siūlymus dėl </w:t>
      </w:r>
      <w:r w:rsidR="00232343">
        <w:rPr>
          <w:rFonts w:ascii="Times New Roman" w:eastAsia="Times New Roman" w:hAnsi="Times New Roman" w:cs="Times New Roman"/>
          <w:sz w:val="24"/>
          <w:szCs w:val="24"/>
        </w:rPr>
        <w:t>Pa</w:t>
      </w:r>
      <w:r w:rsidR="009C761D">
        <w:rPr>
          <w:rFonts w:ascii="Times New Roman" w:eastAsia="Times New Roman" w:hAnsi="Times New Roman" w:cs="Times New Roman"/>
          <w:sz w:val="24"/>
          <w:szCs w:val="24"/>
        </w:rPr>
        <w:t>ž</w:t>
      </w:r>
      <w:r w:rsidR="00232343">
        <w:rPr>
          <w:rFonts w:ascii="Times New Roman" w:eastAsia="Times New Roman" w:hAnsi="Times New Roman" w:cs="Times New Roman"/>
          <w:sz w:val="24"/>
          <w:szCs w:val="24"/>
        </w:rPr>
        <w:t>angos priemoni</w:t>
      </w:r>
      <w:r w:rsidR="0055373A">
        <w:rPr>
          <w:rFonts w:ascii="Times New Roman" w:eastAsia="Times New Roman" w:hAnsi="Times New Roman" w:cs="Times New Roman"/>
          <w:sz w:val="24"/>
          <w:szCs w:val="24"/>
        </w:rPr>
        <w:t>ų</w:t>
      </w:r>
      <w:r w:rsidR="00232343">
        <w:rPr>
          <w:rFonts w:ascii="Times New Roman" w:eastAsia="Times New Roman" w:hAnsi="Times New Roman" w:cs="Times New Roman"/>
          <w:sz w:val="24"/>
          <w:szCs w:val="24"/>
        </w:rPr>
        <w:t xml:space="preserve"> (</w:t>
      </w:r>
      <w:r w:rsidR="00232343" w:rsidRPr="00232343">
        <w:rPr>
          <w:rFonts w:ascii="Times New Roman" w:eastAsia="Times New Roman" w:hAnsi="Times New Roman" w:cs="Times New Roman"/>
          <w:sz w:val="24"/>
          <w:szCs w:val="24"/>
        </w:rPr>
        <w:t xml:space="preserve">Lietuvos 2021–2027 m. ES fondų investicijos, bendrojo finansavimo ir privačių šaltinių lėšos, </w:t>
      </w:r>
      <w:r w:rsidR="00923DEA">
        <w:rPr>
          <w:rFonts w:ascii="Times New Roman" w:eastAsia="Times New Roman" w:hAnsi="Times New Roman" w:cs="Times New Roman"/>
          <w:sz w:val="24"/>
          <w:szCs w:val="24"/>
        </w:rPr>
        <w:t xml:space="preserve">EGADP </w:t>
      </w:r>
      <w:r w:rsidR="00232343" w:rsidRPr="00232343">
        <w:rPr>
          <w:rFonts w:ascii="Times New Roman" w:eastAsia="Times New Roman" w:hAnsi="Times New Roman" w:cs="Times New Roman"/>
          <w:sz w:val="24"/>
          <w:szCs w:val="24"/>
        </w:rPr>
        <w:t xml:space="preserve">lėšos (ES lėšos), </w:t>
      </w:r>
      <w:r w:rsidR="00923DEA">
        <w:rPr>
          <w:rFonts w:ascii="Times New Roman" w:eastAsia="Times New Roman" w:hAnsi="Times New Roman" w:cs="Times New Roman"/>
          <w:sz w:val="24"/>
          <w:szCs w:val="24"/>
        </w:rPr>
        <w:t>v</w:t>
      </w:r>
      <w:r w:rsidR="00232343" w:rsidRPr="00232343">
        <w:rPr>
          <w:rFonts w:ascii="Times New Roman" w:eastAsia="Times New Roman" w:hAnsi="Times New Roman" w:cs="Times New Roman"/>
          <w:sz w:val="24"/>
          <w:szCs w:val="24"/>
        </w:rPr>
        <w:t xml:space="preserve">alstybės biudžeto lėšos, skirtos ES fondų lėšomis netinkamam finansuoti </w:t>
      </w:r>
      <w:r w:rsidR="00923DEA">
        <w:rPr>
          <w:rFonts w:ascii="Times New Roman" w:eastAsia="Times New Roman" w:hAnsi="Times New Roman" w:cs="Times New Roman"/>
          <w:sz w:val="24"/>
          <w:szCs w:val="24"/>
        </w:rPr>
        <w:t xml:space="preserve">pridėtinės vertės mokesčiui (toliau </w:t>
      </w:r>
      <w:r w:rsidR="00923DEA" w:rsidRPr="00F044C6">
        <w:rPr>
          <w:rFonts w:ascii="Times New Roman" w:eastAsia="Times New Roman" w:hAnsi="Times New Roman" w:cs="Times New Roman"/>
          <w:i/>
          <w:sz w:val="24"/>
          <w:szCs w:val="24"/>
          <w:lang w:eastAsia="lt-LT"/>
        </w:rPr>
        <w:t>–</w:t>
      </w:r>
      <w:r w:rsidR="00923DEA">
        <w:rPr>
          <w:rFonts w:ascii="Times New Roman" w:eastAsia="Times New Roman" w:hAnsi="Times New Roman" w:cs="Times New Roman"/>
          <w:i/>
          <w:sz w:val="24"/>
          <w:szCs w:val="24"/>
          <w:lang w:eastAsia="lt-LT"/>
        </w:rPr>
        <w:t xml:space="preserve"> </w:t>
      </w:r>
      <w:r w:rsidR="00232343" w:rsidRPr="00232343">
        <w:rPr>
          <w:rFonts w:ascii="Times New Roman" w:eastAsia="Times New Roman" w:hAnsi="Times New Roman" w:cs="Times New Roman"/>
          <w:sz w:val="24"/>
          <w:szCs w:val="24"/>
        </w:rPr>
        <w:t>PVM</w:t>
      </w:r>
      <w:r w:rsidR="00923DEA">
        <w:rPr>
          <w:rFonts w:ascii="Times New Roman" w:eastAsia="Times New Roman" w:hAnsi="Times New Roman" w:cs="Times New Roman"/>
          <w:sz w:val="24"/>
          <w:szCs w:val="24"/>
        </w:rPr>
        <w:t>)</w:t>
      </w:r>
      <w:r w:rsidR="00232343" w:rsidRPr="00232343">
        <w:rPr>
          <w:rFonts w:ascii="Times New Roman" w:eastAsia="Times New Roman" w:hAnsi="Times New Roman" w:cs="Times New Roman"/>
          <w:sz w:val="24"/>
          <w:szCs w:val="24"/>
        </w:rPr>
        <w:t xml:space="preserve"> apmokėti</w:t>
      </w:r>
      <w:r w:rsidR="00232343">
        <w:rPr>
          <w:rFonts w:ascii="Times New Roman" w:eastAsia="Times New Roman" w:hAnsi="Times New Roman" w:cs="Times New Roman"/>
          <w:sz w:val="24"/>
          <w:szCs w:val="24"/>
        </w:rPr>
        <w:t>)</w:t>
      </w:r>
      <w:r w:rsidR="009C761D">
        <w:rPr>
          <w:rFonts w:ascii="Times New Roman" w:eastAsia="Times New Roman" w:hAnsi="Times New Roman" w:cs="Times New Roman"/>
          <w:sz w:val="24"/>
          <w:szCs w:val="24"/>
        </w:rPr>
        <w:t xml:space="preserve"> </w:t>
      </w:r>
      <w:r w:rsidRPr="00F044C6">
        <w:rPr>
          <w:rFonts w:ascii="Times New Roman" w:eastAsia="Times New Roman" w:hAnsi="Times New Roman" w:cs="Times New Roman"/>
          <w:sz w:val="24"/>
          <w:szCs w:val="24"/>
        </w:rPr>
        <w:t>veiklų ir Europos Komisijos tiesiogiai valdomų programų</w:t>
      </w:r>
      <w:r w:rsidR="00CE638A">
        <w:rPr>
          <w:rFonts w:ascii="Times New Roman" w:eastAsia="Times New Roman" w:hAnsi="Times New Roman" w:cs="Times New Roman"/>
          <w:sz w:val="24"/>
          <w:szCs w:val="24"/>
        </w:rPr>
        <w:t xml:space="preserve"> </w:t>
      </w:r>
      <w:r w:rsidR="00CE638A" w:rsidRPr="00CE638A">
        <w:rPr>
          <w:rFonts w:ascii="Times New Roman" w:eastAsia="Times New Roman" w:hAnsi="Times New Roman" w:cs="Times New Roman"/>
          <w:sz w:val="24"/>
          <w:szCs w:val="24"/>
        </w:rPr>
        <w:t>(„Europos Horizontas“ ir Europos gynybos fondas</w:t>
      </w:r>
      <w:r w:rsidR="00CE638A">
        <w:rPr>
          <w:rFonts w:ascii="Times New Roman" w:eastAsia="Times New Roman" w:hAnsi="Times New Roman" w:cs="Times New Roman"/>
          <w:sz w:val="24"/>
          <w:szCs w:val="24"/>
        </w:rPr>
        <w:t>)</w:t>
      </w:r>
      <w:r w:rsidRPr="00F044C6">
        <w:rPr>
          <w:rFonts w:ascii="Times New Roman" w:eastAsia="Times New Roman" w:hAnsi="Times New Roman" w:cs="Times New Roman"/>
          <w:sz w:val="24"/>
          <w:szCs w:val="24"/>
        </w:rPr>
        <w:t xml:space="preserve">, NATO inovacijų fondo priemonių, </w:t>
      </w:r>
      <w:r w:rsidR="00B334DD" w:rsidRPr="00B334DD">
        <w:rPr>
          <w:rFonts w:ascii="Times New Roman" w:eastAsia="Times New Roman" w:hAnsi="Times New Roman" w:cs="Times New Roman"/>
          <w:sz w:val="24"/>
          <w:szCs w:val="24"/>
          <w:lang w:val="lt"/>
        </w:rPr>
        <w:t>NATO DIANA</w:t>
      </w:r>
      <w:r w:rsidR="00B334DD">
        <w:rPr>
          <w:rFonts w:ascii="Times New Roman" w:eastAsia="Times New Roman" w:hAnsi="Times New Roman" w:cs="Times New Roman"/>
          <w:sz w:val="24"/>
          <w:szCs w:val="24"/>
        </w:rPr>
        <w:t xml:space="preserve">, </w:t>
      </w:r>
      <w:r w:rsidRPr="00F044C6">
        <w:rPr>
          <w:rFonts w:ascii="Times New Roman" w:eastAsia="Times New Roman" w:hAnsi="Times New Roman" w:cs="Times New Roman"/>
          <w:sz w:val="24"/>
          <w:szCs w:val="24"/>
        </w:rPr>
        <w:t>UAB ILTE Gynybos investicijų fondo priemonių, susijusių su gynybos ir saugumo sritimi, tarpusavio suderinamumo ir papildomumo.</w:t>
      </w:r>
    </w:p>
    <w:p w14:paraId="4E137787" w14:textId="76D26691" w:rsidR="00252141" w:rsidRDefault="00F044C6" w:rsidP="00F044C6">
      <w:pPr>
        <w:tabs>
          <w:tab w:val="left" w:pos="0"/>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r w:rsidRPr="00F044C6">
        <w:rPr>
          <w:rFonts w:ascii="Times New Roman" w:eastAsia="Times New Roman" w:hAnsi="Times New Roman" w:cs="Times New Roman"/>
          <w:sz w:val="24"/>
          <w:szCs w:val="24"/>
        </w:rPr>
        <w:t xml:space="preserve">Parengti rekomendacijas ir siūlymus dėl </w:t>
      </w:r>
      <w:r w:rsidR="007B011A" w:rsidRPr="007B011A">
        <w:rPr>
          <w:rFonts w:ascii="Times New Roman" w:eastAsia="Times New Roman" w:hAnsi="Times New Roman" w:cs="Times New Roman"/>
          <w:sz w:val="24"/>
          <w:szCs w:val="24"/>
        </w:rPr>
        <w:t xml:space="preserve">dvejopo naudojimo </w:t>
      </w:r>
      <w:r w:rsidR="007262C0">
        <w:rPr>
          <w:rFonts w:ascii="Times New Roman" w:eastAsia="Times New Roman" w:hAnsi="Times New Roman" w:cs="Times New Roman"/>
          <w:sz w:val="24"/>
          <w:szCs w:val="24"/>
        </w:rPr>
        <w:t>technologijų</w:t>
      </w:r>
      <w:r w:rsidR="0070301F">
        <w:rPr>
          <w:rFonts w:ascii="Times New Roman" w:eastAsia="Times New Roman" w:hAnsi="Times New Roman" w:cs="Times New Roman"/>
          <w:sz w:val="24"/>
          <w:szCs w:val="24"/>
        </w:rPr>
        <w:t xml:space="preserve">, </w:t>
      </w:r>
      <w:r w:rsidRPr="00F044C6">
        <w:rPr>
          <w:rFonts w:ascii="Times New Roman" w:eastAsia="Times New Roman" w:hAnsi="Times New Roman" w:cs="Times New Roman"/>
          <w:sz w:val="24"/>
          <w:szCs w:val="24"/>
        </w:rPr>
        <w:t xml:space="preserve">gynybos ir saugumo pramonės veiklų, </w:t>
      </w:r>
      <w:r w:rsidR="002D00BB">
        <w:rPr>
          <w:rFonts w:ascii="Times New Roman" w:eastAsia="Times New Roman" w:hAnsi="Times New Roman" w:cs="Times New Roman"/>
          <w:sz w:val="24"/>
          <w:szCs w:val="24"/>
        </w:rPr>
        <w:t xml:space="preserve">remiantis Europos Komisijos konkurencingumo kompasu Europos Sąjungai, </w:t>
      </w:r>
      <w:r w:rsidRPr="00F044C6">
        <w:rPr>
          <w:rFonts w:ascii="Times New Roman" w:eastAsia="Times New Roman" w:hAnsi="Times New Roman" w:cs="Times New Roman"/>
          <w:sz w:val="24"/>
          <w:szCs w:val="24"/>
        </w:rPr>
        <w:t xml:space="preserve">kurios geriausiai atlieptų </w:t>
      </w:r>
      <w:r w:rsidR="002E5CE8">
        <w:rPr>
          <w:rFonts w:ascii="Times New Roman" w:eastAsia="Times New Roman" w:hAnsi="Times New Roman" w:cs="Times New Roman"/>
          <w:sz w:val="24"/>
          <w:szCs w:val="24"/>
        </w:rPr>
        <w:t>visomis</w:t>
      </w:r>
      <w:r w:rsidR="00B760B6">
        <w:rPr>
          <w:rFonts w:ascii="Times New Roman" w:eastAsia="Times New Roman" w:hAnsi="Times New Roman" w:cs="Times New Roman"/>
          <w:sz w:val="24"/>
          <w:szCs w:val="24"/>
        </w:rPr>
        <w:t xml:space="preserve"> </w:t>
      </w:r>
      <w:r w:rsidR="00F55928">
        <w:rPr>
          <w:rFonts w:ascii="Times New Roman" w:eastAsia="Times New Roman" w:hAnsi="Times New Roman" w:cs="Times New Roman"/>
          <w:sz w:val="24"/>
          <w:szCs w:val="24"/>
        </w:rPr>
        <w:t>P</w:t>
      </w:r>
      <w:r w:rsidRPr="00F044C6">
        <w:rPr>
          <w:rFonts w:ascii="Times New Roman" w:eastAsia="Times New Roman" w:hAnsi="Times New Roman" w:cs="Times New Roman"/>
          <w:sz w:val="24"/>
          <w:szCs w:val="24"/>
        </w:rPr>
        <w:t>ažangos priemonėmis siekiamus pokyčius</w:t>
      </w:r>
      <w:r w:rsidR="00D74142">
        <w:rPr>
          <w:rFonts w:ascii="Times New Roman" w:eastAsia="Times New Roman" w:hAnsi="Times New Roman" w:cs="Times New Roman"/>
          <w:sz w:val="24"/>
          <w:szCs w:val="24"/>
        </w:rPr>
        <w:t>,</w:t>
      </w:r>
      <w:r w:rsidRPr="00F044C6">
        <w:rPr>
          <w:rFonts w:ascii="Times New Roman" w:eastAsia="Times New Roman" w:hAnsi="Times New Roman" w:cs="Times New Roman"/>
          <w:sz w:val="24"/>
          <w:szCs w:val="24"/>
        </w:rPr>
        <w:t xml:space="preserve"> ir kurios galėtų būti finansuojamos naujo 2028</w:t>
      </w:r>
      <w:r w:rsidRPr="00F044C6">
        <w:rPr>
          <w:rFonts w:ascii="Times New Roman" w:eastAsia="Times New Roman" w:hAnsi="Times New Roman" w:cs="Times New Roman"/>
          <w:i/>
          <w:sz w:val="24"/>
          <w:szCs w:val="24"/>
          <w:lang w:eastAsia="lt-LT"/>
        </w:rPr>
        <w:t>–</w:t>
      </w:r>
      <w:r w:rsidRPr="00F044C6">
        <w:rPr>
          <w:rFonts w:ascii="Times New Roman" w:eastAsia="Times New Roman" w:hAnsi="Times New Roman" w:cs="Times New Roman"/>
          <w:sz w:val="24"/>
          <w:szCs w:val="24"/>
        </w:rPr>
        <w:t xml:space="preserve">2034 m. Europos Sąjungos fondų investavimo laikotarpio lėšomis. </w:t>
      </w:r>
    </w:p>
    <w:p w14:paraId="01290AE2" w14:textId="00B5C79C" w:rsidR="00D31039" w:rsidRDefault="00020320" w:rsidP="0002374F">
      <w:pPr>
        <w:tabs>
          <w:tab w:val="left" w:pos="0"/>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sidR="0059526A" w:rsidRPr="0059526A">
        <w:rPr>
          <w:rFonts w:ascii="Times New Roman" w:eastAsia="Times New Roman" w:hAnsi="Times New Roman" w:cs="Times New Roman"/>
          <w:sz w:val="24"/>
          <w:szCs w:val="24"/>
        </w:rPr>
        <w:t xml:space="preserve">Pateikti pasiūlymus dėl dvejopo naudojimo </w:t>
      </w:r>
      <w:r w:rsidR="007262C0">
        <w:rPr>
          <w:rFonts w:ascii="Times New Roman" w:eastAsia="Times New Roman" w:hAnsi="Times New Roman" w:cs="Times New Roman"/>
          <w:sz w:val="24"/>
          <w:szCs w:val="24"/>
        </w:rPr>
        <w:t>technologijų</w:t>
      </w:r>
      <w:r w:rsidR="00F71DD9">
        <w:rPr>
          <w:rFonts w:ascii="Times New Roman" w:eastAsia="Times New Roman" w:hAnsi="Times New Roman" w:cs="Times New Roman"/>
          <w:sz w:val="24"/>
          <w:szCs w:val="24"/>
        </w:rPr>
        <w:t>,</w:t>
      </w:r>
      <w:r w:rsidR="0059526A" w:rsidRPr="0059526A">
        <w:rPr>
          <w:rFonts w:ascii="Times New Roman" w:eastAsia="Times New Roman" w:hAnsi="Times New Roman" w:cs="Times New Roman"/>
          <w:sz w:val="24"/>
          <w:szCs w:val="24"/>
        </w:rPr>
        <w:t xml:space="preserve"> gynybos ir saugumo pramonės </w:t>
      </w:r>
      <w:r w:rsidR="0059526A">
        <w:rPr>
          <w:rFonts w:ascii="Times New Roman" w:eastAsia="Times New Roman" w:hAnsi="Times New Roman" w:cs="Times New Roman"/>
          <w:sz w:val="24"/>
          <w:szCs w:val="24"/>
        </w:rPr>
        <w:t>P</w:t>
      </w:r>
      <w:r w:rsidR="0059526A" w:rsidRPr="0059526A">
        <w:rPr>
          <w:rFonts w:ascii="Times New Roman" w:eastAsia="Times New Roman" w:hAnsi="Times New Roman" w:cs="Times New Roman"/>
          <w:sz w:val="24"/>
          <w:szCs w:val="24"/>
        </w:rPr>
        <w:t>ažangos priemonių ir tęstinių priemonių veiklų finansavimo formų (dotacijų ir</w:t>
      </w:r>
      <w:r w:rsidR="00D15F7E">
        <w:rPr>
          <w:rFonts w:ascii="Times New Roman" w:eastAsia="Times New Roman" w:hAnsi="Times New Roman" w:cs="Times New Roman"/>
          <w:sz w:val="24"/>
          <w:szCs w:val="24"/>
        </w:rPr>
        <w:t xml:space="preserve"> </w:t>
      </w:r>
      <w:r w:rsidR="00F75261">
        <w:rPr>
          <w:rFonts w:ascii="Times New Roman" w:eastAsia="Times New Roman" w:hAnsi="Times New Roman" w:cs="Times New Roman"/>
          <w:sz w:val="24"/>
          <w:szCs w:val="24"/>
        </w:rPr>
        <w:t>(</w:t>
      </w:r>
      <w:r w:rsidR="0059526A" w:rsidRPr="0059526A">
        <w:rPr>
          <w:rFonts w:ascii="Times New Roman" w:eastAsia="Times New Roman" w:hAnsi="Times New Roman" w:cs="Times New Roman"/>
          <w:sz w:val="24"/>
          <w:szCs w:val="24"/>
        </w:rPr>
        <w:t>ar</w:t>
      </w:r>
      <w:r w:rsidR="00F75261">
        <w:rPr>
          <w:rFonts w:ascii="Times New Roman" w:eastAsia="Times New Roman" w:hAnsi="Times New Roman" w:cs="Times New Roman"/>
          <w:sz w:val="24"/>
          <w:szCs w:val="24"/>
        </w:rPr>
        <w:t>)</w:t>
      </w:r>
      <w:r w:rsidR="0059526A" w:rsidRPr="0059526A">
        <w:rPr>
          <w:rFonts w:ascii="Times New Roman" w:eastAsia="Times New Roman" w:hAnsi="Times New Roman" w:cs="Times New Roman"/>
          <w:sz w:val="24"/>
          <w:szCs w:val="24"/>
        </w:rPr>
        <w:t xml:space="preserve"> finansinių priemoni</w:t>
      </w:r>
      <w:r w:rsidR="0059526A">
        <w:rPr>
          <w:rFonts w:ascii="Times New Roman" w:eastAsia="Times New Roman" w:hAnsi="Times New Roman" w:cs="Times New Roman"/>
          <w:sz w:val="24"/>
          <w:szCs w:val="24"/>
        </w:rPr>
        <w:t>ų</w:t>
      </w:r>
      <w:r w:rsidR="0059526A" w:rsidRPr="0059526A">
        <w:rPr>
          <w:rFonts w:ascii="Times New Roman" w:eastAsia="Times New Roman" w:hAnsi="Times New Roman" w:cs="Times New Roman"/>
          <w:sz w:val="24"/>
          <w:szCs w:val="24"/>
        </w:rPr>
        <w:t>) taikymo galimybių suderinamumo</w:t>
      </w:r>
      <w:r w:rsidR="0070301F">
        <w:rPr>
          <w:rFonts w:ascii="Times New Roman" w:eastAsia="Times New Roman" w:hAnsi="Times New Roman" w:cs="Times New Roman"/>
          <w:sz w:val="24"/>
          <w:szCs w:val="24"/>
        </w:rPr>
        <w:t xml:space="preserve"> </w:t>
      </w:r>
      <w:r w:rsidR="0059526A" w:rsidRPr="0059526A">
        <w:rPr>
          <w:rFonts w:ascii="Times New Roman" w:eastAsia="Times New Roman" w:hAnsi="Times New Roman" w:cs="Times New Roman"/>
          <w:sz w:val="24"/>
          <w:szCs w:val="24"/>
        </w:rPr>
        <w:t>su</w:t>
      </w:r>
      <w:r w:rsidR="0070301F">
        <w:rPr>
          <w:rFonts w:ascii="Times New Roman" w:eastAsia="Times New Roman" w:hAnsi="Times New Roman" w:cs="Times New Roman"/>
          <w:sz w:val="24"/>
          <w:szCs w:val="24"/>
        </w:rPr>
        <w:t xml:space="preserve"> </w:t>
      </w:r>
      <w:r w:rsidR="0059526A" w:rsidRPr="0059526A">
        <w:rPr>
          <w:rFonts w:ascii="Times New Roman" w:eastAsia="Times New Roman" w:hAnsi="Times New Roman" w:cs="Times New Roman"/>
          <w:sz w:val="24"/>
          <w:szCs w:val="24"/>
        </w:rPr>
        <w:t>Europos Komisijos programomis (</w:t>
      </w:r>
      <w:r w:rsidR="0059526A">
        <w:rPr>
          <w:rFonts w:ascii="Times New Roman" w:eastAsia="Times New Roman" w:hAnsi="Times New Roman" w:cs="Times New Roman"/>
          <w:sz w:val="24"/>
          <w:szCs w:val="24"/>
        </w:rPr>
        <w:t>„</w:t>
      </w:r>
      <w:r w:rsidR="0059526A" w:rsidRPr="0059526A">
        <w:rPr>
          <w:rFonts w:ascii="Times New Roman" w:eastAsia="Times New Roman" w:hAnsi="Times New Roman" w:cs="Times New Roman"/>
          <w:sz w:val="24"/>
          <w:szCs w:val="24"/>
        </w:rPr>
        <w:t>Europos Horizontas</w:t>
      </w:r>
      <w:r w:rsidR="0059526A">
        <w:rPr>
          <w:rFonts w:ascii="Times New Roman" w:eastAsia="Times New Roman" w:hAnsi="Times New Roman" w:cs="Times New Roman"/>
          <w:sz w:val="24"/>
          <w:szCs w:val="24"/>
        </w:rPr>
        <w:t>“</w:t>
      </w:r>
      <w:r w:rsidR="0059526A" w:rsidRPr="0059526A">
        <w:rPr>
          <w:rFonts w:ascii="Times New Roman" w:eastAsia="Times New Roman" w:hAnsi="Times New Roman" w:cs="Times New Roman"/>
          <w:sz w:val="24"/>
          <w:szCs w:val="24"/>
        </w:rPr>
        <w:t xml:space="preserve"> ir Europos gynybos fondas), NATO inovacijų fondu, </w:t>
      </w:r>
      <w:r w:rsidR="00B334DD" w:rsidRPr="00B334DD">
        <w:rPr>
          <w:rFonts w:ascii="Times New Roman" w:eastAsia="Times New Roman" w:hAnsi="Times New Roman" w:cs="Times New Roman"/>
          <w:sz w:val="24"/>
          <w:szCs w:val="24"/>
          <w:lang w:val="lt"/>
        </w:rPr>
        <w:t>NATO DIANA</w:t>
      </w:r>
      <w:r w:rsidR="00D74142">
        <w:rPr>
          <w:rFonts w:ascii="Times New Roman" w:eastAsia="Times New Roman" w:hAnsi="Times New Roman" w:cs="Times New Roman"/>
          <w:sz w:val="24"/>
          <w:szCs w:val="24"/>
          <w:lang w:val="lt"/>
        </w:rPr>
        <w:t>,</w:t>
      </w:r>
      <w:r w:rsidR="00B334DD" w:rsidRPr="00B334DD">
        <w:rPr>
          <w:rFonts w:ascii="Times New Roman" w:eastAsia="Times New Roman" w:hAnsi="Times New Roman" w:cs="Times New Roman"/>
          <w:sz w:val="24"/>
          <w:szCs w:val="24"/>
        </w:rPr>
        <w:t xml:space="preserve"> </w:t>
      </w:r>
      <w:r w:rsidR="0059526A" w:rsidRPr="0059526A">
        <w:rPr>
          <w:rFonts w:ascii="Times New Roman" w:eastAsia="Times New Roman" w:hAnsi="Times New Roman" w:cs="Times New Roman"/>
          <w:sz w:val="24"/>
          <w:szCs w:val="24"/>
        </w:rPr>
        <w:t>UAB ILTE Gynybos investicijų fondu</w:t>
      </w:r>
      <w:r w:rsidR="0059526A">
        <w:rPr>
          <w:rFonts w:ascii="Times New Roman" w:eastAsia="Times New Roman" w:hAnsi="Times New Roman" w:cs="Times New Roman"/>
          <w:sz w:val="24"/>
          <w:szCs w:val="24"/>
        </w:rPr>
        <w:t>.</w:t>
      </w:r>
      <w:r w:rsidR="00F36D65">
        <w:rPr>
          <w:rFonts w:ascii="Times New Roman" w:eastAsia="Times New Roman" w:hAnsi="Times New Roman" w:cs="Times New Roman"/>
          <w:sz w:val="24"/>
          <w:szCs w:val="24"/>
        </w:rPr>
        <w:t xml:space="preserve"> </w:t>
      </w:r>
      <w:r w:rsidR="00F36D65" w:rsidRPr="00F36D65">
        <w:rPr>
          <w:rFonts w:ascii="Times New Roman" w:eastAsia="Times New Roman" w:hAnsi="Times New Roman" w:cs="Times New Roman"/>
          <w:sz w:val="24"/>
          <w:szCs w:val="24"/>
        </w:rPr>
        <w:t>Pateikti pasiūlymus dėl priemonių finansavimo formų taikymo galimybių, suderinamumo su kitomis Europos Komisijos programomis („Europos Horizontas“ ir Europos gynybos fondas), galimų projektų vykdymu su partneriais iš kitų šalių.</w:t>
      </w:r>
    </w:p>
    <w:p w14:paraId="0AB4D13F" w14:textId="77777777" w:rsidR="00D15F7E" w:rsidRPr="00F71DD9" w:rsidRDefault="00D15F7E" w:rsidP="0002374F">
      <w:pPr>
        <w:tabs>
          <w:tab w:val="left" w:pos="0"/>
        </w:tabs>
        <w:spacing w:after="0"/>
        <w:ind w:firstLine="709"/>
        <w:jc w:val="both"/>
        <w:rPr>
          <w:rFonts w:ascii="Times New Roman" w:eastAsia="Times New Roman" w:hAnsi="Times New Roman" w:cs="Times New Roman"/>
          <w:sz w:val="24"/>
          <w:szCs w:val="24"/>
        </w:rPr>
      </w:pPr>
    </w:p>
    <w:bookmarkEnd w:id="5"/>
    <w:p w14:paraId="4E2914B0" w14:textId="10713163" w:rsidR="007E4414" w:rsidRPr="00E51914" w:rsidRDefault="007E4414" w:rsidP="007E4414">
      <w:pPr>
        <w:tabs>
          <w:tab w:val="left" w:pos="1134"/>
        </w:tabs>
        <w:spacing w:after="0" w:line="240" w:lineRule="auto"/>
        <w:ind w:firstLine="709"/>
        <w:jc w:val="both"/>
        <w:rPr>
          <w:rFonts w:ascii="Times New Roman" w:eastAsia="Times New Roman" w:hAnsi="Times New Roman" w:cs="Times New Roman"/>
          <w:b/>
          <w:sz w:val="24"/>
          <w:szCs w:val="24"/>
        </w:rPr>
      </w:pPr>
      <w:r w:rsidRPr="00E51914">
        <w:rPr>
          <w:rFonts w:ascii="Times New Roman" w:eastAsia="Times New Roman" w:hAnsi="Times New Roman" w:cs="Times New Roman"/>
          <w:b/>
          <w:sz w:val="24"/>
          <w:szCs w:val="24"/>
        </w:rPr>
        <w:t>5. Vertinimo rezultatai.</w:t>
      </w:r>
      <w:r w:rsidRPr="00E51914">
        <w:rPr>
          <w:rFonts w:ascii="Times New Roman" w:eastAsia="Times New Roman" w:hAnsi="Times New Roman" w:cs="Times New Roman"/>
          <w:sz w:val="24"/>
          <w:szCs w:val="24"/>
        </w:rPr>
        <w:t xml:space="preserve"> Siekdamas Vertinimo tikslo ir įgyve</w:t>
      </w:r>
      <w:r w:rsidR="00A44618" w:rsidRPr="00E51914">
        <w:rPr>
          <w:rFonts w:ascii="Times New Roman" w:eastAsia="Times New Roman" w:hAnsi="Times New Roman" w:cs="Times New Roman"/>
          <w:sz w:val="24"/>
          <w:szCs w:val="24"/>
        </w:rPr>
        <w:t>ndindamas Vertinimo uždavinius P</w:t>
      </w:r>
      <w:r w:rsidRPr="00E51914">
        <w:rPr>
          <w:rFonts w:ascii="Times New Roman" w:eastAsia="Times New Roman" w:hAnsi="Times New Roman" w:cs="Times New Roman"/>
          <w:sz w:val="24"/>
          <w:szCs w:val="24"/>
        </w:rPr>
        <w:t>aslaugų teikėjas turi:</w:t>
      </w:r>
    </w:p>
    <w:p w14:paraId="190B8E57" w14:textId="3329BFB5" w:rsidR="007E4414" w:rsidRPr="00E51914" w:rsidRDefault="007E4414" w:rsidP="007E4414">
      <w:pPr>
        <w:tabs>
          <w:tab w:val="left" w:pos="1080"/>
        </w:tabs>
        <w:spacing w:after="0" w:line="240" w:lineRule="auto"/>
        <w:ind w:firstLine="720"/>
        <w:jc w:val="both"/>
        <w:rPr>
          <w:rFonts w:ascii="Times New Roman" w:eastAsia="Times New Roman" w:hAnsi="Times New Roman" w:cs="Times New Roman"/>
          <w:sz w:val="24"/>
          <w:szCs w:val="24"/>
        </w:rPr>
      </w:pPr>
      <w:r w:rsidRPr="00E51914">
        <w:rPr>
          <w:rFonts w:ascii="Times New Roman" w:eastAsia="Times New Roman" w:hAnsi="Times New Roman" w:cs="Times New Roman"/>
          <w:sz w:val="24"/>
          <w:szCs w:val="24"/>
        </w:rPr>
        <w:t xml:space="preserve">5.1. Parengti </w:t>
      </w:r>
      <w:r w:rsidRPr="00E51914">
        <w:rPr>
          <w:rFonts w:ascii="Times New Roman" w:eastAsia="Times New Roman" w:hAnsi="Times New Roman" w:cs="Times New Roman"/>
          <w:iCs/>
          <w:sz w:val="24"/>
          <w:szCs w:val="24"/>
        </w:rPr>
        <w:t xml:space="preserve">Vertinimo </w:t>
      </w:r>
      <w:r w:rsidRPr="00E51914">
        <w:rPr>
          <w:rFonts w:ascii="Times New Roman" w:eastAsia="Times New Roman" w:hAnsi="Times New Roman" w:cs="Times New Roman"/>
          <w:sz w:val="24"/>
          <w:szCs w:val="24"/>
        </w:rPr>
        <w:t xml:space="preserve">ataskaitą, pagal </w:t>
      </w:r>
      <w:r w:rsidR="00530F84" w:rsidRPr="00E51914">
        <w:rPr>
          <w:rFonts w:ascii="Times New Roman" w:eastAsia="Times New Roman" w:hAnsi="Times New Roman" w:cs="Times New Roman"/>
          <w:sz w:val="24"/>
          <w:szCs w:val="24"/>
        </w:rPr>
        <w:t>šios t</w:t>
      </w:r>
      <w:r w:rsidRPr="00E51914">
        <w:rPr>
          <w:rFonts w:ascii="Times New Roman" w:eastAsia="Times New Roman" w:hAnsi="Times New Roman" w:cs="Times New Roman"/>
          <w:sz w:val="24"/>
          <w:szCs w:val="24"/>
        </w:rPr>
        <w:t xml:space="preserve">echninės </w:t>
      </w:r>
      <w:r w:rsidRPr="00A01D66">
        <w:rPr>
          <w:rFonts w:ascii="Times New Roman" w:eastAsia="Times New Roman" w:hAnsi="Times New Roman" w:cs="Times New Roman"/>
          <w:sz w:val="24"/>
          <w:szCs w:val="24"/>
        </w:rPr>
        <w:t>specifikacijos 4.1–</w:t>
      </w:r>
      <w:r w:rsidR="00BF2480">
        <w:rPr>
          <w:rFonts w:ascii="Times New Roman" w:eastAsia="Times New Roman" w:hAnsi="Times New Roman" w:cs="Times New Roman"/>
          <w:sz w:val="24"/>
          <w:szCs w:val="24"/>
        </w:rPr>
        <w:t xml:space="preserve"> </w:t>
      </w:r>
      <w:r w:rsidRPr="00A01D66">
        <w:rPr>
          <w:rFonts w:ascii="Times New Roman" w:eastAsia="Times New Roman" w:hAnsi="Times New Roman" w:cs="Times New Roman"/>
          <w:sz w:val="24"/>
          <w:szCs w:val="24"/>
        </w:rPr>
        <w:t>4.</w:t>
      </w:r>
      <w:r w:rsidR="007F65DA" w:rsidRPr="00454013">
        <w:rPr>
          <w:rFonts w:ascii="Times New Roman" w:eastAsia="Times New Roman" w:hAnsi="Times New Roman" w:cs="Times New Roman"/>
          <w:sz w:val="24"/>
          <w:szCs w:val="24"/>
          <w:lang w:val="pt-BR"/>
        </w:rPr>
        <w:t>6</w:t>
      </w:r>
      <w:r w:rsidRPr="00A01D66">
        <w:rPr>
          <w:rFonts w:ascii="Times New Roman" w:eastAsia="Times New Roman" w:hAnsi="Times New Roman" w:cs="Times New Roman"/>
          <w:sz w:val="24"/>
          <w:szCs w:val="24"/>
        </w:rPr>
        <w:t xml:space="preserve"> papunkčiuose</w:t>
      </w:r>
      <w:r w:rsidRPr="00E51914">
        <w:rPr>
          <w:rFonts w:ascii="Times New Roman" w:eastAsia="Times New Roman" w:hAnsi="Times New Roman" w:cs="Times New Roman"/>
          <w:sz w:val="24"/>
          <w:szCs w:val="24"/>
        </w:rPr>
        <w:t xml:space="preserve"> nurodytus Vertinimo uždavinius; </w:t>
      </w:r>
    </w:p>
    <w:p w14:paraId="6B605062" w14:textId="77777777" w:rsidR="007E4414" w:rsidRPr="00E51914" w:rsidRDefault="007E4414" w:rsidP="007E4414">
      <w:pPr>
        <w:tabs>
          <w:tab w:val="left" w:pos="1080"/>
        </w:tabs>
        <w:spacing w:after="0" w:line="240" w:lineRule="auto"/>
        <w:ind w:firstLine="720"/>
        <w:jc w:val="both"/>
        <w:rPr>
          <w:rFonts w:ascii="Times New Roman" w:eastAsia="Times New Roman" w:hAnsi="Times New Roman" w:cs="Times New Roman"/>
          <w:sz w:val="24"/>
          <w:szCs w:val="24"/>
        </w:rPr>
      </w:pPr>
      <w:r w:rsidRPr="00E51914">
        <w:rPr>
          <w:rFonts w:ascii="Times New Roman" w:eastAsia="Times New Roman" w:hAnsi="Times New Roman" w:cs="Times New Roman"/>
          <w:sz w:val="24"/>
          <w:szCs w:val="24"/>
        </w:rPr>
        <w:t>5.2. Parengti galutinės Vertinimo ataskaitos santrauką lietuvių ir anglų kalbomis;</w:t>
      </w:r>
    </w:p>
    <w:p w14:paraId="68F8A2F4" w14:textId="77777777" w:rsidR="007E4414" w:rsidRPr="00E51914" w:rsidRDefault="007E4414" w:rsidP="007E4414">
      <w:pPr>
        <w:tabs>
          <w:tab w:val="left" w:pos="1080"/>
        </w:tabs>
        <w:spacing w:after="0" w:line="240" w:lineRule="auto"/>
        <w:ind w:firstLine="720"/>
        <w:jc w:val="both"/>
        <w:rPr>
          <w:rFonts w:ascii="Times New Roman" w:eastAsia="Times New Roman" w:hAnsi="Times New Roman" w:cs="Times New Roman"/>
          <w:sz w:val="24"/>
          <w:szCs w:val="24"/>
        </w:rPr>
      </w:pPr>
      <w:r w:rsidRPr="00E51914">
        <w:rPr>
          <w:rFonts w:ascii="Times New Roman" w:eastAsia="Times New Roman" w:hAnsi="Times New Roman" w:cs="Times New Roman"/>
          <w:sz w:val="24"/>
          <w:szCs w:val="24"/>
        </w:rPr>
        <w:t>5.3. Parengti galutinės Vertinimo ataskaitos pristatymo medžiagą lietuvių ir anglų kalbomis;</w:t>
      </w:r>
    </w:p>
    <w:p w14:paraId="25906573" w14:textId="1A2EF118" w:rsidR="007E4414" w:rsidRPr="000049B6" w:rsidRDefault="007E4414" w:rsidP="007E4414">
      <w:pPr>
        <w:tabs>
          <w:tab w:val="left" w:pos="1080"/>
        </w:tabs>
        <w:spacing w:after="0" w:line="240" w:lineRule="auto"/>
        <w:ind w:firstLine="720"/>
        <w:jc w:val="both"/>
        <w:rPr>
          <w:rFonts w:ascii="Times New Roman" w:eastAsia="Times New Roman" w:hAnsi="Times New Roman" w:cs="Times New Roman"/>
          <w:sz w:val="24"/>
          <w:szCs w:val="24"/>
        </w:rPr>
      </w:pPr>
      <w:r w:rsidRPr="00E51914">
        <w:rPr>
          <w:rFonts w:ascii="Times New Roman" w:eastAsia="Times New Roman" w:hAnsi="Times New Roman" w:cs="Times New Roman"/>
          <w:sz w:val="24"/>
          <w:szCs w:val="24"/>
        </w:rPr>
        <w:t xml:space="preserve">5.4. Surengti vieną viešą Vertinimo rezultatų </w:t>
      </w:r>
      <w:r w:rsidR="00723859" w:rsidRPr="00E51914">
        <w:rPr>
          <w:rFonts w:ascii="Times New Roman" w:eastAsia="Times New Roman" w:hAnsi="Times New Roman" w:cs="Times New Roman"/>
          <w:sz w:val="24"/>
          <w:szCs w:val="24"/>
        </w:rPr>
        <w:t xml:space="preserve">pristatymą </w:t>
      </w:r>
      <w:r w:rsidRPr="00E51914">
        <w:rPr>
          <w:rFonts w:ascii="Times New Roman" w:eastAsia="Times New Roman" w:hAnsi="Times New Roman" w:cs="Times New Roman"/>
          <w:sz w:val="24"/>
          <w:szCs w:val="24"/>
        </w:rPr>
        <w:t xml:space="preserve">(toliau – </w:t>
      </w:r>
      <w:r w:rsidR="00723859" w:rsidRPr="00E51914">
        <w:rPr>
          <w:rFonts w:ascii="Times New Roman" w:eastAsia="Times New Roman" w:hAnsi="Times New Roman" w:cs="Times New Roman"/>
          <w:sz w:val="24"/>
          <w:szCs w:val="24"/>
        </w:rPr>
        <w:t>pristatymas</w:t>
      </w:r>
      <w:r w:rsidRPr="00E51914">
        <w:rPr>
          <w:rFonts w:ascii="Times New Roman" w:eastAsia="Times New Roman" w:hAnsi="Times New Roman" w:cs="Times New Roman"/>
          <w:sz w:val="24"/>
          <w:szCs w:val="24"/>
        </w:rPr>
        <w:t xml:space="preserve">) pagal šios </w:t>
      </w:r>
      <w:r w:rsidR="00530F84" w:rsidRPr="00E51914">
        <w:rPr>
          <w:rFonts w:ascii="Times New Roman" w:eastAsia="Times New Roman" w:hAnsi="Times New Roman" w:cs="Times New Roman"/>
          <w:sz w:val="24"/>
          <w:szCs w:val="24"/>
        </w:rPr>
        <w:t>t</w:t>
      </w:r>
      <w:r w:rsidRPr="00E51914">
        <w:rPr>
          <w:rFonts w:ascii="Times New Roman" w:eastAsia="Times New Roman" w:hAnsi="Times New Roman" w:cs="Times New Roman"/>
          <w:sz w:val="24"/>
          <w:szCs w:val="24"/>
        </w:rPr>
        <w:t xml:space="preserve">echninės specifikacijos 17 punkte nustatytus reikalavimus. Visos su </w:t>
      </w:r>
      <w:r w:rsidR="006C1C19" w:rsidRPr="00E51914">
        <w:rPr>
          <w:rFonts w:ascii="Times New Roman" w:eastAsia="Times New Roman" w:hAnsi="Times New Roman" w:cs="Times New Roman"/>
          <w:sz w:val="24"/>
          <w:szCs w:val="24"/>
        </w:rPr>
        <w:t>pristatym</w:t>
      </w:r>
      <w:r w:rsidRPr="00E51914">
        <w:rPr>
          <w:rFonts w:ascii="Times New Roman" w:eastAsia="Times New Roman" w:hAnsi="Times New Roman" w:cs="Times New Roman"/>
          <w:sz w:val="24"/>
          <w:szCs w:val="24"/>
        </w:rPr>
        <w:t>o organizavimu susijusios išlaidos turės būti apmokamos Paslaugų teikėjo.</w:t>
      </w:r>
    </w:p>
    <w:p w14:paraId="2F90BB74" w14:textId="77777777" w:rsidR="007E4414" w:rsidRDefault="007E4414" w:rsidP="007E4414">
      <w:pPr>
        <w:tabs>
          <w:tab w:val="left" w:pos="1080"/>
        </w:tabs>
        <w:spacing w:after="0" w:line="240" w:lineRule="auto"/>
        <w:jc w:val="both"/>
        <w:rPr>
          <w:rFonts w:ascii="Times New Roman" w:eastAsia="Times New Roman" w:hAnsi="Times New Roman" w:cs="Times New Roman"/>
          <w:sz w:val="24"/>
          <w:szCs w:val="24"/>
        </w:rPr>
      </w:pPr>
    </w:p>
    <w:p w14:paraId="7EC76F7A" w14:textId="77777777" w:rsidR="007B2313" w:rsidRPr="000049B6" w:rsidRDefault="007B2313" w:rsidP="007E4414">
      <w:pPr>
        <w:tabs>
          <w:tab w:val="left" w:pos="1080"/>
        </w:tabs>
        <w:spacing w:after="0" w:line="240" w:lineRule="auto"/>
        <w:jc w:val="both"/>
        <w:rPr>
          <w:rFonts w:ascii="Times New Roman" w:eastAsia="Times New Roman" w:hAnsi="Times New Roman" w:cs="Times New Roman"/>
          <w:sz w:val="24"/>
          <w:szCs w:val="24"/>
        </w:rPr>
      </w:pPr>
    </w:p>
    <w:p w14:paraId="5E742057" w14:textId="77777777" w:rsidR="007E4414" w:rsidRPr="000049B6" w:rsidRDefault="007E4414" w:rsidP="007E4414">
      <w:pPr>
        <w:tabs>
          <w:tab w:val="left" w:pos="1080"/>
        </w:tabs>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b/>
          <w:sz w:val="24"/>
          <w:szCs w:val="24"/>
        </w:rPr>
        <w:t>6.</w:t>
      </w:r>
      <w:r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b/>
          <w:sz w:val="24"/>
          <w:szCs w:val="24"/>
        </w:rPr>
        <w:t>Tikslinė grupė.</w:t>
      </w:r>
      <w:r w:rsidRPr="000049B6">
        <w:rPr>
          <w:rFonts w:ascii="Times New Roman" w:eastAsia="Times New Roman" w:hAnsi="Times New Roman" w:cs="Times New Roman"/>
          <w:sz w:val="24"/>
          <w:szCs w:val="24"/>
        </w:rPr>
        <w:t xml:space="preserve"> </w:t>
      </w:r>
    </w:p>
    <w:p w14:paraId="28098339" w14:textId="77777777" w:rsidR="007E4414" w:rsidRPr="000049B6" w:rsidRDefault="007E4414" w:rsidP="007E4414">
      <w:pPr>
        <w:spacing w:after="0" w:line="240" w:lineRule="auto"/>
        <w:ind w:right="4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Galutinę Vertinimo ataskaitą, jos išvadas ir pateiktas rek</w:t>
      </w:r>
      <w:r w:rsidR="00080223" w:rsidRPr="000049B6">
        <w:rPr>
          <w:rFonts w:ascii="Times New Roman" w:eastAsia="Times New Roman" w:hAnsi="Times New Roman" w:cs="Times New Roman"/>
          <w:sz w:val="24"/>
          <w:szCs w:val="24"/>
        </w:rPr>
        <w:t>omendacijas naudos už ES fondų, nacionalinių l</w:t>
      </w:r>
      <w:r w:rsidRPr="000049B6">
        <w:rPr>
          <w:rFonts w:ascii="Times New Roman" w:eastAsia="Times New Roman" w:hAnsi="Times New Roman" w:cs="Times New Roman"/>
          <w:sz w:val="24"/>
          <w:szCs w:val="24"/>
        </w:rPr>
        <w:t>ėšų planavimą, administravimą ir panaudojimą atsakingų institucijų atstovai ir kitos suinteresuotos institucijos ar asmenys.</w:t>
      </w:r>
    </w:p>
    <w:p w14:paraId="657DDE23" w14:textId="77777777" w:rsidR="00293CC6" w:rsidRDefault="00293CC6" w:rsidP="007E4414">
      <w:pPr>
        <w:spacing w:after="0" w:line="300" w:lineRule="exact"/>
        <w:ind w:right="45" w:firstLine="720"/>
        <w:jc w:val="center"/>
        <w:rPr>
          <w:rFonts w:ascii="Times New Roman" w:eastAsia="Times New Roman" w:hAnsi="Times New Roman" w:cs="Times New Roman"/>
          <w:b/>
          <w:sz w:val="24"/>
          <w:szCs w:val="24"/>
        </w:rPr>
      </w:pPr>
    </w:p>
    <w:p w14:paraId="4C92ADB6" w14:textId="6BEC5B77" w:rsidR="007E4414" w:rsidRPr="000049B6" w:rsidRDefault="007E4414" w:rsidP="007E4414">
      <w:pPr>
        <w:spacing w:after="0" w:line="300" w:lineRule="exact"/>
        <w:ind w:right="45" w:firstLine="720"/>
        <w:jc w:val="center"/>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 xml:space="preserve">III. </w:t>
      </w:r>
      <w:r w:rsidRPr="000049B6">
        <w:rPr>
          <w:rFonts w:ascii="Times New Roman" w:eastAsia="Times New Roman" w:hAnsi="Times New Roman" w:cs="Times New Roman"/>
          <w:b/>
          <w:bCs/>
          <w:sz w:val="24"/>
          <w:szCs w:val="24"/>
        </w:rPr>
        <w:t>VERTINIMO OBJEKTAS IR APIMTIS</w:t>
      </w:r>
    </w:p>
    <w:p w14:paraId="321EEC38" w14:textId="77777777" w:rsidR="007E4414" w:rsidRPr="000049B6" w:rsidRDefault="007E4414" w:rsidP="007E4414">
      <w:pPr>
        <w:spacing w:after="0" w:line="300" w:lineRule="exact"/>
        <w:ind w:right="45" w:firstLine="720"/>
        <w:jc w:val="center"/>
        <w:rPr>
          <w:rFonts w:ascii="Times New Roman" w:eastAsia="Times New Roman" w:hAnsi="Times New Roman" w:cs="Times New Roman"/>
          <w:sz w:val="24"/>
          <w:szCs w:val="24"/>
        </w:rPr>
      </w:pPr>
    </w:p>
    <w:p w14:paraId="6D010E5F" w14:textId="4EB3A7F0" w:rsidR="0098013B" w:rsidRDefault="008456ED" w:rsidP="00282F5C">
      <w:pPr>
        <w:widowControl w:val="0"/>
        <w:shd w:val="clear" w:color="auto" w:fill="FFFFFF"/>
        <w:tabs>
          <w:tab w:val="left" w:pos="211"/>
          <w:tab w:val="left" w:pos="242"/>
        </w:tabs>
        <w:ind w:firstLine="709"/>
        <w:jc w:val="both"/>
        <w:rPr>
          <w:rFonts w:ascii="Times New Roman" w:eastAsia="Times New Roman" w:hAnsi="Times New Roman" w:cs="Times New Roman"/>
        </w:rPr>
      </w:pPr>
      <w:r w:rsidRPr="000049B6">
        <w:rPr>
          <w:rFonts w:ascii="Times New Roman" w:eastAsia="Times New Roman" w:hAnsi="Times New Roman" w:cs="Times New Roman"/>
          <w:b/>
          <w:sz w:val="24"/>
          <w:szCs w:val="24"/>
        </w:rPr>
        <w:t xml:space="preserve">7. </w:t>
      </w:r>
      <w:r w:rsidR="007E4414" w:rsidRPr="000049B6">
        <w:rPr>
          <w:rFonts w:ascii="Times New Roman" w:eastAsia="Times New Roman" w:hAnsi="Times New Roman" w:cs="Times New Roman"/>
          <w:b/>
          <w:sz w:val="24"/>
          <w:szCs w:val="24"/>
        </w:rPr>
        <w:t>Vertinimo objektas –</w:t>
      </w:r>
      <w:r w:rsidR="001C4EA8">
        <w:rPr>
          <w:rFonts w:ascii="Times New Roman" w:eastAsia="Times New Roman" w:hAnsi="Times New Roman" w:cs="Times New Roman"/>
          <w:b/>
          <w:sz w:val="24"/>
          <w:szCs w:val="24"/>
        </w:rPr>
        <w:t xml:space="preserve"> </w:t>
      </w:r>
      <w:r w:rsidR="00EB2BEA">
        <w:rPr>
          <w:rFonts w:ascii="Times New Roman" w:eastAsia="Times New Roman" w:hAnsi="Times New Roman" w:cs="Times New Roman"/>
          <w:sz w:val="24"/>
          <w:szCs w:val="24"/>
        </w:rPr>
        <w:t>Pažangos prie</w:t>
      </w:r>
      <w:r w:rsidR="00293CC6">
        <w:rPr>
          <w:rFonts w:ascii="Times New Roman" w:eastAsia="Times New Roman" w:hAnsi="Times New Roman" w:cs="Times New Roman"/>
          <w:sz w:val="24"/>
          <w:szCs w:val="24"/>
        </w:rPr>
        <w:t xml:space="preserve">monių </w:t>
      </w:r>
      <w:r w:rsidR="0098013B" w:rsidRPr="0098013B">
        <w:rPr>
          <w:rFonts w:ascii="Times New Roman" w:eastAsia="Times New Roman" w:hAnsi="Times New Roman" w:cs="Times New Roman"/>
          <w:sz w:val="24"/>
          <w:szCs w:val="24"/>
        </w:rPr>
        <w:t>veiklos, finansuojamos iš 2021</w:t>
      </w:r>
      <w:r w:rsidR="0098013B" w:rsidRPr="0098013B">
        <w:rPr>
          <w:rFonts w:ascii="Times New Roman" w:eastAsia="Times New Roman" w:hAnsi="Times New Roman" w:cs="Times New Roman"/>
          <w:i/>
          <w:sz w:val="24"/>
          <w:szCs w:val="24"/>
          <w:lang w:eastAsia="lt-LT"/>
        </w:rPr>
        <w:t>–</w:t>
      </w:r>
      <w:r w:rsidR="0098013B" w:rsidRPr="0098013B">
        <w:rPr>
          <w:rFonts w:ascii="Times New Roman" w:eastAsia="Times New Roman" w:hAnsi="Times New Roman" w:cs="Times New Roman"/>
          <w:sz w:val="24"/>
          <w:szCs w:val="24"/>
        </w:rPr>
        <w:t xml:space="preserve">2027 m. Europos Sąjungos fondų </w:t>
      </w:r>
      <w:r w:rsidR="00D74142">
        <w:rPr>
          <w:rFonts w:ascii="Times New Roman" w:eastAsia="Times New Roman" w:hAnsi="Times New Roman" w:cs="Times New Roman"/>
          <w:sz w:val="24"/>
          <w:szCs w:val="24"/>
        </w:rPr>
        <w:t>i</w:t>
      </w:r>
      <w:r w:rsidR="0098013B" w:rsidRPr="0098013B">
        <w:rPr>
          <w:rFonts w:ascii="Times New Roman" w:eastAsia="Times New Roman" w:hAnsi="Times New Roman" w:cs="Times New Roman"/>
          <w:sz w:val="24"/>
          <w:szCs w:val="24"/>
        </w:rPr>
        <w:t xml:space="preserve">nvesticijų programos lėšų ir </w:t>
      </w:r>
      <w:r w:rsidR="006B0B04" w:rsidRPr="0098013B">
        <w:rPr>
          <w:rFonts w:ascii="Times New Roman" w:eastAsia="Times New Roman" w:hAnsi="Times New Roman" w:cs="Times New Roman"/>
          <w:sz w:val="24"/>
          <w:szCs w:val="24"/>
        </w:rPr>
        <w:t xml:space="preserve">finansuotinos </w:t>
      </w:r>
      <w:r w:rsidR="0098013B" w:rsidRPr="0098013B">
        <w:rPr>
          <w:rFonts w:ascii="Times New Roman" w:eastAsia="Times New Roman" w:hAnsi="Times New Roman" w:cs="Times New Roman"/>
          <w:sz w:val="24"/>
          <w:szCs w:val="24"/>
        </w:rPr>
        <w:t xml:space="preserve">naujo </w:t>
      </w:r>
      <w:r w:rsidR="00A413EF" w:rsidRPr="00A413EF">
        <w:rPr>
          <w:rFonts w:ascii="Times New Roman" w:eastAsia="Times New Roman" w:hAnsi="Times New Roman" w:cs="Times New Roman"/>
          <w:sz w:val="24"/>
          <w:szCs w:val="24"/>
        </w:rPr>
        <w:t xml:space="preserve">2028–2034 m. Europos Sąjungos fondų investicijų </w:t>
      </w:r>
      <w:r w:rsidR="0098013B" w:rsidRPr="0098013B">
        <w:rPr>
          <w:rFonts w:ascii="Times New Roman" w:eastAsia="Times New Roman" w:hAnsi="Times New Roman" w:cs="Times New Roman"/>
          <w:sz w:val="24"/>
          <w:szCs w:val="24"/>
        </w:rPr>
        <w:t xml:space="preserve">finansinio periodo lėšų. </w:t>
      </w:r>
      <w:r w:rsidR="0098013B" w:rsidRPr="0098013B">
        <w:rPr>
          <w:rFonts w:ascii="Times New Roman" w:eastAsia="Times New Roman" w:hAnsi="Times New Roman" w:cs="Times New Roman"/>
        </w:rPr>
        <w:t xml:space="preserve"> </w:t>
      </w:r>
    </w:p>
    <w:p w14:paraId="00893DEB" w14:textId="77777777" w:rsidR="007E4414" w:rsidRPr="000049B6" w:rsidRDefault="007E4414" w:rsidP="007E4414">
      <w:pPr>
        <w:spacing w:after="0" w:line="240" w:lineRule="auto"/>
        <w:ind w:firstLine="720"/>
        <w:jc w:val="both"/>
        <w:rPr>
          <w:rFonts w:ascii="Times New Roman" w:eastAsia="Times New Roman" w:hAnsi="Times New Roman" w:cs="Times New Roman"/>
          <w:b/>
          <w:color w:val="000000" w:themeColor="text1"/>
          <w:sz w:val="24"/>
          <w:szCs w:val="24"/>
        </w:rPr>
      </w:pPr>
      <w:r w:rsidRPr="000049B6">
        <w:rPr>
          <w:rFonts w:ascii="Times New Roman" w:eastAsia="Times New Roman" w:hAnsi="Times New Roman" w:cs="Times New Roman"/>
          <w:b/>
          <w:color w:val="000000" w:themeColor="text1"/>
          <w:sz w:val="24"/>
          <w:szCs w:val="24"/>
        </w:rPr>
        <w:t>8. Vertinimo metodika</w:t>
      </w:r>
      <w:r w:rsidRPr="000049B6">
        <w:rPr>
          <w:rFonts w:ascii="Times New Roman" w:eastAsia="Times New Roman" w:hAnsi="Times New Roman" w:cs="Times New Roman"/>
          <w:b/>
          <w:i/>
          <w:color w:val="000000" w:themeColor="text1"/>
          <w:sz w:val="24"/>
          <w:szCs w:val="24"/>
        </w:rPr>
        <w:t xml:space="preserve">. </w:t>
      </w:r>
    </w:p>
    <w:p w14:paraId="66A1ECFD" w14:textId="4E65FCBD" w:rsidR="0098013B" w:rsidRDefault="007E4414" w:rsidP="0098013B">
      <w:pPr>
        <w:spacing w:after="0" w:line="240" w:lineRule="auto"/>
        <w:ind w:firstLine="709"/>
        <w:jc w:val="both"/>
        <w:rPr>
          <w:rFonts w:ascii="Times New Roman" w:eastAsia="Times New Roman" w:hAnsi="Times New Roman" w:cs="Times New Roman"/>
          <w:color w:val="000000" w:themeColor="text1"/>
          <w:sz w:val="24"/>
          <w:szCs w:val="24"/>
        </w:rPr>
      </w:pPr>
      <w:r w:rsidRPr="000049B6">
        <w:rPr>
          <w:rFonts w:ascii="Times New Roman" w:eastAsia="Times New Roman" w:hAnsi="Times New Roman" w:cs="Times New Roman"/>
          <w:color w:val="000000" w:themeColor="text1"/>
          <w:sz w:val="24"/>
          <w:szCs w:val="24"/>
        </w:rPr>
        <w:t xml:space="preserve">8.1. </w:t>
      </w:r>
      <w:r w:rsidR="0098013B" w:rsidRPr="0098013B">
        <w:rPr>
          <w:rFonts w:ascii="Times New Roman" w:eastAsia="Times New Roman" w:hAnsi="Times New Roman" w:cs="Times New Roman"/>
          <w:color w:val="000000" w:themeColor="text1"/>
          <w:sz w:val="24"/>
          <w:szCs w:val="24"/>
        </w:rPr>
        <w:t>Vertinimui turi būti taikomas kaitos teorija grįsto vertinimo požiūris.</w:t>
      </w:r>
      <w:r w:rsidR="0098013B">
        <w:rPr>
          <w:rFonts w:ascii="Times New Roman" w:eastAsia="Times New Roman" w:hAnsi="Times New Roman" w:cs="Times New Roman"/>
          <w:color w:val="000000" w:themeColor="text1"/>
          <w:sz w:val="24"/>
          <w:szCs w:val="24"/>
        </w:rPr>
        <w:t xml:space="preserve"> </w:t>
      </w:r>
      <w:r w:rsidR="0098013B" w:rsidRPr="0098013B">
        <w:rPr>
          <w:rFonts w:ascii="Times New Roman" w:eastAsia="Times New Roman" w:hAnsi="Times New Roman" w:cs="Times New Roman"/>
          <w:color w:val="000000" w:themeColor="text1"/>
          <w:sz w:val="24"/>
          <w:szCs w:val="24"/>
        </w:rPr>
        <w:t xml:space="preserve">Pagrindiniai duomenų rinkimo ir analizės metodai: antrinių šaltinių (stebėsenos duomenų, teisės aktų ir dokumentų) analizė, interviu, apklausos, atvejo studijos, fokusuotos grupinės diskusijos, intervencijų logikos ir priežasčių bei pasekmių analizė, prisidėjimo analizė ir kiti šio vertinimo tikslui pasiekti ir uždaviniams įgyvendinti reikalingi metodai. </w:t>
      </w:r>
    </w:p>
    <w:p w14:paraId="4A9E1A50" w14:textId="312A4A4B" w:rsidR="0098013B" w:rsidRPr="0098013B" w:rsidRDefault="0098013B" w:rsidP="0098013B">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8.2. </w:t>
      </w:r>
      <w:r w:rsidRPr="0098013B">
        <w:rPr>
          <w:rFonts w:ascii="Times New Roman" w:eastAsia="Times New Roman" w:hAnsi="Times New Roman" w:cs="Times New Roman"/>
          <w:color w:val="000000" w:themeColor="text1"/>
          <w:sz w:val="24"/>
          <w:szCs w:val="24"/>
        </w:rPr>
        <w:t>Vertinimui atlikti turi būti naudojami viešai prieinami antriniai šaltiniai ir vertintojų surinkti duomenys, taikant įvairius duomenų rinkimo būdus, taip pat turimus duomenis pateiks ES struktūrinius fondus administruojančios institucijos ir UAB ILTE.</w:t>
      </w:r>
    </w:p>
    <w:p w14:paraId="12A1D96B" w14:textId="157D8BB6" w:rsidR="007E4414" w:rsidRPr="000049B6" w:rsidRDefault="007E4414" w:rsidP="007E4414">
      <w:pPr>
        <w:spacing w:after="0" w:line="240" w:lineRule="auto"/>
        <w:ind w:firstLine="709"/>
        <w:jc w:val="both"/>
        <w:rPr>
          <w:rFonts w:ascii="Times New Roman" w:eastAsia="Times New Roman" w:hAnsi="Times New Roman" w:cs="Times New Roman"/>
          <w:color w:val="000000" w:themeColor="text1"/>
          <w:sz w:val="24"/>
          <w:szCs w:val="24"/>
        </w:rPr>
      </w:pPr>
      <w:r w:rsidRPr="000049B6">
        <w:rPr>
          <w:rFonts w:ascii="Times New Roman" w:eastAsia="Times New Roman" w:hAnsi="Times New Roman" w:cs="Times New Roman"/>
          <w:color w:val="000000" w:themeColor="text1"/>
          <w:sz w:val="24"/>
          <w:szCs w:val="24"/>
        </w:rPr>
        <w:t>8.</w:t>
      </w:r>
      <w:r w:rsidR="0098013B">
        <w:rPr>
          <w:rFonts w:ascii="Times New Roman" w:eastAsia="Times New Roman" w:hAnsi="Times New Roman" w:cs="Times New Roman"/>
          <w:color w:val="000000" w:themeColor="text1"/>
          <w:sz w:val="24"/>
          <w:szCs w:val="24"/>
        </w:rPr>
        <w:t>3</w:t>
      </w:r>
      <w:r w:rsidRPr="000049B6">
        <w:rPr>
          <w:rFonts w:ascii="Times New Roman" w:eastAsia="Times New Roman" w:hAnsi="Times New Roman" w:cs="Times New Roman"/>
          <w:color w:val="000000" w:themeColor="text1"/>
          <w:sz w:val="24"/>
          <w:szCs w:val="24"/>
        </w:rPr>
        <w:t>. Paslaugų teikėjas techniniame pasiūlyme turi aprašyti, kaip bus organizuotas siūlymų</w:t>
      </w:r>
      <w:r w:rsidR="00A7094C">
        <w:rPr>
          <w:rFonts w:ascii="Times New Roman" w:eastAsia="Times New Roman" w:hAnsi="Times New Roman" w:cs="Times New Roman"/>
          <w:color w:val="000000" w:themeColor="text1"/>
          <w:sz w:val="24"/>
          <w:szCs w:val="24"/>
        </w:rPr>
        <w:t xml:space="preserve">/ įžvalgų </w:t>
      </w:r>
      <w:r w:rsidRPr="000049B6">
        <w:rPr>
          <w:rFonts w:ascii="Times New Roman" w:eastAsia="Times New Roman" w:hAnsi="Times New Roman" w:cs="Times New Roman"/>
          <w:color w:val="000000" w:themeColor="text1"/>
          <w:sz w:val="24"/>
          <w:szCs w:val="24"/>
        </w:rPr>
        <w:t>ir rekomendacijų („daryk tai“) aptarimas su institucijomis, pagal kompetenciją atsakingomis už jų įgyvendinimą.</w:t>
      </w:r>
    </w:p>
    <w:p w14:paraId="661E9BC3" w14:textId="77777777" w:rsidR="007E4414" w:rsidRPr="000049B6" w:rsidRDefault="007E4414" w:rsidP="007E4414">
      <w:pPr>
        <w:tabs>
          <w:tab w:val="left" w:pos="9360"/>
        </w:tabs>
        <w:spacing w:after="0" w:line="300" w:lineRule="exact"/>
        <w:ind w:right="45" w:firstLine="720"/>
        <w:jc w:val="both"/>
        <w:rPr>
          <w:rFonts w:ascii="Times New Roman" w:eastAsia="Times New Roman" w:hAnsi="Times New Roman" w:cs="Times New Roman"/>
          <w:color w:val="000000" w:themeColor="text1"/>
          <w:sz w:val="24"/>
          <w:szCs w:val="24"/>
        </w:rPr>
      </w:pPr>
    </w:p>
    <w:p w14:paraId="3F4A6307" w14:textId="77777777" w:rsidR="007E4414" w:rsidRPr="000049B6" w:rsidRDefault="007E4414" w:rsidP="007E4414">
      <w:pPr>
        <w:spacing w:after="0" w:line="300" w:lineRule="exact"/>
        <w:ind w:right="15" w:firstLine="709"/>
        <w:jc w:val="both"/>
        <w:rPr>
          <w:rFonts w:ascii="Times New Roman" w:eastAsia="Times New Roman" w:hAnsi="Times New Roman" w:cs="Times New Roman"/>
          <w:b/>
          <w:sz w:val="24"/>
          <w:szCs w:val="24"/>
        </w:rPr>
      </w:pPr>
      <w:r w:rsidRPr="000049B6">
        <w:rPr>
          <w:rFonts w:ascii="Times New Roman" w:eastAsia="Times New Roman" w:hAnsi="Times New Roman" w:cs="Times New Roman"/>
          <w:b/>
          <w:color w:val="000000" w:themeColor="text1"/>
          <w:sz w:val="24"/>
          <w:szCs w:val="24"/>
        </w:rPr>
        <w:t>9. V</w:t>
      </w:r>
      <w:r w:rsidRPr="000049B6">
        <w:rPr>
          <w:rFonts w:ascii="Times New Roman" w:eastAsia="Times New Roman" w:hAnsi="Times New Roman" w:cs="Times New Roman"/>
          <w:b/>
          <w:sz w:val="24"/>
          <w:szCs w:val="24"/>
        </w:rPr>
        <w:t xml:space="preserve">ertinimo klausimai. </w:t>
      </w:r>
      <w:r w:rsidRPr="000049B6">
        <w:rPr>
          <w:rFonts w:ascii="Times New Roman" w:eastAsia="Times New Roman" w:hAnsi="Times New Roman" w:cs="Times New Roman"/>
          <w:sz w:val="24"/>
          <w:szCs w:val="24"/>
        </w:rPr>
        <w:t xml:space="preserve">Pagrindiniai Vertinimo klausimai, į kuriuos turės atsakyti Paslaugų teikėjas: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25"/>
      </w:tblGrid>
      <w:tr w:rsidR="007E4414" w:rsidRPr="000049B6" w14:paraId="14B8B7A7" w14:textId="77777777" w:rsidTr="00AB6ED8">
        <w:tc>
          <w:tcPr>
            <w:tcW w:w="4503" w:type="dxa"/>
            <w:shd w:val="clear" w:color="auto" w:fill="auto"/>
            <w:vAlign w:val="center"/>
          </w:tcPr>
          <w:p w14:paraId="23C5DF8F" w14:textId="77777777" w:rsidR="007E4414" w:rsidRPr="000049B6" w:rsidRDefault="007E4414" w:rsidP="003505F3">
            <w:pPr>
              <w:tabs>
                <w:tab w:val="num" w:pos="1152"/>
              </w:tabs>
              <w:spacing w:after="0" w:line="240" w:lineRule="auto"/>
              <w:jc w:val="center"/>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Vertinimo uždaviniai</w:t>
            </w:r>
          </w:p>
        </w:tc>
        <w:tc>
          <w:tcPr>
            <w:tcW w:w="5125" w:type="dxa"/>
            <w:shd w:val="clear" w:color="auto" w:fill="auto"/>
            <w:vAlign w:val="center"/>
          </w:tcPr>
          <w:p w14:paraId="791E2685" w14:textId="77777777" w:rsidR="007E4414" w:rsidRPr="000049B6" w:rsidRDefault="007E4414" w:rsidP="003505F3">
            <w:pPr>
              <w:tabs>
                <w:tab w:val="num" w:pos="1440"/>
              </w:tabs>
              <w:spacing w:after="0" w:line="240" w:lineRule="auto"/>
              <w:ind w:left="-6"/>
              <w:jc w:val="center"/>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Vertinimo klausimai</w:t>
            </w:r>
          </w:p>
        </w:tc>
      </w:tr>
      <w:tr w:rsidR="007E4414" w:rsidRPr="000049B6" w14:paraId="62465542" w14:textId="77777777" w:rsidTr="00AB6ED8">
        <w:tc>
          <w:tcPr>
            <w:tcW w:w="4503" w:type="dxa"/>
            <w:shd w:val="clear" w:color="auto" w:fill="auto"/>
          </w:tcPr>
          <w:p w14:paraId="3A8E3BB8" w14:textId="1EDFD1BB" w:rsidR="0098013B" w:rsidRPr="0098013B" w:rsidRDefault="007E4414" w:rsidP="0098013B">
            <w:pPr>
              <w:tabs>
                <w:tab w:val="left" w:pos="1134"/>
                <w:tab w:val="left" w:pos="1276"/>
              </w:tabs>
              <w:spacing w:after="0" w:line="240" w:lineRule="auto"/>
              <w:jc w:val="both"/>
              <w:rPr>
                <w:rFonts w:ascii="Times New Roman" w:eastAsia="Times New Roman" w:hAnsi="Times New Roman" w:cs="Times New Roman"/>
                <w:sz w:val="24"/>
                <w:szCs w:val="24"/>
              </w:rPr>
            </w:pPr>
            <w:r w:rsidRPr="0068504B">
              <w:rPr>
                <w:rFonts w:ascii="Times New Roman" w:eastAsia="Times New Roman" w:hAnsi="Times New Roman" w:cs="Times New Roman"/>
                <w:sz w:val="24"/>
                <w:szCs w:val="24"/>
              </w:rPr>
              <w:t xml:space="preserve">9.1. </w:t>
            </w:r>
            <w:r w:rsidR="00196495" w:rsidRPr="00196495">
              <w:rPr>
                <w:rFonts w:ascii="Times New Roman" w:eastAsia="Times New Roman" w:hAnsi="Times New Roman" w:cs="Times New Roman"/>
                <w:sz w:val="24"/>
                <w:szCs w:val="24"/>
              </w:rPr>
              <w:t xml:space="preserve">Įvertinti ar įgyvendinant </w:t>
            </w:r>
            <w:r w:rsidR="00950354">
              <w:rPr>
                <w:rFonts w:ascii="Times New Roman" w:eastAsia="Times New Roman" w:hAnsi="Times New Roman" w:cs="Times New Roman"/>
                <w:sz w:val="24"/>
                <w:szCs w:val="24"/>
              </w:rPr>
              <w:t>P</w:t>
            </w:r>
            <w:r w:rsidR="00196495" w:rsidRPr="00196495">
              <w:rPr>
                <w:rFonts w:ascii="Times New Roman" w:eastAsia="Times New Roman" w:hAnsi="Times New Roman" w:cs="Times New Roman"/>
                <w:sz w:val="24"/>
                <w:szCs w:val="24"/>
              </w:rPr>
              <w:t xml:space="preserve">ažangos priemones gynybos ir saugumo pramonės vystymąsi skatinančios veiklos ir jų projektai, atskirai išskiriant dvejopo naudojimo </w:t>
            </w:r>
            <w:r w:rsidR="007262C0">
              <w:rPr>
                <w:rFonts w:ascii="Times New Roman" w:eastAsia="Times New Roman" w:hAnsi="Times New Roman" w:cs="Times New Roman"/>
                <w:sz w:val="24"/>
                <w:szCs w:val="24"/>
              </w:rPr>
              <w:t>technologijų</w:t>
            </w:r>
            <w:r w:rsidR="00196495" w:rsidRPr="00196495">
              <w:rPr>
                <w:rFonts w:ascii="Times New Roman" w:eastAsia="Times New Roman" w:hAnsi="Times New Roman" w:cs="Times New Roman"/>
                <w:sz w:val="24"/>
                <w:szCs w:val="24"/>
              </w:rPr>
              <w:t xml:space="preserve"> kūrim</w:t>
            </w:r>
            <w:r w:rsidR="0070301F">
              <w:rPr>
                <w:rFonts w:ascii="Times New Roman" w:eastAsia="Times New Roman" w:hAnsi="Times New Roman" w:cs="Times New Roman"/>
                <w:sz w:val="24"/>
                <w:szCs w:val="24"/>
              </w:rPr>
              <w:t>ą</w:t>
            </w:r>
            <w:r w:rsidR="00196495" w:rsidRPr="00196495">
              <w:rPr>
                <w:rFonts w:ascii="Times New Roman" w:eastAsia="Times New Roman" w:hAnsi="Times New Roman" w:cs="Times New Roman"/>
                <w:sz w:val="24"/>
                <w:szCs w:val="24"/>
              </w:rPr>
              <w:t>, gamyb</w:t>
            </w:r>
            <w:r w:rsidR="0070301F">
              <w:rPr>
                <w:rFonts w:ascii="Times New Roman" w:eastAsia="Times New Roman" w:hAnsi="Times New Roman" w:cs="Times New Roman"/>
                <w:sz w:val="24"/>
                <w:szCs w:val="24"/>
              </w:rPr>
              <w:t>ą</w:t>
            </w:r>
            <w:r w:rsidR="00196495" w:rsidRPr="00196495">
              <w:rPr>
                <w:rFonts w:ascii="Times New Roman" w:eastAsia="Times New Roman" w:hAnsi="Times New Roman" w:cs="Times New Roman"/>
                <w:sz w:val="24"/>
                <w:szCs w:val="24"/>
              </w:rPr>
              <w:t>, komercializavim</w:t>
            </w:r>
            <w:r w:rsidR="0070301F">
              <w:rPr>
                <w:rFonts w:ascii="Times New Roman" w:eastAsia="Times New Roman" w:hAnsi="Times New Roman" w:cs="Times New Roman"/>
                <w:sz w:val="24"/>
                <w:szCs w:val="24"/>
              </w:rPr>
              <w:t>ą</w:t>
            </w:r>
            <w:r w:rsidR="00196495" w:rsidRPr="00196495">
              <w:rPr>
                <w:rFonts w:ascii="Times New Roman" w:eastAsia="Times New Roman" w:hAnsi="Times New Roman" w:cs="Times New Roman"/>
                <w:sz w:val="24"/>
                <w:szCs w:val="24"/>
              </w:rPr>
              <w:t>, eksporto skatinim</w:t>
            </w:r>
            <w:r w:rsidR="0070301F">
              <w:rPr>
                <w:rFonts w:ascii="Times New Roman" w:eastAsia="Times New Roman" w:hAnsi="Times New Roman" w:cs="Times New Roman"/>
                <w:sz w:val="24"/>
                <w:szCs w:val="24"/>
              </w:rPr>
              <w:t>ą</w:t>
            </w:r>
            <w:r w:rsidR="00196495" w:rsidRPr="00196495">
              <w:rPr>
                <w:rFonts w:ascii="Times New Roman" w:eastAsia="Times New Roman" w:hAnsi="Times New Roman" w:cs="Times New Roman"/>
                <w:sz w:val="24"/>
                <w:szCs w:val="24"/>
              </w:rPr>
              <w:t>,</w:t>
            </w:r>
            <w:r w:rsidR="0098013B" w:rsidRPr="0098013B">
              <w:rPr>
                <w:rFonts w:ascii="Times New Roman" w:eastAsia="Times New Roman" w:hAnsi="Times New Roman" w:cs="Times New Roman"/>
                <w:sz w:val="24"/>
                <w:szCs w:val="24"/>
              </w:rPr>
              <w:t xml:space="preserve"> buvo finansuojamos 2021</w:t>
            </w:r>
            <w:r w:rsidR="0098013B" w:rsidRPr="0098013B">
              <w:rPr>
                <w:rFonts w:ascii="Times New Roman" w:eastAsia="Times New Roman" w:hAnsi="Times New Roman" w:cs="Times New Roman"/>
                <w:i/>
                <w:sz w:val="24"/>
                <w:szCs w:val="24"/>
                <w:lang w:eastAsia="lt-LT"/>
              </w:rPr>
              <w:t>–</w:t>
            </w:r>
            <w:r w:rsidR="0098013B" w:rsidRPr="0098013B">
              <w:rPr>
                <w:rFonts w:ascii="Times New Roman" w:eastAsia="Times New Roman" w:hAnsi="Times New Roman" w:cs="Times New Roman"/>
                <w:sz w:val="24"/>
                <w:szCs w:val="24"/>
              </w:rPr>
              <w:t>2027 m. Europos Sąjungos fondų Investicijų programos 1 prioriteto „</w:t>
            </w:r>
            <w:r w:rsidR="0098013B" w:rsidRPr="0098013B">
              <w:rPr>
                <w:rFonts w:ascii="Times New Roman" w:eastAsia="Times New Roman" w:hAnsi="Times New Roman" w:cs="Times New Roman"/>
                <w:b/>
                <w:bCs/>
                <w:iCs/>
                <w:sz w:val="24"/>
                <w:szCs w:val="24"/>
                <w:lang w:bidi="lt-LT"/>
              </w:rPr>
              <w:t>Konkurencingesnė ir pažangesnė Europa“</w:t>
            </w:r>
            <w:r w:rsidR="0098013B" w:rsidRPr="0098013B">
              <w:rPr>
                <w:rFonts w:ascii="Times New Roman" w:eastAsia="Times New Roman" w:hAnsi="Times New Roman" w:cs="Times New Roman"/>
                <w:sz w:val="24"/>
                <w:szCs w:val="24"/>
              </w:rPr>
              <w:t xml:space="preserve"> </w:t>
            </w:r>
            <w:r w:rsidR="003D01F8" w:rsidRPr="00176BDB">
              <w:rPr>
                <w:rFonts w:ascii="Times New Roman" w:eastAsia="Times New Roman" w:hAnsi="Times New Roman" w:cs="Times New Roman"/>
                <w:iCs/>
                <w:sz w:val="24"/>
                <w:szCs w:val="24"/>
                <w:lang w:bidi="lt-LT"/>
              </w:rPr>
              <w:t>ir 10 prioriteto</w:t>
            </w:r>
            <w:r w:rsidR="003D01F8" w:rsidRPr="00E716D0">
              <w:rPr>
                <w:rFonts w:ascii="Times New Roman" w:eastAsia="Times New Roman" w:hAnsi="Times New Roman" w:cs="Times New Roman"/>
                <w:b/>
                <w:bCs/>
                <w:iCs/>
                <w:sz w:val="24"/>
                <w:szCs w:val="24"/>
                <w:lang w:bidi="lt-LT"/>
              </w:rPr>
              <w:t xml:space="preserve"> „Europos </w:t>
            </w:r>
            <w:r w:rsidR="00D74142">
              <w:rPr>
                <w:rFonts w:ascii="Times New Roman" w:eastAsia="Times New Roman" w:hAnsi="Times New Roman" w:cs="Times New Roman"/>
                <w:b/>
                <w:bCs/>
                <w:iCs/>
                <w:sz w:val="24"/>
                <w:szCs w:val="24"/>
                <w:lang w:bidi="lt-LT"/>
              </w:rPr>
              <w:t>s</w:t>
            </w:r>
            <w:r w:rsidR="003D01F8" w:rsidRPr="00E716D0">
              <w:rPr>
                <w:rFonts w:ascii="Times New Roman" w:eastAsia="Times New Roman" w:hAnsi="Times New Roman" w:cs="Times New Roman"/>
                <w:b/>
                <w:bCs/>
                <w:iCs/>
                <w:sz w:val="24"/>
                <w:szCs w:val="24"/>
                <w:lang w:bidi="lt-LT"/>
              </w:rPr>
              <w:t>trateginių technologijų platforma (STEP)“</w:t>
            </w:r>
            <w:r w:rsidR="003D01F8">
              <w:rPr>
                <w:rFonts w:ascii="Times New Roman" w:eastAsia="Times New Roman" w:hAnsi="Times New Roman" w:cs="Times New Roman"/>
                <w:b/>
                <w:bCs/>
                <w:iCs/>
                <w:sz w:val="24"/>
                <w:szCs w:val="24"/>
                <w:lang w:bidi="lt-LT"/>
              </w:rPr>
              <w:t xml:space="preserve"> </w:t>
            </w:r>
            <w:r w:rsidR="0098013B" w:rsidRPr="0098013B">
              <w:rPr>
                <w:rFonts w:ascii="Times New Roman" w:eastAsia="Times New Roman" w:hAnsi="Times New Roman" w:cs="Times New Roman"/>
                <w:sz w:val="24"/>
                <w:szCs w:val="24"/>
              </w:rPr>
              <w:t xml:space="preserve">lėšomis. </w:t>
            </w:r>
          </w:p>
          <w:p w14:paraId="0D6A348C" w14:textId="7D95CCB2" w:rsidR="00796EFE" w:rsidRPr="0068504B" w:rsidRDefault="00796EFE" w:rsidP="00CA0EB1">
            <w:pPr>
              <w:spacing w:after="0" w:line="240" w:lineRule="auto"/>
              <w:jc w:val="both"/>
              <w:rPr>
                <w:rFonts w:ascii="Times New Roman" w:eastAsia="Times New Roman" w:hAnsi="Times New Roman" w:cs="Times New Roman"/>
                <w:sz w:val="24"/>
                <w:szCs w:val="24"/>
              </w:rPr>
            </w:pPr>
          </w:p>
        </w:tc>
        <w:tc>
          <w:tcPr>
            <w:tcW w:w="5125" w:type="dxa"/>
            <w:shd w:val="clear" w:color="auto" w:fill="auto"/>
          </w:tcPr>
          <w:p w14:paraId="264A6556" w14:textId="7C7FB101" w:rsidR="005E3567" w:rsidRDefault="005E3567" w:rsidP="005E3567">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9.1.1. </w:t>
            </w:r>
            <w:r w:rsidRPr="005E3567">
              <w:rPr>
                <w:rFonts w:ascii="Times New Roman" w:eastAsia="Times New Roman" w:hAnsi="Times New Roman" w:cs="Times New Roman"/>
                <w:sz w:val="24"/>
                <w:szCs w:val="24"/>
                <w:lang w:eastAsia="lt-LT"/>
              </w:rPr>
              <w:t xml:space="preserve">Kokios </w:t>
            </w:r>
            <w:r w:rsidR="00950354">
              <w:rPr>
                <w:rFonts w:ascii="Times New Roman" w:eastAsia="Times New Roman" w:hAnsi="Times New Roman" w:cs="Times New Roman"/>
                <w:sz w:val="24"/>
                <w:szCs w:val="24"/>
                <w:lang w:eastAsia="lt-LT"/>
              </w:rPr>
              <w:t>P</w:t>
            </w:r>
            <w:r w:rsidR="00DC0C14">
              <w:rPr>
                <w:rFonts w:ascii="Times New Roman" w:eastAsia="Times New Roman" w:hAnsi="Times New Roman" w:cs="Times New Roman"/>
                <w:sz w:val="24"/>
                <w:szCs w:val="24"/>
                <w:lang w:eastAsia="lt-LT"/>
              </w:rPr>
              <w:t xml:space="preserve">ažangos priemonės, </w:t>
            </w:r>
            <w:r w:rsidR="00DC0C14" w:rsidRPr="00DC0C14">
              <w:rPr>
                <w:rFonts w:ascii="Times New Roman" w:eastAsia="Times New Roman" w:hAnsi="Times New Roman" w:cs="Times New Roman"/>
                <w:sz w:val="24"/>
                <w:szCs w:val="24"/>
                <w:lang w:eastAsia="lt-LT"/>
              </w:rPr>
              <w:t xml:space="preserve">gynybos ir saugumo pramonės vystymąsi skatinančios veiklos ir jų projektai, atskirai išskiriant dvejopo naudojimo </w:t>
            </w:r>
            <w:r w:rsidR="00086DEF">
              <w:rPr>
                <w:rFonts w:ascii="Times New Roman" w:eastAsia="Times New Roman" w:hAnsi="Times New Roman" w:cs="Times New Roman"/>
                <w:sz w:val="24"/>
                <w:szCs w:val="24"/>
                <w:lang w:eastAsia="lt-LT"/>
              </w:rPr>
              <w:t>technologijų</w:t>
            </w:r>
            <w:r w:rsidR="00DC0C14" w:rsidRPr="00DC0C14">
              <w:rPr>
                <w:rFonts w:ascii="Times New Roman" w:eastAsia="Times New Roman" w:hAnsi="Times New Roman" w:cs="Times New Roman"/>
                <w:sz w:val="24"/>
                <w:szCs w:val="24"/>
                <w:lang w:eastAsia="lt-LT"/>
              </w:rPr>
              <w:t xml:space="preserve"> kūrim</w:t>
            </w:r>
            <w:r w:rsidR="0070301F">
              <w:rPr>
                <w:rFonts w:ascii="Times New Roman" w:eastAsia="Times New Roman" w:hAnsi="Times New Roman" w:cs="Times New Roman"/>
                <w:sz w:val="24"/>
                <w:szCs w:val="24"/>
                <w:lang w:eastAsia="lt-LT"/>
              </w:rPr>
              <w:t>ą</w:t>
            </w:r>
            <w:r w:rsidR="00DC0C14" w:rsidRPr="00DC0C14">
              <w:rPr>
                <w:rFonts w:ascii="Times New Roman" w:eastAsia="Times New Roman" w:hAnsi="Times New Roman" w:cs="Times New Roman"/>
                <w:sz w:val="24"/>
                <w:szCs w:val="24"/>
                <w:lang w:eastAsia="lt-LT"/>
              </w:rPr>
              <w:t>, gamyb</w:t>
            </w:r>
            <w:r w:rsidR="0070301F">
              <w:rPr>
                <w:rFonts w:ascii="Times New Roman" w:eastAsia="Times New Roman" w:hAnsi="Times New Roman" w:cs="Times New Roman"/>
                <w:sz w:val="24"/>
                <w:szCs w:val="24"/>
                <w:lang w:eastAsia="lt-LT"/>
              </w:rPr>
              <w:t>ą</w:t>
            </w:r>
            <w:r w:rsidR="00DC0C14" w:rsidRPr="00DC0C14">
              <w:rPr>
                <w:rFonts w:ascii="Times New Roman" w:eastAsia="Times New Roman" w:hAnsi="Times New Roman" w:cs="Times New Roman"/>
                <w:sz w:val="24"/>
                <w:szCs w:val="24"/>
                <w:lang w:eastAsia="lt-LT"/>
              </w:rPr>
              <w:t>, komercializavim</w:t>
            </w:r>
            <w:r w:rsidR="0070301F">
              <w:rPr>
                <w:rFonts w:ascii="Times New Roman" w:eastAsia="Times New Roman" w:hAnsi="Times New Roman" w:cs="Times New Roman"/>
                <w:sz w:val="24"/>
                <w:szCs w:val="24"/>
                <w:lang w:eastAsia="lt-LT"/>
              </w:rPr>
              <w:t>ą</w:t>
            </w:r>
            <w:r w:rsidR="00DC0C14" w:rsidRPr="00DC0C14">
              <w:rPr>
                <w:rFonts w:ascii="Times New Roman" w:eastAsia="Times New Roman" w:hAnsi="Times New Roman" w:cs="Times New Roman"/>
                <w:sz w:val="24"/>
                <w:szCs w:val="24"/>
                <w:lang w:eastAsia="lt-LT"/>
              </w:rPr>
              <w:t>, eksporto skatinim</w:t>
            </w:r>
            <w:r w:rsidR="0070301F">
              <w:rPr>
                <w:rFonts w:ascii="Times New Roman" w:eastAsia="Times New Roman" w:hAnsi="Times New Roman" w:cs="Times New Roman"/>
                <w:sz w:val="24"/>
                <w:szCs w:val="24"/>
                <w:lang w:eastAsia="lt-LT"/>
              </w:rPr>
              <w:t>ą</w:t>
            </w:r>
            <w:r w:rsidR="00DC0C14" w:rsidRPr="00DC0C14">
              <w:rPr>
                <w:rFonts w:ascii="Times New Roman" w:eastAsia="Times New Roman" w:hAnsi="Times New Roman" w:cs="Times New Roman"/>
                <w:sz w:val="24"/>
                <w:szCs w:val="24"/>
                <w:lang w:eastAsia="lt-LT"/>
              </w:rPr>
              <w:t xml:space="preserve"> </w:t>
            </w:r>
            <w:r w:rsidRPr="005E3567">
              <w:rPr>
                <w:rFonts w:ascii="Times New Roman" w:eastAsia="Times New Roman" w:hAnsi="Times New Roman" w:cs="Times New Roman"/>
                <w:sz w:val="24"/>
                <w:szCs w:val="24"/>
                <w:lang w:eastAsia="lt-LT"/>
              </w:rPr>
              <w:t>buvo finansuotos 2021</w:t>
            </w:r>
            <w:r w:rsidRPr="005E3567">
              <w:rPr>
                <w:rFonts w:ascii="Times New Roman" w:eastAsia="Times New Roman" w:hAnsi="Times New Roman" w:cs="Times New Roman"/>
                <w:i/>
                <w:sz w:val="24"/>
                <w:szCs w:val="24"/>
                <w:lang w:eastAsia="lt-LT"/>
              </w:rPr>
              <w:t>–</w:t>
            </w:r>
            <w:r w:rsidRPr="005E3567">
              <w:rPr>
                <w:rFonts w:ascii="Times New Roman" w:eastAsia="Times New Roman" w:hAnsi="Times New Roman" w:cs="Times New Roman"/>
                <w:sz w:val="24"/>
                <w:szCs w:val="24"/>
                <w:lang w:eastAsia="lt-LT"/>
              </w:rPr>
              <w:t xml:space="preserve">2027 m. Europos Sąjungos fondų </w:t>
            </w:r>
            <w:r w:rsidR="00D74142">
              <w:rPr>
                <w:rFonts w:ascii="Times New Roman" w:eastAsia="Times New Roman" w:hAnsi="Times New Roman" w:cs="Times New Roman"/>
                <w:sz w:val="24"/>
                <w:szCs w:val="24"/>
                <w:lang w:eastAsia="lt-LT"/>
              </w:rPr>
              <w:t>i</w:t>
            </w:r>
            <w:r w:rsidRPr="005E3567">
              <w:rPr>
                <w:rFonts w:ascii="Times New Roman" w:eastAsia="Times New Roman" w:hAnsi="Times New Roman" w:cs="Times New Roman"/>
                <w:sz w:val="24"/>
                <w:szCs w:val="24"/>
                <w:lang w:eastAsia="lt-LT"/>
              </w:rPr>
              <w:t>nvesticijų programos 1 prioriteto</w:t>
            </w:r>
            <w:r w:rsidR="0070301F">
              <w:rPr>
                <w:rFonts w:ascii="Times New Roman" w:eastAsia="Times New Roman" w:hAnsi="Times New Roman" w:cs="Times New Roman"/>
                <w:sz w:val="24"/>
                <w:szCs w:val="24"/>
                <w:lang w:eastAsia="lt-LT"/>
              </w:rPr>
              <w:t xml:space="preserve"> </w:t>
            </w:r>
            <w:r w:rsidRPr="005E3567">
              <w:rPr>
                <w:rFonts w:ascii="Times New Roman" w:eastAsia="Times New Roman" w:hAnsi="Times New Roman" w:cs="Times New Roman"/>
                <w:sz w:val="24"/>
                <w:szCs w:val="24"/>
                <w:lang w:eastAsia="lt-LT"/>
              </w:rPr>
              <w:t>„</w:t>
            </w:r>
            <w:r w:rsidRPr="005E3567">
              <w:rPr>
                <w:rFonts w:ascii="Times New Roman" w:eastAsia="Times New Roman" w:hAnsi="Times New Roman" w:cs="Times New Roman"/>
                <w:iCs/>
                <w:sz w:val="24"/>
                <w:szCs w:val="24"/>
                <w:lang w:eastAsia="lt-LT" w:bidi="lt-LT"/>
              </w:rPr>
              <w:t>Konkurencingesnė</w:t>
            </w:r>
            <w:r w:rsidR="0070301F">
              <w:rPr>
                <w:rFonts w:ascii="Times New Roman" w:eastAsia="Times New Roman" w:hAnsi="Times New Roman" w:cs="Times New Roman"/>
                <w:iCs/>
                <w:sz w:val="24"/>
                <w:szCs w:val="24"/>
                <w:lang w:eastAsia="lt-LT" w:bidi="lt-LT"/>
              </w:rPr>
              <w:t xml:space="preserve"> </w:t>
            </w:r>
            <w:r w:rsidRPr="005E3567">
              <w:rPr>
                <w:rFonts w:ascii="Times New Roman" w:eastAsia="Times New Roman" w:hAnsi="Times New Roman" w:cs="Times New Roman"/>
                <w:iCs/>
                <w:sz w:val="24"/>
                <w:szCs w:val="24"/>
                <w:lang w:eastAsia="lt-LT" w:bidi="lt-LT"/>
              </w:rPr>
              <w:t>ir pažangesnė Europa“</w:t>
            </w:r>
            <w:r w:rsidR="0070301F">
              <w:rPr>
                <w:rFonts w:ascii="Times New Roman" w:eastAsia="Times New Roman" w:hAnsi="Times New Roman" w:cs="Times New Roman"/>
                <w:iCs/>
                <w:sz w:val="24"/>
                <w:szCs w:val="24"/>
                <w:lang w:eastAsia="lt-LT" w:bidi="lt-LT"/>
              </w:rPr>
              <w:t xml:space="preserve"> </w:t>
            </w:r>
            <w:r w:rsidR="003D01F8" w:rsidRPr="00176BDB">
              <w:rPr>
                <w:rFonts w:ascii="Times New Roman" w:eastAsia="Times New Roman" w:hAnsi="Times New Roman" w:cs="Times New Roman"/>
                <w:iCs/>
                <w:sz w:val="24"/>
                <w:szCs w:val="24"/>
                <w:lang w:eastAsia="lt-LT" w:bidi="lt-LT"/>
              </w:rPr>
              <w:t>ir 10 prioriteto</w:t>
            </w:r>
            <w:r w:rsidR="003D01F8" w:rsidRPr="003D01F8">
              <w:rPr>
                <w:rFonts w:ascii="Times New Roman" w:eastAsia="Times New Roman" w:hAnsi="Times New Roman" w:cs="Times New Roman"/>
                <w:b/>
                <w:bCs/>
                <w:iCs/>
                <w:sz w:val="24"/>
                <w:szCs w:val="24"/>
                <w:lang w:eastAsia="lt-LT" w:bidi="lt-LT"/>
              </w:rPr>
              <w:t xml:space="preserve"> „Europos </w:t>
            </w:r>
            <w:r w:rsidR="00D74142">
              <w:rPr>
                <w:rFonts w:ascii="Times New Roman" w:eastAsia="Times New Roman" w:hAnsi="Times New Roman" w:cs="Times New Roman"/>
                <w:b/>
                <w:bCs/>
                <w:iCs/>
                <w:sz w:val="24"/>
                <w:szCs w:val="24"/>
                <w:lang w:eastAsia="lt-LT" w:bidi="lt-LT"/>
              </w:rPr>
              <w:t>s</w:t>
            </w:r>
            <w:r w:rsidR="003D01F8" w:rsidRPr="003D01F8">
              <w:rPr>
                <w:rFonts w:ascii="Times New Roman" w:eastAsia="Times New Roman" w:hAnsi="Times New Roman" w:cs="Times New Roman"/>
                <w:b/>
                <w:bCs/>
                <w:iCs/>
                <w:sz w:val="24"/>
                <w:szCs w:val="24"/>
                <w:lang w:eastAsia="lt-LT" w:bidi="lt-LT"/>
              </w:rPr>
              <w:t>trateginių technologijų platforma (STEP)“</w:t>
            </w:r>
            <w:r w:rsidR="003D01F8">
              <w:rPr>
                <w:rFonts w:ascii="Times New Roman" w:eastAsia="Times New Roman" w:hAnsi="Times New Roman" w:cs="Times New Roman"/>
                <w:b/>
                <w:bCs/>
                <w:iCs/>
                <w:sz w:val="24"/>
                <w:szCs w:val="24"/>
                <w:lang w:eastAsia="lt-LT" w:bidi="lt-LT"/>
              </w:rPr>
              <w:t xml:space="preserve"> </w:t>
            </w:r>
            <w:r w:rsidRPr="005E3567">
              <w:rPr>
                <w:rFonts w:ascii="Times New Roman" w:eastAsia="Times New Roman" w:hAnsi="Times New Roman" w:cs="Times New Roman"/>
                <w:sz w:val="24"/>
                <w:szCs w:val="24"/>
                <w:lang w:eastAsia="lt-LT"/>
              </w:rPr>
              <w:t>lėšomis?</w:t>
            </w:r>
          </w:p>
          <w:p w14:paraId="77276636" w14:textId="49B67224" w:rsidR="00B12FE7" w:rsidRDefault="007B7920" w:rsidP="007B792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454013">
              <w:rPr>
                <w:rFonts w:ascii="Times New Roman" w:eastAsia="Times New Roman" w:hAnsi="Times New Roman" w:cs="Times New Roman"/>
                <w:sz w:val="24"/>
                <w:szCs w:val="24"/>
                <w:lang w:eastAsia="lt-LT"/>
              </w:rPr>
              <w:t>1.2.</w:t>
            </w:r>
            <w:r w:rsidR="00F71DD9" w:rsidRPr="00454013">
              <w:rPr>
                <w:rFonts w:ascii="Times New Roman" w:eastAsia="Times New Roman" w:hAnsi="Times New Roman" w:cs="Times New Roman"/>
                <w:sz w:val="24"/>
                <w:szCs w:val="24"/>
                <w:lang w:eastAsia="lt-LT"/>
              </w:rPr>
              <w:t xml:space="preserve"> </w:t>
            </w:r>
            <w:r w:rsidR="00B12FE7" w:rsidRPr="00B12FE7">
              <w:rPr>
                <w:rFonts w:ascii="Times New Roman" w:eastAsia="Times New Roman" w:hAnsi="Times New Roman" w:cs="Times New Roman"/>
                <w:sz w:val="24"/>
                <w:szCs w:val="24"/>
                <w:lang w:eastAsia="lt-LT"/>
              </w:rPr>
              <w:t xml:space="preserve">Koks yra </w:t>
            </w:r>
            <w:r w:rsidR="00D32583">
              <w:rPr>
                <w:rFonts w:ascii="Times New Roman" w:eastAsia="Times New Roman" w:hAnsi="Times New Roman" w:cs="Times New Roman"/>
                <w:sz w:val="24"/>
                <w:szCs w:val="24"/>
                <w:lang w:eastAsia="lt-LT"/>
              </w:rPr>
              <w:t>P</w:t>
            </w:r>
            <w:r w:rsidR="00B12FE7" w:rsidRPr="00B12FE7">
              <w:rPr>
                <w:rFonts w:ascii="Times New Roman" w:eastAsia="Times New Roman" w:hAnsi="Times New Roman" w:cs="Times New Roman"/>
                <w:sz w:val="24"/>
                <w:szCs w:val="24"/>
                <w:lang w:eastAsia="lt-LT"/>
              </w:rPr>
              <w:t>ažangos priemonėse nurodytų tikslų ir rezultatų pasiekimo laipsnis?</w:t>
            </w:r>
          </w:p>
          <w:p w14:paraId="3B9AD2E8" w14:textId="032B06D4" w:rsidR="007B7920" w:rsidRPr="005E3567" w:rsidRDefault="007B7920" w:rsidP="005E3567">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9.1.3. Ar pasirinktos tinkamos </w:t>
            </w:r>
            <w:r w:rsidR="00950354">
              <w:rPr>
                <w:rFonts w:ascii="Times New Roman" w:eastAsia="Times New Roman" w:hAnsi="Times New Roman" w:cs="Times New Roman"/>
                <w:sz w:val="24"/>
                <w:szCs w:val="24"/>
                <w:lang w:eastAsia="lt-LT"/>
              </w:rPr>
              <w:t>P</w:t>
            </w:r>
            <w:r w:rsidR="00DC0C14" w:rsidRPr="00DC0C14">
              <w:rPr>
                <w:rFonts w:ascii="Times New Roman" w:eastAsia="Times New Roman" w:hAnsi="Times New Roman" w:cs="Times New Roman"/>
                <w:sz w:val="24"/>
                <w:szCs w:val="24"/>
                <w:lang w:eastAsia="lt-LT"/>
              </w:rPr>
              <w:t xml:space="preserve">ažangos priemonės gynybos ir saugumo pramonės vystymąsi skatinančios veiklos ir jų projektai, atskirai išskiriant dvejopo naudojimo </w:t>
            </w:r>
            <w:r w:rsidR="00086DEF">
              <w:rPr>
                <w:rFonts w:ascii="Times New Roman" w:eastAsia="Times New Roman" w:hAnsi="Times New Roman" w:cs="Times New Roman"/>
                <w:sz w:val="24"/>
                <w:szCs w:val="24"/>
                <w:lang w:eastAsia="lt-LT"/>
              </w:rPr>
              <w:t>technologijų</w:t>
            </w:r>
            <w:r w:rsidR="00DC0C14" w:rsidRPr="00DC0C14">
              <w:rPr>
                <w:rFonts w:ascii="Times New Roman" w:eastAsia="Times New Roman" w:hAnsi="Times New Roman" w:cs="Times New Roman"/>
                <w:sz w:val="24"/>
                <w:szCs w:val="24"/>
                <w:lang w:eastAsia="lt-LT"/>
              </w:rPr>
              <w:t xml:space="preserve"> kūrim</w:t>
            </w:r>
            <w:r w:rsidR="00F71DD9">
              <w:rPr>
                <w:rFonts w:ascii="Times New Roman" w:eastAsia="Times New Roman" w:hAnsi="Times New Roman" w:cs="Times New Roman"/>
                <w:sz w:val="24"/>
                <w:szCs w:val="24"/>
                <w:lang w:eastAsia="lt-LT"/>
              </w:rPr>
              <w:t>ą</w:t>
            </w:r>
            <w:r w:rsidR="00DC0C14" w:rsidRPr="00DC0C14">
              <w:rPr>
                <w:rFonts w:ascii="Times New Roman" w:eastAsia="Times New Roman" w:hAnsi="Times New Roman" w:cs="Times New Roman"/>
                <w:sz w:val="24"/>
                <w:szCs w:val="24"/>
                <w:lang w:eastAsia="lt-LT"/>
              </w:rPr>
              <w:t>, gamyb</w:t>
            </w:r>
            <w:r w:rsidR="00F71DD9">
              <w:rPr>
                <w:rFonts w:ascii="Times New Roman" w:eastAsia="Times New Roman" w:hAnsi="Times New Roman" w:cs="Times New Roman"/>
                <w:sz w:val="24"/>
                <w:szCs w:val="24"/>
                <w:lang w:eastAsia="lt-LT"/>
              </w:rPr>
              <w:t>ą</w:t>
            </w:r>
            <w:r w:rsidR="00DC0C14" w:rsidRPr="00DC0C14">
              <w:rPr>
                <w:rFonts w:ascii="Times New Roman" w:eastAsia="Times New Roman" w:hAnsi="Times New Roman" w:cs="Times New Roman"/>
                <w:sz w:val="24"/>
                <w:szCs w:val="24"/>
                <w:lang w:eastAsia="lt-LT"/>
              </w:rPr>
              <w:t>, komercializavim</w:t>
            </w:r>
            <w:r w:rsidR="00F71DD9">
              <w:rPr>
                <w:rFonts w:ascii="Times New Roman" w:eastAsia="Times New Roman" w:hAnsi="Times New Roman" w:cs="Times New Roman"/>
                <w:sz w:val="24"/>
                <w:szCs w:val="24"/>
                <w:lang w:eastAsia="lt-LT"/>
              </w:rPr>
              <w:t>ą</w:t>
            </w:r>
            <w:r w:rsidR="00DC0C14" w:rsidRPr="00DC0C14">
              <w:rPr>
                <w:rFonts w:ascii="Times New Roman" w:eastAsia="Times New Roman" w:hAnsi="Times New Roman" w:cs="Times New Roman"/>
                <w:sz w:val="24"/>
                <w:szCs w:val="24"/>
                <w:lang w:eastAsia="lt-LT"/>
              </w:rPr>
              <w:t>, eksporto skatinim</w:t>
            </w:r>
            <w:r w:rsidR="00F71DD9">
              <w:rPr>
                <w:rFonts w:ascii="Times New Roman" w:eastAsia="Times New Roman" w:hAnsi="Times New Roman" w:cs="Times New Roman"/>
                <w:sz w:val="24"/>
                <w:szCs w:val="24"/>
                <w:lang w:eastAsia="lt-LT"/>
              </w:rPr>
              <w:t>ą</w:t>
            </w:r>
            <w:r w:rsidR="00DC0C1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ir jų būdai tikslui pasiekti? Jeigu ne, ką reikėtų tobulinti ar keisti pasirinktą kryptį tikslui pasiekti?</w:t>
            </w:r>
          </w:p>
          <w:p w14:paraId="2F103BD9" w14:textId="2274677B" w:rsidR="005E3567" w:rsidRDefault="005E3567" w:rsidP="005E3567">
            <w:pPr>
              <w:jc w:val="both"/>
              <w:rPr>
                <w:rFonts w:ascii="Times New Roman" w:eastAsia="Times New Roman" w:hAnsi="Times New Roman" w:cs="Times New Roman"/>
                <w:sz w:val="24"/>
                <w:szCs w:val="24"/>
                <w:lang w:eastAsia="lt-LT"/>
              </w:rPr>
            </w:pPr>
            <w:r w:rsidRPr="005E3567">
              <w:rPr>
                <w:rFonts w:ascii="Times New Roman" w:eastAsia="Times New Roman" w:hAnsi="Times New Roman" w:cs="Times New Roman"/>
                <w:sz w:val="24"/>
                <w:szCs w:val="24"/>
                <w:lang w:eastAsia="lt-LT"/>
              </w:rPr>
              <w:lastRenderedPageBreak/>
              <w:t>9.1.</w:t>
            </w:r>
            <w:r w:rsidR="001B3E84">
              <w:rPr>
                <w:rFonts w:ascii="Times New Roman" w:eastAsia="Times New Roman" w:hAnsi="Times New Roman" w:cs="Times New Roman"/>
                <w:sz w:val="24"/>
                <w:szCs w:val="24"/>
                <w:lang w:eastAsia="lt-LT"/>
              </w:rPr>
              <w:t>4</w:t>
            </w:r>
            <w:r w:rsidRPr="005E3567">
              <w:rPr>
                <w:rFonts w:ascii="Times New Roman" w:eastAsia="Times New Roman" w:hAnsi="Times New Roman" w:cs="Times New Roman"/>
                <w:sz w:val="24"/>
                <w:szCs w:val="24"/>
                <w:lang w:eastAsia="lt-LT"/>
              </w:rPr>
              <w:t xml:space="preserve">. Kokias </w:t>
            </w:r>
            <w:r w:rsidR="002670E8">
              <w:rPr>
                <w:rFonts w:ascii="Times New Roman" w:eastAsia="Times New Roman" w:hAnsi="Times New Roman" w:cs="Times New Roman"/>
                <w:sz w:val="24"/>
                <w:szCs w:val="24"/>
                <w:lang w:eastAsia="lt-LT"/>
              </w:rPr>
              <w:t>P</w:t>
            </w:r>
            <w:r w:rsidRPr="005E3567">
              <w:rPr>
                <w:rFonts w:ascii="Times New Roman" w:eastAsia="Times New Roman" w:hAnsi="Times New Roman" w:cs="Times New Roman"/>
                <w:sz w:val="24"/>
                <w:szCs w:val="24"/>
                <w:lang w:eastAsia="lt-LT"/>
              </w:rPr>
              <w:t xml:space="preserve">ažangos priemonių problemas sprendė? </w:t>
            </w:r>
          </w:p>
          <w:p w14:paraId="6521F1CE" w14:textId="088F164A" w:rsidR="007B7920" w:rsidRPr="00176BDB" w:rsidRDefault="005E3567" w:rsidP="005E3567">
            <w:pPr>
              <w:jc w:val="both"/>
              <w:rPr>
                <w:rFonts w:ascii="Times New Roman" w:eastAsia="Times New Roman" w:hAnsi="Times New Roman" w:cs="Times New Roman"/>
                <w:sz w:val="24"/>
                <w:szCs w:val="24"/>
                <w:lang w:eastAsia="lt-LT"/>
              </w:rPr>
            </w:pPr>
            <w:r w:rsidRPr="005E3567">
              <w:rPr>
                <w:rFonts w:ascii="Times New Roman" w:eastAsia="Times New Roman" w:hAnsi="Times New Roman" w:cs="Times New Roman"/>
                <w:sz w:val="24"/>
                <w:szCs w:val="24"/>
                <w:lang w:eastAsia="lt-LT"/>
              </w:rPr>
              <w:t>9.1.</w:t>
            </w:r>
            <w:r w:rsidR="001B3E84">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Pr="005E3567">
              <w:rPr>
                <w:rFonts w:ascii="Times New Roman" w:eastAsia="Times New Roman" w:hAnsi="Times New Roman" w:cs="Times New Roman"/>
                <w:sz w:val="24"/>
                <w:szCs w:val="24"/>
                <w:lang w:eastAsia="lt-LT"/>
              </w:rPr>
              <w:t xml:space="preserve">Jeigu tokių </w:t>
            </w:r>
            <w:r w:rsidR="00AC07DA">
              <w:rPr>
                <w:rFonts w:ascii="Times New Roman" w:eastAsia="Times New Roman" w:hAnsi="Times New Roman" w:cs="Times New Roman"/>
                <w:sz w:val="24"/>
                <w:szCs w:val="24"/>
                <w:lang w:eastAsia="lt-LT"/>
              </w:rPr>
              <w:t xml:space="preserve">projektų </w:t>
            </w:r>
            <w:r w:rsidRPr="005E3567">
              <w:rPr>
                <w:rFonts w:ascii="Times New Roman" w:eastAsia="Times New Roman" w:hAnsi="Times New Roman" w:cs="Times New Roman"/>
                <w:sz w:val="24"/>
                <w:szCs w:val="24"/>
                <w:lang w:eastAsia="lt-LT"/>
              </w:rPr>
              <w:t xml:space="preserve">finansuota nebuvo, nustatyti kokios veiklos galėtų būti finansuojamos, kad spręstų identifikuotas problemas, susijusias su šiandienos iššūkiais. </w:t>
            </w:r>
          </w:p>
        </w:tc>
      </w:tr>
      <w:tr w:rsidR="007E4414" w:rsidRPr="000049B6" w14:paraId="6632AA17" w14:textId="77777777" w:rsidTr="00AB6ED8">
        <w:tc>
          <w:tcPr>
            <w:tcW w:w="4503" w:type="dxa"/>
            <w:shd w:val="clear" w:color="auto" w:fill="auto"/>
          </w:tcPr>
          <w:p w14:paraId="56BB03F6" w14:textId="280B7D77" w:rsidR="00196495" w:rsidRPr="0068504B" w:rsidRDefault="007E4414" w:rsidP="003B5135">
            <w:pPr>
              <w:tabs>
                <w:tab w:val="left" w:pos="1134"/>
                <w:tab w:val="left" w:pos="1276"/>
              </w:tabs>
              <w:spacing w:after="0" w:line="240" w:lineRule="auto"/>
              <w:jc w:val="both"/>
              <w:rPr>
                <w:rFonts w:ascii="Times New Roman" w:eastAsia="Times New Roman" w:hAnsi="Times New Roman" w:cs="Times New Roman"/>
                <w:sz w:val="24"/>
                <w:szCs w:val="24"/>
              </w:rPr>
            </w:pPr>
            <w:bookmarkStart w:id="8" w:name="_Hlk181019687"/>
            <w:r w:rsidRPr="0068504B">
              <w:rPr>
                <w:rFonts w:ascii="Times New Roman" w:eastAsia="Times New Roman" w:hAnsi="Times New Roman" w:cs="Times New Roman"/>
                <w:sz w:val="24"/>
                <w:szCs w:val="24"/>
              </w:rPr>
              <w:lastRenderedPageBreak/>
              <w:t xml:space="preserve">9.2. </w:t>
            </w:r>
            <w:r w:rsidR="00196495" w:rsidRPr="00196495">
              <w:rPr>
                <w:rFonts w:ascii="Times New Roman" w:eastAsia="Times New Roman" w:hAnsi="Times New Roman" w:cs="Times New Roman"/>
                <w:sz w:val="24"/>
                <w:szCs w:val="24"/>
              </w:rPr>
              <w:t>Įvertinti ar įgyvendinant</w:t>
            </w:r>
            <w:r w:rsidR="00387141">
              <w:rPr>
                <w:rFonts w:ascii="Times New Roman" w:eastAsia="Times New Roman" w:hAnsi="Times New Roman" w:cs="Times New Roman"/>
                <w:sz w:val="24"/>
                <w:szCs w:val="24"/>
              </w:rPr>
              <w:t xml:space="preserve"> </w:t>
            </w:r>
            <w:r w:rsidR="008C1C1A">
              <w:rPr>
                <w:rFonts w:ascii="Times New Roman" w:eastAsia="Times New Roman" w:hAnsi="Times New Roman" w:cs="Times New Roman"/>
                <w:sz w:val="24"/>
                <w:szCs w:val="24"/>
              </w:rPr>
              <w:t>P</w:t>
            </w:r>
            <w:r w:rsidR="00196495" w:rsidRPr="00196495">
              <w:rPr>
                <w:rFonts w:ascii="Times New Roman" w:eastAsia="Times New Roman" w:hAnsi="Times New Roman" w:cs="Times New Roman"/>
                <w:sz w:val="24"/>
                <w:szCs w:val="24"/>
              </w:rPr>
              <w:t xml:space="preserve">ažangos priemones gynybos ir saugumo pramonės vystymąsi skatinančios veiklos ir jų projektai, atskirai išskiriant dvejopo naudojimo </w:t>
            </w:r>
            <w:r w:rsidR="00086DEF">
              <w:rPr>
                <w:rFonts w:ascii="Times New Roman" w:eastAsia="Times New Roman" w:hAnsi="Times New Roman" w:cs="Times New Roman"/>
                <w:sz w:val="24"/>
                <w:szCs w:val="24"/>
              </w:rPr>
              <w:t>technologijų</w:t>
            </w:r>
            <w:r w:rsidR="00196495" w:rsidRPr="00196495">
              <w:rPr>
                <w:rFonts w:ascii="Times New Roman" w:eastAsia="Times New Roman" w:hAnsi="Times New Roman" w:cs="Times New Roman"/>
                <w:sz w:val="24"/>
                <w:szCs w:val="24"/>
              </w:rPr>
              <w:t xml:space="preserve"> kūrim</w:t>
            </w:r>
            <w:r w:rsidR="00F71DD9">
              <w:rPr>
                <w:rFonts w:ascii="Times New Roman" w:eastAsia="Times New Roman" w:hAnsi="Times New Roman" w:cs="Times New Roman"/>
                <w:sz w:val="24"/>
                <w:szCs w:val="24"/>
              </w:rPr>
              <w:t>ą</w:t>
            </w:r>
            <w:r w:rsidR="00196495" w:rsidRPr="00196495">
              <w:rPr>
                <w:rFonts w:ascii="Times New Roman" w:eastAsia="Times New Roman" w:hAnsi="Times New Roman" w:cs="Times New Roman"/>
                <w:sz w:val="24"/>
                <w:szCs w:val="24"/>
              </w:rPr>
              <w:t>, gamyb</w:t>
            </w:r>
            <w:r w:rsidR="00F71DD9">
              <w:rPr>
                <w:rFonts w:ascii="Times New Roman" w:eastAsia="Times New Roman" w:hAnsi="Times New Roman" w:cs="Times New Roman"/>
                <w:sz w:val="24"/>
                <w:szCs w:val="24"/>
              </w:rPr>
              <w:t>ą</w:t>
            </w:r>
            <w:r w:rsidR="00196495" w:rsidRPr="00196495">
              <w:rPr>
                <w:rFonts w:ascii="Times New Roman" w:eastAsia="Times New Roman" w:hAnsi="Times New Roman" w:cs="Times New Roman"/>
                <w:sz w:val="24"/>
                <w:szCs w:val="24"/>
              </w:rPr>
              <w:t>, komercializavim</w:t>
            </w:r>
            <w:r w:rsidR="00F71DD9">
              <w:rPr>
                <w:rFonts w:ascii="Times New Roman" w:eastAsia="Times New Roman" w:hAnsi="Times New Roman" w:cs="Times New Roman"/>
                <w:sz w:val="24"/>
                <w:szCs w:val="24"/>
              </w:rPr>
              <w:t>ą</w:t>
            </w:r>
            <w:r w:rsidR="00196495" w:rsidRPr="00196495">
              <w:rPr>
                <w:rFonts w:ascii="Times New Roman" w:eastAsia="Times New Roman" w:hAnsi="Times New Roman" w:cs="Times New Roman"/>
                <w:sz w:val="24"/>
                <w:szCs w:val="24"/>
              </w:rPr>
              <w:t>, eksporto skatinim</w:t>
            </w:r>
            <w:r w:rsidR="00F71DD9">
              <w:rPr>
                <w:rFonts w:ascii="Times New Roman" w:eastAsia="Times New Roman" w:hAnsi="Times New Roman" w:cs="Times New Roman"/>
                <w:sz w:val="24"/>
                <w:szCs w:val="24"/>
              </w:rPr>
              <w:t>ą</w:t>
            </w:r>
            <w:r w:rsidR="00196495" w:rsidRPr="00196495">
              <w:rPr>
                <w:rFonts w:ascii="Times New Roman" w:eastAsia="Times New Roman" w:hAnsi="Times New Roman" w:cs="Times New Roman"/>
                <w:sz w:val="24"/>
                <w:szCs w:val="24"/>
              </w:rPr>
              <w:t xml:space="preserve">, buvo finansuojamos iš kitų finansavimo šaltinių </w:t>
            </w:r>
            <w:r w:rsidR="008C1C1A">
              <w:rPr>
                <w:rFonts w:ascii="Times New Roman" w:eastAsia="Times New Roman" w:hAnsi="Times New Roman" w:cs="Times New Roman"/>
                <w:sz w:val="24"/>
                <w:szCs w:val="24"/>
              </w:rPr>
              <w:t>(</w:t>
            </w:r>
            <w:r w:rsidR="00D74142">
              <w:rPr>
                <w:rFonts w:ascii="Times New Roman" w:eastAsia="Times New Roman" w:hAnsi="Times New Roman" w:cs="Times New Roman"/>
                <w:sz w:val="24"/>
                <w:szCs w:val="24"/>
              </w:rPr>
              <w:t>EGADP</w:t>
            </w:r>
            <w:r w:rsidR="00196495" w:rsidRPr="00196495">
              <w:rPr>
                <w:rFonts w:ascii="Times New Roman" w:eastAsia="Times New Roman" w:hAnsi="Times New Roman" w:cs="Times New Roman"/>
                <w:sz w:val="24"/>
                <w:szCs w:val="24"/>
              </w:rPr>
              <w:t>,</w:t>
            </w:r>
            <w:r w:rsidR="0070301F">
              <w:rPr>
                <w:rFonts w:ascii="Times New Roman" w:eastAsia="Times New Roman" w:hAnsi="Times New Roman" w:cs="Times New Roman"/>
                <w:sz w:val="24"/>
                <w:szCs w:val="24"/>
              </w:rPr>
              <w:t xml:space="preserve"> </w:t>
            </w:r>
            <w:r w:rsidR="00196495" w:rsidRPr="00196495">
              <w:rPr>
                <w:rFonts w:ascii="Times New Roman" w:eastAsia="Times New Roman" w:hAnsi="Times New Roman" w:cs="Times New Roman"/>
                <w:sz w:val="24"/>
                <w:szCs w:val="24"/>
              </w:rPr>
              <w:t>valstybės biudžeto).</w:t>
            </w:r>
          </w:p>
        </w:tc>
        <w:tc>
          <w:tcPr>
            <w:tcW w:w="5125" w:type="dxa"/>
            <w:shd w:val="clear" w:color="auto" w:fill="auto"/>
          </w:tcPr>
          <w:p w14:paraId="192B9C27" w14:textId="214FE7C1" w:rsidR="003B5135" w:rsidRPr="005E3567" w:rsidRDefault="00AB6ED8" w:rsidP="003B513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9.2.1</w:t>
            </w:r>
            <w:r w:rsidRPr="005653A9">
              <w:rPr>
                <w:rFonts w:ascii="Times New Roman" w:eastAsia="Times New Roman" w:hAnsi="Times New Roman" w:cs="Times New Roman"/>
                <w:sz w:val="24"/>
                <w:szCs w:val="24"/>
                <w:lang w:eastAsia="lt-LT"/>
              </w:rPr>
              <w:t xml:space="preserve">. </w:t>
            </w:r>
            <w:r w:rsidR="003B5135" w:rsidRPr="005E3567">
              <w:rPr>
                <w:rFonts w:ascii="Times New Roman" w:eastAsia="Times New Roman" w:hAnsi="Times New Roman" w:cs="Times New Roman"/>
                <w:sz w:val="24"/>
                <w:szCs w:val="24"/>
                <w:lang w:eastAsia="lt-LT"/>
              </w:rPr>
              <w:t xml:space="preserve">Kokios </w:t>
            </w:r>
            <w:r w:rsidR="00A25984">
              <w:rPr>
                <w:rFonts w:ascii="Times New Roman" w:eastAsia="Times New Roman" w:hAnsi="Times New Roman" w:cs="Times New Roman"/>
                <w:sz w:val="24"/>
                <w:szCs w:val="24"/>
                <w:lang w:eastAsia="lt-LT"/>
              </w:rPr>
              <w:t>P</w:t>
            </w:r>
            <w:r w:rsidR="00DC0C14" w:rsidRPr="00DC0C14">
              <w:rPr>
                <w:rFonts w:ascii="Times New Roman" w:eastAsia="Times New Roman" w:hAnsi="Times New Roman" w:cs="Times New Roman"/>
                <w:sz w:val="24"/>
                <w:szCs w:val="24"/>
                <w:lang w:eastAsia="lt-LT"/>
              </w:rPr>
              <w:t xml:space="preserve">ažangos priemonės gynybos ir saugumo pramonės vystymąsi skatinančios veiklos ir jų projektai, atskirai išskiriant dvejopo naudojimo </w:t>
            </w:r>
            <w:r w:rsidR="00AA2BD7">
              <w:rPr>
                <w:rFonts w:ascii="Times New Roman" w:eastAsia="Times New Roman" w:hAnsi="Times New Roman" w:cs="Times New Roman"/>
                <w:sz w:val="24"/>
                <w:szCs w:val="24"/>
                <w:lang w:eastAsia="lt-LT"/>
              </w:rPr>
              <w:t>technologijų</w:t>
            </w:r>
            <w:r w:rsidR="00DC0C14" w:rsidRPr="00DC0C14">
              <w:rPr>
                <w:rFonts w:ascii="Times New Roman" w:eastAsia="Times New Roman" w:hAnsi="Times New Roman" w:cs="Times New Roman"/>
                <w:sz w:val="24"/>
                <w:szCs w:val="24"/>
                <w:lang w:eastAsia="lt-LT"/>
              </w:rPr>
              <w:t xml:space="preserve"> kūrim</w:t>
            </w:r>
            <w:r w:rsidR="00F71DD9">
              <w:rPr>
                <w:rFonts w:ascii="Times New Roman" w:eastAsia="Times New Roman" w:hAnsi="Times New Roman" w:cs="Times New Roman"/>
                <w:sz w:val="24"/>
                <w:szCs w:val="24"/>
                <w:lang w:eastAsia="lt-LT"/>
              </w:rPr>
              <w:t>ą</w:t>
            </w:r>
            <w:r w:rsidR="00DC0C14" w:rsidRPr="00DC0C14">
              <w:rPr>
                <w:rFonts w:ascii="Times New Roman" w:eastAsia="Times New Roman" w:hAnsi="Times New Roman" w:cs="Times New Roman"/>
                <w:sz w:val="24"/>
                <w:szCs w:val="24"/>
                <w:lang w:eastAsia="lt-LT"/>
              </w:rPr>
              <w:t>, gamyb</w:t>
            </w:r>
            <w:r w:rsidR="00F71DD9">
              <w:rPr>
                <w:rFonts w:ascii="Times New Roman" w:eastAsia="Times New Roman" w:hAnsi="Times New Roman" w:cs="Times New Roman"/>
                <w:sz w:val="24"/>
                <w:szCs w:val="24"/>
                <w:lang w:eastAsia="lt-LT"/>
              </w:rPr>
              <w:t>ą</w:t>
            </w:r>
            <w:r w:rsidR="00DC0C14" w:rsidRPr="00DC0C14">
              <w:rPr>
                <w:rFonts w:ascii="Times New Roman" w:eastAsia="Times New Roman" w:hAnsi="Times New Roman" w:cs="Times New Roman"/>
                <w:sz w:val="24"/>
                <w:szCs w:val="24"/>
                <w:lang w:eastAsia="lt-LT"/>
              </w:rPr>
              <w:t>, komercializavim</w:t>
            </w:r>
            <w:r w:rsidR="00F71DD9">
              <w:rPr>
                <w:rFonts w:ascii="Times New Roman" w:eastAsia="Times New Roman" w:hAnsi="Times New Roman" w:cs="Times New Roman"/>
                <w:sz w:val="24"/>
                <w:szCs w:val="24"/>
                <w:lang w:eastAsia="lt-LT"/>
              </w:rPr>
              <w:t>ą</w:t>
            </w:r>
            <w:r w:rsidR="00DC0C14" w:rsidRPr="00DC0C14">
              <w:rPr>
                <w:rFonts w:ascii="Times New Roman" w:eastAsia="Times New Roman" w:hAnsi="Times New Roman" w:cs="Times New Roman"/>
                <w:sz w:val="24"/>
                <w:szCs w:val="24"/>
                <w:lang w:eastAsia="lt-LT"/>
              </w:rPr>
              <w:t>, eksporto skatinim</w:t>
            </w:r>
            <w:r w:rsidR="00F71DD9">
              <w:rPr>
                <w:rFonts w:ascii="Times New Roman" w:eastAsia="Times New Roman" w:hAnsi="Times New Roman" w:cs="Times New Roman"/>
                <w:sz w:val="24"/>
                <w:szCs w:val="24"/>
                <w:lang w:eastAsia="lt-LT"/>
              </w:rPr>
              <w:t>ą</w:t>
            </w:r>
            <w:r w:rsidR="00DC0C14">
              <w:rPr>
                <w:rFonts w:ascii="Times New Roman" w:eastAsia="Times New Roman" w:hAnsi="Times New Roman" w:cs="Times New Roman"/>
                <w:sz w:val="24"/>
                <w:szCs w:val="24"/>
                <w:lang w:eastAsia="lt-LT"/>
              </w:rPr>
              <w:t xml:space="preserve"> </w:t>
            </w:r>
            <w:r w:rsidR="003B5135" w:rsidRPr="005E3567">
              <w:rPr>
                <w:rFonts w:ascii="Times New Roman" w:eastAsia="Times New Roman" w:hAnsi="Times New Roman" w:cs="Times New Roman"/>
                <w:sz w:val="24"/>
                <w:szCs w:val="24"/>
                <w:lang w:eastAsia="lt-LT"/>
              </w:rPr>
              <w:t xml:space="preserve">buvo </w:t>
            </w:r>
            <w:r w:rsidR="003B5135" w:rsidRPr="00CA705B">
              <w:rPr>
                <w:rFonts w:ascii="Times New Roman" w:eastAsia="Times New Roman" w:hAnsi="Times New Roman" w:cs="Times New Roman"/>
                <w:sz w:val="24"/>
                <w:szCs w:val="24"/>
              </w:rPr>
              <w:t xml:space="preserve">finansuojamos iš kitų finansavimo šaltinių </w:t>
            </w:r>
            <w:r w:rsidR="00F44795">
              <w:rPr>
                <w:rFonts w:ascii="Times New Roman" w:eastAsia="Times New Roman" w:hAnsi="Times New Roman" w:cs="Times New Roman"/>
                <w:sz w:val="24"/>
                <w:szCs w:val="24"/>
              </w:rPr>
              <w:t>(</w:t>
            </w:r>
            <w:r w:rsidR="00D74142">
              <w:rPr>
                <w:rFonts w:ascii="Times New Roman" w:eastAsia="Times New Roman" w:hAnsi="Times New Roman" w:cs="Times New Roman"/>
                <w:sz w:val="24"/>
                <w:szCs w:val="24"/>
              </w:rPr>
              <w:t>EGADP</w:t>
            </w:r>
            <w:r w:rsidR="00DC0C14" w:rsidRPr="00DC0C14">
              <w:rPr>
                <w:rFonts w:ascii="Times New Roman" w:eastAsia="Times New Roman" w:hAnsi="Times New Roman" w:cs="Times New Roman"/>
                <w:sz w:val="24"/>
                <w:szCs w:val="24"/>
              </w:rPr>
              <w:t>, valstybės biudžeto)</w:t>
            </w:r>
            <w:r w:rsidR="003B5135" w:rsidRPr="00CA705B">
              <w:rPr>
                <w:rFonts w:ascii="Times New Roman" w:eastAsia="Times New Roman" w:hAnsi="Times New Roman" w:cs="Times New Roman"/>
                <w:sz w:val="24"/>
                <w:szCs w:val="24"/>
              </w:rPr>
              <w:t xml:space="preserve"> </w:t>
            </w:r>
            <w:r w:rsidR="003B5135" w:rsidRPr="005E3567">
              <w:rPr>
                <w:rFonts w:ascii="Times New Roman" w:eastAsia="Times New Roman" w:hAnsi="Times New Roman" w:cs="Times New Roman"/>
                <w:sz w:val="24"/>
                <w:szCs w:val="24"/>
                <w:lang w:eastAsia="lt-LT"/>
              </w:rPr>
              <w:t>lėšomis?</w:t>
            </w:r>
          </w:p>
          <w:p w14:paraId="3912353F" w14:textId="34772CDE" w:rsidR="003B5135" w:rsidRDefault="003B5135" w:rsidP="003B5135">
            <w:pPr>
              <w:jc w:val="both"/>
              <w:rPr>
                <w:rFonts w:ascii="Times New Roman" w:eastAsia="Times New Roman" w:hAnsi="Times New Roman" w:cs="Times New Roman"/>
                <w:sz w:val="24"/>
                <w:szCs w:val="24"/>
                <w:lang w:eastAsia="lt-LT"/>
              </w:rPr>
            </w:pPr>
            <w:r w:rsidRPr="005E3567">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2</w:t>
            </w:r>
            <w:r w:rsidRPr="005E3567">
              <w:rPr>
                <w:rFonts w:ascii="Times New Roman" w:eastAsia="Times New Roman" w:hAnsi="Times New Roman" w:cs="Times New Roman"/>
                <w:sz w:val="24"/>
                <w:szCs w:val="24"/>
                <w:lang w:eastAsia="lt-LT"/>
              </w:rPr>
              <w:t xml:space="preserve">.2. Kokias </w:t>
            </w:r>
            <w:r w:rsidR="00B555BA">
              <w:rPr>
                <w:rFonts w:ascii="Times New Roman" w:eastAsia="Times New Roman" w:hAnsi="Times New Roman" w:cs="Times New Roman"/>
                <w:sz w:val="24"/>
                <w:szCs w:val="24"/>
                <w:lang w:eastAsia="lt-LT"/>
              </w:rPr>
              <w:t>P</w:t>
            </w:r>
            <w:r w:rsidRPr="005E3567">
              <w:rPr>
                <w:rFonts w:ascii="Times New Roman" w:eastAsia="Times New Roman" w:hAnsi="Times New Roman" w:cs="Times New Roman"/>
                <w:sz w:val="24"/>
                <w:szCs w:val="24"/>
                <w:lang w:eastAsia="lt-LT"/>
              </w:rPr>
              <w:t xml:space="preserve">ažangos priemonių problemas sprendė? </w:t>
            </w:r>
          </w:p>
          <w:p w14:paraId="0BDE6350" w14:textId="268FF814" w:rsidR="003B7BFB" w:rsidRDefault="003B5135" w:rsidP="00735018">
            <w:pPr>
              <w:spacing w:after="0" w:line="240" w:lineRule="auto"/>
              <w:jc w:val="both"/>
              <w:rPr>
                <w:rFonts w:ascii="Times New Roman" w:eastAsia="Times New Roman" w:hAnsi="Times New Roman" w:cs="Times New Roman"/>
                <w:sz w:val="24"/>
                <w:szCs w:val="24"/>
                <w:lang w:eastAsia="lt-LT"/>
              </w:rPr>
            </w:pPr>
            <w:r w:rsidRPr="005E3567">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2</w:t>
            </w:r>
            <w:r w:rsidRPr="005E3567">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Pr="005E3567">
              <w:rPr>
                <w:rFonts w:ascii="Times New Roman" w:eastAsia="Times New Roman" w:hAnsi="Times New Roman" w:cs="Times New Roman"/>
                <w:sz w:val="24"/>
                <w:szCs w:val="24"/>
                <w:lang w:eastAsia="lt-LT"/>
              </w:rPr>
              <w:t xml:space="preserve">Jeigu tokių </w:t>
            </w:r>
            <w:r w:rsidR="00F44795">
              <w:rPr>
                <w:rFonts w:ascii="Times New Roman" w:eastAsia="Times New Roman" w:hAnsi="Times New Roman" w:cs="Times New Roman"/>
                <w:sz w:val="24"/>
                <w:szCs w:val="24"/>
                <w:lang w:eastAsia="lt-LT"/>
              </w:rPr>
              <w:t xml:space="preserve">projektų </w:t>
            </w:r>
            <w:r w:rsidRPr="005E3567">
              <w:rPr>
                <w:rFonts w:ascii="Times New Roman" w:eastAsia="Times New Roman" w:hAnsi="Times New Roman" w:cs="Times New Roman"/>
                <w:sz w:val="24"/>
                <w:szCs w:val="24"/>
                <w:lang w:eastAsia="lt-LT"/>
              </w:rPr>
              <w:t>finansuota nebuvo, nustatyti koki</w:t>
            </w:r>
            <w:r w:rsidR="006C3593">
              <w:rPr>
                <w:rFonts w:ascii="Times New Roman" w:eastAsia="Times New Roman" w:hAnsi="Times New Roman" w:cs="Times New Roman"/>
                <w:sz w:val="24"/>
                <w:szCs w:val="24"/>
                <w:lang w:eastAsia="lt-LT"/>
              </w:rPr>
              <w:t>e</w:t>
            </w:r>
            <w:r w:rsidRPr="005E3567">
              <w:rPr>
                <w:rFonts w:ascii="Times New Roman" w:eastAsia="Times New Roman" w:hAnsi="Times New Roman" w:cs="Times New Roman"/>
                <w:sz w:val="24"/>
                <w:szCs w:val="24"/>
                <w:lang w:eastAsia="lt-LT"/>
              </w:rPr>
              <w:t xml:space="preserve"> </w:t>
            </w:r>
            <w:r w:rsidR="006C3593">
              <w:rPr>
                <w:rFonts w:ascii="Times New Roman" w:eastAsia="Times New Roman" w:hAnsi="Times New Roman" w:cs="Times New Roman"/>
                <w:sz w:val="24"/>
                <w:szCs w:val="24"/>
                <w:lang w:eastAsia="lt-LT"/>
              </w:rPr>
              <w:t>projektai</w:t>
            </w:r>
            <w:r w:rsidR="00BF2480">
              <w:rPr>
                <w:rFonts w:ascii="Times New Roman" w:eastAsia="Times New Roman" w:hAnsi="Times New Roman" w:cs="Times New Roman"/>
                <w:sz w:val="24"/>
                <w:szCs w:val="24"/>
                <w:lang w:eastAsia="lt-LT"/>
              </w:rPr>
              <w:t xml:space="preserve"> </w:t>
            </w:r>
            <w:r w:rsidRPr="005E3567">
              <w:rPr>
                <w:rFonts w:ascii="Times New Roman" w:eastAsia="Times New Roman" w:hAnsi="Times New Roman" w:cs="Times New Roman"/>
                <w:sz w:val="24"/>
                <w:szCs w:val="24"/>
                <w:lang w:eastAsia="lt-LT"/>
              </w:rPr>
              <w:t>galėtų būti finansuojam</w:t>
            </w:r>
            <w:r w:rsidR="006C3593">
              <w:rPr>
                <w:rFonts w:ascii="Times New Roman" w:eastAsia="Times New Roman" w:hAnsi="Times New Roman" w:cs="Times New Roman"/>
                <w:sz w:val="24"/>
                <w:szCs w:val="24"/>
                <w:lang w:eastAsia="lt-LT"/>
              </w:rPr>
              <w:t>i</w:t>
            </w:r>
            <w:r w:rsidRPr="005E3567">
              <w:rPr>
                <w:rFonts w:ascii="Times New Roman" w:eastAsia="Times New Roman" w:hAnsi="Times New Roman" w:cs="Times New Roman"/>
                <w:sz w:val="24"/>
                <w:szCs w:val="24"/>
                <w:lang w:eastAsia="lt-LT"/>
              </w:rPr>
              <w:t>, kad spręstų identifikuotas problemas, susijusias su šiandienos iššūkiais</w:t>
            </w:r>
            <w:r>
              <w:rPr>
                <w:rFonts w:ascii="Times New Roman" w:eastAsia="Times New Roman" w:hAnsi="Times New Roman" w:cs="Times New Roman"/>
                <w:sz w:val="24"/>
                <w:szCs w:val="24"/>
                <w:lang w:eastAsia="lt-LT"/>
              </w:rPr>
              <w:t>?</w:t>
            </w:r>
          </w:p>
          <w:p w14:paraId="7C3C7BAC" w14:textId="77777777" w:rsidR="00AD5B7E" w:rsidRDefault="00AD5B7E" w:rsidP="00735018">
            <w:pPr>
              <w:spacing w:after="0" w:line="240" w:lineRule="auto"/>
              <w:jc w:val="both"/>
              <w:rPr>
                <w:rFonts w:ascii="Times New Roman" w:eastAsia="Times New Roman" w:hAnsi="Times New Roman" w:cs="Times New Roman"/>
                <w:sz w:val="24"/>
                <w:szCs w:val="24"/>
                <w:lang w:eastAsia="lt-LT"/>
              </w:rPr>
            </w:pPr>
          </w:p>
          <w:p w14:paraId="058C71C3" w14:textId="31181DC3" w:rsidR="00AD5B7E" w:rsidRDefault="00AD5B7E" w:rsidP="00AD5B7E">
            <w:pPr>
              <w:spacing w:after="0" w:line="240" w:lineRule="auto"/>
              <w:jc w:val="both"/>
              <w:rPr>
                <w:rFonts w:ascii="Times New Roman" w:eastAsia="Times New Roman" w:hAnsi="Times New Roman" w:cs="Times New Roman"/>
                <w:sz w:val="24"/>
                <w:szCs w:val="24"/>
                <w:lang w:eastAsia="lt-LT"/>
              </w:rPr>
            </w:pPr>
            <w:r w:rsidRPr="00AD5B7E">
              <w:rPr>
                <w:rFonts w:ascii="Times New Roman" w:eastAsia="Times New Roman" w:hAnsi="Times New Roman" w:cs="Times New Roman"/>
                <w:sz w:val="24"/>
                <w:szCs w:val="24"/>
                <w:lang w:eastAsia="lt-LT"/>
              </w:rPr>
              <w:t>9.</w:t>
            </w:r>
            <w:r w:rsidRPr="00454013">
              <w:rPr>
                <w:rFonts w:ascii="Times New Roman" w:eastAsia="Times New Roman" w:hAnsi="Times New Roman" w:cs="Times New Roman"/>
                <w:sz w:val="24"/>
                <w:szCs w:val="24"/>
                <w:lang w:eastAsia="lt-LT"/>
              </w:rPr>
              <w:t>2</w:t>
            </w:r>
            <w:r w:rsidRPr="00AD5B7E">
              <w:rPr>
                <w:rFonts w:ascii="Times New Roman" w:eastAsia="Times New Roman" w:hAnsi="Times New Roman" w:cs="Times New Roman"/>
                <w:sz w:val="24"/>
                <w:szCs w:val="24"/>
                <w:lang w:eastAsia="lt-LT"/>
              </w:rPr>
              <w:t>.</w:t>
            </w:r>
            <w:r w:rsidR="001B3E84">
              <w:rPr>
                <w:rFonts w:ascii="Times New Roman" w:eastAsia="Times New Roman" w:hAnsi="Times New Roman" w:cs="Times New Roman"/>
                <w:sz w:val="24"/>
                <w:szCs w:val="24"/>
                <w:lang w:eastAsia="lt-LT"/>
              </w:rPr>
              <w:t>4</w:t>
            </w:r>
            <w:r w:rsidRPr="00AD5B7E">
              <w:rPr>
                <w:rFonts w:ascii="Times New Roman" w:eastAsia="Times New Roman" w:hAnsi="Times New Roman" w:cs="Times New Roman"/>
                <w:sz w:val="24"/>
                <w:szCs w:val="24"/>
                <w:lang w:eastAsia="lt-LT"/>
              </w:rPr>
              <w:t xml:space="preserve">. Koks yra </w:t>
            </w:r>
            <w:r w:rsidR="002670E8">
              <w:rPr>
                <w:rFonts w:ascii="Times New Roman" w:eastAsia="Times New Roman" w:hAnsi="Times New Roman" w:cs="Times New Roman"/>
                <w:sz w:val="24"/>
                <w:szCs w:val="24"/>
                <w:lang w:eastAsia="lt-LT"/>
              </w:rPr>
              <w:t>P</w:t>
            </w:r>
            <w:r w:rsidRPr="00AD5B7E">
              <w:rPr>
                <w:rFonts w:ascii="Times New Roman" w:eastAsia="Times New Roman" w:hAnsi="Times New Roman" w:cs="Times New Roman"/>
                <w:sz w:val="24"/>
                <w:szCs w:val="24"/>
                <w:lang w:eastAsia="lt-LT"/>
              </w:rPr>
              <w:t>ažangos priemonėse  nurodytų tikslų ir rezultatų pasiekimo laipsnis?</w:t>
            </w:r>
          </w:p>
          <w:p w14:paraId="1C9E0E36" w14:textId="77777777" w:rsidR="00B320F2" w:rsidRPr="00AD5B7E" w:rsidRDefault="00B320F2" w:rsidP="00AD5B7E">
            <w:pPr>
              <w:spacing w:after="0" w:line="240" w:lineRule="auto"/>
              <w:jc w:val="both"/>
              <w:rPr>
                <w:rFonts w:ascii="Times New Roman" w:eastAsia="Times New Roman" w:hAnsi="Times New Roman" w:cs="Times New Roman"/>
                <w:sz w:val="24"/>
                <w:szCs w:val="24"/>
                <w:lang w:eastAsia="lt-LT"/>
              </w:rPr>
            </w:pPr>
          </w:p>
          <w:p w14:paraId="1E9A28DC" w14:textId="35356712" w:rsidR="00AD5B7E" w:rsidRDefault="00AD5B7E" w:rsidP="00AD5B7E">
            <w:pPr>
              <w:spacing w:after="0" w:line="240" w:lineRule="auto"/>
              <w:jc w:val="both"/>
              <w:rPr>
                <w:rFonts w:ascii="Times New Roman" w:eastAsia="Times New Roman" w:hAnsi="Times New Roman" w:cs="Times New Roman"/>
                <w:sz w:val="24"/>
                <w:szCs w:val="24"/>
                <w:lang w:eastAsia="lt-LT"/>
              </w:rPr>
            </w:pPr>
            <w:r w:rsidRPr="00AD5B7E">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2</w:t>
            </w:r>
            <w:r w:rsidRPr="00AD5B7E">
              <w:rPr>
                <w:rFonts w:ascii="Times New Roman" w:eastAsia="Times New Roman" w:hAnsi="Times New Roman" w:cs="Times New Roman"/>
                <w:sz w:val="24"/>
                <w:szCs w:val="24"/>
                <w:lang w:eastAsia="lt-LT"/>
              </w:rPr>
              <w:t>.</w:t>
            </w:r>
            <w:r w:rsidR="001B3E84">
              <w:rPr>
                <w:rFonts w:ascii="Times New Roman" w:eastAsia="Times New Roman" w:hAnsi="Times New Roman" w:cs="Times New Roman"/>
                <w:sz w:val="24"/>
                <w:szCs w:val="24"/>
                <w:lang w:eastAsia="lt-LT"/>
              </w:rPr>
              <w:t>5</w:t>
            </w:r>
            <w:r w:rsidRPr="00454013">
              <w:rPr>
                <w:rFonts w:ascii="Times New Roman" w:eastAsia="Times New Roman" w:hAnsi="Times New Roman" w:cs="Times New Roman"/>
                <w:sz w:val="24"/>
                <w:szCs w:val="24"/>
                <w:lang w:eastAsia="lt-LT"/>
              </w:rPr>
              <w:t>.</w:t>
            </w:r>
            <w:r w:rsidRPr="00AD5B7E">
              <w:rPr>
                <w:rFonts w:ascii="Times New Roman" w:eastAsia="Times New Roman" w:hAnsi="Times New Roman" w:cs="Times New Roman"/>
                <w:sz w:val="24"/>
                <w:szCs w:val="24"/>
                <w:lang w:eastAsia="lt-LT"/>
              </w:rPr>
              <w:t xml:space="preserve"> Kas lėmė tokį tikslų pasiekimo laipsnį (sėkmės veiksniai ir probleminės sritys)?</w:t>
            </w:r>
          </w:p>
          <w:p w14:paraId="6D9519DB" w14:textId="77777777" w:rsidR="00AD5B7E" w:rsidRPr="00AD5B7E" w:rsidRDefault="00AD5B7E" w:rsidP="00AD5B7E">
            <w:pPr>
              <w:spacing w:after="0" w:line="240" w:lineRule="auto"/>
              <w:jc w:val="both"/>
              <w:rPr>
                <w:rFonts w:ascii="Times New Roman" w:eastAsia="Times New Roman" w:hAnsi="Times New Roman" w:cs="Times New Roman"/>
                <w:sz w:val="24"/>
                <w:szCs w:val="24"/>
                <w:lang w:eastAsia="lt-LT"/>
              </w:rPr>
            </w:pPr>
          </w:p>
          <w:p w14:paraId="1B1E34C0" w14:textId="721D7A73" w:rsidR="00AD5B7E" w:rsidRDefault="00AD5B7E" w:rsidP="00AD5B7E">
            <w:pPr>
              <w:spacing w:after="0" w:line="240" w:lineRule="auto"/>
              <w:jc w:val="both"/>
              <w:rPr>
                <w:rFonts w:ascii="Times New Roman" w:eastAsia="Times New Roman" w:hAnsi="Times New Roman" w:cs="Times New Roman"/>
                <w:sz w:val="24"/>
                <w:szCs w:val="24"/>
                <w:lang w:eastAsia="lt-LT"/>
              </w:rPr>
            </w:pPr>
            <w:r w:rsidRPr="00AD5B7E">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2</w:t>
            </w:r>
            <w:r w:rsidRPr="00AD5B7E">
              <w:rPr>
                <w:rFonts w:ascii="Times New Roman" w:eastAsia="Times New Roman" w:hAnsi="Times New Roman" w:cs="Times New Roman"/>
                <w:sz w:val="24"/>
                <w:szCs w:val="24"/>
                <w:lang w:eastAsia="lt-LT"/>
              </w:rPr>
              <w:t>.</w:t>
            </w:r>
            <w:r w:rsidR="001B3E84">
              <w:rPr>
                <w:rFonts w:ascii="Times New Roman" w:eastAsia="Times New Roman" w:hAnsi="Times New Roman" w:cs="Times New Roman"/>
                <w:sz w:val="24"/>
                <w:szCs w:val="24"/>
                <w:lang w:eastAsia="lt-LT"/>
              </w:rPr>
              <w:t>6</w:t>
            </w:r>
            <w:r w:rsidRPr="00AD5B7E">
              <w:rPr>
                <w:rFonts w:ascii="Times New Roman" w:eastAsia="Times New Roman" w:hAnsi="Times New Roman" w:cs="Times New Roman"/>
                <w:sz w:val="24"/>
                <w:szCs w:val="24"/>
                <w:lang w:val="en-US" w:eastAsia="lt-LT"/>
              </w:rPr>
              <w:t>.</w:t>
            </w:r>
            <w:r w:rsidRPr="00AD5B7E">
              <w:rPr>
                <w:rFonts w:ascii="Times New Roman" w:eastAsia="Times New Roman" w:hAnsi="Times New Roman" w:cs="Times New Roman"/>
                <w:sz w:val="24"/>
                <w:szCs w:val="24"/>
                <w:lang w:eastAsia="lt-LT"/>
              </w:rPr>
              <w:t xml:space="preserve"> Kokia tikimybė, kad tikslai bus pasiekti? </w:t>
            </w:r>
          </w:p>
          <w:p w14:paraId="03542380" w14:textId="77777777" w:rsidR="00AD5B7E" w:rsidRPr="00AD5B7E" w:rsidRDefault="00AD5B7E" w:rsidP="00AD5B7E">
            <w:pPr>
              <w:spacing w:after="0" w:line="240" w:lineRule="auto"/>
              <w:jc w:val="both"/>
              <w:rPr>
                <w:rFonts w:ascii="Times New Roman" w:eastAsia="Times New Roman" w:hAnsi="Times New Roman" w:cs="Times New Roman"/>
                <w:sz w:val="24"/>
                <w:szCs w:val="24"/>
                <w:lang w:eastAsia="lt-LT"/>
              </w:rPr>
            </w:pPr>
          </w:p>
          <w:p w14:paraId="53E07D45" w14:textId="211DB0B5" w:rsidR="00AD5B7E" w:rsidRPr="003B5135" w:rsidRDefault="00AD5B7E" w:rsidP="00AD5B7E">
            <w:pPr>
              <w:spacing w:after="0" w:line="240" w:lineRule="auto"/>
              <w:jc w:val="both"/>
              <w:rPr>
                <w:rFonts w:ascii="Times New Roman" w:eastAsia="Times New Roman" w:hAnsi="Times New Roman" w:cs="Times New Roman"/>
                <w:sz w:val="24"/>
                <w:szCs w:val="24"/>
                <w:lang w:eastAsia="lt-LT"/>
              </w:rPr>
            </w:pPr>
            <w:r w:rsidRPr="00AD5B7E">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2</w:t>
            </w:r>
            <w:r w:rsidRPr="00AD5B7E">
              <w:rPr>
                <w:rFonts w:ascii="Times New Roman" w:eastAsia="Times New Roman" w:hAnsi="Times New Roman" w:cs="Times New Roman"/>
                <w:sz w:val="24"/>
                <w:szCs w:val="24"/>
                <w:lang w:eastAsia="lt-LT"/>
              </w:rPr>
              <w:t>.</w:t>
            </w:r>
            <w:r w:rsidR="001B3E84">
              <w:rPr>
                <w:rFonts w:ascii="Times New Roman" w:eastAsia="Times New Roman" w:hAnsi="Times New Roman" w:cs="Times New Roman"/>
                <w:sz w:val="24"/>
                <w:szCs w:val="24"/>
                <w:lang w:eastAsia="lt-LT"/>
              </w:rPr>
              <w:t>7</w:t>
            </w:r>
            <w:r w:rsidRPr="00454013">
              <w:rPr>
                <w:rFonts w:ascii="Times New Roman" w:eastAsia="Times New Roman" w:hAnsi="Times New Roman" w:cs="Times New Roman"/>
                <w:sz w:val="24"/>
                <w:szCs w:val="24"/>
                <w:lang w:val="pt-BR" w:eastAsia="lt-LT"/>
              </w:rPr>
              <w:t>.</w:t>
            </w:r>
            <w:r w:rsidRPr="00AD5B7E">
              <w:rPr>
                <w:rFonts w:ascii="Times New Roman" w:eastAsia="Times New Roman" w:hAnsi="Times New Roman" w:cs="Times New Roman"/>
                <w:sz w:val="24"/>
                <w:szCs w:val="24"/>
                <w:lang w:eastAsia="lt-LT"/>
              </w:rPr>
              <w:t xml:space="preserve"> Kokie yra sėkmės ir rizikos veiksniai (vidiniai ir išoriniai)?</w:t>
            </w:r>
          </w:p>
        </w:tc>
      </w:tr>
      <w:bookmarkEnd w:id="8"/>
      <w:tr w:rsidR="00AB6ED8" w:rsidRPr="000049B6" w14:paraId="02756FD8" w14:textId="77777777" w:rsidTr="00AB6ED8">
        <w:tc>
          <w:tcPr>
            <w:tcW w:w="4503" w:type="dxa"/>
            <w:shd w:val="clear" w:color="auto" w:fill="auto"/>
          </w:tcPr>
          <w:p w14:paraId="70EAF0E8" w14:textId="1BB33AB5" w:rsidR="0098013B" w:rsidRPr="0098013B" w:rsidRDefault="00AB6ED8" w:rsidP="0098013B">
            <w:pPr>
              <w:tabs>
                <w:tab w:val="left" w:pos="1134"/>
                <w:tab w:val="left" w:pos="1276"/>
              </w:tabs>
              <w:spacing w:after="0" w:line="240" w:lineRule="auto"/>
              <w:jc w:val="both"/>
              <w:rPr>
                <w:rFonts w:ascii="Times New Roman" w:eastAsia="Times New Roman" w:hAnsi="Times New Roman" w:cs="Times New Roman"/>
                <w:sz w:val="24"/>
                <w:szCs w:val="24"/>
              </w:rPr>
            </w:pPr>
            <w:r w:rsidRPr="0068504B">
              <w:rPr>
                <w:rFonts w:ascii="Times New Roman" w:eastAsia="Times New Roman" w:hAnsi="Times New Roman" w:cs="Times New Roman"/>
                <w:sz w:val="24"/>
                <w:szCs w:val="24"/>
              </w:rPr>
              <w:t xml:space="preserve">9.3. </w:t>
            </w:r>
            <w:r w:rsidR="0098013B" w:rsidRPr="0098013B">
              <w:rPr>
                <w:rFonts w:ascii="Times New Roman" w:eastAsia="Times New Roman" w:hAnsi="Times New Roman" w:cs="Times New Roman"/>
                <w:sz w:val="24"/>
                <w:szCs w:val="24"/>
              </w:rPr>
              <w:t>Įvertinti Lietuvos gynybos ir saugumo sektoriaus įmonių dalyvavimą Europos Komisijos tiesiogiai valdomose programose</w:t>
            </w:r>
            <w:r w:rsidR="00E104B1">
              <w:rPr>
                <w:rFonts w:ascii="Times New Roman" w:eastAsia="Times New Roman" w:hAnsi="Times New Roman" w:cs="Times New Roman"/>
                <w:sz w:val="24"/>
                <w:szCs w:val="24"/>
              </w:rPr>
              <w:t xml:space="preserve"> (</w:t>
            </w:r>
            <w:r w:rsidR="00E104B1" w:rsidRPr="00E104B1">
              <w:rPr>
                <w:rFonts w:ascii="Times New Roman" w:eastAsia="Times New Roman" w:hAnsi="Times New Roman" w:cs="Times New Roman"/>
                <w:sz w:val="24"/>
                <w:szCs w:val="24"/>
              </w:rPr>
              <w:t>„Europos Horizontas“ ir Europos gynybos fondas</w:t>
            </w:r>
            <w:r w:rsidR="00E104B1">
              <w:rPr>
                <w:rFonts w:ascii="Times New Roman" w:eastAsia="Times New Roman" w:hAnsi="Times New Roman" w:cs="Times New Roman"/>
                <w:sz w:val="24"/>
                <w:szCs w:val="24"/>
              </w:rPr>
              <w:t>)</w:t>
            </w:r>
            <w:r w:rsidR="0098013B" w:rsidRPr="0098013B">
              <w:rPr>
                <w:rFonts w:ascii="Times New Roman" w:eastAsia="Times New Roman" w:hAnsi="Times New Roman" w:cs="Times New Roman"/>
                <w:sz w:val="24"/>
                <w:szCs w:val="24"/>
              </w:rPr>
              <w:t>,</w:t>
            </w:r>
            <w:r w:rsidR="00713B49">
              <w:rPr>
                <w:rFonts w:ascii="Times New Roman" w:eastAsia="Times New Roman" w:hAnsi="Times New Roman" w:cs="Times New Roman"/>
                <w:sz w:val="24"/>
                <w:szCs w:val="24"/>
              </w:rPr>
              <w:t xml:space="preserve"> </w:t>
            </w:r>
            <w:r w:rsidR="0098013B" w:rsidRPr="0098013B">
              <w:rPr>
                <w:rFonts w:ascii="Times New Roman" w:eastAsia="Times New Roman" w:hAnsi="Times New Roman" w:cs="Times New Roman"/>
                <w:sz w:val="24"/>
                <w:szCs w:val="24"/>
              </w:rPr>
              <w:t xml:space="preserve">NATO inovacijų fondo priemonėse, </w:t>
            </w:r>
            <w:r w:rsidR="00B334DD" w:rsidRPr="00B334DD">
              <w:rPr>
                <w:rFonts w:ascii="Times New Roman" w:eastAsia="Times New Roman" w:hAnsi="Times New Roman" w:cs="Times New Roman"/>
                <w:sz w:val="24"/>
                <w:szCs w:val="24"/>
                <w:lang w:val="lt"/>
              </w:rPr>
              <w:t>NATO DIANA</w:t>
            </w:r>
            <w:r w:rsidR="00B334DD">
              <w:rPr>
                <w:rFonts w:ascii="Times New Roman" w:eastAsia="Times New Roman" w:hAnsi="Times New Roman" w:cs="Times New Roman"/>
                <w:sz w:val="24"/>
                <w:szCs w:val="24"/>
                <w:lang w:val="lt"/>
              </w:rPr>
              <w:t xml:space="preserve">, </w:t>
            </w:r>
            <w:r w:rsidR="0098013B" w:rsidRPr="0098013B">
              <w:rPr>
                <w:rFonts w:ascii="Times New Roman" w:eastAsia="Times New Roman" w:hAnsi="Times New Roman" w:cs="Times New Roman"/>
                <w:sz w:val="24"/>
                <w:szCs w:val="24"/>
              </w:rPr>
              <w:t xml:space="preserve">UAB ILTE Gynybos investicijų fondo priemonėse, susijusiose </w:t>
            </w:r>
            <w:r w:rsidR="007904E1">
              <w:rPr>
                <w:rFonts w:ascii="Times New Roman" w:eastAsia="Times New Roman" w:hAnsi="Times New Roman" w:cs="Times New Roman"/>
                <w:sz w:val="24"/>
                <w:szCs w:val="24"/>
              </w:rPr>
              <w:t xml:space="preserve">su </w:t>
            </w:r>
            <w:r w:rsidR="007904E1" w:rsidRPr="007904E1">
              <w:rPr>
                <w:rFonts w:ascii="Times New Roman" w:eastAsia="Times New Roman" w:hAnsi="Times New Roman" w:cs="Times New Roman"/>
                <w:sz w:val="24"/>
                <w:szCs w:val="24"/>
              </w:rPr>
              <w:t xml:space="preserve">dvejopo naudojimo </w:t>
            </w:r>
            <w:r w:rsidR="00AA2BD7">
              <w:rPr>
                <w:rFonts w:ascii="Times New Roman" w:eastAsia="Times New Roman" w:hAnsi="Times New Roman" w:cs="Times New Roman"/>
                <w:sz w:val="24"/>
                <w:szCs w:val="24"/>
              </w:rPr>
              <w:t>technologijų</w:t>
            </w:r>
            <w:r w:rsidR="00713B49">
              <w:rPr>
                <w:rFonts w:ascii="Times New Roman" w:eastAsia="Times New Roman" w:hAnsi="Times New Roman" w:cs="Times New Roman"/>
                <w:sz w:val="24"/>
                <w:szCs w:val="24"/>
              </w:rPr>
              <w:t>,</w:t>
            </w:r>
            <w:r w:rsidR="007904E1" w:rsidRPr="007904E1">
              <w:rPr>
                <w:rFonts w:ascii="Times New Roman" w:eastAsia="Times New Roman" w:hAnsi="Times New Roman" w:cs="Times New Roman"/>
                <w:sz w:val="24"/>
                <w:szCs w:val="24"/>
              </w:rPr>
              <w:t xml:space="preserve"> </w:t>
            </w:r>
            <w:r w:rsidR="0098013B" w:rsidRPr="0098013B">
              <w:rPr>
                <w:rFonts w:ascii="Times New Roman" w:eastAsia="Times New Roman" w:hAnsi="Times New Roman" w:cs="Times New Roman"/>
                <w:sz w:val="24"/>
                <w:szCs w:val="24"/>
              </w:rPr>
              <w:t xml:space="preserve">gynybos ir saugumo sritimi. </w:t>
            </w:r>
          </w:p>
          <w:p w14:paraId="79881626" w14:textId="0028ED25" w:rsidR="00AB6ED8" w:rsidRPr="0068504B" w:rsidRDefault="00AB6ED8" w:rsidP="0098013B">
            <w:pPr>
              <w:tabs>
                <w:tab w:val="left" w:pos="0"/>
                <w:tab w:val="left" w:pos="1134"/>
              </w:tabs>
              <w:spacing w:after="0" w:line="240" w:lineRule="auto"/>
              <w:jc w:val="both"/>
              <w:rPr>
                <w:rFonts w:ascii="Times New Roman" w:eastAsia="Times New Roman" w:hAnsi="Times New Roman" w:cs="Times New Roman"/>
                <w:sz w:val="24"/>
                <w:szCs w:val="24"/>
              </w:rPr>
            </w:pPr>
          </w:p>
        </w:tc>
        <w:tc>
          <w:tcPr>
            <w:tcW w:w="5125" w:type="dxa"/>
            <w:shd w:val="clear" w:color="auto" w:fill="auto"/>
          </w:tcPr>
          <w:p w14:paraId="5C4C159B" w14:textId="7E99BCCA" w:rsidR="006D2818" w:rsidRDefault="00735018" w:rsidP="00735018">
            <w:pPr>
              <w:spacing w:after="0" w:line="240" w:lineRule="auto"/>
              <w:jc w:val="both"/>
              <w:rPr>
                <w:rFonts w:ascii="Times New Roman" w:eastAsia="Times New Roman" w:hAnsi="Times New Roman" w:cs="Times New Roman"/>
                <w:sz w:val="24"/>
                <w:szCs w:val="24"/>
                <w:lang w:eastAsia="lt-LT"/>
              </w:rPr>
            </w:pPr>
            <w:r w:rsidRPr="00212F2D">
              <w:rPr>
                <w:rFonts w:ascii="Times New Roman" w:eastAsia="Times New Roman" w:hAnsi="Times New Roman" w:cs="Times New Roman"/>
                <w:sz w:val="24"/>
                <w:szCs w:val="24"/>
                <w:lang w:eastAsia="lt-LT"/>
              </w:rPr>
              <w:t xml:space="preserve">9.3.1. </w:t>
            </w:r>
            <w:r w:rsidR="006D2818" w:rsidRPr="006D2818">
              <w:rPr>
                <w:rFonts w:ascii="Times New Roman" w:eastAsia="Times New Roman" w:hAnsi="Times New Roman" w:cs="Times New Roman"/>
                <w:sz w:val="24"/>
                <w:szCs w:val="24"/>
                <w:lang w:eastAsia="lt-LT"/>
              </w:rPr>
              <w:t>Kiek Lietuvos gynybos ir saugumo sektoriaus įmonių dalyvavo Europos Komisijos tiesiogiai valdomose programose</w:t>
            </w:r>
            <w:r w:rsidR="00E104B1">
              <w:rPr>
                <w:rFonts w:ascii="Times New Roman" w:eastAsia="Times New Roman" w:hAnsi="Times New Roman" w:cs="Times New Roman"/>
                <w:sz w:val="24"/>
                <w:szCs w:val="24"/>
                <w:lang w:eastAsia="lt-LT"/>
              </w:rPr>
              <w:t xml:space="preserve"> (</w:t>
            </w:r>
            <w:r w:rsidR="00E104B1" w:rsidRPr="00E104B1">
              <w:rPr>
                <w:rFonts w:ascii="Times New Roman" w:eastAsia="Times New Roman" w:hAnsi="Times New Roman" w:cs="Times New Roman"/>
                <w:sz w:val="24"/>
                <w:szCs w:val="24"/>
                <w:lang w:eastAsia="lt-LT"/>
              </w:rPr>
              <w:t>„Europos Horizontas“ ir Europos gynybos fondas</w:t>
            </w:r>
            <w:r w:rsidR="00E104B1">
              <w:rPr>
                <w:rFonts w:ascii="Times New Roman" w:eastAsia="Times New Roman" w:hAnsi="Times New Roman" w:cs="Times New Roman"/>
                <w:sz w:val="24"/>
                <w:szCs w:val="24"/>
                <w:lang w:eastAsia="lt-LT"/>
              </w:rPr>
              <w:t>)</w:t>
            </w:r>
            <w:r w:rsidR="006D2818">
              <w:rPr>
                <w:rFonts w:ascii="Times New Roman" w:eastAsia="Times New Roman" w:hAnsi="Times New Roman" w:cs="Times New Roman"/>
                <w:sz w:val="24"/>
                <w:szCs w:val="24"/>
                <w:lang w:eastAsia="lt-LT"/>
              </w:rPr>
              <w:t xml:space="preserve">, </w:t>
            </w:r>
            <w:r w:rsidR="006D2818" w:rsidRPr="006D2818">
              <w:rPr>
                <w:rFonts w:ascii="Times New Roman" w:eastAsia="Times New Roman" w:hAnsi="Times New Roman" w:cs="Times New Roman"/>
                <w:sz w:val="24"/>
                <w:szCs w:val="24"/>
                <w:lang w:eastAsia="lt-LT"/>
              </w:rPr>
              <w:t xml:space="preserve">NATO inovacijų fondo priemonėse, </w:t>
            </w:r>
            <w:r w:rsidR="00B334DD" w:rsidRPr="00B334DD">
              <w:rPr>
                <w:rFonts w:ascii="Times New Roman" w:eastAsia="Times New Roman" w:hAnsi="Times New Roman" w:cs="Times New Roman"/>
                <w:sz w:val="24"/>
                <w:szCs w:val="24"/>
                <w:lang w:val="lt" w:eastAsia="lt-LT"/>
              </w:rPr>
              <w:t>NATO DIANA</w:t>
            </w:r>
            <w:r w:rsidR="00B334DD">
              <w:rPr>
                <w:rFonts w:ascii="Times New Roman" w:eastAsia="Times New Roman" w:hAnsi="Times New Roman" w:cs="Times New Roman"/>
                <w:sz w:val="24"/>
                <w:szCs w:val="24"/>
                <w:lang w:val="lt" w:eastAsia="lt-LT"/>
              </w:rPr>
              <w:t xml:space="preserve">, </w:t>
            </w:r>
            <w:r w:rsidR="006D2818">
              <w:rPr>
                <w:rFonts w:ascii="Times New Roman" w:eastAsia="Times New Roman" w:hAnsi="Times New Roman" w:cs="Times New Roman"/>
                <w:sz w:val="24"/>
                <w:szCs w:val="24"/>
                <w:lang w:eastAsia="lt-LT"/>
              </w:rPr>
              <w:t xml:space="preserve">bei </w:t>
            </w:r>
            <w:r w:rsidR="006D2818" w:rsidRPr="006D2818">
              <w:rPr>
                <w:rFonts w:ascii="Times New Roman" w:eastAsia="Times New Roman" w:hAnsi="Times New Roman" w:cs="Times New Roman"/>
                <w:sz w:val="24"/>
                <w:szCs w:val="24"/>
                <w:lang w:eastAsia="lt-LT"/>
              </w:rPr>
              <w:t>UAB ILTE Gynybos investicijų fondo priemonėse</w:t>
            </w:r>
            <w:r w:rsidR="006D2818">
              <w:rPr>
                <w:rFonts w:ascii="Times New Roman" w:eastAsia="Times New Roman" w:hAnsi="Times New Roman" w:cs="Times New Roman"/>
                <w:sz w:val="24"/>
                <w:szCs w:val="24"/>
                <w:lang w:eastAsia="lt-LT"/>
              </w:rPr>
              <w:t xml:space="preserve">, </w:t>
            </w:r>
            <w:r w:rsidR="006D2818" w:rsidRPr="006D2818">
              <w:rPr>
                <w:rFonts w:ascii="Times New Roman" w:eastAsia="Times New Roman" w:hAnsi="Times New Roman" w:cs="Times New Roman"/>
                <w:sz w:val="24"/>
                <w:szCs w:val="24"/>
                <w:lang w:eastAsia="lt-LT"/>
              </w:rPr>
              <w:t xml:space="preserve">susijusiose su </w:t>
            </w:r>
            <w:r w:rsidR="00065DFE" w:rsidRPr="00065DFE">
              <w:rPr>
                <w:rFonts w:ascii="Times New Roman" w:eastAsia="Times New Roman" w:hAnsi="Times New Roman" w:cs="Times New Roman"/>
                <w:sz w:val="24"/>
                <w:szCs w:val="24"/>
                <w:lang w:eastAsia="lt-LT"/>
              </w:rPr>
              <w:t xml:space="preserve">dvejopo naudojimo </w:t>
            </w:r>
            <w:r w:rsidR="00AA2BD7">
              <w:rPr>
                <w:rFonts w:ascii="Times New Roman" w:eastAsia="Times New Roman" w:hAnsi="Times New Roman" w:cs="Times New Roman"/>
                <w:sz w:val="24"/>
                <w:szCs w:val="24"/>
                <w:lang w:eastAsia="lt-LT"/>
              </w:rPr>
              <w:t>technologijų</w:t>
            </w:r>
            <w:r w:rsidR="00713B49">
              <w:rPr>
                <w:rFonts w:ascii="Times New Roman" w:eastAsia="Times New Roman" w:hAnsi="Times New Roman" w:cs="Times New Roman"/>
                <w:sz w:val="24"/>
                <w:szCs w:val="24"/>
                <w:lang w:eastAsia="lt-LT"/>
              </w:rPr>
              <w:t>,</w:t>
            </w:r>
            <w:r w:rsidR="00065DFE" w:rsidRPr="00065DFE">
              <w:rPr>
                <w:rFonts w:ascii="Times New Roman" w:eastAsia="Times New Roman" w:hAnsi="Times New Roman" w:cs="Times New Roman"/>
                <w:sz w:val="24"/>
                <w:szCs w:val="24"/>
                <w:lang w:eastAsia="lt-LT"/>
              </w:rPr>
              <w:t xml:space="preserve"> </w:t>
            </w:r>
            <w:r w:rsidR="006D2818" w:rsidRPr="006D2818">
              <w:rPr>
                <w:rFonts w:ascii="Times New Roman" w:eastAsia="Times New Roman" w:hAnsi="Times New Roman" w:cs="Times New Roman"/>
                <w:sz w:val="24"/>
                <w:szCs w:val="24"/>
                <w:lang w:eastAsia="lt-LT"/>
              </w:rPr>
              <w:t>gynybos ir saugumo sritimi?</w:t>
            </w:r>
          </w:p>
          <w:p w14:paraId="4C86CF47" w14:textId="77777777" w:rsidR="00540215" w:rsidRPr="00212F2D" w:rsidRDefault="00540215" w:rsidP="00735018">
            <w:pPr>
              <w:spacing w:after="0" w:line="240" w:lineRule="auto"/>
              <w:jc w:val="both"/>
              <w:rPr>
                <w:rFonts w:ascii="Times New Roman" w:eastAsia="Times New Roman" w:hAnsi="Times New Roman" w:cs="Times New Roman"/>
                <w:sz w:val="24"/>
                <w:szCs w:val="24"/>
                <w:lang w:eastAsia="lt-LT"/>
              </w:rPr>
            </w:pPr>
          </w:p>
          <w:p w14:paraId="78521D16" w14:textId="1B2E163A" w:rsidR="00735018" w:rsidRPr="00735018" w:rsidRDefault="00735018" w:rsidP="006D2818">
            <w:pPr>
              <w:tabs>
                <w:tab w:val="left" w:pos="1134"/>
                <w:tab w:val="left" w:pos="1276"/>
              </w:tabs>
              <w:jc w:val="both"/>
              <w:rPr>
                <w:rFonts w:ascii="Times New Roman" w:eastAsia="Times New Roman" w:hAnsi="Times New Roman" w:cs="Times New Roman"/>
                <w:sz w:val="24"/>
                <w:szCs w:val="24"/>
                <w:lang w:eastAsia="lt-LT"/>
              </w:rPr>
            </w:pPr>
            <w:r w:rsidRPr="00212F2D">
              <w:rPr>
                <w:rFonts w:ascii="Times New Roman" w:eastAsia="Times New Roman" w:hAnsi="Times New Roman" w:cs="Times New Roman"/>
                <w:sz w:val="24"/>
                <w:szCs w:val="24"/>
                <w:lang w:eastAsia="lt-LT"/>
              </w:rPr>
              <w:t xml:space="preserve">9.3.2. </w:t>
            </w:r>
            <w:r w:rsidR="006D2818" w:rsidRPr="006D2818">
              <w:rPr>
                <w:rFonts w:ascii="Times New Roman" w:eastAsia="Times New Roman" w:hAnsi="Times New Roman" w:cs="Times New Roman"/>
                <w:sz w:val="24"/>
                <w:szCs w:val="24"/>
                <w:lang w:eastAsia="lt-LT"/>
              </w:rPr>
              <w:t xml:space="preserve">Kokios veiklos dominavo? </w:t>
            </w:r>
          </w:p>
          <w:p w14:paraId="74C69CAC" w14:textId="2E8BB59D" w:rsidR="00540215" w:rsidRPr="00212F2D" w:rsidRDefault="00735018" w:rsidP="00540215">
            <w:pPr>
              <w:tabs>
                <w:tab w:val="left" w:pos="1134"/>
                <w:tab w:val="left" w:pos="1276"/>
              </w:tabs>
              <w:jc w:val="both"/>
              <w:rPr>
                <w:rFonts w:ascii="Times New Roman" w:eastAsia="Times New Roman" w:hAnsi="Times New Roman" w:cs="Times New Roman"/>
                <w:sz w:val="24"/>
                <w:szCs w:val="24"/>
                <w:lang w:eastAsia="lt-LT"/>
              </w:rPr>
            </w:pPr>
            <w:r w:rsidRPr="00212F2D">
              <w:rPr>
                <w:rFonts w:ascii="Times New Roman" w:eastAsia="Times New Roman" w:hAnsi="Times New Roman" w:cs="Times New Roman"/>
                <w:sz w:val="24"/>
                <w:szCs w:val="24"/>
                <w:lang w:eastAsia="lt-LT"/>
              </w:rPr>
              <w:t xml:space="preserve">9.3.3. </w:t>
            </w:r>
            <w:r w:rsidR="006D2818" w:rsidRPr="006D2818">
              <w:rPr>
                <w:rFonts w:ascii="Times New Roman" w:eastAsia="Times New Roman" w:hAnsi="Times New Roman" w:cs="Times New Roman"/>
                <w:sz w:val="24"/>
                <w:szCs w:val="24"/>
                <w:lang w:eastAsia="lt-LT"/>
              </w:rPr>
              <w:t>Kas paskatintų aktyvesnį gynybos ir saugumo sektoriaus įmonių dalyvavimą aukščiau išvardytose programose</w:t>
            </w:r>
            <w:r w:rsidR="003A1D78">
              <w:rPr>
                <w:rFonts w:ascii="Times New Roman" w:eastAsia="Times New Roman" w:hAnsi="Times New Roman" w:cs="Times New Roman"/>
                <w:sz w:val="24"/>
                <w:szCs w:val="24"/>
                <w:lang w:eastAsia="lt-LT"/>
              </w:rPr>
              <w:t>,</w:t>
            </w:r>
            <w:r w:rsidR="003A1D78" w:rsidRPr="006D2818">
              <w:rPr>
                <w:rFonts w:ascii="Times New Roman" w:eastAsia="Times New Roman" w:hAnsi="Times New Roman" w:cs="Times New Roman"/>
                <w:sz w:val="24"/>
                <w:szCs w:val="24"/>
                <w:lang w:eastAsia="lt-LT"/>
              </w:rPr>
              <w:t xml:space="preserve"> NATO inovacijų fondo priemonėse</w:t>
            </w:r>
            <w:r w:rsidR="00B334DD">
              <w:rPr>
                <w:rFonts w:ascii="Times New Roman" w:eastAsia="Times New Roman" w:hAnsi="Times New Roman" w:cs="Times New Roman"/>
                <w:sz w:val="24"/>
                <w:szCs w:val="24"/>
                <w:lang w:eastAsia="lt-LT"/>
              </w:rPr>
              <w:t xml:space="preserve">, </w:t>
            </w:r>
            <w:r w:rsidR="00B334DD" w:rsidRPr="00B334DD">
              <w:rPr>
                <w:rFonts w:ascii="Times New Roman" w:eastAsia="Times New Roman" w:hAnsi="Times New Roman" w:cs="Times New Roman"/>
                <w:sz w:val="24"/>
                <w:szCs w:val="24"/>
                <w:lang w:val="lt" w:eastAsia="lt-LT"/>
              </w:rPr>
              <w:t>NATO DIANA</w:t>
            </w:r>
            <w:r w:rsidR="00B334DD" w:rsidRPr="00B334DD">
              <w:rPr>
                <w:rFonts w:ascii="Times New Roman" w:eastAsia="Times New Roman" w:hAnsi="Times New Roman" w:cs="Times New Roman"/>
                <w:sz w:val="24"/>
                <w:szCs w:val="24"/>
                <w:lang w:eastAsia="lt-LT"/>
              </w:rPr>
              <w:t xml:space="preserve"> </w:t>
            </w:r>
            <w:r w:rsidR="003A1D78">
              <w:rPr>
                <w:rFonts w:ascii="Times New Roman" w:eastAsia="Times New Roman" w:hAnsi="Times New Roman" w:cs="Times New Roman"/>
                <w:sz w:val="24"/>
                <w:szCs w:val="24"/>
                <w:lang w:eastAsia="lt-LT"/>
              </w:rPr>
              <w:t xml:space="preserve">bei </w:t>
            </w:r>
            <w:r w:rsidR="003A1D78" w:rsidRPr="006D2818">
              <w:rPr>
                <w:rFonts w:ascii="Times New Roman" w:eastAsia="Times New Roman" w:hAnsi="Times New Roman" w:cs="Times New Roman"/>
                <w:sz w:val="24"/>
                <w:szCs w:val="24"/>
                <w:lang w:eastAsia="lt-LT"/>
              </w:rPr>
              <w:t>UAB ILTE Gynybos investicijų fondo priemonėse</w:t>
            </w:r>
            <w:r w:rsidR="003A1D78">
              <w:rPr>
                <w:rFonts w:ascii="Times New Roman" w:eastAsia="Times New Roman" w:hAnsi="Times New Roman" w:cs="Times New Roman"/>
                <w:sz w:val="24"/>
                <w:szCs w:val="24"/>
                <w:lang w:eastAsia="lt-LT"/>
              </w:rPr>
              <w:t xml:space="preserve">, </w:t>
            </w:r>
            <w:r w:rsidR="003A1D78" w:rsidRPr="006D2818">
              <w:rPr>
                <w:rFonts w:ascii="Times New Roman" w:eastAsia="Times New Roman" w:hAnsi="Times New Roman" w:cs="Times New Roman"/>
                <w:sz w:val="24"/>
                <w:szCs w:val="24"/>
                <w:lang w:eastAsia="lt-LT"/>
              </w:rPr>
              <w:t xml:space="preserve">susijusiose </w:t>
            </w:r>
            <w:r w:rsidR="003A1D78" w:rsidRPr="006D2818">
              <w:rPr>
                <w:rFonts w:ascii="Times New Roman" w:eastAsia="Times New Roman" w:hAnsi="Times New Roman" w:cs="Times New Roman"/>
                <w:sz w:val="24"/>
                <w:szCs w:val="24"/>
                <w:lang w:eastAsia="lt-LT"/>
              </w:rPr>
              <w:lastRenderedPageBreak/>
              <w:t xml:space="preserve">su </w:t>
            </w:r>
            <w:r w:rsidR="00CA32A0" w:rsidRPr="006177D0">
              <w:rPr>
                <w:rFonts w:ascii="Times New Roman" w:eastAsia="Times New Roman" w:hAnsi="Times New Roman" w:cs="Times New Roman"/>
                <w:sz w:val="24"/>
                <w:szCs w:val="24"/>
                <w:lang w:eastAsia="lt-LT"/>
              </w:rPr>
              <w:t xml:space="preserve">dvejopo naudojimo </w:t>
            </w:r>
            <w:r w:rsidR="00AA2BD7" w:rsidRPr="006177D0">
              <w:rPr>
                <w:rFonts w:ascii="Times New Roman" w:eastAsia="Times New Roman" w:hAnsi="Times New Roman" w:cs="Times New Roman"/>
                <w:sz w:val="24"/>
                <w:szCs w:val="24"/>
                <w:lang w:eastAsia="lt-LT"/>
              </w:rPr>
              <w:t>technologijų</w:t>
            </w:r>
            <w:r w:rsidR="00713B49" w:rsidRPr="00454013">
              <w:rPr>
                <w:rFonts w:ascii="Times New Roman" w:eastAsia="Times New Roman" w:hAnsi="Times New Roman" w:cs="Times New Roman"/>
                <w:sz w:val="24"/>
                <w:szCs w:val="24"/>
                <w:lang w:eastAsia="lt-LT"/>
              </w:rPr>
              <w:t xml:space="preserve">, </w:t>
            </w:r>
            <w:r w:rsidR="003A1D78" w:rsidRPr="006D2818">
              <w:rPr>
                <w:rFonts w:ascii="Times New Roman" w:eastAsia="Times New Roman" w:hAnsi="Times New Roman" w:cs="Times New Roman"/>
                <w:sz w:val="24"/>
                <w:szCs w:val="24"/>
                <w:lang w:eastAsia="lt-LT"/>
              </w:rPr>
              <w:t>gynybos ir saugumo sritim</w:t>
            </w:r>
            <w:r w:rsidR="003A1D78">
              <w:rPr>
                <w:rFonts w:ascii="Times New Roman" w:eastAsia="Times New Roman" w:hAnsi="Times New Roman" w:cs="Times New Roman"/>
                <w:sz w:val="24"/>
                <w:szCs w:val="24"/>
                <w:lang w:eastAsia="lt-LT"/>
              </w:rPr>
              <w:t>i</w:t>
            </w:r>
            <w:r w:rsidR="006D2818" w:rsidRPr="006D2818">
              <w:rPr>
                <w:rFonts w:ascii="Times New Roman" w:eastAsia="Times New Roman" w:hAnsi="Times New Roman" w:cs="Times New Roman"/>
                <w:sz w:val="24"/>
                <w:szCs w:val="24"/>
                <w:lang w:eastAsia="lt-LT"/>
              </w:rPr>
              <w:t>?</w:t>
            </w:r>
          </w:p>
        </w:tc>
      </w:tr>
      <w:tr w:rsidR="00AB6ED8" w:rsidRPr="000049B6" w14:paraId="7C1AB130" w14:textId="77777777" w:rsidTr="00AB6ED8">
        <w:tc>
          <w:tcPr>
            <w:tcW w:w="4503" w:type="dxa"/>
            <w:shd w:val="clear" w:color="auto" w:fill="auto"/>
          </w:tcPr>
          <w:p w14:paraId="6138D7FE" w14:textId="1973EDF7" w:rsidR="0055373A" w:rsidRPr="0055373A" w:rsidRDefault="00AB6ED8" w:rsidP="0055373A">
            <w:pPr>
              <w:tabs>
                <w:tab w:val="left" w:pos="1134"/>
                <w:tab w:val="left" w:pos="1276"/>
              </w:tabs>
              <w:spacing w:after="0" w:line="240" w:lineRule="auto"/>
              <w:jc w:val="both"/>
              <w:rPr>
                <w:rFonts w:ascii="Times New Roman" w:eastAsia="Times New Roman" w:hAnsi="Times New Roman" w:cs="Times New Roman"/>
                <w:sz w:val="24"/>
                <w:szCs w:val="24"/>
              </w:rPr>
            </w:pPr>
            <w:r w:rsidRPr="0068504B">
              <w:rPr>
                <w:rFonts w:ascii="Times New Roman" w:eastAsia="Times New Roman" w:hAnsi="Times New Roman" w:cs="Times New Roman"/>
                <w:sz w:val="24"/>
                <w:szCs w:val="24"/>
              </w:rPr>
              <w:lastRenderedPageBreak/>
              <w:t xml:space="preserve">9.4. </w:t>
            </w:r>
            <w:r w:rsidR="0055373A" w:rsidRPr="0055373A">
              <w:rPr>
                <w:rFonts w:ascii="Times New Roman" w:eastAsia="Times New Roman" w:hAnsi="Times New Roman" w:cs="Times New Roman"/>
                <w:sz w:val="24"/>
                <w:szCs w:val="24"/>
              </w:rPr>
              <w:t>Pateikti siūlymus dėl Pažangos priemonių (</w:t>
            </w:r>
            <w:r w:rsidR="0055373A" w:rsidRPr="00232343">
              <w:rPr>
                <w:rFonts w:ascii="Times New Roman" w:eastAsia="Times New Roman" w:hAnsi="Times New Roman" w:cs="Times New Roman"/>
                <w:sz w:val="24"/>
                <w:szCs w:val="24"/>
              </w:rPr>
              <w:t xml:space="preserve">Lietuvos 2021–2027 m. ES struktūrinių fondų investicijos, bendrojo finansavimo ir privačių šaltinių lėšos, </w:t>
            </w:r>
            <w:r w:rsidR="00D74142">
              <w:rPr>
                <w:rFonts w:ascii="Times New Roman" w:eastAsia="Times New Roman" w:hAnsi="Times New Roman" w:cs="Times New Roman"/>
                <w:sz w:val="24"/>
                <w:szCs w:val="24"/>
              </w:rPr>
              <w:t xml:space="preserve">EGADP </w:t>
            </w:r>
            <w:r w:rsidR="0055373A" w:rsidRPr="00232343">
              <w:rPr>
                <w:rFonts w:ascii="Times New Roman" w:eastAsia="Times New Roman" w:hAnsi="Times New Roman" w:cs="Times New Roman"/>
                <w:sz w:val="24"/>
                <w:szCs w:val="24"/>
              </w:rPr>
              <w:t>(ES lėšos), Valstybės biudžeto lėšos, skirtos ES fondų lėšomis netinkamam finansuoti PVM apmokėti</w:t>
            </w:r>
            <w:r w:rsidR="0055373A" w:rsidRPr="0055373A">
              <w:rPr>
                <w:rFonts w:ascii="Times New Roman" w:eastAsia="Times New Roman" w:hAnsi="Times New Roman" w:cs="Times New Roman"/>
                <w:sz w:val="24"/>
                <w:szCs w:val="24"/>
              </w:rPr>
              <w:t xml:space="preserve">) veiklų ir Europos Komisijos tiesiogiai valdomų programų („Europos Horizontas“ ir Europos gynybos fondas), NATO inovacijų fondo priemonių, </w:t>
            </w:r>
            <w:r w:rsidR="00B334DD" w:rsidRPr="00B334DD">
              <w:rPr>
                <w:rFonts w:ascii="Times New Roman" w:eastAsia="Times New Roman" w:hAnsi="Times New Roman" w:cs="Times New Roman"/>
                <w:sz w:val="24"/>
                <w:szCs w:val="24"/>
                <w:lang w:val="lt"/>
              </w:rPr>
              <w:t>NATO DIANA</w:t>
            </w:r>
            <w:r w:rsidR="00B334DD">
              <w:rPr>
                <w:rFonts w:ascii="Times New Roman" w:eastAsia="Times New Roman" w:hAnsi="Times New Roman" w:cs="Times New Roman"/>
                <w:sz w:val="24"/>
                <w:szCs w:val="24"/>
                <w:lang w:val="lt"/>
              </w:rPr>
              <w:t xml:space="preserve">, </w:t>
            </w:r>
            <w:r w:rsidR="0055373A" w:rsidRPr="0055373A">
              <w:rPr>
                <w:rFonts w:ascii="Times New Roman" w:eastAsia="Times New Roman" w:hAnsi="Times New Roman" w:cs="Times New Roman"/>
                <w:sz w:val="24"/>
                <w:szCs w:val="24"/>
              </w:rPr>
              <w:t>UAB ILTE Gynybos investicijų fondo priemonių, susijusių su gynybos ir saugumo sritimi, tarpusavio suderinamumo ir papildomumo.</w:t>
            </w:r>
          </w:p>
          <w:p w14:paraId="5C14924D" w14:textId="5CC31E23" w:rsidR="00AB6ED8" w:rsidRPr="0068504B" w:rsidRDefault="00AB6ED8" w:rsidP="0002374F">
            <w:pPr>
              <w:tabs>
                <w:tab w:val="left" w:pos="1134"/>
                <w:tab w:val="left" w:pos="1276"/>
              </w:tabs>
              <w:spacing w:after="0" w:line="240" w:lineRule="auto"/>
              <w:jc w:val="both"/>
              <w:rPr>
                <w:rFonts w:ascii="Times New Roman" w:eastAsia="Times New Roman" w:hAnsi="Times New Roman" w:cs="Times New Roman"/>
                <w:sz w:val="24"/>
                <w:szCs w:val="24"/>
              </w:rPr>
            </w:pPr>
          </w:p>
        </w:tc>
        <w:tc>
          <w:tcPr>
            <w:tcW w:w="5125" w:type="dxa"/>
            <w:shd w:val="clear" w:color="auto" w:fill="auto"/>
          </w:tcPr>
          <w:p w14:paraId="00E31682" w14:textId="497A0A53" w:rsidR="00735018" w:rsidRDefault="00735018" w:rsidP="00735018">
            <w:pPr>
              <w:spacing w:after="0" w:line="240" w:lineRule="auto"/>
              <w:jc w:val="both"/>
              <w:rPr>
                <w:rFonts w:ascii="Times New Roman" w:eastAsia="Times New Roman" w:hAnsi="Times New Roman" w:cs="Times New Roman"/>
                <w:sz w:val="24"/>
                <w:szCs w:val="24"/>
                <w:lang w:eastAsia="lt-LT"/>
              </w:rPr>
            </w:pPr>
            <w:r w:rsidRPr="00683A7D">
              <w:rPr>
                <w:rFonts w:ascii="Times New Roman" w:eastAsia="Times New Roman" w:hAnsi="Times New Roman" w:cs="Times New Roman"/>
                <w:sz w:val="24"/>
                <w:szCs w:val="24"/>
                <w:lang w:eastAsia="lt-LT"/>
              </w:rPr>
              <w:t xml:space="preserve">9.4.1. </w:t>
            </w:r>
            <w:r w:rsidR="009F5597" w:rsidRPr="009F5597">
              <w:rPr>
                <w:rFonts w:ascii="Times New Roman" w:eastAsia="Times New Roman" w:hAnsi="Times New Roman" w:cs="Times New Roman"/>
                <w:sz w:val="24"/>
                <w:szCs w:val="24"/>
                <w:lang w:eastAsia="lt-LT"/>
              </w:rPr>
              <w:t>Kaip</w:t>
            </w:r>
            <w:r w:rsidR="00015DED">
              <w:rPr>
                <w:rFonts w:ascii="Times New Roman" w:eastAsia="Times New Roman" w:hAnsi="Times New Roman" w:cs="Times New Roman"/>
                <w:sz w:val="24"/>
                <w:szCs w:val="24"/>
                <w:lang w:eastAsia="lt-LT"/>
              </w:rPr>
              <w:t xml:space="preserve"> </w:t>
            </w:r>
            <w:r w:rsidR="002670E8">
              <w:rPr>
                <w:rFonts w:ascii="Times New Roman" w:eastAsia="Times New Roman" w:hAnsi="Times New Roman" w:cs="Times New Roman"/>
                <w:sz w:val="24"/>
                <w:szCs w:val="24"/>
                <w:lang w:eastAsia="lt-LT"/>
              </w:rPr>
              <w:t>P</w:t>
            </w:r>
            <w:r w:rsidR="009F5597" w:rsidRPr="009F5597">
              <w:rPr>
                <w:rFonts w:ascii="Times New Roman" w:eastAsia="Times New Roman" w:hAnsi="Times New Roman" w:cs="Times New Roman"/>
                <w:sz w:val="24"/>
                <w:szCs w:val="24"/>
                <w:lang w:eastAsia="lt-LT"/>
              </w:rPr>
              <w:t xml:space="preserve">ažangos priemonių </w:t>
            </w:r>
            <w:r w:rsidR="008F3F6F">
              <w:rPr>
                <w:rFonts w:ascii="Times New Roman" w:eastAsia="Times New Roman" w:hAnsi="Times New Roman" w:cs="Times New Roman"/>
                <w:sz w:val="24"/>
                <w:szCs w:val="24"/>
                <w:lang w:eastAsia="lt-LT"/>
              </w:rPr>
              <w:t>veiklos</w:t>
            </w:r>
            <w:r w:rsidR="009F5597" w:rsidRPr="009F5597">
              <w:rPr>
                <w:rFonts w:ascii="Times New Roman" w:eastAsia="Times New Roman" w:hAnsi="Times New Roman" w:cs="Times New Roman"/>
                <w:sz w:val="24"/>
                <w:szCs w:val="24"/>
                <w:lang w:eastAsia="lt-LT"/>
              </w:rPr>
              <w:t xml:space="preserve"> dera su Europos Komisijos tiesiogiai valdomų programų</w:t>
            </w:r>
            <w:r w:rsidR="007902AD">
              <w:rPr>
                <w:rFonts w:ascii="Times New Roman" w:eastAsia="Times New Roman" w:hAnsi="Times New Roman" w:cs="Times New Roman"/>
                <w:sz w:val="24"/>
                <w:szCs w:val="24"/>
                <w:lang w:eastAsia="lt-LT"/>
              </w:rPr>
              <w:t xml:space="preserve"> </w:t>
            </w:r>
            <w:r w:rsidR="007902AD" w:rsidRPr="007902AD">
              <w:rPr>
                <w:rFonts w:ascii="Times New Roman" w:eastAsia="Times New Roman" w:hAnsi="Times New Roman" w:cs="Times New Roman"/>
                <w:sz w:val="24"/>
                <w:szCs w:val="24"/>
                <w:lang w:eastAsia="lt-LT"/>
              </w:rPr>
              <w:t>(„Europos Horizontas“ ir Europos gynybos fondas)</w:t>
            </w:r>
            <w:r w:rsidR="009F5597" w:rsidRPr="009F5597">
              <w:rPr>
                <w:rFonts w:ascii="Times New Roman" w:eastAsia="Times New Roman" w:hAnsi="Times New Roman" w:cs="Times New Roman"/>
                <w:sz w:val="24"/>
                <w:szCs w:val="24"/>
                <w:lang w:eastAsia="lt-LT"/>
              </w:rPr>
              <w:t xml:space="preserve">, NATO inovacijų fondo priemonių, </w:t>
            </w:r>
            <w:r w:rsidR="00B334DD" w:rsidRPr="00B334DD">
              <w:rPr>
                <w:rFonts w:ascii="Times New Roman" w:eastAsia="Times New Roman" w:hAnsi="Times New Roman" w:cs="Times New Roman"/>
                <w:sz w:val="24"/>
                <w:szCs w:val="24"/>
                <w:lang w:val="lt" w:eastAsia="lt-LT"/>
              </w:rPr>
              <w:t>NATO DIANA</w:t>
            </w:r>
            <w:r w:rsidR="00B334DD">
              <w:rPr>
                <w:rFonts w:ascii="Times New Roman" w:eastAsia="Times New Roman" w:hAnsi="Times New Roman" w:cs="Times New Roman"/>
                <w:sz w:val="24"/>
                <w:szCs w:val="24"/>
                <w:lang w:val="lt" w:eastAsia="lt-LT"/>
              </w:rPr>
              <w:t>,</w:t>
            </w:r>
            <w:r w:rsidR="00B334DD" w:rsidRPr="00B334DD">
              <w:rPr>
                <w:rFonts w:ascii="Times New Roman" w:eastAsia="Times New Roman" w:hAnsi="Times New Roman" w:cs="Times New Roman"/>
                <w:sz w:val="24"/>
                <w:szCs w:val="24"/>
                <w:lang w:eastAsia="lt-LT"/>
              </w:rPr>
              <w:t xml:space="preserve"> </w:t>
            </w:r>
            <w:r w:rsidR="009F5597" w:rsidRPr="009F5597">
              <w:rPr>
                <w:rFonts w:ascii="Times New Roman" w:eastAsia="Times New Roman" w:hAnsi="Times New Roman" w:cs="Times New Roman"/>
                <w:sz w:val="24"/>
                <w:szCs w:val="24"/>
                <w:lang w:eastAsia="lt-LT"/>
              </w:rPr>
              <w:t xml:space="preserve">UAB ILTE Gynybos investicijų fondo priemonių </w:t>
            </w:r>
            <w:r w:rsidR="006B2718">
              <w:rPr>
                <w:rFonts w:ascii="Times New Roman" w:eastAsia="Times New Roman" w:hAnsi="Times New Roman" w:cs="Times New Roman"/>
                <w:sz w:val="24"/>
                <w:szCs w:val="24"/>
                <w:lang w:eastAsia="lt-LT"/>
              </w:rPr>
              <w:t>veiklomis</w:t>
            </w:r>
            <w:r w:rsidR="009F5597" w:rsidRPr="009F5597">
              <w:rPr>
                <w:rFonts w:ascii="Times New Roman" w:eastAsia="Times New Roman" w:hAnsi="Times New Roman" w:cs="Times New Roman"/>
                <w:sz w:val="24"/>
                <w:szCs w:val="24"/>
                <w:lang w:eastAsia="lt-LT"/>
              </w:rPr>
              <w:t>?</w:t>
            </w:r>
          </w:p>
          <w:p w14:paraId="4A87EA29" w14:textId="77777777" w:rsidR="0055373A" w:rsidRPr="00683A7D" w:rsidRDefault="0055373A" w:rsidP="00735018">
            <w:pPr>
              <w:spacing w:after="0" w:line="240" w:lineRule="auto"/>
              <w:jc w:val="both"/>
              <w:rPr>
                <w:rFonts w:ascii="Times New Roman" w:eastAsia="Times New Roman" w:hAnsi="Times New Roman" w:cs="Times New Roman"/>
                <w:sz w:val="24"/>
                <w:szCs w:val="24"/>
                <w:lang w:eastAsia="lt-LT"/>
              </w:rPr>
            </w:pPr>
          </w:p>
          <w:p w14:paraId="682BDEFF" w14:textId="2B95238F" w:rsidR="009F5597" w:rsidRDefault="00735018" w:rsidP="00735018">
            <w:pPr>
              <w:spacing w:after="0" w:line="240" w:lineRule="auto"/>
              <w:jc w:val="both"/>
              <w:rPr>
                <w:rFonts w:ascii="Times New Roman" w:eastAsia="Times New Roman" w:hAnsi="Times New Roman" w:cs="Times New Roman"/>
                <w:sz w:val="24"/>
                <w:szCs w:val="24"/>
                <w:lang w:eastAsia="lt-LT"/>
              </w:rPr>
            </w:pPr>
            <w:r w:rsidRPr="00683A7D">
              <w:rPr>
                <w:rFonts w:ascii="Times New Roman" w:eastAsia="Times New Roman" w:hAnsi="Times New Roman" w:cs="Times New Roman"/>
                <w:sz w:val="24"/>
                <w:szCs w:val="24"/>
                <w:lang w:eastAsia="lt-LT"/>
              </w:rPr>
              <w:t xml:space="preserve">9.4.2. </w:t>
            </w:r>
            <w:r w:rsidR="009F5597" w:rsidRPr="009F5597">
              <w:rPr>
                <w:rFonts w:ascii="Times New Roman" w:eastAsia="Times New Roman" w:hAnsi="Times New Roman" w:cs="Times New Roman"/>
                <w:sz w:val="24"/>
                <w:szCs w:val="24"/>
                <w:lang w:eastAsia="lt-LT"/>
              </w:rPr>
              <w:t xml:space="preserve">Ar jos papildo kitas </w:t>
            </w:r>
            <w:r w:rsidR="008F3F6F">
              <w:rPr>
                <w:rFonts w:ascii="Times New Roman" w:eastAsia="Times New Roman" w:hAnsi="Times New Roman" w:cs="Times New Roman"/>
                <w:sz w:val="24"/>
                <w:szCs w:val="24"/>
                <w:lang w:eastAsia="lt-LT"/>
              </w:rPr>
              <w:t>veiklas</w:t>
            </w:r>
            <w:r w:rsidR="009F5597" w:rsidRPr="009F5597">
              <w:rPr>
                <w:rFonts w:ascii="Times New Roman" w:eastAsia="Times New Roman" w:hAnsi="Times New Roman" w:cs="Times New Roman"/>
                <w:sz w:val="24"/>
                <w:szCs w:val="24"/>
                <w:lang w:eastAsia="lt-LT"/>
              </w:rPr>
              <w:t>, ar jų nedubliuoja?</w:t>
            </w:r>
          </w:p>
          <w:p w14:paraId="53E4821A" w14:textId="77777777" w:rsidR="00176BDB" w:rsidRPr="00735018" w:rsidRDefault="00176BDB" w:rsidP="00735018">
            <w:pPr>
              <w:spacing w:after="0" w:line="240" w:lineRule="auto"/>
              <w:jc w:val="both"/>
              <w:rPr>
                <w:rFonts w:ascii="Times New Roman" w:eastAsia="Times New Roman" w:hAnsi="Times New Roman" w:cs="Times New Roman"/>
                <w:sz w:val="24"/>
                <w:szCs w:val="24"/>
                <w:lang w:eastAsia="lt-LT"/>
              </w:rPr>
            </w:pPr>
          </w:p>
          <w:p w14:paraId="1C3D70BD" w14:textId="6804A28B" w:rsidR="00AB6ED8" w:rsidRPr="00683A7D" w:rsidRDefault="00735018" w:rsidP="009F5597">
            <w:pPr>
              <w:tabs>
                <w:tab w:val="left" w:pos="1134"/>
                <w:tab w:val="left" w:pos="1276"/>
              </w:tabs>
              <w:jc w:val="both"/>
              <w:rPr>
                <w:rFonts w:ascii="Times New Roman" w:eastAsia="Times New Roman" w:hAnsi="Times New Roman" w:cs="Times New Roman"/>
                <w:sz w:val="24"/>
                <w:szCs w:val="24"/>
                <w:lang w:eastAsia="lt-LT"/>
              </w:rPr>
            </w:pPr>
            <w:r w:rsidRPr="00683A7D">
              <w:rPr>
                <w:rFonts w:ascii="Times New Roman" w:eastAsia="Times New Roman" w:hAnsi="Times New Roman" w:cs="Times New Roman"/>
                <w:sz w:val="24"/>
                <w:szCs w:val="24"/>
                <w:lang w:eastAsia="lt-LT"/>
              </w:rPr>
              <w:t xml:space="preserve">9.4.3. </w:t>
            </w:r>
            <w:r w:rsidR="009F5597" w:rsidRPr="009F5597">
              <w:rPr>
                <w:rFonts w:ascii="Times New Roman" w:eastAsia="Times New Roman" w:hAnsi="Times New Roman" w:cs="Times New Roman"/>
                <w:sz w:val="24"/>
                <w:szCs w:val="24"/>
                <w:lang w:eastAsia="lt-LT"/>
              </w:rPr>
              <w:t xml:space="preserve">Ar </w:t>
            </w:r>
            <w:r w:rsidR="00F71DD9">
              <w:rPr>
                <w:rFonts w:ascii="Times New Roman" w:eastAsia="Times New Roman" w:hAnsi="Times New Roman" w:cs="Times New Roman"/>
                <w:sz w:val="24"/>
                <w:szCs w:val="24"/>
                <w:lang w:eastAsia="lt-LT"/>
              </w:rPr>
              <w:t>Pažangos priemonėse ir</w:t>
            </w:r>
            <w:r w:rsidR="007902AD">
              <w:rPr>
                <w:rFonts w:ascii="Times New Roman" w:eastAsia="Times New Roman" w:hAnsi="Times New Roman" w:cs="Times New Roman"/>
                <w:sz w:val="24"/>
                <w:szCs w:val="24"/>
                <w:lang w:eastAsia="lt-LT"/>
              </w:rPr>
              <w:t xml:space="preserve"> </w:t>
            </w:r>
            <w:r w:rsidR="00DA612B" w:rsidRPr="00DA612B">
              <w:rPr>
                <w:rFonts w:ascii="Times New Roman" w:eastAsia="Times New Roman" w:hAnsi="Times New Roman" w:cs="Times New Roman"/>
                <w:sz w:val="24"/>
                <w:szCs w:val="24"/>
                <w:lang w:eastAsia="lt-LT"/>
              </w:rPr>
              <w:t>Europos Komisijos tiesiogiai valdom</w:t>
            </w:r>
            <w:r w:rsidR="00DA612B">
              <w:rPr>
                <w:rFonts w:ascii="Times New Roman" w:eastAsia="Times New Roman" w:hAnsi="Times New Roman" w:cs="Times New Roman"/>
                <w:sz w:val="24"/>
                <w:szCs w:val="24"/>
                <w:lang w:eastAsia="lt-LT"/>
              </w:rPr>
              <w:t>ose</w:t>
            </w:r>
            <w:r w:rsidR="00DA612B" w:rsidRPr="00DA612B">
              <w:rPr>
                <w:rFonts w:ascii="Times New Roman" w:eastAsia="Times New Roman" w:hAnsi="Times New Roman" w:cs="Times New Roman"/>
                <w:sz w:val="24"/>
                <w:szCs w:val="24"/>
                <w:lang w:eastAsia="lt-LT"/>
              </w:rPr>
              <w:t xml:space="preserve"> program</w:t>
            </w:r>
            <w:r w:rsidR="00DA612B">
              <w:rPr>
                <w:rFonts w:ascii="Times New Roman" w:eastAsia="Times New Roman" w:hAnsi="Times New Roman" w:cs="Times New Roman"/>
                <w:sz w:val="24"/>
                <w:szCs w:val="24"/>
                <w:lang w:eastAsia="lt-LT"/>
              </w:rPr>
              <w:t xml:space="preserve">ose </w:t>
            </w:r>
            <w:r w:rsidR="00DA612B" w:rsidRPr="00DA612B">
              <w:rPr>
                <w:rFonts w:ascii="Times New Roman" w:eastAsia="Times New Roman" w:hAnsi="Times New Roman" w:cs="Times New Roman"/>
                <w:sz w:val="24"/>
                <w:szCs w:val="24"/>
                <w:lang w:eastAsia="lt-LT"/>
              </w:rPr>
              <w:t>(„Europos Horizontas“ ir Europos gynybos fondas)</w:t>
            </w:r>
            <w:r w:rsidR="007902AD">
              <w:rPr>
                <w:rFonts w:ascii="Times New Roman" w:eastAsia="Times New Roman" w:hAnsi="Times New Roman" w:cs="Times New Roman"/>
                <w:sz w:val="24"/>
                <w:szCs w:val="24"/>
                <w:lang w:eastAsia="lt-LT"/>
              </w:rPr>
              <w:t>,</w:t>
            </w:r>
            <w:r w:rsidR="00DA612B" w:rsidRPr="00DA612B">
              <w:rPr>
                <w:rFonts w:ascii="Times New Roman" w:eastAsia="Times New Roman" w:hAnsi="Times New Roman" w:cs="Times New Roman"/>
                <w:sz w:val="24"/>
                <w:szCs w:val="24"/>
                <w:lang w:eastAsia="lt-LT"/>
              </w:rPr>
              <w:t xml:space="preserve"> </w:t>
            </w:r>
            <w:r w:rsidR="007902AD" w:rsidRPr="007902AD">
              <w:rPr>
                <w:rFonts w:ascii="Times New Roman" w:eastAsia="Times New Roman" w:hAnsi="Times New Roman" w:cs="Times New Roman"/>
                <w:sz w:val="24"/>
                <w:szCs w:val="24"/>
                <w:lang w:eastAsia="lt-LT"/>
              </w:rPr>
              <w:t xml:space="preserve">NATO inovacijų fondo priemonių, </w:t>
            </w:r>
            <w:r w:rsidR="00B334DD" w:rsidRPr="00B334DD">
              <w:rPr>
                <w:rFonts w:ascii="Times New Roman" w:eastAsia="Times New Roman" w:hAnsi="Times New Roman" w:cs="Times New Roman"/>
                <w:sz w:val="24"/>
                <w:szCs w:val="24"/>
                <w:lang w:val="lt" w:eastAsia="lt-LT"/>
              </w:rPr>
              <w:t>NATO DIANA</w:t>
            </w:r>
            <w:r w:rsidR="00B334DD">
              <w:rPr>
                <w:rFonts w:ascii="Times New Roman" w:eastAsia="Times New Roman" w:hAnsi="Times New Roman" w:cs="Times New Roman"/>
                <w:sz w:val="24"/>
                <w:szCs w:val="24"/>
                <w:lang w:val="lt" w:eastAsia="lt-LT"/>
              </w:rPr>
              <w:t xml:space="preserve">, </w:t>
            </w:r>
            <w:r w:rsidR="007902AD" w:rsidRPr="007902AD">
              <w:rPr>
                <w:rFonts w:ascii="Times New Roman" w:eastAsia="Times New Roman" w:hAnsi="Times New Roman" w:cs="Times New Roman"/>
                <w:sz w:val="24"/>
                <w:szCs w:val="24"/>
                <w:lang w:eastAsia="lt-LT"/>
              </w:rPr>
              <w:t xml:space="preserve">UAB ILTE Gynybos investicijų fondo </w:t>
            </w:r>
            <w:r w:rsidR="007902AD">
              <w:rPr>
                <w:rFonts w:ascii="Times New Roman" w:eastAsia="Times New Roman" w:hAnsi="Times New Roman" w:cs="Times New Roman"/>
                <w:sz w:val="24"/>
                <w:szCs w:val="24"/>
                <w:lang w:eastAsia="lt-LT"/>
              </w:rPr>
              <w:t xml:space="preserve">priemonių </w:t>
            </w:r>
            <w:r w:rsidR="009F5597" w:rsidRPr="009F5597">
              <w:rPr>
                <w:rFonts w:ascii="Times New Roman" w:eastAsia="Times New Roman" w:hAnsi="Times New Roman" w:cs="Times New Roman"/>
                <w:sz w:val="24"/>
                <w:szCs w:val="24"/>
                <w:lang w:eastAsia="lt-LT"/>
              </w:rPr>
              <w:t>nurodytos veiklos yra suderintos tarpusavyje?</w:t>
            </w:r>
          </w:p>
        </w:tc>
      </w:tr>
      <w:tr w:rsidR="00735018" w:rsidRPr="000049B6" w14:paraId="64450794" w14:textId="77777777" w:rsidTr="00AB6ED8">
        <w:tc>
          <w:tcPr>
            <w:tcW w:w="4503" w:type="dxa"/>
            <w:shd w:val="clear" w:color="auto" w:fill="auto"/>
          </w:tcPr>
          <w:p w14:paraId="53F0A1A3" w14:textId="03059025" w:rsidR="001A481A" w:rsidRDefault="00735018" w:rsidP="00735018">
            <w:pPr>
              <w:tabs>
                <w:tab w:val="left" w:pos="0"/>
                <w:tab w:val="left" w:pos="1134"/>
              </w:tabs>
              <w:spacing w:after="0" w:line="240" w:lineRule="auto"/>
              <w:jc w:val="both"/>
              <w:rPr>
                <w:rFonts w:ascii="Times New Roman" w:eastAsia="Times New Roman" w:hAnsi="Times New Roman" w:cs="Times New Roman"/>
                <w:sz w:val="24"/>
                <w:szCs w:val="24"/>
              </w:rPr>
            </w:pPr>
            <w:r w:rsidRPr="0068504B">
              <w:rPr>
                <w:rFonts w:ascii="Times New Roman" w:eastAsia="Times New Roman" w:hAnsi="Times New Roman" w:cs="Times New Roman"/>
                <w:sz w:val="24"/>
                <w:szCs w:val="24"/>
              </w:rPr>
              <w:t xml:space="preserve">9.5. </w:t>
            </w:r>
            <w:r w:rsidR="0002374F" w:rsidRPr="0002374F">
              <w:rPr>
                <w:rFonts w:ascii="Times New Roman" w:eastAsia="Times New Roman" w:hAnsi="Times New Roman" w:cs="Times New Roman"/>
                <w:sz w:val="24"/>
                <w:szCs w:val="24"/>
              </w:rPr>
              <w:t xml:space="preserve">Parengti rekomendacijas ir siūlymus dėl dvejopo naudojimo technologijų, gynybos ir saugumo pramonės veiklų, </w:t>
            </w:r>
            <w:r w:rsidR="002D00BB" w:rsidRPr="002D00BB">
              <w:rPr>
                <w:rFonts w:ascii="Times New Roman" w:eastAsia="Times New Roman" w:hAnsi="Times New Roman" w:cs="Times New Roman"/>
                <w:sz w:val="24"/>
                <w:szCs w:val="24"/>
              </w:rPr>
              <w:t xml:space="preserve">remiantis Europos Komisijos konkurencingumo kompasu Europos Sąjungai, </w:t>
            </w:r>
            <w:r w:rsidR="002D00BB">
              <w:rPr>
                <w:rFonts w:ascii="Times New Roman" w:eastAsia="Times New Roman" w:hAnsi="Times New Roman" w:cs="Times New Roman"/>
                <w:sz w:val="24"/>
                <w:szCs w:val="24"/>
              </w:rPr>
              <w:t xml:space="preserve"> </w:t>
            </w:r>
            <w:r w:rsidR="0002374F" w:rsidRPr="0002374F">
              <w:rPr>
                <w:rFonts w:ascii="Times New Roman" w:eastAsia="Times New Roman" w:hAnsi="Times New Roman" w:cs="Times New Roman"/>
                <w:sz w:val="24"/>
                <w:szCs w:val="24"/>
              </w:rPr>
              <w:t>kurios geriausiai atlieptų visomis Pažangos priemonėmis siekiamus pokyčius ir, kurios galėtų būti finansuojamos naujo 2028–2034 m. Europos Sąjungos fondų investavimo laikotarpio lėšomis.</w:t>
            </w:r>
          </w:p>
          <w:p w14:paraId="2CE98A87" w14:textId="77777777" w:rsidR="001A481A" w:rsidRDefault="001A481A" w:rsidP="00735018">
            <w:pPr>
              <w:tabs>
                <w:tab w:val="left" w:pos="0"/>
                <w:tab w:val="left" w:pos="1134"/>
              </w:tabs>
              <w:spacing w:after="0" w:line="240" w:lineRule="auto"/>
              <w:jc w:val="both"/>
              <w:rPr>
                <w:rFonts w:ascii="Times New Roman" w:eastAsia="Times New Roman" w:hAnsi="Times New Roman" w:cs="Times New Roman"/>
                <w:sz w:val="24"/>
                <w:szCs w:val="24"/>
              </w:rPr>
            </w:pPr>
          </w:p>
          <w:p w14:paraId="0A2A74E8" w14:textId="65D2FB84" w:rsidR="00735018" w:rsidRPr="0068504B" w:rsidRDefault="00735018" w:rsidP="00735018">
            <w:pPr>
              <w:tabs>
                <w:tab w:val="left" w:pos="0"/>
                <w:tab w:val="left" w:pos="1134"/>
              </w:tabs>
              <w:spacing w:after="0" w:line="240" w:lineRule="auto"/>
              <w:jc w:val="both"/>
              <w:rPr>
                <w:rFonts w:ascii="Times New Roman" w:eastAsia="Times New Roman" w:hAnsi="Times New Roman" w:cs="Times New Roman"/>
                <w:sz w:val="24"/>
                <w:szCs w:val="24"/>
              </w:rPr>
            </w:pPr>
          </w:p>
        </w:tc>
        <w:tc>
          <w:tcPr>
            <w:tcW w:w="5125" w:type="dxa"/>
            <w:shd w:val="clear" w:color="auto" w:fill="auto"/>
          </w:tcPr>
          <w:p w14:paraId="416AB041" w14:textId="6FAE1E67" w:rsidR="00540215" w:rsidRPr="00540215" w:rsidRDefault="00540215" w:rsidP="00540215">
            <w:pPr>
              <w:jc w:val="both"/>
              <w:rPr>
                <w:rFonts w:ascii="Times New Roman" w:eastAsia="Times New Roman" w:hAnsi="Times New Roman" w:cs="Times New Roman"/>
                <w:sz w:val="24"/>
                <w:szCs w:val="24"/>
                <w:lang w:eastAsia="lt-LT"/>
              </w:rPr>
            </w:pPr>
            <w:r w:rsidRPr="0054021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5</w:t>
            </w:r>
            <w:r w:rsidRPr="00454013">
              <w:rPr>
                <w:rFonts w:ascii="Times New Roman" w:eastAsia="Times New Roman" w:hAnsi="Times New Roman" w:cs="Times New Roman"/>
                <w:sz w:val="24"/>
                <w:szCs w:val="24"/>
                <w:lang w:val="pt-BR" w:eastAsia="lt-LT"/>
              </w:rPr>
              <w:t>.</w:t>
            </w:r>
            <w:r w:rsidR="003E2261" w:rsidRPr="00454013">
              <w:rPr>
                <w:rFonts w:ascii="Times New Roman" w:eastAsia="Times New Roman" w:hAnsi="Times New Roman" w:cs="Times New Roman"/>
                <w:sz w:val="24"/>
                <w:szCs w:val="24"/>
                <w:lang w:val="pt-BR" w:eastAsia="lt-LT"/>
              </w:rPr>
              <w:t>1</w:t>
            </w:r>
            <w:r w:rsidRPr="00454013">
              <w:rPr>
                <w:rFonts w:ascii="Times New Roman" w:eastAsia="Times New Roman" w:hAnsi="Times New Roman" w:cs="Times New Roman"/>
                <w:sz w:val="24"/>
                <w:szCs w:val="24"/>
                <w:lang w:val="pt-BR" w:eastAsia="lt-LT"/>
              </w:rPr>
              <w:t xml:space="preserve">. </w:t>
            </w:r>
            <w:r w:rsidRPr="00540215">
              <w:rPr>
                <w:rFonts w:ascii="Times New Roman" w:eastAsia="Times New Roman" w:hAnsi="Times New Roman" w:cs="Times New Roman"/>
                <w:sz w:val="24"/>
                <w:szCs w:val="24"/>
                <w:lang w:eastAsia="lt-LT"/>
              </w:rPr>
              <w:t xml:space="preserve">Ar ir kokiu lygiu </w:t>
            </w:r>
            <w:r w:rsidR="003A1D78">
              <w:rPr>
                <w:rFonts w:ascii="Times New Roman" w:eastAsia="Times New Roman" w:hAnsi="Times New Roman" w:cs="Times New Roman"/>
                <w:sz w:val="24"/>
                <w:szCs w:val="24"/>
                <w:lang w:eastAsia="lt-LT"/>
              </w:rPr>
              <w:t>investuoti</w:t>
            </w:r>
            <w:r w:rsidRPr="00540215">
              <w:rPr>
                <w:rFonts w:ascii="Times New Roman" w:eastAsia="Times New Roman" w:hAnsi="Times New Roman" w:cs="Times New Roman"/>
                <w:sz w:val="24"/>
                <w:szCs w:val="24"/>
                <w:lang w:eastAsia="lt-LT"/>
              </w:rPr>
              <w:t xml:space="preserve"> 2021</w:t>
            </w:r>
            <w:r w:rsidRPr="00540215">
              <w:rPr>
                <w:rFonts w:ascii="Times New Roman" w:eastAsia="Times New Roman" w:hAnsi="Times New Roman" w:cs="Times New Roman"/>
                <w:i/>
                <w:sz w:val="24"/>
                <w:szCs w:val="24"/>
                <w:lang w:eastAsia="lt-LT"/>
              </w:rPr>
              <w:t>–</w:t>
            </w:r>
            <w:r w:rsidRPr="00540215">
              <w:rPr>
                <w:rFonts w:ascii="Times New Roman" w:eastAsia="Times New Roman" w:hAnsi="Times New Roman" w:cs="Times New Roman"/>
                <w:sz w:val="24"/>
                <w:szCs w:val="24"/>
                <w:lang w:eastAsia="lt-LT"/>
              </w:rPr>
              <w:t xml:space="preserve">2027 m. Europos Sąjungos fondų </w:t>
            </w:r>
            <w:r w:rsidR="00D74142">
              <w:rPr>
                <w:rFonts w:ascii="Times New Roman" w:eastAsia="Times New Roman" w:hAnsi="Times New Roman" w:cs="Times New Roman"/>
                <w:sz w:val="24"/>
                <w:szCs w:val="24"/>
                <w:lang w:eastAsia="lt-LT"/>
              </w:rPr>
              <w:t>i</w:t>
            </w:r>
            <w:r w:rsidRPr="00540215">
              <w:rPr>
                <w:rFonts w:ascii="Times New Roman" w:eastAsia="Times New Roman" w:hAnsi="Times New Roman" w:cs="Times New Roman"/>
                <w:sz w:val="24"/>
                <w:szCs w:val="24"/>
                <w:lang w:eastAsia="lt-LT"/>
              </w:rPr>
              <w:t>nvesticijų programos  ištekliai yra proporcingi pasiektiems rezultatams?</w:t>
            </w:r>
          </w:p>
          <w:p w14:paraId="21B4F3BC" w14:textId="580051BF" w:rsidR="00353C02" w:rsidRDefault="00540215" w:rsidP="0069592D">
            <w:pPr>
              <w:jc w:val="both"/>
              <w:rPr>
                <w:rFonts w:ascii="Times New Roman" w:eastAsia="Times New Roman" w:hAnsi="Times New Roman" w:cs="Times New Roman"/>
                <w:sz w:val="24"/>
                <w:szCs w:val="24"/>
                <w:lang w:eastAsia="lt-LT"/>
              </w:rPr>
            </w:pPr>
            <w:r w:rsidRPr="00454013">
              <w:rPr>
                <w:rFonts w:ascii="Times New Roman" w:eastAsia="Times New Roman" w:hAnsi="Times New Roman" w:cs="Times New Roman"/>
                <w:sz w:val="24"/>
                <w:szCs w:val="24"/>
                <w:lang w:eastAsia="lt-LT"/>
              </w:rPr>
              <w:t>9.5.</w:t>
            </w:r>
            <w:r w:rsidR="003E2261" w:rsidRPr="00454013">
              <w:rPr>
                <w:rFonts w:ascii="Times New Roman" w:eastAsia="Times New Roman" w:hAnsi="Times New Roman" w:cs="Times New Roman"/>
                <w:sz w:val="24"/>
                <w:szCs w:val="24"/>
                <w:lang w:eastAsia="lt-LT"/>
              </w:rPr>
              <w:t>2</w:t>
            </w:r>
            <w:r w:rsidRPr="00454013">
              <w:rPr>
                <w:rFonts w:ascii="Times New Roman" w:eastAsia="Times New Roman" w:hAnsi="Times New Roman" w:cs="Times New Roman"/>
                <w:sz w:val="24"/>
                <w:szCs w:val="24"/>
                <w:lang w:eastAsia="lt-LT"/>
              </w:rPr>
              <w:t xml:space="preserve">. </w:t>
            </w:r>
            <w:r w:rsidR="00A173E8" w:rsidRPr="002D14D4">
              <w:rPr>
                <w:rFonts w:ascii="Times New Roman" w:eastAsia="Times New Roman" w:hAnsi="Times New Roman" w:cs="Times New Roman"/>
                <w:sz w:val="24"/>
                <w:szCs w:val="24"/>
                <w:lang w:eastAsia="lt-LT"/>
              </w:rPr>
              <w:t>Ar su tom</w:t>
            </w:r>
            <w:r w:rsidR="002D14D4">
              <w:rPr>
                <w:rFonts w:ascii="Times New Roman" w:eastAsia="Times New Roman" w:hAnsi="Times New Roman" w:cs="Times New Roman"/>
                <w:sz w:val="24"/>
                <w:szCs w:val="24"/>
                <w:lang w:eastAsia="lt-LT"/>
              </w:rPr>
              <w:t>is</w:t>
            </w:r>
            <w:r w:rsidR="00A173E8" w:rsidRPr="002D14D4">
              <w:rPr>
                <w:rFonts w:ascii="Times New Roman" w:eastAsia="Times New Roman" w:hAnsi="Times New Roman" w:cs="Times New Roman"/>
                <w:sz w:val="24"/>
                <w:szCs w:val="24"/>
                <w:lang w:eastAsia="lt-LT"/>
              </w:rPr>
              <w:t xml:space="preserve"> pačiom</w:t>
            </w:r>
            <w:r w:rsidR="002D14D4">
              <w:rPr>
                <w:rFonts w:ascii="Times New Roman" w:eastAsia="Times New Roman" w:hAnsi="Times New Roman" w:cs="Times New Roman"/>
                <w:sz w:val="24"/>
                <w:szCs w:val="24"/>
                <w:lang w:eastAsia="lt-LT"/>
              </w:rPr>
              <w:t>is</w:t>
            </w:r>
            <w:r w:rsidR="00A173E8" w:rsidRPr="002D14D4">
              <w:rPr>
                <w:rFonts w:ascii="Times New Roman" w:eastAsia="Times New Roman" w:hAnsi="Times New Roman" w:cs="Times New Roman"/>
                <w:sz w:val="24"/>
                <w:szCs w:val="24"/>
                <w:lang w:eastAsia="lt-LT"/>
              </w:rPr>
              <w:t xml:space="preserve"> </w:t>
            </w:r>
            <w:r w:rsidR="00641C43" w:rsidRPr="002D14D4">
              <w:rPr>
                <w:rFonts w:ascii="Times New Roman" w:eastAsia="Times New Roman" w:hAnsi="Times New Roman" w:cs="Times New Roman"/>
                <w:sz w:val="24"/>
                <w:szCs w:val="24"/>
                <w:lang w:eastAsia="lt-LT"/>
              </w:rPr>
              <w:t xml:space="preserve">dvejopo naudojimo </w:t>
            </w:r>
            <w:r w:rsidR="000B6A2F" w:rsidRPr="002D14D4">
              <w:rPr>
                <w:rFonts w:ascii="Times New Roman" w:eastAsia="Times New Roman" w:hAnsi="Times New Roman" w:cs="Times New Roman"/>
                <w:sz w:val="24"/>
                <w:szCs w:val="24"/>
                <w:lang w:eastAsia="lt-LT"/>
              </w:rPr>
              <w:t>technologijų</w:t>
            </w:r>
            <w:r w:rsidR="00713B49" w:rsidRPr="002D14D4">
              <w:rPr>
                <w:rFonts w:ascii="Times New Roman" w:eastAsia="Times New Roman" w:hAnsi="Times New Roman" w:cs="Times New Roman"/>
                <w:sz w:val="24"/>
                <w:szCs w:val="24"/>
                <w:lang w:eastAsia="lt-LT"/>
              </w:rPr>
              <w:t>,</w:t>
            </w:r>
            <w:r w:rsidR="00713B49" w:rsidRPr="00454013">
              <w:rPr>
                <w:rFonts w:ascii="Times New Roman" w:eastAsia="Times New Roman" w:hAnsi="Times New Roman" w:cs="Times New Roman"/>
                <w:sz w:val="24"/>
                <w:szCs w:val="24"/>
                <w:lang w:eastAsia="lt-LT"/>
              </w:rPr>
              <w:t xml:space="preserve"> </w:t>
            </w:r>
            <w:r w:rsidR="0069592D" w:rsidRPr="0069592D">
              <w:rPr>
                <w:rFonts w:ascii="Times New Roman" w:eastAsia="Times New Roman" w:hAnsi="Times New Roman" w:cs="Times New Roman"/>
                <w:sz w:val="24"/>
                <w:szCs w:val="24"/>
                <w:lang w:eastAsia="lt-LT"/>
              </w:rPr>
              <w:t>gynybos ir saugumo pramonės veikl</w:t>
            </w:r>
            <w:r w:rsidR="0069592D">
              <w:rPr>
                <w:rFonts w:ascii="Times New Roman" w:eastAsia="Times New Roman" w:hAnsi="Times New Roman" w:cs="Times New Roman"/>
                <w:sz w:val="24"/>
                <w:szCs w:val="24"/>
                <w:lang w:eastAsia="lt-LT"/>
              </w:rPr>
              <w:t>om</w:t>
            </w:r>
            <w:r w:rsidR="002D14D4">
              <w:rPr>
                <w:rFonts w:ascii="Times New Roman" w:eastAsia="Times New Roman" w:hAnsi="Times New Roman" w:cs="Times New Roman"/>
                <w:sz w:val="24"/>
                <w:szCs w:val="24"/>
                <w:lang w:eastAsia="lt-LT"/>
              </w:rPr>
              <w:t>is</w:t>
            </w:r>
            <w:r w:rsidR="0069592D">
              <w:rPr>
                <w:rFonts w:ascii="Times New Roman" w:eastAsia="Times New Roman" w:hAnsi="Times New Roman" w:cs="Times New Roman"/>
                <w:sz w:val="24"/>
                <w:szCs w:val="24"/>
                <w:lang w:eastAsia="lt-LT"/>
              </w:rPr>
              <w:t xml:space="preserve"> buvo galima pasiekti geresnių rezultatų </w:t>
            </w:r>
            <w:r w:rsidR="0069592D" w:rsidRPr="0069592D">
              <w:rPr>
                <w:rFonts w:ascii="Times New Roman" w:eastAsia="Times New Roman" w:hAnsi="Times New Roman" w:cs="Times New Roman"/>
                <w:sz w:val="24"/>
                <w:szCs w:val="24"/>
                <w:lang w:eastAsia="lt-LT"/>
              </w:rPr>
              <w:t>2021</w:t>
            </w:r>
            <w:r w:rsidR="0069592D" w:rsidRPr="0069592D">
              <w:rPr>
                <w:rFonts w:ascii="Times New Roman" w:eastAsia="Times New Roman" w:hAnsi="Times New Roman" w:cs="Times New Roman"/>
                <w:i/>
                <w:sz w:val="24"/>
                <w:szCs w:val="24"/>
                <w:lang w:eastAsia="lt-LT"/>
              </w:rPr>
              <w:t>–</w:t>
            </w:r>
            <w:r w:rsidR="0069592D" w:rsidRPr="0069592D">
              <w:rPr>
                <w:rFonts w:ascii="Times New Roman" w:eastAsia="Times New Roman" w:hAnsi="Times New Roman" w:cs="Times New Roman"/>
                <w:sz w:val="24"/>
                <w:szCs w:val="24"/>
                <w:lang w:eastAsia="lt-LT"/>
              </w:rPr>
              <w:t>2027 m. Europos Sąjungos fondų investavimo laikotarpiu</w:t>
            </w:r>
            <w:r w:rsidR="0069592D">
              <w:rPr>
                <w:rFonts w:ascii="Times New Roman" w:eastAsia="Times New Roman" w:hAnsi="Times New Roman" w:cs="Times New Roman"/>
                <w:sz w:val="24"/>
                <w:szCs w:val="24"/>
                <w:lang w:eastAsia="lt-LT"/>
              </w:rPr>
              <w:t>?</w:t>
            </w:r>
          </w:p>
          <w:p w14:paraId="54855A39" w14:textId="2FBF2BDC" w:rsidR="0069592D" w:rsidRPr="0069592D" w:rsidRDefault="0069592D" w:rsidP="0069592D">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94E9B">
              <w:rPr>
                <w:rFonts w:ascii="Times New Roman" w:eastAsia="Times New Roman" w:hAnsi="Times New Roman" w:cs="Times New Roman"/>
                <w:sz w:val="24"/>
                <w:szCs w:val="24"/>
                <w:lang w:eastAsia="lt-LT"/>
              </w:rPr>
              <w:t>9.</w:t>
            </w:r>
            <w:r w:rsidR="00E94E9B" w:rsidRPr="00454013">
              <w:rPr>
                <w:rFonts w:ascii="Times New Roman" w:eastAsia="Times New Roman" w:hAnsi="Times New Roman" w:cs="Times New Roman"/>
                <w:sz w:val="24"/>
                <w:szCs w:val="24"/>
                <w:lang w:val="pt-BR" w:eastAsia="lt-LT"/>
              </w:rPr>
              <w:t>5.3.</w:t>
            </w:r>
            <w:r w:rsidR="000359B6" w:rsidRPr="00454013">
              <w:rPr>
                <w:rFonts w:ascii="Times New Roman" w:eastAsia="Times New Roman" w:hAnsi="Times New Roman" w:cs="Times New Roman"/>
                <w:sz w:val="24"/>
                <w:szCs w:val="24"/>
                <w:lang w:val="pt-BR" w:eastAsia="lt-LT"/>
              </w:rPr>
              <w:t xml:space="preserve"> </w:t>
            </w:r>
            <w:r>
              <w:rPr>
                <w:rFonts w:ascii="Times New Roman" w:eastAsia="Times New Roman" w:hAnsi="Times New Roman" w:cs="Times New Roman"/>
                <w:sz w:val="24"/>
                <w:szCs w:val="24"/>
                <w:lang w:eastAsia="lt-LT"/>
              </w:rPr>
              <w:t>Ar</w:t>
            </w:r>
            <w:r w:rsidR="000359B6">
              <w:rPr>
                <w:rFonts w:ascii="Times New Roman" w:eastAsia="Times New Roman" w:hAnsi="Times New Roman" w:cs="Times New Roman"/>
                <w:sz w:val="24"/>
                <w:szCs w:val="24"/>
                <w:lang w:eastAsia="lt-LT"/>
              </w:rPr>
              <w:t xml:space="preserve"> </w:t>
            </w:r>
            <w:r w:rsidR="00405377">
              <w:rPr>
                <w:rFonts w:ascii="Times New Roman" w:eastAsia="Times New Roman" w:hAnsi="Times New Roman" w:cs="Times New Roman"/>
                <w:sz w:val="24"/>
                <w:szCs w:val="24"/>
                <w:lang w:eastAsia="lt-LT"/>
              </w:rPr>
              <w:t>r</w:t>
            </w:r>
            <w:r w:rsidR="00405377" w:rsidRPr="00405377">
              <w:rPr>
                <w:rFonts w:ascii="Times New Roman" w:eastAsia="Times New Roman" w:hAnsi="Times New Roman" w:cs="Times New Roman"/>
                <w:sz w:val="24"/>
                <w:szCs w:val="24"/>
                <w:lang w:eastAsia="lt-LT"/>
              </w:rPr>
              <w:t>emiantis Europos Komisijos konkurencingumo kompasu Europos Sąjungai,</w:t>
            </w:r>
            <w:r w:rsidR="004053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tos pačios veiklos galėtų būti finansuojamos ir </w:t>
            </w:r>
            <w:r w:rsidR="00191615">
              <w:rPr>
                <w:rFonts w:ascii="Times New Roman" w:eastAsia="Times New Roman" w:hAnsi="Times New Roman" w:cs="Times New Roman"/>
                <w:sz w:val="24"/>
                <w:szCs w:val="24"/>
                <w:lang w:eastAsia="lt-LT"/>
              </w:rPr>
              <w:t xml:space="preserve">naujuoju </w:t>
            </w:r>
            <w:r w:rsidRPr="0069592D">
              <w:rPr>
                <w:rFonts w:ascii="Times New Roman" w:eastAsia="Times New Roman" w:hAnsi="Times New Roman" w:cs="Times New Roman"/>
                <w:sz w:val="24"/>
                <w:szCs w:val="24"/>
                <w:lang w:eastAsia="lt-LT"/>
              </w:rPr>
              <w:t>2028</w:t>
            </w:r>
            <w:r w:rsidRPr="0069592D">
              <w:rPr>
                <w:rFonts w:ascii="Times New Roman" w:eastAsia="Times New Roman" w:hAnsi="Times New Roman" w:cs="Times New Roman"/>
                <w:i/>
                <w:sz w:val="24"/>
                <w:szCs w:val="24"/>
                <w:lang w:eastAsia="lt-LT"/>
              </w:rPr>
              <w:t>–</w:t>
            </w:r>
            <w:r w:rsidRPr="0069592D">
              <w:rPr>
                <w:rFonts w:ascii="Times New Roman" w:eastAsia="Times New Roman" w:hAnsi="Times New Roman" w:cs="Times New Roman"/>
                <w:sz w:val="24"/>
                <w:szCs w:val="24"/>
                <w:lang w:eastAsia="lt-LT"/>
              </w:rPr>
              <w:t>2034 m. Europos Sąjungos fondų investavimo laikotarpio lėšomis</w:t>
            </w:r>
            <w:r>
              <w:rPr>
                <w:rFonts w:ascii="Times New Roman" w:eastAsia="Times New Roman" w:hAnsi="Times New Roman" w:cs="Times New Roman"/>
                <w:sz w:val="24"/>
                <w:szCs w:val="24"/>
                <w:lang w:eastAsia="lt-LT"/>
              </w:rPr>
              <w:t>?</w:t>
            </w:r>
          </w:p>
          <w:p w14:paraId="282A5534" w14:textId="6002C9E3" w:rsidR="008B2A08" w:rsidRDefault="00540215" w:rsidP="00540215">
            <w:pPr>
              <w:jc w:val="both"/>
              <w:rPr>
                <w:rFonts w:ascii="Times New Roman" w:eastAsia="Times New Roman" w:hAnsi="Times New Roman" w:cs="Times New Roman"/>
                <w:sz w:val="24"/>
                <w:szCs w:val="24"/>
                <w:lang w:eastAsia="lt-LT"/>
              </w:rPr>
            </w:pPr>
            <w:r w:rsidRPr="00454013">
              <w:rPr>
                <w:rFonts w:ascii="Times New Roman" w:eastAsia="Times New Roman" w:hAnsi="Times New Roman" w:cs="Times New Roman"/>
                <w:sz w:val="24"/>
                <w:szCs w:val="24"/>
                <w:lang w:eastAsia="lt-LT"/>
              </w:rPr>
              <w:t>9.5.</w:t>
            </w:r>
            <w:r w:rsidR="00E94E9B" w:rsidRPr="00454013">
              <w:rPr>
                <w:rFonts w:ascii="Times New Roman" w:eastAsia="Times New Roman" w:hAnsi="Times New Roman" w:cs="Times New Roman"/>
                <w:sz w:val="24"/>
                <w:szCs w:val="24"/>
                <w:lang w:eastAsia="lt-LT"/>
              </w:rPr>
              <w:t>4</w:t>
            </w:r>
            <w:r w:rsidRPr="00454013">
              <w:rPr>
                <w:rFonts w:ascii="Times New Roman" w:eastAsia="Times New Roman" w:hAnsi="Times New Roman" w:cs="Times New Roman"/>
                <w:sz w:val="24"/>
                <w:szCs w:val="24"/>
                <w:lang w:eastAsia="lt-LT"/>
              </w:rPr>
              <w:t xml:space="preserve">. </w:t>
            </w:r>
            <w:r w:rsidR="0069592D" w:rsidRPr="00454013">
              <w:rPr>
                <w:rFonts w:ascii="Times New Roman" w:eastAsia="Times New Roman" w:hAnsi="Times New Roman" w:cs="Times New Roman"/>
                <w:sz w:val="24"/>
                <w:szCs w:val="24"/>
                <w:lang w:eastAsia="lt-LT"/>
              </w:rPr>
              <w:t xml:space="preserve">Ar per </w:t>
            </w:r>
            <w:r w:rsidR="0069592D" w:rsidRPr="0069592D">
              <w:rPr>
                <w:rFonts w:ascii="Times New Roman" w:eastAsia="Times New Roman" w:hAnsi="Times New Roman" w:cs="Times New Roman"/>
                <w:sz w:val="24"/>
                <w:szCs w:val="24"/>
                <w:lang w:eastAsia="lt-LT"/>
              </w:rPr>
              <w:t>2021</w:t>
            </w:r>
            <w:r w:rsidR="0069592D" w:rsidRPr="0069592D">
              <w:rPr>
                <w:rFonts w:ascii="Times New Roman" w:eastAsia="Times New Roman" w:hAnsi="Times New Roman" w:cs="Times New Roman"/>
                <w:i/>
                <w:sz w:val="24"/>
                <w:szCs w:val="24"/>
                <w:lang w:eastAsia="lt-LT"/>
              </w:rPr>
              <w:t>–</w:t>
            </w:r>
            <w:r w:rsidR="0069592D" w:rsidRPr="0069592D">
              <w:rPr>
                <w:rFonts w:ascii="Times New Roman" w:eastAsia="Times New Roman" w:hAnsi="Times New Roman" w:cs="Times New Roman"/>
                <w:sz w:val="24"/>
                <w:szCs w:val="24"/>
                <w:lang w:eastAsia="lt-LT"/>
              </w:rPr>
              <w:t>2027 m. Europos Sąjungos fondų investavimo laikotarp</w:t>
            </w:r>
            <w:r w:rsidR="0069592D">
              <w:rPr>
                <w:rFonts w:ascii="Times New Roman" w:eastAsia="Times New Roman" w:hAnsi="Times New Roman" w:cs="Times New Roman"/>
                <w:sz w:val="24"/>
                <w:szCs w:val="24"/>
                <w:lang w:eastAsia="lt-LT"/>
              </w:rPr>
              <w:t>į vykusios</w:t>
            </w:r>
            <w:r w:rsidR="0069592D" w:rsidRPr="0069592D">
              <w:rPr>
                <w:rFonts w:ascii="Times New Roman" w:eastAsia="Times New Roman" w:hAnsi="Times New Roman" w:cs="Times New Roman"/>
                <w:sz w:val="24"/>
                <w:szCs w:val="24"/>
                <w:lang w:eastAsia="lt-LT"/>
              </w:rPr>
              <w:t xml:space="preserve"> </w:t>
            </w:r>
            <w:r w:rsidR="008B2A08" w:rsidRPr="008B2A08">
              <w:rPr>
                <w:rFonts w:ascii="Times New Roman" w:eastAsia="Times New Roman" w:hAnsi="Times New Roman" w:cs="Times New Roman"/>
                <w:sz w:val="24"/>
                <w:szCs w:val="24"/>
                <w:lang w:eastAsia="lt-LT"/>
              </w:rPr>
              <w:t xml:space="preserve">dvejopo naudojimo </w:t>
            </w:r>
            <w:r w:rsidR="00A7627B">
              <w:rPr>
                <w:rFonts w:ascii="Times New Roman" w:eastAsia="Times New Roman" w:hAnsi="Times New Roman" w:cs="Times New Roman"/>
                <w:sz w:val="24"/>
                <w:szCs w:val="24"/>
                <w:lang w:eastAsia="lt-LT"/>
              </w:rPr>
              <w:t>technologijų</w:t>
            </w:r>
            <w:r w:rsidR="00713B49">
              <w:rPr>
                <w:rFonts w:ascii="Times New Roman" w:eastAsia="Times New Roman" w:hAnsi="Times New Roman" w:cs="Times New Roman"/>
                <w:sz w:val="24"/>
                <w:szCs w:val="24"/>
                <w:lang w:eastAsia="lt-LT"/>
              </w:rPr>
              <w:t xml:space="preserve">, </w:t>
            </w:r>
            <w:r w:rsidR="0069592D" w:rsidRPr="0069592D">
              <w:rPr>
                <w:rFonts w:ascii="Times New Roman" w:eastAsia="Times New Roman" w:hAnsi="Times New Roman" w:cs="Times New Roman"/>
                <w:sz w:val="24"/>
                <w:szCs w:val="24"/>
                <w:lang w:eastAsia="lt-LT"/>
              </w:rPr>
              <w:t>gynybos ir saugumo pramonės veikl</w:t>
            </w:r>
            <w:r w:rsidR="0069592D">
              <w:rPr>
                <w:rFonts w:ascii="Times New Roman" w:eastAsia="Times New Roman" w:hAnsi="Times New Roman" w:cs="Times New Roman"/>
                <w:sz w:val="24"/>
                <w:szCs w:val="24"/>
                <w:lang w:eastAsia="lt-LT"/>
              </w:rPr>
              <w:t>os įgyvendintos ekonomiškai naudojant išteklius?</w:t>
            </w:r>
            <w:r w:rsidR="0069592D" w:rsidRPr="0069592D" w:rsidDel="0069592D">
              <w:rPr>
                <w:rFonts w:ascii="Times New Roman" w:eastAsia="Times New Roman" w:hAnsi="Times New Roman" w:cs="Times New Roman"/>
                <w:sz w:val="24"/>
                <w:szCs w:val="24"/>
                <w:lang w:eastAsia="lt-LT"/>
              </w:rPr>
              <w:t xml:space="preserve"> </w:t>
            </w:r>
          </w:p>
          <w:p w14:paraId="3FB31AF1" w14:textId="106F5064" w:rsidR="00191615" w:rsidRDefault="008B2A08" w:rsidP="0054021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9.5.5.</w:t>
            </w:r>
            <w:r w:rsidR="002D00BB">
              <w:rPr>
                <w:rFonts w:ascii="Times New Roman" w:eastAsia="Times New Roman" w:hAnsi="Times New Roman" w:cs="Times New Roman"/>
                <w:sz w:val="24"/>
                <w:szCs w:val="24"/>
                <w:lang w:eastAsia="lt-LT"/>
              </w:rPr>
              <w:t xml:space="preserve"> R</w:t>
            </w:r>
            <w:r w:rsidR="002D00BB" w:rsidRPr="002D00BB">
              <w:rPr>
                <w:rFonts w:ascii="Times New Roman" w:eastAsia="Times New Roman" w:hAnsi="Times New Roman" w:cs="Times New Roman"/>
                <w:sz w:val="24"/>
                <w:szCs w:val="24"/>
                <w:lang w:eastAsia="lt-LT"/>
              </w:rPr>
              <w:t xml:space="preserve">emiantis Europos Komisijos konkurencingumo kompasu Europos Sąjungai, </w:t>
            </w:r>
            <w:r w:rsidR="002D00BB">
              <w:rPr>
                <w:rFonts w:ascii="Times New Roman" w:eastAsia="Times New Roman" w:hAnsi="Times New Roman" w:cs="Times New Roman"/>
                <w:sz w:val="24"/>
                <w:szCs w:val="24"/>
                <w:lang w:eastAsia="lt-LT"/>
              </w:rPr>
              <w:t>k</w:t>
            </w:r>
            <w:r w:rsidR="002D00BB" w:rsidRPr="002D00BB">
              <w:rPr>
                <w:rFonts w:ascii="Times New Roman" w:eastAsia="Times New Roman" w:hAnsi="Times New Roman" w:cs="Times New Roman"/>
                <w:sz w:val="24"/>
                <w:szCs w:val="24"/>
                <w:lang w:eastAsia="lt-LT"/>
              </w:rPr>
              <w:t xml:space="preserve">o reikėtų imtis, </w:t>
            </w:r>
            <w:r w:rsidR="00191615">
              <w:rPr>
                <w:rFonts w:ascii="Times New Roman" w:eastAsia="Times New Roman" w:hAnsi="Times New Roman" w:cs="Times New Roman"/>
                <w:sz w:val="24"/>
                <w:szCs w:val="24"/>
                <w:lang w:eastAsia="lt-LT"/>
              </w:rPr>
              <w:t xml:space="preserve">kad naujuoju </w:t>
            </w:r>
            <w:r w:rsidR="0069592D" w:rsidRPr="0069592D">
              <w:rPr>
                <w:rFonts w:ascii="Times New Roman" w:eastAsia="Times New Roman" w:hAnsi="Times New Roman" w:cs="Times New Roman"/>
                <w:sz w:val="24"/>
                <w:szCs w:val="24"/>
                <w:lang w:eastAsia="lt-LT"/>
              </w:rPr>
              <w:t>2028</w:t>
            </w:r>
            <w:r w:rsidR="0069592D" w:rsidRPr="0069592D">
              <w:rPr>
                <w:rFonts w:ascii="Times New Roman" w:eastAsia="Times New Roman" w:hAnsi="Times New Roman" w:cs="Times New Roman"/>
                <w:i/>
                <w:sz w:val="24"/>
                <w:szCs w:val="24"/>
                <w:lang w:eastAsia="lt-LT"/>
              </w:rPr>
              <w:t>–</w:t>
            </w:r>
            <w:r w:rsidR="0069592D" w:rsidRPr="0069592D">
              <w:rPr>
                <w:rFonts w:ascii="Times New Roman" w:eastAsia="Times New Roman" w:hAnsi="Times New Roman" w:cs="Times New Roman"/>
                <w:sz w:val="24"/>
                <w:szCs w:val="24"/>
                <w:lang w:eastAsia="lt-LT"/>
              </w:rPr>
              <w:t>2034 m. Europos Sąjungos fondų investavimo laikotarpi</w:t>
            </w:r>
            <w:r w:rsidR="0069592D">
              <w:rPr>
                <w:rFonts w:ascii="Times New Roman" w:eastAsia="Times New Roman" w:hAnsi="Times New Roman" w:cs="Times New Roman"/>
                <w:sz w:val="24"/>
                <w:szCs w:val="24"/>
                <w:lang w:eastAsia="lt-LT"/>
              </w:rPr>
              <w:t>u įgyvendinant</w:t>
            </w:r>
            <w:r w:rsidR="00191615">
              <w:rPr>
                <w:rFonts w:ascii="Times New Roman" w:eastAsia="Times New Roman" w:hAnsi="Times New Roman" w:cs="Times New Roman"/>
                <w:sz w:val="24"/>
                <w:szCs w:val="24"/>
                <w:lang w:eastAsia="lt-LT"/>
              </w:rPr>
              <w:t xml:space="preserve"> </w:t>
            </w:r>
            <w:r w:rsidR="0069592D">
              <w:rPr>
                <w:rFonts w:ascii="Times New Roman" w:eastAsia="Times New Roman" w:hAnsi="Times New Roman" w:cs="Times New Roman"/>
                <w:sz w:val="24"/>
                <w:szCs w:val="24"/>
                <w:lang w:eastAsia="lt-LT"/>
              </w:rPr>
              <w:t>veiklas</w:t>
            </w:r>
            <w:r w:rsidR="00191615">
              <w:rPr>
                <w:rFonts w:ascii="Times New Roman" w:eastAsia="Times New Roman" w:hAnsi="Times New Roman" w:cs="Times New Roman"/>
                <w:sz w:val="24"/>
                <w:szCs w:val="24"/>
                <w:lang w:eastAsia="lt-LT"/>
              </w:rPr>
              <w:t xml:space="preserve">, rezultatai būtų pasiekti ekonomiškai naudojant išteklius? </w:t>
            </w:r>
          </w:p>
          <w:p w14:paraId="25D76678" w14:textId="58E34CD1" w:rsidR="007B011A" w:rsidRDefault="00540215" w:rsidP="00540215">
            <w:pPr>
              <w:jc w:val="both"/>
              <w:rPr>
                <w:rFonts w:ascii="Times New Roman" w:eastAsia="Times New Roman" w:hAnsi="Times New Roman" w:cs="Times New Roman"/>
                <w:sz w:val="24"/>
                <w:szCs w:val="24"/>
                <w:lang w:eastAsia="lt-LT"/>
              </w:rPr>
            </w:pPr>
            <w:r w:rsidRPr="00454013">
              <w:rPr>
                <w:rFonts w:ascii="Times New Roman" w:eastAsia="Times New Roman" w:hAnsi="Times New Roman" w:cs="Times New Roman"/>
                <w:sz w:val="24"/>
                <w:szCs w:val="24"/>
                <w:lang w:eastAsia="lt-LT"/>
              </w:rPr>
              <w:lastRenderedPageBreak/>
              <w:t>9.5.</w:t>
            </w:r>
            <w:r w:rsidR="008B2A08" w:rsidRPr="00454013">
              <w:rPr>
                <w:rFonts w:ascii="Times New Roman" w:eastAsia="Times New Roman" w:hAnsi="Times New Roman" w:cs="Times New Roman"/>
                <w:sz w:val="24"/>
                <w:szCs w:val="24"/>
                <w:lang w:eastAsia="lt-LT"/>
              </w:rPr>
              <w:t>6</w:t>
            </w:r>
            <w:r w:rsidRPr="00454013">
              <w:rPr>
                <w:rFonts w:ascii="Times New Roman" w:eastAsia="Times New Roman" w:hAnsi="Times New Roman" w:cs="Times New Roman"/>
                <w:sz w:val="24"/>
                <w:szCs w:val="24"/>
                <w:lang w:eastAsia="lt-LT"/>
              </w:rPr>
              <w:t xml:space="preserve">. </w:t>
            </w:r>
            <w:r w:rsidR="00191615" w:rsidRPr="00454013">
              <w:rPr>
                <w:rFonts w:ascii="Times New Roman" w:eastAsia="Times New Roman" w:hAnsi="Times New Roman" w:cs="Times New Roman"/>
                <w:sz w:val="24"/>
                <w:szCs w:val="24"/>
                <w:lang w:eastAsia="lt-LT"/>
              </w:rPr>
              <w:t xml:space="preserve">Ar </w:t>
            </w:r>
            <w:r w:rsidR="00191615" w:rsidRPr="00191615">
              <w:rPr>
                <w:rFonts w:ascii="Times New Roman" w:eastAsia="Times New Roman" w:hAnsi="Times New Roman" w:cs="Times New Roman"/>
                <w:sz w:val="24"/>
                <w:szCs w:val="24"/>
                <w:lang w:eastAsia="lt-LT"/>
              </w:rPr>
              <w:t>2021</w:t>
            </w:r>
            <w:r w:rsidR="00191615" w:rsidRPr="00191615">
              <w:rPr>
                <w:rFonts w:ascii="Times New Roman" w:eastAsia="Times New Roman" w:hAnsi="Times New Roman" w:cs="Times New Roman"/>
                <w:i/>
                <w:sz w:val="24"/>
                <w:szCs w:val="24"/>
                <w:lang w:eastAsia="lt-LT"/>
              </w:rPr>
              <w:t>–</w:t>
            </w:r>
            <w:r w:rsidR="00191615" w:rsidRPr="00191615">
              <w:rPr>
                <w:rFonts w:ascii="Times New Roman" w:eastAsia="Times New Roman" w:hAnsi="Times New Roman" w:cs="Times New Roman"/>
                <w:sz w:val="24"/>
                <w:szCs w:val="24"/>
                <w:lang w:eastAsia="lt-LT"/>
              </w:rPr>
              <w:t>2027 m. Europos Sąjungos fondų investavimo laikotarpiu</w:t>
            </w:r>
            <w:r w:rsidR="00191615">
              <w:rPr>
                <w:rFonts w:ascii="Times New Roman" w:eastAsia="Times New Roman" w:hAnsi="Times New Roman" w:cs="Times New Roman"/>
                <w:sz w:val="24"/>
                <w:szCs w:val="24"/>
                <w:lang w:eastAsia="lt-LT"/>
              </w:rPr>
              <w:t xml:space="preserve"> </w:t>
            </w:r>
            <w:r w:rsidR="00191615" w:rsidRPr="00454013">
              <w:rPr>
                <w:rFonts w:ascii="Times New Roman" w:eastAsia="Times New Roman" w:hAnsi="Times New Roman" w:cs="Times New Roman"/>
                <w:sz w:val="24"/>
                <w:szCs w:val="24"/>
                <w:lang w:eastAsia="lt-LT"/>
              </w:rPr>
              <w:t>pasirinktos</w:t>
            </w:r>
            <w:r w:rsidR="00191615" w:rsidRPr="00191615">
              <w:rPr>
                <w:rFonts w:ascii="Times New Roman" w:eastAsia="Times New Roman" w:hAnsi="Times New Roman" w:cs="Times New Roman"/>
                <w:sz w:val="24"/>
                <w:szCs w:val="24"/>
                <w:lang w:eastAsia="lt-LT"/>
              </w:rPr>
              <w:t xml:space="preserve"> </w:t>
            </w:r>
            <w:r w:rsidR="008D6DF0" w:rsidRPr="008D6DF0">
              <w:rPr>
                <w:rFonts w:ascii="Times New Roman" w:eastAsia="Times New Roman" w:hAnsi="Times New Roman" w:cs="Times New Roman"/>
                <w:sz w:val="24"/>
                <w:szCs w:val="24"/>
                <w:lang w:eastAsia="lt-LT"/>
              </w:rPr>
              <w:t xml:space="preserve">dvejopo naudojimo </w:t>
            </w:r>
            <w:r w:rsidR="00A7627B">
              <w:rPr>
                <w:rFonts w:ascii="Times New Roman" w:eastAsia="Times New Roman" w:hAnsi="Times New Roman" w:cs="Times New Roman"/>
                <w:sz w:val="24"/>
                <w:szCs w:val="24"/>
                <w:lang w:eastAsia="lt-LT"/>
              </w:rPr>
              <w:t>technologijų</w:t>
            </w:r>
            <w:r w:rsidR="00713B49">
              <w:rPr>
                <w:rFonts w:ascii="Times New Roman" w:eastAsia="Times New Roman" w:hAnsi="Times New Roman" w:cs="Times New Roman"/>
                <w:sz w:val="24"/>
                <w:szCs w:val="24"/>
                <w:lang w:eastAsia="lt-LT"/>
              </w:rPr>
              <w:t xml:space="preserve">, </w:t>
            </w:r>
            <w:r w:rsidR="00191615" w:rsidRPr="00191615">
              <w:rPr>
                <w:rFonts w:ascii="Times New Roman" w:eastAsia="Times New Roman" w:hAnsi="Times New Roman" w:cs="Times New Roman"/>
                <w:sz w:val="24"/>
                <w:szCs w:val="24"/>
                <w:lang w:eastAsia="lt-LT"/>
              </w:rPr>
              <w:t>gynybos ir saugumo pramonės veikl</w:t>
            </w:r>
            <w:r w:rsidR="00191615">
              <w:rPr>
                <w:rFonts w:ascii="Times New Roman" w:eastAsia="Times New Roman" w:hAnsi="Times New Roman" w:cs="Times New Roman"/>
                <w:sz w:val="24"/>
                <w:szCs w:val="24"/>
                <w:lang w:eastAsia="lt-LT"/>
              </w:rPr>
              <w:t xml:space="preserve">os ir joms skirtos įgyvendinti lėšos </w:t>
            </w:r>
            <w:r w:rsidR="00D36B18">
              <w:rPr>
                <w:rFonts w:ascii="Times New Roman" w:eastAsia="Times New Roman" w:hAnsi="Times New Roman" w:cs="Times New Roman"/>
                <w:sz w:val="24"/>
                <w:szCs w:val="24"/>
                <w:lang w:eastAsia="lt-LT"/>
              </w:rPr>
              <w:t xml:space="preserve">tinkamos, kad būtų pasiekti nustatyti tikslai ir įvykdyti uždaviniai? </w:t>
            </w:r>
          </w:p>
          <w:p w14:paraId="19D38FEC" w14:textId="56588BE6" w:rsidR="00191615" w:rsidRPr="00454013" w:rsidRDefault="007B011A" w:rsidP="0054021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9.5.7. </w:t>
            </w:r>
            <w:r w:rsidR="00405377" w:rsidRPr="00405377">
              <w:rPr>
                <w:rFonts w:ascii="Times New Roman" w:eastAsia="Times New Roman" w:hAnsi="Times New Roman" w:cs="Times New Roman"/>
                <w:sz w:val="24"/>
                <w:szCs w:val="24"/>
                <w:lang w:eastAsia="lt-LT"/>
              </w:rPr>
              <w:t>Remiantis Europos Komisijos konkurencingumo kompasu Europos Sąjungai,</w:t>
            </w:r>
            <w:r w:rsidR="00405377">
              <w:rPr>
                <w:rFonts w:ascii="Times New Roman" w:eastAsia="Times New Roman" w:hAnsi="Times New Roman" w:cs="Times New Roman"/>
                <w:sz w:val="24"/>
                <w:szCs w:val="24"/>
                <w:lang w:eastAsia="lt-LT"/>
              </w:rPr>
              <w:t xml:space="preserve"> k</w:t>
            </w:r>
            <w:r w:rsidR="00D36B18">
              <w:rPr>
                <w:rFonts w:ascii="Times New Roman" w:eastAsia="Times New Roman" w:hAnsi="Times New Roman" w:cs="Times New Roman"/>
                <w:sz w:val="24"/>
                <w:szCs w:val="24"/>
                <w:lang w:eastAsia="lt-LT"/>
              </w:rPr>
              <w:t xml:space="preserve">okios </w:t>
            </w:r>
            <w:r w:rsidR="00D36B18" w:rsidRPr="00D36B18">
              <w:rPr>
                <w:rFonts w:ascii="Times New Roman" w:eastAsia="Times New Roman" w:hAnsi="Times New Roman" w:cs="Times New Roman"/>
                <w:sz w:val="24"/>
                <w:szCs w:val="24"/>
                <w:lang w:eastAsia="lt-LT"/>
              </w:rPr>
              <w:t>2028</w:t>
            </w:r>
            <w:r w:rsidR="00D36B18" w:rsidRPr="00D36B18">
              <w:rPr>
                <w:rFonts w:ascii="Times New Roman" w:eastAsia="Times New Roman" w:hAnsi="Times New Roman" w:cs="Times New Roman"/>
                <w:i/>
                <w:sz w:val="24"/>
                <w:szCs w:val="24"/>
                <w:lang w:eastAsia="lt-LT"/>
              </w:rPr>
              <w:t>–</w:t>
            </w:r>
            <w:r w:rsidR="00D36B18" w:rsidRPr="00D36B18">
              <w:rPr>
                <w:rFonts w:ascii="Times New Roman" w:eastAsia="Times New Roman" w:hAnsi="Times New Roman" w:cs="Times New Roman"/>
                <w:sz w:val="24"/>
                <w:szCs w:val="24"/>
                <w:lang w:eastAsia="lt-LT"/>
              </w:rPr>
              <w:t>2034 m. Europos Sąjungos fondų</w:t>
            </w:r>
            <w:r w:rsidR="00713B49">
              <w:rPr>
                <w:rFonts w:ascii="Times New Roman" w:eastAsia="Times New Roman" w:hAnsi="Times New Roman" w:cs="Times New Roman"/>
                <w:sz w:val="24"/>
                <w:szCs w:val="24"/>
                <w:lang w:eastAsia="lt-LT"/>
              </w:rPr>
              <w:t xml:space="preserve"> </w:t>
            </w:r>
            <w:r w:rsidR="00D36B18" w:rsidRPr="00D36B18">
              <w:rPr>
                <w:rFonts w:ascii="Times New Roman" w:eastAsia="Times New Roman" w:hAnsi="Times New Roman" w:cs="Times New Roman"/>
                <w:sz w:val="24"/>
                <w:szCs w:val="24"/>
                <w:lang w:eastAsia="lt-LT"/>
              </w:rPr>
              <w:t>investavimo laikotarpiu</w:t>
            </w:r>
            <w:r w:rsidR="00D36B18">
              <w:rPr>
                <w:rFonts w:ascii="Times New Roman" w:eastAsia="Times New Roman" w:hAnsi="Times New Roman" w:cs="Times New Roman"/>
                <w:sz w:val="24"/>
                <w:szCs w:val="24"/>
                <w:lang w:eastAsia="lt-LT"/>
              </w:rPr>
              <w:t xml:space="preserve"> turėtų būti pasirinkt</w:t>
            </w:r>
            <w:r w:rsidR="008D6DF0">
              <w:rPr>
                <w:rFonts w:ascii="Times New Roman" w:eastAsia="Times New Roman" w:hAnsi="Times New Roman" w:cs="Times New Roman"/>
                <w:sz w:val="24"/>
                <w:szCs w:val="24"/>
                <w:lang w:eastAsia="lt-LT"/>
              </w:rPr>
              <w:t>o</w:t>
            </w:r>
            <w:r w:rsidR="00D36B18">
              <w:rPr>
                <w:rFonts w:ascii="Times New Roman" w:eastAsia="Times New Roman" w:hAnsi="Times New Roman" w:cs="Times New Roman"/>
                <w:sz w:val="24"/>
                <w:szCs w:val="24"/>
                <w:lang w:eastAsia="lt-LT"/>
              </w:rPr>
              <w:t xml:space="preserve">s </w:t>
            </w:r>
            <w:r w:rsidR="008D6DF0" w:rsidRPr="008D6DF0">
              <w:rPr>
                <w:rFonts w:ascii="Times New Roman" w:eastAsia="Times New Roman" w:hAnsi="Times New Roman" w:cs="Times New Roman"/>
                <w:sz w:val="24"/>
                <w:szCs w:val="24"/>
                <w:lang w:eastAsia="lt-LT"/>
              </w:rPr>
              <w:t xml:space="preserve">dvejopo naudojimo </w:t>
            </w:r>
            <w:r w:rsidR="00A7627B">
              <w:rPr>
                <w:rFonts w:ascii="Times New Roman" w:eastAsia="Times New Roman" w:hAnsi="Times New Roman" w:cs="Times New Roman"/>
                <w:sz w:val="24"/>
                <w:szCs w:val="24"/>
                <w:lang w:eastAsia="lt-LT"/>
              </w:rPr>
              <w:t>technologijų</w:t>
            </w:r>
            <w:r w:rsidR="00713B49">
              <w:rPr>
                <w:rFonts w:ascii="Times New Roman" w:eastAsia="Times New Roman" w:hAnsi="Times New Roman" w:cs="Times New Roman"/>
                <w:sz w:val="24"/>
                <w:szCs w:val="24"/>
                <w:lang w:eastAsia="lt-LT"/>
              </w:rPr>
              <w:t>,</w:t>
            </w:r>
            <w:r w:rsidR="008D6DF0" w:rsidRPr="008D6DF0">
              <w:rPr>
                <w:rFonts w:ascii="Times New Roman" w:eastAsia="Times New Roman" w:hAnsi="Times New Roman" w:cs="Times New Roman"/>
                <w:sz w:val="24"/>
                <w:szCs w:val="24"/>
                <w:lang w:eastAsia="lt-LT"/>
              </w:rPr>
              <w:t xml:space="preserve"> </w:t>
            </w:r>
            <w:r w:rsidR="00D36B18" w:rsidRPr="00D36B18">
              <w:rPr>
                <w:rFonts w:ascii="Times New Roman" w:eastAsia="Times New Roman" w:hAnsi="Times New Roman" w:cs="Times New Roman"/>
                <w:sz w:val="24"/>
                <w:szCs w:val="24"/>
                <w:lang w:eastAsia="lt-LT"/>
              </w:rPr>
              <w:t>gynybos ir saugumo pramonės veiklos</w:t>
            </w:r>
            <w:r w:rsidR="00D36B18">
              <w:rPr>
                <w:rFonts w:ascii="Times New Roman" w:eastAsia="Times New Roman" w:hAnsi="Times New Roman" w:cs="Times New Roman"/>
                <w:sz w:val="24"/>
                <w:szCs w:val="24"/>
                <w:lang w:eastAsia="lt-LT"/>
              </w:rPr>
              <w:t xml:space="preserve">, kad </w:t>
            </w:r>
            <w:r w:rsidR="00D36B18" w:rsidRPr="00D36B18">
              <w:rPr>
                <w:rFonts w:ascii="Times New Roman" w:eastAsia="Times New Roman" w:hAnsi="Times New Roman" w:cs="Times New Roman"/>
                <w:sz w:val="24"/>
                <w:szCs w:val="24"/>
                <w:lang w:eastAsia="lt-LT"/>
              </w:rPr>
              <w:t>būtų pasiekti nustatyti tikslai ir įvykdyti uždaviniai?</w:t>
            </w:r>
          </w:p>
        </w:tc>
      </w:tr>
      <w:tr w:rsidR="00360969" w:rsidRPr="000049B6" w14:paraId="32200DC6" w14:textId="77777777" w:rsidTr="00AB6ED8">
        <w:tc>
          <w:tcPr>
            <w:tcW w:w="4503" w:type="dxa"/>
            <w:shd w:val="clear" w:color="auto" w:fill="auto"/>
          </w:tcPr>
          <w:p w14:paraId="63E06233" w14:textId="47816BB5" w:rsidR="00360969" w:rsidRPr="00176BDB" w:rsidRDefault="00360969" w:rsidP="00176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Pr="00454013">
              <w:rPr>
                <w:rFonts w:ascii="Times New Roman" w:eastAsia="Times New Roman" w:hAnsi="Times New Roman" w:cs="Times New Roman"/>
                <w:sz w:val="24"/>
                <w:szCs w:val="24"/>
              </w:rPr>
              <w:t xml:space="preserve">6. </w:t>
            </w:r>
            <w:r w:rsidRPr="00540215">
              <w:rPr>
                <w:rFonts w:ascii="Times New Roman" w:eastAsia="Times New Roman" w:hAnsi="Times New Roman" w:cs="Times New Roman"/>
                <w:sz w:val="24"/>
                <w:szCs w:val="24"/>
              </w:rPr>
              <w:t xml:space="preserve">Pateikti pasiūlymus dėl </w:t>
            </w:r>
            <w:r w:rsidR="00713B49" w:rsidRPr="00713B49">
              <w:rPr>
                <w:rFonts w:ascii="Times New Roman" w:eastAsia="Times New Roman" w:hAnsi="Times New Roman" w:cs="Times New Roman"/>
                <w:sz w:val="24"/>
                <w:szCs w:val="24"/>
              </w:rPr>
              <w:t>dvejopo naudojimo technologijų</w:t>
            </w:r>
            <w:r w:rsidR="00713B49">
              <w:rPr>
                <w:rFonts w:ascii="Times New Roman" w:eastAsia="Times New Roman" w:hAnsi="Times New Roman" w:cs="Times New Roman"/>
                <w:sz w:val="24"/>
                <w:szCs w:val="24"/>
              </w:rPr>
              <w:t xml:space="preserve">, </w:t>
            </w:r>
            <w:r w:rsidR="00D33548" w:rsidRPr="00D33548">
              <w:rPr>
                <w:rFonts w:ascii="Times New Roman" w:eastAsia="Times New Roman" w:hAnsi="Times New Roman" w:cs="Times New Roman"/>
                <w:sz w:val="24"/>
                <w:szCs w:val="24"/>
              </w:rPr>
              <w:t>gynybos ir saugumo pramonės</w:t>
            </w:r>
            <w:r w:rsidR="006D65C7">
              <w:rPr>
                <w:rFonts w:ascii="Times New Roman" w:eastAsia="Times New Roman" w:hAnsi="Times New Roman" w:cs="Times New Roman"/>
                <w:sz w:val="24"/>
                <w:szCs w:val="24"/>
              </w:rPr>
              <w:t xml:space="preserve"> </w:t>
            </w:r>
            <w:r w:rsidR="00500324">
              <w:rPr>
                <w:rFonts w:ascii="Times New Roman" w:eastAsia="Times New Roman" w:hAnsi="Times New Roman" w:cs="Times New Roman"/>
                <w:sz w:val="24"/>
                <w:szCs w:val="24"/>
              </w:rPr>
              <w:t>P</w:t>
            </w:r>
            <w:r w:rsidR="005F6209">
              <w:rPr>
                <w:rFonts w:ascii="Times New Roman" w:eastAsia="Times New Roman" w:hAnsi="Times New Roman" w:cs="Times New Roman"/>
                <w:sz w:val="24"/>
                <w:szCs w:val="24"/>
              </w:rPr>
              <w:t>a</w:t>
            </w:r>
            <w:r w:rsidR="005947DB">
              <w:rPr>
                <w:rFonts w:ascii="Times New Roman" w:eastAsia="Times New Roman" w:hAnsi="Times New Roman" w:cs="Times New Roman"/>
                <w:sz w:val="24"/>
                <w:szCs w:val="24"/>
              </w:rPr>
              <w:t>ž</w:t>
            </w:r>
            <w:r w:rsidR="005F6209">
              <w:rPr>
                <w:rFonts w:ascii="Times New Roman" w:eastAsia="Times New Roman" w:hAnsi="Times New Roman" w:cs="Times New Roman"/>
                <w:sz w:val="24"/>
                <w:szCs w:val="24"/>
              </w:rPr>
              <w:t>angos priemoni</w:t>
            </w:r>
            <w:r w:rsidR="005947DB">
              <w:rPr>
                <w:rFonts w:ascii="Times New Roman" w:eastAsia="Times New Roman" w:hAnsi="Times New Roman" w:cs="Times New Roman"/>
                <w:sz w:val="24"/>
                <w:szCs w:val="24"/>
              </w:rPr>
              <w:t>ų</w:t>
            </w:r>
            <w:r w:rsidR="005F6209">
              <w:rPr>
                <w:rFonts w:ascii="Times New Roman" w:eastAsia="Times New Roman" w:hAnsi="Times New Roman" w:cs="Times New Roman"/>
                <w:sz w:val="24"/>
                <w:szCs w:val="24"/>
              </w:rPr>
              <w:t xml:space="preserve"> ir t</w:t>
            </w:r>
            <w:r w:rsidR="00946F05">
              <w:rPr>
                <w:rFonts w:ascii="Times New Roman" w:eastAsia="Times New Roman" w:hAnsi="Times New Roman" w:cs="Times New Roman"/>
                <w:sz w:val="24"/>
                <w:szCs w:val="24"/>
              </w:rPr>
              <w:t>ę</w:t>
            </w:r>
            <w:r w:rsidR="005F6209">
              <w:rPr>
                <w:rFonts w:ascii="Times New Roman" w:eastAsia="Times New Roman" w:hAnsi="Times New Roman" w:cs="Times New Roman"/>
                <w:sz w:val="24"/>
                <w:szCs w:val="24"/>
              </w:rPr>
              <w:t>sti</w:t>
            </w:r>
            <w:r w:rsidR="00946F05">
              <w:rPr>
                <w:rFonts w:ascii="Times New Roman" w:eastAsia="Times New Roman" w:hAnsi="Times New Roman" w:cs="Times New Roman"/>
                <w:sz w:val="24"/>
                <w:szCs w:val="24"/>
              </w:rPr>
              <w:t>n</w:t>
            </w:r>
            <w:r w:rsidR="005F6209">
              <w:rPr>
                <w:rFonts w:ascii="Times New Roman" w:eastAsia="Times New Roman" w:hAnsi="Times New Roman" w:cs="Times New Roman"/>
                <w:sz w:val="24"/>
                <w:szCs w:val="24"/>
              </w:rPr>
              <w:t>i</w:t>
            </w:r>
            <w:r w:rsidR="00946F05">
              <w:rPr>
                <w:rFonts w:ascii="Times New Roman" w:eastAsia="Times New Roman" w:hAnsi="Times New Roman" w:cs="Times New Roman"/>
                <w:sz w:val="24"/>
                <w:szCs w:val="24"/>
              </w:rPr>
              <w:t>ų</w:t>
            </w:r>
            <w:r w:rsidR="005F6209">
              <w:rPr>
                <w:rFonts w:ascii="Times New Roman" w:eastAsia="Times New Roman" w:hAnsi="Times New Roman" w:cs="Times New Roman"/>
                <w:sz w:val="24"/>
                <w:szCs w:val="24"/>
              </w:rPr>
              <w:t xml:space="preserve"> priemoni</w:t>
            </w:r>
            <w:r w:rsidR="00946F05">
              <w:rPr>
                <w:rFonts w:ascii="Times New Roman" w:eastAsia="Times New Roman" w:hAnsi="Times New Roman" w:cs="Times New Roman"/>
                <w:sz w:val="24"/>
                <w:szCs w:val="24"/>
              </w:rPr>
              <w:t>ų</w:t>
            </w:r>
            <w:r w:rsidR="005F6209">
              <w:rPr>
                <w:rFonts w:ascii="Times New Roman" w:eastAsia="Times New Roman" w:hAnsi="Times New Roman" w:cs="Times New Roman"/>
                <w:sz w:val="24"/>
                <w:szCs w:val="24"/>
              </w:rPr>
              <w:t xml:space="preserve"> </w:t>
            </w:r>
            <w:r w:rsidR="00D33548" w:rsidRPr="00D33548">
              <w:rPr>
                <w:rFonts w:ascii="Times New Roman" w:eastAsia="Times New Roman" w:hAnsi="Times New Roman" w:cs="Times New Roman"/>
                <w:sz w:val="24"/>
                <w:szCs w:val="24"/>
              </w:rPr>
              <w:t>veiklų</w:t>
            </w:r>
            <w:r w:rsidRPr="00540215">
              <w:rPr>
                <w:rFonts w:ascii="Times New Roman" w:eastAsia="Times New Roman" w:hAnsi="Times New Roman" w:cs="Times New Roman"/>
                <w:sz w:val="24"/>
                <w:szCs w:val="24"/>
              </w:rPr>
              <w:t xml:space="preserve"> finansavimo formų</w:t>
            </w:r>
            <w:r w:rsidR="005F6209">
              <w:rPr>
                <w:rFonts w:ascii="Times New Roman" w:eastAsia="Times New Roman" w:hAnsi="Times New Roman" w:cs="Times New Roman"/>
                <w:sz w:val="24"/>
                <w:szCs w:val="24"/>
              </w:rPr>
              <w:t xml:space="preserve"> (dotacij</w:t>
            </w:r>
            <w:r w:rsidR="0080184B">
              <w:rPr>
                <w:rFonts w:ascii="Times New Roman" w:eastAsia="Times New Roman" w:hAnsi="Times New Roman" w:cs="Times New Roman"/>
                <w:sz w:val="24"/>
                <w:szCs w:val="24"/>
              </w:rPr>
              <w:t>ų</w:t>
            </w:r>
            <w:r w:rsidR="005F6209">
              <w:rPr>
                <w:rFonts w:ascii="Times New Roman" w:eastAsia="Times New Roman" w:hAnsi="Times New Roman" w:cs="Times New Roman"/>
                <w:sz w:val="24"/>
                <w:szCs w:val="24"/>
              </w:rPr>
              <w:t xml:space="preserve"> ir</w:t>
            </w:r>
            <w:r w:rsidR="00946F05">
              <w:rPr>
                <w:rFonts w:ascii="Times New Roman" w:eastAsia="Times New Roman" w:hAnsi="Times New Roman" w:cs="Times New Roman"/>
                <w:sz w:val="24"/>
                <w:szCs w:val="24"/>
              </w:rPr>
              <w:t>/</w:t>
            </w:r>
            <w:r w:rsidR="005F6209">
              <w:rPr>
                <w:rFonts w:ascii="Times New Roman" w:eastAsia="Times New Roman" w:hAnsi="Times New Roman" w:cs="Times New Roman"/>
                <w:sz w:val="24"/>
                <w:szCs w:val="24"/>
              </w:rPr>
              <w:t xml:space="preserve">ar </w:t>
            </w:r>
            <w:r w:rsidR="00946F05">
              <w:rPr>
                <w:rFonts w:ascii="Times New Roman" w:eastAsia="Times New Roman" w:hAnsi="Times New Roman" w:cs="Times New Roman"/>
                <w:sz w:val="24"/>
                <w:szCs w:val="24"/>
              </w:rPr>
              <w:t>f</w:t>
            </w:r>
            <w:r w:rsidR="005F6209">
              <w:rPr>
                <w:rFonts w:ascii="Times New Roman" w:eastAsia="Times New Roman" w:hAnsi="Times New Roman" w:cs="Times New Roman"/>
                <w:sz w:val="24"/>
                <w:szCs w:val="24"/>
              </w:rPr>
              <w:t>inansini</w:t>
            </w:r>
            <w:r w:rsidR="00946F05">
              <w:rPr>
                <w:rFonts w:ascii="Times New Roman" w:eastAsia="Times New Roman" w:hAnsi="Times New Roman" w:cs="Times New Roman"/>
                <w:sz w:val="24"/>
                <w:szCs w:val="24"/>
              </w:rPr>
              <w:t>ų</w:t>
            </w:r>
            <w:r w:rsidR="005F6209">
              <w:rPr>
                <w:rFonts w:ascii="Times New Roman" w:eastAsia="Times New Roman" w:hAnsi="Times New Roman" w:cs="Times New Roman"/>
                <w:sz w:val="24"/>
                <w:szCs w:val="24"/>
              </w:rPr>
              <w:t xml:space="preserve"> priemoni</w:t>
            </w:r>
            <w:r w:rsidR="00713B49">
              <w:rPr>
                <w:rFonts w:ascii="Times New Roman" w:eastAsia="Times New Roman" w:hAnsi="Times New Roman" w:cs="Times New Roman"/>
                <w:sz w:val="24"/>
                <w:szCs w:val="24"/>
              </w:rPr>
              <w:t>ų</w:t>
            </w:r>
            <w:r w:rsidR="005F6209">
              <w:rPr>
                <w:rFonts w:ascii="Times New Roman" w:eastAsia="Times New Roman" w:hAnsi="Times New Roman" w:cs="Times New Roman"/>
                <w:sz w:val="24"/>
                <w:szCs w:val="24"/>
              </w:rPr>
              <w:t>)</w:t>
            </w:r>
            <w:r w:rsidRPr="00540215">
              <w:rPr>
                <w:rFonts w:ascii="Times New Roman" w:eastAsia="Times New Roman" w:hAnsi="Times New Roman" w:cs="Times New Roman"/>
                <w:sz w:val="24"/>
                <w:szCs w:val="24"/>
              </w:rPr>
              <w:t xml:space="preserve"> taikymo galimybių </w:t>
            </w:r>
            <w:r w:rsidR="00383E0E">
              <w:rPr>
                <w:rFonts w:ascii="Times New Roman" w:eastAsia="Times New Roman" w:hAnsi="Times New Roman" w:cs="Times New Roman"/>
                <w:sz w:val="24"/>
                <w:szCs w:val="24"/>
              </w:rPr>
              <w:t>suderinamum</w:t>
            </w:r>
            <w:r w:rsidR="00F96B0B">
              <w:rPr>
                <w:rFonts w:ascii="Times New Roman" w:eastAsia="Times New Roman" w:hAnsi="Times New Roman" w:cs="Times New Roman"/>
                <w:sz w:val="24"/>
                <w:szCs w:val="24"/>
              </w:rPr>
              <w:t>o</w:t>
            </w:r>
            <w:r w:rsidR="00713B49">
              <w:rPr>
                <w:rFonts w:ascii="Times New Roman" w:eastAsia="Times New Roman" w:hAnsi="Times New Roman" w:cs="Times New Roman"/>
                <w:sz w:val="24"/>
                <w:szCs w:val="24"/>
              </w:rPr>
              <w:t xml:space="preserve"> </w:t>
            </w:r>
            <w:r w:rsidRPr="00540215">
              <w:rPr>
                <w:rFonts w:ascii="Times New Roman" w:eastAsia="Times New Roman" w:hAnsi="Times New Roman" w:cs="Times New Roman"/>
                <w:sz w:val="24"/>
                <w:szCs w:val="24"/>
              </w:rPr>
              <w:t>su Europos Komisijos</w:t>
            </w:r>
            <w:r w:rsidR="00713B49">
              <w:rPr>
                <w:rFonts w:ascii="Times New Roman" w:eastAsia="Times New Roman" w:hAnsi="Times New Roman" w:cs="Times New Roman"/>
                <w:sz w:val="24"/>
                <w:szCs w:val="24"/>
              </w:rPr>
              <w:t xml:space="preserve"> </w:t>
            </w:r>
            <w:r w:rsidRPr="00540215">
              <w:rPr>
                <w:rFonts w:ascii="Times New Roman" w:eastAsia="Times New Roman" w:hAnsi="Times New Roman" w:cs="Times New Roman"/>
                <w:sz w:val="24"/>
                <w:szCs w:val="24"/>
              </w:rPr>
              <w:t>programomis</w:t>
            </w:r>
            <w:r w:rsidR="00713B49">
              <w:rPr>
                <w:rFonts w:ascii="Times New Roman" w:eastAsia="Times New Roman" w:hAnsi="Times New Roman" w:cs="Times New Roman"/>
                <w:sz w:val="24"/>
                <w:szCs w:val="24"/>
              </w:rPr>
              <w:t xml:space="preserve"> </w:t>
            </w:r>
            <w:r w:rsidR="0080184B">
              <w:rPr>
                <w:rFonts w:ascii="Times New Roman" w:eastAsia="Times New Roman" w:hAnsi="Times New Roman" w:cs="Times New Roman"/>
                <w:sz w:val="24"/>
                <w:szCs w:val="24"/>
              </w:rPr>
              <w:t>(</w:t>
            </w:r>
            <w:r w:rsidR="00514B70">
              <w:rPr>
                <w:rFonts w:ascii="Times New Roman" w:eastAsia="Times New Roman" w:hAnsi="Times New Roman" w:cs="Times New Roman"/>
                <w:sz w:val="24"/>
                <w:szCs w:val="24"/>
              </w:rPr>
              <w:t>„</w:t>
            </w:r>
            <w:r w:rsidR="00B77750">
              <w:rPr>
                <w:rFonts w:ascii="Times New Roman" w:eastAsia="Times New Roman" w:hAnsi="Times New Roman" w:cs="Times New Roman"/>
                <w:sz w:val="24"/>
                <w:szCs w:val="24"/>
              </w:rPr>
              <w:t>Europos Horizontas</w:t>
            </w:r>
            <w:r w:rsidR="00514B70">
              <w:rPr>
                <w:rFonts w:ascii="Times New Roman" w:eastAsia="Times New Roman" w:hAnsi="Times New Roman" w:cs="Times New Roman"/>
                <w:sz w:val="24"/>
                <w:szCs w:val="24"/>
              </w:rPr>
              <w:t>“</w:t>
            </w:r>
            <w:r w:rsidR="00B77750">
              <w:rPr>
                <w:rFonts w:ascii="Times New Roman" w:eastAsia="Times New Roman" w:hAnsi="Times New Roman" w:cs="Times New Roman"/>
                <w:sz w:val="24"/>
                <w:szCs w:val="24"/>
              </w:rPr>
              <w:t xml:space="preserve"> ir </w:t>
            </w:r>
            <w:r w:rsidR="00BE3470">
              <w:rPr>
                <w:rFonts w:ascii="Times New Roman" w:eastAsia="Times New Roman" w:hAnsi="Times New Roman" w:cs="Times New Roman"/>
                <w:sz w:val="24"/>
                <w:szCs w:val="24"/>
              </w:rPr>
              <w:t>Europos g</w:t>
            </w:r>
            <w:r w:rsidR="00B77750">
              <w:rPr>
                <w:rFonts w:ascii="Times New Roman" w:eastAsia="Times New Roman" w:hAnsi="Times New Roman" w:cs="Times New Roman"/>
                <w:sz w:val="24"/>
                <w:szCs w:val="24"/>
              </w:rPr>
              <w:t>ynybos fondas)</w:t>
            </w:r>
            <w:r w:rsidRPr="00540215">
              <w:rPr>
                <w:rFonts w:ascii="Times New Roman" w:eastAsia="Times New Roman" w:hAnsi="Times New Roman" w:cs="Times New Roman"/>
                <w:sz w:val="24"/>
                <w:szCs w:val="24"/>
              </w:rPr>
              <w:t xml:space="preserve">, </w:t>
            </w:r>
            <w:r w:rsidR="00380C88" w:rsidRPr="00380C88">
              <w:rPr>
                <w:rFonts w:ascii="Times New Roman" w:eastAsia="Times New Roman" w:hAnsi="Times New Roman" w:cs="Times New Roman"/>
                <w:sz w:val="24"/>
                <w:szCs w:val="24"/>
              </w:rPr>
              <w:t>NATO inovacijų fond</w:t>
            </w:r>
            <w:r w:rsidR="002249E7">
              <w:rPr>
                <w:rFonts w:ascii="Times New Roman" w:eastAsia="Times New Roman" w:hAnsi="Times New Roman" w:cs="Times New Roman"/>
                <w:sz w:val="24"/>
                <w:szCs w:val="24"/>
              </w:rPr>
              <w:t>u</w:t>
            </w:r>
            <w:r w:rsidR="00383E0E">
              <w:rPr>
                <w:rFonts w:ascii="Times New Roman" w:eastAsia="Times New Roman" w:hAnsi="Times New Roman" w:cs="Times New Roman"/>
                <w:sz w:val="24"/>
                <w:szCs w:val="24"/>
              </w:rPr>
              <w:t xml:space="preserve">, </w:t>
            </w:r>
            <w:r w:rsidR="00473069" w:rsidRPr="00473069">
              <w:rPr>
                <w:rFonts w:ascii="Times New Roman" w:eastAsia="Times New Roman" w:hAnsi="Times New Roman" w:cs="Times New Roman"/>
                <w:sz w:val="24"/>
                <w:szCs w:val="24"/>
                <w:lang w:val="lt"/>
              </w:rPr>
              <w:t>NATO DIANA</w:t>
            </w:r>
            <w:r w:rsidR="00473069">
              <w:rPr>
                <w:rFonts w:ascii="Times New Roman" w:eastAsia="Times New Roman" w:hAnsi="Times New Roman" w:cs="Times New Roman"/>
                <w:sz w:val="24"/>
                <w:szCs w:val="24"/>
                <w:lang w:val="lt"/>
              </w:rPr>
              <w:t xml:space="preserve">, </w:t>
            </w:r>
            <w:r w:rsidR="00380C88">
              <w:rPr>
                <w:rFonts w:ascii="Times New Roman" w:eastAsia="Times New Roman" w:hAnsi="Times New Roman" w:cs="Times New Roman"/>
                <w:sz w:val="24"/>
                <w:szCs w:val="24"/>
              </w:rPr>
              <w:t xml:space="preserve">UAB </w:t>
            </w:r>
            <w:r w:rsidR="002249E7" w:rsidRPr="002249E7">
              <w:rPr>
                <w:rFonts w:ascii="Times New Roman" w:eastAsia="Times New Roman" w:hAnsi="Times New Roman" w:cs="Times New Roman"/>
                <w:sz w:val="24"/>
                <w:szCs w:val="24"/>
              </w:rPr>
              <w:t>ILTE Gynybos investicijų fond</w:t>
            </w:r>
            <w:r w:rsidR="002249E7">
              <w:rPr>
                <w:rFonts w:ascii="Times New Roman" w:eastAsia="Times New Roman" w:hAnsi="Times New Roman" w:cs="Times New Roman"/>
                <w:sz w:val="24"/>
                <w:szCs w:val="24"/>
              </w:rPr>
              <w:t>u</w:t>
            </w:r>
            <w:r w:rsidR="00500324">
              <w:rPr>
                <w:rFonts w:ascii="Times New Roman" w:eastAsia="Times New Roman" w:hAnsi="Times New Roman" w:cs="Times New Roman"/>
                <w:sz w:val="24"/>
                <w:szCs w:val="24"/>
              </w:rPr>
              <w:t>.</w:t>
            </w:r>
            <w:r w:rsidR="00015DED">
              <w:rPr>
                <w:rFonts w:ascii="Times New Roman" w:eastAsia="Times New Roman" w:hAnsi="Times New Roman" w:cs="Times New Roman"/>
                <w:sz w:val="24"/>
                <w:szCs w:val="24"/>
              </w:rPr>
              <w:t xml:space="preserve"> </w:t>
            </w:r>
            <w:r w:rsidR="0002374F" w:rsidRPr="0002374F">
              <w:rPr>
                <w:rFonts w:ascii="Times New Roman" w:eastAsia="Times New Roman" w:hAnsi="Times New Roman" w:cs="Times New Roman"/>
                <w:sz w:val="24"/>
                <w:szCs w:val="24"/>
              </w:rPr>
              <w:t>Pateikti pasiūlymus dėl priemonių finansavimo formų taikymo galimybių, suderinamumo su kitomis Europos Komisijos programomis („Europos Horizontas“ ir Europos gynybos fondas), galimų projektų vykdymu su partneriais iš kitų šalių.</w:t>
            </w:r>
          </w:p>
        </w:tc>
        <w:tc>
          <w:tcPr>
            <w:tcW w:w="5125" w:type="dxa"/>
            <w:shd w:val="clear" w:color="auto" w:fill="auto"/>
          </w:tcPr>
          <w:p w14:paraId="5762866C" w14:textId="5F24EC1F" w:rsidR="00360969" w:rsidRDefault="00360969" w:rsidP="00B90F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9.6.1. Kaip </w:t>
            </w:r>
            <w:r w:rsidR="00500324" w:rsidRPr="00500324">
              <w:rPr>
                <w:rFonts w:ascii="Times New Roman" w:eastAsia="Times New Roman" w:hAnsi="Times New Roman" w:cs="Times New Roman"/>
                <w:sz w:val="24"/>
                <w:szCs w:val="24"/>
              </w:rPr>
              <w:t xml:space="preserve">dvejopo naudojimo </w:t>
            </w:r>
            <w:r w:rsidR="00A7627B">
              <w:rPr>
                <w:rFonts w:ascii="Times New Roman" w:eastAsia="Times New Roman" w:hAnsi="Times New Roman" w:cs="Times New Roman"/>
                <w:sz w:val="24"/>
                <w:szCs w:val="24"/>
              </w:rPr>
              <w:t>technologijų</w:t>
            </w:r>
            <w:r w:rsidR="00713B49">
              <w:rPr>
                <w:rFonts w:ascii="Times New Roman" w:eastAsia="Times New Roman" w:hAnsi="Times New Roman" w:cs="Times New Roman"/>
                <w:sz w:val="24"/>
                <w:szCs w:val="24"/>
              </w:rPr>
              <w:t>,</w:t>
            </w:r>
            <w:r w:rsidR="00500324" w:rsidRPr="00500324">
              <w:rPr>
                <w:rFonts w:ascii="Times New Roman" w:eastAsia="Times New Roman" w:hAnsi="Times New Roman" w:cs="Times New Roman"/>
                <w:sz w:val="24"/>
                <w:szCs w:val="24"/>
              </w:rPr>
              <w:t xml:space="preserve"> </w:t>
            </w:r>
            <w:r w:rsidR="00D33548" w:rsidRPr="00D33548">
              <w:rPr>
                <w:rFonts w:ascii="Times New Roman" w:eastAsia="Times New Roman" w:hAnsi="Times New Roman" w:cs="Times New Roman"/>
                <w:sz w:val="24"/>
                <w:szCs w:val="24"/>
              </w:rPr>
              <w:t>gynybos ir saugumo pramonės</w:t>
            </w:r>
            <w:r w:rsidR="007253B8">
              <w:rPr>
                <w:rFonts w:ascii="Times New Roman" w:eastAsia="Times New Roman" w:hAnsi="Times New Roman" w:cs="Times New Roman"/>
                <w:sz w:val="24"/>
                <w:szCs w:val="24"/>
              </w:rPr>
              <w:t xml:space="preserve"> </w:t>
            </w:r>
            <w:r w:rsidR="00500324">
              <w:rPr>
                <w:rFonts w:ascii="Times New Roman" w:eastAsia="Times New Roman" w:hAnsi="Times New Roman" w:cs="Times New Roman"/>
                <w:sz w:val="24"/>
                <w:szCs w:val="24"/>
              </w:rPr>
              <w:t>P</w:t>
            </w:r>
            <w:r w:rsidR="003C67DD">
              <w:rPr>
                <w:rFonts w:ascii="Times New Roman" w:eastAsia="Times New Roman" w:hAnsi="Times New Roman" w:cs="Times New Roman"/>
                <w:sz w:val="24"/>
                <w:szCs w:val="24"/>
              </w:rPr>
              <w:t>a</w:t>
            </w:r>
            <w:r w:rsidR="0085643D">
              <w:rPr>
                <w:rFonts w:ascii="Times New Roman" w:eastAsia="Times New Roman" w:hAnsi="Times New Roman" w:cs="Times New Roman"/>
                <w:sz w:val="24"/>
                <w:szCs w:val="24"/>
              </w:rPr>
              <w:t>ž</w:t>
            </w:r>
            <w:r w:rsidR="003C67DD">
              <w:rPr>
                <w:rFonts w:ascii="Times New Roman" w:eastAsia="Times New Roman" w:hAnsi="Times New Roman" w:cs="Times New Roman"/>
                <w:sz w:val="24"/>
                <w:szCs w:val="24"/>
              </w:rPr>
              <w:t>angos priemoni</w:t>
            </w:r>
            <w:r w:rsidR="0085643D">
              <w:rPr>
                <w:rFonts w:ascii="Times New Roman" w:eastAsia="Times New Roman" w:hAnsi="Times New Roman" w:cs="Times New Roman"/>
                <w:sz w:val="24"/>
                <w:szCs w:val="24"/>
              </w:rPr>
              <w:t>ų</w:t>
            </w:r>
            <w:r w:rsidR="003C67DD">
              <w:rPr>
                <w:rFonts w:ascii="Times New Roman" w:eastAsia="Times New Roman" w:hAnsi="Times New Roman" w:cs="Times New Roman"/>
                <w:sz w:val="24"/>
                <w:szCs w:val="24"/>
              </w:rPr>
              <w:t xml:space="preserve"> ir t</w:t>
            </w:r>
            <w:r w:rsidR="0085643D">
              <w:rPr>
                <w:rFonts w:ascii="Times New Roman" w:eastAsia="Times New Roman" w:hAnsi="Times New Roman" w:cs="Times New Roman"/>
                <w:sz w:val="24"/>
                <w:szCs w:val="24"/>
              </w:rPr>
              <w:t>ę</w:t>
            </w:r>
            <w:r w:rsidR="003C67DD">
              <w:rPr>
                <w:rFonts w:ascii="Times New Roman" w:eastAsia="Times New Roman" w:hAnsi="Times New Roman" w:cs="Times New Roman"/>
                <w:sz w:val="24"/>
                <w:szCs w:val="24"/>
              </w:rPr>
              <w:t>stini</w:t>
            </w:r>
            <w:r w:rsidR="0085643D">
              <w:rPr>
                <w:rFonts w:ascii="Times New Roman" w:eastAsia="Times New Roman" w:hAnsi="Times New Roman" w:cs="Times New Roman"/>
                <w:sz w:val="24"/>
                <w:szCs w:val="24"/>
              </w:rPr>
              <w:t>ų</w:t>
            </w:r>
            <w:r w:rsidR="00D33548" w:rsidRPr="00D33548">
              <w:rPr>
                <w:rFonts w:ascii="Times New Roman" w:eastAsia="Times New Roman" w:hAnsi="Times New Roman" w:cs="Times New Roman"/>
                <w:sz w:val="24"/>
                <w:szCs w:val="24"/>
              </w:rPr>
              <w:t xml:space="preserve"> </w:t>
            </w:r>
            <w:r w:rsidR="009304EE">
              <w:rPr>
                <w:rFonts w:ascii="Times New Roman" w:eastAsia="Times New Roman" w:hAnsi="Times New Roman" w:cs="Times New Roman"/>
                <w:sz w:val="24"/>
                <w:szCs w:val="24"/>
              </w:rPr>
              <w:t xml:space="preserve">priemonių </w:t>
            </w:r>
            <w:r w:rsidR="00D33548" w:rsidRPr="00D33548">
              <w:rPr>
                <w:rFonts w:ascii="Times New Roman" w:eastAsia="Times New Roman" w:hAnsi="Times New Roman" w:cs="Times New Roman"/>
                <w:sz w:val="24"/>
                <w:szCs w:val="24"/>
              </w:rPr>
              <w:t xml:space="preserve">veiklų </w:t>
            </w:r>
            <w:r>
              <w:rPr>
                <w:rFonts w:ascii="Times New Roman" w:eastAsia="Times New Roman" w:hAnsi="Times New Roman" w:cs="Times New Roman"/>
                <w:sz w:val="24"/>
                <w:szCs w:val="24"/>
              </w:rPr>
              <w:t>finansavimo formos</w:t>
            </w:r>
            <w:r w:rsidR="009304EE">
              <w:rPr>
                <w:rFonts w:ascii="Times New Roman" w:eastAsia="Times New Roman" w:hAnsi="Times New Roman" w:cs="Times New Roman"/>
                <w:sz w:val="24"/>
                <w:szCs w:val="24"/>
              </w:rPr>
              <w:t xml:space="preserve"> (</w:t>
            </w:r>
            <w:r w:rsidR="009304EE" w:rsidRPr="009304EE">
              <w:rPr>
                <w:rFonts w:ascii="Times New Roman" w:eastAsia="Times New Roman" w:hAnsi="Times New Roman" w:cs="Times New Roman"/>
                <w:sz w:val="24"/>
                <w:szCs w:val="24"/>
              </w:rPr>
              <w:t>dotacij</w:t>
            </w:r>
            <w:r w:rsidR="00115355">
              <w:rPr>
                <w:rFonts w:ascii="Times New Roman" w:eastAsia="Times New Roman" w:hAnsi="Times New Roman" w:cs="Times New Roman"/>
                <w:sz w:val="24"/>
                <w:szCs w:val="24"/>
              </w:rPr>
              <w:t>os</w:t>
            </w:r>
            <w:r w:rsidR="009304EE" w:rsidRPr="009304EE">
              <w:rPr>
                <w:rFonts w:ascii="Times New Roman" w:eastAsia="Times New Roman" w:hAnsi="Times New Roman" w:cs="Times New Roman"/>
                <w:sz w:val="24"/>
                <w:szCs w:val="24"/>
              </w:rPr>
              <w:t xml:space="preserve"> ir/ar finansin</w:t>
            </w:r>
            <w:r w:rsidR="00115355">
              <w:rPr>
                <w:rFonts w:ascii="Times New Roman" w:eastAsia="Times New Roman" w:hAnsi="Times New Roman" w:cs="Times New Roman"/>
                <w:sz w:val="24"/>
                <w:szCs w:val="24"/>
              </w:rPr>
              <w:t>ės</w:t>
            </w:r>
            <w:r w:rsidR="009304EE" w:rsidRPr="009304EE">
              <w:rPr>
                <w:rFonts w:ascii="Times New Roman" w:eastAsia="Times New Roman" w:hAnsi="Times New Roman" w:cs="Times New Roman"/>
                <w:sz w:val="24"/>
                <w:szCs w:val="24"/>
              </w:rPr>
              <w:t xml:space="preserve"> priemon</w:t>
            </w:r>
            <w:r w:rsidR="00115355">
              <w:rPr>
                <w:rFonts w:ascii="Times New Roman" w:eastAsia="Times New Roman" w:hAnsi="Times New Roman" w:cs="Times New Roman"/>
                <w:sz w:val="24"/>
                <w:szCs w:val="24"/>
              </w:rPr>
              <w:t>ės</w:t>
            </w:r>
            <w:r w:rsidR="00930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B23F7">
              <w:rPr>
                <w:rFonts w:ascii="Times New Roman" w:eastAsia="Times New Roman" w:hAnsi="Times New Roman" w:cs="Times New Roman"/>
                <w:sz w:val="24"/>
                <w:szCs w:val="24"/>
              </w:rPr>
              <w:t>prisideda</w:t>
            </w:r>
            <w:r w:rsidR="00BB4A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443D7">
              <w:rPr>
                <w:rFonts w:ascii="Times New Roman" w:eastAsia="Times New Roman" w:hAnsi="Times New Roman" w:cs="Times New Roman"/>
                <w:sz w:val="24"/>
                <w:szCs w:val="24"/>
              </w:rPr>
              <w:t xml:space="preserve"> prie</w:t>
            </w:r>
            <w:r>
              <w:rPr>
                <w:rFonts w:ascii="Times New Roman" w:eastAsia="Times New Roman" w:hAnsi="Times New Roman" w:cs="Times New Roman"/>
                <w:sz w:val="24"/>
                <w:szCs w:val="24"/>
              </w:rPr>
              <w:t xml:space="preserve"> kit</w:t>
            </w:r>
            <w:r w:rsidR="00C443D7">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Europos Komisijos program</w:t>
            </w:r>
            <w:r w:rsidR="00C443D7">
              <w:rPr>
                <w:rFonts w:ascii="Times New Roman" w:eastAsia="Times New Roman" w:hAnsi="Times New Roman" w:cs="Times New Roman"/>
                <w:sz w:val="24"/>
                <w:szCs w:val="24"/>
              </w:rPr>
              <w:t>ų</w:t>
            </w:r>
            <w:r w:rsidR="0085643D">
              <w:rPr>
                <w:rFonts w:ascii="Times New Roman" w:eastAsia="Times New Roman" w:hAnsi="Times New Roman" w:cs="Times New Roman"/>
                <w:sz w:val="24"/>
                <w:szCs w:val="24"/>
              </w:rPr>
              <w:t xml:space="preserve"> (</w:t>
            </w:r>
            <w:r w:rsidR="00500324">
              <w:rPr>
                <w:rFonts w:ascii="Times New Roman" w:eastAsia="Times New Roman" w:hAnsi="Times New Roman" w:cs="Times New Roman"/>
                <w:sz w:val="24"/>
                <w:szCs w:val="24"/>
              </w:rPr>
              <w:t>„</w:t>
            </w:r>
            <w:r w:rsidR="0085643D" w:rsidRPr="0085643D">
              <w:rPr>
                <w:rFonts w:ascii="Times New Roman" w:eastAsia="Times New Roman" w:hAnsi="Times New Roman" w:cs="Times New Roman"/>
                <w:sz w:val="24"/>
                <w:szCs w:val="24"/>
              </w:rPr>
              <w:t>Europos Horizontas</w:t>
            </w:r>
            <w:r w:rsidR="00500324">
              <w:rPr>
                <w:rFonts w:ascii="Times New Roman" w:eastAsia="Times New Roman" w:hAnsi="Times New Roman" w:cs="Times New Roman"/>
                <w:sz w:val="24"/>
                <w:szCs w:val="24"/>
              </w:rPr>
              <w:t>“</w:t>
            </w:r>
            <w:r w:rsidR="0085643D" w:rsidRPr="0085643D">
              <w:rPr>
                <w:rFonts w:ascii="Times New Roman" w:eastAsia="Times New Roman" w:hAnsi="Times New Roman" w:cs="Times New Roman"/>
                <w:sz w:val="24"/>
                <w:szCs w:val="24"/>
              </w:rPr>
              <w:t xml:space="preserve"> ir Europos gynybos fondas</w:t>
            </w:r>
            <w:r w:rsidR="008564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B491E" w:rsidRPr="00FB491E">
              <w:rPr>
                <w:rFonts w:ascii="Times New Roman" w:eastAsia="Times New Roman" w:hAnsi="Times New Roman" w:cs="Times New Roman"/>
                <w:sz w:val="24"/>
                <w:szCs w:val="24"/>
              </w:rPr>
              <w:t>NATO inovacijų fond</w:t>
            </w:r>
            <w:r w:rsidR="00C443D7">
              <w:rPr>
                <w:rFonts w:ascii="Times New Roman" w:eastAsia="Times New Roman" w:hAnsi="Times New Roman" w:cs="Times New Roman"/>
                <w:sz w:val="24"/>
                <w:szCs w:val="24"/>
              </w:rPr>
              <w:t>o</w:t>
            </w:r>
            <w:r w:rsidR="00FB491E" w:rsidRPr="00FB491E">
              <w:rPr>
                <w:rFonts w:ascii="Times New Roman" w:eastAsia="Times New Roman" w:hAnsi="Times New Roman" w:cs="Times New Roman"/>
                <w:sz w:val="24"/>
                <w:szCs w:val="24"/>
              </w:rPr>
              <w:t xml:space="preserve">, </w:t>
            </w:r>
            <w:r w:rsidR="00473069" w:rsidRPr="00473069">
              <w:rPr>
                <w:rFonts w:ascii="Times New Roman" w:eastAsia="Times New Roman" w:hAnsi="Times New Roman" w:cs="Times New Roman"/>
                <w:sz w:val="24"/>
                <w:szCs w:val="24"/>
                <w:lang w:val="lt"/>
              </w:rPr>
              <w:t>NATO DIANA</w:t>
            </w:r>
            <w:r w:rsidR="00473069">
              <w:rPr>
                <w:rFonts w:ascii="Times New Roman" w:eastAsia="Times New Roman" w:hAnsi="Times New Roman" w:cs="Times New Roman"/>
                <w:sz w:val="24"/>
                <w:szCs w:val="24"/>
                <w:lang w:val="lt"/>
              </w:rPr>
              <w:t xml:space="preserve">, </w:t>
            </w:r>
            <w:r w:rsidR="00FB491E" w:rsidRPr="00FB491E">
              <w:rPr>
                <w:rFonts w:ascii="Times New Roman" w:eastAsia="Times New Roman" w:hAnsi="Times New Roman" w:cs="Times New Roman"/>
                <w:sz w:val="24"/>
                <w:szCs w:val="24"/>
              </w:rPr>
              <w:t>UAB</w:t>
            </w:r>
            <w:r w:rsidR="00BB4A27">
              <w:rPr>
                <w:rFonts w:ascii="Times New Roman" w:eastAsia="Times New Roman" w:hAnsi="Times New Roman" w:cs="Times New Roman"/>
                <w:sz w:val="24"/>
                <w:szCs w:val="24"/>
              </w:rPr>
              <w:t xml:space="preserve"> </w:t>
            </w:r>
            <w:r w:rsidR="00FB491E" w:rsidRPr="00FB491E">
              <w:rPr>
                <w:rFonts w:ascii="Times New Roman" w:eastAsia="Times New Roman" w:hAnsi="Times New Roman" w:cs="Times New Roman"/>
                <w:sz w:val="24"/>
                <w:szCs w:val="24"/>
              </w:rPr>
              <w:t>ILTE Gynybos investicijų fond</w:t>
            </w:r>
            <w:r w:rsidR="00C443D7">
              <w:rPr>
                <w:rFonts w:ascii="Times New Roman" w:eastAsia="Times New Roman" w:hAnsi="Times New Roman" w:cs="Times New Roman"/>
                <w:sz w:val="24"/>
                <w:szCs w:val="24"/>
              </w:rPr>
              <w:t>o</w:t>
            </w:r>
            <w:r w:rsidR="00FB491E">
              <w:rPr>
                <w:rFonts w:ascii="Times New Roman" w:eastAsia="Times New Roman" w:hAnsi="Times New Roman" w:cs="Times New Roman"/>
                <w:sz w:val="24"/>
                <w:szCs w:val="24"/>
              </w:rPr>
              <w:t>?</w:t>
            </w:r>
            <w:r w:rsidR="00FB491E" w:rsidRPr="00FB491E">
              <w:rPr>
                <w:rFonts w:ascii="Times New Roman" w:eastAsia="Times New Roman" w:hAnsi="Times New Roman" w:cs="Times New Roman"/>
                <w:sz w:val="24"/>
                <w:szCs w:val="24"/>
              </w:rPr>
              <w:t xml:space="preserve"> </w:t>
            </w:r>
          </w:p>
          <w:p w14:paraId="4D9AE17E" w14:textId="39EBA6A7" w:rsidR="00360969" w:rsidRDefault="00360969" w:rsidP="00B90F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454013">
              <w:rPr>
                <w:rFonts w:ascii="Times New Roman" w:eastAsia="Times New Roman" w:hAnsi="Times New Roman" w:cs="Times New Roman"/>
                <w:sz w:val="24"/>
                <w:szCs w:val="24"/>
                <w:lang w:val="pt-BR"/>
              </w:rPr>
              <w:t xml:space="preserve">6.2. </w:t>
            </w:r>
            <w:r>
              <w:rPr>
                <w:rFonts w:ascii="Times New Roman" w:eastAsia="Times New Roman" w:hAnsi="Times New Roman" w:cs="Times New Roman"/>
                <w:sz w:val="24"/>
                <w:szCs w:val="24"/>
              </w:rPr>
              <w:t xml:space="preserve">Ar </w:t>
            </w:r>
            <w:r w:rsidR="00500324" w:rsidRPr="00500324">
              <w:rPr>
                <w:rFonts w:ascii="Times New Roman" w:eastAsia="Times New Roman" w:hAnsi="Times New Roman" w:cs="Times New Roman"/>
                <w:sz w:val="24"/>
                <w:szCs w:val="24"/>
              </w:rPr>
              <w:t xml:space="preserve">dvejopo naudojimo </w:t>
            </w:r>
            <w:r w:rsidR="00A7627B">
              <w:rPr>
                <w:rFonts w:ascii="Times New Roman" w:eastAsia="Times New Roman" w:hAnsi="Times New Roman" w:cs="Times New Roman"/>
                <w:sz w:val="24"/>
                <w:szCs w:val="24"/>
              </w:rPr>
              <w:t>technologijų</w:t>
            </w:r>
            <w:r w:rsidR="00713B49">
              <w:rPr>
                <w:rFonts w:ascii="Times New Roman" w:eastAsia="Times New Roman" w:hAnsi="Times New Roman" w:cs="Times New Roman"/>
                <w:sz w:val="24"/>
                <w:szCs w:val="24"/>
              </w:rPr>
              <w:t>,</w:t>
            </w:r>
            <w:r w:rsidR="00500324" w:rsidRPr="00500324">
              <w:rPr>
                <w:rFonts w:ascii="Times New Roman" w:eastAsia="Times New Roman" w:hAnsi="Times New Roman" w:cs="Times New Roman"/>
                <w:sz w:val="24"/>
                <w:szCs w:val="24"/>
              </w:rPr>
              <w:t xml:space="preserve"> </w:t>
            </w:r>
            <w:r w:rsidR="00D33548" w:rsidRPr="00D33548">
              <w:rPr>
                <w:rFonts w:ascii="Times New Roman" w:eastAsia="Times New Roman" w:hAnsi="Times New Roman" w:cs="Times New Roman"/>
                <w:sz w:val="24"/>
                <w:szCs w:val="24"/>
              </w:rPr>
              <w:t>gynybos ir saugumo pramonės</w:t>
            </w:r>
            <w:r w:rsidR="00713B49">
              <w:rPr>
                <w:rFonts w:ascii="Times New Roman" w:eastAsia="Times New Roman" w:hAnsi="Times New Roman" w:cs="Times New Roman"/>
                <w:sz w:val="24"/>
                <w:szCs w:val="24"/>
              </w:rPr>
              <w:t xml:space="preserve"> </w:t>
            </w:r>
            <w:r w:rsidR="00D33548" w:rsidRPr="00D33548">
              <w:rPr>
                <w:rFonts w:ascii="Times New Roman" w:eastAsia="Times New Roman" w:hAnsi="Times New Roman" w:cs="Times New Roman"/>
                <w:sz w:val="24"/>
                <w:szCs w:val="24"/>
              </w:rPr>
              <w:t xml:space="preserve">veiklų </w:t>
            </w:r>
            <w:r>
              <w:rPr>
                <w:rFonts w:ascii="Times New Roman" w:eastAsia="Times New Roman" w:hAnsi="Times New Roman" w:cs="Times New Roman"/>
                <w:sz w:val="24"/>
                <w:szCs w:val="24"/>
              </w:rPr>
              <w:t>finansavimo formos</w:t>
            </w:r>
            <w:r w:rsidR="00F12BF1">
              <w:rPr>
                <w:rFonts w:ascii="Times New Roman" w:eastAsia="Times New Roman" w:hAnsi="Times New Roman" w:cs="Times New Roman"/>
                <w:sz w:val="24"/>
                <w:szCs w:val="24"/>
              </w:rPr>
              <w:t xml:space="preserve"> </w:t>
            </w:r>
            <w:r w:rsidR="00F12BF1" w:rsidRPr="00F12BF1">
              <w:rPr>
                <w:rFonts w:ascii="Times New Roman" w:eastAsia="Times New Roman" w:hAnsi="Times New Roman" w:cs="Times New Roman"/>
                <w:sz w:val="24"/>
                <w:szCs w:val="24"/>
              </w:rPr>
              <w:t>(dotacijos ir/ar finansinės priemonės)</w:t>
            </w:r>
            <w:r>
              <w:rPr>
                <w:rFonts w:ascii="Times New Roman" w:eastAsia="Times New Roman" w:hAnsi="Times New Roman" w:cs="Times New Roman"/>
                <w:sz w:val="24"/>
                <w:szCs w:val="24"/>
              </w:rPr>
              <w:t xml:space="preserve"> papildo kitas Europos</w:t>
            </w:r>
            <w:r w:rsidR="00713B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Komisijos programas</w:t>
            </w:r>
            <w:r w:rsidR="00F12BF1">
              <w:rPr>
                <w:rFonts w:ascii="Times New Roman" w:eastAsia="Times New Roman" w:hAnsi="Times New Roman" w:cs="Times New Roman"/>
                <w:sz w:val="24"/>
                <w:szCs w:val="24"/>
              </w:rPr>
              <w:t xml:space="preserve"> </w:t>
            </w:r>
            <w:r w:rsidR="00F12BF1" w:rsidRPr="00F12BF1">
              <w:rPr>
                <w:rFonts w:ascii="Times New Roman" w:eastAsia="Times New Roman" w:hAnsi="Times New Roman" w:cs="Times New Roman"/>
                <w:sz w:val="24"/>
                <w:szCs w:val="24"/>
              </w:rPr>
              <w:t>(</w:t>
            </w:r>
            <w:r w:rsidR="00803368">
              <w:rPr>
                <w:rFonts w:ascii="Times New Roman" w:eastAsia="Times New Roman" w:hAnsi="Times New Roman" w:cs="Times New Roman"/>
                <w:sz w:val="24"/>
                <w:szCs w:val="24"/>
              </w:rPr>
              <w:t>„</w:t>
            </w:r>
            <w:r w:rsidR="00F12BF1" w:rsidRPr="00F12BF1">
              <w:rPr>
                <w:rFonts w:ascii="Times New Roman" w:eastAsia="Times New Roman" w:hAnsi="Times New Roman" w:cs="Times New Roman"/>
                <w:sz w:val="24"/>
                <w:szCs w:val="24"/>
              </w:rPr>
              <w:t>Europos Horizontas</w:t>
            </w:r>
            <w:r w:rsidR="00803368">
              <w:rPr>
                <w:rFonts w:ascii="Times New Roman" w:eastAsia="Times New Roman" w:hAnsi="Times New Roman" w:cs="Times New Roman"/>
                <w:sz w:val="24"/>
                <w:szCs w:val="24"/>
              </w:rPr>
              <w:t>“</w:t>
            </w:r>
            <w:r w:rsidR="00F12BF1" w:rsidRPr="00F12BF1">
              <w:rPr>
                <w:rFonts w:ascii="Times New Roman" w:eastAsia="Times New Roman" w:hAnsi="Times New Roman" w:cs="Times New Roman"/>
                <w:sz w:val="24"/>
                <w:szCs w:val="24"/>
              </w:rPr>
              <w:t xml:space="preserve"> ir Europos gynybos fondas)</w:t>
            </w:r>
            <w:r>
              <w:rPr>
                <w:rFonts w:ascii="Times New Roman" w:eastAsia="Times New Roman" w:hAnsi="Times New Roman" w:cs="Times New Roman"/>
                <w:sz w:val="24"/>
                <w:szCs w:val="24"/>
              </w:rPr>
              <w:t>, jų nedubliuoja?</w:t>
            </w:r>
          </w:p>
          <w:p w14:paraId="6881318F" w14:textId="0A674B26" w:rsidR="00360969" w:rsidRPr="001B15FB" w:rsidRDefault="00360969" w:rsidP="00B90FB2">
            <w:pPr>
              <w:jc w:val="both"/>
              <w:rPr>
                <w:rFonts w:ascii="Times New Roman" w:eastAsia="Times New Roman" w:hAnsi="Times New Roman" w:cs="Times New Roman"/>
                <w:sz w:val="24"/>
                <w:szCs w:val="24"/>
              </w:rPr>
            </w:pPr>
            <w:r w:rsidRPr="00454013">
              <w:rPr>
                <w:rFonts w:ascii="Times New Roman" w:eastAsia="Times New Roman" w:hAnsi="Times New Roman" w:cs="Times New Roman"/>
                <w:sz w:val="24"/>
                <w:szCs w:val="24"/>
                <w:lang w:val="pt-BR"/>
              </w:rPr>
              <w:t xml:space="preserve">9.6.3. </w:t>
            </w:r>
            <w:r w:rsidRPr="001B15FB">
              <w:rPr>
                <w:rFonts w:ascii="Times New Roman" w:eastAsia="Times New Roman" w:hAnsi="Times New Roman" w:cs="Times New Roman"/>
                <w:sz w:val="24"/>
                <w:szCs w:val="24"/>
              </w:rPr>
              <w:t xml:space="preserve">Ar </w:t>
            </w:r>
            <w:r w:rsidR="00713B49" w:rsidRPr="001B15FB">
              <w:rPr>
                <w:rFonts w:ascii="Times New Roman" w:eastAsia="Times New Roman" w:hAnsi="Times New Roman" w:cs="Times New Roman"/>
                <w:sz w:val="24"/>
                <w:szCs w:val="24"/>
              </w:rPr>
              <w:t>Pažangos priemonėse ir Europos Komisijos tiesiogiai valdomose programose („Europos Horizontas“</w:t>
            </w:r>
            <w:r w:rsidR="00473069" w:rsidRPr="001B15FB">
              <w:rPr>
                <w:rFonts w:ascii="Times New Roman" w:eastAsia="Times New Roman" w:hAnsi="Times New Roman" w:cs="Times New Roman"/>
                <w:sz w:val="24"/>
                <w:szCs w:val="24"/>
              </w:rPr>
              <w:t xml:space="preserve"> </w:t>
            </w:r>
            <w:r w:rsidR="00713B49" w:rsidRPr="001B15FB">
              <w:rPr>
                <w:rFonts w:ascii="Times New Roman" w:eastAsia="Times New Roman" w:hAnsi="Times New Roman" w:cs="Times New Roman"/>
                <w:sz w:val="24"/>
                <w:szCs w:val="24"/>
              </w:rPr>
              <w:t xml:space="preserve">ir Europos gynybos fondas) </w:t>
            </w:r>
            <w:r w:rsidRPr="001B15FB">
              <w:rPr>
                <w:rFonts w:ascii="Times New Roman" w:eastAsia="Times New Roman" w:hAnsi="Times New Roman" w:cs="Times New Roman"/>
                <w:sz w:val="24"/>
                <w:szCs w:val="24"/>
              </w:rPr>
              <w:t>nurodytos</w:t>
            </w:r>
            <w:r w:rsidR="00FB636B" w:rsidRPr="001B15FB">
              <w:rPr>
                <w:rFonts w:ascii="Times New Roman" w:eastAsia="Times New Roman" w:hAnsi="Times New Roman" w:cs="Times New Roman"/>
                <w:sz w:val="24"/>
                <w:szCs w:val="24"/>
              </w:rPr>
              <w:t xml:space="preserve"> </w:t>
            </w:r>
            <w:r w:rsidR="00803368" w:rsidRPr="001B15FB">
              <w:rPr>
                <w:rFonts w:ascii="Times New Roman" w:eastAsia="Times New Roman" w:hAnsi="Times New Roman" w:cs="Times New Roman"/>
                <w:sz w:val="24"/>
                <w:szCs w:val="24"/>
              </w:rPr>
              <w:t xml:space="preserve">dvejopo naudojimo </w:t>
            </w:r>
            <w:r w:rsidR="00A7627B" w:rsidRPr="001B15FB">
              <w:rPr>
                <w:rFonts w:ascii="Times New Roman" w:eastAsia="Times New Roman" w:hAnsi="Times New Roman" w:cs="Times New Roman"/>
                <w:sz w:val="24"/>
                <w:szCs w:val="24"/>
              </w:rPr>
              <w:t>technologijų</w:t>
            </w:r>
            <w:r w:rsidR="00713B49" w:rsidRPr="001B15FB">
              <w:rPr>
                <w:rFonts w:ascii="Times New Roman" w:eastAsia="Times New Roman" w:hAnsi="Times New Roman" w:cs="Times New Roman"/>
                <w:sz w:val="24"/>
                <w:szCs w:val="24"/>
              </w:rPr>
              <w:t xml:space="preserve">, </w:t>
            </w:r>
            <w:r w:rsidR="00D33548" w:rsidRPr="00F75261">
              <w:rPr>
                <w:rFonts w:ascii="Times New Roman" w:eastAsia="Times New Roman" w:hAnsi="Times New Roman" w:cs="Times New Roman"/>
                <w:sz w:val="24"/>
                <w:szCs w:val="24"/>
              </w:rPr>
              <w:t>gynybos ir saugumo pramonės</w:t>
            </w:r>
            <w:r w:rsidR="00713B49" w:rsidRPr="00F75261">
              <w:rPr>
                <w:rFonts w:ascii="Times New Roman" w:eastAsia="Times New Roman" w:hAnsi="Times New Roman" w:cs="Times New Roman"/>
                <w:sz w:val="24"/>
                <w:szCs w:val="24"/>
              </w:rPr>
              <w:t xml:space="preserve"> </w:t>
            </w:r>
            <w:r w:rsidR="00D33548" w:rsidRPr="00F75261">
              <w:rPr>
                <w:rFonts w:ascii="Times New Roman" w:eastAsia="Times New Roman" w:hAnsi="Times New Roman" w:cs="Times New Roman"/>
                <w:sz w:val="24"/>
                <w:szCs w:val="24"/>
              </w:rPr>
              <w:t>veiklų</w:t>
            </w:r>
            <w:r w:rsidR="00D33548" w:rsidRPr="001B15FB">
              <w:rPr>
                <w:rFonts w:ascii="Times New Roman" w:eastAsia="Times New Roman" w:hAnsi="Times New Roman" w:cs="Times New Roman"/>
                <w:sz w:val="24"/>
                <w:szCs w:val="24"/>
              </w:rPr>
              <w:t xml:space="preserve"> </w:t>
            </w:r>
            <w:r w:rsidRPr="001B15FB">
              <w:rPr>
                <w:rFonts w:ascii="Times New Roman" w:eastAsia="Times New Roman" w:hAnsi="Times New Roman" w:cs="Times New Roman"/>
                <w:sz w:val="24"/>
                <w:szCs w:val="24"/>
              </w:rPr>
              <w:t xml:space="preserve">finansavimo formos </w:t>
            </w:r>
            <w:r w:rsidR="000205D6" w:rsidRPr="001B15FB">
              <w:rPr>
                <w:rFonts w:ascii="Times New Roman" w:eastAsia="Times New Roman" w:hAnsi="Times New Roman" w:cs="Times New Roman"/>
                <w:sz w:val="24"/>
                <w:szCs w:val="24"/>
              </w:rPr>
              <w:t xml:space="preserve">(dotacijos ir/ar finansinės priemonės) </w:t>
            </w:r>
            <w:r w:rsidRPr="001B15FB">
              <w:rPr>
                <w:rFonts w:ascii="Times New Roman" w:eastAsia="Times New Roman" w:hAnsi="Times New Roman" w:cs="Times New Roman"/>
                <w:sz w:val="24"/>
                <w:szCs w:val="24"/>
              </w:rPr>
              <w:t>yra suderintos tarpusavyje?</w:t>
            </w:r>
          </w:p>
          <w:p w14:paraId="1018D21A" w14:textId="77777777" w:rsidR="00EB6982" w:rsidRDefault="000205D6" w:rsidP="00B90FB2">
            <w:pPr>
              <w:jc w:val="both"/>
              <w:rPr>
                <w:rFonts w:ascii="Times New Roman" w:eastAsia="Times New Roman" w:hAnsi="Times New Roman" w:cs="Times New Roman"/>
                <w:sz w:val="24"/>
                <w:szCs w:val="24"/>
              </w:rPr>
            </w:pPr>
            <w:r w:rsidRPr="001B15FB">
              <w:rPr>
                <w:rFonts w:ascii="Times New Roman" w:eastAsia="Times New Roman" w:hAnsi="Times New Roman" w:cs="Times New Roman"/>
                <w:sz w:val="24"/>
                <w:szCs w:val="24"/>
              </w:rPr>
              <w:t>9.</w:t>
            </w:r>
            <w:r w:rsidR="00EB6982" w:rsidRPr="001B15FB">
              <w:rPr>
                <w:rFonts w:ascii="Times New Roman" w:eastAsia="Times New Roman" w:hAnsi="Times New Roman" w:cs="Times New Roman"/>
                <w:sz w:val="24"/>
                <w:szCs w:val="24"/>
              </w:rPr>
              <w:t>6.4.</w:t>
            </w:r>
            <w:r w:rsidR="00713B49" w:rsidRPr="001B15FB">
              <w:rPr>
                <w:rFonts w:ascii="Times New Roman" w:eastAsia="Times New Roman" w:hAnsi="Times New Roman" w:cs="Times New Roman"/>
                <w:sz w:val="24"/>
                <w:szCs w:val="24"/>
              </w:rPr>
              <w:t xml:space="preserve"> </w:t>
            </w:r>
            <w:r w:rsidR="00F71DD9" w:rsidRPr="001B15FB">
              <w:rPr>
                <w:rFonts w:ascii="Times New Roman" w:eastAsia="Times New Roman" w:hAnsi="Times New Roman" w:cs="Times New Roman"/>
                <w:sz w:val="24"/>
                <w:szCs w:val="24"/>
              </w:rPr>
              <w:t xml:space="preserve">Kokios prielaidos </w:t>
            </w:r>
            <w:r w:rsidR="00A9606D" w:rsidRPr="001B15FB">
              <w:rPr>
                <w:rFonts w:ascii="Times New Roman" w:eastAsia="Times New Roman" w:hAnsi="Times New Roman" w:cs="Times New Roman"/>
                <w:sz w:val="24"/>
                <w:szCs w:val="24"/>
              </w:rPr>
              <w:t>bendradarbiavimo veiklo</w:t>
            </w:r>
            <w:r w:rsidR="00F71DD9" w:rsidRPr="001B15FB">
              <w:rPr>
                <w:rFonts w:ascii="Times New Roman" w:eastAsia="Times New Roman" w:hAnsi="Times New Roman" w:cs="Times New Roman"/>
                <w:sz w:val="24"/>
                <w:szCs w:val="24"/>
              </w:rPr>
              <w:t>ms</w:t>
            </w:r>
            <w:r w:rsidR="00A9606D" w:rsidRPr="001B15FB">
              <w:rPr>
                <w:rFonts w:ascii="Times New Roman" w:eastAsia="Times New Roman" w:hAnsi="Times New Roman" w:cs="Times New Roman"/>
                <w:sz w:val="24"/>
                <w:szCs w:val="24"/>
              </w:rPr>
              <w:t xml:space="preserve"> </w:t>
            </w:r>
            <w:r w:rsidR="005A3078" w:rsidRPr="001B15FB">
              <w:rPr>
                <w:rFonts w:ascii="Times New Roman" w:eastAsia="Times New Roman" w:hAnsi="Times New Roman" w:cs="Times New Roman"/>
                <w:sz w:val="24"/>
                <w:szCs w:val="24"/>
              </w:rPr>
              <w:t>su kit</w:t>
            </w:r>
            <w:r w:rsidR="009F70B4" w:rsidRPr="001B15FB">
              <w:rPr>
                <w:rFonts w:ascii="Times New Roman" w:eastAsia="Times New Roman" w:hAnsi="Times New Roman" w:cs="Times New Roman"/>
                <w:sz w:val="24"/>
                <w:szCs w:val="24"/>
              </w:rPr>
              <w:t xml:space="preserve">omis </w:t>
            </w:r>
            <w:r w:rsidR="005A3078" w:rsidRPr="001B15FB">
              <w:rPr>
                <w:rFonts w:ascii="Times New Roman" w:eastAsia="Times New Roman" w:hAnsi="Times New Roman" w:cs="Times New Roman"/>
                <w:sz w:val="24"/>
                <w:szCs w:val="24"/>
              </w:rPr>
              <w:t>šali</w:t>
            </w:r>
            <w:r w:rsidR="009F70B4" w:rsidRPr="001B15FB">
              <w:rPr>
                <w:rFonts w:ascii="Times New Roman" w:eastAsia="Times New Roman" w:hAnsi="Times New Roman" w:cs="Times New Roman"/>
                <w:sz w:val="24"/>
                <w:szCs w:val="24"/>
              </w:rPr>
              <w:t>mis</w:t>
            </w:r>
            <w:r w:rsidR="005A3078" w:rsidRPr="001B15FB">
              <w:rPr>
                <w:rFonts w:ascii="Times New Roman" w:eastAsia="Times New Roman" w:hAnsi="Times New Roman" w:cs="Times New Roman"/>
                <w:sz w:val="24"/>
                <w:szCs w:val="24"/>
              </w:rPr>
              <w:t>, toki</w:t>
            </w:r>
            <w:r w:rsidR="009F70B4" w:rsidRPr="001B15FB">
              <w:rPr>
                <w:rFonts w:ascii="Times New Roman" w:eastAsia="Times New Roman" w:hAnsi="Times New Roman" w:cs="Times New Roman"/>
                <w:sz w:val="24"/>
                <w:szCs w:val="24"/>
              </w:rPr>
              <w:t>omis</w:t>
            </w:r>
            <w:r w:rsidR="005A3078" w:rsidRPr="001B15FB">
              <w:rPr>
                <w:rFonts w:ascii="Times New Roman" w:eastAsia="Times New Roman" w:hAnsi="Times New Roman" w:cs="Times New Roman"/>
                <w:sz w:val="24"/>
                <w:szCs w:val="24"/>
              </w:rPr>
              <w:t xml:space="preserve"> </w:t>
            </w:r>
            <w:r w:rsidR="00843C6F" w:rsidRPr="001B15FB">
              <w:rPr>
                <w:rFonts w:ascii="Times New Roman" w:eastAsia="Times New Roman" w:hAnsi="Times New Roman" w:cs="Times New Roman"/>
                <w:sz w:val="24"/>
                <w:szCs w:val="24"/>
              </w:rPr>
              <w:t>kaip Vokietija, Prancūzija, Izraelis, Švedija</w:t>
            </w:r>
            <w:r w:rsidR="00EB0A21" w:rsidRPr="001B15FB">
              <w:rPr>
                <w:rFonts w:ascii="Times New Roman" w:eastAsia="Times New Roman" w:hAnsi="Times New Roman" w:cs="Times New Roman"/>
                <w:sz w:val="24"/>
                <w:szCs w:val="24"/>
              </w:rPr>
              <w:t xml:space="preserve"> </w:t>
            </w:r>
            <w:r w:rsidR="0017005F" w:rsidRPr="001B15FB">
              <w:rPr>
                <w:rFonts w:ascii="Times New Roman" w:eastAsia="Times New Roman" w:hAnsi="Times New Roman" w:cs="Times New Roman"/>
                <w:sz w:val="24"/>
                <w:szCs w:val="24"/>
              </w:rPr>
              <w:t xml:space="preserve">dvejopo naudojimo </w:t>
            </w:r>
            <w:r w:rsidR="00A7627B" w:rsidRPr="001B15FB">
              <w:rPr>
                <w:rFonts w:ascii="Times New Roman" w:eastAsia="Times New Roman" w:hAnsi="Times New Roman" w:cs="Times New Roman"/>
                <w:sz w:val="24"/>
                <w:szCs w:val="24"/>
              </w:rPr>
              <w:t>technologijų</w:t>
            </w:r>
            <w:r w:rsidR="00713B49" w:rsidRPr="001B15FB">
              <w:rPr>
                <w:rFonts w:ascii="Times New Roman" w:eastAsia="Times New Roman" w:hAnsi="Times New Roman" w:cs="Times New Roman"/>
                <w:sz w:val="24"/>
                <w:szCs w:val="24"/>
              </w:rPr>
              <w:t xml:space="preserve">, </w:t>
            </w:r>
            <w:r w:rsidR="00393333" w:rsidRPr="001B15FB">
              <w:rPr>
                <w:rFonts w:ascii="Times New Roman" w:eastAsia="Times New Roman" w:hAnsi="Times New Roman" w:cs="Times New Roman"/>
                <w:sz w:val="24"/>
                <w:szCs w:val="24"/>
              </w:rPr>
              <w:t>gynybos ir saugumo pramonės</w:t>
            </w:r>
            <w:r w:rsidR="009F16E9" w:rsidRPr="001B15FB">
              <w:rPr>
                <w:rFonts w:ascii="Times New Roman" w:eastAsia="Times New Roman" w:hAnsi="Times New Roman" w:cs="Times New Roman"/>
                <w:sz w:val="24"/>
                <w:szCs w:val="24"/>
              </w:rPr>
              <w:t xml:space="preserve"> </w:t>
            </w:r>
            <w:r w:rsidR="00F71DD9" w:rsidRPr="001B15FB">
              <w:rPr>
                <w:rFonts w:ascii="Times New Roman" w:eastAsia="Times New Roman" w:hAnsi="Times New Roman" w:cs="Times New Roman"/>
                <w:sz w:val="24"/>
                <w:szCs w:val="24"/>
              </w:rPr>
              <w:t>srityje</w:t>
            </w:r>
            <w:r w:rsidR="007C4F50" w:rsidRPr="001B15FB">
              <w:rPr>
                <w:rFonts w:ascii="Times New Roman" w:eastAsia="Times New Roman" w:hAnsi="Times New Roman" w:cs="Times New Roman"/>
                <w:sz w:val="24"/>
                <w:szCs w:val="24"/>
              </w:rPr>
              <w:t>?</w:t>
            </w:r>
          </w:p>
          <w:p w14:paraId="3224355D" w14:textId="0E3D2E51" w:rsidR="009C0151" w:rsidRPr="00F00809" w:rsidRDefault="009C0151" w:rsidP="00B90FB2">
            <w:pPr>
              <w:jc w:val="both"/>
              <w:rPr>
                <w:rFonts w:ascii="Times New Roman" w:eastAsia="Times New Roman" w:hAnsi="Times New Roman" w:cs="Times New Roman"/>
                <w:i/>
                <w:iCs/>
                <w:sz w:val="24"/>
                <w:szCs w:val="24"/>
              </w:rPr>
            </w:pPr>
            <w:r w:rsidRPr="00454013">
              <w:rPr>
                <w:rFonts w:ascii="Times New Roman" w:eastAsia="Times New Roman" w:hAnsi="Times New Roman" w:cs="Times New Roman"/>
                <w:sz w:val="24"/>
                <w:szCs w:val="24"/>
              </w:rPr>
              <w:t xml:space="preserve">9.6.5. </w:t>
            </w:r>
            <w:r w:rsidR="0018206A" w:rsidRPr="00DF2966">
              <w:rPr>
                <w:rFonts w:ascii="Times New Roman" w:eastAsia="Times New Roman" w:hAnsi="Times New Roman" w:cs="Times New Roman"/>
                <w:sz w:val="24"/>
                <w:szCs w:val="24"/>
              </w:rPr>
              <w:t>Pateikti užsienio</w:t>
            </w:r>
            <w:r w:rsidR="0018206A" w:rsidRPr="00DE31C6">
              <w:rPr>
                <w:rFonts w:ascii="Times New Roman" w:eastAsia="Times New Roman" w:hAnsi="Times New Roman" w:cs="Times New Roman"/>
                <w:sz w:val="24"/>
                <w:szCs w:val="24"/>
              </w:rPr>
              <w:t xml:space="preserve"> valstybių </w:t>
            </w:r>
            <w:r w:rsidR="003E1502" w:rsidRPr="00DE31C6">
              <w:rPr>
                <w:rFonts w:ascii="Times New Roman" w:eastAsia="Times New Roman" w:hAnsi="Times New Roman" w:cs="Times New Roman"/>
                <w:sz w:val="24"/>
                <w:szCs w:val="24"/>
              </w:rPr>
              <w:t>(</w:t>
            </w:r>
            <w:r w:rsidR="0018206A" w:rsidRPr="00DE31C6">
              <w:rPr>
                <w:rFonts w:ascii="Times New Roman" w:eastAsia="Times New Roman" w:hAnsi="Times New Roman" w:cs="Times New Roman"/>
                <w:sz w:val="24"/>
                <w:szCs w:val="24"/>
              </w:rPr>
              <w:t>Vokietija, Prancūzija, Izraelis ar Skandinavijos šalys</w:t>
            </w:r>
            <w:r w:rsidR="003E1502" w:rsidRPr="00DE31C6">
              <w:rPr>
                <w:rFonts w:ascii="Times New Roman" w:eastAsia="Times New Roman" w:hAnsi="Times New Roman" w:cs="Times New Roman"/>
                <w:sz w:val="24"/>
                <w:szCs w:val="24"/>
              </w:rPr>
              <w:t>)</w:t>
            </w:r>
            <w:r w:rsidR="0018206A" w:rsidRPr="00DE31C6">
              <w:rPr>
                <w:rFonts w:ascii="Times New Roman" w:eastAsia="Times New Roman" w:hAnsi="Times New Roman" w:cs="Times New Roman"/>
                <w:sz w:val="24"/>
                <w:szCs w:val="24"/>
              </w:rPr>
              <w:t xml:space="preserve"> gerosios patirties pavyzdžių analizę. Ar </w:t>
            </w:r>
            <w:r w:rsidR="00042FA8">
              <w:rPr>
                <w:rFonts w:ascii="Times New Roman" w:eastAsia="Times New Roman" w:hAnsi="Times New Roman" w:cs="Times New Roman"/>
                <w:sz w:val="24"/>
                <w:szCs w:val="24"/>
              </w:rPr>
              <w:t>būtų galimybė</w:t>
            </w:r>
            <w:r w:rsidR="0018206A" w:rsidRPr="00DE31C6">
              <w:rPr>
                <w:rFonts w:ascii="Times New Roman" w:eastAsia="Times New Roman" w:hAnsi="Times New Roman" w:cs="Times New Roman"/>
                <w:sz w:val="24"/>
                <w:szCs w:val="24"/>
              </w:rPr>
              <w:t xml:space="preserve"> </w:t>
            </w:r>
            <w:r w:rsidR="000C6EF7">
              <w:rPr>
                <w:rFonts w:ascii="Times New Roman" w:eastAsia="Times New Roman" w:hAnsi="Times New Roman" w:cs="Times New Roman"/>
                <w:sz w:val="24"/>
                <w:szCs w:val="24"/>
              </w:rPr>
              <w:t xml:space="preserve">tokius projektus </w:t>
            </w:r>
            <w:r w:rsidR="0018206A" w:rsidRPr="00DE31C6">
              <w:rPr>
                <w:rFonts w:ascii="Times New Roman" w:eastAsia="Times New Roman" w:hAnsi="Times New Roman" w:cs="Times New Roman"/>
                <w:sz w:val="24"/>
                <w:szCs w:val="24"/>
              </w:rPr>
              <w:t>(jei taip, pateikti</w:t>
            </w:r>
            <w:r w:rsidR="0018206A" w:rsidRPr="0018206A">
              <w:rPr>
                <w:rFonts w:ascii="Times New Roman" w:eastAsia="Times New Roman" w:hAnsi="Times New Roman" w:cs="Times New Roman"/>
                <w:sz w:val="24"/>
                <w:szCs w:val="24"/>
              </w:rPr>
              <w:t xml:space="preserve"> </w:t>
            </w:r>
            <w:r w:rsidR="0018206A" w:rsidRPr="0018206A">
              <w:rPr>
                <w:rFonts w:ascii="Times New Roman" w:eastAsia="Times New Roman" w:hAnsi="Times New Roman" w:cs="Times New Roman"/>
                <w:sz w:val="24"/>
                <w:szCs w:val="24"/>
              </w:rPr>
              <w:lastRenderedPageBreak/>
              <w:t>konkrečius siūlymus) finansuoti iš ES fondų investicijų</w:t>
            </w:r>
            <w:r w:rsidR="005603E0">
              <w:rPr>
                <w:rFonts w:ascii="Times New Roman" w:eastAsia="Times New Roman" w:hAnsi="Times New Roman" w:cs="Times New Roman"/>
                <w:sz w:val="24"/>
                <w:szCs w:val="24"/>
              </w:rPr>
              <w:t xml:space="preserve"> lėšų</w:t>
            </w:r>
            <w:r w:rsidR="0018206A" w:rsidRPr="0018206A">
              <w:rPr>
                <w:rFonts w:ascii="Times New Roman" w:eastAsia="Times New Roman" w:hAnsi="Times New Roman" w:cs="Times New Roman"/>
                <w:sz w:val="24"/>
                <w:szCs w:val="24"/>
              </w:rPr>
              <w:t xml:space="preserve">? </w:t>
            </w:r>
            <w:r w:rsidR="00F00809" w:rsidRPr="00F00809">
              <w:rPr>
                <w:rFonts w:ascii="Times New Roman" w:eastAsia="Times New Roman" w:hAnsi="Times New Roman" w:cs="Times New Roman"/>
                <w:i/>
                <w:iCs/>
                <w:sz w:val="24"/>
                <w:szCs w:val="24"/>
              </w:rPr>
              <w:t>Kiekviena šalis turėtų būti nagrinėjama specifiniu kontekstu: Vokietija – skaitmeninių inovacijų ir gynybos technologijų centrų modelio aspektu, Prancūzija – Gynybos inovacijų agentūros (AID) veikla ir iniciatyvomis, Izraelis – startuolių ir prototipų kūrimo programų taikymu gynybos sektoriuje (pvz., INNOFENSE, Cyber Incubators, EISP, Defense Export Growth Program), o Skandinavijos šalys – bendradarbiavimu su Suomija ir Švedija kibernetinės gynybos ir dronų technologijų srityse.</w:t>
            </w:r>
          </w:p>
        </w:tc>
      </w:tr>
    </w:tbl>
    <w:p w14:paraId="56B1046A" w14:textId="5332F704" w:rsidR="007E4414" w:rsidRPr="000049B6" w:rsidRDefault="007E4414" w:rsidP="007E4414">
      <w:pPr>
        <w:tabs>
          <w:tab w:val="num" w:pos="567"/>
          <w:tab w:val="left" w:pos="840"/>
        </w:tabs>
        <w:spacing w:after="0" w:line="240" w:lineRule="auto"/>
        <w:ind w:right="-81" w:firstLine="709"/>
        <w:jc w:val="both"/>
        <w:rPr>
          <w:rFonts w:ascii="Times New Roman" w:eastAsia="Times New Roman" w:hAnsi="Times New Roman" w:cs="Times New Roman"/>
          <w:bCs/>
          <w:sz w:val="24"/>
          <w:szCs w:val="24"/>
        </w:rPr>
      </w:pPr>
      <w:r w:rsidRPr="000049B6">
        <w:rPr>
          <w:rFonts w:ascii="Times New Roman" w:eastAsia="Times New Roman" w:hAnsi="Times New Roman" w:cs="Times New Roman"/>
          <w:sz w:val="24"/>
          <w:szCs w:val="24"/>
        </w:rPr>
        <w:lastRenderedPageBreak/>
        <w:t>9.</w:t>
      </w:r>
      <w:r w:rsidR="00764CB4" w:rsidRPr="000049B6">
        <w:rPr>
          <w:rFonts w:ascii="Times New Roman" w:eastAsia="Times New Roman" w:hAnsi="Times New Roman" w:cs="Times New Roman"/>
          <w:sz w:val="24"/>
          <w:szCs w:val="24"/>
        </w:rPr>
        <w:t>3</w:t>
      </w:r>
      <w:r w:rsidRPr="000049B6">
        <w:rPr>
          <w:rFonts w:ascii="Times New Roman" w:eastAsia="Times New Roman" w:hAnsi="Times New Roman" w:cs="Times New Roman"/>
          <w:sz w:val="24"/>
          <w:szCs w:val="24"/>
        </w:rPr>
        <w:t>. Apibendrinęs Vertinimo metu surinktus duomenis ir atsakęs į visus Vertinimo klausimus, paslaugų teikėjas galutinė</w:t>
      </w:r>
      <w:r w:rsidR="00AA5E64" w:rsidRPr="000049B6">
        <w:rPr>
          <w:rFonts w:ascii="Times New Roman" w:eastAsia="Times New Roman" w:hAnsi="Times New Roman" w:cs="Times New Roman"/>
          <w:sz w:val="24"/>
          <w:szCs w:val="24"/>
        </w:rPr>
        <w:t>j</w:t>
      </w:r>
      <w:r w:rsidRPr="000049B6">
        <w:rPr>
          <w:rFonts w:ascii="Times New Roman" w:eastAsia="Times New Roman" w:hAnsi="Times New Roman" w:cs="Times New Roman"/>
          <w:sz w:val="24"/>
          <w:szCs w:val="24"/>
        </w:rPr>
        <w:t>e Vertinimo ataskaito</w:t>
      </w:r>
      <w:r w:rsidR="00AA5E64" w:rsidRPr="000049B6">
        <w:rPr>
          <w:rFonts w:ascii="Times New Roman" w:eastAsia="Times New Roman" w:hAnsi="Times New Roman" w:cs="Times New Roman"/>
          <w:sz w:val="24"/>
          <w:szCs w:val="24"/>
        </w:rPr>
        <w:t>j</w:t>
      </w:r>
      <w:r w:rsidRPr="000049B6">
        <w:rPr>
          <w:rFonts w:ascii="Times New Roman" w:eastAsia="Times New Roman" w:hAnsi="Times New Roman" w:cs="Times New Roman"/>
          <w:sz w:val="24"/>
          <w:szCs w:val="24"/>
        </w:rPr>
        <w:t>e turės parengti konkrečias išvadas bei pateikti siūlymus</w:t>
      </w:r>
      <w:r w:rsidR="00A7094C">
        <w:rPr>
          <w:rFonts w:ascii="Times New Roman" w:eastAsia="Times New Roman" w:hAnsi="Times New Roman" w:cs="Times New Roman"/>
          <w:sz w:val="24"/>
          <w:szCs w:val="24"/>
        </w:rPr>
        <w:t>/įžvalgas</w:t>
      </w:r>
      <w:r w:rsidRPr="000049B6">
        <w:rPr>
          <w:rFonts w:ascii="Times New Roman" w:eastAsia="Times New Roman" w:hAnsi="Times New Roman" w:cs="Times New Roman"/>
          <w:sz w:val="24"/>
          <w:szCs w:val="24"/>
        </w:rPr>
        <w:t xml:space="preserve"> ir rekomendacijas („daryk tai“) pagal </w:t>
      </w:r>
      <w:r w:rsidR="00530F84" w:rsidRPr="000049B6">
        <w:rPr>
          <w:rFonts w:ascii="Times New Roman" w:eastAsia="Times New Roman" w:hAnsi="Times New Roman" w:cs="Times New Roman"/>
          <w:sz w:val="24"/>
          <w:szCs w:val="24"/>
        </w:rPr>
        <w:t>šios t</w:t>
      </w:r>
      <w:r w:rsidRPr="000049B6">
        <w:rPr>
          <w:rFonts w:ascii="Times New Roman" w:eastAsia="Times New Roman" w:hAnsi="Times New Roman" w:cs="Times New Roman"/>
          <w:sz w:val="24"/>
          <w:szCs w:val="24"/>
        </w:rPr>
        <w:t>echninės specifikacijos 4.1–4.</w:t>
      </w:r>
      <w:r w:rsidR="00830554" w:rsidRPr="00454013">
        <w:rPr>
          <w:rFonts w:ascii="Times New Roman" w:eastAsia="Times New Roman" w:hAnsi="Times New Roman" w:cs="Times New Roman"/>
          <w:sz w:val="24"/>
          <w:szCs w:val="24"/>
        </w:rPr>
        <w:t>6</w:t>
      </w:r>
      <w:r w:rsidRPr="000049B6">
        <w:rPr>
          <w:rFonts w:ascii="Times New Roman" w:eastAsia="Times New Roman" w:hAnsi="Times New Roman" w:cs="Times New Roman"/>
          <w:sz w:val="24"/>
          <w:szCs w:val="24"/>
        </w:rPr>
        <w:t xml:space="preserve"> papunkčiuose nurodytus Vertinimo uždavinius.</w:t>
      </w:r>
    </w:p>
    <w:p w14:paraId="600328ED" w14:textId="23B1EE5A" w:rsidR="007E4414" w:rsidRPr="000049B6" w:rsidRDefault="007E4414" w:rsidP="007E4414">
      <w:pPr>
        <w:tabs>
          <w:tab w:val="num" w:pos="567"/>
          <w:tab w:val="left" w:pos="840"/>
          <w:tab w:val="left" w:pos="1560"/>
        </w:tabs>
        <w:spacing w:after="0" w:line="240" w:lineRule="auto"/>
        <w:ind w:right="-81" w:firstLine="709"/>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9.</w:t>
      </w:r>
      <w:r w:rsidR="00764CB4" w:rsidRPr="000049B6">
        <w:rPr>
          <w:rFonts w:ascii="Times New Roman" w:eastAsia="Times New Roman" w:hAnsi="Times New Roman" w:cs="Times New Roman"/>
          <w:sz w:val="24"/>
          <w:szCs w:val="24"/>
        </w:rPr>
        <w:t>4</w:t>
      </w:r>
      <w:r w:rsidRPr="000049B6">
        <w:rPr>
          <w:rFonts w:ascii="Times New Roman" w:eastAsia="Times New Roman" w:hAnsi="Times New Roman" w:cs="Times New Roman"/>
          <w:sz w:val="24"/>
          <w:szCs w:val="24"/>
        </w:rPr>
        <w:t>. Vertinimo išvados turi būti išsamios, nuoseklios, aiškios ir pagrįstos atliktos analizės rezultatais (identifikuojamos galutinės Vertinimo ataskaitos tekste).</w:t>
      </w:r>
    </w:p>
    <w:p w14:paraId="744604CE" w14:textId="380FD66B" w:rsidR="007E4414" w:rsidRPr="000049B6" w:rsidRDefault="007E4414" w:rsidP="007E4414">
      <w:pPr>
        <w:tabs>
          <w:tab w:val="num" w:pos="567"/>
          <w:tab w:val="left" w:pos="840"/>
          <w:tab w:val="left" w:pos="1560"/>
        </w:tabs>
        <w:spacing w:after="0" w:line="240" w:lineRule="auto"/>
        <w:ind w:right="-81" w:firstLine="709"/>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9.</w:t>
      </w:r>
      <w:r w:rsidR="00764CB4" w:rsidRPr="000049B6">
        <w:rPr>
          <w:rFonts w:ascii="Times New Roman" w:eastAsia="Times New Roman" w:hAnsi="Times New Roman" w:cs="Times New Roman"/>
          <w:sz w:val="24"/>
          <w:szCs w:val="24"/>
        </w:rPr>
        <w:t>5</w:t>
      </w:r>
      <w:r w:rsidRPr="000049B6">
        <w:rPr>
          <w:rFonts w:ascii="Times New Roman" w:eastAsia="Times New Roman" w:hAnsi="Times New Roman" w:cs="Times New Roman"/>
          <w:sz w:val="24"/>
          <w:szCs w:val="24"/>
        </w:rPr>
        <w:t>. Rekomendacijos turi atitikti pripažintus kokybės standartus, t. y. būti aiškios, pagrįstos, įgyvendinamos, veiksmingos ir pateiktos laiku su galutine Vertinimo ataskaita</w:t>
      </w:r>
      <w:r w:rsidR="00A7094C">
        <w:rPr>
          <w:rFonts w:ascii="Times New Roman" w:eastAsia="Times New Roman" w:hAnsi="Times New Roman" w:cs="Times New Roman"/>
          <w:sz w:val="24"/>
          <w:szCs w:val="24"/>
        </w:rPr>
        <w:t>.</w:t>
      </w:r>
      <w:r w:rsidRPr="000049B6">
        <w:rPr>
          <w:rFonts w:ascii="Times New Roman" w:eastAsia="Times New Roman" w:hAnsi="Times New Roman" w:cs="Times New Roman"/>
          <w:sz w:val="24"/>
          <w:szCs w:val="24"/>
        </w:rPr>
        <w:t xml:space="preserve"> </w:t>
      </w:r>
    </w:p>
    <w:p w14:paraId="3D334494" w14:textId="3393D57B" w:rsidR="007E4414" w:rsidRPr="000049B6" w:rsidRDefault="007E4414" w:rsidP="007E4414">
      <w:pPr>
        <w:tabs>
          <w:tab w:val="num" w:pos="567"/>
          <w:tab w:val="left" w:pos="840"/>
          <w:tab w:val="left" w:pos="1560"/>
        </w:tabs>
        <w:spacing w:after="0" w:line="240" w:lineRule="auto"/>
        <w:ind w:right="-81" w:firstLine="709"/>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9.</w:t>
      </w:r>
      <w:r w:rsidR="00764CB4" w:rsidRPr="000049B6">
        <w:rPr>
          <w:rFonts w:ascii="Times New Roman" w:eastAsia="Times New Roman" w:hAnsi="Times New Roman" w:cs="Times New Roman"/>
          <w:sz w:val="24"/>
          <w:szCs w:val="24"/>
        </w:rPr>
        <w:t>6</w:t>
      </w:r>
      <w:r w:rsidRPr="000049B6">
        <w:rPr>
          <w:rFonts w:ascii="Times New Roman" w:eastAsia="Times New Roman" w:hAnsi="Times New Roman" w:cs="Times New Roman"/>
          <w:sz w:val="24"/>
          <w:szCs w:val="24"/>
        </w:rPr>
        <w:t>.</w:t>
      </w:r>
      <w:r w:rsidR="00A7094C">
        <w:rPr>
          <w:rFonts w:ascii="Times New Roman" w:eastAsia="Times New Roman" w:hAnsi="Times New Roman" w:cs="Times New Roman"/>
          <w:sz w:val="24"/>
          <w:szCs w:val="24"/>
        </w:rPr>
        <w:t xml:space="preserve"> S</w:t>
      </w:r>
      <w:r w:rsidRPr="000049B6">
        <w:rPr>
          <w:rFonts w:ascii="Times New Roman" w:eastAsia="Times New Roman" w:hAnsi="Times New Roman" w:cs="Times New Roman"/>
          <w:sz w:val="24"/>
          <w:szCs w:val="24"/>
        </w:rPr>
        <w:t>iūlymuose</w:t>
      </w:r>
      <w:r w:rsidR="00A7094C">
        <w:rPr>
          <w:rFonts w:ascii="Times New Roman" w:eastAsia="Times New Roman" w:hAnsi="Times New Roman" w:cs="Times New Roman"/>
          <w:sz w:val="24"/>
          <w:szCs w:val="24"/>
        </w:rPr>
        <w:t>/įžvalgose</w:t>
      </w:r>
      <w:r w:rsidRPr="000049B6">
        <w:rPr>
          <w:rFonts w:ascii="Times New Roman" w:eastAsia="Times New Roman" w:hAnsi="Times New Roman" w:cs="Times New Roman"/>
          <w:sz w:val="24"/>
          <w:szCs w:val="24"/>
        </w:rPr>
        <w:t xml:space="preserve"> ir rekomendacijose turi būti nurodytos institucijos, atsakingos už jų įgyvendinimą.</w:t>
      </w:r>
    </w:p>
    <w:p w14:paraId="72DAB169" w14:textId="3B748D05" w:rsidR="007E4414" w:rsidRPr="000049B6" w:rsidRDefault="007E4414" w:rsidP="007E4414">
      <w:pPr>
        <w:tabs>
          <w:tab w:val="left" w:pos="1260"/>
        </w:tabs>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9.</w:t>
      </w:r>
      <w:r w:rsidR="00764CB4" w:rsidRPr="000049B6">
        <w:rPr>
          <w:rFonts w:ascii="Times New Roman" w:eastAsia="Times New Roman" w:hAnsi="Times New Roman" w:cs="Times New Roman"/>
          <w:sz w:val="24"/>
          <w:szCs w:val="24"/>
        </w:rPr>
        <w:t>7</w:t>
      </w:r>
      <w:r w:rsidRPr="000049B6">
        <w:rPr>
          <w:rFonts w:ascii="Times New Roman" w:eastAsia="Times New Roman" w:hAnsi="Times New Roman" w:cs="Times New Roman"/>
          <w:sz w:val="24"/>
          <w:szCs w:val="24"/>
        </w:rPr>
        <w:t>. Galutinės Vertinimo ataskaitos prieduose turi būti pateikta naudotų Vertinimo metodų taikymą pagrindžianti informacija.</w:t>
      </w:r>
    </w:p>
    <w:p w14:paraId="658DB579" w14:textId="6FB0F58A" w:rsidR="002D3882" w:rsidRDefault="007E4414" w:rsidP="00176BDB">
      <w:pPr>
        <w:tabs>
          <w:tab w:val="left" w:pos="851"/>
          <w:tab w:val="left" w:pos="993"/>
          <w:tab w:val="left" w:pos="1276"/>
          <w:tab w:val="left" w:pos="1843"/>
        </w:tabs>
        <w:spacing w:after="0" w:line="240" w:lineRule="auto"/>
        <w:ind w:firstLine="709"/>
        <w:contextualSpacing/>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9.</w:t>
      </w:r>
      <w:r w:rsidR="00764CB4" w:rsidRPr="000049B6">
        <w:rPr>
          <w:rFonts w:ascii="Times New Roman" w:eastAsia="Times New Roman" w:hAnsi="Times New Roman" w:cs="Times New Roman"/>
          <w:sz w:val="24"/>
          <w:szCs w:val="24"/>
        </w:rPr>
        <w:t>8</w:t>
      </w:r>
      <w:r w:rsidRPr="000049B6">
        <w:rPr>
          <w:rFonts w:ascii="Times New Roman" w:eastAsia="Times New Roman" w:hAnsi="Times New Roman" w:cs="Times New Roman"/>
          <w:sz w:val="24"/>
          <w:szCs w:val="24"/>
        </w:rPr>
        <w:t xml:space="preserve">. Paslaugų teikėjas įsipareigoja perduoti visas autoriaus turtines teises į Paslaugų teikėjo (įskaitant jo subteikėjų) sukurtus ir </w:t>
      </w:r>
      <w:r w:rsidR="00530F84" w:rsidRPr="000049B6">
        <w:rPr>
          <w:rFonts w:ascii="Times New Roman" w:eastAsia="Times New Roman" w:hAnsi="Times New Roman" w:cs="Times New Roman"/>
          <w:sz w:val="24"/>
          <w:szCs w:val="24"/>
        </w:rPr>
        <w:t>šios t</w:t>
      </w:r>
      <w:r w:rsidRPr="000049B6">
        <w:rPr>
          <w:rFonts w:ascii="Times New Roman" w:eastAsia="Times New Roman" w:hAnsi="Times New Roman" w:cs="Times New Roman"/>
          <w:sz w:val="24"/>
          <w:szCs w:val="24"/>
        </w:rPr>
        <w:t>echninės specifikacijos 5 punkte nurodytus Vertinimo rezultatus nuo Paslaugų perdavimo-priėmimo akto pasirašymo momento, neapsiribojant kurios nors valstybės teritorija. Paslaugų teikėjas neturi teisės skelbti ar kitaip viešai platinti Ministerijai perduotų Vertinimo rezultatų be išankstinio rašytinio Ministerijos sutikimo.</w:t>
      </w:r>
    </w:p>
    <w:p w14:paraId="15AB22A2" w14:textId="77777777" w:rsidR="00176BDB" w:rsidRDefault="00176BDB" w:rsidP="00176BDB">
      <w:pPr>
        <w:tabs>
          <w:tab w:val="left" w:pos="851"/>
          <w:tab w:val="left" w:pos="993"/>
          <w:tab w:val="left" w:pos="1276"/>
          <w:tab w:val="left" w:pos="1843"/>
        </w:tabs>
        <w:spacing w:after="0" w:line="240" w:lineRule="auto"/>
        <w:ind w:firstLine="709"/>
        <w:contextualSpacing/>
        <w:jc w:val="both"/>
        <w:rPr>
          <w:rFonts w:ascii="Times New Roman" w:eastAsia="Times New Roman" w:hAnsi="Times New Roman" w:cs="Times New Roman"/>
          <w:sz w:val="24"/>
          <w:szCs w:val="24"/>
        </w:rPr>
      </w:pPr>
    </w:p>
    <w:p w14:paraId="1B4021CC" w14:textId="218B92D5" w:rsidR="007E4414" w:rsidRPr="000049B6" w:rsidRDefault="007E4414" w:rsidP="007E4414">
      <w:pPr>
        <w:spacing w:after="0" w:line="240" w:lineRule="auto"/>
        <w:ind w:right="45" w:firstLine="720"/>
        <w:jc w:val="center"/>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IV. KITA INFORMACIJA</w:t>
      </w:r>
    </w:p>
    <w:p w14:paraId="065D3ED8" w14:textId="77777777" w:rsidR="007E4414" w:rsidRPr="000049B6" w:rsidRDefault="007E4414" w:rsidP="007E4414">
      <w:pPr>
        <w:tabs>
          <w:tab w:val="left" w:pos="9360"/>
        </w:tabs>
        <w:spacing w:after="0" w:line="240" w:lineRule="auto"/>
        <w:ind w:right="45" w:firstLine="720"/>
        <w:jc w:val="both"/>
        <w:rPr>
          <w:rFonts w:ascii="Times New Roman" w:eastAsia="Times New Roman" w:hAnsi="Times New Roman" w:cs="Times New Roman"/>
          <w:sz w:val="24"/>
          <w:szCs w:val="24"/>
        </w:rPr>
      </w:pPr>
    </w:p>
    <w:p w14:paraId="415FE41D" w14:textId="5D7A4AAE" w:rsidR="007E4414" w:rsidRDefault="007E4414" w:rsidP="007203DC">
      <w:pPr>
        <w:spacing w:after="0" w:line="240" w:lineRule="auto"/>
        <w:ind w:right="45" w:firstLine="720"/>
        <w:jc w:val="both"/>
        <w:rPr>
          <w:rFonts w:ascii="Times New Roman" w:eastAsia="Times New Roman" w:hAnsi="Times New Roman" w:cs="Times New Roman"/>
          <w:iCs/>
          <w:sz w:val="24"/>
          <w:szCs w:val="24"/>
          <w:lang w:eastAsia="lt-LT"/>
        </w:rPr>
      </w:pPr>
      <w:r w:rsidRPr="000049B6">
        <w:rPr>
          <w:rFonts w:ascii="Times New Roman" w:eastAsia="Times New Roman" w:hAnsi="Times New Roman" w:cs="Times New Roman"/>
          <w:b/>
          <w:sz w:val="24"/>
          <w:szCs w:val="24"/>
        </w:rPr>
        <w:t xml:space="preserve">10. Maksimali pirkimo vertė – </w:t>
      </w:r>
      <w:r w:rsidR="00454013">
        <w:rPr>
          <w:rFonts w:ascii="Times New Roman" w:eastAsia="Times New Roman" w:hAnsi="Times New Roman" w:cs="Times New Roman"/>
          <w:b/>
          <w:sz w:val="24"/>
          <w:szCs w:val="24"/>
        </w:rPr>
        <w:t xml:space="preserve"> </w:t>
      </w:r>
      <w:r w:rsidR="00454013" w:rsidRPr="00454013">
        <w:rPr>
          <w:rFonts w:ascii="Times New Roman" w:eastAsia="Times New Roman" w:hAnsi="Times New Roman" w:cs="Times New Roman"/>
          <w:bCs/>
          <w:sz w:val="24"/>
          <w:szCs w:val="24"/>
        </w:rPr>
        <w:t>33 057,85 Eur (trisdešimt trys tūkstančiai penkiasdešimt septyni eurai 85 ct) be PVM,</w:t>
      </w:r>
      <w:r w:rsidR="00454013">
        <w:rPr>
          <w:rFonts w:ascii="Times New Roman" w:eastAsia="Times New Roman" w:hAnsi="Times New Roman" w:cs="Times New Roman"/>
          <w:b/>
          <w:sz w:val="24"/>
          <w:szCs w:val="24"/>
        </w:rPr>
        <w:t xml:space="preserve">  </w:t>
      </w:r>
      <w:r w:rsidR="007203DC" w:rsidRPr="007203DC">
        <w:rPr>
          <w:rFonts w:ascii="Times New Roman" w:eastAsia="Times New Roman" w:hAnsi="Times New Roman" w:cs="Times New Roman"/>
          <w:iCs/>
          <w:sz w:val="24"/>
          <w:szCs w:val="24"/>
          <w:lang w:eastAsia="lt-LT"/>
        </w:rPr>
        <w:t>40 000</w:t>
      </w:r>
      <w:r w:rsidR="00454013">
        <w:rPr>
          <w:rFonts w:ascii="Times New Roman" w:eastAsia="Times New Roman" w:hAnsi="Times New Roman" w:cs="Times New Roman"/>
          <w:iCs/>
          <w:sz w:val="24"/>
          <w:szCs w:val="24"/>
          <w:lang w:eastAsia="lt-LT"/>
        </w:rPr>
        <w:t>,00</w:t>
      </w:r>
      <w:r w:rsidR="007203DC" w:rsidRPr="007203DC">
        <w:rPr>
          <w:rFonts w:ascii="Times New Roman" w:eastAsia="Times New Roman" w:hAnsi="Times New Roman" w:cs="Times New Roman"/>
          <w:iCs/>
          <w:sz w:val="24"/>
          <w:szCs w:val="24"/>
          <w:lang w:eastAsia="lt-LT"/>
        </w:rPr>
        <w:t xml:space="preserve"> </w:t>
      </w:r>
      <w:r w:rsidR="00454013">
        <w:rPr>
          <w:rFonts w:ascii="Times New Roman" w:eastAsia="Times New Roman" w:hAnsi="Times New Roman" w:cs="Times New Roman"/>
          <w:iCs/>
          <w:sz w:val="24"/>
          <w:szCs w:val="24"/>
          <w:lang w:eastAsia="lt-LT"/>
        </w:rPr>
        <w:t>Eur</w:t>
      </w:r>
      <w:r w:rsidR="007203DC" w:rsidRPr="007203DC">
        <w:rPr>
          <w:rFonts w:ascii="Times New Roman" w:eastAsia="Times New Roman" w:hAnsi="Times New Roman" w:cs="Times New Roman"/>
          <w:iCs/>
          <w:sz w:val="24"/>
          <w:szCs w:val="24"/>
          <w:lang w:eastAsia="lt-LT"/>
        </w:rPr>
        <w:t xml:space="preserve"> </w:t>
      </w:r>
      <w:r w:rsidR="003D73FB" w:rsidRPr="000049B6">
        <w:rPr>
          <w:rFonts w:ascii="Times New Roman" w:eastAsia="Times New Roman" w:hAnsi="Times New Roman" w:cs="Times New Roman"/>
          <w:sz w:val="24"/>
          <w:szCs w:val="24"/>
        </w:rPr>
        <w:t>(</w:t>
      </w:r>
      <w:r w:rsidR="007203DC">
        <w:rPr>
          <w:rFonts w:ascii="Times New Roman" w:eastAsia="Times New Roman" w:hAnsi="Times New Roman" w:cs="Times New Roman"/>
          <w:sz w:val="24"/>
          <w:szCs w:val="24"/>
        </w:rPr>
        <w:t xml:space="preserve">keturiasdešimt </w:t>
      </w:r>
      <w:r w:rsidRPr="000049B6">
        <w:rPr>
          <w:rFonts w:ascii="Times New Roman" w:eastAsia="Times New Roman" w:hAnsi="Times New Roman" w:cs="Times New Roman"/>
          <w:sz w:val="24"/>
          <w:szCs w:val="24"/>
        </w:rPr>
        <w:t xml:space="preserve">tūkstančių eurų) </w:t>
      </w:r>
      <w:r w:rsidR="007203DC" w:rsidRPr="007203DC">
        <w:rPr>
          <w:rFonts w:ascii="Times New Roman" w:eastAsia="Times New Roman" w:hAnsi="Times New Roman" w:cs="Times New Roman"/>
          <w:iCs/>
          <w:sz w:val="24"/>
          <w:szCs w:val="24"/>
          <w:lang w:eastAsia="lt-LT"/>
        </w:rPr>
        <w:t xml:space="preserve">su </w:t>
      </w:r>
      <w:r w:rsidR="008C3B3A">
        <w:rPr>
          <w:rFonts w:ascii="Times New Roman" w:eastAsia="Times New Roman" w:hAnsi="Times New Roman" w:cs="Times New Roman"/>
          <w:iCs/>
          <w:sz w:val="24"/>
          <w:szCs w:val="24"/>
          <w:lang w:eastAsia="lt-LT"/>
        </w:rPr>
        <w:t xml:space="preserve">PVM </w:t>
      </w:r>
      <w:r w:rsidR="007203DC" w:rsidRPr="007203DC">
        <w:rPr>
          <w:rFonts w:ascii="Times New Roman" w:eastAsia="Times New Roman" w:hAnsi="Times New Roman" w:cs="Times New Roman"/>
          <w:iCs/>
          <w:sz w:val="24"/>
          <w:szCs w:val="24"/>
          <w:lang w:eastAsia="lt-LT"/>
        </w:rPr>
        <w:t>iš Techninės paramos lėšų.</w:t>
      </w:r>
    </w:p>
    <w:p w14:paraId="49105CAA" w14:textId="77777777" w:rsidR="007203DC" w:rsidRPr="000049B6" w:rsidRDefault="007203DC" w:rsidP="007203DC">
      <w:pPr>
        <w:spacing w:after="0" w:line="240" w:lineRule="auto"/>
        <w:ind w:right="45" w:firstLine="720"/>
        <w:jc w:val="both"/>
        <w:rPr>
          <w:rFonts w:ascii="Times New Roman" w:eastAsia="Times New Roman" w:hAnsi="Times New Roman" w:cs="Times New Roman"/>
          <w:b/>
          <w:sz w:val="24"/>
          <w:szCs w:val="24"/>
        </w:rPr>
      </w:pPr>
    </w:p>
    <w:p w14:paraId="16BF0E65" w14:textId="61D34DB5" w:rsidR="007E4414" w:rsidRPr="000049B6" w:rsidRDefault="61B702A3" w:rsidP="007E4414">
      <w:pPr>
        <w:tabs>
          <w:tab w:val="left" w:pos="9360"/>
        </w:tabs>
        <w:spacing w:after="0" w:line="240" w:lineRule="auto"/>
        <w:ind w:right="4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b/>
          <w:bCs/>
          <w:sz w:val="24"/>
          <w:szCs w:val="24"/>
        </w:rPr>
        <w:t xml:space="preserve">11. Vertinimo trukmė – </w:t>
      </w:r>
      <w:r w:rsidR="000049B6">
        <w:rPr>
          <w:rFonts w:ascii="Times New Roman" w:eastAsia="Times New Roman" w:hAnsi="Times New Roman" w:cs="Times New Roman"/>
          <w:sz w:val="24"/>
          <w:szCs w:val="24"/>
        </w:rPr>
        <w:t>Paslaugos turi būti suteiktos</w:t>
      </w:r>
      <w:r w:rsidRPr="000049B6">
        <w:rPr>
          <w:rFonts w:ascii="Times New Roman" w:eastAsia="Times New Roman" w:hAnsi="Times New Roman" w:cs="Times New Roman"/>
          <w:sz w:val="24"/>
          <w:szCs w:val="24"/>
        </w:rPr>
        <w:t xml:space="preserve"> per </w:t>
      </w:r>
      <w:r w:rsidR="007203DC" w:rsidRPr="00454013">
        <w:rPr>
          <w:rFonts w:ascii="Times New Roman" w:eastAsia="Times New Roman" w:hAnsi="Times New Roman" w:cs="Times New Roman"/>
          <w:sz w:val="24"/>
          <w:szCs w:val="24"/>
        </w:rPr>
        <w:t>7</w:t>
      </w:r>
      <w:r w:rsidRPr="000049B6">
        <w:rPr>
          <w:rFonts w:ascii="Times New Roman" w:eastAsia="Times New Roman" w:hAnsi="Times New Roman" w:cs="Times New Roman"/>
          <w:sz w:val="24"/>
          <w:szCs w:val="24"/>
        </w:rPr>
        <w:t xml:space="preserve"> mėnesi</w:t>
      </w:r>
      <w:r w:rsidR="007203DC">
        <w:rPr>
          <w:rFonts w:ascii="Times New Roman" w:eastAsia="Times New Roman" w:hAnsi="Times New Roman" w:cs="Times New Roman"/>
          <w:sz w:val="24"/>
          <w:szCs w:val="24"/>
        </w:rPr>
        <w:t>us</w:t>
      </w:r>
      <w:r w:rsidRPr="000049B6">
        <w:rPr>
          <w:rFonts w:ascii="Times New Roman" w:eastAsia="Times New Roman" w:hAnsi="Times New Roman" w:cs="Times New Roman"/>
          <w:sz w:val="24"/>
          <w:szCs w:val="24"/>
        </w:rPr>
        <w:t xml:space="preserve"> nuo pirkimo sutarties įsigaliojimo. </w:t>
      </w:r>
    </w:p>
    <w:p w14:paraId="3A97F4B6" w14:textId="77777777" w:rsidR="00656CDC" w:rsidRPr="000049B6" w:rsidRDefault="00656CDC" w:rsidP="007E4414">
      <w:pPr>
        <w:tabs>
          <w:tab w:val="left" w:pos="9360"/>
        </w:tabs>
        <w:spacing w:after="0" w:line="240" w:lineRule="auto"/>
        <w:ind w:right="45" w:firstLine="720"/>
        <w:jc w:val="both"/>
        <w:rPr>
          <w:rFonts w:ascii="Times New Roman" w:eastAsia="Times New Roman" w:hAnsi="Times New Roman" w:cs="Times New Roman"/>
          <w:sz w:val="24"/>
          <w:szCs w:val="24"/>
        </w:rPr>
      </w:pPr>
    </w:p>
    <w:p w14:paraId="7293B08C" w14:textId="77777777" w:rsidR="007E4414" w:rsidRPr="000049B6" w:rsidRDefault="007E4414" w:rsidP="007E4414">
      <w:pPr>
        <w:tabs>
          <w:tab w:val="num" w:pos="1440"/>
        </w:tabs>
        <w:spacing w:after="0" w:line="240" w:lineRule="auto"/>
        <w:ind w:firstLine="720"/>
        <w:jc w:val="both"/>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12. Vertinimo proceso pažangos kontrolė:</w:t>
      </w:r>
    </w:p>
    <w:p w14:paraId="26E8E12C" w14:textId="77777777" w:rsidR="007E4414" w:rsidRPr="000049B6" w:rsidRDefault="007E4414" w:rsidP="007E4414">
      <w:pPr>
        <w:tabs>
          <w:tab w:val="num" w:pos="1440"/>
        </w:tabs>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12.1. Siekiant užtikrinti Vertinimo proceso kontrolę ir pažangą, Paslaugų teikėjas turi parengti šias ataskaitas:</w:t>
      </w:r>
    </w:p>
    <w:p w14:paraId="4F1327A1" w14:textId="0406DA93" w:rsidR="007E4414" w:rsidRPr="000049B6" w:rsidRDefault="007E4414" w:rsidP="007E4414">
      <w:pPr>
        <w:tabs>
          <w:tab w:val="num" w:pos="1440"/>
        </w:tabs>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12.1.1. Ne vėliau kaip per </w:t>
      </w:r>
      <w:r w:rsidR="00437C86" w:rsidRPr="00454013">
        <w:rPr>
          <w:rFonts w:ascii="Times New Roman" w:eastAsia="Times New Roman" w:hAnsi="Times New Roman" w:cs="Times New Roman"/>
          <w:sz w:val="24"/>
          <w:szCs w:val="24"/>
        </w:rPr>
        <w:t>1</w:t>
      </w:r>
      <w:r w:rsidRPr="00DD289F">
        <w:rPr>
          <w:rFonts w:ascii="Times New Roman" w:eastAsia="Times New Roman" w:hAnsi="Times New Roman" w:cs="Times New Roman"/>
          <w:sz w:val="24"/>
          <w:szCs w:val="24"/>
        </w:rPr>
        <w:t xml:space="preserve"> mėnes</w:t>
      </w:r>
      <w:r w:rsidR="00437C86">
        <w:rPr>
          <w:rFonts w:ascii="Times New Roman" w:eastAsia="Times New Roman" w:hAnsi="Times New Roman" w:cs="Times New Roman"/>
          <w:sz w:val="24"/>
          <w:szCs w:val="24"/>
        </w:rPr>
        <w:t>į</w:t>
      </w:r>
      <w:r w:rsidRPr="00DD289F">
        <w:rPr>
          <w:rFonts w:ascii="Times New Roman" w:eastAsia="Times New Roman" w:hAnsi="Times New Roman" w:cs="Times New Roman"/>
          <w:sz w:val="24"/>
          <w:szCs w:val="24"/>
        </w:rPr>
        <w:t xml:space="preserve"> nuo </w:t>
      </w:r>
      <w:r w:rsidRPr="000049B6">
        <w:rPr>
          <w:rFonts w:ascii="Times New Roman" w:eastAsia="Times New Roman" w:hAnsi="Times New Roman" w:cs="Times New Roman"/>
          <w:sz w:val="24"/>
          <w:szCs w:val="24"/>
        </w:rPr>
        <w:t xml:space="preserve">Paslaugų pirkimo sutarties įsigaliojimo dienos – </w:t>
      </w:r>
      <w:r w:rsidRPr="000049B6">
        <w:rPr>
          <w:rFonts w:ascii="Times New Roman" w:eastAsia="Times New Roman" w:hAnsi="Times New Roman" w:cs="Times New Roman"/>
          <w:b/>
          <w:sz w:val="24"/>
          <w:szCs w:val="24"/>
        </w:rPr>
        <w:t>įvadinę Vertinimo ataskaitą</w:t>
      </w:r>
      <w:r w:rsidRPr="000049B6">
        <w:rPr>
          <w:rFonts w:ascii="Times New Roman" w:eastAsia="Times New Roman" w:hAnsi="Times New Roman" w:cs="Times New Roman"/>
          <w:sz w:val="24"/>
          <w:szCs w:val="24"/>
        </w:rPr>
        <w:t>, kurioje turi būti:</w:t>
      </w:r>
    </w:p>
    <w:p w14:paraId="2CE432BE" w14:textId="07DD3C5D" w:rsidR="007E4414" w:rsidRPr="009D0170" w:rsidRDefault="007E4414" w:rsidP="007E4414">
      <w:pPr>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12.1.1.</w:t>
      </w:r>
      <w:r w:rsidRPr="009D0170">
        <w:rPr>
          <w:rFonts w:ascii="Times New Roman" w:eastAsia="Times New Roman" w:hAnsi="Times New Roman" w:cs="Times New Roman"/>
          <w:sz w:val="24"/>
          <w:szCs w:val="24"/>
        </w:rPr>
        <w:t xml:space="preserve">1. nurodytos priemonės, reikalingos šios </w:t>
      </w:r>
      <w:r w:rsidR="00511050" w:rsidRPr="009D0170">
        <w:rPr>
          <w:rFonts w:ascii="Times New Roman" w:eastAsia="Times New Roman" w:hAnsi="Times New Roman" w:cs="Times New Roman"/>
          <w:sz w:val="24"/>
          <w:szCs w:val="24"/>
        </w:rPr>
        <w:t>t</w:t>
      </w:r>
      <w:r w:rsidRPr="009D0170">
        <w:rPr>
          <w:rFonts w:ascii="Times New Roman" w:eastAsia="Times New Roman" w:hAnsi="Times New Roman" w:cs="Times New Roman"/>
          <w:sz w:val="24"/>
          <w:szCs w:val="24"/>
        </w:rPr>
        <w:t>echninės specifikacijos 8 punkte nurodytiems metodams įgyvendinti (klausimynai, respondentų sąrašas, apklausos tvarkaraštis ir kt.);</w:t>
      </w:r>
    </w:p>
    <w:p w14:paraId="497B620A" w14:textId="6312CD9A" w:rsidR="007E4414" w:rsidRPr="009D0170" w:rsidRDefault="007E4414" w:rsidP="007E4414">
      <w:pPr>
        <w:spacing w:after="0" w:line="240" w:lineRule="auto"/>
        <w:ind w:firstLine="720"/>
        <w:jc w:val="both"/>
        <w:rPr>
          <w:rFonts w:ascii="Times New Roman" w:eastAsia="Times New Roman" w:hAnsi="Times New Roman" w:cs="Times New Roman"/>
          <w:sz w:val="24"/>
          <w:szCs w:val="24"/>
        </w:rPr>
      </w:pPr>
      <w:r w:rsidRPr="009D0170">
        <w:rPr>
          <w:rFonts w:ascii="Times New Roman" w:eastAsia="Times New Roman" w:hAnsi="Times New Roman" w:cs="Times New Roman"/>
          <w:sz w:val="24"/>
          <w:szCs w:val="24"/>
        </w:rPr>
        <w:t xml:space="preserve">12.1.1.2. atlikta pirminių ir antrinių Vertinimo šaltinių ir ne mažiau kaip 2 anksčiau šia tematika Lietuvoje ir ES atliktų </w:t>
      </w:r>
      <w:r w:rsidR="00EC6CF5" w:rsidRPr="009D0170">
        <w:rPr>
          <w:rFonts w:ascii="Times New Roman" w:eastAsia="Times New Roman" w:hAnsi="Times New Roman" w:cs="Times New Roman"/>
          <w:sz w:val="24"/>
          <w:szCs w:val="24"/>
        </w:rPr>
        <w:t xml:space="preserve">vertinimų </w:t>
      </w:r>
      <w:r w:rsidRPr="009D0170">
        <w:rPr>
          <w:rFonts w:ascii="Times New Roman" w:eastAsia="Times New Roman" w:hAnsi="Times New Roman" w:cs="Times New Roman"/>
          <w:sz w:val="24"/>
          <w:szCs w:val="24"/>
        </w:rPr>
        <w:t>apžvalga;</w:t>
      </w:r>
    </w:p>
    <w:p w14:paraId="15D69F6D" w14:textId="1806711A" w:rsidR="006111D8" w:rsidRDefault="007E4414" w:rsidP="006111D8">
      <w:pPr>
        <w:spacing w:after="0" w:line="240" w:lineRule="auto"/>
        <w:ind w:firstLine="720"/>
        <w:jc w:val="both"/>
        <w:rPr>
          <w:rFonts w:ascii="Times New Roman" w:eastAsia="Times New Roman" w:hAnsi="Times New Roman" w:cs="Times New Roman"/>
          <w:sz w:val="24"/>
          <w:szCs w:val="24"/>
        </w:rPr>
      </w:pPr>
      <w:r w:rsidRPr="009D0170">
        <w:rPr>
          <w:rFonts w:ascii="Times New Roman" w:eastAsia="Times New Roman" w:hAnsi="Times New Roman" w:cs="Times New Roman"/>
          <w:sz w:val="24"/>
          <w:szCs w:val="24"/>
        </w:rPr>
        <w:lastRenderedPageBreak/>
        <w:t xml:space="preserve">12.1.1.3. atlikta </w:t>
      </w:r>
      <w:r w:rsidR="00511050" w:rsidRPr="009D0170">
        <w:rPr>
          <w:rFonts w:ascii="Times New Roman" w:eastAsia="Times New Roman" w:hAnsi="Times New Roman" w:cs="Times New Roman"/>
          <w:sz w:val="24"/>
          <w:szCs w:val="24"/>
        </w:rPr>
        <w:t>šios t</w:t>
      </w:r>
      <w:r w:rsidRPr="009D0170">
        <w:rPr>
          <w:rFonts w:ascii="Times New Roman" w:eastAsia="Times New Roman" w:hAnsi="Times New Roman" w:cs="Times New Roman"/>
          <w:sz w:val="24"/>
          <w:szCs w:val="24"/>
        </w:rPr>
        <w:t>echninės specifikacijos 9 punkte nurodytų Vertinimo klausimų pirminė analizė (išskyrimas į detalesnius ir (ar) patikslinančius klausimus, nurodant kokiais duomenų rinkimo ir analizės metodais bus į juos atsakoma, kokie naudojami šaltiniai ir kokių rezultatų, išnagrinėjus atitinkamą klausimą, tikimasi gauti);</w:t>
      </w:r>
    </w:p>
    <w:p w14:paraId="028F34B9" w14:textId="02106D83" w:rsidR="006111D8" w:rsidRPr="006111D8" w:rsidRDefault="009D0170" w:rsidP="006111D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6111D8" w:rsidRPr="006111D8">
        <w:rPr>
          <w:rFonts w:ascii="Times New Roman" w:eastAsia="Times New Roman" w:hAnsi="Times New Roman" w:cs="Times New Roman"/>
          <w:sz w:val="24"/>
          <w:szCs w:val="24"/>
        </w:rPr>
        <w:t>.1.4. struktūruotai ir nuosekliai nurodyti vertinimo etapai, pateikti pagrįsti paaiškinimai, kuriame etape kiekvienas vertinimo metodas bus taikomas, kokios veiklos bus vykdomos ir kokie kiekvieno etapo rezultatai;</w:t>
      </w:r>
    </w:p>
    <w:p w14:paraId="4DD02951" w14:textId="7A1F8F9B" w:rsidR="006111D8" w:rsidRPr="000049B6" w:rsidRDefault="009D0170" w:rsidP="006111D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6111D8" w:rsidRPr="006111D8">
        <w:rPr>
          <w:rFonts w:ascii="Times New Roman" w:eastAsia="Times New Roman" w:hAnsi="Times New Roman" w:cs="Times New Roman"/>
          <w:sz w:val="24"/>
          <w:szCs w:val="24"/>
        </w:rPr>
        <w:t>.1.</w:t>
      </w:r>
      <w:r w:rsidR="00B34291">
        <w:rPr>
          <w:rFonts w:ascii="Times New Roman" w:eastAsia="Times New Roman" w:hAnsi="Times New Roman" w:cs="Times New Roman"/>
          <w:sz w:val="24"/>
          <w:szCs w:val="24"/>
        </w:rPr>
        <w:t>5</w:t>
      </w:r>
      <w:r w:rsidR="006111D8" w:rsidRPr="006111D8">
        <w:rPr>
          <w:rFonts w:ascii="Times New Roman" w:eastAsia="Times New Roman" w:hAnsi="Times New Roman" w:cs="Times New Roman"/>
          <w:sz w:val="24"/>
          <w:szCs w:val="24"/>
        </w:rPr>
        <w:t>. pateiktas darbo planas, kuriame nuosekliai išdėstytos veiklos, nurodant jų tarpinių ir galutinių rezultatų pateikimo vertinimo užsakovui terminus;</w:t>
      </w:r>
    </w:p>
    <w:p w14:paraId="7663AA88" w14:textId="17541CB8" w:rsidR="007E4414" w:rsidRPr="000049B6" w:rsidRDefault="007E4414" w:rsidP="007E4414">
      <w:pPr>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12.1.1.</w:t>
      </w:r>
      <w:r w:rsidR="00B34291">
        <w:rPr>
          <w:rFonts w:ascii="Times New Roman" w:eastAsia="Times New Roman" w:hAnsi="Times New Roman" w:cs="Times New Roman"/>
          <w:sz w:val="24"/>
          <w:szCs w:val="24"/>
        </w:rPr>
        <w:t>6</w:t>
      </w:r>
      <w:r w:rsidRPr="000049B6">
        <w:rPr>
          <w:rFonts w:ascii="Times New Roman" w:eastAsia="Times New Roman" w:hAnsi="Times New Roman" w:cs="Times New Roman"/>
          <w:sz w:val="24"/>
          <w:szCs w:val="24"/>
        </w:rPr>
        <w:t>. įvadinės Vert</w:t>
      </w:r>
      <w:r w:rsidR="00E83831" w:rsidRPr="000049B6">
        <w:rPr>
          <w:rFonts w:ascii="Times New Roman" w:eastAsia="Times New Roman" w:hAnsi="Times New Roman" w:cs="Times New Roman"/>
          <w:sz w:val="24"/>
          <w:szCs w:val="24"/>
        </w:rPr>
        <w:t xml:space="preserve">inimo ataskaitos apimtis – iki </w:t>
      </w:r>
      <w:r w:rsidR="00CB1F96" w:rsidRPr="006D1E03">
        <w:rPr>
          <w:rFonts w:ascii="Times New Roman" w:eastAsia="Times New Roman" w:hAnsi="Times New Roman" w:cs="Times New Roman"/>
          <w:sz w:val="24"/>
          <w:szCs w:val="24"/>
        </w:rPr>
        <w:t>30</w:t>
      </w:r>
      <w:r w:rsidRPr="000049B6">
        <w:rPr>
          <w:rFonts w:ascii="Times New Roman" w:eastAsia="Times New Roman" w:hAnsi="Times New Roman" w:cs="Times New Roman"/>
          <w:sz w:val="24"/>
          <w:szCs w:val="24"/>
        </w:rPr>
        <w:t xml:space="preserve"> puslapių be priedų (tekste gali būti iki 1</w:t>
      </w:r>
      <w:r w:rsidR="002A0E6A">
        <w:rPr>
          <w:rFonts w:ascii="Times New Roman" w:eastAsia="Times New Roman" w:hAnsi="Times New Roman" w:cs="Times New Roman"/>
          <w:sz w:val="24"/>
          <w:szCs w:val="24"/>
        </w:rPr>
        <w:t>5</w:t>
      </w:r>
      <w:r w:rsidRPr="000049B6">
        <w:rPr>
          <w:rFonts w:ascii="Times New Roman" w:eastAsia="Times New Roman" w:hAnsi="Times New Roman" w:cs="Times New Roman"/>
          <w:sz w:val="24"/>
          <w:szCs w:val="24"/>
        </w:rPr>
        <w:t xml:space="preserve"> procentų paveikslų, schemų ar lentelių);</w:t>
      </w:r>
    </w:p>
    <w:p w14:paraId="68922B53" w14:textId="78F5DDF4" w:rsidR="007E4414" w:rsidRPr="000049B6" w:rsidRDefault="000E7934" w:rsidP="007E4414">
      <w:pPr>
        <w:tabs>
          <w:tab w:val="num" w:pos="1440"/>
        </w:tabs>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12.1.2. Ne vėliau kaip per</w:t>
      </w:r>
      <w:r w:rsidR="00C4195D">
        <w:rPr>
          <w:rFonts w:ascii="Times New Roman" w:eastAsia="Times New Roman" w:hAnsi="Times New Roman" w:cs="Times New Roman"/>
          <w:sz w:val="24"/>
          <w:szCs w:val="24"/>
        </w:rPr>
        <w:t xml:space="preserve"> </w:t>
      </w:r>
      <w:r w:rsidR="00C4195D" w:rsidRPr="00454013">
        <w:rPr>
          <w:rFonts w:ascii="Times New Roman" w:eastAsia="Times New Roman" w:hAnsi="Times New Roman" w:cs="Times New Roman"/>
          <w:sz w:val="24"/>
          <w:szCs w:val="24"/>
        </w:rPr>
        <w:t>4</w:t>
      </w:r>
      <w:r w:rsidR="007E4414" w:rsidRPr="000049B6">
        <w:rPr>
          <w:rFonts w:ascii="Times New Roman" w:eastAsia="Times New Roman" w:hAnsi="Times New Roman" w:cs="Times New Roman"/>
          <w:sz w:val="24"/>
          <w:szCs w:val="24"/>
        </w:rPr>
        <w:t xml:space="preserve"> mėnesius nuo Paslaugų pirkimo sutarties įsigaliojimo dienos – </w:t>
      </w:r>
      <w:r w:rsidR="007E4414" w:rsidRPr="000049B6">
        <w:rPr>
          <w:rFonts w:ascii="Times New Roman" w:eastAsia="Times New Roman" w:hAnsi="Times New Roman" w:cs="Times New Roman"/>
          <w:b/>
          <w:sz w:val="24"/>
          <w:szCs w:val="24"/>
        </w:rPr>
        <w:t>tarpinę Vertinimo ataskaitą</w:t>
      </w:r>
      <w:r w:rsidR="007E4414" w:rsidRPr="000049B6">
        <w:rPr>
          <w:rFonts w:ascii="Times New Roman" w:eastAsia="Times New Roman" w:hAnsi="Times New Roman" w:cs="Times New Roman"/>
          <w:sz w:val="24"/>
          <w:szCs w:val="24"/>
        </w:rPr>
        <w:t>, kurioje turi būti:</w:t>
      </w:r>
    </w:p>
    <w:p w14:paraId="4A94FC2C" w14:textId="75B465AD" w:rsidR="007E4414" w:rsidRPr="000049B6" w:rsidRDefault="007E4414" w:rsidP="007E4414">
      <w:pPr>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12.1.2.1. atlikta Vertinimo analizė pagal visus </w:t>
      </w:r>
      <w:r w:rsidR="00511050" w:rsidRPr="000049B6">
        <w:rPr>
          <w:rFonts w:ascii="Times New Roman" w:eastAsia="Times New Roman" w:hAnsi="Times New Roman" w:cs="Times New Roman"/>
          <w:sz w:val="24"/>
          <w:szCs w:val="24"/>
        </w:rPr>
        <w:t>šios t</w:t>
      </w:r>
      <w:r w:rsidRPr="000049B6">
        <w:rPr>
          <w:rFonts w:ascii="Times New Roman" w:eastAsia="Times New Roman" w:hAnsi="Times New Roman" w:cs="Times New Roman"/>
          <w:sz w:val="24"/>
          <w:szCs w:val="24"/>
        </w:rPr>
        <w:t xml:space="preserve">echninės specifikacijos </w:t>
      </w:r>
      <w:r w:rsidRPr="009113A5">
        <w:rPr>
          <w:rFonts w:ascii="Times New Roman" w:eastAsia="Times New Roman" w:hAnsi="Times New Roman" w:cs="Times New Roman"/>
          <w:sz w:val="24"/>
          <w:szCs w:val="24"/>
        </w:rPr>
        <w:t>9</w:t>
      </w:r>
      <w:r w:rsidRPr="000049B6">
        <w:rPr>
          <w:rFonts w:ascii="Times New Roman" w:eastAsia="Times New Roman" w:hAnsi="Times New Roman" w:cs="Times New Roman"/>
          <w:sz w:val="24"/>
          <w:szCs w:val="24"/>
        </w:rPr>
        <w:t xml:space="preserve"> punkte nurodytus Vertinimo klausimus;</w:t>
      </w:r>
    </w:p>
    <w:p w14:paraId="509B08D6" w14:textId="7FD670EE" w:rsidR="007E4414" w:rsidRPr="000049B6" w:rsidRDefault="007E4414" w:rsidP="007E4414">
      <w:pPr>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12.1.2.2. pateikti atsakymai į </w:t>
      </w:r>
      <w:r w:rsidR="00511050" w:rsidRPr="000049B6">
        <w:rPr>
          <w:rFonts w:ascii="Times New Roman" w:eastAsia="Times New Roman" w:hAnsi="Times New Roman" w:cs="Times New Roman"/>
          <w:sz w:val="24"/>
          <w:szCs w:val="24"/>
        </w:rPr>
        <w:t>šios t</w:t>
      </w:r>
      <w:r w:rsidRPr="000049B6">
        <w:rPr>
          <w:rFonts w:ascii="Times New Roman" w:eastAsia="Times New Roman" w:hAnsi="Times New Roman" w:cs="Times New Roman"/>
          <w:sz w:val="24"/>
          <w:szCs w:val="24"/>
        </w:rPr>
        <w:t>echninės specifikacijos 9 punkte nurodytus Vertinimo klausimus;</w:t>
      </w:r>
    </w:p>
    <w:p w14:paraId="66AEE650" w14:textId="457861A7" w:rsidR="007E4414" w:rsidRPr="00A95422" w:rsidRDefault="007E4414" w:rsidP="007E4414">
      <w:pPr>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12.1.2.3. </w:t>
      </w:r>
      <w:r w:rsidRPr="00176BDB">
        <w:rPr>
          <w:rFonts w:ascii="Times New Roman" w:eastAsia="Times New Roman" w:hAnsi="Times New Roman" w:cs="Times New Roman"/>
          <w:sz w:val="24"/>
          <w:szCs w:val="24"/>
        </w:rPr>
        <w:t xml:space="preserve">pateiktos preliminarios </w:t>
      </w:r>
      <w:r w:rsidR="007C7832">
        <w:rPr>
          <w:rFonts w:ascii="Times New Roman" w:eastAsia="Times New Roman" w:hAnsi="Times New Roman" w:cs="Times New Roman"/>
          <w:sz w:val="24"/>
          <w:szCs w:val="24"/>
        </w:rPr>
        <w:t xml:space="preserve"> išvados</w:t>
      </w:r>
      <w:r w:rsidR="00B34291">
        <w:rPr>
          <w:rFonts w:ascii="Times New Roman" w:eastAsia="Times New Roman" w:hAnsi="Times New Roman" w:cs="Times New Roman"/>
          <w:sz w:val="24"/>
          <w:szCs w:val="24"/>
        </w:rPr>
        <w:t xml:space="preserve"> </w:t>
      </w:r>
      <w:r w:rsidR="007C7832">
        <w:rPr>
          <w:rFonts w:ascii="Times New Roman" w:eastAsia="Times New Roman" w:hAnsi="Times New Roman" w:cs="Times New Roman"/>
          <w:sz w:val="24"/>
          <w:szCs w:val="24"/>
        </w:rPr>
        <w:t>pagal visus 9</w:t>
      </w:r>
      <w:r w:rsidR="001A48F2">
        <w:rPr>
          <w:rFonts w:ascii="Times New Roman" w:eastAsia="Times New Roman" w:hAnsi="Times New Roman" w:cs="Times New Roman"/>
          <w:sz w:val="24"/>
          <w:szCs w:val="24"/>
        </w:rPr>
        <w:t>.5</w:t>
      </w:r>
      <w:r w:rsidR="007C7832">
        <w:rPr>
          <w:rFonts w:ascii="Times New Roman" w:eastAsia="Times New Roman" w:hAnsi="Times New Roman" w:cs="Times New Roman"/>
          <w:sz w:val="24"/>
          <w:szCs w:val="24"/>
        </w:rPr>
        <w:t xml:space="preserve"> punkte nurodytus Vertinimo klausimus</w:t>
      </w:r>
      <w:r w:rsidR="001725AE">
        <w:rPr>
          <w:rFonts w:ascii="Times New Roman" w:eastAsia="Times New Roman" w:hAnsi="Times New Roman" w:cs="Times New Roman"/>
          <w:sz w:val="24"/>
          <w:szCs w:val="24"/>
        </w:rPr>
        <w:t>;</w:t>
      </w:r>
    </w:p>
    <w:p w14:paraId="5EC66C78" w14:textId="36BC8997" w:rsidR="007E4414" w:rsidRPr="000049B6" w:rsidRDefault="007E4414" w:rsidP="007E4414">
      <w:pPr>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12.1.2.4. tarpinės Vert</w:t>
      </w:r>
      <w:r w:rsidR="00E83831" w:rsidRPr="000049B6">
        <w:rPr>
          <w:rFonts w:ascii="Times New Roman" w:eastAsia="Times New Roman" w:hAnsi="Times New Roman" w:cs="Times New Roman"/>
          <w:sz w:val="24"/>
          <w:szCs w:val="24"/>
        </w:rPr>
        <w:t xml:space="preserve">inimo ataskaitos apimtis – iki </w:t>
      </w:r>
      <w:r w:rsidR="006D1E03">
        <w:rPr>
          <w:rFonts w:ascii="Times New Roman" w:eastAsia="Times New Roman" w:hAnsi="Times New Roman" w:cs="Times New Roman"/>
          <w:sz w:val="24"/>
          <w:szCs w:val="24"/>
        </w:rPr>
        <w:t>50</w:t>
      </w:r>
      <w:r w:rsidRPr="000049B6">
        <w:rPr>
          <w:rFonts w:ascii="Times New Roman" w:eastAsia="Times New Roman" w:hAnsi="Times New Roman" w:cs="Times New Roman"/>
          <w:sz w:val="24"/>
          <w:szCs w:val="24"/>
        </w:rPr>
        <w:t xml:space="preserve"> puslapių be priedų (tekste gali būti iki </w:t>
      </w:r>
      <w:r w:rsidR="00437C86" w:rsidRPr="000049B6">
        <w:rPr>
          <w:rFonts w:ascii="Times New Roman" w:eastAsia="Times New Roman" w:hAnsi="Times New Roman" w:cs="Times New Roman"/>
          <w:sz w:val="24"/>
          <w:szCs w:val="24"/>
        </w:rPr>
        <w:t>1</w:t>
      </w:r>
      <w:r w:rsidR="00437C86">
        <w:rPr>
          <w:rFonts w:ascii="Times New Roman" w:eastAsia="Times New Roman" w:hAnsi="Times New Roman" w:cs="Times New Roman"/>
          <w:sz w:val="24"/>
          <w:szCs w:val="24"/>
        </w:rPr>
        <w:t>0</w:t>
      </w:r>
      <w:r w:rsidR="00437C86"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procentų paveikslų, schemų ar lentelių);</w:t>
      </w:r>
    </w:p>
    <w:p w14:paraId="7D3C1686" w14:textId="32EE7CA6" w:rsidR="007E4414" w:rsidRDefault="000E7934" w:rsidP="007E4414">
      <w:pPr>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12.1.3. Ne vėliau kaip per</w:t>
      </w:r>
      <w:r w:rsidR="00AF59C3">
        <w:rPr>
          <w:rFonts w:ascii="Times New Roman" w:eastAsia="Times New Roman" w:hAnsi="Times New Roman" w:cs="Times New Roman"/>
          <w:sz w:val="24"/>
          <w:szCs w:val="24"/>
        </w:rPr>
        <w:t xml:space="preserve"> </w:t>
      </w:r>
      <w:r w:rsidR="00437C86">
        <w:rPr>
          <w:rFonts w:ascii="Times New Roman" w:eastAsia="Times New Roman" w:hAnsi="Times New Roman" w:cs="Times New Roman"/>
          <w:sz w:val="24"/>
          <w:szCs w:val="24"/>
        </w:rPr>
        <w:t>6</w:t>
      </w:r>
      <w:r w:rsidR="003721E6"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mėnesi</w:t>
      </w:r>
      <w:r w:rsidR="00AF59C3">
        <w:rPr>
          <w:rFonts w:ascii="Times New Roman" w:eastAsia="Times New Roman" w:hAnsi="Times New Roman" w:cs="Times New Roman"/>
          <w:sz w:val="24"/>
          <w:szCs w:val="24"/>
        </w:rPr>
        <w:t>ų</w:t>
      </w:r>
      <w:r w:rsidR="007E4414" w:rsidRPr="000049B6">
        <w:rPr>
          <w:rFonts w:ascii="Times New Roman" w:eastAsia="Times New Roman" w:hAnsi="Times New Roman" w:cs="Times New Roman"/>
          <w:sz w:val="24"/>
          <w:szCs w:val="24"/>
        </w:rPr>
        <w:t xml:space="preserve"> nuo Paslaugų pirkimo sutarties įsigaliojimo dienos – </w:t>
      </w:r>
      <w:r w:rsidR="007E4414" w:rsidRPr="000049B6">
        <w:rPr>
          <w:rFonts w:ascii="Times New Roman" w:eastAsia="Times New Roman" w:hAnsi="Times New Roman" w:cs="Times New Roman"/>
          <w:b/>
          <w:sz w:val="24"/>
          <w:szCs w:val="24"/>
        </w:rPr>
        <w:t>galutinę Vertinimo ataskaitą</w:t>
      </w:r>
      <w:r w:rsidR="007E4414" w:rsidRPr="000049B6">
        <w:rPr>
          <w:rFonts w:ascii="Times New Roman" w:eastAsia="Times New Roman" w:hAnsi="Times New Roman" w:cs="Times New Roman"/>
          <w:sz w:val="24"/>
          <w:szCs w:val="24"/>
        </w:rPr>
        <w:t>, kurioje turi būti:</w:t>
      </w:r>
    </w:p>
    <w:p w14:paraId="61E53FE8" w14:textId="77777777" w:rsidR="00A43A8C" w:rsidRPr="00A43A8C" w:rsidRDefault="00A43A8C" w:rsidP="00A43A8C">
      <w:pPr>
        <w:spacing w:after="0" w:line="240" w:lineRule="auto"/>
        <w:ind w:firstLine="720"/>
        <w:jc w:val="both"/>
        <w:rPr>
          <w:rFonts w:ascii="Times New Roman" w:eastAsia="Times New Roman" w:hAnsi="Times New Roman" w:cs="Times New Roman"/>
          <w:sz w:val="24"/>
          <w:szCs w:val="24"/>
        </w:rPr>
      </w:pPr>
      <w:r w:rsidRPr="00A43A8C">
        <w:rPr>
          <w:rFonts w:ascii="Times New Roman" w:eastAsia="Times New Roman" w:hAnsi="Times New Roman" w:cs="Times New Roman"/>
          <w:sz w:val="24"/>
          <w:szCs w:val="24"/>
        </w:rPr>
        <w:t>31.3.1. vertinimo ataskaitos pavadinimas;</w:t>
      </w:r>
    </w:p>
    <w:p w14:paraId="32D1A41D" w14:textId="77777777" w:rsidR="00A43A8C" w:rsidRPr="00A43A8C" w:rsidRDefault="00A43A8C" w:rsidP="00A43A8C">
      <w:pPr>
        <w:spacing w:after="0" w:line="240" w:lineRule="auto"/>
        <w:ind w:firstLine="720"/>
        <w:jc w:val="both"/>
        <w:rPr>
          <w:rFonts w:ascii="Times New Roman" w:eastAsia="Times New Roman" w:hAnsi="Times New Roman" w:cs="Times New Roman"/>
          <w:sz w:val="24"/>
          <w:szCs w:val="24"/>
        </w:rPr>
      </w:pPr>
      <w:r w:rsidRPr="00A43A8C">
        <w:rPr>
          <w:rFonts w:ascii="Times New Roman" w:eastAsia="Times New Roman" w:hAnsi="Times New Roman" w:cs="Times New Roman"/>
          <w:sz w:val="24"/>
          <w:szCs w:val="24"/>
        </w:rPr>
        <w:t>31.3.2. data;</w:t>
      </w:r>
    </w:p>
    <w:p w14:paraId="2F91B78A" w14:textId="3A60580E" w:rsidR="00A43A8C" w:rsidRPr="00A43A8C" w:rsidRDefault="00A43A8C" w:rsidP="00A43A8C">
      <w:pPr>
        <w:spacing w:after="0" w:line="240" w:lineRule="auto"/>
        <w:ind w:firstLine="720"/>
        <w:jc w:val="both"/>
        <w:rPr>
          <w:rFonts w:ascii="Times New Roman" w:eastAsia="Times New Roman" w:hAnsi="Times New Roman" w:cs="Times New Roman"/>
          <w:sz w:val="24"/>
          <w:szCs w:val="24"/>
        </w:rPr>
      </w:pPr>
      <w:r w:rsidRPr="00A43A8C">
        <w:rPr>
          <w:rFonts w:ascii="Times New Roman" w:eastAsia="Times New Roman" w:hAnsi="Times New Roman" w:cs="Times New Roman"/>
          <w:sz w:val="24"/>
          <w:szCs w:val="24"/>
        </w:rPr>
        <w:t>31.3.3. įvadas, kuriame pateikiama informacija apie vertinimo svarbą, vertinimo objektą, vertinimo ataskaitos struktūrą, vertinimo užsakovą, vykdytoją;</w:t>
      </w:r>
    </w:p>
    <w:p w14:paraId="043AFC28" w14:textId="77777777" w:rsidR="00A43A8C" w:rsidRPr="00A43A8C" w:rsidRDefault="00A43A8C" w:rsidP="00A43A8C">
      <w:pPr>
        <w:spacing w:after="0" w:line="240" w:lineRule="auto"/>
        <w:ind w:firstLine="720"/>
        <w:jc w:val="both"/>
        <w:rPr>
          <w:rFonts w:ascii="Times New Roman" w:eastAsia="Times New Roman" w:hAnsi="Times New Roman" w:cs="Times New Roman"/>
          <w:sz w:val="24"/>
          <w:szCs w:val="24"/>
        </w:rPr>
      </w:pPr>
      <w:r w:rsidRPr="00A43A8C">
        <w:rPr>
          <w:rFonts w:ascii="Times New Roman" w:eastAsia="Times New Roman" w:hAnsi="Times New Roman" w:cs="Times New Roman"/>
          <w:sz w:val="24"/>
          <w:szCs w:val="24"/>
        </w:rPr>
        <w:t>31.3.4. vertinimo tikslas ir uždaviniai;</w:t>
      </w:r>
    </w:p>
    <w:p w14:paraId="65E847E5" w14:textId="77777777" w:rsidR="00A43A8C" w:rsidRPr="00A43A8C" w:rsidRDefault="00A43A8C" w:rsidP="00A43A8C">
      <w:pPr>
        <w:spacing w:after="0" w:line="240" w:lineRule="auto"/>
        <w:ind w:firstLine="720"/>
        <w:jc w:val="both"/>
        <w:rPr>
          <w:rFonts w:ascii="Times New Roman" w:eastAsia="Times New Roman" w:hAnsi="Times New Roman" w:cs="Times New Roman"/>
          <w:sz w:val="24"/>
          <w:szCs w:val="24"/>
        </w:rPr>
      </w:pPr>
      <w:r w:rsidRPr="00A43A8C">
        <w:rPr>
          <w:rFonts w:ascii="Times New Roman" w:eastAsia="Times New Roman" w:hAnsi="Times New Roman" w:cs="Times New Roman"/>
          <w:sz w:val="24"/>
          <w:szCs w:val="24"/>
        </w:rPr>
        <w:t>31.3.5. vertinimo metodai;</w:t>
      </w:r>
    </w:p>
    <w:p w14:paraId="05391835" w14:textId="0AE94B4B" w:rsidR="007E4414" w:rsidRPr="000049B6" w:rsidRDefault="00A43A8C" w:rsidP="007E4414">
      <w:pPr>
        <w:spacing w:after="0" w:line="240" w:lineRule="auto"/>
        <w:ind w:firstLine="720"/>
        <w:jc w:val="both"/>
        <w:rPr>
          <w:rFonts w:ascii="Times New Roman" w:eastAsia="Times New Roman" w:hAnsi="Times New Roman" w:cs="Times New Roman"/>
          <w:sz w:val="24"/>
          <w:szCs w:val="24"/>
        </w:rPr>
      </w:pPr>
      <w:r w:rsidRPr="00A43A8C">
        <w:rPr>
          <w:rFonts w:ascii="Times New Roman" w:eastAsia="Times New Roman" w:hAnsi="Times New Roman" w:cs="Times New Roman"/>
          <w:sz w:val="24"/>
          <w:szCs w:val="24"/>
        </w:rPr>
        <w:t xml:space="preserve">31.3.7. vertinimo rekomendacijos, parengtos pagal </w:t>
      </w:r>
      <w:r w:rsidR="00A95422" w:rsidRPr="00A95422">
        <w:rPr>
          <w:rFonts w:ascii="Times New Roman" w:eastAsia="Times New Roman" w:hAnsi="Times New Roman" w:cs="Times New Roman"/>
          <w:sz w:val="24"/>
          <w:szCs w:val="24"/>
        </w:rPr>
        <w:t>Vertinimo metodinių gairių</w:t>
      </w:r>
      <w:r w:rsidRPr="00A43A8C">
        <w:rPr>
          <w:rFonts w:ascii="Times New Roman" w:eastAsia="Times New Roman" w:hAnsi="Times New Roman" w:cs="Times New Roman"/>
          <w:sz w:val="24"/>
          <w:szCs w:val="24"/>
        </w:rPr>
        <w:t xml:space="preserve"> </w:t>
      </w:r>
      <w:r w:rsidR="00A95422" w:rsidRPr="00A95422">
        <w:rPr>
          <w:rFonts w:ascii="Times New Roman" w:eastAsia="Times New Roman" w:hAnsi="Times New Roman" w:cs="Times New Roman"/>
          <w:sz w:val="24"/>
          <w:szCs w:val="24"/>
        </w:rPr>
        <w:t>(toliau – Gairės)</w:t>
      </w:r>
      <w:r w:rsidR="00A95422">
        <w:rPr>
          <w:rFonts w:ascii="Times New Roman" w:eastAsia="Times New Roman" w:hAnsi="Times New Roman" w:cs="Times New Roman"/>
          <w:sz w:val="24"/>
          <w:szCs w:val="24"/>
        </w:rPr>
        <w:t xml:space="preserve"> </w:t>
      </w:r>
      <w:r w:rsidRPr="00A43A8C">
        <w:rPr>
          <w:rFonts w:ascii="Times New Roman" w:eastAsia="Times New Roman" w:hAnsi="Times New Roman" w:cs="Times New Roman"/>
          <w:sz w:val="24"/>
          <w:szCs w:val="24"/>
        </w:rPr>
        <w:t>5 priede nustatytą formą;</w:t>
      </w:r>
      <w:r w:rsidR="007E4414" w:rsidRPr="000049B6">
        <w:rPr>
          <w:rFonts w:ascii="Times New Roman" w:eastAsia="Times New Roman" w:hAnsi="Times New Roman" w:cs="Times New Roman"/>
          <w:sz w:val="24"/>
          <w:szCs w:val="24"/>
        </w:rPr>
        <w:t>12.1.3.1</w:t>
      </w:r>
      <w:r w:rsidR="007E4414" w:rsidRPr="009D0170">
        <w:rPr>
          <w:rFonts w:ascii="Times New Roman" w:eastAsia="Times New Roman" w:hAnsi="Times New Roman" w:cs="Times New Roman"/>
          <w:sz w:val="24"/>
          <w:szCs w:val="24"/>
        </w:rPr>
        <w:t xml:space="preserve">. pateikti atsakymai į </w:t>
      </w:r>
      <w:r w:rsidR="00530F84" w:rsidRPr="009D0170">
        <w:rPr>
          <w:rFonts w:ascii="Times New Roman" w:eastAsia="Times New Roman" w:hAnsi="Times New Roman" w:cs="Times New Roman"/>
          <w:sz w:val="24"/>
          <w:szCs w:val="24"/>
        </w:rPr>
        <w:t>šios t</w:t>
      </w:r>
      <w:r w:rsidR="007E4414" w:rsidRPr="009D0170">
        <w:rPr>
          <w:rFonts w:ascii="Times New Roman" w:eastAsia="Times New Roman" w:hAnsi="Times New Roman" w:cs="Times New Roman"/>
          <w:sz w:val="24"/>
          <w:szCs w:val="24"/>
        </w:rPr>
        <w:t>echninės specifikacijos 9 punkte nurodytus Vertinimo klausimus su pagrįstomis išvadomis ir rekomendacijomis, pateiktas</w:t>
      </w:r>
      <w:r w:rsidR="007E4414" w:rsidRPr="000049B6">
        <w:rPr>
          <w:rFonts w:ascii="Times New Roman" w:eastAsia="Times New Roman" w:hAnsi="Times New Roman" w:cs="Times New Roman"/>
          <w:sz w:val="24"/>
          <w:szCs w:val="24"/>
        </w:rPr>
        <w:t xml:space="preserve"> Vertinimo metu naudotos literatūros sąrašas, galutinės Vertinimo ataskaitos priedai, kuriuose turi būti pateikiama papildoma, informacija (pvz., lentelės, paveikslai, schemos ir pan.). Galutinės Vert</w:t>
      </w:r>
      <w:r w:rsidR="00E83831" w:rsidRPr="000049B6">
        <w:rPr>
          <w:rFonts w:ascii="Times New Roman" w:eastAsia="Times New Roman" w:hAnsi="Times New Roman" w:cs="Times New Roman"/>
          <w:sz w:val="24"/>
          <w:szCs w:val="24"/>
        </w:rPr>
        <w:t xml:space="preserve">inimo ataskaitos apimtis – iki </w:t>
      </w:r>
      <w:r w:rsidR="00CB1F96" w:rsidRPr="00454013">
        <w:rPr>
          <w:rFonts w:ascii="Times New Roman" w:eastAsia="Times New Roman" w:hAnsi="Times New Roman" w:cs="Times New Roman"/>
          <w:sz w:val="24"/>
          <w:szCs w:val="24"/>
        </w:rPr>
        <w:t>80</w:t>
      </w:r>
      <w:r w:rsidR="007E4414" w:rsidRPr="000049B6">
        <w:rPr>
          <w:rFonts w:ascii="Times New Roman" w:eastAsia="Times New Roman" w:hAnsi="Times New Roman" w:cs="Times New Roman"/>
          <w:sz w:val="24"/>
          <w:szCs w:val="24"/>
        </w:rPr>
        <w:t xml:space="preserve"> puslapių be priedų (tekste gali būti iki </w:t>
      </w:r>
      <w:r w:rsidR="00437C86" w:rsidRPr="00454013">
        <w:rPr>
          <w:rFonts w:ascii="Times New Roman" w:eastAsia="Times New Roman" w:hAnsi="Times New Roman" w:cs="Times New Roman"/>
          <w:sz w:val="24"/>
          <w:szCs w:val="24"/>
        </w:rPr>
        <w:t>10</w:t>
      </w:r>
      <w:r w:rsidR="00437C86" w:rsidRPr="000049B6">
        <w:rPr>
          <w:rFonts w:ascii="Times New Roman" w:eastAsia="Times New Roman" w:hAnsi="Times New Roman" w:cs="Times New Roman"/>
          <w:sz w:val="24"/>
          <w:szCs w:val="24"/>
        </w:rPr>
        <w:t xml:space="preserve"> </w:t>
      </w:r>
      <w:r w:rsidR="007E4414" w:rsidRPr="000049B6">
        <w:rPr>
          <w:rFonts w:ascii="Times New Roman" w:eastAsia="Times New Roman" w:hAnsi="Times New Roman" w:cs="Times New Roman"/>
          <w:sz w:val="24"/>
          <w:szCs w:val="24"/>
        </w:rPr>
        <w:t>procentų paveikslų, schemų ar lentelių), teikiama lietuvių kalba;</w:t>
      </w:r>
    </w:p>
    <w:p w14:paraId="7A6250BD" w14:textId="6368B241" w:rsidR="007E4414" w:rsidRPr="000049B6" w:rsidRDefault="00E83831" w:rsidP="007E4414">
      <w:pPr>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12.1.3.2. </w:t>
      </w:r>
      <w:r w:rsidR="00EC6CF5" w:rsidRPr="000049B6">
        <w:rPr>
          <w:rFonts w:ascii="Times New Roman" w:eastAsia="Times New Roman" w:hAnsi="Times New Roman" w:cs="Times New Roman"/>
          <w:sz w:val="24"/>
          <w:szCs w:val="24"/>
        </w:rPr>
        <w:t xml:space="preserve">pateiktos </w:t>
      </w:r>
      <w:r w:rsidR="007E4414" w:rsidRPr="000049B6">
        <w:rPr>
          <w:rFonts w:ascii="Times New Roman" w:eastAsia="Times New Roman" w:hAnsi="Times New Roman" w:cs="Times New Roman"/>
          <w:sz w:val="24"/>
          <w:szCs w:val="24"/>
        </w:rPr>
        <w:t xml:space="preserve">galutinės Vertinimo ataskaitos </w:t>
      </w:r>
      <w:r w:rsidR="000233BD" w:rsidRPr="000049B6">
        <w:rPr>
          <w:rFonts w:ascii="Times New Roman" w:eastAsia="Times New Roman" w:hAnsi="Times New Roman" w:cs="Times New Roman"/>
          <w:sz w:val="24"/>
          <w:szCs w:val="24"/>
        </w:rPr>
        <w:t xml:space="preserve">santraukos </w:t>
      </w:r>
      <w:r w:rsidR="007E4414" w:rsidRPr="000049B6">
        <w:rPr>
          <w:rFonts w:ascii="Times New Roman" w:eastAsia="Times New Roman" w:hAnsi="Times New Roman" w:cs="Times New Roman"/>
          <w:sz w:val="24"/>
          <w:szCs w:val="24"/>
        </w:rPr>
        <w:t>lietuvių ir</w:t>
      </w:r>
      <w:r w:rsidR="000233BD" w:rsidRPr="000049B6">
        <w:rPr>
          <w:rFonts w:ascii="Times New Roman" w:eastAsia="Times New Roman" w:hAnsi="Times New Roman" w:cs="Times New Roman"/>
          <w:sz w:val="24"/>
          <w:szCs w:val="24"/>
        </w:rPr>
        <w:t xml:space="preserve"> anglų kalbomis (kiekvienos apimtis</w:t>
      </w:r>
      <w:r w:rsidR="007E4414" w:rsidRPr="000049B6">
        <w:rPr>
          <w:rFonts w:ascii="Times New Roman" w:eastAsia="Times New Roman" w:hAnsi="Times New Roman" w:cs="Times New Roman"/>
          <w:sz w:val="24"/>
          <w:szCs w:val="24"/>
        </w:rPr>
        <w:t xml:space="preserve"> </w:t>
      </w:r>
      <w:r w:rsidR="000233BD" w:rsidRPr="000049B6">
        <w:rPr>
          <w:rFonts w:ascii="Times New Roman" w:eastAsia="Times New Roman" w:hAnsi="Times New Roman" w:cs="Times New Roman"/>
          <w:sz w:val="24"/>
          <w:szCs w:val="24"/>
        </w:rPr>
        <w:t xml:space="preserve">iki </w:t>
      </w:r>
      <w:r w:rsidR="00CB1F96">
        <w:rPr>
          <w:rFonts w:ascii="Times New Roman" w:eastAsia="Times New Roman" w:hAnsi="Times New Roman" w:cs="Times New Roman"/>
          <w:sz w:val="24"/>
          <w:szCs w:val="24"/>
        </w:rPr>
        <w:t>1</w:t>
      </w:r>
      <w:r w:rsidR="008E02FB" w:rsidRPr="009113A5">
        <w:rPr>
          <w:rFonts w:ascii="Times New Roman" w:eastAsia="Times New Roman" w:hAnsi="Times New Roman" w:cs="Times New Roman"/>
          <w:sz w:val="24"/>
          <w:szCs w:val="24"/>
        </w:rPr>
        <w:t>0</w:t>
      </w:r>
      <w:r w:rsidR="000233BD" w:rsidRPr="000049B6">
        <w:rPr>
          <w:rFonts w:ascii="Times New Roman" w:eastAsia="Times New Roman" w:hAnsi="Times New Roman" w:cs="Times New Roman"/>
          <w:sz w:val="24"/>
          <w:szCs w:val="24"/>
        </w:rPr>
        <w:t xml:space="preserve"> puslapių)</w:t>
      </w:r>
      <w:r w:rsidR="00A43A8C" w:rsidRPr="00A43A8C">
        <w:t xml:space="preserve"> </w:t>
      </w:r>
      <w:r w:rsidR="00A43A8C" w:rsidRPr="00A43A8C">
        <w:rPr>
          <w:rFonts w:ascii="Times New Roman" w:eastAsia="Times New Roman" w:hAnsi="Times New Roman" w:cs="Times New Roman"/>
          <w:sz w:val="24"/>
          <w:szCs w:val="24"/>
        </w:rPr>
        <w:t xml:space="preserve">pagal </w:t>
      </w:r>
      <w:r w:rsidR="00A95422">
        <w:rPr>
          <w:rFonts w:ascii="Times New Roman" w:eastAsia="Times New Roman" w:hAnsi="Times New Roman" w:cs="Times New Roman"/>
          <w:sz w:val="24"/>
          <w:szCs w:val="24"/>
        </w:rPr>
        <w:t>G</w:t>
      </w:r>
      <w:r w:rsidR="00A95422" w:rsidRPr="00A95422">
        <w:rPr>
          <w:rFonts w:ascii="Times New Roman" w:eastAsia="Times New Roman" w:hAnsi="Times New Roman" w:cs="Times New Roman"/>
          <w:sz w:val="24"/>
          <w:szCs w:val="24"/>
        </w:rPr>
        <w:t>air</w:t>
      </w:r>
      <w:r w:rsidR="00A95422">
        <w:rPr>
          <w:rFonts w:ascii="Times New Roman" w:eastAsia="Times New Roman" w:hAnsi="Times New Roman" w:cs="Times New Roman"/>
          <w:sz w:val="24"/>
          <w:szCs w:val="24"/>
        </w:rPr>
        <w:t>ių</w:t>
      </w:r>
      <w:r w:rsidR="00A95422" w:rsidRPr="00A95422">
        <w:rPr>
          <w:rFonts w:ascii="Times New Roman" w:eastAsia="Times New Roman" w:hAnsi="Times New Roman" w:cs="Times New Roman"/>
          <w:sz w:val="24"/>
          <w:szCs w:val="24"/>
        </w:rPr>
        <w:t xml:space="preserve"> </w:t>
      </w:r>
      <w:r w:rsidR="00A43A8C" w:rsidRPr="00A43A8C">
        <w:rPr>
          <w:rFonts w:ascii="Times New Roman" w:eastAsia="Times New Roman" w:hAnsi="Times New Roman" w:cs="Times New Roman"/>
          <w:sz w:val="24"/>
          <w:szCs w:val="24"/>
        </w:rPr>
        <w:t>6 priede nustatytą form</w:t>
      </w:r>
      <w:r w:rsidR="00A43A8C">
        <w:rPr>
          <w:rFonts w:ascii="Times New Roman" w:eastAsia="Times New Roman" w:hAnsi="Times New Roman" w:cs="Times New Roman"/>
          <w:sz w:val="24"/>
          <w:szCs w:val="24"/>
        </w:rPr>
        <w:t xml:space="preserve">ą </w:t>
      </w:r>
      <w:r w:rsidR="007E4414" w:rsidRPr="000049B6">
        <w:rPr>
          <w:rFonts w:ascii="Times New Roman" w:eastAsia="Times New Roman" w:hAnsi="Times New Roman" w:cs="Times New Roman"/>
          <w:sz w:val="24"/>
          <w:szCs w:val="24"/>
        </w:rPr>
        <w:t>;</w:t>
      </w:r>
    </w:p>
    <w:p w14:paraId="28C0584D" w14:textId="77777777" w:rsidR="007E4414" w:rsidRPr="000049B6" w:rsidRDefault="007E4414" w:rsidP="007E4414">
      <w:pPr>
        <w:spacing w:after="0" w:line="240" w:lineRule="auto"/>
        <w:ind w:right="567"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12.1.3.3. galutinė Vertinimo ataskaita turi būti parengta remiantis:</w:t>
      </w:r>
    </w:p>
    <w:p w14:paraId="76083C57" w14:textId="4609B42C" w:rsidR="007E4414" w:rsidRPr="000049B6" w:rsidRDefault="007E4414" w:rsidP="007E4414">
      <w:pPr>
        <w:tabs>
          <w:tab w:val="left" w:pos="9360"/>
        </w:tabs>
        <w:spacing w:after="0" w:line="240" w:lineRule="auto"/>
        <w:ind w:right="45" w:firstLine="720"/>
        <w:jc w:val="both"/>
        <w:rPr>
          <w:rFonts w:ascii="Times New Roman" w:eastAsia="Times New Roman" w:hAnsi="Times New Roman" w:cs="Times New Roman"/>
          <w:color w:val="0000FF"/>
          <w:sz w:val="24"/>
          <w:szCs w:val="24"/>
          <w:u w:val="single"/>
        </w:rPr>
      </w:pPr>
      <w:r w:rsidRPr="000049B6">
        <w:rPr>
          <w:rFonts w:ascii="Times New Roman" w:eastAsia="Times New Roman" w:hAnsi="Times New Roman" w:cs="Times New Roman"/>
          <w:sz w:val="24"/>
          <w:szCs w:val="24"/>
        </w:rPr>
        <w:t xml:space="preserve">12.1.3.3.1. ES struktūrinės paramos vertinimo ataskaitų stiliaus vadovu, paskelbtu adresu </w:t>
      </w:r>
      <w:hyperlink r:id="rId12" w:history="1">
        <w:r w:rsidR="001E2956" w:rsidRPr="009A426D">
          <w:rPr>
            <w:rStyle w:val="Hyperlink"/>
            <w:rFonts w:ascii="Times New Roman" w:eastAsia="Times New Roman" w:hAnsi="Times New Roman" w:cs="Times New Roman"/>
            <w:sz w:val="24"/>
            <w:szCs w:val="24"/>
          </w:rPr>
          <w:t>https://2014.esinvesticijos.lt/lt/dokumentai/vertinimo-ataskaitu-rengimo-stiliaus-vadovas</w:t>
        </w:r>
      </w:hyperlink>
      <w:r w:rsidR="001E2956">
        <w:rPr>
          <w:rFonts w:ascii="Times New Roman" w:eastAsia="Times New Roman" w:hAnsi="Times New Roman" w:cs="Times New Roman"/>
          <w:sz w:val="24"/>
          <w:szCs w:val="24"/>
        </w:rPr>
        <w:t xml:space="preserve"> </w:t>
      </w:r>
      <w:r w:rsidR="007C7832">
        <w:rPr>
          <w:rFonts w:ascii="Times New Roman" w:eastAsia="Times New Roman" w:hAnsi="Times New Roman" w:cs="Times New Roman"/>
          <w:sz w:val="24"/>
          <w:szCs w:val="24"/>
        </w:rPr>
        <w:t xml:space="preserve">ir </w:t>
      </w:r>
      <w:bookmarkStart w:id="9" w:name="_Hlk190353967"/>
      <w:r w:rsidR="00A43A8C" w:rsidRPr="00A43A8C">
        <w:rPr>
          <w:rFonts w:ascii="Times New Roman" w:eastAsia="Times New Roman" w:hAnsi="Times New Roman" w:cs="Times New Roman"/>
          <w:sz w:val="24"/>
          <w:szCs w:val="24"/>
        </w:rPr>
        <w:t>Gairė</w:t>
      </w:r>
      <w:bookmarkEnd w:id="9"/>
      <w:r w:rsidR="00A95422">
        <w:rPr>
          <w:rFonts w:ascii="Times New Roman" w:eastAsia="Times New Roman" w:hAnsi="Times New Roman" w:cs="Times New Roman"/>
          <w:sz w:val="24"/>
          <w:szCs w:val="24"/>
        </w:rPr>
        <w:t>mis</w:t>
      </w:r>
      <w:r w:rsidR="001E2956">
        <w:t>;</w:t>
      </w:r>
      <w:r w:rsidR="00017182" w:rsidRPr="000049B6" w:rsidDel="00D3034B">
        <w:rPr>
          <w:rFonts w:ascii="Times New Roman" w:eastAsia="Times New Roman" w:hAnsi="Times New Roman" w:cs="Times New Roman"/>
          <w:sz w:val="24"/>
          <w:szCs w:val="24"/>
        </w:rPr>
        <w:t xml:space="preserve"> </w:t>
      </w:r>
    </w:p>
    <w:p w14:paraId="52D77942" w14:textId="4AFB5B48" w:rsidR="007E4414" w:rsidRDefault="007E4414" w:rsidP="007E4414">
      <w:pPr>
        <w:spacing w:after="0" w:line="240" w:lineRule="auto"/>
        <w:ind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12.1.4. Ne vėliau kaip likus 3 darbo dienoms iki </w:t>
      </w:r>
      <w:r w:rsidR="00723859">
        <w:rPr>
          <w:rFonts w:ascii="Times New Roman" w:eastAsia="Times New Roman" w:hAnsi="Times New Roman" w:cs="Times New Roman"/>
          <w:sz w:val="24"/>
          <w:szCs w:val="24"/>
        </w:rPr>
        <w:t>pristatymo</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b/>
          <w:sz w:val="24"/>
          <w:szCs w:val="24"/>
        </w:rPr>
        <w:t>galutinės Vertinimo ataskaitos pristatymo medžiagą</w:t>
      </w:r>
      <w:r w:rsidR="00E83831" w:rsidRPr="000049B6">
        <w:rPr>
          <w:rFonts w:ascii="Times New Roman" w:eastAsia="Times New Roman" w:hAnsi="Times New Roman" w:cs="Times New Roman"/>
          <w:sz w:val="24"/>
          <w:szCs w:val="24"/>
        </w:rPr>
        <w:t xml:space="preserve"> (prezentaciją iki </w:t>
      </w:r>
      <w:r w:rsidR="00CB1F96">
        <w:rPr>
          <w:rFonts w:ascii="Times New Roman" w:eastAsia="Times New Roman" w:hAnsi="Times New Roman" w:cs="Times New Roman"/>
          <w:sz w:val="24"/>
          <w:szCs w:val="24"/>
        </w:rPr>
        <w:t>3</w:t>
      </w:r>
      <w:r w:rsidR="004830CF" w:rsidRPr="009113A5">
        <w:rPr>
          <w:rFonts w:ascii="Times New Roman" w:eastAsia="Times New Roman" w:hAnsi="Times New Roman" w:cs="Times New Roman"/>
          <w:sz w:val="24"/>
          <w:szCs w:val="24"/>
        </w:rPr>
        <w:t>0</w:t>
      </w:r>
      <w:r w:rsidRPr="000049B6">
        <w:rPr>
          <w:rFonts w:ascii="Times New Roman" w:eastAsia="Times New Roman" w:hAnsi="Times New Roman" w:cs="Times New Roman"/>
          <w:sz w:val="24"/>
          <w:szCs w:val="24"/>
        </w:rPr>
        <w:t xml:space="preserve"> skaidrių </w:t>
      </w:r>
      <w:r w:rsidRPr="000049B6">
        <w:rPr>
          <w:rFonts w:ascii="Times New Roman" w:eastAsia="Times New Roman" w:hAnsi="Times New Roman" w:cs="Times New Roman"/>
          <w:i/>
          <w:sz w:val="24"/>
          <w:szCs w:val="24"/>
        </w:rPr>
        <w:t>ppt</w:t>
      </w:r>
      <w:r w:rsidRPr="000049B6">
        <w:rPr>
          <w:rFonts w:ascii="Times New Roman" w:eastAsia="Times New Roman" w:hAnsi="Times New Roman" w:cs="Times New Roman"/>
          <w:sz w:val="24"/>
          <w:szCs w:val="24"/>
        </w:rPr>
        <w:t xml:space="preserve"> formatu) lietuvių ir anglų kalbomis.</w:t>
      </w:r>
    </w:p>
    <w:p w14:paraId="5E58A0E5" w14:textId="7C199F64" w:rsidR="009C7C12" w:rsidRPr="009D0170" w:rsidRDefault="009C7C12" w:rsidP="009D0170">
      <w:pPr>
        <w:spacing w:after="0" w:line="240" w:lineRule="auto"/>
        <w:ind w:firstLine="720"/>
        <w:jc w:val="both"/>
        <w:rPr>
          <w:rFonts w:ascii="Times New Roman" w:eastAsia="Times New Roman" w:hAnsi="Times New Roman" w:cs="Times New Roman"/>
          <w:color w:val="000000"/>
          <w:sz w:val="24"/>
          <w:szCs w:val="24"/>
        </w:rPr>
      </w:pPr>
      <w:r w:rsidRPr="009C7C12">
        <w:rPr>
          <w:rFonts w:ascii="Times New Roman" w:eastAsia="Times New Roman" w:hAnsi="Times New Roman" w:cs="Times New Roman"/>
          <w:color w:val="000000"/>
          <w:sz w:val="24"/>
          <w:szCs w:val="24"/>
        </w:rPr>
        <w:t>12.2. Paslaugų teikėjas turi po galutinės Vertinimo ataskaitos patvirtinimo, bet ne vėliau kaip per 12 mėnesių nuo Paslaugų pirkimo sutarties įsigaliojimo dienos surengti pristatymą.</w:t>
      </w:r>
    </w:p>
    <w:p w14:paraId="38C37050" w14:textId="77777777" w:rsidR="007E4414" w:rsidRPr="000049B6" w:rsidRDefault="007E4414" w:rsidP="007E4414">
      <w:pPr>
        <w:spacing w:after="0" w:line="240" w:lineRule="auto"/>
        <w:ind w:right="4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12.3. Visos Vertinimo ataskaitos ir galutinės Vertinimo ataskaitos santrauka teikiama Ministerijai elektroninėje versijoje (CD laikmenoje </w:t>
      </w:r>
      <w:r w:rsidRPr="000049B6">
        <w:rPr>
          <w:rFonts w:ascii="Times New Roman" w:eastAsia="Times New Roman" w:hAnsi="Times New Roman" w:cs="Times New Roman"/>
          <w:i/>
          <w:sz w:val="24"/>
          <w:szCs w:val="24"/>
        </w:rPr>
        <w:t>docx, pdf</w:t>
      </w:r>
      <w:r w:rsidRPr="000049B6">
        <w:rPr>
          <w:rFonts w:ascii="Times New Roman" w:eastAsia="Times New Roman" w:hAnsi="Times New Roman" w:cs="Times New Roman"/>
          <w:sz w:val="24"/>
          <w:szCs w:val="24"/>
        </w:rPr>
        <w:t xml:space="preserve"> arba lygiaverčiu formatu). Galutinė Vertinimo ataskaita ir jos santrauka teikiamos taip pat ir popierinėje versijoje. Galutinė Vertinimo </w:t>
      </w:r>
      <w:r w:rsidRPr="000049B6">
        <w:rPr>
          <w:rFonts w:ascii="Times New Roman" w:eastAsia="Times New Roman" w:hAnsi="Times New Roman" w:cs="Times New Roman"/>
          <w:sz w:val="24"/>
          <w:szCs w:val="24"/>
        </w:rPr>
        <w:lastRenderedPageBreak/>
        <w:t>ataskaita teikiama lietuvių kalba, o jos santrauka – lietuvių ir anglų kalbomis. Santrauka anglų kalba pateikiama kaip atskiras dokumentas.</w:t>
      </w:r>
    </w:p>
    <w:p w14:paraId="3CB89045" w14:textId="77777777" w:rsidR="007E4414" w:rsidRPr="000049B6" w:rsidRDefault="007E4414" w:rsidP="007E4414">
      <w:pPr>
        <w:spacing w:after="0" w:line="240" w:lineRule="auto"/>
        <w:ind w:right="4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12.4. Visose Vertinimo ataskaitose negali būti stiliaus ir kalbos klaidų. Galutinės Vertinimo ataskaitos kalba turi būti patikrinta lietuvių kalbos redaktoriaus ir patvirtinta jo parašu.</w:t>
      </w:r>
    </w:p>
    <w:p w14:paraId="0F836D6D" w14:textId="00755C69" w:rsidR="007E4414" w:rsidRPr="000049B6" w:rsidRDefault="007E4414" w:rsidP="007E4414">
      <w:pPr>
        <w:spacing w:after="0" w:line="240" w:lineRule="auto"/>
        <w:ind w:right="4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iCs/>
          <w:color w:val="000000"/>
          <w:sz w:val="24"/>
          <w:szCs w:val="24"/>
        </w:rPr>
        <w:t xml:space="preserve">12.5. </w:t>
      </w:r>
      <w:r w:rsidRPr="000049B6">
        <w:rPr>
          <w:rFonts w:ascii="Times New Roman" w:eastAsia="Times New Roman" w:hAnsi="Times New Roman" w:cs="Times New Roman"/>
          <w:sz w:val="24"/>
          <w:szCs w:val="24"/>
        </w:rPr>
        <w:t xml:space="preserve">Galutinės Vertinimo </w:t>
      </w:r>
      <w:r w:rsidRPr="000049B6">
        <w:rPr>
          <w:rFonts w:ascii="Times New Roman" w:eastAsia="Times New Roman" w:hAnsi="Times New Roman" w:cs="Times New Roman"/>
          <w:iCs/>
          <w:color w:val="000000"/>
          <w:sz w:val="24"/>
          <w:szCs w:val="24"/>
        </w:rPr>
        <w:t>ataskaitos kokybės kontrolė bus atliekama pagal vertinimo ataskaitos kokybės įvertinimo formą (leidinio „</w:t>
      </w:r>
      <w:r w:rsidRPr="000049B6">
        <w:rPr>
          <w:rFonts w:ascii="Times New Roman" w:eastAsia="Times New Roman" w:hAnsi="Times New Roman" w:cs="Times New Roman"/>
          <w:sz w:val="24"/>
          <w:szCs w:val="24"/>
        </w:rPr>
        <w:t>ES struktūrinės paramos vertinimas: metodinės gairės“ 4 priedas, paskelbtu adresu</w:t>
      </w:r>
      <w:r w:rsidR="00B64850" w:rsidRPr="000049B6">
        <w:t xml:space="preserve"> </w:t>
      </w:r>
      <w:hyperlink r:id="rId13" w:history="1">
        <w:r w:rsidR="00B64850" w:rsidRPr="008A2FD7">
          <w:rPr>
            <w:rStyle w:val="Hyperlink"/>
            <w:rFonts w:ascii="Times New Roman" w:eastAsia="Times New Roman" w:hAnsi="Times New Roman" w:cs="Times New Roman"/>
            <w:sz w:val="24"/>
            <w:szCs w:val="24"/>
          </w:rPr>
          <w:t>https://esinvesticijos.lt/lt/dokumentai/es-strukturines-paramos-vertinimas-metodines-gaires-2010</w:t>
        </w:r>
      </w:hyperlink>
      <w:r w:rsidR="00B64850"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w:t>
      </w:r>
    </w:p>
    <w:p w14:paraId="7B1D5401" w14:textId="40DF58A2" w:rsidR="0016128B" w:rsidRPr="000049B6" w:rsidRDefault="0016128B" w:rsidP="0016128B">
      <w:pPr>
        <w:spacing w:after="0"/>
        <w:ind w:right="4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12.6. Paslaugų teikėjas privalo užtikrinti, kad susitikimuose su </w:t>
      </w:r>
      <w:r w:rsidR="008C3B3A">
        <w:rPr>
          <w:rFonts w:ascii="Times New Roman" w:eastAsia="Times New Roman" w:hAnsi="Times New Roman" w:cs="Times New Roman"/>
          <w:sz w:val="24"/>
          <w:szCs w:val="24"/>
        </w:rPr>
        <w:t>M</w:t>
      </w:r>
      <w:r w:rsidRPr="000049B6">
        <w:rPr>
          <w:rFonts w:ascii="Times New Roman" w:eastAsia="Times New Roman" w:hAnsi="Times New Roman" w:cs="Times New Roman"/>
          <w:sz w:val="24"/>
          <w:szCs w:val="24"/>
        </w:rPr>
        <w:t xml:space="preserve">inisterija dalyvaus ir paslaugas teiks </w:t>
      </w:r>
      <w:r w:rsidR="007C762C" w:rsidRPr="000049B6">
        <w:rPr>
          <w:rFonts w:ascii="Times New Roman" w:eastAsia="Times New Roman" w:hAnsi="Times New Roman" w:cs="Times New Roman"/>
          <w:sz w:val="24"/>
          <w:szCs w:val="24"/>
        </w:rPr>
        <w:t xml:space="preserve">techniniame </w:t>
      </w:r>
      <w:r w:rsidRPr="000049B6">
        <w:rPr>
          <w:rFonts w:ascii="Times New Roman" w:eastAsia="Times New Roman" w:hAnsi="Times New Roman" w:cs="Times New Roman"/>
          <w:sz w:val="24"/>
          <w:szCs w:val="24"/>
        </w:rPr>
        <w:t>pasiūlyme nurodyti specialistai. Esant</w:t>
      </w:r>
      <w:r w:rsidR="007C762C" w:rsidRPr="000049B6">
        <w:rPr>
          <w:rFonts w:ascii="Times New Roman" w:eastAsia="Times New Roman" w:hAnsi="Times New Roman" w:cs="Times New Roman"/>
          <w:sz w:val="24"/>
          <w:szCs w:val="24"/>
        </w:rPr>
        <w:t xml:space="preserve"> nenumatytoms aplinkybėms (kai P</w:t>
      </w:r>
      <w:r w:rsidRPr="000049B6">
        <w:rPr>
          <w:rFonts w:ascii="Times New Roman" w:eastAsia="Times New Roman" w:hAnsi="Times New Roman" w:cs="Times New Roman"/>
          <w:sz w:val="24"/>
          <w:szCs w:val="24"/>
        </w:rPr>
        <w:t xml:space="preserve">aslaugų teikėjo specialistas dėl objektyvių priežasčių, pavyzdžiui, specialistui atsisakius dalyvauti sutarties vykdyme, susirgus, susižeidus, nutrūkus teisiniams santykiams su paslaugų teikėju, specialistui nesugebant vykdyti sutartinių įsipareigojimų/netinkamai juos vykdant ir pan., nebegali dalyvauti sutarties vykdyme), šie specialistai šalių susitarimu gali būti keičiami į ne žemesnės, nei nustatyta kvalifikaciniuose reikalavimuose ir pateiktame </w:t>
      </w:r>
      <w:r w:rsidR="007C762C" w:rsidRPr="000049B6">
        <w:rPr>
          <w:rFonts w:ascii="Times New Roman" w:eastAsia="Times New Roman" w:hAnsi="Times New Roman" w:cs="Times New Roman"/>
          <w:sz w:val="24"/>
          <w:szCs w:val="24"/>
        </w:rPr>
        <w:t xml:space="preserve">techniniame </w:t>
      </w:r>
      <w:r w:rsidRPr="000049B6">
        <w:rPr>
          <w:rFonts w:ascii="Times New Roman" w:eastAsia="Times New Roman" w:hAnsi="Times New Roman" w:cs="Times New Roman"/>
          <w:sz w:val="24"/>
          <w:szCs w:val="24"/>
        </w:rPr>
        <w:t>pasiūlyme, kvalifikacijos specialistus.</w:t>
      </w:r>
    </w:p>
    <w:p w14:paraId="4009B794" w14:textId="77777777" w:rsidR="007E4414" w:rsidRDefault="007E4414" w:rsidP="007E4414">
      <w:pPr>
        <w:spacing w:after="0" w:line="240" w:lineRule="auto"/>
        <w:ind w:right="567"/>
        <w:jc w:val="both"/>
        <w:rPr>
          <w:rFonts w:ascii="Times New Roman" w:eastAsia="Times New Roman" w:hAnsi="Times New Roman" w:cs="Times New Roman"/>
          <w:sz w:val="24"/>
          <w:szCs w:val="24"/>
        </w:rPr>
      </w:pPr>
    </w:p>
    <w:p w14:paraId="4FD47F75" w14:textId="77777777" w:rsidR="007E4414" w:rsidRPr="000049B6" w:rsidRDefault="007E4414" w:rsidP="007E4414">
      <w:pPr>
        <w:spacing w:after="0" w:line="240" w:lineRule="auto"/>
        <w:ind w:right="567" w:firstLine="720"/>
        <w:jc w:val="both"/>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13. Įvadinės Vertinimo ataskaitos rengimo ir teikimo reikalavimai.</w:t>
      </w:r>
    </w:p>
    <w:p w14:paraId="262A8B6A" w14:textId="35D8ACA7" w:rsidR="007E4414" w:rsidRPr="000049B6" w:rsidRDefault="007E4414" w:rsidP="007E4414">
      <w:pPr>
        <w:spacing w:after="0" w:line="240" w:lineRule="auto"/>
        <w:ind w:right="1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13.1. Rengiant įvadinę Vertinimo ataskaitą numatomas vienas </w:t>
      </w:r>
      <w:r w:rsidRPr="000049B6">
        <w:rPr>
          <w:rFonts w:ascii="Times New Roman" w:eastAsia="Times New Roman" w:hAnsi="Times New Roman" w:cs="Times New Roman"/>
          <w:sz w:val="24"/>
          <w:szCs w:val="24"/>
          <w:lang w:eastAsia="lt-LT"/>
        </w:rPr>
        <w:t xml:space="preserve">ekonomikos ir inovacijų ministro įsakymu sudarytos Paslaugų teikimo priežiūros darbo grupės Paslaugų įgyvendinimo priežiūrai atlikti </w:t>
      </w:r>
      <w:r w:rsidRPr="000049B6">
        <w:rPr>
          <w:rFonts w:ascii="Times New Roman" w:eastAsia="Times New Roman" w:hAnsi="Times New Roman" w:cs="Times New Roman"/>
          <w:sz w:val="24"/>
          <w:szCs w:val="24"/>
        </w:rPr>
        <w:t xml:space="preserve">(toliau – Darbo grupė) susitikimas su Paslaugų teikėju. Susitikimas bus organizuojamas ne vėliau kaip per 10 darbo dienų nuo Paslaugų pirkimo sutarties įsigaliojimo dienos. Jo metu Darbo grupei turės būti pristatytas detalus darbo planas (toliau – Darbo planas), kuriame turi būti numatytas specialistų paskirstymas pagal kiekvieną vertinimo klausimą, specialistų darbo dienų skaičius kiekvienai Vertinimo užduočiai atlikti, pateiktas šios </w:t>
      </w:r>
      <w:r w:rsidR="00530F84" w:rsidRPr="000049B6">
        <w:rPr>
          <w:rFonts w:ascii="Times New Roman" w:eastAsia="Times New Roman" w:hAnsi="Times New Roman" w:cs="Times New Roman"/>
          <w:sz w:val="24"/>
          <w:szCs w:val="24"/>
        </w:rPr>
        <w:t>t</w:t>
      </w:r>
      <w:r w:rsidRPr="000049B6">
        <w:rPr>
          <w:rFonts w:ascii="Times New Roman" w:eastAsia="Times New Roman" w:hAnsi="Times New Roman" w:cs="Times New Roman"/>
          <w:sz w:val="24"/>
          <w:szCs w:val="24"/>
        </w:rPr>
        <w:t xml:space="preserve">echninės specifikacijos 8 punkte nurodytos Vertinimo metodikos aprašymas, išnagrinėtos Vertinimo prielaidos ir rizikos. Darbo planas tvirtinamas Darbo grupės susitikimo metu. Jei Darbo planas nepatvirtinamas, Ministerija, surinkusi Darbo grupės pastabas ir komentarus Darbo planui, elektroniniu paštu pateikia juos Paslaugų teikėjui, nurodydama per 5 darbo dienas Darbo planą pataisyti ir/ar papildyti ir dar kartą pateikti jį Ministerijai. Gavusi </w:t>
      </w:r>
      <w:r w:rsidR="00F70BDB" w:rsidRPr="000049B6">
        <w:rPr>
          <w:rFonts w:ascii="Times New Roman" w:eastAsia="Times New Roman" w:hAnsi="Times New Roman" w:cs="Times New Roman"/>
          <w:sz w:val="24"/>
          <w:szCs w:val="24"/>
        </w:rPr>
        <w:t xml:space="preserve">tinkamai </w:t>
      </w:r>
      <w:r w:rsidRPr="000049B6">
        <w:rPr>
          <w:rFonts w:ascii="Times New Roman" w:eastAsia="Times New Roman" w:hAnsi="Times New Roman" w:cs="Times New Roman"/>
          <w:sz w:val="24"/>
          <w:szCs w:val="24"/>
        </w:rPr>
        <w:t>patikslintą Darbo planą, Ministerija elektroniniu paštu siunčia jį Darbo grupei, kuri ne vėliau kaip per 2 darbo dienas Darbo planą patvirtina. Darbo planas gali būti keičiamas pagal poreikį, patikslintas Darbo planas siunčiamas Ministerijai elektroniniu paštu, Ministerija siunčia jį Darbo grupei, kuri ne vėliau kaip per 2 darbo dienas patikslintą Darbo planą patvirtina</w:t>
      </w:r>
      <w:r w:rsidR="00557DE7" w:rsidRPr="000049B6">
        <w:rPr>
          <w:rFonts w:ascii="Times New Roman" w:eastAsia="Times New Roman" w:hAnsi="Times New Roman" w:cs="Times New Roman"/>
          <w:sz w:val="24"/>
          <w:szCs w:val="24"/>
        </w:rPr>
        <w:t>, jei darbo planas buvo patikslintas tinkamai</w:t>
      </w:r>
      <w:r w:rsidRPr="000049B6">
        <w:rPr>
          <w:rFonts w:ascii="Times New Roman" w:eastAsia="Times New Roman" w:hAnsi="Times New Roman" w:cs="Times New Roman"/>
          <w:sz w:val="24"/>
          <w:szCs w:val="24"/>
        </w:rPr>
        <w:t xml:space="preserve">. Taip pat Ministerijos ar Paslaugų teikėjo iniciatyva gali būti organizuojamas ir papildomas Darbo grupės susitikimas su Paslaugų teikėju, jei rengiant įvadinę Vertinimo ataskaitą iškiltų daugiau klausimų ar neaiškumų. </w:t>
      </w:r>
    </w:p>
    <w:p w14:paraId="320A0109" w14:textId="2DF98621" w:rsidR="005E5254" w:rsidRPr="000049B6" w:rsidRDefault="007E4414" w:rsidP="005E5254">
      <w:pPr>
        <w:tabs>
          <w:tab w:val="left" w:pos="851"/>
          <w:tab w:val="left" w:pos="993"/>
          <w:tab w:val="left" w:pos="1276"/>
          <w:tab w:val="left" w:pos="1843"/>
        </w:tabs>
        <w:spacing w:after="0" w:line="240" w:lineRule="auto"/>
        <w:ind w:firstLine="709"/>
        <w:contextualSpacing/>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13.2. Įvadinė Vertinimo ataskaita, pateikta Ministerijai </w:t>
      </w:r>
      <w:r w:rsidR="00530F84" w:rsidRPr="000049B6">
        <w:rPr>
          <w:rFonts w:ascii="Times New Roman" w:eastAsia="Times New Roman" w:hAnsi="Times New Roman" w:cs="Times New Roman"/>
          <w:sz w:val="24"/>
          <w:szCs w:val="24"/>
        </w:rPr>
        <w:t>šios t</w:t>
      </w:r>
      <w:r w:rsidRPr="000049B6">
        <w:rPr>
          <w:rFonts w:ascii="Times New Roman" w:eastAsia="Times New Roman" w:hAnsi="Times New Roman" w:cs="Times New Roman"/>
          <w:sz w:val="24"/>
          <w:szCs w:val="24"/>
        </w:rPr>
        <w:t xml:space="preserve">echninės specifikacijos </w:t>
      </w:r>
      <w:r w:rsidRPr="000049B6">
        <w:rPr>
          <w:rFonts w:ascii="Times New Roman" w:eastAsia="Times New Roman" w:hAnsi="Times New Roman" w:cs="Times New Roman"/>
          <w:sz w:val="24"/>
          <w:szCs w:val="24"/>
        </w:rPr>
        <w:br/>
        <w:t xml:space="preserve">12.1.1 papunktyje nustatytu terminu, apsvarstoma per 5 darbo dienas Darbo grupės posėdyje. Jei įvadinė Vertinimo ataskaita nepatvirtinama Darbo grupės posėdžio metu, Ministerija, surinkusi Darbo grupės pastabas ir komentarus įvadinei Vertinimo ataskaitai, elektroniniu paštu pateikia juos Paslaugų teikėjui, nurodydama įvadinę Vertinimo ataskaitą pataisyti ir/ar papildyti. Paslaugų teikėjas, gavęs Ministerijos pastabas ir komentarus, privalo per 5 darbo dienas pataisyti ir/ar papildyti įvadinę Vertinimo ataskaitą ir dar kartą pateikti ją Ministerijai. </w:t>
      </w:r>
      <w:r w:rsidR="0030751A" w:rsidRPr="000049B6">
        <w:rPr>
          <w:rFonts w:ascii="Times New Roman" w:eastAsia="Times New Roman" w:hAnsi="Times New Roman" w:cs="Times New Roman"/>
          <w:sz w:val="24"/>
          <w:szCs w:val="24"/>
        </w:rPr>
        <w:t>Atskirais atvejais įvadinės Vertinimo ataskaitos taisymo terminas Darbo grupės sprendimu gali būti pratęstas, atsižvelgus į ataskaitos taisymo/papildymo</w:t>
      </w:r>
      <w:r w:rsidR="0004649F" w:rsidRPr="000049B6">
        <w:rPr>
          <w:rFonts w:ascii="Times New Roman" w:eastAsia="Times New Roman" w:hAnsi="Times New Roman" w:cs="Times New Roman"/>
          <w:sz w:val="24"/>
          <w:szCs w:val="24"/>
        </w:rPr>
        <w:t xml:space="preserve"> pobūdį. </w:t>
      </w:r>
      <w:r w:rsidR="005E5254" w:rsidRPr="000049B6">
        <w:rPr>
          <w:rFonts w:ascii="Times New Roman" w:eastAsia="Times New Roman" w:hAnsi="Times New Roman" w:cs="Times New Roman"/>
          <w:sz w:val="24"/>
          <w:szCs w:val="24"/>
        </w:rPr>
        <w:t>Gavusi patikslintą įvadinę V</w:t>
      </w:r>
      <w:r w:rsidR="004D0FCB" w:rsidRPr="000049B6">
        <w:rPr>
          <w:rFonts w:ascii="Times New Roman" w:eastAsia="Times New Roman" w:hAnsi="Times New Roman" w:cs="Times New Roman"/>
          <w:sz w:val="24"/>
          <w:szCs w:val="24"/>
        </w:rPr>
        <w:t>ertinimo ataskaitą, M</w:t>
      </w:r>
      <w:r w:rsidR="005E5254" w:rsidRPr="000049B6">
        <w:rPr>
          <w:rFonts w:ascii="Times New Roman" w:eastAsia="Times New Roman" w:hAnsi="Times New Roman" w:cs="Times New Roman"/>
          <w:sz w:val="24"/>
          <w:szCs w:val="24"/>
        </w:rPr>
        <w:t>inisterija elektroniniu paštu siunčia ją Darbo grupei, kuri ne vėliau kaip per 2 darbo dienas įvadinę Vertinimo ataskaitą patvirtina. Jeigu Darbo grupė turi pastabų, įvadinė Vertinimo ataskaita tvirtinama su pastaba, kad netikslumai turi būti ištaisyti tarpinėje Vertinimo ataskaitoje.</w:t>
      </w:r>
    </w:p>
    <w:p w14:paraId="4A98B81C" w14:textId="77777777" w:rsidR="007E4414" w:rsidRPr="000049B6" w:rsidRDefault="007E4414" w:rsidP="007E4414">
      <w:pPr>
        <w:tabs>
          <w:tab w:val="left" w:pos="851"/>
          <w:tab w:val="left" w:pos="993"/>
          <w:tab w:val="left" w:pos="1276"/>
          <w:tab w:val="left" w:pos="1843"/>
        </w:tabs>
        <w:spacing w:after="0" w:line="240" w:lineRule="auto"/>
        <w:ind w:firstLine="709"/>
        <w:contextualSpacing/>
        <w:jc w:val="both"/>
        <w:rPr>
          <w:rFonts w:ascii="Times New Roman" w:eastAsia="Times New Roman" w:hAnsi="Times New Roman" w:cs="Times New Roman"/>
          <w:sz w:val="24"/>
          <w:szCs w:val="24"/>
        </w:rPr>
      </w:pPr>
    </w:p>
    <w:p w14:paraId="5FDBF6BE" w14:textId="77777777" w:rsidR="007E4414" w:rsidRPr="000049B6" w:rsidRDefault="007E4414" w:rsidP="007E4414">
      <w:pPr>
        <w:spacing w:after="0" w:line="240" w:lineRule="auto"/>
        <w:ind w:right="567" w:firstLine="720"/>
        <w:jc w:val="both"/>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14. Tarpinės Vertinimo ataskaitos rengimo ir teikimo reikalavimai.</w:t>
      </w:r>
    </w:p>
    <w:p w14:paraId="1495B86F" w14:textId="70D1A9AA" w:rsidR="007E4414" w:rsidRPr="000049B6" w:rsidRDefault="007E4414" w:rsidP="007E4414">
      <w:pPr>
        <w:spacing w:after="0" w:line="240" w:lineRule="auto"/>
        <w:ind w:firstLine="720"/>
        <w:jc w:val="both"/>
        <w:rPr>
          <w:rFonts w:ascii="Times New Roman" w:eastAsia="Times New Roman" w:hAnsi="Times New Roman" w:cs="Times New Roman"/>
          <w:color w:val="000000"/>
          <w:sz w:val="24"/>
          <w:szCs w:val="24"/>
        </w:rPr>
      </w:pPr>
      <w:r w:rsidRPr="000049B6">
        <w:rPr>
          <w:rFonts w:ascii="Times New Roman" w:eastAsia="Times New Roman" w:hAnsi="Times New Roman" w:cs="Times New Roman"/>
          <w:sz w:val="24"/>
          <w:szCs w:val="24"/>
        </w:rPr>
        <w:lastRenderedPageBreak/>
        <w:t xml:space="preserve">14.1. Tarpinė Vertinimo ataskaita, pateikta Ministerijai </w:t>
      </w:r>
      <w:r w:rsidR="00211533" w:rsidRPr="000049B6">
        <w:rPr>
          <w:rFonts w:ascii="Times New Roman" w:eastAsia="Times New Roman" w:hAnsi="Times New Roman" w:cs="Times New Roman"/>
          <w:sz w:val="24"/>
          <w:szCs w:val="24"/>
        </w:rPr>
        <w:t>šios t</w:t>
      </w:r>
      <w:r w:rsidRPr="000049B6">
        <w:rPr>
          <w:rFonts w:ascii="Times New Roman" w:eastAsia="Times New Roman" w:hAnsi="Times New Roman" w:cs="Times New Roman"/>
          <w:sz w:val="24"/>
          <w:szCs w:val="24"/>
        </w:rPr>
        <w:t xml:space="preserve">echninės specifikacijos </w:t>
      </w:r>
      <w:r w:rsidRPr="000049B6">
        <w:rPr>
          <w:rFonts w:ascii="Times New Roman" w:eastAsia="Times New Roman" w:hAnsi="Times New Roman" w:cs="Times New Roman"/>
          <w:sz w:val="24"/>
          <w:szCs w:val="24"/>
        </w:rPr>
        <w:br/>
        <w:t xml:space="preserve">12.1.2 papunktyje nustatytu terminu, apsvarstoma per 5 darbo dienas Darbo grupės posėdyje. Jei tarpinė Vertinimo ataskaita nepatvirtinama Darbo grupės posėdžio metu, Ministerija, surinkusi Darbo grupės pastabas ir komentarus tarpinei Vertinimo ataskaitai, elektroniniu paštu pateikia juos Paslaugų teikėjui, nurodydama tarpinę Vertinimo ataskaitą pataisyti ir/ar papildyti. Paslaugų teikėjas, gavęs Ministerijos pastabas ir komentarus, privalo per 5 darbo dienas pataisyti ir/ar papildyti tarpinę Vertinimo ataskaitą ir dar kartą pateikti ją Ministerijai. </w:t>
      </w:r>
      <w:r w:rsidR="0030751A" w:rsidRPr="000049B6">
        <w:rPr>
          <w:rFonts w:ascii="Times New Roman" w:eastAsia="Times New Roman" w:hAnsi="Times New Roman" w:cs="Times New Roman"/>
          <w:sz w:val="24"/>
          <w:szCs w:val="24"/>
        </w:rPr>
        <w:t xml:space="preserve">Atskirais atvejais tarpinės Vertinimo ataskaitos taisymo terminas Darbo grupės sprendimu gali būti pratęstas, atsižvelgus į ataskaitos taisymo/papildymo pobūdį. </w:t>
      </w:r>
      <w:r w:rsidR="00195E30" w:rsidRPr="000049B6">
        <w:rPr>
          <w:rFonts w:ascii="Times New Roman" w:eastAsia="Times New Roman" w:hAnsi="Times New Roman" w:cs="Times New Roman"/>
          <w:sz w:val="24"/>
          <w:szCs w:val="24"/>
        </w:rPr>
        <w:t xml:space="preserve">Gavusi patikslintą tarpinę Vertinimo ataskaitą, Ministerija elektroniniu paštu siunčia ją Darbo grupei, kuri ne vėliau kaip per 2 darbo dienas tarpinę Vertinimo ataskaitą patvirtina. Jeigu Darbo grupė turi pastabų, tarpinė Vertinimo ataskaita tvirtinama su pastaba, kad netikslumai turi būti ištaisyti galutinėje Vertinimo ataskaitoje. </w:t>
      </w:r>
    </w:p>
    <w:p w14:paraId="4ED132E5" w14:textId="77777777" w:rsidR="007E4414" w:rsidRPr="000049B6" w:rsidRDefault="007E4414" w:rsidP="007E4414">
      <w:pPr>
        <w:spacing w:after="0" w:line="240" w:lineRule="auto"/>
        <w:ind w:right="567"/>
        <w:jc w:val="both"/>
        <w:rPr>
          <w:rFonts w:ascii="Times New Roman" w:eastAsia="Times New Roman" w:hAnsi="Times New Roman" w:cs="Times New Roman"/>
          <w:sz w:val="24"/>
          <w:szCs w:val="24"/>
        </w:rPr>
      </w:pPr>
    </w:p>
    <w:p w14:paraId="4A9A5A5A" w14:textId="77777777" w:rsidR="007E4414" w:rsidRPr="000049B6" w:rsidRDefault="007E4414" w:rsidP="007E4414">
      <w:pPr>
        <w:spacing w:after="0" w:line="240" w:lineRule="auto"/>
        <w:ind w:right="567" w:firstLine="720"/>
        <w:jc w:val="both"/>
        <w:rPr>
          <w:rFonts w:ascii="Times New Roman" w:eastAsia="Times New Roman" w:hAnsi="Times New Roman" w:cs="Times New Roman"/>
          <w:b/>
          <w:sz w:val="24"/>
          <w:szCs w:val="24"/>
        </w:rPr>
      </w:pPr>
      <w:r w:rsidRPr="000049B6">
        <w:rPr>
          <w:rFonts w:ascii="Times New Roman" w:eastAsia="Times New Roman" w:hAnsi="Times New Roman" w:cs="Times New Roman"/>
          <w:b/>
          <w:sz w:val="24"/>
          <w:szCs w:val="24"/>
        </w:rPr>
        <w:t>15. Galutinės Vertinimo ataskaitos rengimo ir teikimo reikalavimai.</w:t>
      </w:r>
    </w:p>
    <w:p w14:paraId="0875B823" w14:textId="4B3BC99A" w:rsidR="009C6FB9" w:rsidRPr="000049B6" w:rsidRDefault="007E4414" w:rsidP="009C6FB9">
      <w:pPr>
        <w:tabs>
          <w:tab w:val="left" w:pos="9360"/>
        </w:tabs>
        <w:spacing w:after="0" w:line="240" w:lineRule="auto"/>
        <w:ind w:right="4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15.1. Galutinė Vertinimo ataskaita, pateikta Ministerijai </w:t>
      </w:r>
      <w:r w:rsidR="00211533" w:rsidRPr="000049B6">
        <w:rPr>
          <w:rFonts w:ascii="Times New Roman" w:eastAsia="Times New Roman" w:hAnsi="Times New Roman" w:cs="Times New Roman"/>
          <w:sz w:val="24"/>
          <w:szCs w:val="24"/>
        </w:rPr>
        <w:t>šios t</w:t>
      </w:r>
      <w:r w:rsidRPr="000049B6">
        <w:rPr>
          <w:rFonts w:ascii="Times New Roman" w:eastAsia="Times New Roman" w:hAnsi="Times New Roman" w:cs="Times New Roman"/>
          <w:sz w:val="24"/>
          <w:szCs w:val="24"/>
        </w:rPr>
        <w:t xml:space="preserve">echninės specifikacijos </w:t>
      </w:r>
      <w:r w:rsidRPr="000049B6">
        <w:rPr>
          <w:rFonts w:ascii="Times New Roman" w:eastAsia="Times New Roman" w:hAnsi="Times New Roman" w:cs="Times New Roman"/>
          <w:sz w:val="24"/>
          <w:szCs w:val="24"/>
        </w:rPr>
        <w:br/>
        <w:t>12.1.3 papunktyje nustatytu terminu, apsvarstoma per 5 darbo dienas Darbo grupės posėdyje. Jei galutinė Vertinimo ataskaita nepatvirtinama Darbo grupės posėdžio metu, Ministerija, surinkusi Darbo grupės pastabas ir komentarus galutinei Vertinimo ataskaitai, elektroniniu paštu pateikia juos Paslaugų teikėjui, nurodydama galutinę Vertinimo ataskaitą pataisyti ir/ar papildyti. Paslaugų teikėjas, gavęs Ministerijos pastabas ir komentarus, privalo per 5 darbo dienas pataisyti ir/ar papildyti galutinę Vertinimo ataskaitą ir dar kartą pateikti ją Ministerijai.</w:t>
      </w:r>
      <w:r w:rsidR="00AA3A1D" w:rsidRPr="000049B6">
        <w:rPr>
          <w:rFonts w:ascii="Times New Roman" w:eastAsia="Times New Roman" w:hAnsi="Times New Roman" w:cs="Times New Roman"/>
          <w:sz w:val="24"/>
          <w:szCs w:val="24"/>
        </w:rPr>
        <w:t xml:space="preserve"> Atskirais atvejais galutinės Vertinimo ataskaitos taisymo terminas Darbo grupės sprendimu gali būti pratęstas, atsižvelgus į ataskaitos taisymo/papildymo pobūdį.</w:t>
      </w:r>
      <w:r w:rsidRPr="000049B6">
        <w:rPr>
          <w:rFonts w:ascii="Times New Roman" w:eastAsia="Times New Roman" w:hAnsi="Times New Roman" w:cs="Times New Roman"/>
          <w:sz w:val="24"/>
          <w:szCs w:val="24"/>
        </w:rPr>
        <w:t xml:space="preserve"> Gavusi patikslintą galutinę Vertinimo ataskaitą, Ministerija elektroniniu paštu siunčia ją Darbo grupei, kuri ne vėliau kaip per 2 darbo dienas galutinę Vertinimo ataskaitą patvirtina</w:t>
      </w:r>
      <w:r w:rsidR="007E2455" w:rsidRPr="000049B6">
        <w:rPr>
          <w:rFonts w:ascii="Times New Roman" w:eastAsia="Times New Roman" w:hAnsi="Times New Roman" w:cs="Times New Roman"/>
          <w:sz w:val="24"/>
          <w:szCs w:val="24"/>
        </w:rPr>
        <w:t>.</w:t>
      </w:r>
      <w:r w:rsidRPr="000049B6">
        <w:rPr>
          <w:rFonts w:ascii="Times New Roman" w:eastAsia="Times New Roman" w:hAnsi="Times New Roman" w:cs="Times New Roman"/>
          <w:sz w:val="24"/>
          <w:szCs w:val="24"/>
        </w:rPr>
        <w:t xml:space="preserve"> </w:t>
      </w:r>
      <w:r w:rsidR="009C6FB9" w:rsidRPr="000049B6">
        <w:rPr>
          <w:rFonts w:ascii="Times New Roman" w:eastAsia="Times New Roman" w:hAnsi="Times New Roman" w:cs="Times New Roman"/>
          <w:sz w:val="24"/>
          <w:szCs w:val="24"/>
        </w:rPr>
        <w:t xml:space="preserve">Jei Darbo grupė turi pastabų, Paslaugų teikėjas, šiame punkte nustatyta tvarka, galutinę Vertinimo ataskaitą taiso tol, kol pastabų nelieka. Galutinė Vertinimo ataskaita turi būti patvirtinta iki </w:t>
      </w:r>
      <w:r w:rsidR="00723859">
        <w:rPr>
          <w:rFonts w:ascii="Times New Roman" w:eastAsia="Times New Roman" w:hAnsi="Times New Roman" w:cs="Times New Roman"/>
          <w:sz w:val="24"/>
          <w:szCs w:val="24"/>
        </w:rPr>
        <w:t>pristatymo</w:t>
      </w:r>
      <w:r w:rsidR="009C6FB9" w:rsidRPr="000049B6">
        <w:rPr>
          <w:rFonts w:ascii="Times New Roman" w:eastAsia="Times New Roman" w:hAnsi="Times New Roman" w:cs="Times New Roman"/>
          <w:sz w:val="24"/>
          <w:szCs w:val="24"/>
        </w:rPr>
        <w:t>.</w:t>
      </w:r>
    </w:p>
    <w:p w14:paraId="08479665" w14:textId="77777777" w:rsidR="007E4414" w:rsidRPr="000049B6" w:rsidRDefault="007E4414" w:rsidP="007E4414">
      <w:pPr>
        <w:tabs>
          <w:tab w:val="left" w:pos="9360"/>
        </w:tabs>
        <w:spacing w:after="0" w:line="240" w:lineRule="auto"/>
        <w:ind w:right="45"/>
        <w:jc w:val="both"/>
        <w:rPr>
          <w:rFonts w:ascii="Times New Roman" w:eastAsia="Times New Roman" w:hAnsi="Times New Roman" w:cs="Times New Roman"/>
          <w:sz w:val="24"/>
          <w:szCs w:val="24"/>
        </w:rPr>
      </w:pPr>
    </w:p>
    <w:p w14:paraId="5C25AD6D" w14:textId="77777777" w:rsidR="007E4414" w:rsidRPr="000049B6" w:rsidRDefault="007E4414" w:rsidP="007E4414">
      <w:pPr>
        <w:spacing w:after="0" w:line="240" w:lineRule="auto"/>
        <w:ind w:right="45" w:firstLine="720"/>
        <w:jc w:val="both"/>
        <w:rPr>
          <w:rFonts w:ascii="Times New Roman" w:eastAsia="Times New Roman" w:hAnsi="Times New Roman" w:cs="Times New Roman"/>
          <w:b/>
          <w:bCs/>
        </w:rPr>
      </w:pPr>
      <w:r w:rsidRPr="000049B6">
        <w:rPr>
          <w:rFonts w:ascii="Times New Roman" w:eastAsia="Times New Roman" w:hAnsi="Times New Roman" w:cs="Times New Roman"/>
          <w:b/>
          <w:bCs/>
          <w:sz w:val="24"/>
          <w:szCs w:val="24"/>
        </w:rPr>
        <w:t>16. Viešinimo reikalavimai.</w:t>
      </w:r>
    </w:p>
    <w:p w14:paraId="2C7B1BC5" w14:textId="53503255" w:rsidR="007E4414" w:rsidRPr="000049B6" w:rsidRDefault="007E4414" w:rsidP="007E4414">
      <w:pPr>
        <w:spacing w:after="0" w:line="240" w:lineRule="auto"/>
        <w:ind w:right="4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16.1. Paslaugų pirkimo sutarties įgyvendinimo dokumentuose (Vertinimo ataskaitose, </w:t>
      </w:r>
      <w:r w:rsidR="00723859">
        <w:rPr>
          <w:rFonts w:ascii="Times New Roman" w:eastAsia="Times New Roman" w:hAnsi="Times New Roman" w:cs="Times New Roman"/>
          <w:sz w:val="24"/>
          <w:szCs w:val="24"/>
        </w:rPr>
        <w:t>pristatymo</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programoje, galutinės Vertinimo ataskaitos pristatymo medžiagoje ir kituose dokumentuose) turi būti naudojami tinkami ES struktūrinės paramos viešinimo ženklai </w:t>
      </w:r>
      <w:r w:rsidRPr="000049B6">
        <w:rPr>
          <w:rFonts w:ascii="Times New Roman" w:eastAsia="Times New Roman" w:hAnsi="Times New Roman" w:cs="Times New Roman"/>
          <w:sz w:val="24"/>
          <w:szCs w:val="24"/>
          <w:lang w:eastAsia="lt-LT"/>
        </w:rPr>
        <w:t>(</w:t>
      </w:r>
      <w:hyperlink r:id="rId14" w:history="1">
        <w:r w:rsidR="00AD2106" w:rsidRPr="009A426D">
          <w:rPr>
            <w:rStyle w:val="Hyperlink"/>
            <w:rFonts w:ascii="Times New Roman" w:eastAsia="Times New Roman" w:hAnsi="Times New Roman" w:cs="Times New Roman"/>
            <w:sz w:val="24"/>
            <w:szCs w:val="24"/>
            <w:lang w:eastAsia="lt-LT"/>
          </w:rPr>
          <w:t>https://www.esinvesticijos.lt/lt//es-emblema</w:t>
        </w:r>
      </w:hyperlink>
      <w:r w:rsidR="00AD2106">
        <w:rPr>
          <w:rFonts w:ascii="Times New Roman" w:eastAsia="Times New Roman" w:hAnsi="Times New Roman" w:cs="Times New Roman"/>
          <w:sz w:val="24"/>
          <w:szCs w:val="24"/>
          <w:lang w:eastAsia="lt-LT"/>
        </w:rPr>
        <w:t xml:space="preserve"> ).</w:t>
      </w:r>
    </w:p>
    <w:p w14:paraId="09E520FF" w14:textId="662760F4" w:rsidR="007E4414" w:rsidRDefault="007E4414" w:rsidP="007E4414">
      <w:pPr>
        <w:spacing w:after="0" w:line="240" w:lineRule="auto"/>
        <w:ind w:right="45" w:firstLine="720"/>
        <w:jc w:val="both"/>
        <w:rPr>
          <w:rFonts w:ascii="Times New Roman" w:eastAsia="Times New Roman" w:hAnsi="Times New Roman" w:cs="Times New Roman"/>
          <w:sz w:val="24"/>
          <w:szCs w:val="24"/>
          <w:lang w:eastAsia="lt-LT"/>
        </w:rPr>
      </w:pPr>
      <w:r w:rsidRPr="00EA4355">
        <w:rPr>
          <w:rFonts w:ascii="Times New Roman" w:eastAsia="Times New Roman" w:hAnsi="Times New Roman" w:cs="Times New Roman"/>
          <w:sz w:val="24"/>
          <w:szCs w:val="24"/>
        </w:rPr>
        <w:t>16.2. Vertinimo procese dalyvaujantys asmenys turi būti informuojami, kad Paslaugų pirkimo sutartis</w:t>
      </w:r>
      <w:r w:rsidRPr="00EA4355">
        <w:rPr>
          <w:rFonts w:ascii="Times New Roman" w:eastAsia="Times New Roman" w:hAnsi="Times New Roman" w:cs="Times New Roman"/>
          <w:sz w:val="24"/>
          <w:szCs w:val="24"/>
          <w:lang w:eastAsia="lt-LT"/>
        </w:rPr>
        <w:t xml:space="preserve"> yra bendrai finansuojama iš</w:t>
      </w:r>
      <w:r w:rsidRPr="00EA4355">
        <w:rPr>
          <w:rFonts w:ascii="Times New Roman" w:eastAsia="Times New Roman" w:hAnsi="Times New Roman" w:cs="Times New Roman"/>
          <w:sz w:val="24"/>
          <w:szCs w:val="24"/>
        </w:rPr>
        <w:t xml:space="preserve"> </w:t>
      </w:r>
      <w:r w:rsidR="00646E7C" w:rsidRPr="00EA4355">
        <w:rPr>
          <w:rFonts w:ascii="Times New Roman" w:eastAsia="Times New Roman" w:hAnsi="Times New Roman" w:cs="Times New Roman"/>
          <w:sz w:val="24"/>
          <w:szCs w:val="24"/>
        </w:rPr>
        <w:t xml:space="preserve">2021–2027 metų </w:t>
      </w:r>
      <w:r w:rsidR="00646E7C" w:rsidRPr="00EA4355">
        <w:rPr>
          <w:rFonts w:ascii="Times New Roman" w:eastAsia="Times New Roman" w:hAnsi="Times New Roman" w:cs="Times New Roman"/>
          <w:bCs/>
          <w:sz w:val="24"/>
          <w:szCs w:val="24"/>
        </w:rPr>
        <w:t xml:space="preserve">Europos Sąjungos fondų investicijų veiksmų programos </w:t>
      </w:r>
      <w:r w:rsidR="00A10F50" w:rsidRPr="00EA4355">
        <w:rPr>
          <w:rFonts w:ascii="Times New Roman" w:eastAsia="Times New Roman" w:hAnsi="Times New Roman" w:cs="Times New Roman"/>
          <w:bCs/>
          <w:sz w:val="24"/>
          <w:szCs w:val="24"/>
        </w:rPr>
        <w:t>techninės paramos lėšų</w:t>
      </w:r>
      <w:r w:rsidR="00EA4355" w:rsidRPr="00EA4355">
        <w:rPr>
          <w:rFonts w:ascii="Times New Roman" w:eastAsia="Times New Roman" w:hAnsi="Times New Roman" w:cs="Times New Roman"/>
          <w:bCs/>
          <w:sz w:val="24"/>
          <w:szCs w:val="24"/>
        </w:rPr>
        <w:t>, o</w:t>
      </w:r>
      <w:r w:rsidRPr="00EA4355">
        <w:rPr>
          <w:rFonts w:ascii="Times New Roman" w:eastAsia="Times New Roman" w:hAnsi="Times New Roman" w:cs="Times New Roman"/>
          <w:sz w:val="24"/>
          <w:szCs w:val="24"/>
          <w:lang w:eastAsia="lt-LT"/>
        </w:rPr>
        <w:t xml:space="preserve"> Paslaugos teikiamos </w:t>
      </w:r>
      <w:r w:rsidRPr="00EA4355">
        <w:rPr>
          <w:rFonts w:ascii="Times New Roman" w:eastAsia="Times New Roman" w:hAnsi="Times New Roman" w:cs="Times New Roman"/>
          <w:color w:val="000000"/>
          <w:sz w:val="24"/>
          <w:szCs w:val="24"/>
          <w:lang w:eastAsia="lt-LT"/>
        </w:rPr>
        <w:t>Ministerijos</w:t>
      </w:r>
      <w:r w:rsidRPr="00EA4355">
        <w:rPr>
          <w:rFonts w:ascii="Times New Roman" w:eastAsia="Times New Roman" w:hAnsi="Times New Roman" w:cs="Times New Roman"/>
          <w:sz w:val="24"/>
          <w:szCs w:val="24"/>
          <w:lang w:eastAsia="lt-LT"/>
        </w:rPr>
        <w:t xml:space="preserve"> užsakymu.</w:t>
      </w:r>
    </w:p>
    <w:p w14:paraId="159F4342" w14:textId="77777777" w:rsidR="00A62124" w:rsidRDefault="00A62124" w:rsidP="00A62124">
      <w:pPr>
        <w:spacing w:after="0" w:line="240" w:lineRule="auto"/>
        <w:ind w:right="45" w:firstLine="720"/>
        <w:jc w:val="both"/>
        <w:rPr>
          <w:rFonts w:ascii="Times New Roman" w:hAnsi="Times New Roman" w:cs="Times New Roman"/>
          <w:color w:val="412D51"/>
          <w:sz w:val="24"/>
          <w:szCs w:val="24"/>
          <w:shd w:val="clear" w:color="auto" w:fill="FFFFFF"/>
        </w:rPr>
      </w:pPr>
      <w:r w:rsidRPr="00454013">
        <w:rPr>
          <w:rFonts w:ascii="Times New Roman" w:eastAsia="Times New Roman" w:hAnsi="Times New Roman" w:cs="Times New Roman"/>
          <w:sz w:val="24"/>
          <w:szCs w:val="24"/>
          <w:lang w:eastAsia="lt-LT"/>
        </w:rPr>
        <w:t>16.</w:t>
      </w:r>
      <w:r w:rsidRPr="00C83F5B">
        <w:rPr>
          <w:rFonts w:ascii="Times New Roman" w:eastAsia="Times New Roman" w:hAnsi="Times New Roman" w:cs="Times New Roman"/>
          <w:sz w:val="24"/>
          <w:szCs w:val="24"/>
          <w:lang w:eastAsia="lt-LT"/>
        </w:rPr>
        <w:t>3. Paslaugų teikėjas, viešindamas</w:t>
      </w:r>
      <w:r w:rsidRPr="00C43B5C">
        <w:rPr>
          <w:rFonts w:ascii="Times New Roman" w:eastAsia="Times New Roman" w:hAnsi="Times New Roman" w:cs="Times New Roman"/>
          <w:sz w:val="24"/>
          <w:szCs w:val="24"/>
          <w:lang w:eastAsia="lt-LT"/>
        </w:rPr>
        <w:t xml:space="preserve"> Vertinimą, turi vadovautis Lietuvos Respublikos finansų ministro </w:t>
      </w:r>
      <w:r w:rsidRPr="00C43B5C">
        <w:rPr>
          <w:rFonts w:ascii="Times New Roman" w:hAnsi="Times New Roman" w:cs="Times New Roman"/>
          <w:color w:val="412D51"/>
          <w:sz w:val="24"/>
          <w:szCs w:val="24"/>
          <w:shd w:val="clear" w:color="auto" w:fill="FFFFFF"/>
        </w:rPr>
        <w:t>į</w:t>
      </w:r>
      <w:r w:rsidRPr="0085567F">
        <w:rPr>
          <w:rFonts w:ascii="Times New Roman" w:hAnsi="Times New Roman" w:cs="Times New Roman"/>
          <w:color w:val="412D51"/>
          <w:sz w:val="24"/>
          <w:szCs w:val="24"/>
          <w:shd w:val="clear" w:color="auto" w:fill="FFFFFF"/>
        </w:rPr>
        <w:t>sakymu dėl 2021–2027 metų Europos Sąjungos fondų investicijų programos ir Ekonomikos gaivinimo ir atsparumo didinimo plano „Naujos kartos Lietuva“ komunikacijos</w:t>
      </w:r>
      <w:r w:rsidRPr="00C43B5C">
        <w:rPr>
          <w:rFonts w:ascii="Times New Roman" w:hAnsi="Times New Roman" w:cs="Times New Roman"/>
          <w:color w:val="412D51"/>
          <w:sz w:val="24"/>
          <w:szCs w:val="24"/>
          <w:shd w:val="clear" w:color="auto" w:fill="FFFFFF"/>
        </w:rPr>
        <w:t xml:space="preserve"> </w:t>
      </w:r>
    </w:p>
    <w:p w14:paraId="19E3F593" w14:textId="77777777" w:rsidR="00A62124" w:rsidRPr="0085567F" w:rsidRDefault="00A62124" w:rsidP="00A62124">
      <w:pPr>
        <w:spacing w:after="0" w:line="240" w:lineRule="auto"/>
        <w:ind w:right="45" w:firstLine="720"/>
        <w:jc w:val="both"/>
        <w:rPr>
          <w:rFonts w:ascii="Times New Roman" w:hAnsi="Times New Roman" w:cs="Times New Roman"/>
          <w:sz w:val="24"/>
          <w:szCs w:val="24"/>
        </w:rPr>
      </w:pPr>
      <w:r w:rsidRPr="00C43B5C">
        <w:rPr>
          <w:rFonts w:ascii="Times New Roman" w:hAnsi="Times New Roman" w:cs="Times New Roman"/>
          <w:color w:val="412D51"/>
          <w:sz w:val="24"/>
          <w:szCs w:val="24"/>
          <w:shd w:val="clear" w:color="auto" w:fill="FFFFFF"/>
        </w:rPr>
        <w:t>(</w:t>
      </w:r>
      <w:hyperlink r:id="rId15" w:history="1">
        <w:r w:rsidRPr="0085567F">
          <w:rPr>
            <w:rFonts w:ascii="Times New Roman" w:hAnsi="Times New Roman" w:cs="Times New Roman"/>
            <w:color w:val="0000FF"/>
            <w:sz w:val="24"/>
            <w:szCs w:val="24"/>
            <w:u w:val="single"/>
          </w:rPr>
          <w:t>Įsakymas dėl 2021–2027 metų Europos Sąjungos fondų investicijų programos ir Ekonomikos gaivinimo ir atsparumo didinimo plano „Naujos kartos Lietuva“ komunikacijos |2021-2027 ES investicijų interneto svetainė</w:t>
        </w:r>
      </w:hyperlink>
      <w:r w:rsidRPr="0085567F">
        <w:rPr>
          <w:rFonts w:ascii="Times New Roman" w:hAnsi="Times New Roman" w:cs="Times New Roman"/>
          <w:sz w:val="24"/>
          <w:szCs w:val="24"/>
        </w:rPr>
        <w:t>).</w:t>
      </w:r>
    </w:p>
    <w:p w14:paraId="362F949A" w14:textId="77777777" w:rsidR="007E4414" w:rsidRPr="000049B6" w:rsidRDefault="007E4414" w:rsidP="007E4414">
      <w:pPr>
        <w:spacing w:after="0" w:line="240" w:lineRule="auto"/>
        <w:ind w:right="45"/>
        <w:jc w:val="both"/>
        <w:rPr>
          <w:rFonts w:ascii="Times New Roman" w:eastAsia="Times New Roman" w:hAnsi="Times New Roman" w:cs="Times New Roman"/>
          <w:sz w:val="24"/>
          <w:szCs w:val="24"/>
        </w:rPr>
      </w:pPr>
    </w:p>
    <w:p w14:paraId="5A64BA1A" w14:textId="77777777" w:rsidR="007E4414" w:rsidRPr="000049B6" w:rsidRDefault="007E4414" w:rsidP="007E4414">
      <w:pPr>
        <w:tabs>
          <w:tab w:val="left" w:pos="993"/>
          <w:tab w:val="left" w:pos="1276"/>
          <w:tab w:val="left" w:pos="1418"/>
          <w:tab w:val="left" w:pos="170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0049B6">
        <w:rPr>
          <w:rFonts w:ascii="Times New Roman" w:eastAsia="Times New Roman" w:hAnsi="Times New Roman" w:cs="Times New Roman"/>
          <w:b/>
          <w:sz w:val="24"/>
          <w:szCs w:val="24"/>
          <w:lang w:eastAsia="lt-LT"/>
        </w:rPr>
        <w:t>17. Vertinimo rezultatų pristatymas.</w:t>
      </w:r>
    </w:p>
    <w:p w14:paraId="65444F56" w14:textId="6E08495C" w:rsidR="007E4414" w:rsidRPr="000049B6" w:rsidRDefault="007E4414" w:rsidP="007E4414">
      <w:pPr>
        <w:tabs>
          <w:tab w:val="left" w:pos="993"/>
          <w:tab w:val="left" w:pos="1276"/>
          <w:tab w:val="left" w:pos="1418"/>
          <w:tab w:val="left" w:pos="170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0049B6">
        <w:rPr>
          <w:rFonts w:ascii="Times New Roman" w:eastAsia="Times New Roman" w:hAnsi="Times New Roman" w:cs="Times New Roman"/>
          <w:color w:val="000000"/>
          <w:sz w:val="24"/>
          <w:szCs w:val="24"/>
          <w:lang w:eastAsia="lt-LT"/>
        </w:rPr>
        <w:t>17.1. V</w:t>
      </w:r>
      <w:r w:rsidRPr="000049B6">
        <w:rPr>
          <w:rFonts w:ascii="Times New Roman" w:eastAsia="Times New Roman" w:hAnsi="Times New Roman" w:cs="Times New Roman"/>
          <w:sz w:val="24"/>
          <w:szCs w:val="24"/>
        </w:rPr>
        <w:t xml:space="preserve">ertinimo eigai ir rezultatams aptarti su tiksline grupe, nurodyta šios </w:t>
      </w:r>
      <w:r w:rsidR="00211533" w:rsidRPr="000049B6">
        <w:rPr>
          <w:rFonts w:ascii="Times New Roman" w:eastAsia="Times New Roman" w:hAnsi="Times New Roman" w:cs="Times New Roman"/>
          <w:sz w:val="24"/>
          <w:szCs w:val="24"/>
        </w:rPr>
        <w:t>t</w:t>
      </w:r>
      <w:r w:rsidRPr="000049B6">
        <w:rPr>
          <w:rFonts w:ascii="Times New Roman" w:eastAsia="Times New Roman" w:hAnsi="Times New Roman" w:cs="Times New Roman"/>
          <w:sz w:val="24"/>
          <w:szCs w:val="24"/>
        </w:rPr>
        <w:t xml:space="preserve">echninės specifikacijos 6 punkte, Paslaugų teikėjas turi surengti </w:t>
      </w:r>
      <w:r w:rsidR="00723859">
        <w:rPr>
          <w:rFonts w:ascii="Times New Roman" w:eastAsia="Times New Roman" w:hAnsi="Times New Roman" w:cs="Times New Roman"/>
          <w:sz w:val="24"/>
          <w:szCs w:val="24"/>
        </w:rPr>
        <w:t>pristatymą</w:t>
      </w:r>
      <w:r w:rsidRPr="000049B6">
        <w:rPr>
          <w:rFonts w:ascii="Times New Roman" w:eastAsia="Times New Roman" w:hAnsi="Times New Roman" w:cs="Times New Roman"/>
          <w:sz w:val="24"/>
          <w:szCs w:val="24"/>
        </w:rPr>
        <w:t xml:space="preserve">. Ne vėliau kaip 10 darbo dienų iki </w:t>
      </w:r>
      <w:r w:rsidR="00723859">
        <w:rPr>
          <w:rFonts w:ascii="Times New Roman" w:eastAsia="Times New Roman" w:hAnsi="Times New Roman" w:cs="Times New Roman"/>
          <w:sz w:val="24"/>
          <w:szCs w:val="24"/>
        </w:rPr>
        <w:t>pristatymo</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Paslaugų teikėjas turės parengti ir elektroniniu paštu pateikti Ministerijai </w:t>
      </w:r>
      <w:r w:rsidR="00723859">
        <w:rPr>
          <w:rFonts w:ascii="Times New Roman" w:eastAsia="Times New Roman" w:hAnsi="Times New Roman" w:cs="Times New Roman"/>
          <w:sz w:val="24"/>
          <w:szCs w:val="24"/>
        </w:rPr>
        <w:t>pristatymo</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programą (A4 formatas, ne daugiau kaip </w:t>
      </w:r>
      <w:r w:rsidR="00B024B8">
        <w:rPr>
          <w:rFonts w:ascii="Times New Roman" w:eastAsia="Times New Roman" w:hAnsi="Times New Roman" w:cs="Times New Roman"/>
          <w:sz w:val="24"/>
          <w:szCs w:val="24"/>
        </w:rPr>
        <w:t>trys</w:t>
      </w:r>
      <w:r w:rsidRPr="000049B6">
        <w:rPr>
          <w:rFonts w:ascii="Times New Roman" w:eastAsia="Times New Roman" w:hAnsi="Times New Roman" w:cs="Times New Roman"/>
          <w:sz w:val="24"/>
          <w:szCs w:val="24"/>
        </w:rPr>
        <w:t xml:space="preserve"> puslapiai, lietuvių kalba), kurioje turi būti nurodyta: </w:t>
      </w:r>
      <w:r w:rsidR="00723859">
        <w:rPr>
          <w:rFonts w:ascii="Times New Roman" w:eastAsia="Times New Roman" w:hAnsi="Times New Roman" w:cs="Times New Roman"/>
          <w:sz w:val="24"/>
          <w:szCs w:val="24"/>
        </w:rPr>
        <w:t>pristatymo</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tema, objektas, tikslas, tikslinė auditorija, darbotvarkė ir kita reikalinga informacija. </w:t>
      </w:r>
      <w:r w:rsidRPr="000049B6">
        <w:rPr>
          <w:rFonts w:ascii="Times New Roman" w:eastAsia="Times New Roman" w:hAnsi="Times New Roman" w:cs="Times New Roman"/>
          <w:sz w:val="24"/>
          <w:szCs w:val="24"/>
        </w:rPr>
        <w:lastRenderedPageBreak/>
        <w:t xml:space="preserve">Paslaugų teikėjas taip pat turės surašyti ir ne vėliau kaip per 3 darbo dienas po </w:t>
      </w:r>
      <w:r w:rsidR="00723859">
        <w:rPr>
          <w:rFonts w:ascii="Times New Roman" w:eastAsia="Times New Roman" w:hAnsi="Times New Roman" w:cs="Times New Roman"/>
          <w:sz w:val="24"/>
          <w:szCs w:val="24"/>
        </w:rPr>
        <w:t>pristatymo</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elektroniniu paštu pateikti Ministerijai </w:t>
      </w:r>
      <w:r w:rsidR="00723859">
        <w:rPr>
          <w:rFonts w:ascii="Times New Roman" w:eastAsia="Times New Roman" w:hAnsi="Times New Roman" w:cs="Times New Roman"/>
          <w:sz w:val="24"/>
          <w:szCs w:val="24"/>
        </w:rPr>
        <w:t>pristatymo</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protokolą. </w:t>
      </w:r>
    </w:p>
    <w:p w14:paraId="6FC9D0B7" w14:textId="4A3B4F94" w:rsidR="009F4B58" w:rsidRPr="000049B6" w:rsidRDefault="61B702A3" w:rsidP="007E4414">
      <w:pPr>
        <w:tabs>
          <w:tab w:val="left" w:pos="993"/>
          <w:tab w:val="left" w:pos="1276"/>
          <w:tab w:val="left" w:pos="1418"/>
          <w:tab w:val="left" w:pos="170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17.2. </w:t>
      </w:r>
      <w:bookmarkStart w:id="10" w:name="_Hlk109920302"/>
      <w:r w:rsidRPr="000049B6">
        <w:rPr>
          <w:rFonts w:ascii="Times New Roman" w:eastAsia="Times New Roman" w:hAnsi="Times New Roman" w:cs="Times New Roman"/>
          <w:sz w:val="24"/>
          <w:szCs w:val="24"/>
        </w:rPr>
        <w:t xml:space="preserve">Paslaugų teikėjas turi parengti kvietimų į </w:t>
      </w:r>
      <w:r w:rsidR="00723859">
        <w:rPr>
          <w:rFonts w:ascii="Times New Roman" w:eastAsia="Times New Roman" w:hAnsi="Times New Roman" w:cs="Times New Roman"/>
          <w:sz w:val="24"/>
          <w:szCs w:val="24"/>
        </w:rPr>
        <w:t>pristatymą</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tekstą. Kvietimų tekstas elektroniniu paštu suderinamas su Ministerija likus nemažiau kaip 10 darbo dienų iki </w:t>
      </w:r>
      <w:r w:rsidR="00723859">
        <w:rPr>
          <w:rFonts w:ascii="Times New Roman" w:eastAsia="Times New Roman" w:hAnsi="Times New Roman" w:cs="Times New Roman"/>
          <w:sz w:val="24"/>
          <w:szCs w:val="24"/>
        </w:rPr>
        <w:t>pristatymo</w:t>
      </w:r>
      <w:r w:rsidRPr="000049B6">
        <w:rPr>
          <w:rFonts w:ascii="Times New Roman" w:eastAsia="Times New Roman" w:hAnsi="Times New Roman" w:cs="Times New Roman"/>
          <w:sz w:val="24"/>
          <w:szCs w:val="24"/>
        </w:rPr>
        <w:t xml:space="preserve">. </w:t>
      </w:r>
      <w:r w:rsidR="00723859">
        <w:rPr>
          <w:rFonts w:ascii="Times New Roman" w:eastAsia="Times New Roman" w:hAnsi="Times New Roman" w:cs="Times New Roman"/>
          <w:sz w:val="24"/>
          <w:szCs w:val="24"/>
        </w:rPr>
        <w:t>Pristatymas</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turi būti surengtas Vilniaus miesto centre, konferencijai skirtoje patalpoje. </w:t>
      </w:r>
      <w:r w:rsidR="00723859">
        <w:rPr>
          <w:rFonts w:ascii="Times New Roman" w:eastAsia="Times New Roman" w:hAnsi="Times New Roman" w:cs="Times New Roman"/>
          <w:sz w:val="24"/>
          <w:szCs w:val="24"/>
        </w:rPr>
        <w:t>Pristatymo</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trukmė – ne mažiau 5 valandos su </w:t>
      </w:r>
      <w:r w:rsidR="00913ADD" w:rsidRPr="00454013">
        <w:rPr>
          <w:rFonts w:ascii="Times New Roman" w:eastAsia="Times New Roman" w:hAnsi="Times New Roman" w:cs="Times New Roman"/>
          <w:sz w:val="24"/>
          <w:szCs w:val="24"/>
        </w:rPr>
        <w:t>2</w:t>
      </w:r>
      <w:r w:rsidR="00137981" w:rsidRPr="00454013">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kavos pertrauk</w:t>
      </w:r>
      <w:r w:rsidR="00137981" w:rsidRPr="000049B6">
        <w:rPr>
          <w:rFonts w:ascii="Times New Roman" w:eastAsia="Times New Roman" w:hAnsi="Times New Roman" w:cs="Times New Roman"/>
          <w:sz w:val="24"/>
          <w:szCs w:val="24"/>
        </w:rPr>
        <w:t>omis</w:t>
      </w:r>
      <w:r w:rsidRPr="000049B6">
        <w:rPr>
          <w:rFonts w:ascii="Times New Roman" w:eastAsia="Times New Roman" w:hAnsi="Times New Roman" w:cs="Times New Roman"/>
          <w:sz w:val="24"/>
          <w:szCs w:val="24"/>
        </w:rPr>
        <w:t xml:space="preserve">. Kavos pertraukos metu kiekvienam </w:t>
      </w:r>
      <w:r w:rsidR="00723859">
        <w:rPr>
          <w:rFonts w:ascii="Times New Roman" w:eastAsia="Times New Roman" w:hAnsi="Times New Roman" w:cs="Times New Roman"/>
          <w:sz w:val="24"/>
          <w:szCs w:val="24"/>
        </w:rPr>
        <w:t>pristatymo</w:t>
      </w:r>
      <w:r w:rsidR="00723859" w:rsidRPr="000049B6">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dalyviui turi būti pateikiama: mažiausiai 3 vieno kąsnio sumuštiniai arba saldumynai, 1 puodelis kavos, 1 puodelis arbatos, 1 0,5 l buteliukas vandens.</w:t>
      </w:r>
      <w:r w:rsidR="00137981" w:rsidRPr="000049B6">
        <w:rPr>
          <w:rFonts w:ascii="Times New Roman" w:eastAsia="Times New Roman" w:hAnsi="Times New Roman" w:cs="Times New Roman"/>
          <w:sz w:val="24"/>
          <w:szCs w:val="24"/>
        </w:rPr>
        <w:t xml:space="preserve"> </w:t>
      </w:r>
      <w:r w:rsidR="00723859">
        <w:rPr>
          <w:rFonts w:ascii="Times New Roman" w:eastAsia="Times New Roman" w:hAnsi="Times New Roman" w:cs="Times New Roman"/>
          <w:sz w:val="24"/>
          <w:szCs w:val="24"/>
        </w:rPr>
        <w:t>Pristatymo</w:t>
      </w:r>
      <w:r w:rsidR="00723859" w:rsidRPr="000049B6">
        <w:rPr>
          <w:rFonts w:ascii="Times New Roman" w:eastAsia="Times New Roman" w:hAnsi="Times New Roman" w:cs="Times New Roman"/>
          <w:sz w:val="24"/>
          <w:szCs w:val="24"/>
        </w:rPr>
        <w:t xml:space="preserve"> </w:t>
      </w:r>
      <w:r w:rsidR="00137981" w:rsidRPr="000049B6">
        <w:rPr>
          <w:rFonts w:ascii="Times New Roman" w:eastAsia="Times New Roman" w:hAnsi="Times New Roman" w:cs="Times New Roman"/>
          <w:sz w:val="24"/>
          <w:szCs w:val="24"/>
        </w:rPr>
        <w:t xml:space="preserve">dalyvių skaičius nemažiau </w:t>
      </w:r>
      <w:r w:rsidR="00913ADD">
        <w:rPr>
          <w:rFonts w:ascii="Times New Roman" w:eastAsia="Times New Roman" w:hAnsi="Times New Roman" w:cs="Times New Roman"/>
          <w:sz w:val="24"/>
          <w:szCs w:val="24"/>
        </w:rPr>
        <w:t>1</w:t>
      </w:r>
      <w:r w:rsidR="00433EC3">
        <w:rPr>
          <w:rFonts w:ascii="Times New Roman" w:eastAsia="Times New Roman" w:hAnsi="Times New Roman" w:cs="Times New Roman"/>
          <w:sz w:val="24"/>
          <w:szCs w:val="24"/>
        </w:rPr>
        <w:t>2</w:t>
      </w:r>
      <w:r w:rsidR="00137981" w:rsidRPr="000049B6">
        <w:rPr>
          <w:rFonts w:ascii="Times New Roman" w:eastAsia="Times New Roman" w:hAnsi="Times New Roman" w:cs="Times New Roman"/>
          <w:sz w:val="24"/>
          <w:szCs w:val="24"/>
        </w:rPr>
        <w:t>0</w:t>
      </w:r>
      <w:r w:rsidR="005F7533" w:rsidRPr="000049B6">
        <w:rPr>
          <w:rFonts w:ascii="Times New Roman" w:eastAsia="Times New Roman" w:hAnsi="Times New Roman" w:cs="Times New Roman"/>
          <w:sz w:val="24"/>
          <w:szCs w:val="24"/>
        </w:rPr>
        <w:t>.</w:t>
      </w:r>
      <w:r w:rsidR="00DE64C8" w:rsidRPr="000049B6">
        <w:rPr>
          <w:rFonts w:ascii="Times New Roman" w:eastAsia="Times New Roman" w:hAnsi="Times New Roman" w:cs="Times New Roman"/>
          <w:sz w:val="24"/>
          <w:szCs w:val="24"/>
        </w:rPr>
        <w:t xml:space="preserve"> </w:t>
      </w:r>
      <w:r w:rsidR="003721E6" w:rsidRPr="000049B6">
        <w:rPr>
          <w:rFonts w:ascii="Times New Roman" w:eastAsia="Times New Roman" w:hAnsi="Times New Roman" w:cs="Times New Roman"/>
          <w:sz w:val="24"/>
          <w:szCs w:val="24"/>
        </w:rPr>
        <w:t xml:space="preserve">Visos su </w:t>
      </w:r>
      <w:r w:rsidR="00723859">
        <w:rPr>
          <w:rFonts w:ascii="Times New Roman" w:eastAsia="Times New Roman" w:hAnsi="Times New Roman" w:cs="Times New Roman"/>
          <w:sz w:val="24"/>
          <w:szCs w:val="24"/>
        </w:rPr>
        <w:t>pristatym</w:t>
      </w:r>
      <w:r w:rsidR="003F1E9B">
        <w:rPr>
          <w:rFonts w:ascii="Times New Roman" w:eastAsia="Times New Roman" w:hAnsi="Times New Roman" w:cs="Times New Roman"/>
          <w:sz w:val="24"/>
          <w:szCs w:val="24"/>
        </w:rPr>
        <w:t>o</w:t>
      </w:r>
      <w:r w:rsidR="00723859" w:rsidRPr="000049B6">
        <w:rPr>
          <w:rFonts w:ascii="Times New Roman" w:eastAsia="Times New Roman" w:hAnsi="Times New Roman" w:cs="Times New Roman"/>
          <w:sz w:val="24"/>
          <w:szCs w:val="24"/>
        </w:rPr>
        <w:t xml:space="preserve"> </w:t>
      </w:r>
      <w:r w:rsidR="003721E6" w:rsidRPr="000049B6">
        <w:rPr>
          <w:rFonts w:ascii="Times New Roman" w:eastAsia="Times New Roman" w:hAnsi="Times New Roman" w:cs="Times New Roman"/>
          <w:sz w:val="24"/>
          <w:szCs w:val="24"/>
        </w:rPr>
        <w:t xml:space="preserve">organizavimu susijusios išlaidos įskaičiuotos į </w:t>
      </w:r>
      <w:r w:rsidR="000049B6" w:rsidRPr="000049B6">
        <w:rPr>
          <w:rFonts w:ascii="Times New Roman" w:eastAsia="Times New Roman" w:hAnsi="Times New Roman" w:cs="Times New Roman"/>
          <w:sz w:val="24"/>
          <w:szCs w:val="24"/>
        </w:rPr>
        <w:t>pirkimo</w:t>
      </w:r>
      <w:r w:rsidR="003721E6" w:rsidRPr="000049B6">
        <w:rPr>
          <w:rFonts w:ascii="Times New Roman" w:eastAsia="Times New Roman" w:hAnsi="Times New Roman" w:cs="Times New Roman"/>
          <w:sz w:val="24"/>
          <w:szCs w:val="24"/>
        </w:rPr>
        <w:t xml:space="preserve"> vertę.</w:t>
      </w:r>
    </w:p>
    <w:bookmarkEnd w:id="10"/>
    <w:p w14:paraId="27CB8309" w14:textId="77777777" w:rsidR="007E4414" w:rsidRPr="000049B6" w:rsidRDefault="007E4414" w:rsidP="007E4414">
      <w:pPr>
        <w:spacing w:after="0" w:line="240" w:lineRule="auto"/>
        <w:ind w:right="35"/>
        <w:jc w:val="both"/>
        <w:rPr>
          <w:rFonts w:ascii="Times New Roman" w:eastAsia="Times New Roman" w:hAnsi="Times New Roman" w:cs="Times New Roman"/>
          <w:b/>
          <w:sz w:val="24"/>
          <w:szCs w:val="24"/>
          <w:lang w:eastAsia="lt-LT"/>
        </w:rPr>
      </w:pPr>
    </w:p>
    <w:p w14:paraId="456EB4C1" w14:textId="77777777" w:rsidR="007E4414" w:rsidRPr="000049B6" w:rsidRDefault="007E4414" w:rsidP="007E4414">
      <w:pPr>
        <w:spacing w:after="0" w:line="240" w:lineRule="auto"/>
        <w:ind w:right="35" w:firstLine="720"/>
        <w:jc w:val="both"/>
        <w:rPr>
          <w:rFonts w:ascii="Times New Roman" w:eastAsia="Times New Roman" w:hAnsi="Times New Roman" w:cs="Times New Roman"/>
          <w:b/>
          <w:sz w:val="24"/>
          <w:szCs w:val="24"/>
          <w:lang w:eastAsia="lt-LT"/>
        </w:rPr>
      </w:pPr>
      <w:r w:rsidRPr="000049B6">
        <w:rPr>
          <w:rFonts w:ascii="Times New Roman" w:eastAsia="Times New Roman" w:hAnsi="Times New Roman" w:cs="Times New Roman"/>
          <w:b/>
          <w:sz w:val="24"/>
          <w:szCs w:val="24"/>
          <w:lang w:eastAsia="lt-LT"/>
        </w:rPr>
        <w:t>18. ES struktūrinių fondų paramos programų vertinimo informacija:</w:t>
      </w:r>
    </w:p>
    <w:p w14:paraId="43192AB4" w14:textId="45EED32B" w:rsidR="007E4414" w:rsidRPr="000049B6" w:rsidRDefault="007E4414" w:rsidP="007E4414">
      <w:pPr>
        <w:spacing w:after="0" w:line="240" w:lineRule="auto"/>
        <w:ind w:right="3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18.1. Informacija apie ES struktūrinių fondų investicijų vertinimą Lietuvoje yra pateikiama šiuose interneto tinklapiuose: </w:t>
      </w:r>
      <w:hyperlink r:id="rId16" w:history="1">
        <w:r w:rsidR="00F20DEE" w:rsidRPr="009A426D">
          <w:rPr>
            <w:rStyle w:val="Hyperlink"/>
            <w:rFonts w:ascii="Times New Roman" w:eastAsia="Times New Roman" w:hAnsi="Times New Roman" w:cs="Times New Roman"/>
            <w:sz w:val="24"/>
            <w:szCs w:val="24"/>
          </w:rPr>
          <w:t>https://2014.esinvesticijos.lt/lt//dokumentai/vertinimo</w:t>
        </w:r>
      </w:hyperlink>
      <w:r w:rsidR="00F20DEE">
        <w:rPr>
          <w:rFonts w:ascii="Times New Roman" w:eastAsia="Times New Roman" w:hAnsi="Times New Roman" w:cs="Times New Roman"/>
          <w:sz w:val="24"/>
          <w:szCs w:val="24"/>
        </w:rPr>
        <w:t xml:space="preserve"> </w:t>
      </w:r>
      <w:r w:rsidRPr="00F20DEE">
        <w:rPr>
          <w:rFonts w:ascii="Times New Roman" w:eastAsia="Times New Roman" w:hAnsi="Times New Roman" w:cs="Times New Roman"/>
          <w:sz w:val="24"/>
          <w:szCs w:val="24"/>
        </w:rPr>
        <w:t>ir</w:t>
      </w:r>
      <w:r w:rsidR="00894C1A">
        <w:rPr>
          <w:rFonts w:ascii="Times New Roman" w:eastAsia="Times New Roman" w:hAnsi="Times New Roman" w:cs="Times New Roman"/>
          <w:color w:val="0000FF"/>
          <w:sz w:val="24"/>
          <w:szCs w:val="24"/>
          <w:u w:val="single"/>
        </w:rPr>
        <w:t xml:space="preserve"> </w:t>
      </w:r>
      <w:r w:rsidR="00894C1A" w:rsidRPr="00894C1A">
        <w:rPr>
          <w:rFonts w:ascii="Times New Roman" w:eastAsia="Times New Roman" w:hAnsi="Times New Roman" w:cs="Times New Roman"/>
          <w:color w:val="0000FF"/>
          <w:sz w:val="24"/>
          <w:szCs w:val="24"/>
          <w:u w:val="single"/>
        </w:rPr>
        <w:t>https://2014.esinvesticijos.lt/lt//rezultatai-ir-statistika/es_panaudojamumo_vertinimas</w:t>
      </w:r>
      <w:r w:rsidRPr="000049B6">
        <w:rPr>
          <w:rFonts w:ascii="Times New Roman" w:eastAsia="Times New Roman" w:hAnsi="Times New Roman" w:cs="Times New Roman"/>
          <w:sz w:val="24"/>
          <w:szCs w:val="24"/>
        </w:rPr>
        <w:t xml:space="preserve">; </w:t>
      </w:r>
    </w:p>
    <w:p w14:paraId="37880605" w14:textId="77777777" w:rsidR="007E4414" w:rsidRPr="00394204" w:rsidRDefault="007E4414" w:rsidP="007E4414">
      <w:pPr>
        <w:spacing w:after="0" w:line="240" w:lineRule="auto"/>
        <w:ind w:right="3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18.2. Europos Komisija yra parengusi </w:t>
      </w:r>
      <w:r w:rsidRPr="000049B6">
        <w:rPr>
          <w:rFonts w:ascii="Times New Roman" w:eastAsia="Times New Roman" w:hAnsi="Times New Roman" w:cs="Times New Roman"/>
          <w:bCs/>
          <w:sz w:val="24"/>
          <w:szCs w:val="24"/>
        </w:rPr>
        <w:t>metodologines gaires</w:t>
      </w:r>
      <w:r w:rsidRPr="000049B6">
        <w:rPr>
          <w:rFonts w:ascii="Times New Roman" w:eastAsia="Times New Roman" w:hAnsi="Times New Roman" w:cs="Times New Roman"/>
          <w:sz w:val="24"/>
          <w:szCs w:val="24"/>
        </w:rPr>
        <w:t xml:space="preserve"> 2014</w:t>
      </w:r>
      <w:r w:rsidRPr="000049B6">
        <w:rPr>
          <w:rFonts w:ascii="Times New Roman" w:eastAsia="Times New Roman" w:hAnsi="Times New Roman" w:cs="Times New Roman"/>
          <w:bCs/>
          <w:sz w:val="24"/>
          <w:szCs w:val="24"/>
        </w:rPr>
        <w:t>–</w:t>
      </w:r>
      <w:r w:rsidRPr="000049B6">
        <w:rPr>
          <w:rFonts w:ascii="Times New Roman" w:eastAsia="Times New Roman" w:hAnsi="Times New Roman" w:cs="Times New Roman"/>
          <w:sz w:val="24"/>
          <w:szCs w:val="24"/>
        </w:rPr>
        <w:t xml:space="preserve">2020 m. programavimo periodui įvairiais ES struktūrinių fondų paramos programų vertinimo metodologiniais ir procedūriniais klausimais, kurios pateikiamos šiuose interneto tinklapiuose: </w:t>
      </w:r>
      <w:hyperlink r:id="rId17" w:history="1">
        <w:r w:rsidRPr="00394204">
          <w:rPr>
            <w:rFonts w:ascii="Times New Roman" w:eastAsia="Times New Roman" w:hAnsi="Times New Roman" w:cs="Times New Roman"/>
            <w:color w:val="0000FF"/>
            <w:sz w:val="24"/>
            <w:szCs w:val="24"/>
            <w:u w:val="single"/>
          </w:rPr>
          <w:t>http://ec.europa.eu/regional_policy/en/policy/evaluations/guidance/</w:t>
        </w:r>
      </w:hyperlink>
    </w:p>
    <w:p w14:paraId="785BC45B" w14:textId="77777777" w:rsidR="007E4414" w:rsidRPr="000049B6" w:rsidRDefault="007E4414" w:rsidP="007E4414">
      <w:pPr>
        <w:spacing w:after="0" w:line="240" w:lineRule="auto"/>
        <w:ind w:right="35"/>
        <w:jc w:val="both"/>
        <w:rPr>
          <w:rFonts w:ascii="Times New Roman" w:eastAsia="Times New Roman" w:hAnsi="Times New Roman" w:cs="Times New Roman"/>
          <w:color w:val="0000FF"/>
          <w:sz w:val="24"/>
          <w:szCs w:val="24"/>
          <w:u w:val="single"/>
        </w:rPr>
      </w:pPr>
      <w:r w:rsidRPr="00394204">
        <w:rPr>
          <w:rFonts w:ascii="Times New Roman" w:eastAsia="Times New Roman" w:hAnsi="Times New Roman" w:cs="Times New Roman"/>
          <w:color w:val="0000FF"/>
          <w:sz w:val="24"/>
          <w:szCs w:val="24"/>
          <w:u w:val="single"/>
        </w:rPr>
        <w:t>http://ec.europa.eu/social/keyDocuments.jsp?advSearchKey=evaluation+guidlines&amp;mode=advancedSubmit&amp;langId=en&amp;search.x=21&amp;search.y=14</w:t>
      </w:r>
      <w:r w:rsidRPr="000049B6">
        <w:rPr>
          <w:rFonts w:ascii="Times New Roman" w:eastAsia="Times New Roman" w:hAnsi="Times New Roman" w:cs="Times New Roman"/>
          <w:sz w:val="24"/>
          <w:szCs w:val="24"/>
        </w:rPr>
        <w:t>;</w:t>
      </w:r>
    </w:p>
    <w:p w14:paraId="7388CF64" w14:textId="05138F66" w:rsidR="007E4414" w:rsidRPr="000049B6" w:rsidRDefault="007E4414" w:rsidP="00872B50">
      <w:pPr>
        <w:spacing w:after="0" w:line="240" w:lineRule="auto"/>
        <w:ind w:right="3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18.3. Europos Komisija yra parengusi interaktyvų socialinės ir ekonominės raidos vertinimo žinyną EVALSED, kuris prieinamas šiame interneto tinklapyje: </w:t>
      </w:r>
      <w:hyperlink r:id="rId18" w:history="1">
        <w:r w:rsidR="00872B50" w:rsidRPr="007149CF">
          <w:rPr>
            <w:rStyle w:val="Hyperlink"/>
            <w:rFonts w:ascii="Times New Roman" w:eastAsia="Times New Roman" w:hAnsi="Times New Roman" w:cs="Times New Roman"/>
            <w:sz w:val="24"/>
            <w:szCs w:val="24"/>
          </w:rPr>
          <w:t>https://ec.europa.eu/regional_policy/sources/evaluation/guide/guide_evalsed.pdf</w:t>
        </w:r>
      </w:hyperlink>
      <w:r w:rsidR="00872B50">
        <w:rPr>
          <w:rStyle w:val="Hyperlink"/>
          <w:rFonts w:ascii="Times New Roman" w:eastAsia="Times New Roman" w:hAnsi="Times New Roman" w:cs="Times New Roman"/>
          <w:sz w:val="24"/>
          <w:szCs w:val="24"/>
        </w:rPr>
        <w:t>.</w:t>
      </w:r>
    </w:p>
    <w:p w14:paraId="628924BD" w14:textId="67F67423" w:rsidR="007E4414" w:rsidRPr="000049B6" w:rsidRDefault="007E4414" w:rsidP="007E4414">
      <w:pPr>
        <w:spacing w:after="0" w:line="240" w:lineRule="auto"/>
        <w:ind w:right="3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 xml:space="preserve">18.4. Informacija apie ES struktūrinių fondų vertinimą pateikiama 2010 m. atnaujintose Lietuvos Respublikos finansų ministerijos vertinimo gairėse „ES struktūrinės paramos vertinimas: metodinės gairės, 2010“ adresu: </w:t>
      </w:r>
      <w:hyperlink r:id="rId19" w:history="1">
        <w:r w:rsidR="000B532A" w:rsidRPr="009A426D">
          <w:rPr>
            <w:rStyle w:val="Hyperlink"/>
            <w:rFonts w:ascii="Times New Roman" w:eastAsia="Times New Roman" w:hAnsi="Times New Roman" w:cs="Times New Roman"/>
            <w:sz w:val="24"/>
            <w:szCs w:val="24"/>
          </w:rPr>
          <w:t>https://2014.esinvesticijos.lt/lt/dokumentai/es-strukturines-paramos-vertinimas-metodines-gaires-2010</w:t>
        </w:r>
      </w:hyperlink>
      <w:r w:rsidR="00A15DDB">
        <w:rPr>
          <w:rFonts w:ascii="Times New Roman" w:eastAsia="Times New Roman" w:hAnsi="Times New Roman" w:cs="Times New Roman"/>
          <w:sz w:val="24"/>
          <w:szCs w:val="24"/>
        </w:rPr>
        <w:t>,</w:t>
      </w:r>
      <w:r w:rsidR="000B532A">
        <w:t xml:space="preserve"> </w:t>
      </w:r>
      <w:r w:rsidRPr="00A15DDB">
        <w:rPr>
          <w:rFonts w:ascii="Times New Roman" w:eastAsia="Times New Roman" w:hAnsi="Times New Roman" w:cs="Times New Roman"/>
          <w:color w:val="0000FF"/>
          <w:sz w:val="24"/>
          <w:szCs w:val="24"/>
        </w:rPr>
        <w:t xml:space="preserve"> </w:t>
      </w:r>
      <w:r w:rsidRPr="000049B6">
        <w:rPr>
          <w:rFonts w:ascii="Times New Roman" w:eastAsia="Times New Roman" w:hAnsi="Times New Roman" w:cs="Times New Roman"/>
          <w:sz w:val="24"/>
          <w:szCs w:val="24"/>
        </w:rPr>
        <w:t xml:space="preserve">taip pat pateikiama 2015 m. atnaujintose Lietuvos Respublikos finansų ministerijos vertinimo gairėse „ES fondų investicijų vertinimo metodinės gairėse“, adresu: </w:t>
      </w:r>
      <w:hyperlink r:id="rId20" w:history="1">
        <w:r w:rsidR="00A15DDB" w:rsidRPr="009A426D">
          <w:rPr>
            <w:rStyle w:val="Hyperlink"/>
            <w:rFonts w:ascii="Times New Roman" w:eastAsia="Times New Roman" w:hAnsi="Times New Roman" w:cs="Times New Roman"/>
            <w:sz w:val="24"/>
            <w:szCs w:val="24"/>
          </w:rPr>
          <w:t>https://2014.esinvesticijos.lt/lt/dokumentai/europos-sajungos-fondu-investiciju-vertinimo-metodines-gaires</w:t>
        </w:r>
      </w:hyperlink>
      <w:r w:rsidR="00A15DDB">
        <w:rPr>
          <w:rFonts w:ascii="Times New Roman" w:eastAsia="Times New Roman" w:hAnsi="Times New Roman" w:cs="Times New Roman"/>
          <w:sz w:val="24"/>
          <w:szCs w:val="24"/>
        </w:rPr>
        <w:t xml:space="preserve"> </w:t>
      </w:r>
      <w:r w:rsidRPr="000049B6">
        <w:rPr>
          <w:rFonts w:ascii="Times New Roman" w:eastAsia="Times New Roman" w:hAnsi="Times New Roman" w:cs="Times New Roman"/>
          <w:color w:val="0000FF"/>
          <w:sz w:val="24"/>
          <w:szCs w:val="24"/>
          <w:u w:val="single"/>
        </w:rPr>
        <w:t>;</w:t>
      </w:r>
    </w:p>
    <w:p w14:paraId="75B39644" w14:textId="77777777" w:rsidR="00692A8F" w:rsidRDefault="007E4414" w:rsidP="007E4414">
      <w:pPr>
        <w:spacing w:after="0" w:line="240" w:lineRule="auto"/>
        <w:ind w:right="35" w:firstLine="720"/>
        <w:jc w:val="both"/>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18.5. Informaciją</w:t>
      </w:r>
      <w:r w:rsidR="00872B50">
        <w:rPr>
          <w:rFonts w:ascii="Times New Roman" w:eastAsia="Times New Roman" w:hAnsi="Times New Roman" w:cs="Times New Roman"/>
          <w:sz w:val="24"/>
          <w:szCs w:val="24"/>
        </w:rPr>
        <w:t xml:space="preserve"> </w:t>
      </w:r>
      <w:r w:rsidRPr="000049B6">
        <w:rPr>
          <w:rFonts w:ascii="Times New Roman" w:eastAsia="Times New Roman" w:hAnsi="Times New Roman" w:cs="Times New Roman"/>
          <w:sz w:val="24"/>
          <w:szCs w:val="24"/>
        </w:rPr>
        <w:t xml:space="preserve">apie </w:t>
      </w:r>
      <w:bookmarkStart w:id="11" w:name="_Hlk181111183"/>
      <w:r w:rsidRPr="000049B6">
        <w:rPr>
          <w:rFonts w:ascii="Times New Roman" w:eastAsia="Times New Roman" w:hAnsi="Times New Roman" w:cs="Times New Roman"/>
          <w:sz w:val="24"/>
          <w:szCs w:val="24"/>
        </w:rPr>
        <w:t xml:space="preserve">2014–2020 metų ES fondų investicijų panaudojimą – </w:t>
      </w:r>
      <w:bookmarkEnd w:id="11"/>
      <w:r>
        <w:fldChar w:fldCharType="begin"/>
      </w:r>
      <w:r>
        <w:instrText>HYPERLINK "http://www.esinvesticijos.lt/lt/dokumentai/stebesenos-komitetas"</w:instrText>
      </w:r>
      <w:r>
        <w:fldChar w:fldCharType="separate"/>
      </w:r>
      <w:r w:rsidRPr="000049B6">
        <w:rPr>
          <w:rFonts w:ascii="Times New Roman" w:eastAsia="Times New Roman" w:hAnsi="Times New Roman" w:cs="Times New Roman"/>
          <w:color w:val="0000FF"/>
          <w:sz w:val="24"/>
          <w:szCs w:val="24"/>
          <w:u w:val="single"/>
        </w:rPr>
        <w:t>http://www.esinvesticijos.lt/lt/dokumentai/stebesenos-komitetas</w:t>
      </w:r>
      <w:r>
        <w:rPr>
          <w:rFonts w:ascii="Times New Roman" w:eastAsia="Times New Roman" w:hAnsi="Times New Roman" w:cs="Times New Roman"/>
          <w:color w:val="0000FF"/>
          <w:sz w:val="24"/>
          <w:szCs w:val="24"/>
          <w:u w:val="single"/>
        </w:rPr>
        <w:fldChar w:fldCharType="end"/>
      </w:r>
      <w:r w:rsidR="00D770AB">
        <w:rPr>
          <w:rFonts w:ascii="Times New Roman" w:eastAsia="Times New Roman" w:hAnsi="Times New Roman" w:cs="Times New Roman"/>
          <w:sz w:val="24"/>
          <w:szCs w:val="24"/>
        </w:rPr>
        <w:t xml:space="preserve"> ir apie </w:t>
      </w:r>
      <w:r w:rsidR="00D770AB" w:rsidRPr="00D770AB">
        <w:rPr>
          <w:rFonts w:ascii="Times New Roman" w:eastAsia="Times New Roman" w:hAnsi="Times New Roman" w:cs="Times New Roman"/>
          <w:sz w:val="24"/>
          <w:szCs w:val="24"/>
        </w:rPr>
        <w:t>20</w:t>
      </w:r>
      <w:r w:rsidR="00D770AB" w:rsidRPr="00454013">
        <w:rPr>
          <w:rFonts w:ascii="Times New Roman" w:eastAsia="Times New Roman" w:hAnsi="Times New Roman" w:cs="Times New Roman"/>
          <w:sz w:val="24"/>
          <w:szCs w:val="24"/>
          <w:lang w:val="pt-BR"/>
        </w:rPr>
        <w:t>21</w:t>
      </w:r>
      <w:r w:rsidR="00D770AB" w:rsidRPr="00D770AB">
        <w:rPr>
          <w:rFonts w:ascii="Times New Roman" w:eastAsia="Times New Roman" w:hAnsi="Times New Roman" w:cs="Times New Roman"/>
          <w:sz w:val="24"/>
          <w:szCs w:val="24"/>
        </w:rPr>
        <w:t>–202</w:t>
      </w:r>
      <w:r w:rsidR="00D770AB">
        <w:rPr>
          <w:rFonts w:ascii="Times New Roman" w:eastAsia="Times New Roman" w:hAnsi="Times New Roman" w:cs="Times New Roman"/>
          <w:sz w:val="24"/>
          <w:szCs w:val="24"/>
        </w:rPr>
        <w:t>7</w:t>
      </w:r>
      <w:r w:rsidR="00D770AB" w:rsidRPr="00D770AB">
        <w:rPr>
          <w:rFonts w:ascii="Times New Roman" w:eastAsia="Times New Roman" w:hAnsi="Times New Roman" w:cs="Times New Roman"/>
          <w:sz w:val="24"/>
          <w:szCs w:val="24"/>
        </w:rPr>
        <w:t xml:space="preserve"> metų ES fondų investicijų panaudojimą –</w:t>
      </w:r>
      <w:r w:rsidR="002004F4">
        <w:rPr>
          <w:rFonts w:ascii="Times New Roman" w:eastAsia="Times New Roman" w:hAnsi="Times New Roman" w:cs="Times New Roman"/>
          <w:sz w:val="24"/>
          <w:szCs w:val="24"/>
        </w:rPr>
        <w:t xml:space="preserve"> </w:t>
      </w:r>
      <w:hyperlink r:id="rId21" w:history="1">
        <w:r w:rsidR="002004F4" w:rsidRPr="009A426D">
          <w:rPr>
            <w:rStyle w:val="Hyperlink"/>
            <w:rFonts w:ascii="Times New Roman" w:eastAsia="Times New Roman" w:hAnsi="Times New Roman" w:cs="Times New Roman"/>
            <w:sz w:val="24"/>
            <w:szCs w:val="24"/>
          </w:rPr>
          <w:t>https://www.esinvesticijos.lt/apie-programas/2021-2027-m-es-fondu-investiciju-programa/2021-2027-m-es-fondu-investiciju-programos-stebesenos-komitetas</w:t>
        </w:r>
      </w:hyperlink>
      <w:r w:rsidR="002004F4">
        <w:rPr>
          <w:rFonts w:ascii="Times New Roman" w:eastAsia="Times New Roman" w:hAnsi="Times New Roman" w:cs="Times New Roman"/>
          <w:sz w:val="24"/>
          <w:szCs w:val="24"/>
        </w:rPr>
        <w:t>.</w:t>
      </w:r>
      <w:r w:rsidRPr="000049B6">
        <w:rPr>
          <w:rFonts w:ascii="Times New Roman" w:eastAsia="Times New Roman" w:hAnsi="Times New Roman" w:cs="Times New Roman"/>
          <w:sz w:val="24"/>
          <w:szCs w:val="24"/>
        </w:rPr>
        <w:tab/>
      </w:r>
    </w:p>
    <w:p w14:paraId="12819646" w14:textId="28A6DA2E" w:rsidR="007E4414" w:rsidRPr="00224FC9" w:rsidRDefault="007E4414" w:rsidP="00692A8F">
      <w:pPr>
        <w:spacing w:after="0" w:line="240" w:lineRule="auto"/>
        <w:ind w:right="35" w:firstLine="720"/>
        <w:jc w:val="center"/>
        <w:rPr>
          <w:rFonts w:ascii="Times New Roman" w:eastAsia="Times New Roman" w:hAnsi="Times New Roman" w:cs="Times New Roman"/>
          <w:sz w:val="24"/>
          <w:szCs w:val="24"/>
        </w:rPr>
      </w:pPr>
      <w:r w:rsidRPr="000049B6">
        <w:rPr>
          <w:rFonts w:ascii="Times New Roman" w:eastAsia="Times New Roman" w:hAnsi="Times New Roman" w:cs="Times New Roman"/>
          <w:sz w:val="24"/>
          <w:szCs w:val="24"/>
        </w:rPr>
        <w:t>_____________________</w:t>
      </w:r>
    </w:p>
    <w:p w14:paraId="106EB5F4" w14:textId="77777777" w:rsidR="00270BAE" w:rsidRDefault="00270BAE"/>
    <w:sectPr w:rsidR="00270BAE" w:rsidSect="00667B3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9BE4" w14:textId="77777777" w:rsidR="00A301CC" w:rsidRDefault="00A301CC" w:rsidP="00496613">
      <w:pPr>
        <w:spacing w:after="0" w:line="240" w:lineRule="auto"/>
      </w:pPr>
      <w:r>
        <w:separator/>
      </w:r>
    </w:p>
  </w:endnote>
  <w:endnote w:type="continuationSeparator" w:id="0">
    <w:p w14:paraId="0D441350" w14:textId="77777777" w:rsidR="00A301CC" w:rsidRDefault="00A301CC" w:rsidP="0049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oos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6E47" w14:textId="77777777" w:rsidR="00A301CC" w:rsidRDefault="00A301CC" w:rsidP="00496613">
      <w:pPr>
        <w:spacing w:after="0" w:line="240" w:lineRule="auto"/>
      </w:pPr>
      <w:r>
        <w:separator/>
      </w:r>
    </w:p>
  </w:footnote>
  <w:footnote w:type="continuationSeparator" w:id="0">
    <w:p w14:paraId="79873CE0" w14:textId="77777777" w:rsidR="00A301CC" w:rsidRDefault="00A301CC" w:rsidP="00496613">
      <w:pPr>
        <w:spacing w:after="0" w:line="240" w:lineRule="auto"/>
      </w:pPr>
      <w:r>
        <w:continuationSeparator/>
      </w:r>
    </w:p>
  </w:footnote>
  <w:footnote w:id="1">
    <w:p w14:paraId="653478C5" w14:textId="45E903BD" w:rsidR="00496613" w:rsidRPr="00690437" w:rsidRDefault="00496613">
      <w:pPr>
        <w:pStyle w:val="FootnoteText"/>
        <w:rPr>
          <w:rFonts w:ascii="Times New Roman" w:hAnsi="Times New Roman" w:cs="Times New Roman"/>
          <w:sz w:val="18"/>
          <w:szCs w:val="18"/>
        </w:rPr>
      </w:pPr>
      <w:r w:rsidRPr="00690437">
        <w:rPr>
          <w:rStyle w:val="FootnoteReference"/>
          <w:rFonts w:ascii="Times New Roman" w:hAnsi="Times New Roman" w:cs="Times New Roman"/>
          <w:sz w:val="18"/>
          <w:szCs w:val="18"/>
        </w:rPr>
        <w:footnoteRef/>
      </w:r>
      <w:r w:rsidRPr="00690437">
        <w:rPr>
          <w:rFonts w:ascii="Times New Roman" w:hAnsi="Times New Roman" w:cs="Times New Roman"/>
          <w:sz w:val="18"/>
          <w:szCs w:val="18"/>
        </w:rPr>
        <w:t xml:space="preserve"> Patvirtinta </w:t>
      </w:r>
      <w:r w:rsidR="00690437" w:rsidRPr="00690437">
        <w:rPr>
          <w:rFonts w:ascii="Times New Roman" w:hAnsi="Times New Roman" w:cs="Times New Roman"/>
          <w:sz w:val="18"/>
          <w:szCs w:val="18"/>
        </w:rPr>
        <w:t xml:space="preserve">Lietuvos Respublikos Vyriausybės </w:t>
      </w:r>
      <w:r w:rsidRPr="00690437">
        <w:rPr>
          <w:rFonts w:ascii="Times New Roman" w:hAnsi="Times New Roman" w:cs="Times New Roman"/>
          <w:sz w:val="18"/>
          <w:szCs w:val="18"/>
        </w:rPr>
        <w:t>2022 m. kovo 16 d. nutarimu Nr. 247 „Dėl 2022–2030 metų ekonomikos transformacijos ir konkurencingumo plėtros programos patvirtinimo“.</w:t>
      </w:r>
    </w:p>
  </w:footnote>
  <w:footnote w:id="2">
    <w:p w14:paraId="6ED03516" w14:textId="2997EB91" w:rsidR="001205A9" w:rsidRPr="00690437" w:rsidRDefault="001205A9">
      <w:pPr>
        <w:pStyle w:val="FootnoteText"/>
        <w:rPr>
          <w:rFonts w:ascii="Times New Roman" w:hAnsi="Times New Roman" w:cs="Times New Roman"/>
          <w:sz w:val="18"/>
          <w:szCs w:val="18"/>
        </w:rPr>
      </w:pPr>
      <w:r w:rsidRPr="00690437">
        <w:rPr>
          <w:rStyle w:val="FootnoteReference"/>
          <w:rFonts w:ascii="Times New Roman" w:hAnsi="Times New Roman" w:cs="Times New Roman"/>
          <w:sz w:val="18"/>
          <w:szCs w:val="18"/>
        </w:rPr>
        <w:footnoteRef/>
      </w:r>
      <w:r w:rsidRPr="00690437">
        <w:rPr>
          <w:rFonts w:ascii="Times New Roman" w:hAnsi="Times New Roman" w:cs="Times New Roman"/>
          <w:sz w:val="18"/>
          <w:szCs w:val="18"/>
        </w:rPr>
        <w:t xml:space="preserve"> </w:t>
      </w:r>
      <w:r w:rsidRPr="00690437">
        <w:rPr>
          <w:rFonts w:ascii="Times New Roman" w:hAnsi="Times New Roman" w:cs="Times New Roman"/>
          <w:bCs/>
          <w:iCs/>
          <w:sz w:val="18"/>
          <w:szCs w:val="18"/>
        </w:rPr>
        <w:t>P</w:t>
      </w:r>
      <w:r w:rsidRPr="00496613">
        <w:rPr>
          <w:rFonts w:ascii="Times New Roman" w:hAnsi="Times New Roman" w:cs="Times New Roman"/>
          <w:bCs/>
          <w:iCs/>
          <w:sz w:val="18"/>
          <w:szCs w:val="18"/>
        </w:rPr>
        <w:t>atvirtinto Lietuvos Respublikos Vyriausybės 2020 m. rugsėjo 9 d. nutarimu Nr. 998 „Dėl 2021–2030 metų nacionalinio pažangos plano patvirtinimo</w:t>
      </w:r>
      <w:r w:rsidRPr="00496613">
        <w:rPr>
          <w:rFonts w:ascii="Times New Roman" w:hAnsi="Times New Roman" w:cs="Times New Roman"/>
          <w:bCs/>
          <w:sz w:val="18"/>
          <w:szCs w:val="18"/>
        </w:rPr>
        <w:t>“</w:t>
      </w:r>
      <w:r w:rsidR="00690437" w:rsidRPr="00690437">
        <w:rPr>
          <w:rFonts w:ascii="Times New Roman" w:hAnsi="Times New Roman" w:cs="Times New Roman"/>
          <w:b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B0D"/>
    <w:multiLevelType w:val="hybridMultilevel"/>
    <w:tmpl w:val="D3CA6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25DC"/>
    <w:multiLevelType w:val="multilevel"/>
    <w:tmpl w:val="3F1C7D3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6D382B"/>
    <w:multiLevelType w:val="hybridMultilevel"/>
    <w:tmpl w:val="D358873E"/>
    <w:lvl w:ilvl="0" w:tplc="D92CE67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2803A9"/>
    <w:multiLevelType w:val="multilevel"/>
    <w:tmpl w:val="3F1C7D3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1A12B1"/>
    <w:multiLevelType w:val="hybridMultilevel"/>
    <w:tmpl w:val="E020D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872B6"/>
    <w:multiLevelType w:val="hybridMultilevel"/>
    <w:tmpl w:val="CFEE8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41E4E"/>
    <w:multiLevelType w:val="hybridMultilevel"/>
    <w:tmpl w:val="7722C7FE"/>
    <w:lvl w:ilvl="0" w:tplc="880492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05B2E08"/>
    <w:multiLevelType w:val="multilevel"/>
    <w:tmpl w:val="3F1C7D3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8864B70"/>
    <w:multiLevelType w:val="hybridMultilevel"/>
    <w:tmpl w:val="C5EA3E1A"/>
    <w:lvl w:ilvl="0" w:tplc="0427000F">
      <w:start w:val="1"/>
      <w:numFmt w:val="decimal"/>
      <w:lvlText w:val="%1."/>
      <w:lvlJc w:val="left"/>
      <w:pPr>
        <w:ind w:left="720" w:hanging="360"/>
      </w:pPr>
      <w:rPr>
        <w:rFonts w:cs="Times New Roman"/>
        <w:b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56016109">
    <w:abstractNumId w:val="10"/>
  </w:num>
  <w:num w:numId="2" w16cid:durableId="550119623">
    <w:abstractNumId w:val="7"/>
  </w:num>
  <w:num w:numId="3" w16cid:durableId="976493038">
    <w:abstractNumId w:val="2"/>
  </w:num>
  <w:num w:numId="4" w16cid:durableId="677849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9686661">
    <w:abstractNumId w:val="6"/>
  </w:num>
  <w:num w:numId="6" w16cid:durableId="801265334">
    <w:abstractNumId w:val="0"/>
  </w:num>
  <w:num w:numId="7" w16cid:durableId="92171756">
    <w:abstractNumId w:val="4"/>
  </w:num>
  <w:num w:numId="8" w16cid:durableId="181170910">
    <w:abstractNumId w:val="5"/>
  </w:num>
  <w:num w:numId="9" w16cid:durableId="124590943">
    <w:abstractNumId w:val="3"/>
  </w:num>
  <w:num w:numId="10" w16cid:durableId="809984753">
    <w:abstractNumId w:val="8"/>
  </w:num>
  <w:num w:numId="11" w16cid:durableId="72302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14"/>
    <w:rsid w:val="000042D5"/>
    <w:rsid w:val="000049B6"/>
    <w:rsid w:val="00006A73"/>
    <w:rsid w:val="000071EB"/>
    <w:rsid w:val="00007261"/>
    <w:rsid w:val="00011844"/>
    <w:rsid w:val="00015DED"/>
    <w:rsid w:val="00017182"/>
    <w:rsid w:val="00020320"/>
    <w:rsid w:val="000205D6"/>
    <w:rsid w:val="0002308E"/>
    <w:rsid w:val="000233BD"/>
    <w:rsid w:val="0002374F"/>
    <w:rsid w:val="00025674"/>
    <w:rsid w:val="00026CB4"/>
    <w:rsid w:val="00027187"/>
    <w:rsid w:val="0002767C"/>
    <w:rsid w:val="00027C77"/>
    <w:rsid w:val="00030FBF"/>
    <w:rsid w:val="000312D9"/>
    <w:rsid w:val="00031964"/>
    <w:rsid w:val="000359B6"/>
    <w:rsid w:val="00035C4A"/>
    <w:rsid w:val="00035DF8"/>
    <w:rsid w:val="000421FA"/>
    <w:rsid w:val="00042A65"/>
    <w:rsid w:val="00042FA8"/>
    <w:rsid w:val="0004649F"/>
    <w:rsid w:val="00047C7A"/>
    <w:rsid w:val="000515BA"/>
    <w:rsid w:val="000519E8"/>
    <w:rsid w:val="00051FEB"/>
    <w:rsid w:val="00062573"/>
    <w:rsid w:val="000626CB"/>
    <w:rsid w:val="000640CD"/>
    <w:rsid w:val="00065DFE"/>
    <w:rsid w:val="00072B14"/>
    <w:rsid w:val="00074F33"/>
    <w:rsid w:val="000753F1"/>
    <w:rsid w:val="00075779"/>
    <w:rsid w:val="00075BD5"/>
    <w:rsid w:val="00080223"/>
    <w:rsid w:val="00081E60"/>
    <w:rsid w:val="00085BD4"/>
    <w:rsid w:val="00086DEF"/>
    <w:rsid w:val="00086F6A"/>
    <w:rsid w:val="00092805"/>
    <w:rsid w:val="00096799"/>
    <w:rsid w:val="0009730E"/>
    <w:rsid w:val="000A0056"/>
    <w:rsid w:val="000A12AF"/>
    <w:rsid w:val="000A2F6B"/>
    <w:rsid w:val="000A327A"/>
    <w:rsid w:val="000A5D0A"/>
    <w:rsid w:val="000B0557"/>
    <w:rsid w:val="000B2B80"/>
    <w:rsid w:val="000B532A"/>
    <w:rsid w:val="000B5CC8"/>
    <w:rsid w:val="000B6A2F"/>
    <w:rsid w:val="000C0077"/>
    <w:rsid w:val="000C3927"/>
    <w:rsid w:val="000C3DCC"/>
    <w:rsid w:val="000C4A5D"/>
    <w:rsid w:val="000C4F16"/>
    <w:rsid w:val="000C5853"/>
    <w:rsid w:val="000C6EF7"/>
    <w:rsid w:val="000D5487"/>
    <w:rsid w:val="000D5CA7"/>
    <w:rsid w:val="000D6727"/>
    <w:rsid w:val="000E1229"/>
    <w:rsid w:val="000E28DA"/>
    <w:rsid w:val="000E2CC1"/>
    <w:rsid w:val="000E3245"/>
    <w:rsid w:val="000E59D6"/>
    <w:rsid w:val="000E7544"/>
    <w:rsid w:val="000E7934"/>
    <w:rsid w:val="000F0E24"/>
    <w:rsid w:val="000F288D"/>
    <w:rsid w:val="000F5AF7"/>
    <w:rsid w:val="00101CA2"/>
    <w:rsid w:val="00105FBF"/>
    <w:rsid w:val="00110065"/>
    <w:rsid w:val="00110290"/>
    <w:rsid w:val="00111001"/>
    <w:rsid w:val="00112E6C"/>
    <w:rsid w:val="00112EFB"/>
    <w:rsid w:val="00113F6E"/>
    <w:rsid w:val="00115355"/>
    <w:rsid w:val="001205A9"/>
    <w:rsid w:val="00121413"/>
    <w:rsid w:val="0012397D"/>
    <w:rsid w:val="00124FCB"/>
    <w:rsid w:val="00125C2F"/>
    <w:rsid w:val="00131BDA"/>
    <w:rsid w:val="001359E2"/>
    <w:rsid w:val="00135C25"/>
    <w:rsid w:val="0013737D"/>
    <w:rsid w:val="00137981"/>
    <w:rsid w:val="00137D71"/>
    <w:rsid w:val="0014000B"/>
    <w:rsid w:val="00140221"/>
    <w:rsid w:val="00141C3F"/>
    <w:rsid w:val="00145B47"/>
    <w:rsid w:val="001476EC"/>
    <w:rsid w:val="00147970"/>
    <w:rsid w:val="00156185"/>
    <w:rsid w:val="0015790D"/>
    <w:rsid w:val="0016128B"/>
    <w:rsid w:val="00164586"/>
    <w:rsid w:val="001657A2"/>
    <w:rsid w:val="00166391"/>
    <w:rsid w:val="0017005F"/>
    <w:rsid w:val="00170720"/>
    <w:rsid w:val="001725AE"/>
    <w:rsid w:val="001734CF"/>
    <w:rsid w:val="00173CCA"/>
    <w:rsid w:val="00176A0C"/>
    <w:rsid w:val="00176BDB"/>
    <w:rsid w:val="0018206A"/>
    <w:rsid w:val="00183C54"/>
    <w:rsid w:val="0018679F"/>
    <w:rsid w:val="0018789D"/>
    <w:rsid w:val="00187947"/>
    <w:rsid w:val="00187EBB"/>
    <w:rsid w:val="001915B7"/>
    <w:rsid w:val="00191615"/>
    <w:rsid w:val="00194AAC"/>
    <w:rsid w:val="001953F9"/>
    <w:rsid w:val="00195E30"/>
    <w:rsid w:val="00196495"/>
    <w:rsid w:val="001A481A"/>
    <w:rsid w:val="001A48F2"/>
    <w:rsid w:val="001A4E1B"/>
    <w:rsid w:val="001A596D"/>
    <w:rsid w:val="001B03F9"/>
    <w:rsid w:val="001B15FB"/>
    <w:rsid w:val="001B3E84"/>
    <w:rsid w:val="001B3F96"/>
    <w:rsid w:val="001B40A2"/>
    <w:rsid w:val="001B4B62"/>
    <w:rsid w:val="001C4EA8"/>
    <w:rsid w:val="001D2F06"/>
    <w:rsid w:val="001D4B3A"/>
    <w:rsid w:val="001D75B1"/>
    <w:rsid w:val="001E2956"/>
    <w:rsid w:val="001E43AF"/>
    <w:rsid w:val="001E693C"/>
    <w:rsid w:val="001E6C44"/>
    <w:rsid w:val="001F20F9"/>
    <w:rsid w:val="001F5A6D"/>
    <w:rsid w:val="001F749B"/>
    <w:rsid w:val="001F7CAA"/>
    <w:rsid w:val="002004F4"/>
    <w:rsid w:val="00204FA3"/>
    <w:rsid w:val="00211533"/>
    <w:rsid w:val="00212F2D"/>
    <w:rsid w:val="00213E47"/>
    <w:rsid w:val="00214915"/>
    <w:rsid w:val="00215E1B"/>
    <w:rsid w:val="00215EA6"/>
    <w:rsid w:val="0021768B"/>
    <w:rsid w:val="00217FE5"/>
    <w:rsid w:val="0022128C"/>
    <w:rsid w:val="00222DB0"/>
    <w:rsid w:val="00223D7F"/>
    <w:rsid w:val="00223D8E"/>
    <w:rsid w:val="0022415D"/>
    <w:rsid w:val="002249E7"/>
    <w:rsid w:val="00225491"/>
    <w:rsid w:val="00225B85"/>
    <w:rsid w:val="00225E8E"/>
    <w:rsid w:val="002264AE"/>
    <w:rsid w:val="00231F03"/>
    <w:rsid w:val="00232343"/>
    <w:rsid w:val="002325E9"/>
    <w:rsid w:val="002341D0"/>
    <w:rsid w:val="002348E2"/>
    <w:rsid w:val="0023668F"/>
    <w:rsid w:val="00241F42"/>
    <w:rsid w:val="002428D0"/>
    <w:rsid w:val="0024295D"/>
    <w:rsid w:val="0024519D"/>
    <w:rsid w:val="0024774A"/>
    <w:rsid w:val="002477AD"/>
    <w:rsid w:val="00250452"/>
    <w:rsid w:val="00252141"/>
    <w:rsid w:val="00252673"/>
    <w:rsid w:val="0025608C"/>
    <w:rsid w:val="002670E8"/>
    <w:rsid w:val="00270BAE"/>
    <w:rsid w:val="00271129"/>
    <w:rsid w:val="00274C3D"/>
    <w:rsid w:val="00281B59"/>
    <w:rsid w:val="002827B5"/>
    <w:rsid w:val="00282F5C"/>
    <w:rsid w:val="00291DDA"/>
    <w:rsid w:val="0029208A"/>
    <w:rsid w:val="00293CC6"/>
    <w:rsid w:val="002951F5"/>
    <w:rsid w:val="002A0217"/>
    <w:rsid w:val="002A0E6A"/>
    <w:rsid w:val="002A0EAE"/>
    <w:rsid w:val="002A29B3"/>
    <w:rsid w:val="002A501F"/>
    <w:rsid w:val="002A59D7"/>
    <w:rsid w:val="002A690E"/>
    <w:rsid w:val="002B408D"/>
    <w:rsid w:val="002B5D2B"/>
    <w:rsid w:val="002C0C81"/>
    <w:rsid w:val="002C2C78"/>
    <w:rsid w:val="002C3E7C"/>
    <w:rsid w:val="002C6268"/>
    <w:rsid w:val="002D00BB"/>
    <w:rsid w:val="002D14D4"/>
    <w:rsid w:val="002D18FB"/>
    <w:rsid w:val="002D3882"/>
    <w:rsid w:val="002D38BB"/>
    <w:rsid w:val="002D500E"/>
    <w:rsid w:val="002D62C8"/>
    <w:rsid w:val="002E18C5"/>
    <w:rsid w:val="002E5CE8"/>
    <w:rsid w:val="002E6428"/>
    <w:rsid w:val="002E6646"/>
    <w:rsid w:val="002F07F6"/>
    <w:rsid w:val="002F1EF6"/>
    <w:rsid w:val="002F285D"/>
    <w:rsid w:val="002F2AD0"/>
    <w:rsid w:val="002F3FBB"/>
    <w:rsid w:val="0030084E"/>
    <w:rsid w:val="00303A17"/>
    <w:rsid w:val="00304B1D"/>
    <w:rsid w:val="0030751A"/>
    <w:rsid w:val="003075CC"/>
    <w:rsid w:val="00307CC3"/>
    <w:rsid w:val="00311695"/>
    <w:rsid w:val="003138D5"/>
    <w:rsid w:val="003148DE"/>
    <w:rsid w:val="003151D0"/>
    <w:rsid w:val="00325CC7"/>
    <w:rsid w:val="00330267"/>
    <w:rsid w:val="00331FF6"/>
    <w:rsid w:val="00332F94"/>
    <w:rsid w:val="0033302F"/>
    <w:rsid w:val="003364F8"/>
    <w:rsid w:val="00336E90"/>
    <w:rsid w:val="00337F23"/>
    <w:rsid w:val="00344639"/>
    <w:rsid w:val="00345416"/>
    <w:rsid w:val="00345BEB"/>
    <w:rsid w:val="00345E34"/>
    <w:rsid w:val="00346161"/>
    <w:rsid w:val="0035112D"/>
    <w:rsid w:val="00351558"/>
    <w:rsid w:val="003519CC"/>
    <w:rsid w:val="0035295D"/>
    <w:rsid w:val="00353C02"/>
    <w:rsid w:val="0035634A"/>
    <w:rsid w:val="00356D07"/>
    <w:rsid w:val="00360969"/>
    <w:rsid w:val="00361957"/>
    <w:rsid w:val="003670D3"/>
    <w:rsid w:val="00370799"/>
    <w:rsid w:val="003707B5"/>
    <w:rsid w:val="00371799"/>
    <w:rsid w:val="003721E6"/>
    <w:rsid w:val="00380C88"/>
    <w:rsid w:val="00382F64"/>
    <w:rsid w:val="00383E0E"/>
    <w:rsid w:val="003847E3"/>
    <w:rsid w:val="00387141"/>
    <w:rsid w:val="00390048"/>
    <w:rsid w:val="003920DF"/>
    <w:rsid w:val="00392B4B"/>
    <w:rsid w:val="00392BC4"/>
    <w:rsid w:val="00393333"/>
    <w:rsid w:val="00394204"/>
    <w:rsid w:val="0039442F"/>
    <w:rsid w:val="00394F99"/>
    <w:rsid w:val="0039544E"/>
    <w:rsid w:val="003974DC"/>
    <w:rsid w:val="003A1D78"/>
    <w:rsid w:val="003A33E2"/>
    <w:rsid w:val="003A5530"/>
    <w:rsid w:val="003B4E8C"/>
    <w:rsid w:val="003B5135"/>
    <w:rsid w:val="003B7BFB"/>
    <w:rsid w:val="003C3B0B"/>
    <w:rsid w:val="003C5A9D"/>
    <w:rsid w:val="003C67DD"/>
    <w:rsid w:val="003D01F8"/>
    <w:rsid w:val="003D0394"/>
    <w:rsid w:val="003D0ADE"/>
    <w:rsid w:val="003D4E4F"/>
    <w:rsid w:val="003D50E1"/>
    <w:rsid w:val="003D6C87"/>
    <w:rsid w:val="003D73FB"/>
    <w:rsid w:val="003E028F"/>
    <w:rsid w:val="003E1502"/>
    <w:rsid w:val="003E2261"/>
    <w:rsid w:val="003F1E9B"/>
    <w:rsid w:val="003F5A12"/>
    <w:rsid w:val="003F5A92"/>
    <w:rsid w:val="003F65A8"/>
    <w:rsid w:val="00402D32"/>
    <w:rsid w:val="00403457"/>
    <w:rsid w:val="00404A15"/>
    <w:rsid w:val="00405377"/>
    <w:rsid w:val="00405831"/>
    <w:rsid w:val="0041656A"/>
    <w:rsid w:val="00416EF6"/>
    <w:rsid w:val="004238F4"/>
    <w:rsid w:val="00425C54"/>
    <w:rsid w:val="00427985"/>
    <w:rsid w:val="004313F8"/>
    <w:rsid w:val="00431426"/>
    <w:rsid w:val="00433EC3"/>
    <w:rsid w:val="00435AFD"/>
    <w:rsid w:val="004362DF"/>
    <w:rsid w:val="0043644B"/>
    <w:rsid w:val="0043737A"/>
    <w:rsid w:val="00437C86"/>
    <w:rsid w:val="004468C9"/>
    <w:rsid w:val="0044702D"/>
    <w:rsid w:val="00451CD7"/>
    <w:rsid w:val="00453D10"/>
    <w:rsid w:val="00454013"/>
    <w:rsid w:val="004546C0"/>
    <w:rsid w:val="00454F1B"/>
    <w:rsid w:val="00462082"/>
    <w:rsid w:val="004641AA"/>
    <w:rsid w:val="004668D2"/>
    <w:rsid w:val="0046718F"/>
    <w:rsid w:val="00473069"/>
    <w:rsid w:val="004755E3"/>
    <w:rsid w:val="00477382"/>
    <w:rsid w:val="004779D3"/>
    <w:rsid w:val="0048227E"/>
    <w:rsid w:val="004830CF"/>
    <w:rsid w:val="0048314D"/>
    <w:rsid w:val="00491D07"/>
    <w:rsid w:val="004946AD"/>
    <w:rsid w:val="00496613"/>
    <w:rsid w:val="00496E90"/>
    <w:rsid w:val="004A0234"/>
    <w:rsid w:val="004A04E6"/>
    <w:rsid w:val="004A1732"/>
    <w:rsid w:val="004A2A17"/>
    <w:rsid w:val="004A32F4"/>
    <w:rsid w:val="004A478B"/>
    <w:rsid w:val="004B53BE"/>
    <w:rsid w:val="004B620C"/>
    <w:rsid w:val="004B7008"/>
    <w:rsid w:val="004C1A92"/>
    <w:rsid w:val="004C2FFC"/>
    <w:rsid w:val="004C3169"/>
    <w:rsid w:val="004C4B6B"/>
    <w:rsid w:val="004D0FCB"/>
    <w:rsid w:val="004D17D0"/>
    <w:rsid w:val="004D40BC"/>
    <w:rsid w:val="004D427E"/>
    <w:rsid w:val="004D7905"/>
    <w:rsid w:val="004D7A6F"/>
    <w:rsid w:val="004D7F5D"/>
    <w:rsid w:val="004E4763"/>
    <w:rsid w:val="004E6943"/>
    <w:rsid w:val="004F0E01"/>
    <w:rsid w:val="004F19DB"/>
    <w:rsid w:val="004F1C2E"/>
    <w:rsid w:val="004F35C3"/>
    <w:rsid w:val="004F38AA"/>
    <w:rsid w:val="004F39F2"/>
    <w:rsid w:val="004F5E22"/>
    <w:rsid w:val="004F7BD5"/>
    <w:rsid w:val="00500324"/>
    <w:rsid w:val="00500966"/>
    <w:rsid w:val="0050194A"/>
    <w:rsid w:val="00503E2D"/>
    <w:rsid w:val="005041D1"/>
    <w:rsid w:val="00504420"/>
    <w:rsid w:val="00504501"/>
    <w:rsid w:val="0050497C"/>
    <w:rsid w:val="005050F7"/>
    <w:rsid w:val="00507CBF"/>
    <w:rsid w:val="00511050"/>
    <w:rsid w:val="00514B70"/>
    <w:rsid w:val="00516A86"/>
    <w:rsid w:val="005207C7"/>
    <w:rsid w:val="00520D22"/>
    <w:rsid w:val="00520F3B"/>
    <w:rsid w:val="00524211"/>
    <w:rsid w:val="005259BD"/>
    <w:rsid w:val="0052639A"/>
    <w:rsid w:val="0052649B"/>
    <w:rsid w:val="00530F84"/>
    <w:rsid w:val="00537F7C"/>
    <w:rsid w:val="00540215"/>
    <w:rsid w:val="00542BB4"/>
    <w:rsid w:val="005452A7"/>
    <w:rsid w:val="0055373A"/>
    <w:rsid w:val="00553AF9"/>
    <w:rsid w:val="00557DE7"/>
    <w:rsid w:val="005603E0"/>
    <w:rsid w:val="00564763"/>
    <w:rsid w:val="005653A9"/>
    <w:rsid w:val="00565D95"/>
    <w:rsid w:val="005778BF"/>
    <w:rsid w:val="00585594"/>
    <w:rsid w:val="00587D20"/>
    <w:rsid w:val="00591CE0"/>
    <w:rsid w:val="005927F8"/>
    <w:rsid w:val="005947DB"/>
    <w:rsid w:val="0059526A"/>
    <w:rsid w:val="005955E2"/>
    <w:rsid w:val="005A0CEC"/>
    <w:rsid w:val="005A3078"/>
    <w:rsid w:val="005B0222"/>
    <w:rsid w:val="005B1A4B"/>
    <w:rsid w:val="005B3401"/>
    <w:rsid w:val="005B7E43"/>
    <w:rsid w:val="005C01FC"/>
    <w:rsid w:val="005C206F"/>
    <w:rsid w:val="005C6BDD"/>
    <w:rsid w:val="005C727D"/>
    <w:rsid w:val="005C7E13"/>
    <w:rsid w:val="005C7E58"/>
    <w:rsid w:val="005D2627"/>
    <w:rsid w:val="005D2F7C"/>
    <w:rsid w:val="005D3F43"/>
    <w:rsid w:val="005D5E33"/>
    <w:rsid w:val="005E03A3"/>
    <w:rsid w:val="005E3555"/>
    <w:rsid w:val="005E3567"/>
    <w:rsid w:val="005E4D62"/>
    <w:rsid w:val="005E5254"/>
    <w:rsid w:val="005E610C"/>
    <w:rsid w:val="005E7F4A"/>
    <w:rsid w:val="005F0C8F"/>
    <w:rsid w:val="005F387D"/>
    <w:rsid w:val="005F55A6"/>
    <w:rsid w:val="005F6209"/>
    <w:rsid w:val="005F7533"/>
    <w:rsid w:val="006034AC"/>
    <w:rsid w:val="006052A6"/>
    <w:rsid w:val="006057D9"/>
    <w:rsid w:val="006111D8"/>
    <w:rsid w:val="00614830"/>
    <w:rsid w:val="00616630"/>
    <w:rsid w:val="006177D0"/>
    <w:rsid w:val="00627A46"/>
    <w:rsid w:val="00631D17"/>
    <w:rsid w:val="0063253C"/>
    <w:rsid w:val="0063732E"/>
    <w:rsid w:val="00637AF0"/>
    <w:rsid w:val="006408A6"/>
    <w:rsid w:val="00641C43"/>
    <w:rsid w:val="00646A3E"/>
    <w:rsid w:val="00646E7C"/>
    <w:rsid w:val="00647C25"/>
    <w:rsid w:val="00651556"/>
    <w:rsid w:val="00656840"/>
    <w:rsid w:val="00656CDC"/>
    <w:rsid w:val="00657174"/>
    <w:rsid w:val="00664B59"/>
    <w:rsid w:val="00664F3A"/>
    <w:rsid w:val="006650FC"/>
    <w:rsid w:val="00667B39"/>
    <w:rsid w:val="00673F3B"/>
    <w:rsid w:val="006750D5"/>
    <w:rsid w:val="006838D8"/>
    <w:rsid w:val="00683A7D"/>
    <w:rsid w:val="0068504B"/>
    <w:rsid w:val="00686E78"/>
    <w:rsid w:val="0068708F"/>
    <w:rsid w:val="006901BA"/>
    <w:rsid w:val="00690437"/>
    <w:rsid w:val="00692A8F"/>
    <w:rsid w:val="00694CF5"/>
    <w:rsid w:val="0069592D"/>
    <w:rsid w:val="0069681A"/>
    <w:rsid w:val="006976FF"/>
    <w:rsid w:val="006A3071"/>
    <w:rsid w:val="006A68AE"/>
    <w:rsid w:val="006A6F04"/>
    <w:rsid w:val="006B0B04"/>
    <w:rsid w:val="006B1EB8"/>
    <w:rsid w:val="006B23F7"/>
    <w:rsid w:val="006B2718"/>
    <w:rsid w:val="006B3A8A"/>
    <w:rsid w:val="006B4A12"/>
    <w:rsid w:val="006B5F0E"/>
    <w:rsid w:val="006C0B98"/>
    <w:rsid w:val="006C1C19"/>
    <w:rsid w:val="006C2F33"/>
    <w:rsid w:val="006C3593"/>
    <w:rsid w:val="006C5278"/>
    <w:rsid w:val="006C643A"/>
    <w:rsid w:val="006D1E03"/>
    <w:rsid w:val="006D2818"/>
    <w:rsid w:val="006D65C7"/>
    <w:rsid w:val="006D7A6E"/>
    <w:rsid w:val="006D7BC9"/>
    <w:rsid w:val="006E1FA3"/>
    <w:rsid w:val="006E2B0D"/>
    <w:rsid w:val="006E678D"/>
    <w:rsid w:val="006F1144"/>
    <w:rsid w:val="006F2EB9"/>
    <w:rsid w:val="006F57DF"/>
    <w:rsid w:val="006F5854"/>
    <w:rsid w:val="006F7D58"/>
    <w:rsid w:val="0070301F"/>
    <w:rsid w:val="0070372E"/>
    <w:rsid w:val="00705859"/>
    <w:rsid w:val="00705E7C"/>
    <w:rsid w:val="00706E07"/>
    <w:rsid w:val="00713B49"/>
    <w:rsid w:val="00714A6F"/>
    <w:rsid w:val="007203DC"/>
    <w:rsid w:val="007208B0"/>
    <w:rsid w:val="00721FDF"/>
    <w:rsid w:val="007228E9"/>
    <w:rsid w:val="00722F01"/>
    <w:rsid w:val="00723859"/>
    <w:rsid w:val="00723D20"/>
    <w:rsid w:val="007253B8"/>
    <w:rsid w:val="007262C0"/>
    <w:rsid w:val="00727BDE"/>
    <w:rsid w:val="00730CDE"/>
    <w:rsid w:val="00732B8C"/>
    <w:rsid w:val="00735018"/>
    <w:rsid w:val="00735A16"/>
    <w:rsid w:val="00743871"/>
    <w:rsid w:val="00745BED"/>
    <w:rsid w:val="00747169"/>
    <w:rsid w:val="0074775A"/>
    <w:rsid w:val="00761C54"/>
    <w:rsid w:val="0076312D"/>
    <w:rsid w:val="00763440"/>
    <w:rsid w:val="00763E5F"/>
    <w:rsid w:val="00764CB4"/>
    <w:rsid w:val="00767832"/>
    <w:rsid w:val="00770F8F"/>
    <w:rsid w:val="00772E0A"/>
    <w:rsid w:val="00776C45"/>
    <w:rsid w:val="007852A0"/>
    <w:rsid w:val="0078634C"/>
    <w:rsid w:val="007902AD"/>
    <w:rsid w:val="007904E1"/>
    <w:rsid w:val="007906BA"/>
    <w:rsid w:val="00790941"/>
    <w:rsid w:val="0079179A"/>
    <w:rsid w:val="00791D1D"/>
    <w:rsid w:val="007940AE"/>
    <w:rsid w:val="0079605A"/>
    <w:rsid w:val="00796C6A"/>
    <w:rsid w:val="00796EFE"/>
    <w:rsid w:val="007A23F0"/>
    <w:rsid w:val="007A4FBB"/>
    <w:rsid w:val="007B011A"/>
    <w:rsid w:val="007B2313"/>
    <w:rsid w:val="007B3280"/>
    <w:rsid w:val="007B47FF"/>
    <w:rsid w:val="007B6F18"/>
    <w:rsid w:val="007B7173"/>
    <w:rsid w:val="007B7920"/>
    <w:rsid w:val="007C11F9"/>
    <w:rsid w:val="007C1F0F"/>
    <w:rsid w:val="007C4F50"/>
    <w:rsid w:val="007C5674"/>
    <w:rsid w:val="007C567C"/>
    <w:rsid w:val="007C721E"/>
    <w:rsid w:val="007C762C"/>
    <w:rsid w:val="007C7832"/>
    <w:rsid w:val="007D202B"/>
    <w:rsid w:val="007D336C"/>
    <w:rsid w:val="007D568B"/>
    <w:rsid w:val="007D59FC"/>
    <w:rsid w:val="007D5B8A"/>
    <w:rsid w:val="007E11FF"/>
    <w:rsid w:val="007E1596"/>
    <w:rsid w:val="007E2455"/>
    <w:rsid w:val="007E262D"/>
    <w:rsid w:val="007E328C"/>
    <w:rsid w:val="007E37C7"/>
    <w:rsid w:val="007E4414"/>
    <w:rsid w:val="007E57D4"/>
    <w:rsid w:val="007E5EA1"/>
    <w:rsid w:val="007F65DA"/>
    <w:rsid w:val="0080184B"/>
    <w:rsid w:val="00803368"/>
    <w:rsid w:val="00804D38"/>
    <w:rsid w:val="0081003D"/>
    <w:rsid w:val="008111A2"/>
    <w:rsid w:val="008116B8"/>
    <w:rsid w:val="008117E0"/>
    <w:rsid w:val="00812571"/>
    <w:rsid w:val="008132CA"/>
    <w:rsid w:val="00813D90"/>
    <w:rsid w:val="0081593F"/>
    <w:rsid w:val="0081725F"/>
    <w:rsid w:val="008212B1"/>
    <w:rsid w:val="00823166"/>
    <w:rsid w:val="00824B86"/>
    <w:rsid w:val="00830554"/>
    <w:rsid w:val="008353DF"/>
    <w:rsid w:val="00835670"/>
    <w:rsid w:val="00835996"/>
    <w:rsid w:val="00842DA8"/>
    <w:rsid w:val="0084377E"/>
    <w:rsid w:val="00843C6F"/>
    <w:rsid w:val="008456ED"/>
    <w:rsid w:val="00847532"/>
    <w:rsid w:val="00851B4C"/>
    <w:rsid w:val="00854F40"/>
    <w:rsid w:val="0085643D"/>
    <w:rsid w:val="0085700F"/>
    <w:rsid w:val="00860AD5"/>
    <w:rsid w:val="0086670C"/>
    <w:rsid w:val="00870C9A"/>
    <w:rsid w:val="00872B50"/>
    <w:rsid w:val="0087455F"/>
    <w:rsid w:val="00876B12"/>
    <w:rsid w:val="0088260B"/>
    <w:rsid w:val="0088377E"/>
    <w:rsid w:val="00883BB8"/>
    <w:rsid w:val="00884043"/>
    <w:rsid w:val="00886988"/>
    <w:rsid w:val="00894C1A"/>
    <w:rsid w:val="00895A86"/>
    <w:rsid w:val="008961C4"/>
    <w:rsid w:val="008A29FA"/>
    <w:rsid w:val="008A2FD7"/>
    <w:rsid w:val="008A4248"/>
    <w:rsid w:val="008B06ED"/>
    <w:rsid w:val="008B2A08"/>
    <w:rsid w:val="008B4F90"/>
    <w:rsid w:val="008B512C"/>
    <w:rsid w:val="008C1C1A"/>
    <w:rsid w:val="008C2C68"/>
    <w:rsid w:val="008C2DB4"/>
    <w:rsid w:val="008C3B3A"/>
    <w:rsid w:val="008C3DD5"/>
    <w:rsid w:val="008C4CEC"/>
    <w:rsid w:val="008D6DF0"/>
    <w:rsid w:val="008E02FB"/>
    <w:rsid w:val="008E5A41"/>
    <w:rsid w:val="008F3360"/>
    <w:rsid w:val="008F3F6F"/>
    <w:rsid w:val="008F5DFF"/>
    <w:rsid w:val="008F726D"/>
    <w:rsid w:val="00901D2E"/>
    <w:rsid w:val="009035F9"/>
    <w:rsid w:val="00904566"/>
    <w:rsid w:val="009058BD"/>
    <w:rsid w:val="009113A5"/>
    <w:rsid w:val="00912CA3"/>
    <w:rsid w:val="00913ADD"/>
    <w:rsid w:val="00913DD4"/>
    <w:rsid w:val="0092066E"/>
    <w:rsid w:val="00923DEA"/>
    <w:rsid w:val="00924989"/>
    <w:rsid w:val="009258ED"/>
    <w:rsid w:val="00925DA8"/>
    <w:rsid w:val="009304EE"/>
    <w:rsid w:val="00930DE8"/>
    <w:rsid w:val="00931BCB"/>
    <w:rsid w:val="00932572"/>
    <w:rsid w:val="00933C2D"/>
    <w:rsid w:val="00933F46"/>
    <w:rsid w:val="009357C2"/>
    <w:rsid w:val="00942314"/>
    <w:rsid w:val="0094407F"/>
    <w:rsid w:val="00946F05"/>
    <w:rsid w:val="00950354"/>
    <w:rsid w:val="009543E9"/>
    <w:rsid w:val="00956526"/>
    <w:rsid w:val="009636ED"/>
    <w:rsid w:val="009654C8"/>
    <w:rsid w:val="009657E4"/>
    <w:rsid w:val="00965A3F"/>
    <w:rsid w:val="00966B44"/>
    <w:rsid w:val="009671CC"/>
    <w:rsid w:val="00967721"/>
    <w:rsid w:val="00970D95"/>
    <w:rsid w:val="00971017"/>
    <w:rsid w:val="00972BFA"/>
    <w:rsid w:val="00973927"/>
    <w:rsid w:val="0097503F"/>
    <w:rsid w:val="0097772F"/>
    <w:rsid w:val="0098013B"/>
    <w:rsid w:val="009801FA"/>
    <w:rsid w:val="0098031D"/>
    <w:rsid w:val="009808C0"/>
    <w:rsid w:val="009814A0"/>
    <w:rsid w:val="009829B6"/>
    <w:rsid w:val="00983A76"/>
    <w:rsid w:val="00984344"/>
    <w:rsid w:val="00985CF8"/>
    <w:rsid w:val="00987FD8"/>
    <w:rsid w:val="009900B0"/>
    <w:rsid w:val="009908CC"/>
    <w:rsid w:val="0099213C"/>
    <w:rsid w:val="009923E1"/>
    <w:rsid w:val="00994A1E"/>
    <w:rsid w:val="009A41A8"/>
    <w:rsid w:val="009B3AA0"/>
    <w:rsid w:val="009B40FE"/>
    <w:rsid w:val="009B7EBD"/>
    <w:rsid w:val="009C0151"/>
    <w:rsid w:val="009C0404"/>
    <w:rsid w:val="009C1B6E"/>
    <w:rsid w:val="009C30C3"/>
    <w:rsid w:val="009C3F7D"/>
    <w:rsid w:val="009C6FB9"/>
    <w:rsid w:val="009C761D"/>
    <w:rsid w:val="009C7C12"/>
    <w:rsid w:val="009D0170"/>
    <w:rsid w:val="009D233D"/>
    <w:rsid w:val="009D48AC"/>
    <w:rsid w:val="009D65E7"/>
    <w:rsid w:val="009E4BFE"/>
    <w:rsid w:val="009E6A18"/>
    <w:rsid w:val="009E7241"/>
    <w:rsid w:val="009F03EC"/>
    <w:rsid w:val="009F052B"/>
    <w:rsid w:val="009F0D6D"/>
    <w:rsid w:val="009F16E9"/>
    <w:rsid w:val="009F2233"/>
    <w:rsid w:val="009F4B58"/>
    <w:rsid w:val="009F5597"/>
    <w:rsid w:val="009F70B4"/>
    <w:rsid w:val="00A01B7A"/>
    <w:rsid w:val="00A01D66"/>
    <w:rsid w:val="00A068F7"/>
    <w:rsid w:val="00A06B1E"/>
    <w:rsid w:val="00A10F50"/>
    <w:rsid w:val="00A13778"/>
    <w:rsid w:val="00A13E0A"/>
    <w:rsid w:val="00A15DDB"/>
    <w:rsid w:val="00A173E8"/>
    <w:rsid w:val="00A21F6D"/>
    <w:rsid w:val="00A22CBC"/>
    <w:rsid w:val="00A22D5C"/>
    <w:rsid w:val="00A25288"/>
    <w:rsid w:val="00A25984"/>
    <w:rsid w:val="00A301CC"/>
    <w:rsid w:val="00A34642"/>
    <w:rsid w:val="00A34B9C"/>
    <w:rsid w:val="00A34DF2"/>
    <w:rsid w:val="00A35D1E"/>
    <w:rsid w:val="00A3670C"/>
    <w:rsid w:val="00A37535"/>
    <w:rsid w:val="00A40897"/>
    <w:rsid w:val="00A413EF"/>
    <w:rsid w:val="00A43A8C"/>
    <w:rsid w:val="00A44618"/>
    <w:rsid w:val="00A4467E"/>
    <w:rsid w:val="00A46EA5"/>
    <w:rsid w:val="00A50AE2"/>
    <w:rsid w:val="00A51805"/>
    <w:rsid w:val="00A5192E"/>
    <w:rsid w:val="00A62124"/>
    <w:rsid w:val="00A66384"/>
    <w:rsid w:val="00A7094C"/>
    <w:rsid w:val="00A74E43"/>
    <w:rsid w:val="00A75EB4"/>
    <w:rsid w:val="00A7627B"/>
    <w:rsid w:val="00A77F61"/>
    <w:rsid w:val="00A82B9D"/>
    <w:rsid w:val="00A85167"/>
    <w:rsid w:val="00A900E9"/>
    <w:rsid w:val="00A94097"/>
    <w:rsid w:val="00A95422"/>
    <w:rsid w:val="00A9606D"/>
    <w:rsid w:val="00A961B1"/>
    <w:rsid w:val="00AA2BD7"/>
    <w:rsid w:val="00AA3A1D"/>
    <w:rsid w:val="00AA4B6A"/>
    <w:rsid w:val="00AA5286"/>
    <w:rsid w:val="00AA5E64"/>
    <w:rsid w:val="00AB3A84"/>
    <w:rsid w:val="00AB3F0A"/>
    <w:rsid w:val="00AB5D5B"/>
    <w:rsid w:val="00AB6ED8"/>
    <w:rsid w:val="00AB7FFC"/>
    <w:rsid w:val="00AC07DA"/>
    <w:rsid w:val="00AC08D3"/>
    <w:rsid w:val="00AC31D8"/>
    <w:rsid w:val="00AC429A"/>
    <w:rsid w:val="00AC43FE"/>
    <w:rsid w:val="00AC5CB9"/>
    <w:rsid w:val="00AC680E"/>
    <w:rsid w:val="00AD2106"/>
    <w:rsid w:val="00AD3FB9"/>
    <w:rsid w:val="00AD5058"/>
    <w:rsid w:val="00AD5340"/>
    <w:rsid w:val="00AD5B7E"/>
    <w:rsid w:val="00AE085C"/>
    <w:rsid w:val="00AE44FE"/>
    <w:rsid w:val="00AE548F"/>
    <w:rsid w:val="00AF21D7"/>
    <w:rsid w:val="00AF59C3"/>
    <w:rsid w:val="00AF71C0"/>
    <w:rsid w:val="00AF7AC9"/>
    <w:rsid w:val="00B011AC"/>
    <w:rsid w:val="00B024B8"/>
    <w:rsid w:val="00B0517C"/>
    <w:rsid w:val="00B075A3"/>
    <w:rsid w:val="00B12FE7"/>
    <w:rsid w:val="00B13CE1"/>
    <w:rsid w:val="00B15520"/>
    <w:rsid w:val="00B20D34"/>
    <w:rsid w:val="00B2402B"/>
    <w:rsid w:val="00B24434"/>
    <w:rsid w:val="00B25B36"/>
    <w:rsid w:val="00B27BA9"/>
    <w:rsid w:val="00B320F2"/>
    <w:rsid w:val="00B331B7"/>
    <w:rsid w:val="00B334DD"/>
    <w:rsid w:val="00B34291"/>
    <w:rsid w:val="00B34ACC"/>
    <w:rsid w:val="00B34C0E"/>
    <w:rsid w:val="00B34DE1"/>
    <w:rsid w:val="00B35FF4"/>
    <w:rsid w:val="00B37A85"/>
    <w:rsid w:val="00B52C9F"/>
    <w:rsid w:val="00B53A28"/>
    <w:rsid w:val="00B55013"/>
    <w:rsid w:val="00B555BA"/>
    <w:rsid w:val="00B57620"/>
    <w:rsid w:val="00B57825"/>
    <w:rsid w:val="00B626FD"/>
    <w:rsid w:val="00B63545"/>
    <w:rsid w:val="00B6361E"/>
    <w:rsid w:val="00B64850"/>
    <w:rsid w:val="00B64917"/>
    <w:rsid w:val="00B65C8C"/>
    <w:rsid w:val="00B6753E"/>
    <w:rsid w:val="00B71D6B"/>
    <w:rsid w:val="00B7507B"/>
    <w:rsid w:val="00B75C3C"/>
    <w:rsid w:val="00B760B6"/>
    <w:rsid w:val="00B77750"/>
    <w:rsid w:val="00B77AC0"/>
    <w:rsid w:val="00B83716"/>
    <w:rsid w:val="00B90FB2"/>
    <w:rsid w:val="00B93152"/>
    <w:rsid w:val="00B932FB"/>
    <w:rsid w:val="00B9584B"/>
    <w:rsid w:val="00B97DDE"/>
    <w:rsid w:val="00BA1024"/>
    <w:rsid w:val="00BA1083"/>
    <w:rsid w:val="00BA17FD"/>
    <w:rsid w:val="00BA36D6"/>
    <w:rsid w:val="00BA38DA"/>
    <w:rsid w:val="00BA40FD"/>
    <w:rsid w:val="00BA5FC1"/>
    <w:rsid w:val="00BB2C10"/>
    <w:rsid w:val="00BB3201"/>
    <w:rsid w:val="00BB4A27"/>
    <w:rsid w:val="00BB5E87"/>
    <w:rsid w:val="00BC2D35"/>
    <w:rsid w:val="00BC3439"/>
    <w:rsid w:val="00BC3731"/>
    <w:rsid w:val="00BC3D6F"/>
    <w:rsid w:val="00BC43C9"/>
    <w:rsid w:val="00BC5254"/>
    <w:rsid w:val="00BD0B21"/>
    <w:rsid w:val="00BD1AE5"/>
    <w:rsid w:val="00BD1FB3"/>
    <w:rsid w:val="00BD53A0"/>
    <w:rsid w:val="00BD7E90"/>
    <w:rsid w:val="00BE09CC"/>
    <w:rsid w:val="00BE0DE2"/>
    <w:rsid w:val="00BE2606"/>
    <w:rsid w:val="00BE2B73"/>
    <w:rsid w:val="00BE3470"/>
    <w:rsid w:val="00BF1A85"/>
    <w:rsid w:val="00BF2480"/>
    <w:rsid w:val="00BF5A8D"/>
    <w:rsid w:val="00C0023E"/>
    <w:rsid w:val="00C0095F"/>
    <w:rsid w:val="00C02A00"/>
    <w:rsid w:val="00C04C46"/>
    <w:rsid w:val="00C04F52"/>
    <w:rsid w:val="00C0502C"/>
    <w:rsid w:val="00C05157"/>
    <w:rsid w:val="00C053C2"/>
    <w:rsid w:val="00C05861"/>
    <w:rsid w:val="00C0642B"/>
    <w:rsid w:val="00C06653"/>
    <w:rsid w:val="00C10559"/>
    <w:rsid w:val="00C11E6A"/>
    <w:rsid w:val="00C16E27"/>
    <w:rsid w:val="00C224C3"/>
    <w:rsid w:val="00C22AFC"/>
    <w:rsid w:val="00C26142"/>
    <w:rsid w:val="00C26E98"/>
    <w:rsid w:val="00C37D0A"/>
    <w:rsid w:val="00C408C2"/>
    <w:rsid w:val="00C4195D"/>
    <w:rsid w:val="00C43575"/>
    <w:rsid w:val="00C43835"/>
    <w:rsid w:val="00C443D7"/>
    <w:rsid w:val="00C51766"/>
    <w:rsid w:val="00C537A5"/>
    <w:rsid w:val="00C63C95"/>
    <w:rsid w:val="00C64CCC"/>
    <w:rsid w:val="00C66914"/>
    <w:rsid w:val="00C66DBD"/>
    <w:rsid w:val="00C745F1"/>
    <w:rsid w:val="00C74C68"/>
    <w:rsid w:val="00C75918"/>
    <w:rsid w:val="00C81716"/>
    <w:rsid w:val="00C83F5B"/>
    <w:rsid w:val="00C843C2"/>
    <w:rsid w:val="00C93FBE"/>
    <w:rsid w:val="00C94014"/>
    <w:rsid w:val="00C946CA"/>
    <w:rsid w:val="00C9538F"/>
    <w:rsid w:val="00C9644A"/>
    <w:rsid w:val="00C96B09"/>
    <w:rsid w:val="00C97E79"/>
    <w:rsid w:val="00CA0EB1"/>
    <w:rsid w:val="00CA32A0"/>
    <w:rsid w:val="00CA478A"/>
    <w:rsid w:val="00CA568C"/>
    <w:rsid w:val="00CA705B"/>
    <w:rsid w:val="00CB109B"/>
    <w:rsid w:val="00CB17FA"/>
    <w:rsid w:val="00CB1F96"/>
    <w:rsid w:val="00CB23DC"/>
    <w:rsid w:val="00CB358B"/>
    <w:rsid w:val="00CB4ED1"/>
    <w:rsid w:val="00CB61EE"/>
    <w:rsid w:val="00CB724B"/>
    <w:rsid w:val="00CC46A2"/>
    <w:rsid w:val="00CC577A"/>
    <w:rsid w:val="00CD0D4E"/>
    <w:rsid w:val="00CD1422"/>
    <w:rsid w:val="00CE40E2"/>
    <w:rsid w:val="00CE638A"/>
    <w:rsid w:val="00CF20D7"/>
    <w:rsid w:val="00CF3C6C"/>
    <w:rsid w:val="00D126D0"/>
    <w:rsid w:val="00D15598"/>
    <w:rsid w:val="00D159AE"/>
    <w:rsid w:val="00D15F7E"/>
    <w:rsid w:val="00D234B0"/>
    <w:rsid w:val="00D23E66"/>
    <w:rsid w:val="00D25D47"/>
    <w:rsid w:val="00D2775B"/>
    <w:rsid w:val="00D3034B"/>
    <w:rsid w:val="00D31039"/>
    <w:rsid w:val="00D31BAB"/>
    <w:rsid w:val="00D32583"/>
    <w:rsid w:val="00D329A9"/>
    <w:rsid w:val="00D33548"/>
    <w:rsid w:val="00D34C25"/>
    <w:rsid w:val="00D35F24"/>
    <w:rsid w:val="00D36733"/>
    <w:rsid w:val="00D36B18"/>
    <w:rsid w:val="00D402CF"/>
    <w:rsid w:val="00D402E4"/>
    <w:rsid w:val="00D41832"/>
    <w:rsid w:val="00D42CFB"/>
    <w:rsid w:val="00D4318D"/>
    <w:rsid w:val="00D43EAC"/>
    <w:rsid w:val="00D50FC9"/>
    <w:rsid w:val="00D53B0C"/>
    <w:rsid w:val="00D55BFE"/>
    <w:rsid w:val="00D65B96"/>
    <w:rsid w:val="00D666BF"/>
    <w:rsid w:val="00D66D20"/>
    <w:rsid w:val="00D715BC"/>
    <w:rsid w:val="00D73307"/>
    <w:rsid w:val="00D74142"/>
    <w:rsid w:val="00D770AB"/>
    <w:rsid w:val="00D8013B"/>
    <w:rsid w:val="00D81F4A"/>
    <w:rsid w:val="00D85D99"/>
    <w:rsid w:val="00D8604B"/>
    <w:rsid w:val="00D87465"/>
    <w:rsid w:val="00D8765E"/>
    <w:rsid w:val="00D87CCC"/>
    <w:rsid w:val="00D87D4A"/>
    <w:rsid w:val="00D9263E"/>
    <w:rsid w:val="00D93E4A"/>
    <w:rsid w:val="00D968D4"/>
    <w:rsid w:val="00D9775C"/>
    <w:rsid w:val="00DA01CC"/>
    <w:rsid w:val="00DA0FFF"/>
    <w:rsid w:val="00DA45C1"/>
    <w:rsid w:val="00DA612B"/>
    <w:rsid w:val="00DB104A"/>
    <w:rsid w:val="00DB2A8B"/>
    <w:rsid w:val="00DB5C8A"/>
    <w:rsid w:val="00DC0C14"/>
    <w:rsid w:val="00DC3D84"/>
    <w:rsid w:val="00DC638E"/>
    <w:rsid w:val="00DD289F"/>
    <w:rsid w:val="00DD2D82"/>
    <w:rsid w:val="00DE08F4"/>
    <w:rsid w:val="00DE31C6"/>
    <w:rsid w:val="00DE3FD6"/>
    <w:rsid w:val="00DE4B5F"/>
    <w:rsid w:val="00DE5495"/>
    <w:rsid w:val="00DE64C8"/>
    <w:rsid w:val="00DE780F"/>
    <w:rsid w:val="00DF2966"/>
    <w:rsid w:val="00DF4033"/>
    <w:rsid w:val="00DF6F7C"/>
    <w:rsid w:val="00E0022E"/>
    <w:rsid w:val="00E01BF5"/>
    <w:rsid w:val="00E029A5"/>
    <w:rsid w:val="00E05836"/>
    <w:rsid w:val="00E104B1"/>
    <w:rsid w:val="00E12914"/>
    <w:rsid w:val="00E12A0E"/>
    <w:rsid w:val="00E137F1"/>
    <w:rsid w:val="00E13C64"/>
    <w:rsid w:val="00E23894"/>
    <w:rsid w:val="00E25B4C"/>
    <w:rsid w:val="00E2621A"/>
    <w:rsid w:val="00E27FEC"/>
    <w:rsid w:val="00E30676"/>
    <w:rsid w:val="00E31752"/>
    <w:rsid w:val="00E33EF0"/>
    <w:rsid w:val="00E34A3C"/>
    <w:rsid w:val="00E35D03"/>
    <w:rsid w:val="00E37E2C"/>
    <w:rsid w:val="00E41AF5"/>
    <w:rsid w:val="00E43DEA"/>
    <w:rsid w:val="00E44CC8"/>
    <w:rsid w:val="00E4627C"/>
    <w:rsid w:val="00E46BE6"/>
    <w:rsid w:val="00E47366"/>
    <w:rsid w:val="00E503AE"/>
    <w:rsid w:val="00E51914"/>
    <w:rsid w:val="00E54197"/>
    <w:rsid w:val="00E571CB"/>
    <w:rsid w:val="00E716D0"/>
    <w:rsid w:val="00E74376"/>
    <w:rsid w:val="00E75DDA"/>
    <w:rsid w:val="00E804DC"/>
    <w:rsid w:val="00E8215D"/>
    <w:rsid w:val="00E83831"/>
    <w:rsid w:val="00E914D0"/>
    <w:rsid w:val="00E91999"/>
    <w:rsid w:val="00E91B93"/>
    <w:rsid w:val="00E94CFB"/>
    <w:rsid w:val="00E94E9B"/>
    <w:rsid w:val="00E9774E"/>
    <w:rsid w:val="00EA06E8"/>
    <w:rsid w:val="00EA0A43"/>
    <w:rsid w:val="00EA3863"/>
    <w:rsid w:val="00EA4355"/>
    <w:rsid w:val="00EA5F91"/>
    <w:rsid w:val="00EB0A21"/>
    <w:rsid w:val="00EB1E47"/>
    <w:rsid w:val="00EB2BEA"/>
    <w:rsid w:val="00EB6982"/>
    <w:rsid w:val="00EB69A2"/>
    <w:rsid w:val="00EC1364"/>
    <w:rsid w:val="00EC20CA"/>
    <w:rsid w:val="00EC339A"/>
    <w:rsid w:val="00EC6CF5"/>
    <w:rsid w:val="00ED0D13"/>
    <w:rsid w:val="00ED1A20"/>
    <w:rsid w:val="00ED2577"/>
    <w:rsid w:val="00ED4FC5"/>
    <w:rsid w:val="00ED6CD7"/>
    <w:rsid w:val="00ED71AE"/>
    <w:rsid w:val="00ED753A"/>
    <w:rsid w:val="00EE02ED"/>
    <w:rsid w:val="00EE0346"/>
    <w:rsid w:val="00EE084E"/>
    <w:rsid w:val="00EE0A36"/>
    <w:rsid w:val="00EE20E3"/>
    <w:rsid w:val="00EE36B9"/>
    <w:rsid w:val="00EE3EEC"/>
    <w:rsid w:val="00EE7638"/>
    <w:rsid w:val="00EE78F8"/>
    <w:rsid w:val="00EE7CE1"/>
    <w:rsid w:val="00EF19A1"/>
    <w:rsid w:val="00EF379A"/>
    <w:rsid w:val="00EF4BCF"/>
    <w:rsid w:val="00EF50D4"/>
    <w:rsid w:val="00EF6AF3"/>
    <w:rsid w:val="00EF6CF9"/>
    <w:rsid w:val="00F00809"/>
    <w:rsid w:val="00F01428"/>
    <w:rsid w:val="00F01956"/>
    <w:rsid w:val="00F02229"/>
    <w:rsid w:val="00F044C6"/>
    <w:rsid w:val="00F07045"/>
    <w:rsid w:val="00F12BF1"/>
    <w:rsid w:val="00F14160"/>
    <w:rsid w:val="00F14E1F"/>
    <w:rsid w:val="00F159FF"/>
    <w:rsid w:val="00F20DEE"/>
    <w:rsid w:val="00F35D00"/>
    <w:rsid w:val="00F36932"/>
    <w:rsid w:val="00F36D65"/>
    <w:rsid w:val="00F44795"/>
    <w:rsid w:val="00F47063"/>
    <w:rsid w:val="00F528CE"/>
    <w:rsid w:val="00F5366C"/>
    <w:rsid w:val="00F549C9"/>
    <w:rsid w:val="00F55928"/>
    <w:rsid w:val="00F561E2"/>
    <w:rsid w:val="00F66895"/>
    <w:rsid w:val="00F66FFA"/>
    <w:rsid w:val="00F67AF8"/>
    <w:rsid w:val="00F70BDB"/>
    <w:rsid w:val="00F71517"/>
    <w:rsid w:val="00F71971"/>
    <w:rsid w:val="00F71DD9"/>
    <w:rsid w:val="00F75261"/>
    <w:rsid w:val="00F819F4"/>
    <w:rsid w:val="00F840F5"/>
    <w:rsid w:val="00F8540F"/>
    <w:rsid w:val="00F85B09"/>
    <w:rsid w:val="00F862B8"/>
    <w:rsid w:val="00F9124A"/>
    <w:rsid w:val="00F928E0"/>
    <w:rsid w:val="00F9504D"/>
    <w:rsid w:val="00F96B0B"/>
    <w:rsid w:val="00FA270B"/>
    <w:rsid w:val="00FA2DFA"/>
    <w:rsid w:val="00FA61A9"/>
    <w:rsid w:val="00FA7D01"/>
    <w:rsid w:val="00FB31DA"/>
    <w:rsid w:val="00FB377C"/>
    <w:rsid w:val="00FB454B"/>
    <w:rsid w:val="00FB491E"/>
    <w:rsid w:val="00FB4957"/>
    <w:rsid w:val="00FB636B"/>
    <w:rsid w:val="00FC3C5A"/>
    <w:rsid w:val="00FC5FE4"/>
    <w:rsid w:val="00FC663C"/>
    <w:rsid w:val="00FC7250"/>
    <w:rsid w:val="00FC7852"/>
    <w:rsid w:val="00FD22C6"/>
    <w:rsid w:val="00FD46E7"/>
    <w:rsid w:val="00FD67E2"/>
    <w:rsid w:val="00FE0512"/>
    <w:rsid w:val="00FE1F72"/>
    <w:rsid w:val="00FE2675"/>
    <w:rsid w:val="00FE5970"/>
    <w:rsid w:val="00FE5ABB"/>
    <w:rsid w:val="00FF0C8F"/>
    <w:rsid w:val="00FF6AAC"/>
    <w:rsid w:val="00FF6B8B"/>
    <w:rsid w:val="3170CE07"/>
    <w:rsid w:val="61B70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1CE9"/>
  <w15:docId w15:val="{FD94D325-A07C-4AD3-9975-2D5E916A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14"/>
  </w:style>
  <w:style w:type="paragraph" w:styleId="Heading3">
    <w:name w:val="heading 3"/>
    <w:basedOn w:val="Normal"/>
    <w:link w:val="Heading3Char"/>
    <w:uiPriority w:val="9"/>
    <w:qFormat/>
    <w:rsid w:val="00504420"/>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1F5"/>
    <w:rPr>
      <w:rFonts w:ascii="Segoe UI" w:hAnsi="Segoe UI" w:cs="Segoe UI"/>
      <w:sz w:val="18"/>
      <w:szCs w:val="18"/>
    </w:rPr>
  </w:style>
  <w:style w:type="paragraph" w:styleId="ListParagraph">
    <w:name w:val="List Paragraph"/>
    <w:basedOn w:val="Normal"/>
    <w:uiPriority w:val="34"/>
    <w:qFormat/>
    <w:rsid w:val="006C643A"/>
    <w:pPr>
      <w:ind w:left="720"/>
      <w:contextualSpacing/>
    </w:pPr>
  </w:style>
  <w:style w:type="character" w:customStyle="1" w:styleId="Heading3Char">
    <w:name w:val="Heading 3 Char"/>
    <w:basedOn w:val="DefaultParagraphFont"/>
    <w:link w:val="Heading3"/>
    <w:uiPriority w:val="9"/>
    <w:rsid w:val="00504420"/>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504420"/>
    <w:rPr>
      <w:b/>
      <w:bCs/>
    </w:rPr>
  </w:style>
  <w:style w:type="paragraph" w:customStyle="1" w:styleId="Default">
    <w:name w:val="Default"/>
    <w:rsid w:val="00C96B0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23D20"/>
    <w:rPr>
      <w:sz w:val="16"/>
      <w:szCs w:val="16"/>
    </w:rPr>
  </w:style>
  <w:style w:type="paragraph" w:styleId="CommentText">
    <w:name w:val="annotation text"/>
    <w:basedOn w:val="Normal"/>
    <w:link w:val="CommentTextChar"/>
    <w:uiPriority w:val="99"/>
    <w:unhideWhenUsed/>
    <w:rsid w:val="00723D20"/>
    <w:pPr>
      <w:spacing w:line="240" w:lineRule="auto"/>
    </w:pPr>
    <w:rPr>
      <w:sz w:val="20"/>
      <w:szCs w:val="20"/>
    </w:rPr>
  </w:style>
  <w:style w:type="character" w:customStyle="1" w:styleId="CommentTextChar">
    <w:name w:val="Comment Text Char"/>
    <w:basedOn w:val="DefaultParagraphFont"/>
    <w:link w:val="CommentText"/>
    <w:uiPriority w:val="99"/>
    <w:rsid w:val="00723D20"/>
    <w:rPr>
      <w:sz w:val="20"/>
      <w:szCs w:val="20"/>
    </w:rPr>
  </w:style>
  <w:style w:type="paragraph" w:styleId="CommentSubject">
    <w:name w:val="annotation subject"/>
    <w:basedOn w:val="CommentText"/>
    <w:next w:val="CommentText"/>
    <w:link w:val="CommentSubjectChar"/>
    <w:uiPriority w:val="99"/>
    <w:semiHidden/>
    <w:unhideWhenUsed/>
    <w:rsid w:val="00723D20"/>
    <w:rPr>
      <w:b/>
      <w:bCs/>
    </w:rPr>
  </w:style>
  <w:style w:type="character" w:customStyle="1" w:styleId="CommentSubjectChar">
    <w:name w:val="Comment Subject Char"/>
    <w:basedOn w:val="CommentTextChar"/>
    <w:link w:val="CommentSubject"/>
    <w:uiPriority w:val="99"/>
    <w:semiHidden/>
    <w:rsid w:val="00723D20"/>
    <w:rPr>
      <w:b/>
      <w:bCs/>
      <w:sz w:val="20"/>
      <w:szCs w:val="20"/>
    </w:rPr>
  </w:style>
  <w:style w:type="paragraph" w:styleId="Revision">
    <w:name w:val="Revision"/>
    <w:hidden/>
    <w:uiPriority w:val="99"/>
    <w:semiHidden/>
    <w:rsid w:val="007228E9"/>
    <w:pPr>
      <w:spacing w:after="0" w:line="240" w:lineRule="auto"/>
    </w:pPr>
  </w:style>
  <w:style w:type="character" w:styleId="Hyperlink">
    <w:name w:val="Hyperlink"/>
    <w:basedOn w:val="DefaultParagraphFont"/>
    <w:uiPriority w:val="99"/>
    <w:unhideWhenUsed/>
    <w:rsid w:val="00B64850"/>
    <w:rPr>
      <w:color w:val="0563C1" w:themeColor="hyperlink"/>
      <w:u w:val="single"/>
    </w:rPr>
  </w:style>
  <w:style w:type="character" w:styleId="FollowedHyperlink">
    <w:name w:val="FollowedHyperlink"/>
    <w:basedOn w:val="DefaultParagraphFont"/>
    <w:uiPriority w:val="99"/>
    <w:semiHidden/>
    <w:unhideWhenUsed/>
    <w:rsid w:val="00B075A3"/>
    <w:rPr>
      <w:color w:val="954F72" w:themeColor="followedHyperlink"/>
      <w:u w:val="single"/>
    </w:rPr>
  </w:style>
  <w:style w:type="paragraph" w:styleId="FootnoteText">
    <w:name w:val="footnote text"/>
    <w:basedOn w:val="Normal"/>
    <w:link w:val="FootnoteTextChar"/>
    <w:uiPriority w:val="99"/>
    <w:semiHidden/>
    <w:unhideWhenUsed/>
    <w:rsid w:val="004966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613"/>
    <w:rPr>
      <w:sz w:val="20"/>
      <w:szCs w:val="20"/>
    </w:rPr>
  </w:style>
  <w:style w:type="character" w:styleId="FootnoteReference">
    <w:name w:val="footnote reference"/>
    <w:basedOn w:val="DefaultParagraphFont"/>
    <w:uiPriority w:val="99"/>
    <w:semiHidden/>
    <w:unhideWhenUsed/>
    <w:rsid w:val="00496613"/>
    <w:rPr>
      <w:vertAlign w:val="superscript"/>
    </w:rPr>
  </w:style>
  <w:style w:type="paragraph" w:styleId="NoSpacing">
    <w:name w:val="No Spacing"/>
    <w:uiPriority w:val="1"/>
    <w:qFormat/>
    <w:rsid w:val="00D8765E"/>
    <w:pPr>
      <w:spacing w:after="0" w:line="240" w:lineRule="auto"/>
    </w:pPr>
  </w:style>
  <w:style w:type="character" w:styleId="UnresolvedMention">
    <w:name w:val="Unresolved Mention"/>
    <w:basedOn w:val="DefaultParagraphFont"/>
    <w:uiPriority w:val="99"/>
    <w:semiHidden/>
    <w:unhideWhenUsed/>
    <w:rsid w:val="005E3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6152">
      <w:bodyDiv w:val="1"/>
      <w:marLeft w:val="0"/>
      <w:marRight w:val="0"/>
      <w:marTop w:val="0"/>
      <w:marBottom w:val="0"/>
      <w:divBdr>
        <w:top w:val="none" w:sz="0" w:space="0" w:color="auto"/>
        <w:left w:val="none" w:sz="0" w:space="0" w:color="auto"/>
        <w:bottom w:val="none" w:sz="0" w:space="0" w:color="auto"/>
        <w:right w:val="none" w:sz="0" w:space="0" w:color="auto"/>
      </w:divBdr>
    </w:div>
    <w:div w:id="533539556">
      <w:bodyDiv w:val="1"/>
      <w:marLeft w:val="0"/>
      <w:marRight w:val="0"/>
      <w:marTop w:val="0"/>
      <w:marBottom w:val="0"/>
      <w:divBdr>
        <w:top w:val="none" w:sz="0" w:space="0" w:color="auto"/>
        <w:left w:val="none" w:sz="0" w:space="0" w:color="auto"/>
        <w:bottom w:val="none" w:sz="0" w:space="0" w:color="auto"/>
        <w:right w:val="none" w:sz="0" w:space="0" w:color="auto"/>
      </w:divBdr>
    </w:div>
    <w:div w:id="978220117">
      <w:bodyDiv w:val="1"/>
      <w:marLeft w:val="0"/>
      <w:marRight w:val="0"/>
      <w:marTop w:val="0"/>
      <w:marBottom w:val="0"/>
      <w:divBdr>
        <w:top w:val="none" w:sz="0" w:space="0" w:color="auto"/>
        <w:left w:val="none" w:sz="0" w:space="0" w:color="auto"/>
        <w:bottom w:val="none" w:sz="0" w:space="0" w:color="auto"/>
        <w:right w:val="none" w:sz="0" w:space="0" w:color="auto"/>
      </w:divBdr>
    </w:div>
    <w:div w:id="1012612510">
      <w:bodyDiv w:val="1"/>
      <w:marLeft w:val="0"/>
      <w:marRight w:val="0"/>
      <w:marTop w:val="0"/>
      <w:marBottom w:val="0"/>
      <w:divBdr>
        <w:top w:val="none" w:sz="0" w:space="0" w:color="auto"/>
        <w:left w:val="none" w:sz="0" w:space="0" w:color="auto"/>
        <w:bottom w:val="none" w:sz="0" w:space="0" w:color="auto"/>
        <w:right w:val="none" w:sz="0" w:space="0" w:color="auto"/>
      </w:divBdr>
    </w:div>
    <w:div w:id="1134374545">
      <w:bodyDiv w:val="1"/>
      <w:marLeft w:val="0"/>
      <w:marRight w:val="0"/>
      <w:marTop w:val="0"/>
      <w:marBottom w:val="0"/>
      <w:divBdr>
        <w:top w:val="none" w:sz="0" w:space="0" w:color="auto"/>
        <w:left w:val="none" w:sz="0" w:space="0" w:color="auto"/>
        <w:bottom w:val="none" w:sz="0" w:space="0" w:color="auto"/>
        <w:right w:val="none" w:sz="0" w:space="0" w:color="auto"/>
      </w:divBdr>
    </w:div>
    <w:div w:id="1762873364">
      <w:bodyDiv w:val="1"/>
      <w:marLeft w:val="0"/>
      <w:marRight w:val="0"/>
      <w:marTop w:val="0"/>
      <w:marBottom w:val="0"/>
      <w:divBdr>
        <w:top w:val="none" w:sz="0" w:space="0" w:color="auto"/>
        <w:left w:val="none" w:sz="0" w:space="0" w:color="auto"/>
        <w:bottom w:val="none" w:sz="0" w:space="0" w:color="auto"/>
        <w:right w:val="none" w:sz="0" w:space="0" w:color="auto"/>
      </w:divBdr>
    </w:div>
    <w:div w:id="1933200822">
      <w:bodyDiv w:val="1"/>
      <w:marLeft w:val="0"/>
      <w:marRight w:val="0"/>
      <w:marTop w:val="0"/>
      <w:marBottom w:val="0"/>
      <w:divBdr>
        <w:top w:val="none" w:sz="0" w:space="0" w:color="auto"/>
        <w:left w:val="none" w:sz="0" w:space="0" w:color="auto"/>
        <w:bottom w:val="none" w:sz="0" w:space="0" w:color="auto"/>
        <w:right w:val="none" w:sz="0" w:space="0" w:color="auto"/>
      </w:divBdr>
    </w:div>
    <w:div w:id="19804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lt/dokumentai/es-strukturines-paramos-vertinimas-metodines-gaires-2010" TargetMode="External"/><Relationship Id="rId18" Type="http://schemas.openxmlformats.org/officeDocument/2006/relationships/hyperlink" Target="https://ec.europa.eu/regional_policy/sources/evaluation/guide/guide_evalsed.pdf" TargetMode="External"/><Relationship Id="rId3" Type="http://schemas.openxmlformats.org/officeDocument/2006/relationships/customXml" Target="../customXml/item3.xml"/><Relationship Id="rId21" Type="http://schemas.openxmlformats.org/officeDocument/2006/relationships/hyperlink" Target="https://www.esinvesticijos.lt/apie-programas/2021-2027-m-es-fondu-investiciju-programa/2021-2027-m-es-fondu-investiciju-programos-stebesenos-komitetas" TargetMode="External"/><Relationship Id="rId7" Type="http://schemas.openxmlformats.org/officeDocument/2006/relationships/settings" Target="settings.xml"/><Relationship Id="rId12" Type="http://schemas.openxmlformats.org/officeDocument/2006/relationships/hyperlink" Target="https://2014.esinvesticijos.lt/lt/dokumentai/vertinimo-ataskaitu-rengimo-stiliaus-vadovas" TargetMode="External"/><Relationship Id="rId17" Type="http://schemas.openxmlformats.org/officeDocument/2006/relationships/hyperlink" Target="http://ec.europa.eu/regional_policy/en/policy/evaluations/guidance/" TargetMode="External"/><Relationship Id="rId2" Type="http://schemas.openxmlformats.org/officeDocument/2006/relationships/customXml" Target="../customXml/item2.xml"/><Relationship Id="rId16" Type="http://schemas.openxmlformats.org/officeDocument/2006/relationships/hyperlink" Target="https://2014.esinvesticijos.lt/lt//dokumentai/vertinimo" TargetMode="External"/><Relationship Id="rId20" Type="http://schemas.openxmlformats.org/officeDocument/2006/relationships/hyperlink" Target="https://2014.esinvesticijos.lt/lt/dokumentai/europos-sajungos-fondu-investiciju-vertinimo-metodines-gai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sinvesticijos.lt/dokumentai/isakymas-del-2021-2027-metu-europos-sajungos-fondu-investiciju-programos-ir-ekonomikos-gaivinimo-ir-atsparumo-didinimo-plano-naujos-kartos-lietuva-komunikacij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2014.esinvesticijos.lt/lt/dokumentai/es-strukturines-paramos-vertinimas-metodines-gaires-20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lt//es-emblem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64</SFMISDocumentSize>
    <SFMISDocumentRemovedBy xmlns="http://ecm4d/sfmis/fields" xsi:nil="true"/>
    <SFMISDocumentDate xmlns="http://ecm4d/sfmis/fields">2022-07-14T11:17:00+00:00</SFMISDocumentDate>
    <SFMISDocumentFileName xmlns="http://ecm4d/sfmis/fields">1 priedas. Techninė specifikacija_turizmas</SFMISDocumentFileName>
    <SFMISDocumentSuperseded xmlns="http://ecm4d/sfmis/fields">2022-07-14T12:28:00+00:00</SFMISDocumentSuperseded>
    <SFMISDocumentObjectType xmlns="http://ecm4d/sfmis/fields">Sutartis</SFMISDocumentObjectType>
    <SFMISDocumentDescription xmlns="http://ecm4d/sfmis/fields">""</SFMISDocumentDescription>
    <SFMISProjectInternalId xmlns="http://ecm4d/sfmis/fields">1678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 priedas. Techninė specifikacija_turizmas</SFMISDocumentFullTitle>
    <SFMISDocumentUploaded xmlns="http://ecm4d/sfmis/fields">2022-07-14T12:25:00+00:00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12.0.2-CPVA-V-203-01-0002</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08540E754BF364E8D4B7A46E22F17D6" ma:contentTypeVersion="21" ma:contentTypeDescription="Kurkite naują dokumentą." ma:contentTypeScope="" ma:versionID="d29243be72f3a118dc489c5c200107e8">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7831B-9447-4D4C-89BA-6FC0A98B9FEB}">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2FAA47D-E51F-4237-A3DD-23692AF646A2}">
  <ds:schemaRefs>
    <ds:schemaRef ds:uri="http://schemas.microsoft.com/sharepoint/v3/contenttype/forms"/>
  </ds:schemaRefs>
</ds:datastoreItem>
</file>

<file path=customXml/itemProps3.xml><?xml version="1.0" encoding="utf-8"?>
<ds:datastoreItem xmlns:ds="http://schemas.openxmlformats.org/officeDocument/2006/customXml" ds:itemID="{4BD5061F-6D91-41CB-99F3-4CBEEF87AC0D}">
  <ds:schemaRefs>
    <ds:schemaRef ds:uri="http://schemas.openxmlformats.org/officeDocument/2006/bibliography"/>
  </ds:schemaRefs>
</ds:datastoreItem>
</file>

<file path=customXml/itemProps4.xml><?xml version="1.0" encoding="utf-8"?>
<ds:datastoreItem xmlns:ds="http://schemas.openxmlformats.org/officeDocument/2006/customXml" ds:itemID="{E4180501-0E56-4D07-B40F-DCC177AFB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326</TotalTime>
  <Pages>12</Pages>
  <Words>25123</Words>
  <Characters>14321</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 Techninė specifikacija_turizmas</vt:lpstr>
      <vt:lpstr>1 priedas. Techninė specifikacija_turizmas</vt:lpstr>
    </vt:vector>
  </TitlesOfParts>
  <Company>u m</Company>
  <LinksUpToDate>false</LinksUpToDate>
  <CharactersWithSpaces>39366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Techninė specifikacija_turizmas</dc:title>
  <dc:creator>Baltrunaite Inga</dc:creator>
  <cp:lastModifiedBy>Renata Stankevičienė</cp:lastModifiedBy>
  <cp:revision>65</cp:revision>
  <cp:lastPrinted>2024-11-13T08:45:00Z</cp:lastPrinted>
  <dcterms:created xsi:type="dcterms:W3CDTF">2024-12-27T06:27:00Z</dcterms:created>
  <dcterms:modified xsi:type="dcterms:W3CDTF">2025-06-13T07:03:00Z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0x010100D08540E754BF364E8D4B7A46E22F17D6</vt:lpwstr>
  </property>
</Properties>
</file>