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21B8" w14:textId="39455540" w:rsidR="00045267" w:rsidRPr="00862FAD" w:rsidRDefault="008D15C4" w:rsidP="00045267">
      <w:pPr>
        <w:ind w:left="6480"/>
        <w:rPr>
          <w:rFonts w:ascii="Times New Roman" w:hAnsi="Times New Roman" w:cs="Times New Roman"/>
          <w:i/>
          <w:iCs/>
          <w:sz w:val="24"/>
          <w:szCs w:val="24"/>
        </w:rPr>
      </w:pPr>
      <w:r w:rsidRPr="00862FAD">
        <w:rPr>
          <w:rFonts w:ascii="Times New Roman" w:hAnsi="Times New Roman" w:cs="Times New Roman"/>
          <w:sz w:val="24"/>
          <w:szCs w:val="24"/>
        </w:rPr>
        <w:t>Pirkimo sąlygų 7 priedas</w:t>
      </w:r>
    </w:p>
    <w:p w14:paraId="7DD016F0" w14:textId="77777777" w:rsidR="00667D56" w:rsidRPr="00862FAD" w:rsidRDefault="00667D56" w:rsidP="00FC7CF7">
      <w:pPr>
        <w:tabs>
          <w:tab w:val="left" w:pos="480"/>
        </w:tabs>
        <w:spacing w:after="0" w:line="240" w:lineRule="auto"/>
        <w:jc w:val="center"/>
        <w:rPr>
          <w:rFonts w:ascii="Times New Roman" w:eastAsia="Calibri" w:hAnsi="Times New Roman" w:cs="Times New Roman"/>
          <w:b/>
          <w:bCs/>
          <w:kern w:val="0"/>
          <w:sz w:val="24"/>
          <w:szCs w:val="24"/>
          <w14:ligatures w14:val="none"/>
        </w:rPr>
      </w:pPr>
    </w:p>
    <w:p w14:paraId="2D419A7F" w14:textId="042FF3CC" w:rsidR="00637A32" w:rsidRPr="00862FAD" w:rsidRDefault="008D15C4" w:rsidP="00FC7CF7">
      <w:pPr>
        <w:tabs>
          <w:tab w:val="left" w:pos="480"/>
        </w:tabs>
        <w:spacing w:after="0" w:line="240" w:lineRule="auto"/>
        <w:ind w:firstLine="851"/>
        <w:jc w:val="center"/>
        <w:rPr>
          <w:rFonts w:ascii="Times New Roman" w:eastAsia="Calibri" w:hAnsi="Times New Roman" w:cs="Times New Roman"/>
          <w:b/>
          <w:bCs/>
          <w:caps/>
          <w:kern w:val="0"/>
          <w:sz w:val="24"/>
          <w:szCs w:val="24"/>
          <w14:ligatures w14:val="none"/>
        </w:rPr>
      </w:pPr>
      <w:r w:rsidRPr="00862FAD">
        <w:rPr>
          <w:rFonts w:ascii="Times New Roman" w:eastAsia="Calibri" w:hAnsi="Times New Roman" w:cs="Times New Roman"/>
          <w:b/>
          <w:bCs/>
          <w:caps/>
          <w:kern w:val="0"/>
          <w:sz w:val="24"/>
          <w:szCs w:val="24"/>
          <w14:ligatures w14:val="none"/>
        </w:rPr>
        <w:t>Pasiūlymų vertinimo kriterijai ir sąlygos</w:t>
      </w:r>
    </w:p>
    <w:p w14:paraId="0D63F9DF" w14:textId="77777777" w:rsidR="008D15C4" w:rsidRPr="00862FAD" w:rsidRDefault="008D15C4" w:rsidP="00FC7CF7">
      <w:pPr>
        <w:tabs>
          <w:tab w:val="left" w:pos="480"/>
        </w:tabs>
        <w:spacing w:after="0" w:line="240" w:lineRule="auto"/>
        <w:ind w:firstLine="851"/>
        <w:jc w:val="center"/>
        <w:rPr>
          <w:rFonts w:ascii="Times New Roman" w:eastAsia="Calibri" w:hAnsi="Times New Roman" w:cs="Times New Roman"/>
          <w:b/>
          <w:bCs/>
          <w:kern w:val="0"/>
          <w:sz w:val="24"/>
          <w:szCs w:val="24"/>
          <w14:ligatures w14:val="none"/>
        </w:rPr>
      </w:pPr>
    </w:p>
    <w:p w14:paraId="742B676C" w14:textId="3B284F86" w:rsidR="0052302F" w:rsidRPr="00862FAD" w:rsidRDefault="00491BA8" w:rsidP="008C04BF">
      <w:pPr>
        <w:spacing w:after="0" w:line="240" w:lineRule="auto"/>
        <w:ind w:firstLine="851"/>
        <w:jc w:val="both"/>
        <w:rPr>
          <w:rFonts w:ascii="Times New Roman" w:eastAsia="Calibri" w:hAnsi="Times New Roman" w:cs="Times New Roman"/>
          <w:kern w:val="0"/>
          <w:sz w:val="24"/>
          <w:szCs w:val="24"/>
          <w14:ligatures w14:val="none"/>
        </w:rPr>
      </w:pPr>
      <w:r w:rsidRPr="00862FAD">
        <w:rPr>
          <w:rFonts w:ascii="Times New Roman" w:eastAsia="Calibri" w:hAnsi="Times New Roman" w:cs="Times New Roman"/>
          <w:kern w:val="0"/>
          <w:sz w:val="24"/>
          <w:szCs w:val="24"/>
          <w14:ligatures w14:val="none"/>
        </w:rPr>
        <w:t>1.</w:t>
      </w:r>
      <w:r w:rsidR="00FC7CF7" w:rsidRPr="00862FAD">
        <w:rPr>
          <w:rFonts w:ascii="Times New Roman" w:eastAsia="Calibri" w:hAnsi="Times New Roman" w:cs="Times New Roman"/>
          <w:kern w:val="0"/>
          <w:sz w:val="24"/>
          <w:szCs w:val="24"/>
          <w14:ligatures w14:val="none"/>
        </w:rPr>
        <w:t xml:space="preserve"> </w:t>
      </w:r>
      <w:r w:rsidR="00637A32" w:rsidRPr="00862FAD">
        <w:rPr>
          <w:rFonts w:ascii="Times New Roman" w:eastAsia="Calibri" w:hAnsi="Times New Roman" w:cs="Times New Roman"/>
          <w:kern w:val="0"/>
          <w:sz w:val="24"/>
          <w:szCs w:val="24"/>
          <w14:ligatures w14:val="none"/>
        </w:rPr>
        <w:t xml:space="preserve">Šiame </w:t>
      </w:r>
      <w:r w:rsidRPr="00862FAD">
        <w:rPr>
          <w:rFonts w:ascii="Times New Roman" w:eastAsia="Calibri" w:hAnsi="Times New Roman" w:cs="Times New Roman"/>
          <w:kern w:val="0"/>
          <w:sz w:val="24"/>
          <w:szCs w:val="24"/>
          <w14:ligatures w14:val="none"/>
        </w:rPr>
        <w:t>p</w:t>
      </w:r>
      <w:r w:rsidR="00637A32" w:rsidRPr="00862FAD">
        <w:rPr>
          <w:rFonts w:ascii="Times New Roman" w:eastAsia="Calibri" w:hAnsi="Times New Roman" w:cs="Times New Roman"/>
          <w:kern w:val="0"/>
          <w:sz w:val="24"/>
          <w:szCs w:val="24"/>
          <w14:ligatures w14:val="none"/>
        </w:rPr>
        <w:t xml:space="preserve">riede pateikiami ekonomiškai naudingiausio </w:t>
      </w:r>
      <w:r w:rsidRPr="00862FAD">
        <w:rPr>
          <w:rFonts w:ascii="Times New Roman" w:eastAsia="Calibri" w:hAnsi="Times New Roman" w:cs="Times New Roman"/>
          <w:kern w:val="0"/>
          <w:sz w:val="24"/>
          <w:szCs w:val="24"/>
          <w14:ligatures w14:val="none"/>
        </w:rPr>
        <w:t>p</w:t>
      </w:r>
      <w:r w:rsidR="00637A32" w:rsidRPr="00862FAD">
        <w:rPr>
          <w:rFonts w:ascii="Times New Roman" w:eastAsia="Calibri" w:hAnsi="Times New Roman" w:cs="Times New Roman"/>
          <w:kern w:val="0"/>
          <w:sz w:val="24"/>
          <w:szCs w:val="24"/>
          <w14:ligatures w14:val="none"/>
        </w:rPr>
        <w:t>asiūlymo vertinimo kriterijai, jų parametrai, lyginamieji svoriai, formulės, pagal kurias bus skaičiuojamas pasiūlymų ekonominis naudingumas, ekspertinio vertinimo metodikos aprašymas.</w:t>
      </w:r>
    </w:p>
    <w:p w14:paraId="402B8828" w14:textId="6E63C248" w:rsidR="0052302F" w:rsidRPr="00862FAD" w:rsidRDefault="008B1BCC" w:rsidP="00FC7CF7">
      <w:pPr>
        <w:tabs>
          <w:tab w:val="left" w:pos="480"/>
        </w:tabs>
        <w:spacing w:after="0" w:line="240" w:lineRule="auto"/>
        <w:jc w:val="right"/>
        <w:rPr>
          <w:rFonts w:ascii="Times New Roman" w:eastAsia="Calibri" w:hAnsi="Times New Roman" w:cs="Times New Roman"/>
          <w:i/>
          <w:iCs/>
          <w:kern w:val="0"/>
          <w:sz w:val="24"/>
          <w:szCs w:val="24"/>
          <w14:ligatures w14:val="none"/>
        </w:rPr>
      </w:pPr>
      <w:r w:rsidRPr="00862FAD">
        <w:rPr>
          <w:rFonts w:ascii="Times New Roman" w:eastAsia="Calibri" w:hAnsi="Times New Roman" w:cs="Times New Roman"/>
          <w:i/>
          <w:iCs/>
          <w:kern w:val="0"/>
          <w:sz w:val="24"/>
          <w:szCs w:val="24"/>
          <w14:ligatures w14:val="none"/>
        </w:rPr>
        <w:t>1 lentelė</w:t>
      </w:r>
    </w:p>
    <w:tbl>
      <w:tblPr>
        <w:tblW w:w="4947" w:type="pct"/>
        <w:tblInd w:w="108" w:type="dxa"/>
        <w:shd w:val="clear" w:color="auto" w:fill="FFFFFF"/>
        <w:tblLayout w:type="fixed"/>
        <w:tblLook w:val="0000" w:firstRow="0" w:lastRow="0" w:firstColumn="0" w:lastColumn="0" w:noHBand="0" w:noVBand="0"/>
      </w:tblPr>
      <w:tblGrid>
        <w:gridCol w:w="5265"/>
        <w:gridCol w:w="1852"/>
        <w:gridCol w:w="2409"/>
      </w:tblGrid>
      <w:tr w:rsidR="008B1BCC" w:rsidRPr="00862FAD" w14:paraId="19536625" w14:textId="77777777" w:rsidTr="008B1BCC">
        <w:trPr>
          <w:trHeight w:val="1321"/>
          <w:tblHeader/>
        </w:trPr>
        <w:tc>
          <w:tcPr>
            <w:tcW w:w="5265" w:type="dxa"/>
            <w:tcBorders>
              <w:top w:val="single" w:sz="4" w:space="0" w:color="000000"/>
              <w:left w:val="single" w:sz="4" w:space="0" w:color="000000"/>
              <w:bottom w:val="single" w:sz="4" w:space="0" w:color="000000"/>
            </w:tcBorders>
            <w:shd w:val="clear" w:color="auto" w:fill="FFFFFF"/>
          </w:tcPr>
          <w:p w14:paraId="68BA6F11" w14:textId="77777777" w:rsidR="008B1BCC" w:rsidRPr="00862FAD" w:rsidRDefault="008B1BCC" w:rsidP="00FC7CF7">
            <w:pPr>
              <w:autoSpaceDE w:val="0"/>
              <w:snapToGrid w:val="0"/>
              <w:spacing w:after="0" w:line="240" w:lineRule="auto"/>
              <w:jc w:val="both"/>
              <w:rPr>
                <w:rFonts w:ascii="Times New Roman" w:eastAsia="Times New Roman" w:hAnsi="Times New Roman" w:cs="Times New Roman"/>
                <w:b/>
                <w:bCs/>
                <w:kern w:val="0"/>
                <w:sz w:val="24"/>
                <w:szCs w:val="24"/>
                <w:lang w:eastAsia="ar-SA"/>
                <w14:ligatures w14:val="none"/>
              </w:rPr>
            </w:pPr>
          </w:p>
          <w:p w14:paraId="5343BF02" w14:textId="77777777" w:rsidR="008B1BCC" w:rsidRPr="00862FAD" w:rsidRDefault="008B1BCC" w:rsidP="00FC7CF7">
            <w:pPr>
              <w:autoSpaceDE w:val="0"/>
              <w:snapToGrid w:val="0"/>
              <w:spacing w:after="0" w:line="240" w:lineRule="auto"/>
              <w:jc w:val="center"/>
              <w:rPr>
                <w:rFonts w:ascii="Times New Roman" w:eastAsia="Times New Roman" w:hAnsi="Times New Roman" w:cs="Times New Roman"/>
                <w:b/>
                <w:bCs/>
                <w:kern w:val="0"/>
                <w:sz w:val="24"/>
                <w:szCs w:val="24"/>
                <w:lang w:eastAsia="ar-SA"/>
                <w14:ligatures w14:val="none"/>
              </w:rPr>
            </w:pPr>
          </w:p>
          <w:p w14:paraId="690395C7" w14:textId="77777777" w:rsidR="008B1BCC" w:rsidRPr="00862FAD" w:rsidRDefault="008B1BCC" w:rsidP="00FC7CF7">
            <w:pPr>
              <w:autoSpaceDE w:val="0"/>
              <w:snapToGrid w:val="0"/>
              <w:spacing w:after="0" w:line="240" w:lineRule="auto"/>
              <w:rPr>
                <w:rFonts w:ascii="Times New Roman" w:eastAsia="Times New Roman" w:hAnsi="Times New Roman" w:cs="Times New Roman"/>
                <w:b/>
                <w:bCs/>
                <w:kern w:val="0"/>
                <w:sz w:val="24"/>
                <w:szCs w:val="24"/>
                <w:lang w:eastAsia="ar-SA"/>
                <w14:ligatures w14:val="none"/>
              </w:rPr>
            </w:pPr>
            <w:r w:rsidRPr="00862FAD">
              <w:rPr>
                <w:rFonts w:ascii="Times New Roman" w:eastAsia="Times New Roman" w:hAnsi="Times New Roman" w:cs="Times New Roman"/>
                <w:b/>
                <w:bCs/>
                <w:kern w:val="0"/>
                <w:sz w:val="24"/>
                <w:szCs w:val="24"/>
                <w:lang w:eastAsia="ar-SA"/>
                <w14:ligatures w14:val="none"/>
              </w:rPr>
              <w:t>Vertinimo kriterijai</w:t>
            </w:r>
          </w:p>
        </w:tc>
        <w:tc>
          <w:tcPr>
            <w:tcW w:w="1852" w:type="dxa"/>
            <w:tcBorders>
              <w:top w:val="single" w:sz="4" w:space="0" w:color="000000"/>
              <w:left w:val="single" w:sz="4" w:space="0" w:color="000000"/>
              <w:bottom w:val="single" w:sz="4" w:space="0" w:color="000000"/>
            </w:tcBorders>
            <w:shd w:val="clear" w:color="auto" w:fill="FFFFFF"/>
          </w:tcPr>
          <w:p w14:paraId="153008E7" w14:textId="7EC33188" w:rsidR="008B1BCC" w:rsidRPr="00862FAD" w:rsidRDefault="008B1BCC" w:rsidP="00FC7CF7">
            <w:pPr>
              <w:tabs>
                <w:tab w:val="num" w:pos="1985"/>
              </w:tabs>
              <w:snapToGrid w:val="0"/>
              <w:spacing w:after="0" w:line="240" w:lineRule="auto"/>
              <w:jc w:val="both"/>
              <w:rPr>
                <w:rFonts w:ascii="Times New Roman" w:eastAsia="Times New Roman" w:hAnsi="Times New Roman" w:cs="Times New Roman"/>
                <w:b/>
                <w:bCs/>
                <w:kern w:val="0"/>
                <w:sz w:val="24"/>
                <w:szCs w:val="24"/>
                <w14:ligatures w14:val="none"/>
              </w:rPr>
            </w:pPr>
            <w:r w:rsidRPr="00862FAD">
              <w:rPr>
                <w:rFonts w:ascii="Times New Roman" w:eastAsia="Times New Roman" w:hAnsi="Times New Roman" w:cs="Times New Roman"/>
                <w:b/>
                <w:bCs/>
                <w:kern w:val="0"/>
                <w:sz w:val="24"/>
                <w:szCs w:val="24"/>
                <w:lang w:eastAsia="ar-SA"/>
                <w14:ligatures w14:val="none"/>
              </w:rPr>
              <w:t>Maksimalus suteikiamas balų skaičius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Pr>
          <w:p w14:paraId="6ED2447B" w14:textId="77777777" w:rsidR="008B1BCC" w:rsidRPr="00862FAD" w:rsidRDefault="008B1BCC" w:rsidP="00FC7CF7">
            <w:pPr>
              <w:autoSpaceDE w:val="0"/>
              <w:snapToGrid w:val="0"/>
              <w:spacing w:after="0" w:line="240" w:lineRule="auto"/>
              <w:jc w:val="center"/>
              <w:rPr>
                <w:rFonts w:ascii="Times New Roman" w:eastAsia="Times New Roman" w:hAnsi="Times New Roman" w:cs="Times New Roman"/>
                <w:b/>
                <w:bCs/>
                <w:kern w:val="0"/>
                <w:sz w:val="24"/>
                <w:szCs w:val="24"/>
                <w:lang w:eastAsia="ar-SA"/>
                <w14:ligatures w14:val="none"/>
              </w:rPr>
            </w:pPr>
            <w:r w:rsidRPr="00862FAD">
              <w:rPr>
                <w:rFonts w:ascii="Times New Roman" w:eastAsia="Times New Roman" w:hAnsi="Times New Roman" w:cs="Times New Roman"/>
                <w:b/>
                <w:bCs/>
                <w:kern w:val="0"/>
                <w:sz w:val="24"/>
                <w:szCs w:val="24"/>
                <w:lang w:eastAsia="ar-SA"/>
                <w14:ligatures w14:val="none"/>
              </w:rPr>
              <w:t>Lyginamasis</w:t>
            </w:r>
          </w:p>
          <w:p w14:paraId="139A163A" w14:textId="77777777" w:rsidR="008B1BCC" w:rsidRPr="00862FAD" w:rsidRDefault="008B1BCC" w:rsidP="00FC7CF7">
            <w:pPr>
              <w:autoSpaceDE w:val="0"/>
              <w:spacing w:after="0" w:line="240" w:lineRule="auto"/>
              <w:jc w:val="center"/>
              <w:rPr>
                <w:rFonts w:ascii="Times New Roman" w:eastAsia="Times New Roman" w:hAnsi="Times New Roman" w:cs="Times New Roman"/>
                <w:b/>
                <w:bCs/>
                <w:kern w:val="0"/>
                <w:sz w:val="24"/>
                <w:szCs w:val="24"/>
                <w:lang w:eastAsia="ar-SA"/>
                <w14:ligatures w14:val="none"/>
              </w:rPr>
            </w:pPr>
            <w:r w:rsidRPr="00862FAD">
              <w:rPr>
                <w:rFonts w:ascii="Times New Roman" w:eastAsia="Times New Roman" w:hAnsi="Times New Roman" w:cs="Times New Roman"/>
                <w:b/>
                <w:bCs/>
                <w:kern w:val="0"/>
                <w:sz w:val="24"/>
                <w:szCs w:val="24"/>
                <w:lang w:eastAsia="ar-SA"/>
                <w14:ligatures w14:val="none"/>
              </w:rPr>
              <w:t>svoris ekonominio naudingumo įvertinime</w:t>
            </w:r>
          </w:p>
        </w:tc>
      </w:tr>
      <w:tr w:rsidR="00FE2E7D" w:rsidRPr="00862FAD" w14:paraId="617E9211" w14:textId="77777777" w:rsidTr="008B1BCC">
        <w:trPr>
          <w:trHeight w:val="351"/>
        </w:trPr>
        <w:tc>
          <w:tcPr>
            <w:tcW w:w="7117" w:type="dxa"/>
            <w:gridSpan w:val="2"/>
            <w:tcBorders>
              <w:left w:val="single" w:sz="4" w:space="0" w:color="000000"/>
              <w:bottom w:val="single" w:sz="4" w:space="0" w:color="000000"/>
            </w:tcBorders>
            <w:shd w:val="clear" w:color="auto" w:fill="FFFFFF"/>
          </w:tcPr>
          <w:p w14:paraId="2F826053" w14:textId="77777777" w:rsidR="00FE2E7D" w:rsidRPr="00862FAD" w:rsidRDefault="00FE2E7D" w:rsidP="00FC7CF7">
            <w:pPr>
              <w:autoSpaceDE w:val="0"/>
              <w:snapToGrid w:val="0"/>
              <w:spacing w:after="0" w:line="240" w:lineRule="auto"/>
              <w:jc w:val="both"/>
              <w:rPr>
                <w:rFonts w:ascii="Times New Roman" w:eastAsia="Times New Roman" w:hAnsi="Times New Roman" w:cs="Times New Roman"/>
                <w:kern w:val="0"/>
                <w:sz w:val="24"/>
                <w:szCs w:val="24"/>
                <w:lang w:eastAsia="ar-SA"/>
                <w14:ligatures w14:val="none"/>
              </w:rPr>
            </w:pPr>
            <w:r w:rsidRPr="00862FAD">
              <w:rPr>
                <w:rFonts w:ascii="Times New Roman" w:eastAsia="Times New Roman" w:hAnsi="Times New Roman" w:cs="Times New Roman"/>
                <w:b/>
                <w:bCs/>
                <w:caps/>
                <w:kern w:val="0"/>
                <w:sz w:val="24"/>
                <w:szCs w:val="24"/>
                <w:lang w:eastAsia="ar-SA"/>
                <w14:ligatures w14:val="none"/>
              </w:rPr>
              <w:t>PIRMas kriterijus</w:t>
            </w:r>
            <w:r w:rsidRPr="00862FAD">
              <w:rPr>
                <w:rFonts w:ascii="Times New Roman" w:eastAsia="Times New Roman" w:hAnsi="Times New Roman" w:cs="Times New Roman"/>
                <w:b/>
                <w:i/>
                <w:iCs/>
                <w:kern w:val="0"/>
                <w:sz w:val="24"/>
                <w:szCs w:val="24"/>
                <w:lang w:eastAsia="ar-SA"/>
                <w14:ligatures w14:val="none"/>
              </w:rPr>
              <w:t xml:space="preserve"> –</w:t>
            </w:r>
            <w:r w:rsidRPr="00862FAD">
              <w:rPr>
                <w:rFonts w:ascii="Times New Roman" w:eastAsia="Times New Roman" w:hAnsi="Times New Roman" w:cs="Times New Roman"/>
                <w:b/>
                <w:bCs/>
                <w:kern w:val="0"/>
                <w:sz w:val="24"/>
                <w:szCs w:val="24"/>
                <w:lang w:eastAsia="ar-SA"/>
                <w14:ligatures w14:val="none"/>
              </w:rPr>
              <w:t xml:space="preserve"> </w:t>
            </w:r>
            <w:r w:rsidRPr="00862FAD">
              <w:rPr>
                <w:rFonts w:ascii="Times New Roman" w:eastAsia="Times New Roman" w:hAnsi="Times New Roman" w:cs="Times New Roman"/>
                <w:b/>
                <w:kern w:val="0"/>
                <w:sz w:val="24"/>
                <w:szCs w:val="24"/>
                <w:lang w:eastAsia="ar-SA"/>
                <w14:ligatures w14:val="none"/>
              </w:rPr>
              <w:t>Kaina (C1)</w:t>
            </w:r>
          </w:p>
        </w:tc>
        <w:tc>
          <w:tcPr>
            <w:tcW w:w="2409" w:type="dxa"/>
            <w:tcBorders>
              <w:left w:val="single" w:sz="4" w:space="0" w:color="000000"/>
              <w:bottom w:val="single" w:sz="4" w:space="0" w:color="000000"/>
              <w:right w:val="single" w:sz="4" w:space="0" w:color="000000"/>
            </w:tcBorders>
            <w:shd w:val="clear" w:color="auto" w:fill="FFFFFF"/>
          </w:tcPr>
          <w:p w14:paraId="37B6238C" w14:textId="06B55333" w:rsidR="00FE2E7D" w:rsidRPr="00862FAD" w:rsidRDefault="00FE2E7D" w:rsidP="00FC7CF7">
            <w:pPr>
              <w:autoSpaceDE w:val="0"/>
              <w:snapToGrid w:val="0"/>
              <w:spacing w:after="0" w:line="240" w:lineRule="auto"/>
              <w:rPr>
                <w:rFonts w:ascii="Times New Roman" w:eastAsia="Times New Roman" w:hAnsi="Times New Roman" w:cs="Times New Roman"/>
                <w:kern w:val="0"/>
                <w:sz w:val="24"/>
                <w:szCs w:val="24"/>
                <w:lang w:eastAsia="ar-SA"/>
                <w14:ligatures w14:val="none"/>
              </w:rPr>
            </w:pPr>
            <w:r w:rsidRPr="00862FAD">
              <w:rPr>
                <w:rFonts w:ascii="Times New Roman" w:eastAsia="Times New Roman" w:hAnsi="Times New Roman" w:cs="Times New Roman"/>
                <w:kern w:val="0"/>
                <w:sz w:val="24"/>
                <w:szCs w:val="24"/>
                <w:lang w:eastAsia="ar-SA"/>
                <w14:ligatures w14:val="none"/>
              </w:rPr>
              <w:t xml:space="preserve">X = </w:t>
            </w:r>
            <w:r w:rsidR="00862FAD">
              <w:rPr>
                <w:rFonts w:ascii="Times New Roman" w:eastAsia="Times New Roman" w:hAnsi="Times New Roman" w:cs="Times New Roman"/>
                <w:kern w:val="0"/>
                <w:sz w:val="24"/>
                <w:szCs w:val="24"/>
                <w:lang w:eastAsia="ar-SA"/>
                <w14:ligatures w14:val="none"/>
              </w:rPr>
              <w:t>80</w:t>
            </w:r>
          </w:p>
        </w:tc>
      </w:tr>
      <w:tr w:rsidR="008B1BCC" w:rsidRPr="00862FAD" w14:paraId="3BA96F55" w14:textId="77777777" w:rsidTr="008B1BCC">
        <w:trPr>
          <w:trHeight w:val="619"/>
        </w:trPr>
        <w:tc>
          <w:tcPr>
            <w:tcW w:w="5265" w:type="dxa"/>
            <w:tcBorders>
              <w:top w:val="single" w:sz="4" w:space="0" w:color="auto"/>
              <w:left w:val="single" w:sz="4" w:space="0" w:color="auto"/>
              <w:bottom w:val="single" w:sz="4" w:space="0" w:color="auto"/>
              <w:right w:val="single" w:sz="4" w:space="0" w:color="auto"/>
            </w:tcBorders>
            <w:shd w:val="clear" w:color="auto" w:fill="auto"/>
          </w:tcPr>
          <w:p w14:paraId="4FB678B5" w14:textId="6AFC7DD2" w:rsidR="008B1BCC" w:rsidRPr="00862FAD" w:rsidRDefault="00BB1979" w:rsidP="00BB1979">
            <w:pPr>
              <w:tabs>
                <w:tab w:val="left" w:pos="567"/>
              </w:tabs>
              <w:spacing w:before="60" w:after="60"/>
              <w:jc w:val="both"/>
              <w:rPr>
                <w:rFonts w:ascii="Times New Roman" w:eastAsia="Calibri" w:hAnsi="Times New Roman" w:cs="Times New Roman"/>
                <w:bCs/>
                <w:sz w:val="24"/>
                <w:szCs w:val="24"/>
                <w14:ligatures w14:val="none"/>
              </w:rPr>
            </w:pPr>
            <w:r w:rsidRPr="00862FAD">
              <w:rPr>
                <w:rFonts w:ascii="Times New Roman" w:eastAsia="Times New Roman" w:hAnsi="Times New Roman" w:cs="Times New Roman"/>
                <w:b/>
                <w:bCs/>
                <w:caps/>
                <w:kern w:val="0"/>
                <w:sz w:val="24"/>
                <w:szCs w:val="24"/>
                <w:lang w:eastAsia="ar-SA"/>
                <w14:ligatures w14:val="none"/>
              </w:rPr>
              <w:t xml:space="preserve">ANTRAS KRITERIJUS </w:t>
            </w:r>
            <w:r w:rsidRPr="00862FAD">
              <w:rPr>
                <w:rFonts w:ascii="Times New Roman" w:eastAsia="Times New Roman" w:hAnsi="Times New Roman" w:cs="Times New Roman"/>
                <w:b/>
                <w:bCs/>
                <w:kern w:val="0"/>
                <w:sz w:val="24"/>
                <w:szCs w:val="24"/>
                <w:lang w:eastAsia="ar-SA"/>
                <w14:ligatures w14:val="none"/>
              </w:rPr>
              <w:t>(T</w:t>
            </w:r>
            <w:r w:rsidR="008D15C4" w:rsidRPr="00862FAD">
              <w:rPr>
                <w:rFonts w:ascii="Times New Roman" w:eastAsia="Times New Roman" w:hAnsi="Times New Roman" w:cs="Times New Roman"/>
                <w:b/>
                <w:bCs/>
                <w:kern w:val="0"/>
                <w:sz w:val="24"/>
                <w:szCs w:val="24"/>
                <w:vertAlign w:val="subscript"/>
                <w:lang w:val="en-US" w:eastAsia="ar-SA"/>
                <w14:ligatures w14:val="none"/>
              </w:rPr>
              <w:t>1</w:t>
            </w:r>
            <w:r w:rsidRPr="00862FAD">
              <w:rPr>
                <w:rFonts w:ascii="Times New Roman" w:eastAsia="Times New Roman" w:hAnsi="Times New Roman" w:cs="Times New Roman"/>
                <w:b/>
                <w:bCs/>
                <w:kern w:val="0"/>
                <w:sz w:val="24"/>
                <w:szCs w:val="24"/>
                <w:lang w:eastAsia="ar-SA"/>
                <w14:ligatures w14:val="none"/>
              </w:rPr>
              <w:t>)</w:t>
            </w:r>
            <w:r w:rsidRPr="00862FAD">
              <w:rPr>
                <w:rFonts w:ascii="Times New Roman" w:eastAsia="Times New Roman" w:hAnsi="Times New Roman" w:cs="Times New Roman"/>
                <w:bCs/>
                <w:kern w:val="0"/>
                <w:sz w:val="24"/>
                <w:szCs w:val="24"/>
                <w:lang w:eastAsia="ar-SA"/>
                <w14:ligatures w14:val="none"/>
              </w:rPr>
              <w:t xml:space="preserve"> </w:t>
            </w:r>
            <w:r w:rsidRPr="00862FAD">
              <w:rPr>
                <w:rFonts w:ascii="Times New Roman" w:eastAsia="Times New Roman" w:hAnsi="Times New Roman" w:cs="Times New Roman"/>
                <w:b/>
                <w:bCs/>
                <w:kern w:val="0"/>
                <w:sz w:val="24"/>
                <w:szCs w:val="24"/>
                <w:lang w:eastAsia="ar-SA"/>
                <w14:ligatures w14:val="none"/>
              </w:rPr>
              <w:t xml:space="preserve">– </w:t>
            </w:r>
            <w:bookmarkStart w:id="0" w:name="_Hlk193300275"/>
            <w:r w:rsidRPr="00862FAD">
              <w:rPr>
                <w:rFonts w:ascii="Times New Roman" w:eastAsia="Calibri" w:hAnsi="Times New Roman" w:cs="Times New Roman"/>
                <w:bCs/>
                <w:iCs/>
                <w:kern w:val="0"/>
                <w:sz w:val="24"/>
                <w:szCs w:val="24"/>
                <w:lang w:eastAsia="lt-LT"/>
                <w14:ligatures w14:val="none"/>
              </w:rPr>
              <w:t xml:space="preserve">Tiekėjo siūlomų personalo atrankos specialistų </w:t>
            </w:r>
            <w:r w:rsidRPr="00862FAD">
              <w:rPr>
                <w:rFonts w:ascii="Times New Roman" w:eastAsia="Calibri" w:hAnsi="Times New Roman" w:cs="Times New Roman"/>
                <w:bCs/>
                <w:iCs/>
                <w:sz w:val="24"/>
                <w:szCs w:val="24"/>
                <w:lang w:eastAsia="lt-LT"/>
                <w14:ligatures w14:val="none"/>
              </w:rPr>
              <w:t xml:space="preserve">skaičius ir jų </w:t>
            </w:r>
            <w:r w:rsidRPr="00862FAD">
              <w:rPr>
                <w:rFonts w:ascii="Times New Roman" w:eastAsia="Calibri" w:hAnsi="Times New Roman" w:cs="Times New Roman"/>
                <w:bCs/>
                <w:iCs/>
                <w:kern w:val="0"/>
                <w:sz w:val="24"/>
                <w:szCs w:val="24"/>
                <w:lang w:eastAsia="lt-LT"/>
                <w14:ligatures w14:val="none"/>
              </w:rPr>
              <w:t>patirtis</w:t>
            </w:r>
            <w:r w:rsidRPr="00862FAD">
              <w:rPr>
                <w:rFonts w:ascii="Times New Roman" w:eastAsia="Calibri" w:hAnsi="Times New Roman" w:cs="Times New Roman"/>
                <w:bCs/>
                <w:iCs/>
                <w:sz w:val="24"/>
                <w:szCs w:val="24"/>
                <w:lang w:eastAsia="lt-LT"/>
                <w14:ligatures w14:val="none"/>
              </w:rPr>
              <w:t xml:space="preserve"> </w:t>
            </w:r>
            <w:r w:rsidR="00045267" w:rsidRPr="00862FAD">
              <w:rPr>
                <w:rFonts w:ascii="Times New Roman" w:eastAsia="Calibri" w:hAnsi="Times New Roman" w:cs="Times New Roman"/>
                <w:bCs/>
                <w:iCs/>
                <w:kern w:val="0"/>
                <w:sz w:val="24"/>
                <w:szCs w:val="24"/>
                <w:lang w:eastAsia="lt-LT"/>
                <w14:ligatures w14:val="none"/>
              </w:rPr>
              <w:t>mokymų organizavimo srityje</w:t>
            </w:r>
            <w:r w:rsidRPr="00862FAD">
              <w:rPr>
                <w:rFonts w:ascii="Times New Roman" w:eastAsia="Calibri" w:hAnsi="Times New Roman" w:cs="Times New Roman"/>
                <w:bCs/>
                <w:iCs/>
                <w:kern w:val="0"/>
                <w:sz w:val="24"/>
                <w:szCs w:val="24"/>
                <w:lang w:eastAsia="lt-LT"/>
                <w14:ligatures w14:val="none"/>
              </w:rPr>
              <w:t xml:space="preserve"> </w:t>
            </w:r>
            <w:bookmarkEnd w:id="0"/>
          </w:p>
        </w:tc>
        <w:tc>
          <w:tcPr>
            <w:tcW w:w="1852" w:type="dxa"/>
            <w:tcBorders>
              <w:top w:val="single" w:sz="4" w:space="0" w:color="auto"/>
              <w:left w:val="single" w:sz="4" w:space="0" w:color="auto"/>
              <w:bottom w:val="single" w:sz="4" w:space="0" w:color="auto"/>
              <w:right w:val="single" w:sz="4" w:space="0" w:color="auto"/>
            </w:tcBorders>
            <w:shd w:val="clear" w:color="auto" w:fill="auto"/>
          </w:tcPr>
          <w:p w14:paraId="1AC68780" w14:textId="5A654A9D" w:rsidR="008B1BCC" w:rsidRPr="00862FAD" w:rsidRDefault="008B1BCC" w:rsidP="00FC7CF7">
            <w:pPr>
              <w:autoSpaceDE w:val="0"/>
              <w:snapToGrid w:val="0"/>
              <w:spacing w:after="0" w:line="240" w:lineRule="auto"/>
              <w:jc w:val="both"/>
              <w:rPr>
                <w:rFonts w:ascii="Times New Roman" w:eastAsia="Times New Roman" w:hAnsi="Times New Roman" w:cs="Times New Roman"/>
                <w:kern w:val="0"/>
                <w:sz w:val="24"/>
                <w:szCs w:val="24"/>
                <w:lang w:val="en-US"/>
                <w14:ligatures w14:val="none"/>
              </w:rPr>
            </w:pPr>
            <w:proofErr w:type="spellStart"/>
            <w:r w:rsidRPr="00862FAD">
              <w:rPr>
                <w:rFonts w:ascii="Times New Roman" w:eastAsia="Times New Roman" w:hAnsi="Times New Roman" w:cs="Times New Roman"/>
                <w:kern w:val="0"/>
                <w:sz w:val="24"/>
                <w:szCs w:val="24"/>
                <w:lang w:eastAsia="ar-SA"/>
                <w14:ligatures w14:val="none"/>
              </w:rPr>
              <w:t>T</w:t>
            </w:r>
            <w:r w:rsidRPr="00862FAD">
              <w:rPr>
                <w:rFonts w:ascii="Times New Roman" w:eastAsia="Times New Roman" w:hAnsi="Times New Roman" w:cs="Times New Roman"/>
                <w:kern w:val="0"/>
                <w:sz w:val="24"/>
                <w:szCs w:val="24"/>
                <w:vertAlign w:val="subscript"/>
                <w:lang w:eastAsia="ar-SA"/>
                <w14:ligatures w14:val="none"/>
              </w:rPr>
              <w:t>max</w:t>
            </w:r>
            <w:proofErr w:type="spellEnd"/>
            <w:r w:rsidRPr="00862FAD">
              <w:rPr>
                <w:rFonts w:ascii="Times New Roman" w:eastAsia="Times New Roman" w:hAnsi="Times New Roman" w:cs="Times New Roman"/>
                <w:kern w:val="0"/>
                <w:sz w:val="24"/>
                <w:szCs w:val="24"/>
                <w:lang w:eastAsia="ar-SA"/>
                <w14:ligatures w14:val="none"/>
              </w:rPr>
              <w:t xml:space="preserve"> – 10 balų</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6418C20" w14:textId="2FCA8782" w:rsidR="008B1BCC" w:rsidRPr="00862FAD" w:rsidRDefault="008B1BCC" w:rsidP="00FC7CF7">
            <w:pPr>
              <w:snapToGrid w:val="0"/>
              <w:spacing w:after="0" w:line="240" w:lineRule="auto"/>
              <w:rPr>
                <w:rFonts w:ascii="Times New Roman" w:eastAsia="Times New Roman" w:hAnsi="Times New Roman" w:cs="Times New Roman"/>
                <w:kern w:val="0"/>
                <w:sz w:val="24"/>
                <w:szCs w:val="24"/>
                <w:lang w:eastAsia="lt-LT"/>
                <w14:ligatures w14:val="none"/>
              </w:rPr>
            </w:pPr>
            <w:r w:rsidRPr="00862FAD">
              <w:rPr>
                <w:rFonts w:ascii="Times New Roman" w:eastAsia="Times New Roman" w:hAnsi="Times New Roman" w:cs="Times New Roman"/>
                <w:kern w:val="0"/>
                <w:sz w:val="24"/>
                <w:szCs w:val="24"/>
                <w:lang w:eastAsia="ar-SA"/>
                <w14:ligatures w14:val="none"/>
              </w:rPr>
              <w:t xml:space="preserve">Y = </w:t>
            </w:r>
            <w:r w:rsidR="00862FAD">
              <w:rPr>
                <w:rFonts w:ascii="Times New Roman" w:eastAsia="Times New Roman" w:hAnsi="Times New Roman" w:cs="Times New Roman"/>
                <w:kern w:val="0"/>
                <w:sz w:val="24"/>
                <w:szCs w:val="24"/>
                <w:lang w:eastAsia="ar-SA"/>
                <w14:ligatures w14:val="none"/>
              </w:rPr>
              <w:t>20</w:t>
            </w:r>
          </w:p>
        </w:tc>
      </w:tr>
    </w:tbl>
    <w:p w14:paraId="544DB942" w14:textId="77777777" w:rsidR="00FE2E7D" w:rsidRPr="00862FAD" w:rsidRDefault="00FE2E7D" w:rsidP="00FC7CF7">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28A68AE0" w14:textId="6C0DB28F" w:rsidR="00AC2DC4" w:rsidRPr="00862FAD" w:rsidRDefault="00AC2DC4" w:rsidP="00FC7CF7">
      <w:pPr>
        <w:tabs>
          <w:tab w:val="num" w:pos="2559"/>
        </w:tabs>
        <w:spacing w:after="0" w:line="240" w:lineRule="auto"/>
        <w:ind w:firstLine="567"/>
        <w:jc w:val="both"/>
        <w:rPr>
          <w:rFonts w:ascii="Times New Roman" w:eastAsia="Times New Roman" w:hAnsi="Times New Roman" w:cs="Times New Roman"/>
          <w:iCs/>
          <w:kern w:val="0"/>
          <w:sz w:val="24"/>
          <w:szCs w:val="24"/>
          <w:lang w:eastAsia="lt-LT"/>
          <w14:ligatures w14:val="none"/>
        </w:rPr>
      </w:pPr>
      <w:r w:rsidRPr="00862FAD">
        <w:rPr>
          <w:rFonts w:ascii="Times New Roman" w:eastAsia="Times New Roman" w:hAnsi="Times New Roman" w:cs="Times New Roman"/>
          <w:kern w:val="0"/>
          <w:sz w:val="24"/>
          <w:szCs w:val="24"/>
          <w:lang w:eastAsia="lt-LT"/>
          <w14:ligatures w14:val="none"/>
        </w:rPr>
        <w:t>2. Kriterij</w:t>
      </w:r>
      <w:r w:rsidR="00045267" w:rsidRPr="00862FAD">
        <w:rPr>
          <w:rFonts w:ascii="Times New Roman" w:eastAsia="Times New Roman" w:hAnsi="Times New Roman" w:cs="Times New Roman"/>
          <w:kern w:val="0"/>
          <w:sz w:val="24"/>
          <w:szCs w:val="24"/>
          <w:lang w:eastAsia="lt-LT"/>
          <w14:ligatures w14:val="none"/>
        </w:rPr>
        <w:t xml:space="preserve">aus </w:t>
      </w:r>
      <w:r w:rsidRPr="00862FAD">
        <w:rPr>
          <w:rFonts w:ascii="Times New Roman" w:eastAsia="Times New Roman" w:hAnsi="Times New Roman" w:cs="Times New Roman"/>
          <w:kern w:val="0"/>
          <w:sz w:val="24"/>
          <w:szCs w:val="24"/>
          <w:lang w:eastAsia="lt-LT"/>
          <w14:ligatures w14:val="none"/>
        </w:rPr>
        <w:t>balai suteikiami, vadovaujantis ši</w:t>
      </w:r>
      <w:r w:rsidR="00FC7CF7" w:rsidRPr="00862FAD">
        <w:rPr>
          <w:rFonts w:ascii="Times New Roman" w:eastAsia="Times New Roman" w:hAnsi="Times New Roman" w:cs="Times New Roman"/>
          <w:kern w:val="0"/>
          <w:sz w:val="24"/>
          <w:szCs w:val="24"/>
          <w:lang w:eastAsia="lt-LT"/>
          <w14:ligatures w14:val="none"/>
        </w:rPr>
        <w:t xml:space="preserve">o </w:t>
      </w:r>
      <w:r w:rsidRPr="00862FAD">
        <w:rPr>
          <w:rFonts w:ascii="Times New Roman" w:eastAsia="Times New Roman" w:hAnsi="Times New Roman" w:cs="Times New Roman"/>
          <w:kern w:val="0"/>
          <w:sz w:val="24"/>
          <w:szCs w:val="24"/>
          <w:lang w:eastAsia="lt-LT"/>
          <w14:ligatures w14:val="none"/>
        </w:rPr>
        <w:t>pried</w:t>
      </w:r>
      <w:r w:rsidR="00FC7CF7" w:rsidRPr="00862FAD">
        <w:rPr>
          <w:rFonts w:ascii="Times New Roman" w:eastAsia="Times New Roman" w:hAnsi="Times New Roman" w:cs="Times New Roman"/>
          <w:kern w:val="0"/>
          <w:sz w:val="24"/>
          <w:szCs w:val="24"/>
          <w:lang w:eastAsia="lt-LT"/>
          <w14:ligatures w14:val="none"/>
        </w:rPr>
        <w:t>o 2 lentelė</w:t>
      </w:r>
      <w:r w:rsidR="00045267" w:rsidRPr="00862FAD">
        <w:rPr>
          <w:rFonts w:ascii="Times New Roman" w:eastAsia="Times New Roman" w:hAnsi="Times New Roman" w:cs="Times New Roman"/>
          <w:kern w:val="0"/>
          <w:sz w:val="24"/>
          <w:szCs w:val="24"/>
          <w:lang w:eastAsia="lt-LT"/>
          <w14:ligatures w14:val="none"/>
        </w:rPr>
        <w:t>je</w:t>
      </w:r>
      <w:r w:rsidRPr="00862FAD">
        <w:rPr>
          <w:rFonts w:ascii="Times New Roman" w:eastAsia="Times New Roman" w:hAnsi="Times New Roman" w:cs="Times New Roman"/>
          <w:kern w:val="0"/>
          <w:sz w:val="24"/>
          <w:szCs w:val="24"/>
          <w:lang w:eastAsia="lt-LT"/>
          <w14:ligatures w14:val="none"/>
        </w:rPr>
        <w:t xml:space="preserve"> pateikt</w:t>
      </w:r>
      <w:r w:rsidR="00045267" w:rsidRPr="00862FAD">
        <w:rPr>
          <w:rFonts w:ascii="Times New Roman" w:eastAsia="Times New Roman" w:hAnsi="Times New Roman" w:cs="Times New Roman"/>
          <w:kern w:val="0"/>
          <w:sz w:val="24"/>
          <w:szCs w:val="24"/>
          <w:lang w:eastAsia="lt-LT"/>
          <w14:ligatures w14:val="none"/>
        </w:rPr>
        <w:t xml:space="preserve">a </w:t>
      </w:r>
      <w:r w:rsidRPr="00862FAD">
        <w:rPr>
          <w:rFonts w:ascii="Times New Roman" w:eastAsia="Times New Roman" w:hAnsi="Times New Roman" w:cs="Times New Roman"/>
          <w:kern w:val="0"/>
          <w:sz w:val="24"/>
          <w:szCs w:val="24"/>
          <w:lang w:eastAsia="lt-LT"/>
          <w14:ligatures w14:val="none"/>
        </w:rPr>
        <w:t xml:space="preserve">balų skyrimo </w:t>
      </w:r>
      <w:r w:rsidR="00FC7CF7" w:rsidRPr="00862FAD">
        <w:rPr>
          <w:rFonts w:ascii="Times New Roman" w:eastAsia="Times New Roman" w:hAnsi="Times New Roman" w:cs="Times New Roman"/>
          <w:kern w:val="0"/>
          <w:sz w:val="24"/>
          <w:szCs w:val="24"/>
          <w:lang w:eastAsia="lt-LT"/>
          <w14:ligatures w14:val="none"/>
        </w:rPr>
        <w:t>vertinimo skal</w:t>
      </w:r>
      <w:r w:rsidR="00045267" w:rsidRPr="00862FAD">
        <w:rPr>
          <w:rFonts w:ascii="Times New Roman" w:eastAsia="Times New Roman" w:hAnsi="Times New Roman" w:cs="Times New Roman"/>
          <w:kern w:val="0"/>
          <w:sz w:val="24"/>
          <w:szCs w:val="24"/>
          <w:lang w:eastAsia="lt-LT"/>
          <w14:ligatures w14:val="none"/>
        </w:rPr>
        <w:t>e</w:t>
      </w:r>
      <w:r w:rsidRPr="00862FAD">
        <w:rPr>
          <w:rFonts w:ascii="Times New Roman" w:eastAsia="Times New Roman" w:hAnsi="Times New Roman" w:cs="Times New Roman"/>
          <w:kern w:val="0"/>
          <w:sz w:val="24"/>
          <w:szCs w:val="24"/>
          <w:lang w:eastAsia="lt-LT"/>
          <w14:ligatures w14:val="none"/>
        </w:rPr>
        <w:t xml:space="preserve">. </w:t>
      </w:r>
      <w:r w:rsidR="00FC7CF7" w:rsidRPr="00862FAD">
        <w:rPr>
          <w:rFonts w:ascii="Times New Roman" w:eastAsia="Times New Roman" w:hAnsi="Times New Roman" w:cs="Times New Roman"/>
          <w:kern w:val="0"/>
          <w:sz w:val="24"/>
          <w:szCs w:val="24"/>
          <w:lang w:eastAsia="lt-LT"/>
          <w14:ligatures w14:val="none"/>
        </w:rPr>
        <w:t>Kriterij</w:t>
      </w:r>
      <w:r w:rsidR="00045267" w:rsidRPr="00862FAD">
        <w:rPr>
          <w:rFonts w:ascii="Times New Roman" w:eastAsia="Times New Roman" w:hAnsi="Times New Roman" w:cs="Times New Roman"/>
          <w:kern w:val="0"/>
          <w:sz w:val="24"/>
          <w:szCs w:val="24"/>
          <w:lang w:eastAsia="lt-LT"/>
          <w14:ligatures w14:val="none"/>
        </w:rPr>
        <w:t>aus</w:t>
      </w:r>
      <w:r w:rsidRPr="00862FAD">
        <w:rPr>
          <w:rFonts w:ascii="Times New Roman" w:eastAsia="Times New Roman" w:hAnsi="Times New Roman" w:cs="Times New Roman"/>
          <w:kern w:val="0"/>
          <w:sz w:val="24"/>
          <w:szCs w:val="24"/>
          <w:lang w:eastAsia="lt-LT"/>
          <w14:ligatures w14:val="none"/>
        </w:rPr>
        <w:t xml:space="preserve"> </w:t>
      </w:r>
      <w:r w:rsidR="00FC7CF7" w:rsidRPr="00862FAD">
        <w:rPr>
          <w:rFonts w:ascii="Times New Roman" w:eastAsia="Times New Roman" w:hAnsi="Times New Roman" w:cs="Times New Roman"/>
          <w:kern w:val="0"/>
          <w:sz w:val="24"/>
          <w:szCs w:val="24"/>
          <w:lang w:eastAsia="lt-LT"/>
          <w14:ligatures w14:val="none"/>
        </w:rPr>
        <w:t>įvertinimai</w:t>
      </w:r>
      <w:r w:rsidRPr="00862FAD">
        <w:rPr>
          <w:rFonts w:ascii="Times New Roman" w:eastAsia="Times New Roman" w:hAnsi="Times New Roman" w:cs="Times New Roman"/>
          <w:kern w:val="0"/>
          <w:sz w:val="24"/>
          <w:szCs w:val="24"/>
          <w:lang w:eastAsia="lt-LT"/>
          <w14:ligatures w14:val="none"/>
        </w:rPr>
        <w:t xml:space="preserve"> apskaičiuojam</w:t>
      </w:r>
      <w:r w:rsidR="00FC7CF7" w:rsidRPr="00862FAD">
        <w:rPr>
          <w:rFonts w:ascii="Times New Roman" w:eastAsia="Times New Roman" w:hAnsi="Times New Roman" w:cs="Times New Roman"/>
          <w:kern w:val="0"/>
          <w:sz w:val="24"/>
          <w:szCs w:val="24"/>
          <w:lang w:eastAsia="lt-LT"/>
          <w14:ligatures w14:val="none"/>
        </w:rPr>
        <w:t>i</w:t>
      </w:r>
      <w:r w:rsidRPr="00862FAD">
        <w:rPr>
          <w:rFonts w:ascii="Times New Roman" w:eastAsia="Times New Roman" w:hAnsi="Times New Roman" w:cs="Times New Roman"/>
          <w:kern w:val="0"/>
          <w:sz w:val="24"/>
          <w:szCs w:val="24"/>
          <w:lang w:eastAsia="lt-LT"/>
          <w14:ligatures w14:val="none"/>
        </w:rPr>
        <w:t xml:space="preserve"> </w:t>
      </w:r>
      <w:r w:rsidR="00FC7CF7" w:rsidRPr="00862FAD">
        <w:rPr>
          <w:rFonts w:ascii="Times New Roman" w:eastAsia="Times New Roman" w:hAnsi="Times New Roman" w:cs="Times New Roman"/>
          <w:kern w:val="0"/>
          <w:sz w:val="24"/>
          <w:szCs w:val="24"/>
          <w:lang w:eastAsia="lt-LT"/>
          <w14:ligatures w14:val="none"/>
        </w:rPr>
        <w:t>j</w:t>
      </w:r>
      <w:r w:rsidR="00045267" w:rsidRPr="00862FAD">
        <w:rPr>
          <w:rFonts w:ascii="Times New Roman" w:eastAsia="Times New Roman" w:hAnsi="Times New Roman" w:cs="Times New Roman"/>
          <w:kern w:val="0"/>
          <w:sz w:val="24"/>
          <w:szCs w:val="24"/>
          <w:lang w:eastAsia="lt-LT"/>
          <w14:ligatures w14:val="none"/>
        </w:rPr>
        <w:t>o</w:t>
      </w:r>
      <w:r w:rsidRPr="00862FAD">
        <w:rPr>
          <w:rFonts w:ascii="Times New Roman" w:eastAsia="Times New Roman" w:hAnsi="Times New Roman" w:cs="Times New Roman"/>
          <w:kern w:val="0"/>
          <w:sz w:val="24"/>
          <w:szCs w:val="24"/>
          <w:lang w:eastAsia="lt-LT"/>
          <w14:ligatures w14:val="none"/>
        </w:rPr>
        <w:t xml:space="preserve"> reikšm</w:t>
      </w:r>
      <w:r w:rsidR="00045267" w:rsidRPr="00862FAD">
        <w:rPr>
          <w:rFonts w:ascii="Times New Roman" w:eastAsia="Times New Roman" w:hAnsi="Times New Roman" w:cs="Times New Roman"/>
          <w:kern w:val="0"/>
          <w:sz w:val="24"/>
          <w:szCs w:val="24"/>
          <w:lang w:eastAsia="lt-LT"/>
          <w14:ligatures w14:val="none"/>
        </w:rPr>
        <w:t>ę</w:t>
      </w:r>
      <w:r w:rsidRPr="00862FAD">
        <w:rPr>
          <w:rFonts w:ascii="Times New Roman" w:eastAsia="Times New Roman" w:hAnsi="Times New Roman" w:cs="Times New Roman"/>
          <w:kern w:val="0"/>
          <w:sz w:val="24"/>
          <w:szCs w:val="24"/>
          <w:lang w:eastAsia="lt-LT"/>
          <w14:ligatures w14:val="none"/>
        </w:rPr>
        <w:t xml:space="preserve"> (</w:t>
      </w:r>
      <w:proofErr w:type="spellStart"/>
      <w:r w:rsidRPr="00862FAD">
        <w:rPr>
          <w:rFonts w:ascii="Times New Roman" w:eastAsia="Times New Roman" w:hAnsi="Times New Roman" w:cs="Times New Roman"/>
          <w:kern w:val="0"/>
          <w:sz w:val="24"/>
          <w:szCs w:val="24"/>
          <w:lang w:eastAsia="lt-LT"/>
          <w14:ligatures w14:val="none"/>
        </w:rPr>
        <w:t>T</w:t>
      </w:r>
      <w:r w:rsidRPr="00862FAD">
        <w:rPr>
          <w:rFonts w:ascii="Times New Roman" w:eastAsia="Times New Roman" w:hAnsi="Times New Roman" w:cs="Times New Roman"/>
          <w:kern w:val="0"/>
          <w:sz w:val="24"/>
          <w:szCs w:val="24"/>
          <w:vertAlign w:val="subscript"/>
          <w:lang w:eastAsia="lt-LT"/>
          <w14:ligatures w14:val="none"/>
        </w:rPr>
        <w:t>p</w:t>
      </w:r>
      <w:proofErr w:type="spellEnd"/>
      <w:r w:rsidRPr="00862FAD">
        <w:rPr>
          <w:rFonts w:ascii="Times New Roman" w:eastAsia="Times New Roman" w:hAnsi="Times New Roman" w:cs="Times New Roman"/>
          <w:kern w:val="0"/>
          <w:sz w:val="24"/>
          <w:szCs w:val="24"/>
          <w:lang w:eastAsia="lt-LT"/>
          <w14:ligatures w14:val="none"/>
        </w:rPr>
        <w:t>) palyginant su maksimali</w:t>
      </w:r>
      <w:r w:rsidR="00045267" w:rsidRPr="00862FAD">
        <w:rPr>
          <w:rFonts w:ascii="Times New Roman" w:eastAsia="Times New Roman" w:hAnsi="Times New Roman" w:cs="Times New Roman"/>
          <w:kern w:val="0"/>
          <w:sz w:val="24"/>
          <w:szCs w:val="24"/>
          <w:lang w:eastAsia="lt-LT"/>
          <w14:ligatures w14:val="none"/>
        </w:rPr>
        <w:t xml:space="preserve">a </w:t>
      </w:r>
      <w:r w:rsidRPr="00862FAD">
        <w:rPr>
          <w:rFonts w:ascii="Times New Roman" w:eastAsia="Times New Roman" w:hAnsi="Times New Roman" w:cs="Times New Roman"/>
          <w:kern w:val="0"/>
          <w:sz w:val="24"/>
          <w:szCs w:val="24"/>
          <w:lang w:eastAsia="lt-LT"/>
          <w14:ligatures w14:val="none"/>
        </w:rPr>
        <w:t>pirkimo dokumentuose nustatyt</w:t>
      </w:r>
      <w:r w:rsidR="00045267" w:rsidRPr="00862FAD">
        <w:rPr>
          <w:rFonts w:ascii="Times New Roman" w:eastAsia="Times New Roman" w:hAnsi="Times New Roman" w:cs="Times New Roman"/>
          <w:kern w:val="0"/>
          <w:sz w:val="24"/>
          <w:szCs w:val="24"/>
          <w:lang w:eastAsia="lt-LT"/>
          <w14:ligatures w14:val="none"/>
        </w:rPr>
        <w:t xml:space="preserve">a </w:t>
      </w:r>
      <w:r w:rsidRPr="00862FAD">
        <w:rPr>
          <w:rFonts w:ascii="Times New Roman" w:eastAsia="Times New Roman" w:hAnsi="Times New Roman" w:cs="Times New Roman"/>
          <w:kern w:val="0"/>
          <w:sz w:val="24"/>
          <w:szCs w:val="24"/>
          <w:lang w:eastAsia="lt-LT"/>
          <w14:ligatures w14:val="none"/>
        </w:rPr>
        <w:t>tų pačių kriterijų reikšm</w:t>
      </w:r>
      <w:r w:rsidR="00045267" w:rsidRPr="00862FAD">
        <w:rPr>
          <w:rFonts w:ascii="Times New Roman" w:eastAsia="Times New Roman" w:hAnsi="Times New Roman" w:cs="Times New Roman"/>
          <w:kern w:val="0"/>
          <w:sz w:val="24"/>
          <w:szCs w:val="24"/>
          <w:lang w:eastAsia="lt-LT"/>
          <w14:ligatures w14:val="none"/>
        </w:rPr>
        <w:t>e</w:t>
      </w:r>
      <w:r w:rsidRPr="00862FAD">
        <w:rPr>
          <w:rFonts w:ascii="Times New Roman" w:eastAsia="Times New Roman" w:hAnsi="Times New Roman" w:cs="Times New Roman"/>
          <w:kern w:val="0"/>
          <w:sz w:val="24"/>
          <w:szCs w:val="24"/>
          <w:lang w:eastAsia="lt-LT"/>
          <w14:ligatures w14:val="none"/>
        </w:rPr>
        <w:t xml:space="preserve"> (</w:t>
      </w:r>
      <w:proofErr w:type="spellStart"/>
      <w:r w:rsidRPr="00862FAD">
        <w:rPr>
          <w:rFonts w:ascii="Times New Roman" w:eastAsia="Times New Roman" w:hAnsi="Times New Roman" w:cs="Times New Roman"/>
          <w:kern w:val="0"/>
          <w:sz w:val="24"/>
          <w:szCs w:val="24"/>
          <w:lang w:eastAsia="lt-LT"/>
          <w14:ligatures w14:val="none"/>
        </w:rPr>
        <w:t>T</w:t>
      </w:r>
      <w:r w:rsidRPr="00862FAD">
        <w:rPr>
          <w:rFonts w:ascii="Times New Roman" w:eastAsia="Times New Roman" w:hAnsi="Times New Roman" w:cs="Times New Roman"/>
          <w:kern w:val="0"/>
          <w:sz w:val="24"/>
          <w:szCs w:val="24"/>
          <w:vertAlign w:val="subscript"/>
          <w:lang w:eastAsia="lt-LT"/>
          <w14:ligatures w14:val="none"/>
        </w:rPr>
        <w:t>max</w:t>
      </w:r>
      <w:proofErr w:type="spellEnd"/>
      <w:r w:rsidRPr="00862FAD">
        <w:rPr>
          <w:rFonts w:ascii="Times New Roman" w:eastAsia="Times New Roman" w:hAnsi="Times New Roman" w:cs="Times New Roman"/>
          <w:kern w:val="0"/>
          <w:sz w:val="24"/>
          <w:szCs w:val="24"/>
          <w:lang w:eastAsia="lt-LT"/>
          <w14:ligatures w14:val="none"/>
        </w:rPr>
        <w:t>) ir padaugin</w:t>
      </w:r>
      <w:r w:rsidR="00FC7CF7" w:rsidRPr="00862FAD">
        <w:rPr>
          <w:rFonts w:ascii="Times New Roman" w:eastAsia="Times New Roman" w:hAnsi="Times New Roman" w:cs="Times New Roman"/>
          <w:kern w:val="0"/>
          <w:sz w:val="24"/>
          <w:szCs w:val="24"/>
          <w:lang w:eastAsia="lt-LT"/>
          <w14:ligatures w14:val="none"/>
        </w:rPr>
        <w:t>us</w:t>
      </w:r>
      <w:r w:rsidRPr="00862FAD">
        <w:rPr>
          <w:rFonts w:ascii="Times New Roman" w:eastAsia="Times New Roman" w:hAnsi="Times New Roman" w:cs="Times New Roman"/>
          <w:kern w:val="0"/>
          <w:sz w:val="24"/>
          <w:szCs w:val="24"/>
          <w:lang w:eastAsia="lt-LT"/>
          <w14:ligatures w14:val="none"/>
        </w:rPr>
        <w:t xml:space="preserve"> iš vertinamo kriterijaus lyginamojo svorio (Y), apvalinant gautą skaičių šimtųjų tikslumu: </w:t>
      </w:r>
    </w:p>
    <w:p w14:paraId="182A692D" w14:textId="3FB84F48" w:rsidR="00AC2DC4" w:rsidRPr="00862FAD" w:rsidRDefault="00862FAD" w:rsidP="00FC7CF7">
      <w:pPr>
        <w:shd w:val="clear" w:color="auto" w:fill="FFFFFF"/>
        <w:tabs>
          <w:tab w:val="left" w:pos="284"/>
          <w:tab w:val="left" w:pos="709"/>
        </w:tabs>
        <w:spacing w:after="0" w:line="240" w:lineRule="auto"/>
        <w:jc w:val="both"/>
        <w:rPr>
          <w:rFonts w:ascii="Times New Roman" w:eastAsia="Calibri" w:hAnsi="Times New Roman" w:cs="Times New Roman"/>
          <w:kern w:val="0"/>
          <w:position w:val="-32"/>
          <w:sz w:val="24"/>
          <w:szCs w:val="24"/>
          <w14:ligatures w14:val="none"/>
        </w:rPr>
      </w:pPr>
      <m:oMathPara>
        <m:oMath>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T</m:t>
              </m:r>
            </m:e>
            <m:sub>
              <m:r>
                <w:rPr>
                  <w:rFonts w:ascii="Cambria Math" w:eastAsia="Calibri" w:hAnsi="Cambria Math" w:cs="Times New Roman"/>
                  <w:kern w:val="0"/>
                  <w:sz w:val="24"/>
                  <w:szCs w:val="24"/>
                  <w14:ligatures w14:val="none"/>
                </w:rPr>
                <m:t>x</m:t>
              </m:r>
            </m:sub>
          </m:sSub>
          <m:r>
            <w:rPr>
              <w:rFonts w:ascii="Cambria Math" w:eastAsia="Calibri" w:hAnsi="Cambria Math" w:cs="Times New Roman"/>
              <w:kern w:val="0"/>
              <w:sz w:val="24"/>
              <w:szCs w:val="24"/>
              <w14:ligatures w14:val="none"/>
            </w:rPr>
            <m:t>=</m:t>
          </m:r>
          <m:f>
            <m:fPr>
              <m:ctrlPr>
                <w:rPr>
                  <w:rFonts w:ascii="Cambria Math" w:eastAsia="Calibri" w:hAnsi="Cambria Math" w:cs="Times New Roman"/>
                  <w:i/>
                  <w:kern w:val="0"/>
                  <w:sz w:val="24"/>
                  <w:szCs w:val="24"/>
                  <w14:ligatures w14:val="none"/>
                </w:rPr>
              </m:ctrlPr>
            </m:fPr>
            <m:num>
              <m:r>
                <w:rPr>
                  <w:rFonts w:ascii="Cambria Math" w:eastAsia="Calibri" w:hAnsi="Cambria Math" w:cs="Times New Roman"/>
                  <w:kern w:val="0"/>
                  <w:sz w:val="24"/>
                  <w:szCs w:val="24"/>
                  <w14:ligatures w14:val="none"/>
                </w:rPr>
                <m:t>Tp</m:t>
              </m:r>
            </m:num>
            <m:den>
              <m:r>
                <w:rPr>
                  <w:rFonts w:ascii="Cambria Math" w:eastAsia="Calibri" w:hAnsi="Cambria Math" w:cs="Times New Roman"/>
                  <w:kern w:val="0"/>
                  <w:sz w:val="24"/>
                  <w:szCs w:val="24"/>
                  <w14:ligatures w14:val="none"/>
                </w:rPr>
                <m:t>Tmax</m:t>
              </m:r>
            </m:den>
          </m:f>
          <m:r>
            <w:rPr>
              <w:rFonts w:ascii="Cambria Math" w:eastAsia="Calibri" w:hAnsi="Cambria Math" w:cs="Times New Roman"/>
              <w:kern w:val="0"/>
              <w:sz w:val="24"/>
              <w:szCs w:val="24"/>
              <w14:ligatures w14:val="none"/>
            </w:rPr>
            <m:t xml:space="preserve"> . Y</m:t>
          </m:r>
        </m:oMath>
      </m:oMathPara>
    </w:p>
    <w:p w14:paraId="5320F631" w14:textId="1483E7CC" w:rsidR="00AC2DC4" w:rsidRPr="00862FAD" w:rsidRDefault="00AC2DC4" w:rsidP="00FC7CF7">
      <w:pPr>
        <w:tabs>
          <w:tab w:val="num" w:pos="2559"/>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862FAD">
        <w:rPr>
          <w:rFonts w:ascii="Times New Roman" w:eastAsia="Times New Roman" w:hAnsi="Times New Roman" w:cs="Times New Roman"/>
          <w:kern w:val="0"/>
          <w:sz w:val="24"/>
          <w:szCs w:val="24"/>
          <w:lang w:eastAsia="lt-LT"/>
          <w14:ligatures w14:val="none"/>
        </w:rPr>
        <w:t>3. Tuo atveju, jei Konkurso sąlygose nustatyti keli vertinimo kriterijai, kriterijaus (T) balas apskaičiuojamas sudedant atskirų kriterijų (</w:t>
      </w:r>
      <w:proofErr w:type="spellStart"/>
      <w:r w:rsidRPr="00862FAD">
        <w:rPr>
          <w:rFonts w:ascii="Times New Roman" w:eastAsia="Times New Roman" w:hAnsi="Times New Roman" w:cs="Times New Roman"/>
          <w:kern w:val="0"/>
          <w:sz w:val="24"/>
          <w:szCs w:val="24"/>
          <w:lang w:eastAsia="lt-LT"/>
          <w14:ligatures w14:val="none"/>
        </w:rPr>
        <w:t>T</w:t>
      </w:r>
      <w:r w:rsidRPr="00862FAD">
        <w:rPr>
          <w:rFonts w:ascii="Times New Roman" w:eastAsia="Times New Roman" w:hAnsi="Times New Roman" w:cs="Times New Roman"/>
          <w:kern w:val="0"/>
          <w:sz w:val="24"/>
          <w:szCs w:val="24"/>
          <w:vertAlign w:val="subscript"/>
          <w:lang w:eastAsia="lt-LT"/>
          <w14:ligatures w14:val="none"/>
        </w:rPr>
        <w:t>i</w:t>
      </w:r>
      <w:proofErr w:type="spellEnd"/>
      <w:r w:rsidRPr="00862FAD">
        <w:rPr>
          <w:rFonts w:ascii="Times New Roman" w:eastAsia="Times New Roman" w:hAnsi="Times New Roman" w:cs="Times New Roman"/>
          <w:kern w:val="0"/>
          <w:sz w:val="24"/>
          <w:szCs w:val="24"/>
          <w:lang w:eastAsia="lt-LT"/>
          <w14:ligatures w14:val="none"/>
        </w:rPr>
        <w:t>) balus:</w:t>
      </w:r>
    </w:p>
    <w:p w14:paraId="3291A54C" w14:textId="77777777" w:rsidR="00AC2DC4" w:rsidRPr="00862FAD" w:rsidRDefault="00AC2DC4" w:rsidP="00FC7CF7">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862FAD">
        <w:rPr>
          <w:rFonts w:ascii="Times New Roman" w:eastAsia="Times New Roman" w:hAnsi="Times New Roman" w:cs="Times New Roman"/>
          <w:kern w:val="0"/>
          <w:position w:val="-28"/>
          <w:sz w:val="24"/>
          <w:szCs w:val="24"/>
          <w:lang w:eastAsia="lt-LT"/>
          <w14:ligatures w14:val="none"/>
        </w:rPr>
        <w:object w:dxaOrig="960" w:dyaOrig="540" w14:anchorId="4C076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30pt" o:ole="" fillcolor="window">
            <v:imagedata r:id="rId7" o:title=""/>
          </v:shape>
          <o:OLEObject Type="Embed" ProgID="Equation.3" ShapeID="_x0000_i1025" DrawAspect="Content" ObjectID="_1814169837" r:id="rId8"/>
        </w:object>
      </w:r>
      <w:r w:rsidRPr="00862FAD">
        <w:rPr>
          <w:rFonts w:ascii="Times New Roman" w:eastAsia="Times New Roman" w:hAnsi="Times New Roman" w:cs="Times New Roman"/>
          <w:kern w:val="0"/>
          <w:sz w:val="24"/>
          <w:szCs w:val="24"/>
          <w:lang w:eastAsia="lt-LT"/>
          <w14:ligatures w14:val="none"/>
        </w:rPr>
        <w:t>;</w:t>
      </w:r>
    </w:p>
    <w:p w14:paraId="7751D170" w14:textId="77777777" w:rsidR="00AC2DC4" w:rsidRPr="00862FAD" w:rsidRDefault="00AC2DC4" w:rsidP="00FC7CF7">
      <w:pPr>
        <w:tabs>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60AAAB3B" w14:textId="15B78AF3" w:rsidR="00AC2DC4" w:rsidRPr="00862FAD" w:rsidRDefault="00AC2DC4" w:rsidP="00FC7CF7">
      <w:pPr>
        <w:tabs>
          <w:tab w:val="left" w:pos="284"/>
          <w:tab w:val="left" w:pos="993"/>
          <w:tab w:val="left" w:pos="1560"/>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862FAD">
        <w:rPr>
          <w:rFonts w:ascii="Times New Roman" w:eastAsia="Times New Roman" w:hAnsi="Times New Roman" w:cs="Times New Roman"/>
          <w:color w:val="000000"/>
          <w:kern w:val="0"/>
          <w:sz w:val="24"/>
          <w:szCs w:val="24"/>
          <w:lang w:eastAsia="lt-LT"/>
          <w14:ligatures w14:val="none"/>
        </w:rPr>
        <w:t>4. Pasiūlymo kainos balas (C) apskaičiuojamas maksimalią</w:t>
      </w:r>
      <w:r w:rsidR="00045267" w:rsidRPr="00862FAD">
        <w:rPr>
          <w:rFonts w:ascii="Times New Roman" w:eastAsia="Times New Roman" w:hAnsi="Times New Roman" w:cs="Times New Roman"/>
          <w:color w:val="000000"/>
          <w:kern w:val="0"/>
          <w:sz w:val="24"/>
          <w:szCs w:val="24"/>
          <w:lang w:eastAsia="lt-LT"/>
          <w14:ligatures w14:val="none"/>
        </w:rPr>
        <w:t xml:space="preserve"> Konkurse pasiūlytą</w:t>
      </w:r>
      <w:r w:rsidRPr="00862FAD">
        <w:rPr>
          <w:rFonts w:ascii="Times New Roman" w:eastAsia="Times New Roman" w:hAnsi="Times New Roman" w:cs="Times New Roman"/>
          <w:color w:val="000000"/>
          <w:kern w:val="0"/>
          <w:sz w:val="24"/>
          <w:szCs w:val="24"/>
          <w:lang w:eastAsia="lt-LT"/>
          <w14:ligatures w14:val="none"/>
        </w:rPr>
        <w:t xml:space="preserve"> </w:t>
      </w:r>
      <w:r w:rsidR="00045267" w:rsidRPr="00862FAD">
        <w:rPr>
          <w:rFonts w:ascii="Times New Roman" w:eastAsia="Times New Roman" w:hAnsi="Times New Roman" w:cs="Times New Roman"/>
          <w:color w:val="000000"/>
          <w:kern w:val="0"/>
          <w:sz w:val="24"/>
          <w:szCs w:val="24"/>
          <w:lang w:eastAsia="lt-LT"/>
          <w14:ligatures w14:val="none"/>
        </w:rPr>
        <w:t>pasiūlymo kainą</w:t>
      </w:r>
      <w:r w:rsidRPr="00862FAD">
        <w:rPr>
          <w:rFonts w:ascii="Times New Roman" w:eastAsia="Times New Roman" w:hAnsi="Times New Roman" w:cs="Times New Roman"/>
          <w:color w:val="000000"/>
          <w:kern w:val="0"/>
          <w:sz w:val="24"/>
          <w:szCs w:val="24"/>
          <w:lang w:eastAsia="lt-LT"/>
          <w14:ligatures w14:val="none"/>
        </w:rPr>
        <w:t xml:space="preserve"> </w:t>
      </w:r>
      <w:proofErr w:type="spellStart"/>
      <w:r w:rsidRPr="00862FAD">
        <w:rPr>
          <w:rFonts w:ascii="Times New Roman" w:eastAsia="Times New Roman" w:hAnsi="Times New Roman" w:cs="Times New Roman"/>
          <w:b/>
          <w:color w:val="000000"/>
          <w:kern w:val="0"/>
          <w:sz w:val="24"/>
          <w:szCs w:val="24"/>
          <w:lang w:eastAsia="lt-LT"/>
          <w14:ligatures w14:val="none"/>
        </w:rPr>
        <w:t>W</w:t>
      </w:r>
      <w:r w:rsidRPr="00862FAD">
        <w:rPr>
          <w:rFonts w:ascii="Times New Roman" w:eastAsia="Times New Roman" w:hAnsi="Times New Roman" w:cs="Times New Roman"/>
          <w:b/>
          <w:color w:val="000000"/>
          <w:kern w:val="0"/>
          <w:sz w:val="24"/>
          <w:szCs w:val="24"/>
          <w:vertAlign w:val="subscript"/>
          <w:lang w:eastAsia="lt-LT"/>
          <w14:ligatures w14:val="none"/>
        </w:rPr>
        <w:t>max</w:t>
      </w:r>
      <w:proofErr w:type="spellEnd"/>
      <w:r w:rsidRPr="00862FAD">
        <w:rPr>
          <w:rFonts w:ascii="Times New Roman" w:eastAsia="Times New Roman" w:hAnsi="Times New Roman" w:cs="Times New Roman"/>
          <w:color w:val="000000"/>
          <w:kern w:val="0"/>
          <w:sz w:val="24"/>
          <w:szCs w:val="24"/>
          <w:lang w:eastAsia="lt-LT"/>
          <w14:ligatures w14:val="none"/>
        </w:rPr>
        <w:t xml:space="preserve"> prilyginant 0 balų, o minimalią galimą pasiūlymo kainą </w:t>
      </w:r>
      <w:proofErr w:type="spellStart"/>
      <w:r w:rsidRPr="00862FAD">
        <w:rPr>
          <w:rFonts w:ascii="Times New Roman" w:eastAsia="Times New Roman" w:hAnsi="Times New Roman" w:cs="Times New Roman"/>
          <w:b/>
          <w:color w:val="000000"/>
          <w:kern w:val="0"/>
          <w:sz w:val="24"/>
          <w:szCs w:val="24"/>
          <w:lang w:eastAsia="lt-LT"/>
          <w14:ligatures w14:val="none"/>
        </w:rPr>
        <w:t>W</w:t>
      </w:r>
      <w:r w:rsidRPr="00862FAD">
        <w:rPr>
          <w:rFonts w:ascii="Times New Roman" w:eastAsia="Times New Roman" w:hAnsi="Times New Roman" w:cs="Times New Roman"/>
          <w:b/>
          <w:color w:val="000000"/>
          <w:kern w:val="0"/>
          <w:sz w:val="24"/>
          <w:szCs w:val="24"/>
          <w:vertAlign w:val="subscript"/>
          <w:lang w:eastAsia="lt-LT"/>
          <w14:ligatures w14:val="none"/>
        </w:rPr>
        <w:t>set</w:t>
      </w:r>
      <w:proofErr w:type="spellEnd"/>
      <w:r w:rsidRPr="00862FAD">
        <w:rPr>
          <w:rFonts w:ascii="Times New Roman" w:eastAsia="Times New Roman" w:hAnsi="Times New Roman" w:cs="Times New Roman"/>
          <w:color w:val="000000"/>
          <w:kern w:val="0"/>
          <w:sz w:val="24"/>
          <w:szCs w:val="24"/>
          <w:lang w:eastAsia="lt-LT"/>
          <w14:ligatures w14:val="none"/>
        </w:rPr>
        <w:t xml:space="preserve"> (šiuo atveju 0 Eur), prilyginant kainai suteiktam lyginamajam svoriui </w:t>
      </w:r>
      <w:r w:rsidRPr="00862FAD">
        <w:rPr>
          <w:rFonts w:ascii="Times New Roman" w:eastAsia="Times New Roman" w:hAnsi="Times New Roman" w:cs="Times New Roman"/>
          <w:b/>
          <w:color w:val="000000"/>
          <w:kern w:val="0"/>
          <w:sz w:val="24"/>
          <w:szCs w:val="24"/>
          <w:lang w:eastAsia="lt-LT"/>
          <w14:ligatures w14:val="none"/>
        </w:rPr>
        <w:t>X</w:t>
      </w:r>
      <w:r w:rsidRPr="00862FAD">
        <w:rPr>
          <w:rFonts w:ascii="Times New Roman" w:eastAsia="Times New Roman" w:hAnsi="Times New Roman" w:cs="Times New Roman"/>
          <w:color w:val="000000"/>
          <w:kern w:val="0"/>
          <w:sz w:val="24"/>
          <w:szCs w:val="24"/>
          <w:lang w:eastAsia="lt-LT"/>
          <w14:ligatures w14:val="none"/>
        </w:rPr>
        <w:t>. Pasiūlymo kainos balas (C) apskaičiuojamas:</w:t>
      </w:r>
    </w:p>
    <w:p w14:paraId="0E77D9B8" w14:textId="77777777" w:rsidR="00AC2DC4" w:rsidRPr="00862FAD" w:rsidRDefault="00AC2DC4" w:rsidP="00FC7CF7">
      <w:pPr>
        <w:tabs>
          <w:tab w:val="left" w:pos="284"/>
          <w:tab w:val="left" w:pos="993"/>
          <w:tab w:val="left" w:pos="1560"/>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p>
    <w:p w14:paraId="26E80ECF" w14:textId="77777777" w:rsidR="00AC2DC4" w:rsidRPr="00862FAD" w:rsidRDefault="00AC2DC4" w:rsidP="00FC7CF7">
      <w:pPr>
        <w:tabs>
          <w:tab w:val="left" w:pos="284"/>
          <w:tab w:val="left" w:pos="993"/>
          <w:tab w:val="left" w:pos="1560"/>
        </w:tabs>
        <w:spacing w:after="0" w:line="240" w:lineRule="auto"/>
        <w:ind w:firstLine="567"/>
        <w:jc w:val="both"/>
        <w:rPr>
          <w:rFonts w:ascii="Times New Roman" w:eastAsia="Times New Roman" w:hAnsi="Times New Roman" w:cs="Times New Roman"/>
          <w:b/>
          <w:color w:val="000000"/>
          <w:kern w:val="0"/>
          <w:sz w:val="24"/>
          <w:szCs w:val="24"/>
          <w:lang w:val="en-US" w:eastAsia="lt-LT"/>
          <w14:ligatures w14:val="none"/>
        </w:rPr>
      </w:pPr>
      <w:r w:rsidRPr="00862FAD">
        <w:rPr>
          <w:rFonts w:ascii="Times New Roman" w:eastAsia="Times New Roman" w:hAnsi="Times New Roman" w:cs="Times New Roman"/>
          <w:b/>
          <w:color w:val="000000"/>
          <w:kern w:val="0"/>
          <w:sz w:val="24"/>
          <w:szCs w:val="24"/>
          <w:lang w:eastAsia="lt-LT"/>
          <w14:ligatures w14:val="none"/>
        </w:rPr>
        <w:t>C</w:t>
      </w:r>
      <w:r w:rsidRPr="00862FAD">
        <w:rPr>
          <w:rFonts w:ascii="Times New Roman" w:eastAsia="Times New Roman" w:hAnsi="Times New Roman" w:cs="Times New Roman"/>
          <w:b/>
          <w:color w:val="000000"/>
          <w:kern w:val="0"/>
          <w:sz w:val="24"/>
          <w:szCs w:val="24"/>
          <w:lang w:val="en-US" w:eastAsia="lt-LT"/>
          <w14:ligatures w14:val="none"/>
        </w:rPr>
        <w:t>=X*((</w:t>
      </w:r>
      <w:proofErr w:type="spellStart"/>
      <w:r w:rsidRPr="00862FAD">
        <w:rPr>
          <w:rFonts w:ascii="Times New Roman" w:eastAsia="Times New Roman" w:hAnsi="Times New Roman" w:cs="Times New Roman"/>
          <w:b/>
          <w:color w:val="000000"/>
          <w:kern w:val="0"/>
          <w:sz w:val="24"/>
          <w:szCs w:val="24"/>
          <w:lang w:val="en-US" w:eastAsia="lt-LT"/>
          <w14:ligatures w14:val="none"/>
        </w:rPr>
        <w:t>W</w:t>
      </w:r>
      <w:r w:rsidRPr="00862FAD">
        <w:rPr>
          <w:rFonts w:ascii="Times New Roman" w:eastAsia="Times New Roman" w:hAnsi="Times New Roman" w:cs="Times New Roman"/>
          <w:b/>
          <w:color w:val="000000"/>
          <w:kern w:val="0"/>
          <w:sz w:val="24"/>
          <w:szCs w:val="24"/>
          <w:vertAlign w:val="subscript"/>
          <w:lang w:val="en-US" w:eastAsia="lt-LT"/>
          <w14:ligatures w14:val="none"/>
        </w:rPr>
        <w:t>max</w:t>
      </w:r>
      <w:r w:rsidRPr="00862FAD">
        <w:rPr>
          <w:rFonts w:ascii="Times New Roman" w:eastAsia="Times New Roman" w:hAnsi="Times New Roman" w:cs="Times New Roman"/>
          <w:b/>
          <w:color w:val="000000"/>
          <w:kern w:val="0"/>
          <w:sz w:val="24"/>
          <w:szCs w:val="24"/>
          <w:lang w:val="en-US" w:eastAsia="lt-LT"/>
          <w14:ligatures w14:val="none"/>
        </w:rPr>
        <w:t>-W</w:t>
      </w:r>
      <w:r w:rsidRPr="00862FAD">
        <w:rPr>
          <w:rFonts w:ascii="Times New Roman" w:eastAsia="Times New Roman" w:hAnsi="Times New Roman" w:cs="Times New Roman"/>
          <w:b/>
          <w:color w:val="000000"/>
          <w:kern w:val="0"/>
          <w:sz w:val="24"/>
          <w:szCs w:val="24"/>
          <w:vertAlign w:val="subscript"/>
          <w:lang w:val="en-US" w:eastAsia="lt-LT"/>
          <w14:ligatures w14:val="none"/>
        </w:rPr>
        <w:t>set</w:t>
      </w:r>
      <w:proofErr w:type="spellEnd"/>
      <w:r w:rsidRPr="00862FAD">
        <w:rPr>
          <w:rFonts w:ascii="Times New Roman" w:eastAsia="Times New Roman" w:hAnsi="Times New Roman" w:cs="Times New Roman"/>
          <w:b/>
          <w:color w:val="000000"/>
          <w:kern w:val="0"/>
          <w:sz w:val="24"/>
          <w:szCs w:val="24"/>
          <w:lang w:val="en-US" w:eastAsia="lt-LT"/>
          <w14:ligatures w14:val="none"/>
        </w:rPr>
        <w:t>)/</w:t>
      </w:r>
      <w:proofErr w:type="spellStart"/>
      <w:r w:rsidRPr="00862FAD">
        <w:rPr>
          <w:rFonts w:ascii="Times New Roman" w:eastAsia="Times New Roman" w:hAnsi="Times New Roman" w:cs="Times New Roman"/>
          <w:b/>
          <w:color w:val="000000"/>
          <w:kern w:val="0"/>
          <w:sz w:val="24"/>
          <w:szCs w:val="24"/>
          <w:lang w:val="en-US" w:eastAsia="lt-LT"/>
          <w14:ligatures w14:val="none"/>
        </w:rPr>
        <w:t>W</w:t>
      </w:r>
      <w:r w:rsidRPr="00862FAD">
        <w:rPr>
          <w:rFonts w:ascii="Times New Roman" w:eastAsia="Times New Roman" w:hAnsi="Times New Roman" w:cs="Times New Roman"/>
          <w:b/>
          <w:color w:val="000000"/>
          <w:kern w:val="0"/>
          <w:sz w:val="24"/>
          <w:szCs w:val="24"/>
          <w:vertAlign w:val="subscript"/>
          <w:lang w:val="en-US" w:eastAsia="lt-LT"/>
          <w14:ligatures w14:val="none"/>
        </w:rPr>
        <w:t>max</w:t>
      </w:r>
      <w:proofErr w:type="spellEnd"/>
      <w:r w:rsidRPr="00862FAD">
        <w:rPr>
          <w:rFonts w:ascii="Times New Roman" w:eastAsia="Times New Roman" w:hAnsi="Times New Roman" w:cs="Times New Roman"/>
          <w:b/>
          <w:color w:val="000000"/>
          <w:kern w:val="0"/>
          <w:sz w:val="24"/>
          <w:szCs w:val="24"/>
          <w:lang w:val="en-US" w:eastAsia="lt-LT"/>
          <w14:ligatures w14:val="none"/>
        </w:rPr>
        <w:t>)</w:t>
      </w:r>
    </w:p>
    <w:p w14:paraId="2F8CE00F" w14:textId="77777777" w:rsidR="00AC2DC4" w:rsidRPr="00862FAD" w:rsidRDefault="00AC2DC4" w:rsidP="00FC7CF7">
      <w:pPr>
        <w:tabs>
          <w:tab w:val="left" w:pos="284"/>
          <w:tab w:val="left" w:pos="993"/>
          <w:tab w:val="left" w:pos="1560"/>
        </w:tabs>
        <w:spacing w:after="0" w:line="240" w:lineRule="auto"/>
        <w:ind w:firstLine="567"/>
        <w:jc w:val="both"/>
        <w:rPr>
          <w:rFonts w:ascii="Times New Roman" w:eastAsia="Times New Roman" w:hAnsi="Times New Roman" w:cs="Times New Roman"/>
          <w:color w:val="000000"/>
          <w:kern w:val="0"/>
          <w:sz w:val="24"/>
          <w:szCs w:val="24"/>
          <w:lang w:val="en-US" w:eastAsia="lt-LT"/>
          <w14:ligatures w14:val="none"/>
        </w:rPr>
      </w:pPr>
    </w:p>
    <w:p w14:paraId="4A7C7684" w14:textId="77777777" w:rsidR="00AC2DC4" w:rsidRPr="00862FAD" w:rsidRDefault="00AC2DC4" w:rsidP="00FC7CF7">
      <w:pPr>
        <w:tabs>
          <w:tab w:val="left" w:pos="284"/>
          <w:tab w:val="left" w:pos="993"/>
          <w:tab w:val="left" w:pos="1560"/>
        </w:tabs>
        <w:spacing w:after="0" w:line="240" w:lineRule="auto"/>
        <w:ind w:firstLine="567"/>
        <w:jc w:val="both"/>
        <w:rPr>
          <w:rFonts w:ascii="Times New Roman" w:hAnsi="Times New Roman" w:cs="Times New Roman"/>
          <w:i/>
          <w:sz w:val="24"/>
          <w:szCs w:val="24"/>
        </w:rPr>
      </w:pPr>
      <w:r w:rsidRPr="00862FAD">
        <w:rPr>
          <w:rFonts w:ascii="Times New Roman" w:hAnsi="Times New Roman" w:cs="Times New Roman"/>
          <w:i/>
          <w:sz w:val="24"/>
          <w:szCs w:val="24"/>
        </w:rPr>
        <w:t>C - finansinis balas, suteiktas kainos pasiūlymui</w:t>
      </w:r>
    </w:p>
    <w:p w14:paraId="23DB8257" w14:textId="77777777" w:rsidR="00AC2DC4" w:rsidRPr="00862FAD" w:rsidRDefault="00AC2DC4" w:rsidP="00FC7CF7">
      <w:pPr>
        <w:tabs>
          <w:tab w:val="left" w:pos="284"/>
          <w:tab w:val="left" w:pos="993"/>
          <w:tab w:val="left" w:pos="1560"/>
        </w:tabs>
        <w:spacing w:after="0" w:line="240" w:lineRule="auto"/>
        <w:ind w:firstLine="567"/>
        <w:jc w:val="both"/>
        <w:rPr>
          <w:rFonts w:ascii="Times New Roman" w:hAnsi="Times New Roman" w:cs="Times New Roman"/>
          <w:i/>
          <w:sz w:val="24"/>
          <w:szCs w:val="24"/>
        </w:rPr>
      </w:pPr>
      <w:r w:rsidRPr="00862FAD">
        <w:rPr>
          <w:rFonts w:ascii="Times New Roman" w:hAnsi="Times New Roman" w:cs="Times New Roman"/>
          <w:i/>
          <w:sz w:val="24"/>
          <w:szCs w:val="24"/>
        </w:rPr>
        <w:t>X – kainai suteiktas lyginamasis svoris</w:t>
      </w:r>
    </w:p>
    <w:p w14:paraId="37241C06" w14:textId="77777777" w:rsidR="00AC2DC4" w:rsidRPr="00862FAD" w:rsidRDefault="00AC2DC4" w:rsidP="00FC7CF7">
      <w:pPr>
        <w:tabs>
          <w:tab w:val="left" w:pos="284"/>
          <w:tab w:val="left" w:pos="993"/>
          <w:tab w:val="left" w:pos="1560"/>
        </w:tabs>
        <w:spacing w:after="0" w:line="240" w:lineRule="auto"/>
        <w:ind w:firstLine="567"/>
        <w:jc w:val="both"/>
        <w:rPr>
          <w:rFonts w:ascii="Times New Roman" w:hAnsi="Times New Roman" w:cs="Times New Roman"/>
          <w:i/>
          <w:sz w:val="24"/>
          <w:szCs w:val="24"/>
        </w:rPr>
      </w:pPr>
      <w:proofErr w:type="spellStart"/>
      <w:r w:rsidRPr="00862FAD">
        <w:rPr>
          <w:rFonts w:ascii="Times New Roman" w:eastAsia="Times New Roman" w:hAnsi="Times New Roman" w:cs="Times New Roman"/>
          <w:i/>
          <w:color w:val="000000"/>
          <w:kern w:val="0"/>
          <w:sz w:val="24"/>
          <w:szCs w:val="24"/>
          <w:lang w:eastAsia="lt-LT"/>
          <w14:ligatures w14:val="none"/>
        </w:rPr>
        <w:t>W</w:t>
      </w:r>
      <w:r w:rsidRPr="00862FAD">
        <w:rPr>
          <w:rFonts w:ascii="Times New Roman" w:eastAsia="Times New Roman" w:hAnsi="Times New Roman" w:cs="Times New Roman"/>
          <w:i/>
          <w:color w:val="000000"/>
          <w:kern w:val="0"/>
          <w:sz w:val="24"/>
          <w:szCs w:val="24"/>
          <w:vertAlign w:val="subscript"/>
          <w:lang w:eastAsia="lt-LT"/>
          <w14:ligatures w14:val="none"/>
        </w:rPr>
        <w:t>max</w:t>
      </w:r>
      <w:proofErr w:type="spellEnd"/>
      <w:r w:rsidRPr="00862FAD">
        <w:rPr>
          <w:rFonts w:ascii="Times New Roman" w:hAnsi="Times New Roman" w:cs="Times New Roman"/>
          <w:i/>
          <w:sz w:val="24"/>
          <w:szCs w:val="24"/>
        </w:rPr>
        <w:t xml:space="preserve"> – maksimali pirkimui skirtų lėšų suma</w:t>
      </w:r>
    </w:p>
    <w:p w14:paraId="379EFDD6" w14:textId="0FB7696B" w:rsidR="00FC7CF7" w:rsidRPr="00862FAD" w:rsidRDefault="00AC2DC4" w:rsidP="00FC7CF7">
      <w:pPr>
        <w:tabs>
          <w:tab w:val="left" w:pos="284"/>
          <w:tab w:val="left" w:pos="993"/>
          <w:tab w:val="left" w:pos="1560"/>
        </w:tabs>
        <w:spacing w:after="0" w:line="240" w:lineRule="auto"/>
        <w:ind w:firstLine="567"/>
        <w:jc w:val="both"/>
        <w:rPr>
          <w:rFonts w:ascii="Times New Roman" w:hAnsi="Times New Roman" w:cs="Times New Roman"/>
          <w:i/>
          <w:sz w:val="24"/>
          <w:szCs w:val="24"/>
        </w:rPr>
      </w:pPr>
      <w:proofErr w:type="spellStart"/>
      <w:r w:rsidRPr="00862FAD">
        <w:rPr>
          <w:rFonts w:ascii="Times New Roman" w:eastAsia="Times New Roman" w:hAnsi="Times New Roman" w:cs="Times New Roman"/>
          <w:i/>
          <w:color w:val="000000"/>
          <w:kern w:val="0"/>
          <w:sz w:val="24"/>
          <w:szCs w:val="24"/>
          <w:lang w:eastAsia="lt-LT"/>
          <w14:ligatures w14:val="none"/>
        </w:rPr>
        <w:t>W</w:t>
      </w:r>
      <w:r w:rsidRPr="00862FAD">
        <w:rPr>
          <w:rFonts w:ascii="Times New Roman" w:eastAsia="Times New Roman" w:hAnsi="Times New Roman" w:cs="Times New Roman"/>
          <w:i/>
          <w:color w:val="000000"/>
          <w:kern w:val="0"/>
          <w:sz w:val="24"/>
          <w:szCs w:val="24"/>
          <w:vertAlign w:val="subscript"/>
          <w:lang w:eastAsia="lt-LT"/>
          <w14:ligatures w14:val="none"/>
        </w:rPr>
        <w:t>set</w:t>
      </w:r>
      <w:proofErr w:type="spellEnd"/>
      <w:r w:rsidRPr="00862FAD">
        <w:rPr>
          <w:rFonts w:ascii="Times New Roman" w:eastAsia="Times New Roman" w:hAnsi="Times New Roman" w:cs="Times New Roman"/>
          <w:i/>
          <w:color w:val="000000"/>
          <w:kern w:val="0"/>
          <w:sz w:val="24"/>
          <w:szCs w:val="24"/>
          <w:vertAlign w:val="subscript"/>
          <w:lang w:eastAsia="lt-LT"/>
          <w14:ligatures w14:val="none"/>
        </w:rPr>
        <w:t xml:space="preserve"> </w:t>
      </w:r>
      <w:r w:rsidRPr="00862FAD">
        <w:rPr>
          <w:rFonts w:ascii="Times New Roman" w:hAnsi="Times New Roman" w:cs="Times New Roman"/>
          <w:i/>
          <w:sz w:val="24"/>
          <w:szCs w:val="24"/>
        </w:rPr>
        <w:t>- tiekėjo pasiūlyta kaina</w:t>
      </w:r>
    </w:p>
    <w:p w14:paraId="0026C4C3" w14:textId="77777777" w:rsidR="008D15C4" w:rsidRPr="00862FAD" w:rsidRDefault="008D15C4" w:rsidP="00FC7CF7">
      <w:pPr>
        <w:tabs>
          <w:tab w:val="left" w:pos="284"/>
          <w:tab w:val="left" w:pos="993"/>
          <w:tab w:val="left" w:pos="1560"/>
        </w:tabs>
        <w:spacing w:after="0" w:line="240" w:lineRule="auto"/>
        <w:ind w:firstLine="567"/>
        <w:jc w:val="both"/>
        <w:rPr>
          <w:rFonts w:ascii="Times New Roman" w:hAnsi="Times New Roman" w:cs="Times New Roman"/>
          <w:i/>
          <w:sz w:val="24"/>
          <w:szCs w:val="24"/>
        </w:rPr>
      </w:pPr>
    </w:p>
    <w:p w14:paraId="79E684A7" w14:textId="0DA2D1F7" w:rsidR="00FE2E7D" w:rsidRPr="00862FAD" w:rsidRDefault="00FC7CF7" w:rsidP="00FC7CF7">
      <w:pPr>
        <w:tabs>
          <w:tab w:val="left" w:pos="0"/>
          <w:tab w:val="left" w:pos="993"/>
          <w:tab w:val="left" w:pos="1560"/>
        </w:tabs>
        <w:spacing w:after="0" w:line="240" w:lineRule="auto"/>
        <w:ind w:firstLine="567"/>
        <w:jc w:val="both"/>
        <w:rPr>
          <w:rFonts w:ascii="Times New Roman" w:eastAsia="Times New Roman" w:hAnsi="Times New Roman" w:cs="Times New Roman"/>
          <w:b/>
          <w:bCs/>
          <w:color w:val="000000"/>
          <w:kern w:val="0"/>
          <w:sz w:val="24"/>
          <w:szCs w:val="24"/>
          <w:lang w:eastAsia="lt-LT"/>
          <w14:ligatures w14:val="none"/>
        </w:rPr>
      </w:pPr>
      <w:r w:rsidRPr="00862FAD">
        <w:rPr>
          <w:rFonts w:ascii="Times New Roman" w:eastAsia="Times New Roman" w:hAnsi="Times New Roman" w:cs="Times New Roman"/>
          <w:color w:val="000000"/>
          <w:kern w:val="0"/>
          <w:sz w:val="24"/>
          <w:szCs w:val="24"/>
          <w:lang w:eastAsia="lt-LT"/>
          <w14:ligatures w14:val="none"/>
        </w:rPr>
        <w:t xml:space="preserve">5. </w:t>
      </w:r>
      <w:r w:rsidR="00FE2E7D" w:rsidRPr="00862FAD">
        <w:rPr>
          <w:rFonts w:ascii="Times New Roman" w:eastAsia="Calibri" w:hAnsi="Times New Roman" w:cs="Times New Roman"/>
          <w:color w:val="000000"/>
          <w:kern w:val="0"/>
          <w:sz w:val="24"/>
          <w:szCs w:val="24"/>
          <w:lang w:eastAsia="lt-LT"/>
          <w14:ligatures w14:val="none"/>
        </w:rPr>
        <w:t>Bendras kainos ir kokybės santykio balas</w:t>
      </w:r>
      <w:r w:rsidR="00FE2E7D" w:rsidRPr="00862FAD">
        <w:rPr>
          <w:rFonts w:ascii="Times New Roman" w:eastAsia="Times New Roman" w:hAnsi="Times New Roman" w:cs="Times New Roman"/>
          <w:color w:val="000000"/>
          <w:kern w:val="0"/>
          <w:sz w:val="24"/>
          <w:szCs w:val="24"/>
          <w:lang w:eastAsia="lt-LT"/>
          <w14:ligatures w14:val="none"/>
        </w:rPr>
        <w:t xml:space="preserve"> (S) apskaičiuojamas sudedant tiekėjo pasiūlymo kainos (C) ir kriterij</w:t>
      </w:r>
      <w:r w:rsidR="00E63FCD" w:rsidRPr="00862FAD">
        <w:rPr>
          <w:rFonts w:ascii="Times New Roman" w:eastAsia="Times New Roman" w:hAnsi="Times New Roman" w:cs="Times New Roman"/>
          <w:color w:val="000000"/>
          <w:kern w:val="0"/>
          <w:sz w:val="24"/>
          <w:szCs w:val="24"/>
          <w:lang w:eastAsia="lt-LT"/>
          <w14:ligatures w14:val="none"/>
        </w:rPr>
        <w:t>ų</w:t>
      </w:r>
      <w:r w:rsidR="00FE2E7D" w:rsidRPr="00862FAD">
        <w:rPr>
          <w:rFonts w:ascii="Times New Roman" w:eastAsia="Times New Roman" w:hAnsi="Times New Roman" w:cs="Times New Roman"/>
          <w:color w:val="000000"/>
          <w:kern w:val="0"/>
          <w:sz w:val="24"/>
          <w:szCs w:val="24"/>
          <w:lang w:eastAsia="lt-LT"/>
          <w14:ligatures w14:val="none"/>
        </w:rPr>
        <w:t xml:space="preserve"> (</w:t>
      </w:r>
      <w:proofErr w:type="spellStart"/>
      <w:r w:rsidR="00FE2E7D" w:rsidRPr="00862FAD">
        <w:rPr>
          <w:rFonts w:ascii="Times New Roman" w:eastAsia="Times New Roman" w:hAnsi="Times New Roman" w:cs="Times New Roman"/>
          <w:color w:val="000000"/>
          <w:kern w:val="0"/>
          <w:sz w:val="24"/>
          <w:szCs w:val="24"/>
          <w:lang w:eastAsia="lt-LT"/>
          <w14:ligatures w14:val="none"/>
        </w:rPr>
        <w:t>T</w:t>
      </w:r>
      <w:r w:rsidR="00E63FCD" w:rsidRPr="00862FAD">
        <w:rPr>
          <w:rFonts w:ascii="Times New Roman" w:eastAsia="Times New Roman" w:hAnsi="Times New Roman" w:cs="Times New Roman"/>
          <w:color w:val="000000"/>
          <w:kern w:val="0"/>
          <w:sz w:val="24"/>
          <w:szCs w:val="24"/>
          <w:vertAlign w:val="subscript"/>
          <w:lang w:eastAsia="lt-LT"/>
          <w14:ligatures w14:val="none"/>
        </w:rPr>
        <w:t>x</w:t>
      </w:r>
      <w:proofErr w:type="spellEnd"/>
      <w:r w:rsidR="00FE2E7D" w:rsidRPr="00862FAD">
        <w:rPr>
          <w:rFonts w:ascii="Times New Roman" w:eastAsia="Times New Roman" w:hAnsi="Times New Roman" w:cs="Times New Roman"/>
          <w:color w:val="000000"/>
          <w:kern w:val="0"/>
          <w:sz w:val="24"/>
          <w:szCs w:val="24"/>
          <w:lang w:eastAsia="lt-LT"/>
          <w14:ligatures w14:val="none"/>
        </w:rPr>
        <w:t>) balus:</w:t>
      </w:r>
      <w:r w:rsidRPr="00862FAD">
        <w:rPr>
          <w:rFonts w:ascii="Times New Roman" w:eastAsia="Times New Roman" w:hAnsi="Times New Roman" w:cs="Times New Roman"/>
          <w:color w:val="000000"/>
          <w:kern w:val="0"/>
          <w:sz w:val="24"/>
          <w:szCs w:val="24"/>
          <w:lang w:eastAsia="lt-LT"/>
          <w14:ligatures w14:val="none"/>
        </w:rPr>
        <w:t xml:space="preserve"> </w:t>
      </w:r>
      <w:r w:rsidRPr="00862FAD">
        <w:rPr>
          <w:rFonts w:ascii="Times New Roman" w:eastAsia="Times New Roman" w:hAnsi="Times New Roman" w:cs="Times New Roman"/>
          <w:b/>
          <w:bCs/>
          <w:color w:val="000000"/>
          <w:kern w:val="0"/>
          <w:position w:val="-6"/>
          <w:sz w:val="24"/>
          <w:szCs w:val="24"/>
          <w:lang w:eastAsia="lt-LT"/>
          <w14:ligatures w14:val="none"/>
        </w:rPr>
        <w:object w:dxaOrig="1020" w:dyaOrig="279" w14:anchorId="5F9C6385">
          <v:shape id="_x0000_i1026" type="#_x0000_t75" style="width:65.25pt;height:16.5pt" o:ole="" fillcolor="window">
            <v:imagedata r:id="rId9" o:title=""/>
          </v:shape>
          <o:OLEObject Type="Embed" ProgID="Equation.3" ShapeID="_x0000_i1026" DrawAspect="Content" ObjectID="_1814169838" r:id="rId10"/>
        </w:object>
      </w:r>
    </w:p>
    <w:p w14:paraId="4F04647C" w14:textId="768FD850" w:rsidR="00FC7CF7" w:rsidRPr="00862FAD" w:rsidRDefault="00FC7CF7">
      <w:pPr>
        <w:rPr>
          <w:rFonts w:ascii="Times New Roman" w:eastAsia="Times New Roman" w:hAnsi="Times New Roman" w:cs="Times New Roman"/>
          <w:b/>
          <w:bCs/>
          <w:color w:val="000000"/>
          <w:kern w:val="0"/>
          <w:sz w:val="24"/>
          <w:szCs w:val="24"/>
          <w:lang w:eastAsia="lt-LT"/>
          <w14:ligatures w14:val="none"/>
        </w:rPr>
      </w:pPr>
      <w:r w:rsidRPr="00862FAD">
        <w:rPr>
          <w:rFonts w:ascii="Times New Roman" w:eastAsia="Times New Roman" w:hAnsi="Times New Roman" w:cs="Times New Roman"/>
          <w:b/>
          <w:bCs/>
          <w:color w:val="000000"/>
          <w:kern w:val="0"/>
          <w:sz w:val="24"/>
          <w:szCs w:val="24"/>
          <w:lang w:eastAsia="lt-LT"/>
          <w14:ligatures w14:val="none"/>
        </w:rPr>
        <w:br w:type="page"/>
      </w:r>
    </w:p>
    <w:p w14:paraId="6A2DC8A3" w14:textId="357F1B8A" w:rsidR="00C57B2F" w:rsidRPr="00862FAD" w:rsidRDefault="00C57B2F" w:rsidP="00FC7CF7">
      <w:pPr>
        <w:tabs>
          <w:tab w:val="left" w:pos="0"/>
          <w:tab w:val="left" w:pos="993"/>
          <w:tab w:val="left" w:pos="1560"/>
        </w:tabs>
        <w:spacing w:after="0" w:line="240" w:lineRule="auto"/>
        <w:ind w:firstLine="567"/>
        <w:jc w:val="both"/>
        <w:rPr>
          <w:rFonts w:ascii="Times New Roman" w:eastAsia="Times New Roman" w:hAnsi="Times New Roman" w:cs="Times New Roman"/>
          <w:b/>
          <w:bCs/>
          <w:caps/>
          <w:kern w:val="0"/>
          <w:sz w:val="24"/>
          <w:szCs w:val="24"/>
          <w:lang w:eastAsia="ar-SA"/>
          <w14:ligatures w14:val="none"/>
        </w:rPr>
        <w:sectPr w:rsidR="00C57B2F" w:rsidRPr="00862FAD" w:rsidSect="00637A3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pPr>
    </w:p>
    <w:p w14:paraId="6614EC39" w14:textId="535B63CE" w:rsidR="00064A3B" w:rsidRPr="00862FAD" w:rsidRDefault="00BB1979" w:rsidP="00C57B2F">
      <w:pPr>
        <w:jc w:val="right"/>
        <w:rPr>
          <w:rFonts w:ascii="Times New Roman" w:eastAsia="Calibri" w:hAnsi="Times New Roman" w:cs="Times New Roman"/>
          <w:i/>
          <w:kern w:val="0"/>
          <w:sz w:val="24"/>
          <w:szCs w:val="24"/>
          <w14:ligatures w14:val="none"/>
        </w:rPr>
      </w:pPr>
      <w:r w:rsidRPr="00862FAD">
        <w:rPr>
          <w:rFonts w:ascii="Times New Roman" w:eastAsia="Calibri" w:hAnsi="Times New Roman" w:cs="Times New Roman"/>
          <w:i/>
          <w:kern w:val="0"/>
          <w:sz w:val="24"/>
          <w:szCs w:val="24"/>
          <w14:ligatures w14:val="none"/>
        </w:rPr>
        <w:lastRenderedPageBreak/>
        <w:t>2 lentelė</w:t>
      </w:r>
    </w:p>
    <w:p w14:paraId="67566307" w14:textId="77777777" w:rsidR="00EE7369" w:rsidRPr="00862FAD" w:rsidRDefault="00EE7369" w:rsidP="00C57B2F">
      <w:pPr>
        <w:jc w:val="right"/>
        <w:rPr>
          <w:rFonts w:ascii="Times New Roman" w:eastAsia="Calibri" w:hAnsi="Times New Roman" w:cs="Times New Roman"/>
          <w:i/>
          <w:kern w:val="0"/>
          <w:sz w:val="24"/>
          <w:szCs w:val="24"/>
          <w14:ligatures w14:val="none"/>
        </w:rPr>
      </w:pPr>
    </w:p>
    <w:p w14:paraId="08F42ABF" w14:textId="763AD0CB" w:rsidR="00EE7369" w:rsidRPr="00862FAD" w:rsidRDefault="00EE7369" w:rsidP="00EE7369">
      <w:pPr>
        <w:autoSpaceDE w:val="0"/>
        <w:autoSpaceDN w:val="0"/>
        <w:adjustRightInd w:val="0"/>
        <w:spacing w:after="0" w:line="240" w:lineRule="auto"/>
        <w:ind w:firstLine="567"/>
        <w:jc w:val="both"/>
        <w:rPr>
          <w:rFonts w:ascii="Times New Roman" w:hAnsi="Times New Roman" w:cs="Times New Roman"/>
          <w:sz w:val="24"/>
          <w:szCs w:val="24"/>
        </w:rPr>
      </w:pPr>
      <w:r w:rsidRPr="00862FAD">
        <w:rPr>
          <w:rFonts w:ascii="Times New Roman" w:hAnsi="Times New Roman" w:cs="Times New Roman"/>
          <w:sz w:val="24"/>
          <w:szCs w:val="24"/>
        </w:rPr>
        <w:t xml:space="preserve">6. 2 lentelėje pateikiami vertinimo pagal ekonominio naudingumo kriterijus aprašymai. Pirkimo komisijos nariai, remdamiesi savo žiniomis ir patirtimi, įvertina pasiūlymo aspektus, atitinkančius vertinamą kriterijaus parametrą. </w:t>
      </w:r>
    </w:p>
    <w:p w14:paraId="1A189B62" w14:textId="60D7EED3" w:rsidR="00EE7369" w:rsidRPr="00862FAD" w:rsidRDefault="00EE7369" w:rsidP="00EE7369">
      <w:pPr>
        <w:autoSpaceDE w:val="0"/>
        <w:autoSpaceDN w:val="0"/>
        <w:adjustRightInd w:val="0"/>
        <w:spacing w:after="0" w:line="240" w:lineRule="auto"/>
        <w:ind w:firstLine="567"/>
        <w:jc w:val="both"/>
        <w:rPr>
          <w:rFonts w:ascii="Times New Roman" w:hAnsi="Times New Roman" w:cs="Times New Roman"/>
          <w:sz w:val="24"/>
          <w:szCs w:val="24"/>
        </w:rPr>
      </w:pPr>
      <w:r w:rsidRPr="00862FAD">
        <w:rPr>
          <w:rFonts w:ascii="Times New Roman" w:hAnsi="Times New Roman" w:cs="Times New Roman"/>
          <w:sz w:val="24"/>
          <w:szCs w:val="24"/>
        </w:rPr>
        <w:t>7.</w:t>
      </w:r>
      <w:r w:rsidRPr="00862FAD">
        <w:rPr>
          <w:rFonts w:ascii="Times New Roman" w:hAnsi="Times New Roman" w:cs="Times New Roman"/>
          <w:b/>
          <w:sz w:val="24"/>
          <w:szCs w:val="24"/>
        </w:rPr>
        <w:t xml:space="preserve"> </w:t>
      </w:r>
      <w:r w:rsidRPr="00862FAD">
        <w:rPr>
          <w:rFonts w:ascii="Times New Roman" w:hAnsi="Times New Roman" w:cs="Times New Roman"/>
          <w:sz w:val="24"/>
          <w:szCs w:val="24"/>
        </w:rPr>
        <w:t>Tiekėjas pasiūlyme turi aiškiai ir konkrečiai nurodyti informaciją, reikalingą įvertinti pasiūlymą pagal T1 ekonominio naudingumo vertinimo kriterijų, užpildydamas pirkimo sąlygų 1 priede pateiktą specialistų patirties aprašymo formą</w:t>
      </w:r>
      <w:r w:rsidRPr="00862FAD">
        <w:rPr>
          <w:rFonts w:ascii="Times New Roman" w:hAnsi="Times New Roman" w:cs="Times New Roman"/>
          <w:bCs/>
          <w:iCs/>
          <w:sz w:val="24"/>
          <w:szCs w:val="24"/>
        </w:rPr>
        <w:t xml:space="preserve"> </w:t>
      </w:r>
      <w:r w:rsidRPr="00862FAD">
        <w:rPr>
          <w:rFonts w:ascii="Times New Roman" w:hAnsi="Times New Roman" w:cs="Times New Roman"/>
          <w:sz w:val="24"/>
          <w:szCs w:val="24"/>
        </w:rPr>
        <w:t>ir pateikti specialisto profesinę patirtį pagrindžiančius dokumentus (sutarčių, dokumentų kopijas ar išrašus, leidžiančius lengvai identifikuoti, koks asmuo, kokias paslaugas ir kiek laiko teikė (vykdė užduotis). Pvz. užsakovų ar darbdavių pažymas, atsiliepimus, pavedimus, įgaliojimus, įsakymus ir kt.).</w:t>
      </w:r>
    </w:p>
    <w:p w14:paraId="3D0DC8B5" w14:textId="431E899B" w:rsidR="00EE7369" w:rsidRPr="00862FAD" w:rsidRDefault="00EE7369" w:rsidP="00EE7369">
      <w:pPr>
        <w:autoSpaceDE w:val="0"/>
        <w:autoSpaceDN w:val="0"/>
        <w:adjustRightInd w:val="0"/>
        <w:spacing w:after="0" w:line="240" w:lineRule="auto"/>
        <w:ind w:firstLine="567"/>
        <w:jc w:val="both"/>
        <w:rPr>
          <w:rFonts w:ascii="Times New Roman" w:hAnsi="Times New Roman" w:cs="Times New Roman"/>
          <w:sz w:val="24"/>
          <w:szCs w:val="24"/>
        </w:rPr>
      </w:pPr>
      <w:r w:rsidRPr="00862FAD">
        <w:rPr>
          <w:rFonts w:ascii="Times New Roman" w:hAnsi="Times New Roman" w:cs="Times New Roman"/>
          <w:sz w:val="24"/>
          <w:szCs w:val="24"/>
        </w:rPr>
        <w:t>8. Visa reikalaujama patirtis turi būti įgyta iki pasiūlymo pateikimo termino pabaigos.</w:t>
      </w:r>
    </w:p>
    <w:p w14:paraId="4B5B4F0B" w14:textId="3308983D" w:rsidR="00EE7369" w:rsidRDefault="00EE7369" w:rsidP="00862FAD">
      <w:pPr>
        <w:autoSpaceDE w:val="0"/>
        <w:autoSpaceDN w:val="0"/>
        <w:adjustRightInd w:val="0"/>
        <w:spacing w:after="0" w:line="240" w:lineRule="auto"/>
        <w:ind w:firstLine="567"/>
        <w:jc w:val="both"/>
        <w:rPr>
          <w:rFonts w:ascii="Times New Roman" w:hAnsi="Times New Roman" w:cs="Times New Roman"/>
          <w:sz w:val="24"/>
          <w:szCs w:val="24"/>
        </w:rPr>
      </w:pPr>
      <w:r w:rsidRPr="00862FAD">
        <w:rPr>
          <w:rFonts w:ascii="Times New Roman" w:hAnsi="Times New Roman" w:cs="Times New Roman"/>
          <w:sz w:val="24"/>
          <w:szCs w:val="24"/>
        </w:rPr>
        <w:t>9. Specialistų patirtis gali būti grindžiama tiek paslaugų teikimo sutartimis, tiek įgyvendintais projektais, teikiant atitinkamas renginių organizavimo paslaugas.</w:t>
      </w:r>
      <w:r w:rsidR="00862FAD">
        <w:rPr>
          <w:rFonts w:ascii="Times New Roman" w:hAnsi="Times New Roman" w:cs="Times New Roman"/>
          <w:sz w:val="24"/>
          <w:szCs w:val="24"/>
        </w:rPr>
        <w:t xml:space="preserve"> Į patirtį pagrindžiančią vertę įskaičiuojamos visos paslaugos, susijusios su renginių organizavimu (renginių organizavimas, patalpų nuoma, kavos pertraukų ir pietų organizavimas ir t.t.)</w:t>
      </w:r>
    </w:p>
    <w:p w14:paraId="65966D1F" w14:textId="77777777" w:rsidR="00862FAD" w:rsidRPr="00862FAD" w:rsidRDefault="00862FAD" w:rsidP="00862FAD">
      <w:pPr>
        <w:autoSpaceDE w:val="0"/>
        <w:autoSpaceDN w:val="0"/>
        <w:adjustRightInd w:val="0"/>
        <w:spacing w:after="0" w:line="240" w:lineRule="auto"/>
        <w:ind w:firstLine="567"/>
        <w:jc w:val="both"/>
        <w:rPr>
          <w:rFonts w:ascii="Times New Roman" w:hAnsi="Times New Roman" w:cs="Times New Roman"/>
          <w:sz w:val="24"/>
          <w:szCs w:val="24"/>
        </w:rPr>
      </w:pPr>
    </w:p>
    <w:tbl>
      <w:tblPr>
        <w:tblStyle w:val="TableGrid11"/>
        <w:tblW w:w="14596" w:type="dxa"/>
        <w:tblLook w:val="04A0" w:firstRow="1" w:lastRow="0" w:firstColumn="1" w:lastColumn="0" w:noHBand="0" w:noVBand="1"/>
      </w:tblPr>
      <w:tblGrid>
        <w:gridCol w:w="2405"/>
        <w:gridCol w:w="12191"/>
      </w:tblGrid>
      <w:tr w:rsidR="00064A3B" w:rsidRPr="00862FAD" w14:paraId="1773C0D2" w14:textId="77777777" w:rsidTr="00FB6C68">
        <w:trPr>
          <w:trHeight w:val="599"/>
        </w:trPr>
        <w:tc>
          <w:tcPr>
            <w:tcW w:w="1459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66DAD3" w14:textId="671915FE" w:rsidR="00045267" w:rsidRPr="00862FAD" w:rsidRDefault="00064A3B" w:rsidP="00045267">
            <w:pPr>
              <w:tabs>
                <w:tab w:val="left" w:pos="567"/>
              </w:tabs>
              <w:jc w:val="both"/>
              <w:rPr>
                <w:rFonts w:eastAsia="Arial"/>
                <w:color w:val="000000" w:themeColor="text1"/>
                <w:sz w:val="24"/>
                <w:szCs w:val="24"/>
              </w:rPr>
            </w:pPr>
            <w:r w:rsidRPr="00862FAD">
              <w:rPr>
                <w:b/>
                <w:bCs/>
                <w:caps/>
                <w:sz w:val="24"/>
                <w:szCs w:val="24"/>
                <w:lang w:eastAsia="ar-SA"/>
                <w14:ligatures w14:val="none"/>
              </w:rPr>
              <w:t xml:space="preserve">ANTRAS KRITERIJUS </w:t>
            </w:r>
            <w:r w:rsidRPr="00862FAD">
              <w:rPr>
                <w:b/>
                <w:bCs/>
                <w:sz w:val="24"/>
                <w:szCs w:val="24"/>
                <w:lang w:eastAsia="ar-SA"/>
                <w14:ligatures w14:val="none"/>
              </w:rPr>
              <w:t>(T</w:t>
            </w:r>
            <w:r w:rsidRPr="00862FAD">
              <w:rPr>
                <w:b/>
                <w:bCs/>
                <w:sz w:val="24"/>
                <w:szCs w:val="24"/>
                <w:vertAlign w:val="subscript"/>
                <w:lang w:val="en-US" w:eastAsia="ar-SA"/>
                <w14:ligatures w14:val="none"/>
              </w:rPr>
              <w:t>1</w:t>
            </w:r>
            <w:r w:rsidRPr="00862FAD">
              <w:rPr>
                <w:b/>
                <w:bCs/>
                <w:sz w:val="24"/>
                <w:szCs w:val="24"/>
                <w:lang w:eastAsia="ar-SA"/>
                <w14:ligatures w14:val="none"/>
              </w:rPr>
              <w:t>)</w:t>
            </w:r>
            <w:r w:rsidRPr="00862FAD">
              <w:rPr>
                <w:bCs/>
                <w:sz w:val="24"/>
                <w:szCs w:val="24"/>
                <w:lang w:eastAsia="ar-SA"/>
                <w14:ligatures w14:val="none"/>
              </w:rPr>
              <w:t xml:space="preserve"> </w:t>
            </w:r>
            <w:r w:rsidRPr="00862FAD">
              <w:rPr>
                <w:b/>
                <w:bCs/>
                <w:sz w:val="24"/>
                <w:szCs w:val="24"/>
                <w:lang w:eastAsia="ar-SA"/>
                <w14:ligatures w14:val="none"/>
              </w:rPr>
              <w:t xml:space="preserve">– </w:t>
            </w:r>
            <w:r w:rsidRPr="00862FAD">
              <w:rPr>
                <w:rFonts w:eastAsia="Calibri"/>
                <w:b/>
                <w:iCs/>
                <w:sz w:val="24"/>
                <w:szCs w:val="24"/>
                <w:lang w:eastAsia="lt-LT"/>
                <w14:ligatures w14:val="none"/>
              </w:rPr>
              <w:t xml:space="preserve">Tiekėjo siūlomų personalo atrankos specialistų </w:t>
            </w:r>
            <w:r w:rsidR="00BB1979" w:rsidRPr="00862FAD">
              <w:rPr>
                <w:rFonts w:eastAsia="Calibri"/>
                <w:b/>
                <w:iCs/>
                <w:sz w:val="24"/>
                <w:szCs w:val="24"/>
                <w:lang w:eastAsia="lt-LT"/>
                <w14:ligatures w14:val="none"/>
              </w:rPr>
              <w:t xml:space="preserve">skaičius ir jų </w:t>
            </w:r>
            <w:r w:rsidRPr="00862FAD">
              <w:rPr>
                <w:rFonts w:eastAsia="Calibri"/>
                <w:b/>
                <w:iCs/>
                <w:sz w:val="24"/>
                <w:szCs w:val="24"/>
                <w:lang w:eastAsia="lt-LT"/>
                <w14:ligatures w14:val="none"/>
              </w:rPr>
              <w:t>patirtis</w:t>
            </w:r>
            <w:r w:rsidR="00BB1979" w:rsidRPr="00862FAD">
              <w:rPr>
                <w:rFonts w:eastAsia="Calibri"/>
                <w:b/>
                <w:iCs/>
                <w:sz w:val="24"/>
                <w:szCs w:val="24"/>
                <w:lang w:eastAsia="lt-LT"/>
                <w14:ligatures w14:val="none"/>
              </w:rPr>
              <w:t xml:space="preserve"> </w:t>
            </w:r>
            <w:r w:rsidRPr="00862FAD">
              <w:rPr>
                <w:rFonts w:eastAsia="Calibri"/>
                <w:b/>
                <w:iCs/>
                <w:sz w:val="24"/>
                <w:szCs w:val="24"/>
                <w:lang w:eastAsia="lt-LT"/>
                <w14:ligatures w14:val="none"/>
              </w:rPr>
              <w:t>vykdant kandidatų atrankas tarptautiniu mastu</w:t>
            </w:r>
            <w:r w:rsidR="00111E46" w:rsidRPr="00862FAD">
              <w:rPr>
                <w:rFonts w:eastAsia="Calibri"/>
                <w:b/>
                <w:iCs/>
                <w:sz w:val="24"/>
                <w:szCs w:val="24"/>
                <w:lang w:eastAsia="lt-LT"/>
                <w14:ligatures w14:val="none"/>
              </w:rPr>
              <w:t xml:space="preserve">. </w:t>
            </w:r>
          </w:p>
          <w:p w14:paraId="3F436483" w14:textId="6456D5BD" w:rsidR="00AB3DB1" w:rsidRPr="00862FAD" w:rsidRDefault="00AB3DB1" w:rsidP="00AB3DB1">
            <w:pPr>
              <w:tabs>
                <w:tab w:val="left" w:pos="510"/>
                <w:tab w:val="left" w:pos="720"/>
                <w:tab w:val="left" w:pos="1080"/>
              </w:tabs>
              <w:jc w:val="both"/>
              <w:rPr>
                <w:rFonts w:eastAsia="Arial"/>
                <w:color w:val="000000" w:themeColor="text1"/>
                <w:sz w:val="24"/>
                <w:szCs w:val="24"/>
              </w:rPr>
            </w:pPr>
          </w:p>
        </w:tc>
      </w:tr>
      <w:tr w:rsidR="00064A3B" w:rsidRPr="00862FAD" w14:paraId="62072135" w14:textId="77777777" w:rsidTr="00FB6C68">
        <w:trPr>
          <w:trHeight w:val="599"/>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8F9DA" w14:textId="77777777" w:rsidR="00064A3B" w:rsidRPr="00862FAD" w:rsidRDefault="00064A3B" w:rsidP="00FB6C68">
            <w:pPr>
              <w:tabs>
                <w:tab w:val="left" w:pos="0"/>
                <w:tab w:val="left" w:pos="567"/>
              </w:tabs>
              <w:spacing w:before="60" w:after="60"/>
              <w:rPr>
                <w:rFonts w:eastAsia="Calibri"/>
                <w:b/>
                <w:bCs/>
                <w:sz w:val="24"/>
                <w:szCs w:val="24"/>
                <w14:ligatures w14:val="none"/>
              </w:rPr>
            </w:pPr>
            <w:r w:rsidRPr="00862FAD">
              <w:rPr>
                <w:rFonts w:eastAsia="Calibri"/>
                <w:b/>
                <w:bCs/>
                <w:sz w:val="24"/>
                <w:szCs w:val="24"/>
                <w14:ligatures w14:val="none"/>
              </w:rPr>
              <w:t xml:space="preserve">Įvertinimas </w:t>
            </w:r>
          </w:p>
        </w:tc>
        <w:tc>
          <w:tcPr>
            <w:tcW w:w="12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55F790" w14:textId="77777777" w:rsidR="00064A3B" w:rsidRPr="00862FAD" w:rsidRDefault="00064A3B" w:rsidP="00AB3DB1">
            <w:pPr>
              <w:tabs>
                <w:tab w:val="left" w:pos="0"/>
                <w:tab w:val="left" w:pos="567"/>
              </w:tabs>
              <w:spacing w:before="60" w:after="60"/>
              <w:rPr>
                <w:rFonts w:eastAsia="Calibri"/>
                <w:b/>
                <w:bCs/>
                <w:sz w:val="24"/>
                <w:szCs w:val="24"/>
                <w14:ligatures w14:val="none"/>
              </w:rPr>
            </w:pPr>
            <w:r w:rsidRPr="00862FAD">
              <w:rPr>
                <w:rFonts w:eastAsia="Calibri"/>
                <w:b/>
                <w:bCs/>
                <w:sz w:val="24"/>
                <w:szCs w:val="24"/>
                <w14:ligatures w14:val="none"/>
              </w:rPr>
              <w:t>Vertinimo aprašymas</w:t>
            </w:r>
          </w:p>
        </w:tc>
      </w:tr>
      <w:tr w:rsidR="00064A3B" w:rsidRPr="00862FAD" w14:paraId="3A034BDF" w14:textId="77777777" w:rsidTr="00AB3DB1">
        <w:trPr>
          <w:trHeight w:val="755"/>
        </w:trPr>
        <w:tc>
          <w:tcPr>
            <w:tcW w:w="2405" w:type="dxa"/>
            <w:tcBorders>
              <w:top w:val="single" w:sz="4" w:space="0" w:color="auto"/>
              <w:left w:val="single" w:sz="4" w:space="0" w:color="auto"/>
              <w:bottom w:val="single" w:sz="6" w:space="0" w:color="auto"/>
              <w:right w:val="single" w:sz="4" w:space="0" w:color="auto"/>
            </w:tcBorders>
            <w:shd w:val="clear" w:color="auto" w:fill="FFFFFF" w:themeFill="background1"/>
          </w:tcPr>
          <w:p w14:paraId="4691DC8C" w14:textId="53DC1AF3" w:rsidR="00064A3B" w:rsidRPr="00862FAD" w:rsidRDefault="008D15C4" w:rsidP="00FB6C68">
            <w:pPr>
              <w:tabs>
                <w:tab w:val="left" w:pos="0"/>
                <w:tab w:val="left" w:pos="567"/>
              </w:tabs>
              <w:spacing w:before="60" w:after="60"/>
              <w:rPr>
                <w:rFonts w:eastAsia="Calibri"/>
                <w:b/>
                <w:bCs/>
                <w:sz w:val="24"/>
                <w:szCs w:val="24"/>
                <w14:ligatures w14:val="none"/>
              </w:rPr>
            </w:pPr>
            <w:r w:rsidRPr="00862FAD">
              <w:rPr>
                <w:b/>
                <w:bCs/>
                <w:sz w:val="24"/>
                <w:szCs w:val="24"/>
              </w:rPr>
              <w:t>6</w:t>
            </w:r>
            <w:r w:rsidR="00C21E03" w:rsidRPr="00862FAD">
              <w:rPr>
                <w:b/>
                <w:bCs/>
                <w:sz w:val="24"/>
                <w:szCs w:val="24"/>
              </w:rPr>
              <w:t xml:space="preserve"> </w:t>
            </w:r>
            <w:r w:rsidR="00064A3B" w:rsidRPr="00862FAD">
              <w:rPr>
                <w:b/>
                <w:bCs/>
                <w:sz w:val="24"/>
                <w:szCs w:val="24"/>
              </w:rPr>
              <w:t xml:space="preserve">balai </w:t>
            </w:r>
          </w:p>
        </w:tc>
        <w:tc>
          <w:tcPr>
            <w:tcW w:w="12191" w:type="dxa"/>
            <w:tcBorders>
              <w:top w:val="single" w:sz="4" w:space="0" w:color="auto"/>
              <w:left w:val="single" w:sz="4" w:space="0" w:color="auto"/>
              <w:bottom w:val="single" w:sz="6" w:space="0" w:color="auto"/>
              <w:right w:val="single" w:sz="4" w:space="0" w:color="auto"/>
            </w:tcBorders>
            <w:shd w:val="clear" w:color="auto" w:fill="FFFFFF" w:themeFill="background1"/>
          </w:tcPr>
          <w:p w14:paraId="64C6CF15" w14:textId="6639A226" w:rsidR="00111E46" w:rsidRPr="00862FAD" w:rsidRDefault="00064A3B" w:rsidP="00FB6C68">
            <w:pPr>
              <w:tabs>
                <w:tab w:val="left" w:pos="0"/>
                <w:tab w:val="left" w:pos="567"/>
              </w:tabs>
              <w:spacing w:before="60" w:after="60"/>
              <w:jc w:val="both"/>
              <w:rPr>
                <w:rFonts w:eastAsia="Arial"/>
                <w:color w:val="000000" w:themeColor="text1"/>
                <w:sz w:val="24"/>
                <w:szCs w:val="24"/>
              </w:rPr>
            </w:pPr>
            <w:r w:rsidRPr="00862FAD">
              <w:rPr>
                <w:sz w:val="24"/>
                <w:szCs w:val="24"/>
              </w:rPr>
              <w:t>Tiekėj</w:t>
            </w:r>
            <w:r w:rsidR="00862FAD">
              <w:rPr>
                <w:sz w:val="24"/>
                <w:szCs w:val="24"/>
              </w:rPr>
              <w:t>o siūlomas mokymų organizavimo specialistas</w:t>
            </w:r>
            <w:r w:rsidRPr="00862FAD">
              <w:rPr>
                <w:sz w:val="24"/>
                <w:szCs w:val="24"/>
              </w:rPr>
              <w:t xml:space="preserve"> per pastaruosius 3 metus</w:t>
            </w:r>
            <w:r w:rsidR="00045267" w:rsidRPr="00862FAD">
              <w:rPr>
                <w:sz w:val="24"/>
                <w:szCs w:val="24"/>
              </w:rPr>
              <w:t xml:space="preserve">, pagal vieną ar daugiau sutarčių, </w:t>
            </w:r>
            <w:r w:rsidR="00B94736" w:rsidRPr="00862FAD">
              <w:rPr>
                <w:sz w:val="24"/>
                <w:szCs w:val="24"/>
              </w:rPr>
              <w:t>organizavo mokymus, konferencijas, renginius, seminarus ir kurių vertė ne mažesnė kaip</w:t>
            </w:r>
            <w:r w:rsidR="008D15C4" w:rsidRPr="00862FAD">
              <w:rPr>
                <w:sz w:val="24"/>
                <w:szCs w:val="24"/>
              </w:rPr>
              <w:t xml:space="preserve"> </w:t>
            </w:r>
            <w:r w:rsidR="00862FAD">
              <w:rPr>
                <w:sz w:val="24"/>
                <w:szCs w:val="24"/>
              </w:rPr>
              <w:t>60</w:t>
            </w:r>
            <w:r w:rsidR="00B94736" w:rsidRPr="00862FAD">
              <w:rPr>
                <w:sz w:val="24"/>
                <w:szCs w:val="24"/>
              </w:rPr>
              <w:t>.000,00 Eur be PVM.</w:t>
            </w:r>
          </w:p>
        </w:tc>
      </w:tr>
      <w:tr w:rsidR="008D15C4" w:rsidRPr="00862FAD" w14:paraId="294EF4E9" w14:textId="77777777" w:rsidTr="00FB6C68">
        <w:trPr>
          <w:trHeight w:val="599"/>
        </w:trPr>
        <w:tc>
          <w:tcPr>
            <w:tcW w:w="2405" w:type="dxa"/>
            <w:tcBorders>
              <w:top w:val="single" w:sz="4" w:space="0" w:color="auto"/>
              <w:left w:val="single" w:sz="4" w:space="0" w:color="auto"/>
              <w:bottom w:val="single" w:sz="6" w:space="0" w:color="auto"/>
              <w:right w:val="single" w:sz="4" w:space="0" w:color="auto"/>
            </w:tcBorders>
            <w:shd w:val="clear" w:color="auto" w:fill="FFFFFF" w:themeFill="background1"/>
          </w:tcPr>
          <w:p w14:paraId="0BF522E3" w14:textId="244C1B8E" w:rsidR="008D15C4" w:rsidRPr="00862FAD" w:rsidRDefault="008D15C4" w:rsidP="00FB6C68">
            <w:pPr>
              <w:tabs>
                <w:tab w:val="left" w:pos="0"/>
                <w:tab w:val="left" w:pos="567"/>
              </w:tabs>
              <w:spacing w:before="60" w:after="60"/>
              <w:rPr>
                <w:b/>
                <w:bCs/>
                <w:sz w:val="24"/>
                <w:szCs w:val="24"/>
              </w:rPr>
            </w:pPr>
            <w:r w:rsidRPr="00862FAD">
              <w:rPr>
                <w:b/>
                <w:bCs/>
                <w:sz w:val="24"/>
                <w:szCs w:val="24"/>
              </w:rPr>
              <w:t>8 balai</w:t>
            </w:r>
          </w:p>
        </w:tc>
        <w:tc>
          <w:tcPr>
            <w:tcW w:w="12191" w:type="dxa"/>
            <w:tcBorders>
              <w:top w:val="single" w:sz="4" w:space="0" w:color="auto"/>
              <w:left w:val="single" w:sz="4" w:space="0" w:color="auto"/>
              <w:bottom w:val="single" w:sz="6" w:space="0" w:color="auto"/>
              <w:right w:val="single" w:sz="4" w:space="0" w:color="auto"/>
            </w:tcBorders>
            <w:shd w:val="clear" w:color="auto" w:fill="FFFFFF" w:themeFill="background1"/>
          </w:tcPr>
          <w:p w14:paraId="564828B8" w14:textId="1BFC1D03" w:rsidR="008D15C4" w:rsidRPr="00862FAD" w:rsidRDefault="00862FAD" w:rsidP="00FB6C68">
            <w:pPr>
              <w:tabs>
                <w:tab w:val="left" w:pos="0"/>
                <w:tab w:val="left" w:pos="567"/>
              </w:tabs>
              <w:spacing w:before="60" w:after="60"/>
              <w:jc w:val="both"/>
              <w:rPr>
                <w:sz w:val="24"/>
                <w:szCs w:val="24"/>
              </w:rPr>
            </w:pPr>
            <w:r w:rsidRPr="00862FAD">
              <w:rPr>
                <w:sz w:val="24"/>
                <w:szCs w:val="24"/>
              </w:rPr>
              <w:t>Tiekėj</w:t>
            </w:r>
            <w:r>
              <w:rPr>
                <w:sz w:val="24"/>
                <w:szCs w:val="24"/>
              </w:rPr>
              <w:t>o siūlomas mokymų organizavimo specialistas</w:t>
            </w:r>
            <w:r w:rsidRPr="00862FAD">
              <w:rPr>
                <w:sz w:val="24"/>
                <w:szCs w:val="24"/>
              </w:rPr>
              <w:t xml:space="preserve"> per pastaruosius 3 metus, pagal vieną ar daugiau sutarčių, organizavo mokymus, konferencijas, renginius, seminarus ir kurių vertė ne mažesnė kaip </w:t>
            </w:r>
            <w:r>
              <w:rPr>
                <w:sz w:val="24"/>
                <w:szCs w:val="24"/>
              </w:rPr>
              <w:t>7</w:t>
            </w:r>
            <w:r>
              <w:rPr>
                <w:sz w:val="24"/>
                <w:szCs w:val="24"/>
              </w:rPr>
              <w:t>0</w:t>
            </w:r>
            <w:r w:rsidRPr="00862FAD">
              <w:rPr>
                <w:sz w:val="24"/>
                <w:szCs w:val="24"/>
              </w:rPr>
              <w:t>.000,00 Eur be PVM</w:t>
            </w:r>
          </w:p>
        </w:tc>
      </w:tr>
      <w:tr w:rsidR="00862FAD" w:rsidRPr="00862FAD" w14:paraId="0EA12CAF" w14:textId="77777777" w:rsidTr="00FB6C68">
        <w:trPr>
          <w:trHeight w:val="599"/>
        </w:trPr>
        <w:tc>
          <w:tcPr>
            <w:tcW w:w="2405" w:type="dxa"/>
            <w:tcBorders>
              <w:top w:val="single" w:sz="4" w:space="0" w:color="auto"/>
              <w:left w:val="single" w:sz="4" w:space="0" w:color="auto"/>
              <w:bottom w:val="single" w:sz="6" w:space="0" w:color="auto"/>
              <w:right w:val="single" w:sz="4" w:space="0" w:color="auto"/>
            </w:tcBorders>
            <w:shd w:val="clear" w:color="auto" w:fill="FFFFFF" w:themeFill="background1"/>
          </w:tcPr>
          <w:p w14:paraId="2B826B6D" w14:textId="5708F198" w:rsidR="00862FAD" w:rsidRPr="00862FAD" w:rsidRDefault="00862FAD" w:rsidP="00862FAD">
            <w:pPr>
              <w:tabs>
                <w:tab w:val="left" w:pos="0"/>
                <w:tab w:val="left" w:pos="567"/>
              </w:tabs>
              <w:spacing w:before="60" w:after="60"/>
              <w:rPr>
                <w:b/>
                <w:bCs/>
                <w:sz w:val="24"/>
                <w:szCs w:val="24"/>
              </w:rPr>
            </w:pPr>
            <w:r w:rsidRPr="00862FAD">
              <w:rPr>
                <w:b/>
                <w:bCs/>
                <w:sz w:val="24"/>
                <w:szCs w:val="24"/>
              </w:rPr>
              <w:t xml:space="preserve">10 balų </w:t>
            </w:r>
          </w:p>
        </w:tc>
        <w:tc>
          <w:tcPr>
            <w:tcW w:w="12191" w:type="dxa"/>
            <w:tcBorders>
              <w:top w:val="single" w:sz="4" w:space="0" w:color="auto"/>
              <w:left w:val="single" w:sz="4" w:space="0" w:color="auto"/>
              <w:bottom w:val="single" w:sz="6" w:space="0" w:color="auto"/>
              <w:right w:val="single" w:sz="4" w:space="0" w:color="auto"/>
            </w:tcBorders>
            <w:shd w:val="clear" w:color="auto" w:fill="FFFFFF" w:themeFill="background1"/>
          </w:tcPr>
          <w:p w14:paraId="455FFE07" w14:textId="28992E98" w:rsidR="00862FAD" w:rsidRPr="00862FAD" w:rsidRDefault="00862FAD" w:rsidP="00862FAD">
            <w:pPr>
              <w:tabs>
                <w:tab w:val="left" w:pos="0"/>
                <w:tab w:val="left" w:pos="567"/>
              </w:tabs>
              <w:spacing w:before="60" w:after="60"/>
              <w:jc w:val="both"/>
              <w:rPr>
                <w:sz w:val="24"/>
                <w:szCs w:val="24"/>
              </w:rPr>
            </w:pPr>
            <w:r w:rsidRPr="00862FAD">
              <w:rPr>
                <w:sz w:val="24"/>
                <w:szCs w:val="24"/>
              </w:rPr>
              <w:t>Tiekėj</w:t>
            </w:r>
            <w:r>
              <w:rPr>
                <w:sz w:val="24"/>
                <w:szCs w:val="24"/>
              </w:rPr>
              <w:t>o siūlomas mokymų organizavimo specialistas</w:t>
            </w:r>
            <w:r w:rsidRPr="00862FAD">
              <w:rPr>
                <w:sz w:val="24"/>
                <w:szCs w:val="24"/>
              </w:rPr>
              <w:t xml:space="preserve"> per pastaruosius 3 metus, pagal vieną ar daugiau sutarčių, organizavo mokymus, konferencijas, renginius, seminarus ir kurių vertė ne mažesnė kaip </w:t>
            </w:r>
            <w:r>
              <w:rPr>
                <w:sz w:val="24"/>
                <w:szCs w:val="24"/>
              </w:rPr>
              <w:t>8</w:t>
            </w:r>
            <w:r>
              <w:rPr>
                <w:sz w:val="24"/>
                <w:szCs w:val="24"/>
              </w:rPr>
              <w:t>0</w:t>
            </w:r>
            <w:r w:rsidRPr="00862FAD">
              <w:rPr>
                <w:sz w:val="24"/>
                <w:szCs w:val="24"/>
              </w:rPr>
              <w:t>.000,00 Eur be PVM</w:t>
            </w:r>
          </w:p>
        </w:tc>
      </w:tr>
    </w:tbl>
    <w:p w14:paraId="44B55C51" w14:textId="77777777" w:rsidR="00B05CC6" w:rsidRPr="00862FAD" w:rsidRDefault="00B05CC6" w:rsidP="00B05CC6">
      <w:pPr>
        <w:rPr>
          <w:rFonts w:ascii="Times New Roman" w:eastAsia="Calibri" w:hAnsi="Times New Roman" w:cs="Times New Roman"/>
          <w:sz w:val="24"/>
          <w:szCs w:val="24"/>
        </w:rPr>
      </w:pPr>
    </w:p>
    <w:p w14:paraId="26BD86A6" w14:textId="41ECE89D" w:rsidR="00B05CC6" w:rsidRPr="00862FAD" w:rsidRDefault="00B05CC6" w:rsidP="00B05CC6">
      <w:pPr>
        <w:tabs>
          <w:tab w:val="left" w:pos="9654"/>
        </w:tabs>
        <w:jc w:val="center"/>
        <w:rPr>
          <w:rFonts w:ascii="Times New Roman" w:eastAsia="Calibri" w:hAnsi="Times New Roman" w:cs="Times New Roman"/>
          <w:sz w:val="24"/>
          <w:szCs w:val="24"/>
        </w:rPr>
      </w:pPr>
      <w:r w:rsidRPr="00862FAD">
        <w:rPr>
          <w:rFonts w:ascii="Times New Roman" w:eastAsia="Calibri" w:hAnsi="Times New Roman" w:cs="Times New Roman"/>
          <w:sz w:val="24"/>
          <w:szCs w:val="24"/>
        </w:rPr>
        <w:t>_______________</w:t>
      </w:r>
    </w:p>
    <w:sectPr w:rsidR="00B05CC6" w:rsidRPr="00862FAD" w:rsidSect="00C57B2F">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D9CC" w14:textId="77777777" w:rsidR="00223A32" w:rsidRDefault="00223A32" w:rsidP="0052302F">
      <w:pPr>
        <w:spacing w:after="0" w:line="240" w:lineRule="auto"/>
      </w:pPr>
      <w:r>
        <w:separator/>
      </w:r>
    </w:p>
  </w:endnote>
  <w:endnote w:type="continuationSeparator" w:id="0">
    <w:p w14:paraId="413A6207" w14:textId="77777777" w:rsidR="00223A32" w:rsidRDefault="00223A32" w:rsidP="0052302F">
      <w:pPr>
        <w:spacing w:after="0" w:line="240" w:lineRule="auto"/>
      </w:pPr>
      <w:r>
        <w:continuationSeparator/>
      </w:r>
    </w:p>
  </w:endnote>
  <w:endnote w:type="continuationNotice" w:id="1">
    <w:p w14:paraId="6EB39ED0" w14:textId="77777777" w:rsidR="00223A32" w:rsidRDefault="00223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9963" w14:textId="77777777" w:rsidR="0052302F" w:rsidRDefault="005230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A6B9" w14:textId="77777777" w:rsidR="0052302F" w:rsidRDefault="005230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1FB2" w14:textId="77777777" w:rsidR="0052302F" w:rsidRDefault="005230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B37A6" w14:textId="77777777" w:rsidR="00223A32" w:rsidRDefault="00223A32" w:rsidP="0052302F">
      <w:pPr>
        <w:spacing w:after="0" w:line="240" w:lineRule="auto"/>
      </w:pPr>
      <w:r>
        <w:separator/>
      </w:r>
    </w:p>
  </w:footnote>
  <w:footnote w:type="continuationSeparator" w:id="0">
    <w:p w14:paraId="0D1D4CC9" w14:textId="77777777" w:rsidR="00223A32" w:rsidRDefault="00223A32" w:rsidP="0052302F">
      <w:pPr>
        <w:spacing w:after="0" w:line="240" w:lineRule="auto"/>
      </w:pPr>
      <w:r>
        <w:continuationSeparator/>
      </w:r>
    </w:p>
  </w:footnote>
  <w:footnote w:type="continuationNotice" w:id="1">
    <w:p w14:paraId="7960A87E" w14:textId="77777777" w:rsidR="00223A32" w:rsidRDefault="00223A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5D55" w14:textId="77777777" w:rsidR="0052302F" w:rsidRDefault="005230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6808" w14:textId="77777777" w:rsidR="0052302F" w:rsidRDefault="005230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1BCE" w14:textId="77777777" w:rsidR="0052302F" w:rsidRDefault="00523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E5E"/>
    <w:multiLevelType w:val="hybridMultilevel"/>
    <w:tmpl w:val="AECE9894"/>
    <w:lvl w:ilvl="0" w:tplc="4622E4D8">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58823E20"/>
    <w:multiLevelType w:val="multilevel"/>
    <w:tmpl w:val="548E4028"/>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i w:val="0"/>
        <w:iCs w:val="0"/>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9A73453"/>
    <w:multiLevelType w:val="hybridMultilevel"/>
    <w:tmpl w:val="802CBB68"/>
    <w:lvl w:ilvl="0" w:tplc="BD0CF73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1812405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2920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8407051">
    <w:abstractNumId w:val="3"/>
  </w:num>
  <w:num w:numId="4" w16cid:durableId="1401251824">
    <w:abstractNumId w:val="0"/>
  </w:num>
  <w:num w:numId="5" w16cid:durableId="1056900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F"/>
    <w:rsid w:val="000268FE"/>
    <w:rsid w:val="0003483B"/>
    <w:rsid w:val="00045267"/>
    <w:rsid w:val="00064A3B"/>
    <w:rsid w:val="00064C1A"/>
    <w:rsid w:val="00077895"/>
    <w:rsid w:val="0009300A"/>
    <w:rsid w:val="000A49D2"/>
    <w:rsid w:val="000B1F82"/>
    <w:rsid w:val="000C20DE"/>
    <w:rsid w:val="000C2B99"/>
    <w:rsid w:val="000E0632"/>
    <w:rsid w:val="000E19C2"/>
    <w:rsid w:val="00111E46"/>
    <w:rsid w:val="001459E1"/>
    <w:rsid w:val="00154468"/>
    <w:rsid w:val="00155A94"/>
    <w:rsid w:val="001604F0"/>
    <w:rsid w:val="001752B9"/>
    <w:rsid w:val="001A523B"/>
    <w:rsid w:val="001B108A"/>
    <w:rsid w:val="001B7B52"/>
    <w:rsid w:val="001C3D03"/>
    <w:rsid w:val="001D2771"/>
    <w:rsid w:val="00223A32"/>
    <w:rsid w:val="0022686A"/>
    <w:rsid w:val="002468CC"/>
    <w:rsid w:val="002550C5"/>
    <w:rsid w:val="00264E70"/>
    <w:rsid w:val="0027739F"/>
    <w:rsid w:val="002A1A51"/>
    <w:rsid w:val="002C6CC9"/>
    <w:rsid w:val="002D5C65"/>
    <w:rsid w:val="002F1425"/>
    <w:rsid w:val="00316D15"/>
    <w:rsid w:val="0033655B"/>
    <w:rsid w:val="0033737E"/>
    <w:rsid w:val="00340194"/>
    <w:rsid w:val="00372C70"/>
    <w:rsid w:val="00394D38"/>
    <w:rsid w:val="003A51AA"/>
    <w:rsid w:val="003E0211"/>
    <w:rsid w:val="00441D64"/>
    <w:rsid w:val="00447AC4"/>
    <w:rsid w:val="00454469"/>
    <w:rsid w:val="004605BA"/>
    <w:rsid w:val="00481551"/>
    <w:rsid w:val="00490C32"/>
    <w:rsid w:val="00491BA8"/>
    <w:rsid w:val="004E2AD6"/>
    <w:rsid w:val="004E76F7"/>
    <w:rsid w:val="00515E65"/>
    <w:rsid w:val="0052302F"/>
    <w:rsid w:val="005271FB"/>
    <w:rsid w:val="00530DFD"/>
    <w:rsid w:val="0056006B"/>
    <w:rsid w:val="00594DC3"/>
    <w:rsid w:val="005B5FCF"/>
    <w:rsid w:val="005E5FAE"/>
    <w:rsid w:val="00612676"/>
    <w:rsid w:val="00637A32"/>
    <w:rsid w:val="00650AB7"/>
    <w:rsid w:val="00667D56"/>
    <w:rsid w:val="00696FCB"/>
    <w:rsid w:val="006A7FC4"/>
    <w:rsid w:val="0076325F"/>
    <w:rsid w:val="00793F6A"/>
    <w:rsid w:val="007A2F6E"/>
    <w:rsid w:val="007B7FEF"/>
    <w:rsid w:val="008074AB"/>
    <w:rsid w:val="00810A24"/>
    <w:rsid w:val="008146CD"/>
    <w:rsid w:val="00816B1B"/>
    <w:rsid w:val="00837A93"/>
    <w:rsid w:val="008539C9"/>
    <w:rsid w:val="00862FAD"/>
    <w:rsid w:val="00872F10"/>
    <w:rsid w:val="00874710"/>
    <w:rsid w:val="008956B6"/>
    <w:rsid w:val="008B1BCC"/>
    <w:rsid w:val="008C04BF"/>
    <w:rsid w:val="008D123C"/>
    <w:rsid w:val="008D15C4"/>
    <w:rsid w:val="008D64FF"/>
    <w:rsid w:val="009213D1"/>
    <w:rsid w:val="009335B9"/>
    <w:rsid w:val="00961F8E"/>
    <w:rsid w:val="00980D71"/>
    <w:rsid w:val="00990EAD"/>
    <w:rsid w:val="00993F33"/>
    <w:rsid w:val="009E4D21"/>
    <w:rsid w:val="009E4EC0"/>
    <w:rsid w:val="009F4A85"/>
    <w:rsid w:val="00A21BE1"/>
    <w:rsid w:val="00A52009"/>
    <w:rsid w:val="00A55B45"/>
    <w:rsid w:val="00A90F05"/>
    <w:rsid w:val="00AB3DB1"/>
    <w:rsid w:val="00AB461B"/>
    <w:rsid w:val="00AC2DC4"/>
    <w:rsid w:val="00AD4CD6"/>
    <w:rsid w:val="00AD61B3"/>
    <w:rsid w:val="00AF41C6"/>
    <w:rsid w:val="00B05CC6"/>
    <w:rsid w:val="00B32F1C"/>
    <w:rsid w:val="00B52804"/>
    <w:rsid w:val="00B72E71"/>
    <w:rsid w:val="00B94736"/>
    <w:rsid w:val="00BB1979"/>
    <w:rsid w:val="00BB6BCD"/>
    <w:rsid w:val="00BC6FAC"/>
    <w:rsid w:val="00BE0FBF"/>
    <w:rsid w:val="00BF308C"/>
    <w:rsid w:val="00BF70CF"/>
    <w:rsid w:val="00C07C19"/>
    <w:rsid w:val="00C21E03"/>
    <w:rsid w:val="00C57B2F"/>
    <w:rsid w:val="00C65141"/>
    <w:rsid w:val="00C75BC7"/>
    <w:rsid w:val="00CA2513"/>
    <w:rsid w:val="00CB2E9B"/>
    <w:rsid w:val="00CB470B"/>
    <w:rsid w:val="00CF5B59"/>
    <w:rsid w:val="00CF5FC6"/>
    <w:rsid w:val="00D03A97"/>
    <w:rsid w:val="00D24B6B"/>
    <w:rsid w:val="00D47069"/>
    <w:rsid w:val="00D528ED"/>
    <w:rsid w:val="00D71F2D"/>
    <w:rsid w:val="00D76B9C"/>
    <w:rsid w:val="00DA113B"/>
    <w:rsid w:val="00DA1593"/>
    <w:rsid w:val="00DC3867"/>
    <w:rsid w:val="00E4052F"/>
    <w:rsid w:val="00E63FCD"/>
    <w:rsid w:val="00EA13FB"/>
    <w:rsid w:val="00EE5C7F"/>
    <w:rsid w:val="00EE7369"/>
    <w:rsid w:val="00F00CC0"/>
    <w:rsid w:val="00F0758A"/>
    <w:rsid w:val="00F136CC"/>
    <w:rsid w:val="00F21910"/>
    <w:rsid w:val="00F40EFB"/>
    <w:rsid w:val="00F433A0"/>
    <w:rsid w:val="00F433ED"/>
    <w:rsid w:val="00F463CF"/>
    <w:rsid w:val="00F64B05"/>
    <w:rsid w:val="00F75AD6"/>
    <w:rsid w:val="00FB2494"/>
    <w:rsid w:val="00FC7CF7"/>
    <w:rsid w:val="00FE2E7D"/>
    <w:rsid w:val="03EB9F92"/>
    <w:rsid w:val="0711BA4D"/>
    <w:rsid w:val="0926E41E"/>
    <w:rsid w:val="0BF85F63"/>
    <w:rsid w:val="0E40CDF2"/>
    <w:rsid w:val="0E46392A"/>
    <w:rsid w:val="13233907"/>
    <w:rsid w:val="14ED4918"/>
    <w:rsid w:val="1683FE87"/>
    <w:rsid w:val="19542DED"/>
    <w:rsid w:val="1A99331F"/>
    <w:rsid w:val="1E32F0E9"/>
    <w:rsid w:val="1E748BFF"/>
    <w:rsid w:val="23C70166"/>
    <w:rsid w:val="26B39219"/>
    <w:rsid w:val="27A35850"/>
    <w:rsid w:val="299DD347"/>
    <w:rsid w:val="390DB842"/>
    <w:rsid w:val="3E9C7E91"/>
    <w:rsid w:val="41E0F259"/>
    <w:rsid w:val="4437E853"/>
    <w:rsid w:val="475A2A42"/>
    <w:rsid w:val="488D4138"/>
    <w:rsid w:val="4A757F58"/>
    <w:rsid w:val="4F072A5A"/>
    <w:rsid w:val="4FD61C05"/>
    <w:rsid w:val="5787B77A"/>
    <w:rsid w:val="65BA10D0"/>
    <w:rsid w:val="65E1B83D"/>
    <w:rsid w:val="665247CA"/>
    <w:rsid w:val="6C0E3265"/>
    <w:rsid w:val="6D1E2458"/>
    <w:rsid w:val="6D2BA763"/>
    <w:rsid w:val="6F974831"/>
    <w:rsid w:val="701E0E97"/>
    <w:rsid w:val="76EA5AB0"/>
    <w:rsid w:val="7725F9F6"/>
    <w:rsid w:val="7D549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71A5C1"/>
  <w15:chartTrackingRefBased/>
  <w15:docId w15:val="{31ECA171-B7E4-4ED8-8530-E7979028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302F"/>
    <w:pPr>
      <w:tabs>
        <w:tab w:val="center" w:pos="4819"/>
        <w:tab w:val="right" w:pos="9638"/>
      </w:tabs>
      <w:spacing w:after="0" w:line="240" w:lineRule="auto"/>
    </w:pPr>
    <w:rPr>
      <w:kern w:val="0"/>
    </w:rPr>
  </w:style>
  <w:style w:type="character" w:customStyle="1" w:styleId="AntratsDiagrama">
    <w:name w:val="Antraštės Diagrama"/>
    <w:basedOn w:val="Numatytasispastraiposriftas"/>
    <w:link w:val="Antrats"/>
    <w:uiPriority w:val="99"/>
    <w:rsid w:val="0052302F"/>
    <w:rPr>
      <w:kern w:val="0"/>
    </w:rPr>
  </w:style>
  <w:style w:type="paragraph" w:styleId="Porat">
    <w:name w:val="footer"/>
    <w:basedOn w:val="prastasis"/>
    <w:link w:val="PoratDiagrama"/>
    <w:uiPriority w:val="99"/>
    <w:unhideWhenUsed/>
    <w:rsid w:val="0052302F"/>
    <w:pPr>
      <w:tabs>
        <w:tab w:val="center" w:pos="4819"/>
        <w:tab w:val="right" w:pos="9638"/>
      </w:tabs>
      <w:spacing w:after="0" w:line="240" w:lineRule="auto"/>
    </w:pPr>
    <w:rPr>
      <w:kern w:val="0"/>
    </w:rPr>
  </w:style>
  <w:style w:type="character" w:customStyle="1" w:styleId="PoratDiagrama">
    <w:name w:val="Poraštė Diagrama"/>
    <w:basedOn w:val="Numatytasispastraiposriftas"/>
    <w:link w:val="Porat"/>
    <w:uiPriority w:val="99"/>
    <w:rsid w:val="0052302F"/>
    <w:rPr>
      <w:kern w:val="0"/>
    </w:rPr>
  </w:style>
  <w:style w:type="table" w:customStyle="1" w:styleId="TableGrid11">
    <w:name w:val="Table Grid11"/>
    <w:basedOn w:val="prastojilentel"/>
    <w:next w:val="Lentelstinklelis"/>
    <w:uiPriority w:val="99"/>
    <w:rsid w:val="0052302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99"/>
    <w:rsid w:val="0052302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2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Diagrama Diagrama"/>
    <w:basedOn w:val="prastasis"/>
    <w:link w:val="KomentarotekstasDiagrama"/>
    <w:uiPriority w:val="99"/>
    <w:unhideWhenUsed/>
    <w:qFormat/>
    <w:rsid w:val="001459E1"/>
    <w:pPr>
      <w:spacing w:line="240" w:lineRule="auto"/>
    </w:pPr>
    <w:rPr>
      <w:sz w:val="20"/>
      <w:szCs w:val="20"/>
    </w:rPr>
  </w:style>
  <w:style w:type="character" w:customStyle="1" w:styleId="KomentarotekstasDiagrama">
    <w:name w:val="Komentaro tekstas Diagrama"/>
    <w:aliases w:val="Diagrama Diagrama Diagrama Diagrama1,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459E1"/>
    <w:rPr>
      <w:sz w:val="20"/>
      <w:szCs w:val="20"/>
    </w:rPr>
  </w:style>
  <w:style w:type="character" w:styleId="Komentaronuoroda">
    <w:name w:val="annotation reference"/>
    <w:basedOn w:val="Numatytasispastraiposriftas"/>
    <w:uiPriority w:val="99"/>
    <w:unhideWhenUsed/>
    <w:rsid w:val="001459E1"/>
    <w:rPr>
      <w:sz w:val="16"/>
      <w:szCs w:val="16"/>
    </w:rPr>
  </w:style>
  <w:style w:type="paragraph" w:styleId="Pataisymai">
    <w:name w:val="Revision"/>
    <w:hidden/>
    <w:uiPriority w:val="99"/>
    <w:semiHidden/>
    <w:rsid w:val="008D123C"/>
    <w:pPr>
      <w:spacing w:after="0" w:line="240" w:lineRule="auto"/>
    </w:pPr>
  </w:style>
  <w:style w:type="paragraph" w:styleId="Komentarotema">
    <w:name w:val="annotation subject"/>
    <w:basedOn w:val="Komentarotekstas"/>
    <w:next w:val="Komentarotekstas"/>
    <w:link w:val="KomentarotemaDiagrama"/>
    <w:uiPriority w:val="99"/>
    <w:semiHidden/>
    <w:unhideWhenUsed/>
    <w:rsid w:val="00DA1593"/>
    <w:rPr>
      <w:b/>
      <w:bCs/>
    </w:rPr>
  </w:style>
  <w:style w:type="character" w:customStyle="1" w:styleId="KomentarotemaDiagrama">
    <w:name w:val="Komentaro tema Diagrama"/>
    <w:basedOn w:val="KomentarotekstasDiagrama"/>
    <w:link w:val="Komentarotema"/>
    <w:uiPriority w:val="99"/>
    <w:semiHidden/>
    <w:rsid w:val="00DA1593"/>
    <w:rPr>
      <w:b/>
      <w:bCs/>
      <w:sz w:val="20"/>
      <w:szCs w:val="20"/>
    </w:rPr>
  </w:style>
  <w:style w:type="paragraph" w:styleId="Sraopastraipa">
    <w:name w:val="List Paragraph"/>
    <w:basedOn w:val="prastasis"/>
    <w:uiPriority w:val="34"/>
    <w:qFormat/>
    <w:rsid w:val="00F46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2484</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Morta Grigaliūnaitė-Starkė</dc:creator>
  <cp:keywords/>
  <dc:description/>
  <cp:lastModifiedBy>Edita Stankevičienė</cp:lastModifiedBy>
  <cp:revision>4</cp:revision>
  <dcterms:created xsi:type="dcterms:W3CDTF">2025-03-26T11:13:00Z</dcterms:created>
  <dcterms:modified xsi:type="dcterms:W3CDTF">2025-07-16T08:17:00Z</dcterms:modified>
</cp:coreProperties>
</file>