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53030" w14:textId="3416D6F2" w:rsidR="00B8025A" w:rsidRPr="00CF4624" w:rsidRDefault="00641A4A" w:rsidP="00B8025A">
      <w:pPr>
        <w:keepNext/>
        <w:keepLines/>
        <w:spacing w:before="120" w:after="0" w:line="240" w:lineRule="auto"/>
        <w:ind w:left="5103"/>
        <w:outlineLvl w:val="1"/>
        <w:rPr>
          <w:rFonts w:ascii="Calibri" w:eastAsia="Calibri" w:hAnsi="Calibri" w:cs="Calibri"/>
          <w:kern w:val="0"/>
          <w:lang w:eastAsia="lt-LT"/>
          <w14:ligatures w14:val="none"/>
        </w:rPr>
      </w:pPr>
      <w:bookmarkStart w:id="0" w:name="_Ref38291223"/>
      <w:bookmarkStart w:id="1" w:name="_Ref38291334"/>
      <w:bookmarkStart w:id="2" w:name="_Ref38533412"/>
      <w:bookmarkStart w:id="3" w:name="_Toc126333942"/>
      <w:r w:rsidRPr="00CF4624">
        <w:rPr>
          <w:rFonts w:ascii="Calibri" w:eastAsia="Calibri" w:hAnsi="Calibri" w:cs="Calibri"/>
          <w:kern w:val="0"/>
          <w:lang w:eastAsia="lt-LT"/>
          <w14:ligatures w14:val="none"/>
        </w:rPr>
        <w:t>Specialiųjų p</w:t>
      </w:r>
      <w:r w:rsidR="00B8025A" w:rsidRPr="00CF4624">
        <w:rPr>
          <w:rFonts w:ascii="Calibri" w:eastAsia="Calibri" w:hAnsi="Calibri" w:cs="Calibri"/>
          <w:kern w:val="0"/>
          <w:lang w:eastAsia="lt-LT"/>
          <w14:ligatures w14:val="none"/>
        </w:rPr>
        <w:t>irkimo sąlygų 4 priedas „Tiekėjų kvalifikacijos reikalavimai ir reikalaujami kokybės bei aplinkos apsaugos vadybos sistemų standartai“</w:t>
      </w:r>
      <w:bookmarkEnd w:id="0"/>
      <w:bookmarkEnd w:id="1"/>
      <w:bookmarkEnd w:id="2"/>
      <w:bookmarkEnd w:id="3"/>
    </w:p>
    <w:p w14:paraId="59064F11" w14:textId="77777777" w:rsidR="00B8025A" w:rsidRPr="00CF4624" w:rsidRDefault="00B8025A" w:rsidP="00B8025A">
      <w:pPr>
        <w:spacing w:line="276" w:lineRule="auto"/>
        <w:rPr>
          <w:rFonts w:ascii="Calibri" w:eastAsia="Calibri" w:hAnsi="Calibri" w:cs="Calibri"/>
          <w:b/>
          <w:bCs/>
          <w:smallCaps/>
          <w:kern w:val="0"/>
          <w:lang w:eastAsia="lt-LT"/>
          <w14:ligatures w14:val="none"/>
        </w:rPr>
      </w:pPr>
    </w:p>
    <w:p w14:paraId="621430C4" w14:textId="77777777" w:rsidR="00B8025A" w:rsidRPr="00CF4624" w:rsidRDefault="00B8025A" w:rsidP="00B8025A">
      <w:pPr>
        <w:numPr>
          <w:ilvl w:val="1"/>
          <w:numId w:val="0"/>
        </w:numPr>
        <w:spacing w:after="240" w:line="240" w:lineRule="auto"/>
        <w:jc w:val="center"/>
        <w:rPr>
          <w:rFonts w:ascii="Calibri" w:eastAsia="Calibri" w:hAnsi="Calibri" w:cs="Arial"/>
          <w:b/>
          <w:bCs/>
          <w:caps/>
          <w:spacing w:val="20"/>
          <w:kern w:val="0"/>
          <w14:ligatures w14:val="none"/>
        </w:rPr>
      </w:pPr>
      <w:r w:rsidRPr="00CF4624">
        <w:rPr>
          <w:rFonts w:ascii="Calibri" w:eastAsia="Calibri" w:hAnsi="Calibri" w:cs="Arial"/>
          <w:b/>
          <w:bCs/>
          <w:caps/>
          <w:smallCaps/>
          <w:spacing w:val="20"/>
          <w:kern w:val="0"/>
          <w:lang w:eastAsia="lt-LT"/>
          <w14:ligatures w14:val="none"/>
        </w:rPr>
        <w:t xml:space="preserve">TIEKĖJŲ KVALIFIKACIJOS REIKALAVIMAI IR REIKALAVIMAI LAIKYTIS </w:t>
      </w:r>
      <w:r w:rsidRPr="00CF4624">
        <w:rPr>
          <w:rFonts w:ascii="Calibri" w:eastAsia="Calibri" w:hAnsi="Calibri" w:cs="Arial"/>
          <w:b/>
          <w:bCs/>
          <w:caps/>
          <w:spacing w:val="20"/>
          <w:kern w:val="0"/>
          <w14:ligatures w14:val="none"/>
        </w:rPr>
        <w:t>KOKYBĖS VADYBOS SISTEMOS IR (ARBA) APLINKOS APSAUGOS VADYBOS SISTEMOS STANDARTŲ</w:t>
      </w:r>
    </w:p>
    <w:p w14:paraId="7390815E" w14:textId="4F009EF7" w:rsidR="00B8025A" w:rsidRPr="00CF4624" w:rsidRDefault="00B8025A" w:rsidP="00B463E6">
      <w:pPr>
        <w:numPr>
          <w:ilvl w:val="0"/>
          <w:numId w:val="1"/>
        </w:numPr>
        <w:tabs>
          <w:tab w:val="left" w:pos="567"/>
          <w:tab w:val="left" w:pos="851"/>
          <w:tab w:val="left" w:pos="1701"/>
        </w:tabs>
        <w:spacing w:after="0" w:line="20" w:lineRule="atLeast"/>
        <w:ind w:left="0" w:firstLine="567"/>
        <w:contextualSpacing/>
        <w:jc w:val="both"/>
        <w:rPr>
          <w:rFonts w:ascii="Calibri" w:eastAsia="Calibri" w:hAnsi="Calibri" w:cs="Calibri"/>
          <w:kern w:val="0"/>
          <w:lang w:eastAsia="lt-LT"/>
          <w14:ligatures w14:val="none"/>
        </w:rPr>
      </w:pPr>
      <w:r w:rsidRPr="00CF4624">
        <w:rPr>
          <w:rFonts w:ascii="Calibri" w:eastAsia="Calibri" w:hAnsi="Calibri" w:cs="Calibri"/>
          <w:kern w:val="0"/>
          <w14:ligatures w14:val="none"/>
        </w:rPr>
        <w:t>Tiekėjo kvalifikacija turi atitikti šiame priede nustatytus</w:t>
      </w:r>
      <w:r w:rsidR="003A0F1F" w:rsidRPr="00CF4624">
        <w:rPr>
          <w:rFonts w:ascii="Calibri" w:eastAsia="Calibri" w:hAnsi="Calibri" w:cs="Calibri"/>
          <w:kern w:val="0"/>
          <w14:ligatures w14:val="none"/>
        </w:rPr>
        <w:t xml:space="preserve"> (ar aukštesnius)</w:t>
      </w:r>
      <w:r w:rsidRPr="00CF4624">
        <w:rPr>
          <w:rFonts w:ascii="Calibri" w:eastAsia="Calibri" w:hAnsi="Calibri" w:cs="Calibri"/>
          <w:kern w:val="0"/>
          <w14:ligatures w14:val="none"/>
        </w:rPr>
        <w:t xml:space="preserve"> reikalavimus kvalifikacijai.</w:t>
      </w:r>
      <w:r w:rsidRPr="00CF4624">
        <w:rPr>
          <w:rFonts w:ascii="Calibri" w:eastAsia="Calibri" w:hAnsi="Calibri" w:cs="Calibri"/>
          <w:kern w:val="0"/>
          <w:lang w:eastAsia="lt-LT"/>
          <w14:ligatures w14:val="none"/>
        </w:rPr>
        <w:t xml:space="preserve"> </w:t>
      </w:r>
      <w:r w:rsidRPr="00CF4624">
        <w:rPr>
          <w:rFonts w:ascii="Calibri" w:eastAsia="Calibri" w:hAnsi="Calibri" w:cs="Calibri"/>
          <w:kern w:val="0"/>
          <w14:ligatures w14:val="none"/>
        </w:rPr>
        <w:t xml:space="preserve"> </w:t>
      </w:r>
      <w:r w:rsidRPr="00CF4624">
        <w:rPr>
          <w:rFonts w:ascii="Calibri" w:eastAsia="Calibri" w:hAnsi="Calibri" w:cs="Arial"/>
          <w:kern w:val="0"/>
          <w:lang w:eastAsia="lt-LT"/>
          <w14:ligatures w14:val="none"/>
        </w:rPr>
        <w:t>Jei pasiūlymas teikiamas ūkio subjektų grupės jungtinės veiklos sutarties pagrindu, atitikti</w:t>
      </w:r>
      <w:r w:rsidR="00706DD8" w:rsidRPr="00CF4624">
        <w:rPr>
          <w:rFonts w:ascii="Calibri" w:eastAsia="Calibri" w:hAnsi="Calibri" w:cs="Arial"/>
          <w:kern w:val="0"/>
          <w:lang w:eastAsia="lt-LT"/>
          <w14:ligatures w14:val="none"/>
        </w:rPr>
        <w:t>s</w:t>
      </w:r>
      <w:r w:rsidRPr="00CF4624">
        <w:rPr>
          <w:rFonts w:ascii="Calibri" w:eastAsia="Calibri" w:hAnsi="Calibri" w:cs="Arial"/>
          <w:kern w:val="0"/>
          <w:lang w:eastAsia="lt-LT"/>
          <w14:ligatures w14:val="none"/>
        </w:rPr>
        <w:t xml:space="preserve"> šiame priede nustatyt</w:t>
      </w:r>
      <w:r w:rsidR="00706DD8" w:rsidRPr="00CF4624">
        <w:rPr>
          <w:rFonts w:ascii="Calibri" w:eastAsia="Calibri" w:hAnsi="Calibri" w:cs="Arial"/>
          <w:kern w:val="0"/>
          <w:lang w:eastAsia="lt-LT"/>
          <w14:ligatures w14:val="none"/>
        </w:rPr>
        <w:t>iems</w:t>
      </w:r>
      <w:r w:rsidRPr="00CF4624">
        <w:rPr>
          <w:rFonts w:ascii="Calibri" w:eastAsia="Calibri" w:hAnsi="Calibri" w:cs="Arial"/>
          <w:kern w:val="0"/>
          <w:lang w:eastAsia="lt-LT"/>
          <w14:ligatures w14:val="none"/>
        </w:rPr>
        <w:t xml:space="preserve"> reikalavim</w:t>
      </w:r>
      <w:r w:rsidR="00706DD8" w:rsidRPr="00CF4624">
        <w:rPr>
          <w:rFonts w:ascii="Calibri" w:eastAsia="Calibri" w:hAnsi="Calibri" w:cs="Arial"/>
          <w:kern w:val="0"/>
          <w:lang w:eastAsia="lt-LT"/>
          <w14:ligatures w14:val="none"/>
        </w:rPr>
        <w:t>ams</w:t>
      </w:r>
      <w:r w:rsidRPr="00CF4624">
        <w:rPr>
          <w:rFonts w:ascii="Calibri" w:eastAsia="Calibri" w:hAnsi="Calibri" w:cs="Arial"/>
          <w:kern w:val="0"/>
          <w:lang w:eastAsia="lt-LT"/>
          <w14:ligatures w14:val="none"/>
        </w:rPr>
        <w:t xml:space="preserve"> aprašoma prie kiekvieno reikalavimo atskirai (Žr. lentelę žemiau)</w:t>
      </w:r>
      <w:r w:rsidRPr="00CF4624">
        <w:rPr>
          <w:rFonts w:ascii="Calibri" w:eastAsia="Calibri" w:hAnsi="Calibri" w:cs="Calibri"/>
          <w:kern w:val="0"/>
          <w14:ligatures w14:val="none"/>
        </w:rPr>
        <w:t xml:space="preserve">. </w:t>
      </w:r>
    </w:p>
    <w:p w14:paraId="0C9C1D42" w14:textId="77777777" w:rsidR="003A0F1F" w:rsidRPr="00CF4624" w:rsidRDefault="003A0F1F" w:rsidP="009C6A7E">
      <w:pPr>
        <w:pStyle w:val="ListParagraph"/>
        <w:spacing w:before="60" w:after="60" w:line="256" w:lineRule="auto"/>
        <w:jc w:val="center"/>
        <w:rPr>
          <w:rFonts w:eastAsia="Calibri" w:cstheme="minorHAnsi"/>
          <w:b/>
          <w:bCs/>
          <w:lang w:eastAsia="lt-LT"/>
        </w:rPr>
      </w:pPr>
    </w:p>
    <w:p w14:paraId="1A25B7E1" w14:textId="77777777" w:rsidR="003A0F1F" w:rsidRPr="00CF4624" w:rsidRDefault="003A0F1F" w:rsidP="009C6A7E">
      <w:pPr>
        <w:pStyle w:val="ListParagraph"/>
        <w:spacing w:before="60" w:after="60" w:line="256" w:lineRule="auto"/>
        <w:jc w:val="center"/>
        <w:rPr>
          <w:rFonts w:eastAsia="Calibri" w:cstheme="minorHAnsi"/>
          <w:b/>
          <w:bCs/>
          <w:lang w:eastAsia="lt-LT"/>
        </w:rPr>
      </w:pPr>
    </w:p>
    <w:p w14:paraId="020CB733" w14:textId="5C1B30A3" w:rsidR="009C6A7E" w:rsidRPr="00CF4624" w:rsidRDefault="009C6A7E" w:rsidP="009C6A7E">
      <w:pPr>
        <w:pStyle w:val="ListParagraph"/>
        <w:spacing w:before="60" w:after="60" w:line="256" w:lineRule="auto"/>
        <w:jc w:val="center"/>
        <w:rPr>
          <w:rFonts w:eastAsia="Calibri" w:cstheme="minorHAnsi"/>
          <w:b/>
          <w:bCs/>
          <w:lang w:eastAsia="lt-LT"/>
        </w:rPr>
      </w:pPr>
      <w:r w:rsidRPr="00CF4624">
        <w:rPr>
          <w:rFonts w:eastAsia="Calibri" w:cstheme="minorHAnsi"/>
          <w:b/>
          <w:bCs/>
          <w:lang w:eastAsia="lt-LT"/>
        </w:rPr>
        <w:t>Tiekėjų kvalifikacijos reikalavimai</w:t>
      </w:r>
    </w:p>
    <w:p w14:paraId="7F89458F" w14:textId="77777777" w:rsidR="0093667D" w:rsidRPr="00CF4624" w:rsidRDefault="0093667D" w:rsidP="0093667D"/>
    <w:p w14:paraId="253E5504" w14:textId="63503199" w:rsidR="0093667D" w:rsidRPr="00CF4624" w:rsidRDefault="0093667D">
      <w:pPr>
        <w:rPr>
          <w:rFonts w:eastAsia="Calibri" w:cstheme="minorHAnsi"/>
          <w:b/>
          <w:bCs/>
          <w:kern w:val="0"/>
          <w:lang w:eastAsia="lt-LT"/>
          <w14:ligatures w14:val="none"/>
        </w:rPr>
      </w:pPr>
    </w:p>
    <w:p w14:paraId="07BD9763" w14:textId="77777777" w:rsidR="0093667D" w:rsidRPr="00CF4624" w:rsidRDefault="0093667D">
      <w:pPr>
        <w:rPr>
          <w:rFonts w:eastAsia="Calibri" w:cstheme="minorHAnsi"/>
          <w:b/>
          <w:bCs/>
          <w:kern w:val="0"/>
          <w:lang w:eastAsia="lt-LT"/>
          <w14:ligatures w14:val="none"/>
        </w:rPr>
      </w:pPr>
    </w:p>
    <w:p w14:paraId="40CDC915" w14:textId="77777777" w:rsidR="0093667D" w:rsidRPr="00CF4624" w:rsidRDefault="0093667D">
      <w:pPr>
        <w:rPr>
          <w:rFonts w:eastAsia="Calibri" w:cstheme="minorHAnsi"/>
          <w:b/>
          <w:bCs/>
          <w:kern w:val="0"/>
          <w:lang w:eastAsia="lt-LT"/>
          <w14:ligatures w14:val="none"/>
        </w:rPr>
      </w:pPr>
    </w:p>
    <w:p w14:paraId="1797AC0F" w14:textId="77777777" w:rsidR="0093667D" w:rsidRPr="00CF4624" w:rsidRDefault="0093667D">
      <w:pPr>
        <w:rPr>
          <w:rFonts w:eastAsia="Calibri" w:cstheme="minorHAnsi"/>
          <w:b/>
          <w:bCs/>
          <w:kern w:val="0"/>
          <w:lang w:eastAsia="lt-LT"/>
          <w14:ligatures w14:val="none"/>
        </w:rPr>
      </w:pPr>
    </w:p>
    <w:p w14:paraId="7DBE7332" w14:textId="77777777" w:rsidR="0093667D" w:rsidRPr="00CF4624" w:rsidRDefault="0093667D">
      <w:pPr>
        <w:rPr>
          <w:rFonts w:eastAsia="Calibri" w:cstheme="minorHAnsi"/>
          <w:b/>
          <w:bCs/>
          <w:kern w:val="0"/>
          <w:lang w:eastAsia="lt-LT"/>
          <w14:ligatures w14:val="none"/>
        </w:rPr>
      </w:pPr>
    </w:p>
    <w:p w14:paraId="1C4314D5" w14:textId="77777777" w:rsidR="0093667D" w:rsidRPr="00CF4624" w:rsidRDefault="0093667D">
      <w:pPr>
        <w:rPr>
          <w:rFonts w:eastAsia="Calibri" w:cstheme="minorHAnsi"/>
          <w:b/>
          <w:bCs/>
          <w:kern w:val="0"/>
          <w:lang w:eastAsia="lt-LT"/>
          <w14:ligatures w14:val="none"/>
        </w:rPr>
      </w:pPr>
    </w:p>
    <w:p w14:paraId="3E6AC488" w14:textId="77777777" w:rsidR="0093667D" w:rsidRPr="00CF4624" w:rsidRDefault="0093667D">
      <w:pPr>
        <w:rPr>
          <w:rFonts w:eastAsia="Calibri" w:cstheme="minorHAnsi"/>
          <w:b/>
          <w:bCs/>
          <w:kern w:val="0"/>
          <w:lang w:eastAsia="lt-LT"/>
          <w14:ligatures w14:val="none"/>
        </w:rPr>
      </w:pPr>
    </w:p>
    <w:p w14:paraId="7267989A" w14:textId="77777777" w:rsidR="0093667D" w:rsidRPr="00CF4624" w:rsidRDefault="0093667D">
      <w:pPr>
        <w:rPr>
          <w:rFonts w:eastAsia="Calibri" w:cstheme="minorHAnsi"/>
          <w:b/>
          <w:bCs/>
          <w:kern w:val="0"/>
          <w:lang w:eastAsia="lt-LT"/>
          <w14:ligatures w14:val="none"/>
        </w:rPr>
      </w:pPr>
    </w:p>
    <w:p w14:paraId="0946B909" w14:textId="77777777" w:rsidR="0093667D" w:rsidRPr="00CF4624" w:rsidRDefault="0093667D">
      <w:pPr>
        <w:rPr>
          <w:rFonts w:eastAsia="Calibri" w:cstheme="minorHAnsi"/>
          <w:b/>
          <w:bCs/>
          <w:kern w:val="0"/>
          <w:lang w:eastAsia="lt-LT"/>
          <w14:ligatures w14:val="none"/>
        </w:rPr>
      </w:pPr>
    </w:p>
    <w:p w14:paraId="0A6D3678" w14:textId="77777777" w:rsidR="0093667D" w:rsidRPr="00CF4624" w:rsidRDefault="0093667D">
      <w:pPr>
        <w:rPr>
          <w:rFonts w:eastAsia="Calibri" w:cstheme="minorHAnsi"/>
          <w:b/>
          <w:bCs/>
          <w:kern w:val="0"/>
          <w:lang w:eastAsia="lt-LT"/>
          <w14:ligatures w14:val="none"/>
        </w:rPr>
      </w:pPr>
    </w:p>
    <w:p w14:paraId="1DA43F06" w14:textId="77777777" w:rsidR="0093667D" w:rsidRPr="00CF4624" w:rsidRDefault="0093667D">
      <w:pPr>
        <w:rPr>
          <w:rFonts w:eastAsia="Calibri" w:cstheme="minorHAnsi"/>
          <w:b/>
          <w:bCs/>
          <w:kern w:val="0"/>
          <w:lang w:eastAsia="lt-LT"/>
          <w14:ligatures w14:val="none"/>
        </w:rPr>
      </w:pPr>
    </w:p>
    <w:p w14:paraId="00196A1E" w14:textId="77777777" w:rsidR="0093667D" w:rsidRPr="00CF4624" w:rsidRDefault="0093667D">
      <w:pPr>
        <w:rPr>
          <w:rFonts w:eastAsia="Calibri" w:cstheme="minorHAnsi"/>
          <w:b/>
          <w:bCs/>
          <w:kern w:val="0"/>
          <w:lang w:eastAsia="lt-LT"/>
          <w14:ligatures w14:val="none"/>
        </w:rPr>
      </w:pPr>
    </w:p>
    <w:p w14:paraId="6A83DDFA" w14:textId="77777777" w:rsidR="0093667D" w:rsidRPr="00CF4624" w:rsidRDefault="0093667D">
      <w:pPr>
        <w:rPr>
          <w:rFonts w:eastAsia="Calibri" w:cstheme="minorHAnsi"/>
          <w:b/>
          <w:bCs/>
          <w:kern w:val="0"/>
          <w:lang w:eastAsia="lt-LT"/>
          <w14:ligatures w14:val="none"/>
        </w:rPr>
      </w:pPr>
    </w:p>
    <w:p w14:paraId="57E9C16C" w14:textId="77777777" w:rsidR="0093667D" w:rsidRPr="00CF4624" w:rsidRDefault="0093667D">
      <w:pPr>
        <w:rPr>
          <w:rFonts w:eastAsia="Calibri" w:cstheme="minorHAnsi"/>
          <w:b/>
          <w:bCs/>
          <w:kern w:val="0"/>
          <w:lang w:eastAsia="lt-LT"/>
          <w14:ligatures w14:val="none"/>
        </w:rPr>
      </w:pPr>
    </w:p>
    <w:p w14:paraId="5C9B7CB6" w14:textId="77777777" w:rsidR="0093667D" w:rsidRPr="00CF4624" w:rsidRDefault="0093667D">
      <w:pPr>
        <w:rPr>
          <w:rFonts w:eastAsia="Calibri" w:cstheme="minorHAnsi"/>
          <w:b/>
          <w:bCs/>
          <w:kern w:val="0"/>
          <w:lang w:eastAsia="lt-LT"/>
          <w14:ligatures w14:val="none"/>
        </w:rPr>
      </w:pPr>
    </w:p>
    <w:p w14:paraId="7471CB7B" w14:textId="77777777" w:rsidR="0093667D" w:rsidRPr="00CF4624" w:rsidRDefault="0093667D">
      <w:pPr>
        <w:rPr>
          <w:rFonts w:eastAsia="Calibri" w:cstheme="minorHAnsi"/>
          <w:b/>
          <w:bCs/>
          <w:kern w:val="0"/>
          <w:lang w:eastAsia="lt-LT"/>
          <w14:ligatures w14:val="none"/>
        </w:rPr>
      </w:pPr>
    </w:p>
    <w:p w14:paraId="02ACCBAB" w14:textId="77777777" w:rsidR="0093667D" w:rsidRPr="00CF4624" w:rsidRDefault="0093667D">
      <w:pPr>
        <w:rPr>
          <w:rFonts w:eastAsia="Calibri" w:cstheme="minorHAnsi"/>
          <w:b/>
          <w:bCs/>
          <w:kern w:val="0"/>
          <w:lang w:eastAsia="lt-LT"/>
          <w14:ligatures w14:val="none"/>
        </w:rPr>
      </w:pPr>
    </w:p>
    <w:p w14:paraId="47C9F651" w14:textId="77777777" w:rsidR="0093667D" w:rsidRPr="00CF4624" w:rsidRDefault="0093667D">
      <w:pPr>
        <w:rPr>
          <w:rFonts w:eastAsia="Calibri" w:cstheme="minorHAnsi"/>
          <w:b/>
          <w:bCs/>
          <w:kern w:val="0"/>
          <w:lang w:eastAsia="lt-LT"/>
          <w14:ligatures w14:val="none"/>
        </w:rPr>
      </w:pPr>
    </w:p>
    <w:p w14:paraId="2D6CF468" w14:textId="77777777" w:rsidR="0093667D" w:rsidRPr="00CF4624" w:rsidRDefault="0093667D">
      <w:pPr>
        <w:rPr>
          <w:rFonts w:eastAsia="Calibri" w:cstheme="minorHAnsi"/>
          <w:b/>
          <w:bCs/>
          <w:kern w:val="0"/>
          <w:lang w:eastAsia="lt-LT"/>
          <w14:ligatures w14:val="none"/>
        </w:rPr>
      </w:pPr>
    </w:p>
    <w:p w14:paraId="53355159" w14:textId="77777777" w:rsidR="0093667D" w:rsidRPr="00CF4624" w:rsidRDefault="0093667D">
      <w:pPr>
        <w:rPr>
          <w:rFonts w:eastAsia="Calibri" w:cstheme="minorHAnsi"/>
          <w:b/>
          <w:bCs/>
          <w:kern w:val="0"/>
          <w:lang w:eastAsia="lt-LT"/>
          <w14:ligatures w14:val="none"/>
        </w:rPr>
      </w:pPr>
    </w:p>
    <w:p w14:paraId="48EDEC60" w14:textId="056296C4" w:rsidR="0093667D" w:rsidRPr="00CF4624" w:rsidRDefault="0093667D" w:rsidP="0093667D"/>
    <w:tbl>
      <w:tblPr>
        <w:tblStyle w:val="TableGrid3"/>
        <w:tblpPr w:leftFromText="180" w:rightFromText="180" w:horzAnchor="margin" w:tblpX="-431" w:tblpY="770"/>
        <w:tblW w:w="5142" w:type="pct"/>
        <w:tblLayout w:type="fixed"/>
        <w:tblLook w:val="04A0" w:firstRow="1" w:lastRow="0" w:firstColumn="1" w:lastColumn="0" w:noHBand="0" w:noVBand="1"/>
      </w:tblPr>
      <w:tblGrid>
        <w:gridCol w:w="595"/>
        <w:gridCol w:w="3227"/>
        <w:gridCol w:w="3341"/>
        <w:gridCol w:w="3322"/>
      </w:tblGrid>
      <w:tr w:rsidR="000531F7" w:rsidRPr="00CF4624" w14:paraId="49034BDA" w14:textId="77777777" w:rsidTr="003D24BA">
        <w:trPr>
          <w:cantSplit/>
          <w:tblHeader/>
        </w:trPr>
        <w:tc>
          <w:tcPr>
            <w:tcW w:w="284"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0B87C0DD" w14:textId="77777777" w:rsidR="0093667D" w:rsidRPr="00CF4624" w:rsidRDefault="0093667D" w:rsidP="007F1EC1">
            <w:pPr>
              <w:spacing w:before="60" w:after="60" w:line="256" w:lineRule="auto"/>
              <w:jc w:val="center"/>
              <w:rPr>
                <w:rFonts w:ascii="Calibri" w:hAnsi="Calibri" w:cs="Calibri"/>
                <w:b/>
                <w:bCs/>
                <w:sz w:val="22"/>
                <w:szCs w:val="22"/>
              </w:rPr>
            </w:pPr>
            <w:r w:rsidRPr="00CF4624">
              <w:rPr>
                <w:rFonts w:ascii="Calibri" w:eastAsia="Calibri" w:hAnsi="Calibri" w:cs="Calibri"/>
                <w:b/>
                <w:bCs/>
                <w:sz w:val="22"/>
                <w:szCs w:val="22"/>
              </w:rPr>
              <w:lastRenderedPageBreak/>
              <w:t>Eil. Nr.</w:t>
            </w:r>
          </w:p>
        </w:tc>
        <w:tc>
          <w:tcPr>
            <w:tcW w:w="1539" w:type="pct"/>
            <w:tcBorders>
              <w:top w:val="single" w:sz="4" w:space="0" w:color="000000"/>
              <w:left w:val="single" w:sz="4" w:space="0" w:color="000000"/>
              <w:bottom w:val="single" w:sz="4" w:space="0" w:color="000000"/>
              <w:right w:val="single" w:sz="4" w:space="0" w:color="auto"/>
            </w:tcBorders>
            <w:shd w:val="clear" w:color="auto" w:fill="DEEAF6"/>
            <w:vAlign w:val="center"/>
            <w:hideMark/>
          </w:tcPr>
          <w:p w14:paraId="71FE8C2D" w14:textId="77777777" w:rsidR="0093667D" w:rsidRPr="00CF4624" w:rsidRDefault="0093667D" w:rsidP="007F1EC1">
            <w:pPr>
              <w:spacing w:before="60" w:after="60" w:line="256" w:lineRule="auto"/>
              <w:jc w:val="center"/>
              <w:rPr>
                <w:rFonts w:ascii="Calibri" w:eastAsia="Calibri" w:hAnsi="Calibri" w:cs="Arial"/>
                <w:b/>
                <w:bCs/>
                <w:sz w:val="22"/>
                <w:szCs w:val="22"/>
              </w:rPr>
            </w:pPr>
            <w:r w:rsidRPr="00CF4624">
              <w:rPr>
                <w:rFonts w:ascii="Calibri" w:hAnsi="Calibri" w:cs="Arial"/>
                <w:b/>
                <w:bCs/>
                <w:sz w:val="22"/>
                <w:szCs w:val="22"/>
              </w:rPr>
              <w:t>Kvalifikacijos reikalavimas</w:t>
            </w:r>
            <w:r w:rsidRPr="00CF4624">
              <w:rPr>
                <w:rFonts w:ascii="Calibri" w:hAnsi="Calibri" w:cs="Arial"/>
                <w:b/>
                <w:bCs/>
                <w:sz w:val="22"/>
                <w:szCs w:val="22"/>
                <w:vertAlign w:val="superscript"/>
              </w:rPr>
              <w:footnoteReference w:id="1"/>
            </w:r>
          </w:p>
        </w:tc>
        <w:tc>
          <w:tcPr>
            <w:tcW w:w="1593" w:type="pct"/>
            <w:tcBorders>
              <w:top w:val="single" w:sz="4" w:space="0" w:color="000000"/>
              <w:left w:val="single" w:sz="4" w:space="0" w:color="auto"/>
              <w:bottom w:val="single" w:sz="4" w:space="0" w:color="000000"/>
              <w:right w:val="single" w:sz="4" w:space="0" w:color="000000"/>
            </w:tcBorders>
            <w:shd w:val="clear" w:color="auto" w:fill="DEEAF6"/>
            <w:vAlign w:val="center"/>
          </w:tcPr>
          <w:p w14:paraId="4D549125" w14:textId="77777777" w:rsidR="0093667D" w:rsidRPr="00CF4624" w:rsidRDefault="0093667D" w:rsidP="008C1F35">
            <w:pPr>
              <w:autoSpaceDE w:val="0"/>
              <w:autoSpaceDN w:val="0"/>
              <w:adjustRightInd w:val="0"/>
              <w:jc w:val="both"/>
              <w:rPr>
                <w:rFonts w:ascii="Calibri" w:hAnsi="Calibri" w:cs="Calibri"/>
                <w:b/>
                <w:bCs/>
                <w:sz w:val="22"/>
                <w:szCs w:val="22"/>
              </w:rPr>
            </w:pPr>
            <w:r w:rsidRPr="00CF4624">
              <w:rPr>
                <w:rFonts w:ascii="Calibri" w:hAnsi="Calibri" w:cs="Calibri"/>
                <w:b/>
                <w:bCs/>
                <w:sz w:val="22"/>
                <w:szCs w:val="22"/>
              </w:rPr>
              <w:t>Atitiktį reikalavimui įrodantys  dokumentai</w:t>
            </w:r>
          </w:p>
        </w:tc>
        <w:tc>
          <w:tcPr>
            <w:tcW w:w="1584" w:type="pct"/>
            <w:tcBorders>
              <w:top w:val="single" w:sz="4" w:space="0" w:color="000000"/>
              <w:left w:val="single" w:sz="4" w:space="0" w:color="000000"/>
              <w:bottom w:val="single" w:sz="4" w:space="0" w:color="000000"/>
              <w:right w:val="single" w:sz="4" w:space="0" w:color="000000"/>
            </w:tcBorders>
            <w:shd w:val="clear" w:color="auto" w:fill="DEEAF6"/>
          </w:tcPr>
          <w:p w14:paraId="4051252A" w14:textId="77777777" w:rsidR="0093667D" w:rsidRPr="00CF4624" w:rsidRDefault="0093667D" w:rsidP="00F02DBD">
            <w:pPr>
              <w:autoSpaceDE w:val="0"/>
              <w:autoSpaceDN w:val="0"/>
              <w:adjustRightInd w:val="0"/>
              <w:jc w:val="both"/>
              <w:rPr>
                <w:rFonts w:ascii="Calibri" w:hAnsi="Calibri" w:cs="Calibri"/>
                <w:b/>
                <w:bCs/>
                <w:sz w:val="22"/>
                <w:szCs w:val="22"/>
              </w:rPr>
            </w:pPr>
            <w:r w:rsidRPr="00CF4624">
              <w:rPr>
                <w:rFonts w:ascii="Calibri" w:hAnsi="Calibri" w:cs="Calibri"/>
                <w:b/>
                <w:bCs/>
                <w:sz w:val="22"/>
                <w:szCs w:val="22"/>
              </w:rPr>
              <w:t>Subjektas, kuris turi atitikti reikalavimą</w:t>
            </w:r>
          </w:p>
          <w:p w14:paraId="040B853E" w14:textId="77777777" w:rsidR="0093667D" w:rsidRPr="00CF4624" w:rsidRDefault="0093667D" w:rsidP="00F02DBD">
            <w:pPr>
              <w:autoSpaceDE w:val="0"/>
              <w:autoSpaceDN w:val="0"/>
              <w:adjustRightInd w:val="0"/>
              <w:jc w:val="both"/>
              <w:rPr>
                <w:rFonts w:cs="Calibri"/>
                <w:b/>
                <w:bCs/>
                <w:sz w:val="22"/>
                <w:szCs w:val="22"/>
              </w:rPr>
            </w:pPr>
          </w:p>
        </w:tc>
      </w:tr>
      <w:tr w:rsidR="000531F7" w:rsidRPr="00CF4624" w14:paraId="6B709E15" w14:textId="77777777" w:rsidTr="008C1F35">
        <w:tc>
          <w:tcPr>
            <w:tcW w:w="284" w:type="pct"/>
            <w:tcBorders>
              <w:top w:val="single" w:sz="4" w:space="0" w:color="000000"/>
              <w:left w:val="single" w:sz="4" w:space="0" w:color="000000"/>
              <w:bottom w:val="single" w:sz="4" w:space="0" w:color="000000"/>
              <w:right w:val="single" w:sz="4" w:space="0" w:color="000000"/>
            </w:tcBorders>
          </w:tcPr>
          <w:p w14:paraId="1E81CA1B" w14:textId="77777777" w:rsidR="0093667D" w:rsidRPr="00CF4624" w:rsidRDefault="0093667D" w:rsidP="007F1EC1">
            <w:pPr>
              <w:numPr>
                <w:ilvl w:val="0"/>
                <w:numId w:val="2"/>
              </w:numPr>
              <w:spacing w:before="60" w:after="60" w:line="257" w:lineRule="auto"/>
              <w:ind w:left="357" w:hanging="357"/>
              <w:contextualSpacing/>
              <w:rPr>
                <w:rFonts w:asciiTheme="minorHAnsi" w:eastAsia="Calibri" w:hAnsiTheme="minorHAnsi" w:cstheme="minorHAnsi"/>
                <w:sz w:val="22"/>
                <w:szCs w:val="22"/>
              </w:rPr>
            </w:pPr>
          </w:p>
        </w:tc>
        <w:tc>
          <w:tcPr>
            <w:tcW w:w="4716" w:type="pct"/>
            <w:gridSpan w:val="3"/>
            <w:tcBorders>
              <w:top w:val="single" w:sz="4" w:space="0" w:color="000000"/>
              <w:left w:val="single" w:sz="4" w:space="0" w:color="000000"/>
              <w:bottom w:val="single" w:sz="4" w:space="0" w:color="000000"/>
              <w:right w:val="single" w:sz="4" w:space="0" w:color="000000"/>
            </w:tcBorders>
          </w:tcPr>
          <w:p w14:paraId="74333477" w14:textId="400C4378" w:rsidR="0093667D" w:rsidRPr="00CF4624" w:rsidRDefault="0093667D" w:rsidP="008C1F35">
            <w:pPr>
              <w:autoSpaceDE w:val="0"/>
              <w:autoSpaceDN w:val="0"/>
              <w:adjustRightInd w:val="0"/>
              <w:jc w:val="both"/>
              <w:rPr>
                <w:rFonts w:asciiTheme="minorHAnsi" w:hAnsiTheme="minorHAnsi" w:cstheme="minorHAnsi"/>
                <w:b/>
                <w:bCs/>
                <w:sz w:val="22"/>
                <w:szCs w:val="22"/>
              </w:rPr>
            </w:pPr>
            <w:r w:rsidRPr="00CF4624">
              <w:rPr>
                <w:rFonts w:asciiTheme="minorHAnsi" w:hAnsiTheme="minorHAnsi" w:cstheme="minorHAnsi"/>
                <w:b/>
                <w:bCs/>
                <w:sz w:val="22"/>
                <w:szCs w:val="22"/>
              </w:rPr>
              <w:t>Teisė verstis veikla</w:t>
            </w:r>
            <w:r w:rsidR="00344313" w:rsidRPr="00CF4624">
              <w:rPr>
                <w:rFonts w:asciiTheme="minorHAnsi" w:hAnsiTheme="minorHAnsi" w:cstheme="minorHAnsi"/>
                <w:b/>
                <w:bCs/>
                <w:sz w:val="22"/>
                <w:szCs w:val="22"/>
              </w:rPr>
              <w:t xml:space="preserve"> ir finansinis pajėgumas</w:t>
            </w:r>
          </w:p>
        </w:tc>
      </w:tr>
      <w:tr w:rsidR="00D62384" w:rsidRPr="00CF4624" w14:paraId="1B9D79A9" w14:textId="77777777" w:rsidTr="006E562F">
        <w:tc>
          <w:tcPr>
            <w:tcW w:w="284" w:type="pct"/>
            <w:tcBorders>
              <w:top w:val="single" w:sz="4" w:space="0" w:color="000000"/>
              <w:left w:val="single" w:sz="4" w:space="0" w:color="000000"/>
              <w:bottom w:val="single" w:sz="4" w:space="0" w:color="000000"/>
              <w:right w:val="single" w:sz="4" w:space="0" w:color="000000"/>
            </w:tcBorders>
          </w:tcPr>
          <w:p w14:paraId="44F8921B" w14:textId="77777777" w:rsidR="00D331D1" w:rsidRPr="00CF4624" w:rsidRDefault="00D331D1" w:rsidP="00D62384">
            <w:pPr>
              <w:spacing w:before="60" w:after="60" w:line="257" w:lineRule="auto"/>
              <w:contextualSpacing/>
              <w:jc w:val="both"/>
              <w:rPr>
                <w:rFonts w:asciiTheme="minorHAnsi" w:eastAsia="Calibri" w:hAnsiTheme="minorHAnsi" w:cstheme="minorHAnsi"/>
                <w:sz w:val="22"/>
                <w:szCs w:val="22"/>
              </w:rPr>
            </w:pPr>
          </w:p>
          <w:p w14:paraId="0DDF0697" w14:textId="77777777" w:rsidR="00D331D1" w:rsidRPr="00CF4624" w:rsidRDefault="00D331D1" w:rsidP="00D62384">
            <w:pPr>
              <w:spacing w:before="60" w:after="60" w:line="257" w:lineRule="auto"/>
              <w:contextualSpacing/>
              <w:jc w:val="both"/>
              <w:rPr>
                <w:rFonts w:asciiTheme="minorHAnsi" w:eastAsia="Calibri" w:hAnsiTheme="minorHAnsi" w:cstheme="minorHAnsi"/>
                <w:sz w:val="22"/>
                <w:szCs w:val="22"/>
              </w:rPr>
            </w:pPr>
          </w:p>
          <w:p w14:paraId="3978397E" w14:textId="77777777" w:rsidR="00D331D1" w:rsidRPr="00CF4624" w:rsidRDefault="00D331D1" w:rsidP="00D62384">
            <w:pPr>
              <w:spacing w:before="60" w:after="60" w:line="257" w:lineRule="auto"/>
              <w:contextualSpacing/>
              <w:jc w:val="both"/>
              <w:rPr>
                <w:rFonts w:asciiTheme="minorHAnsi" w:eastAsia="Calibri" w:hAnsiTheme="minorHAnsi" w:cstheme="minorHAnsi"/>
                <w:sz w:val="22"/>
                <w:szCs w:val="22"/>
              </w:rPr>
            </w:pPr>
          </w:p>
          <w:p w14:paraId="144024B3" w14:textId="77777777" w:rsidR="00D331D1" w:rsidRPr="00CF4624" w:rsidRDefault="00D331D1" w:rsidP="00D62384">
            <w:pPr>
              <w:spacing w:before="60" w:after="60" w:line="257" w:lineRule="auto"/>
              <w:contextualSpacing/>
              <w:jc w:val="both"/>
              <w:rPr>
                <w:rFonts w:asciiTheme="minorHAnsi" w:eastAsia="Calibri" w:hAnsiTheme="minorHAnsi" w:cstheme="minorHAnsi"/>
                <w:sz w:val="22"/>
                <w:szCs w:val="22"/>
              </w:rPr>
            </w:pPr>
          </w:p>
          <w:p w14:paraId="7718CCF3" w14:textId="77777777" w:rsidR="00D331D1" w:rsidRPr="00CF4624" w:rsidRDefault="00D331D1" w:rsidP="00D62384">
            <w:pPr>
              <w:spacing w:before="60" w:after="60" w:line="257" w:lineRule="auto"/>
              <w:contextualSpacing/>
              <w:jc w:val="both"/>
              <w:rPr>
                <w:rFonts w:asciiTheme="minorHAnsi" w:eastAsia="Calibri" w:hAnsiTheme="minorHAnsi" w:cstheme="minorHAnsi"/>
                <w:sz w:val="22"/>
                <w:szCs w:val="22"/>
              </w:rPr>
            </w:pPr>
          </w:p>
          <w:p w14:paraId="55AC7C66" w14:textId="77777777" w:rsidR="00D331D1" w:rsidRPr="00CF4624" w:rsidRDefault="00D331D1" w:rsidP="00D62384">
            <w:pPr>
              <w:spacing w:before="60" w:after="60" w:line="257" w:lineRule="auto"/>
              <w:contextualSpacing/>
              <w:jc w:val="both"/>
              <w:rPr>
                <w:rFonts w:asciiTheme="minorHAnsi" w:eastAsia="Calibri" w:hAnsiTheme="minorHAnsi" w:cstheme="minorHAnsi"/>
                <w:sz w:val="22"/>
                <w:szCs w:val="22"/>
              </w:rPr>
            </w:pPr>
          </w:p>
          <w:p w14:paraId="401C87FF" w14:textId="77777777" w:rsidR="00D331D1" w:rsidRPr="00CF4624" w:rsidRDefault="00D331D1" w:rsidP="00D62384">
            <w:pPr>
              <w:spacing w:before="60" w:after="60" w:line="257" w:lineRule="auto"/>
              <w:contextualSpacing/>
              <w:jc w:val="both"/>
              <w:rPr>
                <w:rFonts w:asciiTheme="minorHAnsi" w:eastAsia="Calibri" w:hAnsiTheme="minorHAnsi" w:cstheme="minorHAnsi"/>
                <w:sz w:val="22"/>
                <w:szCs w:val="22"/>
              </w:rPr>
            </w:pPr>
          </w:p>
          <w:p w14:paraId="5A6D7859" w14:textId="552D2620" w:rsidR="00D62384" w:rsidRPr="00CF4624" w:rsidRDefault="00D62384" w:rsidP="00D62384">
            <w:pPr>
              <w:spacing w:before="60" w:after="60" w:line="257" w:lineRule="auto"/>
              <w:contextualSpacing/>
              <w:jc w:val="both"/>
              <w:rPr>
                <w:rFonts w:asciiTheme="minorHAnsi" w:eastAsia="Calibri" w:hAnsiTheme="minorHAnsi" w:cstheme="minorHAnsi"/>
                <w:sz w:val="22"/>
                <w:szCs w:val="22"/>
              </w:rPr>
            </w:pPr>
            <w:r w:rsidRPr="00CF4624">
              <w:rPr>
                <w:rFonts w:asciiTheme="minorHAnsi" w:eastAsia="Calibri" w:hAnsiTheme="minorHAnsi" w:cstheme="minorHAnsi"/>
                <w:sz w:val="22"/>
                <w:szCs w:val="22"/>
              </w:rPr>
              <w:t>1.1.</w:t>
            </w:r>
          </w:p>
        </w:tc>
        <w:tc>
          <w:tcPr>
            <w:tcW w:w="1539" w:type="pct"/>
            <w:tcBorders>
              <w:top w:val="single" w:sz="4" w:space="0" w:color="000000"/>
              <w:left w:val="single" w:sz="4" w:space="0" w:color="000000"/>
              <w:bottom w:val="single" w:sz="4" w:space="0" w:color="000000"/>
              <w:right w:val="single" w:sz="4" w:space="0" w:color="000000"/>
            </w:tcBorders>
            <w:shd w:val="clear" w:color="auto" w:fill="auto"/>
          </w:tcPr>
          <w:p w14:paraId="09A18403" w14:textId="1F8B8525" w:rsidR="00D62384" w:rsidRPr="00CF4624" w:rsidRDefault="00D62384" w:rsidP="00D62384">
            <w:pPr>
              <w:pBdr>
                <w:top w:val="nil"/>
                <w:left w:val="nil"/>
                <w:bottom w:val="nil"/>
                <w:right w:val="nil"/>
                <w:between w:val="nil"/>
                <w:bar w:val="nil"/>
              </w:pBdr>
              <w:jc w:val="both"/>
              <w:rPr>
                <w:rFonts w:eastAsia="Arial Unicode MS"/>
                <w:sz w:val="22"/>
                <w:szCs w:val="22"/>
                <w:bdr w:val="nil"/>
                <w:lang w:eastAsia="en-US"/>
              </w:rPr>
            </w:pPr>
            <w:r w:rsidRPr="00CF4624">
              <w:rPr>
                <w:rFonts w:eastAsia="Arial Unicode MS"/>
                <w:sz w:val="22"/>
                <w:szCs w:val="22"/>
                <w:bdr w:val="nil"/>
                <w:lang w:eastAsia="en-US"/>
              </w:rPr>
              <w:t xml:space="preserve">Tiekėjo vidutinės metinės veiklos pajamos iš veiklos, su kuria susijęs atliekamas pirkimas per paskutinius 2 finansinius metus, o jeigu tiekėjas įregistruotas ar veiklą atitinkamoje srityje pradėjo vėliau – nuo jo įregistravimo dienos, turi būti ne mažesnės kaip </w:t>
            </w:r>
            <w:r w:rsidR="00CF4624" w:rsidRPr="00CF4624">
              <w:rPr>
                <w:rFonts w:eastAsia="Arial Unicode MS"/>
                <w:sz w:val="22"/>
                <w:szCs w:val="22"/>
                <w:bdr w:val="nil"/>
                <w:lang w:eastAsia="en-US"/>
              </w:rPr>
              <w:t>1</w:t>
            </w:r>
            <w:r w:rsidRPr="00CF4624">
              <w:rPr>
                <w:rFonts w:eastAsia="Arial Unicode MS"/>
                <w:b/>
                <w:bCs/>
                <w:sz w:val="22"/>
                <w:szCs w:val="22"/>
                <w:bdr w:val="nil"/>
                <w:lang w:eastAsia="en-US"/>
              </w:rPr>
              <w:t>50 000 Eur be PVM.</w:t>
            </w:r>
          </w:p>
          <w:p w14:paraId="0C1EED72" w14:textId="14521121" w:rsidR="00D62384" w:rsidRPr="00CF4624" w:rsidRDefault="00D62384" w:rsidP="00D62384">
            <w:pPr>
              <w:autoSpaceDE w:val="0"/>
              <w:autoSpaceDN w:val="0"/>
              <w:adjustRightInd w:val="0"/>
              <w:jc w:val="both"/>
              <w:rPr>
                <w:rFonts w:asciiTheme="minorHAnsi" w:hAnsiTheme="minorHAnsi" w:cstheme="minorHAnsi"/>
                <w:sz w:val="22"/>
                <w:szCs w:val="22"/>
              </w:rPr>
            </w:pPr>
            <w:r w:rsidRPr="00CF4624">
              <w:rPr>
                <w:rFonts w:eastAsia="Arial Unicode MS"/>
                <w:sz w:val="22"/>
                <w:szCs w:val="22"/>
                <w:bdr w:val="nil"/>
                <w:lang w:eastAsia="en-US"/>
              </w:rPr>
              <w:t>Laikoma, kad su atliekamu pirkimu susijusi veikla yra: šildymo katilinių statyba ir remontas, šildymo katilinių įrangos pardavimas, montavimas ir aptarnavimas.</w:t>
            </w:r>
          </w:p>
        </w:tc>
        <w:tc>
          <w:tcPr>
            <w:tcW w:w="1593" w:type="pct"/>
            <w:tcBorders>
              <w:top w:val="single" w:sz="4" w:space="0" w:color="000000"/>
              <w:left w:val="single" w:sz="4" w:space="0" w:color="000000"/>
              <w:bottom w:val="single" w:sz="4" w:space="0" w:color="000000"/>
              <w:right w:val="single" w:sz="4" w:space="0" w:color="000000"/>
            </w:tcBorders>
            <w:shd w:val="clear" w:color="auto" w:fill="auto"/>
          </w:tcPr>
          <w:p w14:paraId="2B67CEA5" w14:textId="6D75022D" w:rsidR="00D62384" w:rsidRPr="00300D97" w:rsidRDefault="00D62384" w:rsidP="00D62384">
            <w:pPr>
              <w:pBdr>
                <w:top w:val="nil"/>
                <w:left w:val="nil"/>
                <w:bottom w:val="nil"/>
                <w:right w:val="nil"/>
                <w:between w:val="nil"/>
                <w:bar w:val="nil"/>
              </w:pBdr>
              <w:jc w:val="both"/>
              <w:rPr>
                <w:rFonts w:eastAsia="Arial Unicode MS"/>
                <w:sz w:val="22"/>
                <w:szCs w:val="22"/>
                <w:bdr w:val="nil"/>
              </w:rPr>
            </w:pPr>
            <w:r w:rsidRPr="00CF4624">
              <w:rPr>
                <w:rFonts w:eastAsia="Arial Unicode MS"/>
                <w:b/>
                <w:bCs/>
                <w:i/>
                <w:iCs/>
                <w:sz w:val="22"/>
                <w:szCs w:val="22"/>
                <w:bdr w:val="nil"/>
              </w:rPr>
              <w:t>Pateikiama su pasiūlymu:</w:t>
            </w:r>
            <w:r w:rsidRPr="00CF4624">
              <w:rPr>
                <w:rFonts w:eastAsia="Arial Unicode MS"/>
                <w:i/>
                <w:iCs/>
                <w:sz w:val="22"/>
                <w:szCs w:val="22"/>
                <w:bdr w:val="nil"/>
              </w:rPr>
              <w:t xml:space="preserve"> </w:t>
            </w:r>
            <w:r w:rsidRPr="00CF4624">
              <w:rPr>
                <w:rFonts w:eastAsia="Arial Unicode MS"/>
                <w:bCs/>
                <w:i/>
                <w:iCs/>
                <w:sz w:val="22"/>
                <w:szCs w:val="22"/>
                <w:bdr w:val="nil"/>
              </w:rPr>
              <w:t>EBVPD ir</w:t>
            </w:r>
            <w:r w:rsidRPr="00CF4624">
              <w:rPr>
                <w:rFonts w:eastAsia="Arial Unicode MS"/>
                <w:b/>
                <w:i/>
                <w:iCs/>
                <w:sz w:val="22"/>
                <w:szCs w:val="22"/>
                <w:bdr w:val="nil"/>
              </w:rPr>
              <w:t xml:space="preserve"> </w:t>
            </w:r>
            <w:r w:rsidRPr="00CF4624">
              <w:rPr>
                <w:rFonts w:eastAsia="Arial Unicode MS"/>
                <w:sz w:val="22"/>
                <w:szCs w:val="22"/>
                <w:bdr w:val="nil"/>
              </w:rPr>
              <w:t>ūkio subjekto vadovo ir ūkio subjekto vyriausiojo buhalterio (</w:t>
            </w:r>
            <w:r w:rsidRPr="00300D97">
              <w:rPr>
                <w:rFonts w:eastAsia="Arial Unicode MS"/>
                <w:sz w:val="22"/>
                <w:szCs w:val="22"/>
                <w:bdr w:val="nil"/>
              </w:rPr>
              <w:t xml:space="preserve">buhalterio) arba kito asmens, galinčio tvarkyti ūkio subjekto buhalterinę apskaitą pagal teisės aktus, pasirašyta deklaracija (Pirkimo sąlygų priedas Nr. </w:t>
            </w:r>
            <w:r w:rsidR="00E90270" w:rsidRPr="00300D97">
              <w:rPr>
                <w:rFonts w:eastAsia="Arial Unicode MS"/>
                <w:sz w:val="22"/>
                <w:szCs w:val="22"/>
                <w:bdr w:val="nil"/>
              </w:rPr>
              <w:t>10</w:t>
            </w:r>
            <w:r w:rsidRPr="00300D97">
              <w:rPr>
                <w:rFonts w:eastAsia="Arial Unicode MS"/>
                <w:sz w:val="22"/>
                <w:szCs w:val="22"/>
                <w:bdr w:val="nil"/>
              </w:rPr>
              <w:t>), apie paskutiniais 2 finansiniais metais, o jeigu ūkio subjektas įregistruotas ar veiklą atitinkamoje srityje pradėjo vėliau, – nuo ūkio subjekto įregistravimo ar veiklos su pirkimu susijusioje srityje pradžios (jeigu ši informacija turima), gautas metines pajamas iš veiklos, su kuria susijęs atliekamas pirkimas.</w:t>
            </w:r>
          </w:p>
          <w:p w14:paraId="21BEB634" w14:textId="486F577F" w:rsidR="00D62384" w:rsidRPr="00CF4624" w:rsidRDefault="00D62384" w:rsidP="00D62384">
            <w:pPr>
              <w:autoSpaceDE w:val="0"/>
              <w:autoSpaceDN w:val="0"/>
              <w:adjustRightInd w:val="0"/>
              <w:jc w:val="both"/>
              <w:rPr>
                <w:rFonts w:asciiTheme="minorHAnsi" w:hAnsiTheme="minorHAnsi" w:cstheme="minorHAnsi"/>
                <w:sz w:val="22"/>
                <w:szCs w:val="22"/>
              </w:rPr>
            </w:pPr>
            <w:r w:rsidRPr="00300D97">
              <w:rPr>
                <w:rFonts w:eastAsia="Arial Unicode MS"/>
                <w:sz w:val="22"/>
                <w:szCs w:val="22"/>
                <w:bdr w:val="nil"/>
              </w:rPr>
              <w:t>Jeigu tiekėjas dėl pateisinamų priežasčių negali pateikti pirkimo vykdytojo reikalaujamų jo finansinį ir ekonominį pajėgumą</w:t>
            </w:r>
            <w:r w:rsidRPr="00CF4624">
              <w:rPr>
                <w:rFonts w:eastAsia="Arial Unicode MS"/>
                <w:sz w:val="22"/>
                <w:szCs w:val="22"/>
                <w:bdr w:val="nil"/>
              </w:rPr>
              <w:t xml:space="preserve"> įrodančių dokumentų, jis turi teisę pateikti kitus pirkimo vykdytojui priimtinus dokumentus.</w:t>
            </w:r>
          </w:p>
        </w:tc>
        <w:tc>
          <w:tcPr>
            <w:tcW w:w="1584" w:type="pct"/>
            <w:tcBorders>
              <w:top w:val="single" w:sz="4" w:space="0" w:color="000000"/>
              <w:left w:val="single" w:sz="4" w:space="0" w:color="000000"/>
              <w:bottom w:val="single" w:sz="4" w:space="0" w:color="000000"/>
              <w:right w:val="single" w:sz="4" w:space="0" w:color="000000"/>
            </w:tcBorders>
          </w:tcPr>
          <w:p w14:paraId="727C8EE1" w14:textId="77777777" w:rsidR="00D62384" w:rsidRPr="00CF4624" w:rsidRDefault="00D62384" w:rsidP="00D62384">
            <w:pPr>
              <w:pBdr>
                <w:top w:val="nil"/>
                <w:left w:val="nil"/>
                <w:bottom w:val="nil"/>
                <w:right w:val="nil"/>
                <w:between w:val="nil"/>
                <w:bar w:val="nil"/>
              </w:pBdr>
              <w:jc w:val="both"/>
              <w:rPr>
                <w:rFonts w:eastAsia="Arial Unicode MS"/>
                <w:sz w:val="22"/>
                <w:szCs w:val="22"/>
                <w:bdr w:val="nil"/>
              </w:rPr>
            </w:pPr>
            <w:r w:rsidRPr="00CF4624">
              <w:rPr>
                <w:rFonts w:eastAsia="Arial Unicode MS"/>
                <w:sz w:val="22"/>
                <w:szCs w:val="22"/>
                <w:bdr w:val="nil"/>
              </w:rPr>
              <w:t>Tiekėjas. Jeigu pasiūlymą teikia ūkio subjektų grupė – reikalavimą turi atitikti visi kartu (pajėgumai sumuojami);</w:t>
            </w:r>
          </w:p>
          <w:p w14:paraId="2F825596" w14:textId="77777777" w:rsidR="00D62384" w:rsidRPr="00CF4624" w:rsidRDefault="00D62384" w:rsidP="00D62384">
            <w:pPr>
              <w:pBdr>
                <w:top w:val="nil"/>
                <w:left w:val="nil"/>
                <w:bottom w:val="nil"/>
                <w:right w:val="nil"/>
                <w:between w:val="nil"/>
                <w:bar w:val="nil"/>
              </w:pBdr>
              <w:jc w:val="both"/>
              <w:rPr>
                <w:rFonts w:eastAsia="Arial Unicode MS"/>
                <w:sz w:val="22"/>
                <w:szCs w:val="22"/>
                <w:bdr w:val="nil"/>
              </w:rPr>
            </w:pPr>
            <w:r w:rsidRPr="00CF4624">
              <w:rPr>
                <w:rFonts w:eastAsia="Arial Unicode MS"/>
                <w:sz w:val="22"/>
                <w:szCs w:val="22"/>
                <w:bdr w:val="nil"/>
              </w:rPr>
              <w:t>Tiekėjas gali remtis kitų ūkio subjektų pajėgumais: reikalavimą turi atitikti visi kartu (šių ūkio subjektų pajėgumai gali būti sumuojami su tiekėjo pajėgumais);</w:t>
            </w:r>
          </w:p>
          <w:p w14:paraId="361A1B1B" w14:textId="77777777" w:rsidR="00D62384" w:rsidRPr="00CF4624" w:rsidRDefault="00D62384" w:rsidP="00D62384">
            <w:pPr>
              <w:pBdr>
                <w:top w:val="nil"/>
                <w:left w:val="nil"/>
                <w:bottom w:val="nil"/>
                <w:right w:val="nil"/>
                <w:between w:val="nil"/>
                <w:bar w:val="nil"/>
              </w:pBdr>
              <w:jc w:val="both"/>
              <w:rPr>
                <w:rFonts w:eastAsia="Arial Unicode MS"/>
                <w:sz w:val="22"/>
                <w:szCs w:val="22"/>
                <w:bdr w:val="nil"/>
              </w:rPr>
            </w:pPr>
            <w:r w:rsidRPr="00CF4624">
              <w:rPr>
                <w:rFonts w:eastAsia="Arial Unicode MS"/>
                <w:sz w:val="22"/>
                <w:szCs w:val="22"/>
                <w:bdr w:val="nil"/>
              </w:rPr>
              <w:t>Subtiekėjams šis reikalavimas nenustatomas.</w:t>
            </w:r>
          </w:p>
          <w:p w14:paraId="228EBCD1" w14:textId="77777777" w:rsidR="00D62384" w:rsidRPr="00CF4624" w:rsidRDefault="00D62384" w:rsidP="00D62384">
            <w:pPr>
              <w:pBdr>
                <w:top w:val="nil"/>
                <w:left w:val="nil"/>
                <w:bottom w:val="nil"/>
                <w:right w:val="nil"/>
                <w:between w:val="nil"/>
                <w:bar w:val="nil"/>
              </w:pBdr>
              <w:jc w:val="both"/>
              <w:rPr>
                <w:rFonts w:eastAsia="Arial Unicode MS"/>
                <w:sz w:val="22"/>
                <w:szCs w:val="22"/>
                <w:bdr w:val="nil"/>
              </w:rPr>
            </w:pPr>
          </w:p>
          <w:p w14:paraId="58EE67E1" w14:textId="77777777" w:rsidR="00D62384" w:rsidRPr="00CF4624" w:rsidRDefault="00D62384" w:rsidP="00D62384">
            <w:pPr>
              <w:pBdr>
                <w:top w:val="nil"/>
                <w:left w:val="nil"/>
                <w:bottom w:val="nil"/>
                <w:right w:val="nil"/>
                <w:between w:val="nil"/>
                <w:bar w:val="nil"/>
              </w:pBdr>
              <w:jc w:val="both"/>
              <w:rPr>
                <w:rFonts w:eastAsia="Arial Unicode MS"/>
                <w:sz w:val="22"/>
                <w:szCs w:val="22"/>
                <w:bdr w:val="nil"/>
              </w:rPr>
            </w:pPr>
            <w:r w:rsidRPr="00CF4624">
              <w:rPr>
                <w:rFonts w:eastAsia="Arial Unicode MS"/>
                <w:sz w:val="22"/>
                <w:szCs w:val="22"/>
                <w:bdr w:val="nil"/>
              </w:rPr>
              <w:t>Tiekėjas ir ūkio subjektai, kurių pajėgumais remiasi tiekėjas pagrindžiant atitikimą šiam kvalifikaciniam reikalavimui, privalo prisiimti solidarią atsakomybę už pirkimo sutarties įvykdymą (pateikiamas dokumentas (sutartis ar kt.), įrodantis solidarios atsakomybės prisiėmimą pirkimo laimėjimo atveju).</w:t>
            </w:r>
          </w:p>
          <w:p w14:paraId="5CFAC67C" w14:textId="4D14074B" w:rsidR="00D62384" w:rsidRPr="00CF4624" w:rsidRDefault="00D62384" w:rsidP="00D62384">
            <w:pPr>
              <w:pStyle w:val="NoSpacing"/>
              <w:jc w:val="both"/>
              <w:rPr>
                <w:rFonts w:asciiTheme="minorHAnsi" w:hAnsiTheme="minorHAnsi" w:cstheme="minorHAnsi"/>
                <w:sz w:val="22"/>
                <w:szCs w:val="22"/>
              </w:rPr>
            </w:pPr>
            <w:r w:rsidRPr="00CF4624">
              <w:rPr>
                <w:rFonts w:eastAsia="Arial Unicode MS"/>
                <w:sz w:val="22"/>
                <w:szCs w:val="22"/>
                <w:bdr w:val="nil"/>
              </w:rPr>
              <w:t>Subtiekėjams šis reikalavimas nenustatomas.</w:t>
            </w:r>
          </w:p>
        </w:tc>
      </w:tr>
      <w:tr w:rsidR="00D62384" w:rsidRPr="00CF4624" w14:paraId="56039849" w14:textId="77777777" w:rsidTr="00CB2B52">
        <w:tc>
          <w:tcPr>
            <w:tcW w:w="284" w:type="pct"/>
            <w:tcBorders>
              <w:top w:val="single" w:sz="4" w:space="0" w:color="000000"/>
              <w:left w:val="single" w:sz="4" w:space="0" w:color="000000"/>
              <w:bottom w:val="single" w:sz="4" w:space="0" w:color="000000"/>
              <w:right w:val="single" w:sz="4" w:space="0" w:color="000000"/>
            </w:tcBorders>
          </w:tcPr>
          <w:p w14:paraId="2D90665A" w14:textId="77777777" w:rsidR="00D331D1" w:rsidRPr="00CF4624" w:rsidRDefault="00D62384" w:rsidP="00D62384">
            <w:pPr>
              <w:spacing w:before="60" w:after="60" w:line="257" w:lineRule="auto"/>
              <w:contextualSpacing/>
              <w:jc w:val="center"/>
              <w:rPr>
                <w:rFonts w:asciiTheme="minorHAnsi" w:eastAsia="Calibri" w:hAnsiTheme="minorHAnsi" w:cstheme="minorHAnsi"/>
                <w:sz w:val="22"/>
                <w:szCs w:val="22"/>
              </w:rPr>
            </w:pPr>
            <w:r w:rsidRPr="00CF4624">
              <w:rPr>
                <w:rFonts w:asciiTheme="minorHAnsi" w:eastAsia="Calibri" w:hAnsiTheme="minorHAnsi" w:cstheme="minorHAnsi"/>
                <w:sz w:val="22"/>
                <w:szCs w:val="22"/>
              </w:rPr>
              <w:t xml:space="preserve">       </w:t>
            </w:r>
          </w:p>
          <w:p w14:paraId="5489F6F4" w14:textId="77777777" w:rsidR="00D331D1" w:rsidRPr="00CF4624" w:rsidRDefault="00D331D1" w:rsidP="00D62384">
            <w:pPr>
              <w:spacing w:before="60" w:after="60" w:line="257" w:lineRule="auto"/>
              <w:contextualSpacing/>
              <w:jc w:val="center"/>
              <w:rPr>
                <w:rFonts w:asciiTheme="minorHAnsi" w:eastAsia="Calibri" w:hAnsiTheme="minorHAnsi" w:cstheme="minorHAnsi"/>
                <w:sz w:val="22"/>
                <w:szCs w:val="22"/>
              </w:rPr>
            </w:pPr>
          </w:p>
          <w:p w14:paraId="1973A931" w14:textId="77777777" w:rsidR="00D331D1" w:rsidRPr="00CF4624" w:rsidRDefault="00D331D1" w:rsidP="00D62384">
            <w:pPr>
              <w:spacing w:before="60" w:after="60" w:line="257" w:lineRule="auto"/>
              <w:contextualSpacing/>
              <w:jc w:val="center"/>
              <w:rPr>
                <w:rFonts w:asciiTheme="minorHAnsi" w:eastAsia="Calibri" w:hAnsiTheme="minorHAnsi" w:cstheme="minorHAnsi"/>
                <w:sz w:val="22"/>
                <w:szCs w:val="22"/>
              </w:rPr>
            </w:pPr>
          </w:p>
          <w:p w14:paraId="6228BEDE" w14:textId="77777777" w:rsidR="00D331D1" w:rsidRPr="00CF4624" w:rsidRDefault="00D331D1" w:rsidP="00D62384">
            <w:pPr>
              <w:spacing w:before="60" w:after="60" w:line="257" w:lineRule="auto"/>
              <w:contextualSpacing/>
              <w:jc w:val="center"/>
              <w:rPr>
                <w:rFonts w:asciiTheme="minorHAnsi" w:eastAsia="Calibri" w:hAnsiTheme="minorHAnsi" w:cstheme="minorHAnsi"/>
                <w:sz w:val="22"/>
                <w:szCs w:val="22"/>
              </w:rPr>
            </w:pPr>
          </w:p>
          <w:p w14:paraId="3E85DF54" w14:textId="77777777" w:rsidR="00D331D1" w:rsidRPr="00CF4624" w:rsidRDefault="00D331D1" w:rsidP="00D62384">
            <w:pPr>
              <w:spacing w:before="60" w:after="60" w:line="257" w:lineRule="auto"/>
              <w:contextualSpacing/>
              <w:jc w:val="center"/>
              <w:rPr>
                <w:rFonts w:asciiTheme="minorHAnsi" w:eastAsia="Calibri" w:hAnsiTheme="minorHAnsi" w:cstheme="minorHAnsi"/>
                <w:sz w:val="22"/>
                <w:szCs w:val="22"/>
              </w:rPr>
            </w:pPr>
          </w:p>
          <w:p w14:paraId="076F5EF8" w14:textId="77777777" w:rsidR="00D331D1" w:rsidRPr="00CF4624" w:rsidRDefault="00D331D1" w:rsidP="00D62384">
            <w:pPr>
              <w:spacing w:before="60" w:after="60" w:line="257" w:lineRule="auto"/>
              <w:contextualSpacing/>
              <w:jc w:val="center"/>
              <w:rPr>
                <w:rFonts w:asciiTheme="minorHAnsi" w:eastAsia="Calibri" w:hAnsiTheme="minorHAnsi" w:cstheme="minorHAnsi"/>
                <w:sz w:val="22"/>
                <w:szCs w:val="22"/>
              </w:rPr>
            </w:pPr>
          </w:p>
          <w:p w14:paraId="1204BF50" w14:textId="77777777" w:rsidR="00D331D1" w:rsidRPr="00CF4624" w:rsidRDefault="00D331D1" w:rsidP="00D62384">
            <w:pPr>
              <w:spacing w:before="60" w:after="60" w:line="257" w:lineRule="auto"/>
              <w:contextualSpacing/>
              <w:jc w:val="center"/>
              <w:rPr>
                <w:rFonts w:asciiTheme="minorHAnsi" w:eastAsia="Calibri" w:hAnsiTheme="minorHAnsi" w:cstheme="minorHAnsi"/>
                <w:sz w:val="22"/>
                <w:szCs w:val="22"/>
              </w:rPr>
            </w:pPr>
          </w:p>
          <w:p w14:paraId="448C0B97" w14:textId="77777777" w:rsidR="00D331D1" w:rsidRPr="00CF4624" w:rsidRDefault="00D331D1" w:rsidP="00D62384">
            <w:pPr>
              <w:spacing w:before="60" w:after="60" w:line="257" w:lineRule="auto"/>
              <w:contextualSpacing/>
              <w:jc w:val="center"/>
              <w:rPr>
                <w:rFonts w:asciiTheme="minorHAnsi" w:eastAsia="Calibri" w:hAnsiTheme="minorHAnsi" w:cstheme="minorHAnsi"/>
                <w:sz w:val="22"/>
                <w:szCs w:val="22"/>
              </w:rPr>
            </w:pPr>
          </w:p>
          <w:p w14:paraId="2603D5CC" w14:textId="77777777" w:rsidR="00D331D1" w:rsidRPr="00CF4624" w:rsidRDefault="00D331D1" w:rsidP="00D62384">
            <w:pPr>
              <w:spacing w:before="60" w:after="60" w:line="257" w:lineRule="auto"/>
              <w:contextualSpacing/>
              <w:jc w:val="center"/>
              <w:rPr>
                <w:rFonts w:asciiTheme="minorHAnsi" w:eastAsia="Calibri" w:hAnsiTheme="minorHAnsi" w:cstheme="minorHAnsi"/>
                <w:sz w:val="22"/>
                <w:szCs w:val="22"/>
              </w:rPr>
            </w:pPr>
          </w:p>
          <w:p w14:paraId="0351107B" w14:textId="4BA57845" w:rsidR="00D62384" w:rsidRPr="00CF4624" w:rsidRDefault="00D62384" w:rsidP="00D62384">
            <w:pPr>
              <w:spacing w:before="60" w:after="60" w:line="257" w:lineRule="auto"/>
              <w:contextualSpacing/>
              <w:jc w:val="center"/>
              <w:rPr>
                <w:rFonts w:asciiTheme="minorHAnsi" w:eastAsia="Calibri" w:hAnsiTheme="minorHAnsi" w:cstheme="minorHAnsi"/>
                <w:sz w:val="22"/>
                <w:szCs w:val="22"/>
              </w:rPr>
            </w:pPr>
            <w:r w:rsidRPr="00CF4624">
              <w:rPr>
                <w:rFonts w:asciiTheme="minorHAnsi" w:eastAsia="Calibri" w:hAnsiTheme="minorHAnsi" w:cstheme="minorHAnsi"/>
                <w:sz w:val="22"/>
                <w:szCs w:val="22"/>
              </w:rPr>
              <w:t>1.2.</w:t>
            </w:r>
          </w:p>
        </w:tc>
        <w:tc>
          <w:tcPr>
            <w:tcW w:w="1539" w:type="pct"/>
            <w:tcBorders>
              <w:top w:val="single" w:sz="4" w:space="0" w:color="000000"/>
              <w:left w:val="single" w:sz="4" w:space="0" w:color="000000"/>
              <w:bottom w:val="single" w:sz="4" w:space="0" w:color="000000"/>
              <w:right w:val="single" w:sz="4" w:space="0" w:color="000000"/>
            </w:tcBorders>
            <w:shd w:val="clear" w:color="auto" w:fill="auto"/>
          </w:tcPr>
          <w:p w14:paraId="115BE2B3" w14:textId="2B7845BA" w:rsidR="00D62384" w:rsidRPr="00CF4624" w:rsidRDefault="00D62384" w:rsidP="00D62384">
            <w:pPr>
              <w:pBdr>
                <w:top w:val="nil"/>
                <w:left w:val="nil"/>
                <w:bottom w:val="nil"/>
                <w:right w:val="nil"/>
                <w:between w:val="nil"/>
                <w:bar w:val="nil"/>
              </w:pBdr>
              <w:jc w:val="both"/>
              <w:rPr>
                <w:rFonts w:eastAsia="Arial Unicode MS"/>
                <w:color w:val="000000"/>
                <w:sz w:val="22"/>
                <w:szCs w:val="22"/>
                <w:bdr w:val="nil"/>
                <w:lang w:eastAsia="en-US"/>
              </w:rPr>
            </w:pPr>
            <w:r w:rsidRPr="00CF4624">
              <w:rPr>
                <w:rFonts w:eastAsia="Arial Unicode MS"/>
                <w:color w:val="000000"/>
                <w:sz w:val="22"/>
                <w:szCs w:val="22"/>
                <w:bdr w:val="nil"/>
                <w:lang w:eastAsia="en-US"/>
              </w:rPr>
              <w:t>Tiekėjas per paskutinius 5 metus iki pasiūlymo pateikimo termino pabaigos yra tinkamai* pastatęs, įrengęs, remontavęs (sumontavęs šildymo katilą) bent vieną šildymo katilinę, kurios galia ne mažiau, kaip 0,</w:t>
            </w:r>
            <w:r w:rsidR="00CF4624" w:rsidRPr="00CF4624">
              <w:rPr>
                <w:rFonts w:eastAsia="Arial Unicode MS"/>
                <w:color w:val="000000"/>
                <w:sz w:val="22"/>
                <w:szCs w:val="22"/>
                <w:bdr w:val="nil"/>
                <w:lang w:eastAsia="en-US"/>
              </w:rPr>
              <w:t>4</w:t>
            </w:r>
            <w:r w:rsidRPr="00CF4624">
              <w:rPr>
                <w:rFonts w:eastAsia="Arial Unicode MS"/>
                <w:color w:val="000000"/>
                <w:sz w:val="22"/>
                <w:szCs w:val="22"/>
                <w:bdr w:val="nil"/>
                <w:lang w:eastAsia="en-US"/>
              </w:rPr>
              <w:t xml:space="preserve"> MW, atliktų darbų vertė ne </w:t>
            </w:r>
            <w:r w:rsidRPr="00CF4624">
              <w:rPr>
                <w:rFonts w:eastAsia="Arial Unicode MS"/>
                <w:sz w:val="22"/>
                <w:szCs w:val="22"/>
                <w:bdr w:val="nil"/>
                <w:lang w:eastAsia="en-US"/>
              </w:rPr>
              <w:t xml:space="preserve">mažiau </w:t>
            </w:r>
            <w:r w:rsidRPr="00CF4624">
              <w:rPr>
                <w:rFonts w:eastAsia="Arial Unicode MS"/>
                <w:b/>
                <w:bCs/>
                <w:sz w:val="22"/>
                <w:szCs w:val="22"/>
                <w:bdr w:val="nil"/>
                <w:lang w:eastAsia="en-US"/>
              </w:rPr>
              <w:t>150 000</w:t>
            </w:r>
            <w:r w:rsidRPr="00CF4624">
              <w:rPr>
                <w:rFonts w:eastAsia="Arial Unicode MS"/>
                <w:sz w:val="22"/>
                <w:szCs w:val="22"/>
                <w:bdr w:val="nil"/>
                <w:lang w:eastAsia="en-US"/>
              </w:rPr>
              <w:t xml:space="preserve"> Eur </w:t>
            </w:r>
            <w:r w:rsidRPr="00CF4624">
              <w:rPr>
                <w:rFonts w:eastAsia="Arial Unicode MS"/>
                <w:color w:val="000000"/>
                <w:sz w:val="22"/>
                <w:szCs w:val="22"/>
                <w:bdr w:val="nil"/>
                <w:lang w:eastAsia="en-US"/>
              </w:rPr>
              <w:t>be PVM.</w:t>
            </w:r>
          </w:p>
          <w:p w14:paraId="7E87B838" w14:textId="77777777" w:rsidR="00D331D1" w:rsidRPr="00CF4624" w:rsidRDefault="00D331D1" w:rsidP="00D62384">
            <w:pPr>
              <w:tabs>
                <w:tab w:val="num" w:pos="284"/>
              </w:tabs>
              <w:ind w:right="176"/>
              <w:jc w:val="both"/>
              <w:rPr>
                <w:rFonts w:eastAsia="Arial Unicode MS"/>
                <w:color w:val="000000"/>
                <w:sz w:val="22"/>
                <w:szCs w:val="22"/>
                <w:bdr w:val="nil"/>
                <w:lang w:eastAsia="en-US"/>
              </w:rPr>
            </w:pPr>
          </w:p>
          <w:p w14:paraId="74543F84" w14:textId="77777777" w:rsidR="00D331D1" w:rsidRPr="00CF4624" w:rsidRDefault="00D331D1" w:rsidP="00D62384">
            <w:pPr>
              <w:tabs>
                <w:tab w:val="num" w:pos="284"/>
              </w:tabs>
              <w:ind w:right="176"/>
              <w:jc w:val="both"/>
              <w:rPr>
                <w:rFonts w:eastAsia="Arial Unicode MS"/>
                <w:color w:val="000000"/>
                <w:sz w:val="22"/>
                <w:szCs w:val="22"/>
                <w:bdr w:val="nil"/>
                <w:lang w:eastAsia="en-US"/>
              </w:rPr>
            </w:pPr>
          </w:p>
          <w:p w14:paraId="72D65487" w14:textId="37B34B15" w:rsidR="00D62384" w:rsidRPr="00CF4624" w:rsidRDefault="00D62384" w:rsidP="00D62384">
            <w:pPr>
              <w:tabs>
                <w:tab w:val="num" w:pos="284"/>
              </w:tabs>
              <w:ind w:right="176"/>
              <w:jc w:val="both"/>
              <w:rPr>
                <w:rFonts w:asciiTheme="minorHAnsi" w:hAnsiTheme="minorHAnsi" w:cstheme="minorHAnsi"/>
                <w:bCs/>
                <w:i/>
                <w:iCs/>
                <w:sz w:val="22"/>
                <w:szCs w:val="22"/>
              </w:rPr>
            </w:pPr>
            <w:r w:rsidRPr="00CF4624">
              <w:rPr>
                <w:rFonts w:eastAsia="Arial Unicode MS"/>
                <w:i/>
                <w:iCs/>
                <w:color w:val="000000"/>
                <w:sz w:val="22"/>
                <w:szCs w:val="22"/>
                <w:bdr w:val="nil"/>
                <w:lang w:eastAsia="en-US"/>
              </w:rPr>
              <w:t>*Tinkamai reiškia, kad visa sumontuota katilinės įranga veikia be trūkumų.</w:t>
            </w:r>
          </w:p>
        </w:tc>
        <w:tc>
          <w:tcPr>
            <w:tcW w:w="1593" w:type="pct"/>
            <w:tcBorders>
              <w:top w:val="single" w:sz="4" w:space="0" w:color="000000"/>
              <w:left w:val="single" w:sz="4" w:space="0" w:color="000000"/>
              <w:bottom w:val="single" w:sz="4" w:space="0" w:color="000000"/>
              <w:right w:val="single" w:sz="4" w:space="0" w:color="000000"/>
            </w:tcBorders>
            <w:shd w:val="clear" w:color="auto" w:fill="auto"/>
          </w:tcPr>
          <w:p w14:paraId="59B24005" w14:textId="3E13BECD" w:rsidR="00D62384" w:rsidRPr="00CF4624" w:rsidRDefault="00D62384" w:rsidP="00D62384">
            <w:pPr>
              <w:pBdr>
                <w:top w:val="nil"/>
                <w:left w:val="nil"/>
                <w:bottom w:val="nil"/>
                <w:right w:val="nil"/>
                <w:between w:val="nil"/>
                <w:bar w:val="nil"/>
              </w:pBdr>
              <w:jc w:val="both"/>
              <w:rPr>
                <w:rFonts w:eastAsia="Arial Unicode MS"/>
                <w:b/>
                <w:i/>
                <w:iCs/>
                <w:sz w:val="22"/>
                <w:szCs w:val="22"/>
                <w:bdr w:val="nil"/>
              </w:rPr>
            </w:pPr>
            <w:r w:rsidRPr="00CF4624">
              <w:rPr>
                <w:rFonts w:eastAsia="Arial Unicode MS"/>
                <w:b/>
                <w:bCs/>
                <w:i/>
                <w:iCs/>
                <w:sz w:val="22"/>
                <w:szCs w:val="22"/>
                <w:bdr w:val="nil"/>
              </w:rPr>
              <w:t>Pateikiama su pasiūlymu:</w:t>
            </w:r>
            <w:r w:rsidRPr="00CF4624">
              <w:rPr>
                <w:rFonts w:eastAsia="Arial Unicode MS"/>
                <w:i/>
                <w:iCs/>
                <w:sz w:val="22"/>
                <w:szCs w:val="22"/>
                <w:bdr w:val="nil"/>
              </w:rPr>
              <w:t xml:space="preserve"> </w:t>
            </w:r>
            <w:r w:rsidRPr="00CF4624">
              <w:rPr>
                <w:rFonts w:eastAsia="Arial Unicode MS"/>
                <w:bCs/>
                <w:i/>
                <w:iCs/>
                <w:sz w:val="22"/>
                <w:szCs w:val="22"/>
                <w:bdr w:val="nil"/>
              </w:rPr>
              <w:t>EBVPD ir</w:t>
            </w:r>
            <w:r w:rsidR="00D331D1" w:rsidRPr="00CF4624">
              <w:rPr>
                <w:rFonts w:eastAsia="Arial Unicode MS"/>
                <w:bCs/>
                <w:i/>
                <w:iCs/>
                <w:sz w:val="22"/>
                <w:szCs w:val="22"/>
                <w:bdr w:val="nil"/>
              </w:rPr>
              <w:t xml:space="preserve"> </w:t>
            </w:r>
            <w:r w:rsidRPr="00CF4624">
              <w:rPr>
                <w:rFonts w:eastAsia="Arial Unicode MS"/>
                <w:bCs/>
                <w:i/>
                <w:iCs/>
                <w:sz w:val="22"/>
                <w:szCs w:val="22"/>
                <w:bdr w:val="nil"/>
              </w:rPr>
              <w:t xml:space="preserve">per paskutinius 5 metus atliktų darbų sąrašas (Pirkimo sąlygų priedas Nr. </w:t>
            </w:r>
            <w:r w:rsidR="00E90270">
              <w:rPr>
                <w:rFonts w:eastAsia="Arial Unicode MS"/>
                <w:bCs/>
                <w:i/>
                <w:iCs/>
                <w:sz w:val="22"/>
                <w:szCs w:val="22"/>
                <w:bdr w:val="nil"/>
              </w:rPr>
              <w:t>11</w:t>
            </w:r>
            <w:r w:rsidRPr="00CF4624">
              <w:rPr>
                <w:rFonts w:eastAsia="Arial Unicode MS"/>
                <w:bCs/>
                <w:i/>
                <w:iCs/>
                <w:sz w:val="22"/>
                <w:szCs w:val="22"/>
                <w:bdr w:val="nil"/>
              </w:rPr>
              <w:t>)</w:t>
            </w:r>
          </w:p>
          <w:p w14:paraId="264EDFA7" w14:textId="77777777" w:rsidR="00D62384" w:rsidRPr="00CF4624" w:rsidRDefault="00D62384" w:rsidP="00D62384">
            <w:pPr>
              <w:pBdr>
                <w:top w:val="nil"/>
                <w:left w:val="nil"/>
                <w:bottom w:val="nil"/>
                <w:right w:val="nil"/>
                <w:between w:val="nil"/>
                <w:bar w:val="nil"/>
              </w:pBdr>
              <w:jc w:val="both"/>
              <w:rPr>
                <w:rFonts w:eastAsia="Arial Unicode MS"/>
                <w:b/>
                <w:sz w:val="22"/>
                <w:szCs w:val="22"/>
                <w:bdr w:val="nil"/>
              </w:rPr>
            </w:pPr>
            <w:r w:rsidRPr="00CF4624">
              <w:rPr>
                <w:rFonts w:eastAsia="Arial Unicode MS"/>
                <w:b/>
                <w:i/>
                <w:iCs/>
                <w:sz w:val="22"/>
                <w:szCs w:val="22"/>
                <w:bdr w:val="nil"/>
              </w:rPr>
              <w:t>Dokumentai, kuriuos turės pateikti galimas laimėtojas:</w:t>
            </w:r>
          </w:p>
          <w:p w14:paraId="3AE6C95C" w14:textId="4A492420" w:rsidR="00D62384" w:rsidRPr="00CF4624" w:rsidRDefault="00D62384" w:rsidP="00D62384">
            <w:pPr>
              <w:pBdr>
                <w:top w:val="nil"/>
                <w:left w:val="nil"/>
                <w:bottom w:val="nil"/>
                <w:right w:val="nil"/>
                <w:between w:val="nil"/>
                <w:bar w:val="nil"/>
              </w:pBdr>
              <w:jc w:val="both"/>
              <w:rPr>
                <w:rFonts w:eastAsia="Arial Unicode MS"/>
                <w:sz w:val="22"/>
                <w:szCs w:val="22"/>
                <w:bdr w:val="nil"/>
              </w:rPr>
            </w:pPr>
            <w:r w:rsidRPr="00CF4624">
              <w:rPr>
                <w:rFonts w:eastAsia="Arial Unicode MS"/>
                <w:sz w:val="22"/>
                <w:szCs w:val="22"/>
                <w:bdr w:val="nil"/>
              </w:rPr>
              <w:t xml:space="preserve">1. </w:t>
            </w:r>
            <w:r w:rsidR="00D331D1" w:rsidRPr="00CF4624">
              <w:rPr>
                <w:rFonts w:eastAsia="Arial Unicode MS"/>
                <w:sz w:val="22"/>
                <w:szCs w:val="22"/>
                <w:bdr w:val="nil"/>
              </w:rPr>
              <w:t>U</w:t>
            </w:r>
            <w:r w:rsidRPr="00CF4624">
              <w:rPr>
                <w:rFonts w:eastAsia="Arial Unicode MS"/>
                <w:sz w:val="22"/>
                <w:szCs w:val="22"/>
                <w:bdr w:val="nil"/>
              </w:rPr>
              <w:t>žsakovų pažyma, kurioje nurodoma,  kad šildymo katilinė yra pilnai įrengta, sumontuota įranga veikia tinkamai, nurodoma katilinės galia, atliktų darbų vertė.</w:t>
            </w:r>
          </w:p>
          <w:p w14:paraId="4053D020" w14:textId="54EA6E14" w:rsidR="00D62384" w:rsidRPr="00CF4624" w:rsidRDefault="00D62384" w:rsidP="00D62384">
            <w:pPr>
              <w:autoSpaceDE w:val="0"/>
              <w:autoSpaceDN w:val="0"/>
              <w:adjustRightInd w:val="0"/>
              <w:jc w:val="both"/>
              <w:rPr>
                <w:rFonts w:asciiTheme="minorHAnsi" w:hAnsiTheme="minorHAnsi" w:cstheme="minorHAnsi"/>
                <w:sz w:val="22"/>
                <w:szCs w:val="22"/>
              </w:rPr>
            </w:pPr>
          </w:p>
        </w:tc>
        <w:tc>
          <w:tcPr>
            <w:tcW w:w="1584" w:type="pct"/>
            <w:tcBorders>
              <w:top w:val="single" w:sz="4" w:space="0" w:color="000000"/>
              <w:left w:val="single" w:sz="4" w:space="0" w:color="000000"/>
              <w:bottom w:val="single" w:sz="4" w:space="0" w:color="000000"/>
              <w:right w:val="single" w:sz="4" w:space="0" w:color="000000"/>
            </w:tcBorders>
          </w:tcPr>
          <w:p w14:paraId="42C79109" w14:textId="77777777" w:rsidR="00D62384" w:rsidRPr="00CF4624" w:rsidRDefault="00D62384" w:rsidP="00D62384">
            <w:pPr>
              <w:pBdr>
                <w:top w:val="nil"/>
                <w:left w:val="nil"/>
                <w:bottom w:val="nil"/>
                <w:right w:val="nil"/>
                <w:between w:val="nil"/>
                <w:bar w:val="nil"/>
              </w:pBdr>
              <w:jc w:val="both"/>
              <w:rPr>
                <w:rFonts w:eastAsia="Arial Unicode MS"/>
                <w:sz w:val="22"/>
                <w:szCs w:val="22"/>
                <w:bdr w:val="nil"/>
              </w:rPr>
            </w:pPr>
            <w:r w:rsidRPr="00CF4624">
              <w:rPr>
                <w:rFonts w:eastAsia="Arial Unicode MS"/>
                <w:sz w:val="22"/>
                <w:szCs w:val="22"/>
                <w:bdr w:val="nil"/>
              </w:rPr>
              <w:t>Tiekėjas. Jei pasiūlymą teikia ūkio subjektų grupė, šį kvalifikacijos reikalavimą turi atitikti visi ūkio subjektų grupės nariai kartu (ūkio subjektų grupės narių turima patirtis sumuojama), atsižvelgiant į jų prisiimamus įsipareigojimus.</w:t>
            </w:r>
          </w:p>
          <w:p w14:paraId="7D13CC19" w14:textId="77777777" w:rsidR="00D62384" w:rsidRPr="00CF4624" w:rsidRDefault="00D62384" w:rsidP="00D62384">
            <w:pPr>
              <w:pBdr>
                <w:top w:val="nil"/>
                <w:left w:val="nil"/>
                <w:bottom w:val="nil"/>
                <w:right w:val="nil"/>
                <w:between w:val="nil"/>
                <w:bar w:val="nil"/>
              </w:pBdr>
              <w:jc w:val="both"/>
              <w:rPr>
                <w:rFonts w:eastAsia="Arial Unicode MS"/>
                <w:sz w:val="22"/>
                <w:szCs w:val="22"/>
                <w:bdr w:val="nil"/>
              </w:rPr>
            </w:pPr>
            <w:r w:rsidRPr="00CF4624">
              <w:rPr>
                <w:rFonts w:eastAsia="Arial Unicode MS"/>
                <w:sz w:val="22"/>
                <w:szCs w:val="22"/>
                <w:bdr w:val="nil"/>
              </w:rPr>
              <w:t>Tiekėjas gali remtis kitų ūkio subjektų pajėgumais tik tuo atveju, jeigu tie subjektai patys vykdys tą pirkimo sutarties dalį, kuriai reikia jų turimų pajėgumų.</w:t>
            </w:r>
          </w:p>
          <w:p w14:paraId="7B89E65F" w14:textId="77777777" w:rsidR="00D62384" w:rsidRPr="00CF4624" w:rsidRDefault="00D62384" w:rsidP="00D62384">
            <w:pPr>
              <w:pBdr>
                <w:top w:val="nil"/>
                <w:left w:val="nil"/>
                <w:bottom w:val="nil"/>
                <w:right w:val="nil"/>
                <w:between w:val="nil"/>
                <w:bar w:val="nil"/>
              </w:pBdr>
              <w:jc w:val="both"/>
              <w:rPr>
                <w:rFonts w:eastAsia="Arial Unicode MS"/>
                <w:sz w:val="22"/>
                <w:szCs w:val="22"/>
                <w:bdr w:val="nil"/>
              </w:rPr>
            </w:pPr>
          </w:p>
          <w:p w14:paraId="7457BE20" w14:textId="77777777" w:rsidR="00D62384" w:rsidRPr="00CF4624" w:rsidRDefault="00D62384" w:rsidP="00D62384">
            <w:pPr>
              <w:pBdr>
                <w:top w:val="nil"/>
                <w:left w:val="nil"/>
                <w:bottom w:val="nil"/>
                <w:right w:val="nil"/>
                <w:between w:val="nil"/>
                <w:bar w:val="nil"/>
              </w:pBdr>
              <w:jc w:val="both"/>
              <w:rPr>
                <w:rFonts w:eastAsia="Arial Unicode MS"/>
                <w:sz w:val="22"/>
                <w:szCs w:val="22"/>
                <w:bdr w:val="nil"/>
              </w:rPr>
            </w:pPr>
            <w:r w:rsidRPr="00CF4624">
              <w:rPr>
                <w:rFonts w:eastAsia="Arial Unicode MS"/>
                <w:sz w:val="22"/>
                <w:szCs w:val="22"/>
                <w:bdr w:val="nil"/>
              </w:rPr>
              <w:t>Subtiekėjams šis reikalavimas nenustatomas.</w:t>
            </w:r>
          </w:p>
          <w:p w14:paraId="6525B5F4" w14:textId="77777777" w:rsidR="00D62384" w:rsidRPr="00CF4624" w:rsidRDefault="00D62384" w:rsidP="00D62384">
            <w:pPr>
              <w:pBdr>
                <w:top w:val="nil"/>
                <w:left w:val="nil"/>
                <w:bottom w:val="nil"/>
                <w:right w:val="nil"/>
                <w:between w:val="nil"/>
                <w:bar w:val="nil"/>
              </w:pBdr>
              <w:jc w:val="both"/>
              <w:rPr>
                <w:rFonts w:eastAsia="Arial Unicode MS"/>
                <w:sz w:val="22"/>
                <w:szCs w:val="22"/>
                <w:bdr w:val="nil"/>
              </w:rPr>
            </w:pPr>
          </w:p>
          <w:p w14:paraId="567B5F4B" w14:textId="72C233DE" w:rsidR="00D62384" w:rsidRPr="00CF4624" w:rsidRDefault="00D62384" w:rsidP="00D62384">
            <w:pPr>
              <w:pStyle w:val="NoSpacing"/>
              <w:jc w:val="both"/>
              <w:rPr>
                <w:rFonts w:asciiTheme="minorHAnsi" w:hAnsiTheme="minorHAnsi" w:cstheme="minorHAnsi"/>
                <w:sz w:val="22"/>
                <w:szCs w:val="22"/>
              </w:rPr>
            </w:pPr>
            <w:r w:rsidRPr="00CF4624">
              <w:rPr>
                <w:rFonts w:eastAsia="Arial Unicode MS"/>
                <w:sz w:val="22"/>
                <w:szCs w:val="22"/>
                <w:bdr w:val="nil"/>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tc>
      </w:tr>
      <w:tr w:rsidR="00D62384" w:rsidRPr="00CF4624" w14:paraId="2FF241B9" w14:textId="77777777" w:rsidTr="008C1F35">
        <w:tc>
          <w:tcPr>
            <w:tcW w:w="284" w:type="pct"/>
            <w:tcBorders>
              <w:top w:val="single" w:sz="4" w:space="0" w:color="000000"/>
              <w:left w:val="single" w:sz="4" w:space="0" w:color="000000"/>
              <w:bottom w:val="single" w:sz="4" w:space="0" w:color="000000"/>
              <w:right w:val="single" w:sz="4" w:space="0" w:color="000000"/>
            </w:tcBorders>
          </w:tcPr>
          <w:p w14:paraId="5CBE72EF" w14:textId="77777777" w:rsidR="00D62384" w:rsidRPr="00CF4624" w:rsidRDefault="00D62384" w:rsidP="00D62384">
            <w:pPr>
              <w:numPr>
                <w:ilvl w:val="0"/>
                <w:numId w:val="2"/>
              </w:numPr>
              <w:spacing w:before="60" w:after="60" w:line="257" w:lineRule="auto"/>
              <w:ind w:left="357" w:hanging="357"/>
              <w:contextualSpacing/>
              <w:rPr>
                <w:rFonts w:asciiTheme="minorHAnsi" w:eastAsia="Calibri" w:hAnsiTheme="minorHAnsi" w:cstheme="minorHAnsi"/>
                <w:sz w:val="22"/>
                <w:szCs w:val="22"/>
              </w:rPr>
            </w:pPr>
          </w:p>
        </w:tc>
        <w:tc>
          <w:tcPr>
            <w:tcW w:w="4716" w:type="pct"/>
            <w:gridSpan w:val="3"/>
            <w:tcBorders>
              <w:top w:val="single" w:sz="4" w:space="0" w:color="000000"/>
              <w:left w:val="single" w:sz="4" w:space="0" w:color="000000"/>
              <w:bottom w:val="single" w:sz="4" w:space="0" w:color="000000"/>
              <w:right w:val="single" w:sz="4" w:space="0" w:color="000000"/>
            </w:tcBorders>
          </w:tcPr>
          <w:p w14:paraId="114C1C9C" w14:textId="3671EC0A" w:rsidR="00D62384" w:rsidRPr="00CF4624" w:rsidRDefault="00D331D1" w:rsidP="00D62384">
            <w:pPr>
              <w:autoSpaceDE w:val="0"/>
              <w:autoSpaceDN w:val="0"/>
              <w:adjustRightInd w:val="0"/>
              <w:jc w:val="both"/>
              <w:rPr>
                <w:rFonts w:asciiTheme="minorHAnsi" w:hAnsiTheme="minorHAnsi" w:cstheme="minorHAnsi"/>
                <w:b/>
                <w:bCs/>
                <w:sz w:val="22"/>
                <w:szCs w:val="22"/>
              </w:rPr>
            </w:pPr>
            <w:r w:rsidRPr="00CF4624">
              <w:rPr>
                <w:rFonts w:asciiTheme="minorHAnsi" w:hAnsiTheme="minorHAnsi" w:cstheme="minorHAnsi"/>
                <w:b/>
                <w:bCs/>
                <w:sz w:val="22"/>
                <w:szCs w:val="22"/>
              </w:rPr>
              <w:t>Techninis ir profesinis pajėgumas</w:t>
            </w:r>
          </w:p>
        </w:tc>
      </w:tr>
      <w:tr w:rsidR="00D62384" w:rsidRPr="00CF4624" w14:paraId="60553BAC" w14:textId="77777777" w:rsidTr="003D24BA">
        <w:tc>
          <w:tcPr>
            <w:tcW w:w="284" w:type="pct"/>
            <w:tcBorders>
              <w:top w:val="single" w:sz="4" w:space="0" w:color="000000"/>
              <w:left w:val="single" w:sz="4" w:space="0" w:color="000000"/>
              <w:bottom w:val="single" w:sz="4" w:space="0" w:color="000000"/>
              <w:right w:val="single" w:sz="4" w:space="0" w:color="000000"/>
            </w:tcBorders>
          </w:tcPr>
          <w:p w14:paraId="23355B78" w14:textId="77777777" w:rsidR="00D62384" w:rsidRPr="00CF4624" w:rsidRDefault="00D62384" w:rsidP="00D62384">
            <w:pPr>
              <w:numPr>
                <w:ilvl w:val="1"/>
                <w:numId w:val="2"/>
              </w:numPr>
              <w:spacing w:before="60" w:after="60" w:line="257" w:lineRule="auto"/>
              <w:ind w:left="357" w:hanging="357"/>
              <w:contextualSpacing/>
              <w:jc w:val="right"/>
              <w:rPr>
                <w:rFonts w:asciiTheme="minorHAnsi" w:eastAsia="Calibri" w:hAnsiTheme="minorHAnsi" w:cstheme="minorHAnsi"/>
                <w:sz w:val="22"/>
                <w:szCs w:val="22"/>
              </w:rPr>
            </w:pPr>
          </w:p>
        </w:tc>
        <w:tc>
          <w:tcPr>
            <w:tcW w:w="1539" w:type="pct"/>
            <w:tcBorders>
              <w:top w:val="single" w:sz="4" w:space="0" w:color="000000"/>
              <w:left w:val="single" w:sz="4" w:space="0" w:color="000000"/>
              <w:bottom w:val="single" w:sz="4" w:space="0" w:color="000000"/>
              <w:right w:val="single" w:sz="4" w:space="0" w:color="auto"/>
            </w:tcBorders>
          </w:tcPr>
          <w:p w14:paraId="3705B4AB" w14:textId="77777777" w:rsidR="00D43931" w:rsidRPr="00CF4624" w:rsidRDefault="00D43931" w:rsidP="00D43931">
            <w:pPr>
              <w:autoSpaceDE w:val="0"/>
              <w:autoSpaceDN w:val="0"/>
              <w:adjustRightInd w:val="0"/>
              <w:jc w:val="both"/>
              <w:rPr>
                <w:rFonts w:asciiTheme="minorHAnsi" w:hAnsiTheme="minorHAnsi" w:cstheme="minorHAnsi"/>
                <w:bCs/>
                <w:sz w:val="22"/>
                <w:szCs w:val="22"/>
              </w:rPr>
            </w:pPr>
            <w:r w:rsidRPr="00CF4624">
              <w:rPr>
                <w:rFonts w:asciiTheme="minorHAnsi" w:hAnsiTheme="minorHAnsi" w:cstheme="minorHAnsi"/>
                <w:bCs/>
                <w:sz w:val="22"/>
                <w:szCs w:val="22"/>
              </w:rPr>
              <w:t>Tiekėjas turi pasiūlyti bent vieną specialistą, kuris, tiekėjui laimėjus pirkimą, vykdys suvirinimo darbus.</w:t>
            </w:r>
          </w:p>
          <w:p w14:paraId="70F0CFA5" w14:textId="77777777" w:rsidR="00D43931" w:rsidRPr="00CF4624" w:rsidRDefault="00D43931" w:rsidP="00D43931">
            <w:pPr>
              <w:autoSpaceDE w:val="0"/>
              <w:autoSpaceDN w:val="0"/>
              <w:adjustRightInd w:val="0"/>
              <w:jc w:val="both"/>
              <w:rPr>
                <w:rFonts w:asciiTheme="minorHAnsi" w:hAnsiTheme="minorHAnsi" w:cstheme="minorHAnsi"/>
                <w:bCs/>
                <w:sz w:val="22"/>
                <w:szCs w:val="22"/>
              </w:rPr>
            </w:pPr>
          </w:p>
          <w:p w14:paraId="6B76B878" w14:textId="615AF0BD" w:rsidR="00D62384" w:rsidRPr="00CF4624" w:rsidRDefault="00D43931" w:rsidP="00D43931">
            <w:pPr>
              <w:autoSpaceDE w:val="0"/>
              <w:autoSpaceDN w:val="0"/>
              <w:adjustRightInd w:val="0"/>
              <w:jc w:val="both"/>
              <w:rPr>
                <w:rFonts w:asciiTheme="minorHAnsi" w:hAnsiTheme="minorHAnsi" w:cstheme="minorHAnsi"/>
                <w:bCs/>
                <w:sz w:val="22"/>
                <w:szCs w:val="22"/>
              </w:rPr>
            </w:pPr>
            <w:r w:rsidRPr="00CF4624">
              <w:rPr>
                <w:rFonts w:asciiTheme="minorHAnsi" w:hAnsiTheme="minorHAnsi" w:cstheme="minorHAnsi"/>
                <w:bCs/>
                <w:sz w:val="22"/>
                <w:szCs w:val="22"/>
              </w:rPr>
              <w:t>Pasiūlytas suvirintojas turi turėti galiojantį suvirintojo kvalifikacijos pažymėjimą, atitinkantį standartą ISO 9606-1:2017 „Suvirintojų kvalifikacijos tikrinimas. Lydomasis suvirinimas. 1 dalis: Plienas“ arba lygiavertį dokumentą, įrodantį kvalifikaciją atlikti atitinkamus suvirinimo darbus.</w:t>
            </w:r>
          </w:p>
        </w:tc>
        <w:tc>
          <w:tcPr>
            <w:tcW w:w="1593" w:type="pct"/>
            <w:shd w:val="clear" w:color="auto" w:fill="auto"/>
          </w:tcPr>
          <w:p w14:paraId="10557AC3" w14:textId="13788C20" w:rsidR="00D43931" w:rsidRPr="00CF4624" w:rsidRDefault="00D43931" w:rsidP="00D43931">
            <w:pPr>
              <w:pBdr>
                <w:top w:val="nil"/>
                <w:left w:val="nil"/>
                <w:bottom w:val="nil"/>
                <w:right w:val="nil"/>
                <w:between w:val="nil"/>
                <w:bar w:val="nil"/>
              </w:pBdr>
              <w:jc w:val="both"/>
              <w:rPr>
                <w:rFonts w:asciiTheme="minorHAnsi" w:eastAsia="Calibri" w:hAnsiTheme="minorHAnsi" w:cstheme="minorHAnsi"/>
                <w:i/>
                <w:iCs/>
                <w:sz w:val="22"/>
                <w:szCs w:val="22"/>
              </w:rPr>
            </w:pPr>
            <w:r w:rsidRPr="00CF4624">
              <w:rPr>
                <w:rFonts w:asciiTheme="minorHAnsi" w:eastAsia="Calibri" w:hAnsiTheme="minorHAnsi" w:cstheme="minorHAnsi"/>
                <w:i/>
                <w:iCs/>
                <w:sz w:val="22"/>
                <w:szCs w:val="22"/>
              </w:rPr>
              <w:t xml:space="preserve">1) Siūlomų specialistų sąrašas, parengtas pagal </w:t>
            </w:r>
            <w:r w:rsidR="00E90270">
              <w:rPr>
                <w:rFonts w:asciiTheme="minorHAnsi" w:eastAsia="Calibri" w:hAnsiTheme="minorHAnsi" w:cstheme="minorHAnsi"/>
                <w:i/>
                <w:iCs/>
                <w:sz w:val="22"/>
                <w:szCs w:val="22"/>
              </w:rPr>
              <w:t>12</w:t>
            </w:r>
            <w:r w:rsidRPr="00CF4624">
              <w:rPr>
                <w:rFonts w:asciiTheme="minorHAnsi" w:eastAsia="Calibri" w:hAnsiTheme="minorHAnsi" w:cstheme="minorHAnsi"/>
                <w:i/>
                <w:iCs/>
                <w:sz w:val="22"/>
                <w:szCs w:val="22"/>
              </w:rPr>
              <w:t xml:space="preserve"> priede nurodytą formą (įrašomas bent 1 siūlomas specialistas).</w:t>
            </w:r>
          </w:p>
          <w:p w14:paraId="3A5341FD" w14:textId="77777777" w:rsidR="00D43931" w:rsidRPr="00CF4624" w:rsidRDefault="00D43931" w:rsidP="00D43931">
            <w:pPr>
              <w:pBdr>
                <w:top w:val="nil"/>
                <w:left w:val="nil"/>
                <w:bottom w:val="nil"/>
                <w:right w:val="nil"/>
                <w:between w:val="nil"/>
                <w:bar w:val="nil"/>
              </w:pBdr>
              <w:jc w:val="both"/>
              <w:rPr>
                <w:rFonts w:asciiTheme="minorHAnsi" w:eastAsia="Calibri" w:hAnsiTheme="minorHAnsi" w:cstheme="minorHAnsi"/>
                <w:i/>
                <w:iCs/>
                <w:sz w:val="22"/>
                <w:szCs w:val="22"/>
              </w:rPr>
            </w:pPr>
            <w:r w:rsidRPr="00CF4624">
              <w:rPr>
                <w:rFonts w:asciiTheme="minorHAnsi" w:eastAsia="Calibri" w:hAnsiTheme="minorHAnsi" w:cstheme="minorHAnsi"/>
                <w:i/>
                <w:iCs/>
                <w:sz w:val="22"/>
                <w:szCs w:val="22"/>
              </w:rPr>
              <w:t>Pastaba. Jei pasitelkiami specialistai nėra tiekėjo ar tiekėjo pasitelkiamo subtiekėjo darbuotojai pasiūlymo pateikimo metu, turi būti pateikti dvišaliai dokumentai, įrodantys, kad laimėjimo atveju jie bus įdarbinti.</w:t>
            </w:r>
          </w:p>
          <w:p w14:paraId="271754C3" w14:textId="77777777" w:rsidR="00D43931" w:rsidRPr="00CF4624" w:rsidRDefault="00D43931" w:rsidP="00D43931">
            <w:pPr>
              <w:pBdr>
                <w:top w:val="nil"/>
                <w:left w:val="nil"/>
                <w:bottom w:val="nil"/>
                <w:right w:val="nil"/>
                <w:between w:val="nil"/>
                <w:bar w:val="nil"/>
              </w:pBdr>
              <w:jc w:val="both"/>
              <w:rPr>
                <w:rFonts w:asciiTheme="minorHAnsi" w:eastAsia="Calibri" w:hAnsiTheme="minorHAnsi" w:cstheme="minorHAnsi"/>
                <w:i/>
                <w:iCs/>
                <w:sz w:val="22"/>
                <w:szCs w:val="22"/>
              </w:rPr>
            </w:pPr>
            <w:r w:rsidRPr="00CF4624">
              <w:rPr>
                <w:rFonts w:asciiTheme="minorHAnsi" w:eastAsia="Calibri" w:hAnsiTheme="minorHAnsi" w:cstheme="minorHAnsi"/>
                <w:i/>
                <w:iCs/>
                <w:sz w:val="22"/>
                <w:szCs w:val="22"/>
              </w:rPr>
              <w:t>2) Kvalifikacijos atestatas ar kiti reikiamą kvalifikaciją įrodantys dokumentai.</w:t>
            </w:r>
          </w:p>
          <w:p w14:paraId="451B8C1D" w14:textId="77777777" w:rsidR="00D43931" w:rsidRPr="00CF4624" w:rsidRDefault="00D43931" w:rsidP="00D43931">
            <w:pPr>
              <w:pBdr>
                <w:top w:val="nil"/>
                <w:left w:val="nil"/>
                <w:bottom w:val="nil"/>
                <w:right w:val="nil"/>
                <w:between w:val="nil"/>
                <w:bar w:val="nil"/>
              </w:pBdr>
              <w:jc w:val="both"/>
              <w:rPr>
                <w:rFonts w:asciiTheme="minorHAnsi" w:eastAsia="Calibri" w:hAnsiTheme="minorHAnsi" w:cstheme="minorHAnsi"/>
                <w:i/>
                <w:iCs/>
                <w:sz w:val="22"/>
                <w:szCs w:val="22"/>
              </w:rPr>
            </w:pPr>
          </w:p>
          <w:p w14:paraId="0C6EA5A7" w14:textId="4CDB151E" w:rsidR="00D62384" w:rsidRPr="00CF4624" w:rsidRDefault="00D43931" w:rsidP="00D43931">
            <w:pPr>
              <w:pBdr>
                <w:top w:val="nil"/>
                <w:left w:val="nil"/>
                <w:bottom w:val="nil"/>
                <w:right w:val="nil"/>
                <w:between w:val="nil"/>
                <w:bar w:val="nil"/>
              </w:pBdr>
              <w:jc w:val="both"/>
              <w:rPr>
                <w:rFonts w:asciiTheme="minorHAnsi" w:eastAsia="Calibri" w:hAnsiTheme="minorHAnsi" w:cstheme="minorHAnsi"/>
                <w:i/>
                <w:iCs/>
                <w:sz w:val="22"/>
                <w:szCs w:val="22"/>
              </w:rPr>
            </w:pPr>
            <w:r w:rsidRPr="00CF4624">
              <w:rPr>
                <w:rFonts w:asciiTheme="minorHAnsi" w:eastAsia="Calibri" w:hAnsiTheme="minorHAnsi" w:cstheme="minorHAnsi"/>
                <w:i/>
                <w:iCs/>
                <w:sz w:val="22"/>
                <w:szCs w:val="22"/>
              </w:rPr>
              <w:t>CVP IS priemonėmis pateikiamos skaitmeninės dokumentų kopijos.</w:t>
            </w:r>
          </w:p>
        </w:tc>
        <w:tc>
          <w:tcPr>
            <w:tcW w:w="1584" w:type="pct"/>
            <w:tcBorders>
              <w:top w:val="single" w:sz="4" w:space="0" w:color="000000"/>
              <w:left w:val="single" w:sz="4" w:space="0" w:color="000000"/>
              <w:bottom w:val="single" w:sz="4" w:space="0" w:color="000000"/>
              <w:right w:val="single" w:sz="4" w:space="0" w:color="000000"/>
            </w:tcBorders>
          </w:tcPr>
          <w:p w14:paraId="79DD41E6" w14:textId="77777777" w:rsidR="00D43931" w:rsidRPr="00CF4624" w:rsidRDefault="00D43931" w:rsidP="00D43931">
            <w:pPr>
              <w:rPr>
                <w:i/>
                <w:iCs/>
                <w:sz w:val="24"/>
                <w:szCs w:val="24"/>
              </w:rPr>
            </w:pPr>
            <w:r w:rsidRPr="00CF4624">
              <w:rPr>
                <w:i/>
                <w:iCs/>
                <w:sz w:val="24"/>
                <w:szCs w:val="24"/>
              </w:rPr>
              <w:t>- jeigu pasiūlymą teikia ūkio subjektų grupė – reikalavimą turi atitikti ūkio subjektų grupės nario (-ių) specialistai, atsižvelgiant į jų prisiimamus įsipareigojimus pirkimo sutarčiai vykdyti;</w:t>
            </w:r>
          </w:p>
          <w:p w14:paraId="3836185B" w14:textId="77777777" w:rsidR="00D43931" w:rsidRPr="00CF4624" w:rsidRDefault="00D43931" w:rsidP="00D43931">
            <w:pPr>
              <w:rPr>
                <w:i/>
                <w:iCs/>
                <w:sz w:val="24"/>
                <w:szCs w:val="24"/>
              </w:rPr>
            </w:pPr>
            <w:r w:rsidRPr="00CF4624">
              <w:rPr>
                <w:i/>
                <w:iCs/>
                <w:sz w:val="24"/>
                <w:szCs w:val="24"/>
              </w:rPr>
              <w:t>- tiekėjas gali remtis kitų ūkio subjektų pajėgumais tik tuo atveju, jeigu tie subjektai (jų darbuotojai) patys vykdys tą pirkimo sutarties dalį, kuriai reikia jų turimų pajėgumų;</w:t>
            </w:r>
          </w:p>
          <w:p w14:paraId="0E512205" w14:textId="77777777" w:rsidR="00D43931" w:rsidRPr="00CF4624" w:rsidRDefault="00D43931" w:rsidP="00D43931">
            <w:pPr>
              <w:rPr>
                <w:i/>
                <w:iCs/>
                <w:sz w:val="24"/>
                <w:szCs w:val="24"/>
              </w:rPr>
            </w:pPr>
            <w:r w:rsidRPr="00CF4624">
              <w:rPr>
                <w:i/>
                <w:iCs/>
                <w:sz w:val="24"/>
                <w:szCs w:val="24"/>
              </w:rPr>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2465615F" w14:textId="77777777" w:rsidR="00D62384" w:rsidRPr="00CF4624" w:rsidRDefault="00D62384" w:rsidP="00D62384">
            <w:pPr>
              <w:autoSpaceDE w:val="0"/>
              <w:autoSpaceDN w:val="0"/>
              <w:adjustRightInd w:val="0"/>
              <w:jc w:val="both"/>
              <w:rPr>
                <w:rFonts w:asciiTheme="minorHAnsi" w:hAnsiTheme="minorHAnsi" w:cstheme="minorHAnsi"/>
                <w:sz w:val="22"/>
                <w:szCs w:val="22"/>
              </w:rPr>
            </w:pPr>
          </w:p>
        </w:tc>
      </w:tr>
    </w:tbl>
    <w:p w14:paraId="06AB0791" w14:textId="77777777" w:rsidR="005F5DAE" w:rsidRPr="00CF4624" w:rsidRDefault="005F5DAE" w:rsidP="00344313">
      <w:pPr>
        <w:rPr>
          <w:rFonts w:eastAsia="Calibri" w:cstheme="minorHAnsi"/>
          <w:b/>
          <w:bCs/>
          <w:smallCaps/>
          <w:kern w:val="0"/>
          <w:lang w:eastAsia="lt-LT"/>
          <w14:ligatures w14:val="none"/>
        </w:rPr>
      </w:pPr>
    </w:p>
    <w:p w14:paraId="2D967F03" w14:textId="77777777" w:rsidR="000531F7" w:rsidRPr="00CF4624" w:rsidRDefault="000531F7" w:rsidP="000531F7">
      <w:pPr>
        <w:tabs>
          <w:tab w:val="left" w:pos="720"/>
        </w:tabs>
        <w:spacing w:after="0" w:line="240" w:lineRule="auto"/>
        <w:ind w:firstLine="567"/>
        <w:jc w:val="center"/>
        <w:rPr>
          <w:rFonts w:ascii="Calibri" w:eastAsia="Calibri" w:hAnsi="Calibri" w:cs="Calibri"/>
          <w:b/>
          <w:bCs/>
          <w:kern w:val="0"/>
          <w14:ligatures w14:val="none"/>
        </w:rPr>
      </w:pPr>
      <w:r w:rsidRPr="00CF4624">
        <w:rPr>
          <w:rFonts w:ascii="Calibri" w:eastAsia="Calibri" w:hAnsi="Calibri" w:cs="Calibri"/>
          <w:b/>
          <w:bCs/>
          <w:kern w:val="0"/>
          <w14:ligatures w14:val="none"/>
        </w:rPr>
        <w:t>Tiekėjams keliami reikalavimai dėl kokybės vadybos sistemos ir (ar) aplinkos apsaugos vadybos sistemos standartų reikalavimai</w:t>
      </w:r>
    </w:p>
    <w:p w14:paraId="01936EA9" w14:textId="77777777" w:rsidR="000531F7" w:rsidRPr="00CF4624" w:rsidRDefault="000531F7" w:rsidP="000531F7">
      <w:pPr>
        <w:tabs>
          <w:tab w:val="left" w:pos="720"/>
        </w:tabs>
        <w:spacing w:after="0" w:line="240" w:lineRule="auto"/>
        <w:ind w:firstLine="567"/>
        <w:jc w:val="both"/>
        <w:rPr>
          <w:rFonts w:ascii="Calibri" w:eastAsia="Calibri" w:hAnsi="Calibri" w:cs="Calibri"/>
          <w:i/>
          <w:iCs/>
          <w:kern w:val="0"/>
          <w14:ligatures w14:val="none"/>
        </w:rPr>
      </w:pPr>
    </w:p>
    <w:p w14:paraId="1008F156" w14:textId="77777777" w:rsidR="000531F7" w:rsidRPr="00CF4624" w:rsidRDefault="000531F7" w:rsidP="000531F7">
      <w:pPr>
        <w:spacing w:after="0" w:line="20" w:lineRule="atLeast"/>
        <w:ind w:left="-426" w:right="424" w:firstLine="567"/>
        <w:jc w:val="both"/>
        <w:rPr>
          <w:rFonts w:ascii="Calibri" w:eastAsia="Calibri" w:hAnsi="Calibri" w:cs="Calibri"/>
          <w:kern w:val="0"/>
          <w:lang w:eastAsia="lt-LT"/>
          <w14:ligatures w14:val="none"/>
        </w:rPr>
      </w:pPr>
      <w:r w:rsidRPr="00CF4624">
        <w:rPr>
          <w:rFonts w:ascii="Calibri" w:eastAsia="Calibri" w:hAnsi="Calibri" w:cs="Calibri"/>
          <w:kern w:val="0"/>
          <w:lang w:eastAsia="lt-LT"/>
          <w14:ligatures w14:val="none"/>
        </w:rPr>
        <w:t xml:space="preserve">1. </w:t>
      </w:r>
      <w:r w:rsidRPr="00CF4624">
        <w:rPr>
          <w:rFonts w:ascii="Calibri" w:eastAsia="Calibri" w:hAnsi="Calibri" w:cs="Calibri"/>
          <w:kern w:val="0"/>
          <w14:ligatures w14:val="none"/>
        </w:rPr>
        <w:t>Perkantysis subjektas nereikalauja, kad tiekėjai laikytųsi k</w:t>
      </w:r>
      <w:r w:rsidRPr="00CF4624">
        <w:rPr>
          <w:rFonts w:ascii="Calibri" w:eastAsia="Calibri" w:hAnsi="Calibri" w:cs="Calibri"/>
          <w:iCs/>
          <w:kern w:val="0"/>
          <w14:ligatures w14:val="none"/>
        </w:rPr>
        <w:t>okybės vadybos sistemos standartų.</w:t>
      </w:r>
    </w:p>
    <w:p w14:paraId="421F1C9A" w14:textId="77777777" w:rsidR="000531F7" w:rsidRPr="00CF4624" w:rsidRDefault="000531F7" w:rsidP="000531F7">
      <w:pPr>
        <w:spacing w:after="0" w:line="240" w:lineRule="auto"/>
        <w:ind w:left="-426" w:firstLine="567"/>
        <w:contextualSpacing/>
        <w:jc w:val="both"/>
        <w:rPr>
          <w:rFonts w:ascii="Calibri" w:eastAsia="Calibri" w:hAnsi="Calibri" w:cs="Calibri"/>
          <w:kern w:val="0"/>
          <w14:ligatures w14:val="none"/>
        </w:rPr>
      </w:pPr>
      <w:r w:rsidRPr="00CF4624">
        <w:rPr>
          <w:rFonts w:ascii="Calibri" w:eastAsia="Calibri" w:hAnsi="Calibri" w:cs="Calibri"/>
          <w:kern w:val="0"/>
          <w14:ligatures w14:val="none"/>
        </w:rPr>
        <w:t>2. Tiekėjai turi atitikti šiame priede nustatytus reikalavimus dėl</w:t>
      </w:r>
      <w:r w:rsidRPr="00CF4624">
        <w:rPr>
          <w:rFonts w:ascii="Calibri" w:eastAsia="Calibri" w:hAnsi="Calibri" w:cs="Calibri"/>
          <w:iCs/>
          <w:kern w:val="0"/>
          <w14:ligatures w14:val="none"/>
        </w:rPr>
        <w:t xml:space="preserve"> aplinkos apsaugos vadybos sistemos standartų</w:t>
      </w:r>
      <w:r w:rsidRPr="00CF4624">
        <w:rPr>
          <w:rFonts w:ascii="Calibri" w:eastAsia="Calibri" w:hAnsi="Calibri" w:cs="Calibri"/>
          <w:kern w:val="0"/>
          <w14:ligatures w14:val="none"/>
        </w:rPr>
        <w:t xml:space="preserve"> laikymosi.</w:t>
      </w:r>
    </w:p>
    <w:p w14:paraId="3E99134E" w14:textId="77777777" w:rsidR="000531F7" w:rsidRPr="00CF4624" w:rsidRDefault="000531F7" w:rsidP="000531F7">
      <w:pPr>
        <w:tabs>
          <w:tab w:val="left" w:pos="709"/>
        </w:tabs>
        <w:spacing w:after="0" w:line="240" w:lineRule="auto"/>
        <w:ind w:firstLine="567"/>
        <w:jc w:val="right"/>
        <w:rPr>
          <w:rFonts w:ascii="Calibri" w:eastAsia="Calibri" w:hAnsi="Calibri" w:cs="Calibri"/>
          <w:kern w:val="0"/>
          <w14:ligatures w14:val="none"/>
        </w:rPr>
      </w:pPr>
    </w:p>
    <w:tbl>
      <w:tblPr>
        <w:tblStyle w:val="TableGrid3"/>
        <w:tblW w:w="10393" w:type="dxa"/>
        <w:tblInd w:w="-431" w:type="dxa"/>
        <w:tblLook w:val="04A0" w:firstRow="1" w:lastRow="0" w:firstColumn="1" w:lastColumn="0" w:noHBand="0" w:noVBand="1"/>
      </w:tblPr>
      <w:tblGrid>
        <w:gridCol w:w="710"/>
        <w:gridCol w:w="3544"/>
        <w:gridCol w:w="3260"/>
        <w:gridCol w:w="2879"/>
      </w:tblGrid>
      <w:tr w:rsidR="000531F7" w:rsidRPr="00CF4624" w14:paraId="5C69405D" w14:textId="77777777" w:rsidTr="00517E63">
        <w:trPr>
          <w:cantSplit/>
          <w:tblHeader/>
        </w:trPr>
        <w:tc>
          <w:tcPr>
            <w:tcW w:w="710"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118660EB" w14:textId="77777777" w:rsidR="000531F7" w:rsidRPr="00CF4624" w:rsidRDefault="000531F7" w:rsidP="00517E63">
            <w:pPr>
              <w:spacing w:before="60" w:after="60" w:line="254" w:lineRule="auto"/>
              <w:rPr>
                <w:rFonts w:asciiTheme="majorHAnsi" w:eastAsia="Calibri" w:hAnsiTheme="majorHAnsi" w:cstheme="majorHAnsi"/>
                <w:b/>
                <w:bCs/>
                <w:sz w:val="22"/>
                <w:szCs w:val="22"/>
              </w:rPr>
            </w:pPr>
            <w:r w:rsidRPr="00CF4624">
              <w:rPr>
                <w:rFonts w:asciiTheme="majorHAnsi" w:eastAsia="Calibri" w:hAnsiTheme="majorHAnsi" w:cstheme="majorHAnsi"/>
                <w:b/>
                <w:bCs/>
                <w:sz w:val="22"/>
                <w:szCs w:val="22"/>
              </w:rPr>
              <w:t>Eil. Nr.</w:t>
            </w:r>
          </w:p>
        </w:tc>
        <w:tc>
          <w:tcPr>
            <w:tcW w:w="3544"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B40D915" w14:textId="77777777" w:rsidR="000531F7" w:rsidRPr="00CF4624" w:rsidRDefault="000531F7" w:rsidP="00517E63">
            <w:pPr>
              <w:spacing w:before="60" w:after="60" w:line="254" w:lineRule="auto"/>
              <w:jc w:val="center"/>
              <w:rPr>
                <w:rFonts w:asciiTheme="majorHAnsi" w:eastAsia="Calibri" w:hAnsiTheme="majorHAnsi" w:cstheme="majorHAnsi"/>
                <w:b/>
                <w:bCs/>
                <w:sz w:val="22"/>
                <w:szCs w:val="22"/>
              </w:rPr>
            </w:pPr>
            <w:r w:rsidRPr="00CF4624">
              <w:rPr>
                <w:rFonts w:asciiTheme="majorHAnsi" w:eastAsia="Calibri" w:hAnsiTheme="majorHAnsi" w:cstheme="majorHAnsi"/>
                <w:b/>
                <w:bCs/>
                <w:sz w:val="22"/>
                <w:szCs w:val="22"/>
              </w:rPr>
              <w:t>Reikalavimas dėl k</w:t>
            </w:r>
            <w:r w:rsidRPr="00CF4624">
              <w:rPr>
                <w:rFonts w:asciiTheme="majorHAnsi" w:eastAsia="Calibri" w:hAnsiTheme="majorHAnsi" w:cstheme="majorHAnsi"/>
                <w:b/>
                <w:bCs/>
                <w:iCs/>
                <w:sz w:val="22"/>
                <w:szCs w:val="22"/>
              </w:rPr>
              <w:t>okybės vadybos sistemos ir (arba) aplinkos apsaugos vadybos sistemos standartų</w:t>
            </w:r>
            <w:r w:rsidRPr="00CF4624">
              <w:rPr>
                <w:rFonts w:asciiTheme="majorHAnsi" w:eastAsia="Calibri" w:hAnsiTheme="majorHAnsi" w:cstheme="majorHAnsi"/>
                <w:b/>
                <w:bCs/>
                <w:sz w:val="22"/>
                <w:szCs w:val="22"/>
              </w:rPr>
              <w:t xml:space="preserve"> laikymosi.</w:t>
            </w:r>
          </w:p>
        </w:tc>
        <w:tc>
          <w:tcPr>
            <w:tcW w:w="3260"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1D4DFEF" w14:textId="77777777" w:rsidR="000531F7" w:rsidRPr="00CF4624" w:rsidRDefault="000531F7" w:rsidP="00517E63">
            <w:pPr>
              <w:autoSpaceDE w:val="0"/>
              <w:autoSpaceDN w:val="0"/>
              <w:adjustRightInd w:val="0"/>
              <w:jc w:val="center"/>
              <w:rPr>
                <w:rFonts w:asciiTheme="majorHAnsi" w:hAnsiTheme="majorHAnsi" w:cstheme="majorHAnsi"/>
                <w:b/>
                <w:bCs/>
                <w:sz w:val="22"/>
                <w:szCs w:val="22"/>
              </w:rPr>
            </w:pPr>
            <w:r w:rsidRPr="00CF4624">
              <w:rPr>
                <w:rFonts w:asciiTheme="majorHAnsi" w:eastAsia="Calibri" w:hAnsiTheme="majorHAnsi" w:cstheme="majorHAnsi"/>
                <w:b/>
                <w:bCs/>
                <w:sz w:val="22"/>
                <w:szCs w:val="22"/>
              </w:rPr>
              <w:t>Atitiktį reikalavimui įrodantys dokumentai</w:t>
            </w:r>
          </w:p>
        </w:tc>
        <w:tc>
          <w:tcPr>
            <w:tcW w:w="2879" w:type="dxa"/>
            <w:tcBorders>
              <w:top w:val="single" w:sz="4" w:space="0" w:color="000000"/>
              <w:left w:val="single" w:sz="4" w:space="0" w:color="000000"/>
              <w:bottom w:val="single" w:sz="4" w:space="0" w:color="000000"/>
              <w:right w:val="single" w:sz="4" w:space="0" w:color="000000"/>
            </w:tcBorders>
            <w:shd w:val="clear" w:color="auto" w:fill="DEEAF6"/>
            <w:hideMark/>
          </w:tcPr>
          <w:p w14:paraId="4E9F9D7A" w14:textId="77777777" w:rsidR="000531F7" w:rsidRPr="00CF4624" w:rsidRDefault="000531F7" w:rsidP="00517E63">
            <w:pPr>
              <w:autoSpaceDE w:val="0"/>
              <w:autoSpaceDN w:val="0"/>
              <w:adjustRightInd w:val="0"/>
              <w:jc w:val="center"/>
              <w:rPr>
                <w:rFonts w:asciiTheme="majorHAnsi" w:eastAsia="Calibri" w:hAnsiTheme="majorHAnsi" w:cstheme="majorHAnsi"/>
                <w:b/>
                <w:bCs/>
                <w:sz w:val="22"/>
                <w:szCs w:val="22"/>
              </w:rPr>
            </w:pPr>
            <w:r w:rsidRPr="00CF4624">
              <w:rPr>
                <w:rFonts w:asciiTheme="majorHAnsi" w:eastAsia="Calibri" w:hAnsiTheme="majorHAnsi" w:cstheme="majorHAnsi"/>
                <w:b/>
                <w:bCs/>
                <w:sz w:val="22"/>
                <w:szCs w:val="22"/>
              </w:rPr>
              <w:t>Subjektas, kuris turi atitikti reikalavimą</w:t>
            </w:r>
          </w:p>
        </w:tc>
      </w:tr>
      <w:tr w:rsidR="000531F7" w:rsidRPr="00CF4624" w14:paraId="721AC4C8" w14:textId="77777777" w:rsidTr="00517E63">
        <w:tc>
          <w:tcPr>
            <w:tcW w:w="710" w:type="dxa"/>
            <w:tcBorders>
              <w:top w:val="single" w:sz="4" w:space="0" w:color="000000"/>
              <w:left w:val="single" w:sz="4" w:space="0" w:color="000000"/>
              <w:bottom w:val="single" w:sz="4" w:space="0" w:color="000000"/>
              <w:right w:val="single" w:sz="4" w:space="0" w:color="000000"/>
            </w:tcBorders>
            <w:hideMark/>
          </w:tcPr>
          <w:p w14:paraId="4CD710F7" w14:textId="77777777" w:rsidR="000531F7" w:rsidRPr="00CF4624" w:rsidRDefault="000531F7" w:rsidP="00517E63">
            <w:pPr>
              <w:spacing w:before="60" w:after="60" w:line="254" w:lineRule="auto"/>
              <w:jc w:val="center"/>
              <w:rPr>
                <w:rFonts w:asciiTheme="majorHAnsi" w:eastAsia="Calibri" w:hAnsiTheme="majorHAnsi" w:cstheme="majorHAnsi"/>
                <w:b/>
                <w:bCs/>
                <w:sz w:val="22"/>
                <w:szCs w:val="22"/>
              </w:rPr>
            </w:pPr>
            <w:r w:rsidRPr="00CF4624">
              <w:rPr>
                <w:rFonts w:asciiTheme="majorHAnsi" w:eastAsia="Calibri" w:hAnsiTheme="majorHAnsi" w:cstheme="majorHAnsi"/>
                <w:b/>
                <w:bCs/>
                <w:sz w:val="22"/>
                <w:szCs w:val="22"/>
              </w:rPr>
              <w:t>1.</w:t>
            </w:r>
          </w:p>
        </w:tc>
        <w:tc>
          <w:tcPr>
            <w:tcW w:w="9683" w:type="dxa"/>
            <w:gridSpan w:val="3"/>
            <w:tcBorders>
              <w:top w:val="single" w:sz="4" w:space="0" w:color="000000"/>
              <w:left w:val="single" w:sz="4" w:space="0" w:color="000000"/>
              <w:bottom w:val="single" w:sz="4" w:space="0" w:color="000000"/>
              <w:right w:val="single" w:sz="4" w:space="0" w:color="000000"/>
            </w:tcBorders>
            <w:hideMark/>
          </w:tcPr>
          <w:p w14:paraId="71B2C41F" w14:textId="77777777" w:rsidR="000531F7" w:rsidRPr="00CF4624" w:rsidRDefault="000531F7" w:rsidP="00517E63">
            <w:pPr>
              <w:autoSpaceDE w:val="0"/>
              <w:autoSpaceDN w:val="0"/>
              <w:adjustRightInd w:val="0"/>
              <w:rPr>
                <w:rFonts w:asciiTheme="majorHAnsi" w:hAnsiTheme="majorHAnsi" w:cstheme="majorHAnsi"/>
                <w:b/>
                <w:bCs/>
                <w:sz w:val="22"/>
                <w:szCs w:val="22"/>
              </w:rPr>
            </w:pPr>
            <w:r w:rsidRPr="00CF4624">
              <w:rPr>
                <w:rFonts w:asciiTheme="majorHAnsi" w:eastAsia="Calibri" w:hAnsiTheme="majorHAnsi" w:cstheme="majorHAnsi"/>
                <w:b/>
                <w:bCs/>
                <w:sz w:val="22"/>
                <w:szCs w:val="22"/>
              </w:rPr>
              <w:t>Kokybės vadybos sistemos taikymas</w:t>
            </w:r>
          </w:p>
        </w:tc>
      </w:tr>
      <w:tr w:rsidR="000531F7" w:rsidRPr="00CF4624" w14:paraId="397F714F" w14:textId="77777777" w:rsidTr="00517E63">
        <w:tc>
          <w:tcPr>
            <w:tcW w:w="710" w:type="dxa"/>
            <w:tcBorders>
              <w:top w:val="single" w:sz="4" w:space="0" w:color="000000"/>
              <w:left w:val="single" w:sz="4" w:space="0" w:color="000000"/>
              <w:bottom w:val="single" w:sz="4" w:space="0" w:color="000000"/>
              <w:right w:val="single" w:sz="4" w:space="0" w:color="000000"/>
            </w:tcBorders>
            <w:hideMark/>
          </w:tcPr>
          <w:p w14:paraId="07FC1FAD" w14:textId="77777777" w:rsidR="000531F7" w:rsidRPr="00CF4624" w:rsidRDefault="000531F7" w:rsidP="00517E63">
            <w:pPr>
              <w:spacing w:before="60" w:after="60" w:line="254" w:lineRule="auto"/>
              <w:jc w:val="center"/>
              <w:rPr>
                <w:rFonts w:asciiTheme="majorHAnsi" w:eastAsia="Calibri" w:hAnsiTheme="majorHAnsi" w:cstheme="majorHAnsi"/>
                <w:sz w:val="22"/>
                <w:szCs w:val="22"/>
              </w:rPr>
            </w:pPr>
            <w:r w:rsidRPr="00CF4624">
              <w:rPr>
                <w:rFonts w:asciiTheme="majorHAnsi" w:eastAsia="Calibri" w:hAnsiTheme="majorHAnsi" w:cstheme="majorHAnsi"/>
                <w:sz w:val="22"/>
                <w:szCs w:val="22"/>
              </w:rPr>
              <w:t>1.1.</w:t>
            </w:r>
          </w:p>
        </w:tc>
        <w:tc>
          <w:tcPr>
            <w:tcW w:w="3544" w:type="dxa"/>
            <w:tcBorders>
              <w:top w:val="single" w:sz="4" w:space="0" w:color="000000"/>
              <w:left w:val="single" w:sz="4" w:space="0" w:color="000000"/>
              <w:bottom w:val="single" w:sz="4" w:space="0" w:color="000000"/>
              <w:right w:val="single" w:sz="4" w:space="0" w:color="000000"/>
            </w:tcBorders>
            <w:hideMark/>
          </w:tcPr>
          <w:p w14:paraId="6E57DC6D" w14:textId="77777777" w:rsidR="000531F7" w:rsidRPr="00CF4624" w:rsidRDefault="000531F7" w:rsidP="00517E63">
            <w:pPr>
              <w:autoSpaceDE w:val="0"/>
              <w:autoSpaceDN w:val="0"/>
              <w:adjustRightInd w:val="0"/>
              <w:rPr>
                <w:rFonts w:asciiTheme="majorHAnsi" w:hAnsiTheme="majorHAnsi" w:cstheme="majorHAnsi"/>
                <w:i/>
                <w:iCs/>
                <w:sz w:val="22"/>
                <w:szCs w:val="22"/>
              </w:rPr>
            </w:pPr>
            <w:r w:rsidRPr="00CF4624">
              <w:rPr>
                <w:rFonts w:asciiTheme="majorHAnsi" w:eastAsia="Calibri" w:hAnsiTheme="majorHAnsi" w:cstheme="majorHAnsi"/>
                <w:i/>
                <w:iCs/>
                <w:sz w:val="22"/>
                <w:szCs w:val="22"/>
              </w:rPr>
              <w:t>NETAIKOMA</w:t>
            </w:r>
          </w:p>
        </w:tc>
        <w:tc>
          <w:tcPr>
            <w:tcW w:w="3260" w:type="dxa"/>
            <w:tcBorders>
              <w:top w:val="single" w:sz="4" w:space="0" w:color="000000"/>
              <w:left w:val="single" w:sz="4" w:space="0" w:color="000000"/>
              <w:bottom w:val="single" w:sz="4" w:space="0" w:color="000000"/>
              <w:right w:val="single" w:sz="4" w:space="0" w:color="000000"/>
            </w:tcBorders>
          </w:tcPr>
          <w:p w14:paraId="3BB044B9" w14:textId="77777777" w:rsidR="000531F7" w:rsidRPr="00CF4624" w:rsidRDefault="000531F7" w:rsidP="00517E63">
            <w:pPr>
              <w:autoSpaceDE w:val="0"/>
              <w:autoSpaceDN w:val="0"/>
              <w:adjustRightInd w:val="0"/>
              <w:rPr>
                <w:rFonts w:asciiTheme="majorHAnsi" w:eastAsia="Calibri" w:hAnsiTheme="majorHAnsi" w:cstheme="majorHAnsi"/>
                <w:sz w:val="22"/>
                <w:szCs w:val="22"/>
              </w:rPr>
            </w:pPr>
          </w:p>
        </w:tc>
        <w:tc>
          <w:tcPr>
            <w:tcW w:w="2879" w:type="dxa"/>
            <w:tcBorders>
              <w:top w:val="single" w:sz="4" w:space="0" w:color="000000"/>
              <w:left w:val="single" w:sz="4" w:space="0" w:color="000000"/>
              <w:bottom w:val="single" w:sz="4" w:space="0" w:color="000000"/>
              <w:right w:val="single" w:sz="4" w:space="0" w:color="000000"/>
            </w:tcBorders>
          </w:tcPr>
          <w:p w14:paraId="7449423F" w14:textId="77777777" w:rsidR="000531F7" w:rsidRPr="00CF4624" w:rsidRDefault="000531F7" w:rsidP="00517E63">
            <w:pPr>
              <w:autoSpaceDE w:val="0"/>
              <w:autoSpaceDN w:val="0"/>
              <w:adjustRightInd w:val="0"/>
              <w:rPr>
                <w:rFonts w:asciiTheme="majorHAnsi" w:eastAsia="Calibri" w:hAnsiTheme="majorHAnsi" w:cstheme="majorHAnsi"/>
                <w:sz w:val="22"/>
                <w:szCs w:val="22"/>
              </w:rPr>
            </w:pPr>
          </w:p>
        </w:tc>
      </w:tr>
      <w:tr w:rsidR="000531F7" w:rsidRPr="00CF4624" w14:paraId="47941FA9" w14:textId="77777777" w:rsidTr="00517E63">
        <w:tc>
          <w:tcPr>
            <w:tcW w:w="710" w:type="dxa"/>
            <w:tcBorders>
              <w:top w:val="single" w:sz="4" w:space="0" w:color="000000"/>
              <w:left w:val="single" w:sz="4" w:space="0" w:color="000000"/>
              <w:bottom w:val="single" w:sz="4" w:space="0" w:color="000000"/>
              <w:right w:val="single" w:sz="4" w:space="0" w:color="000000"/>
            </w:tcBorders>
            <w:hideMark/>
          </w:tcPr>
          <w:p w14:paraId="692AB871" w14:textId="77777777" w:rsidR="000531F7" w:rsidRPr="00CF4624" w:rsidRDefault="000531F7" w:rsidP="00517E63">
            <w:pPr>
              <w:spacing w:before="60" w:after="60" w:line="254" w:lineRule="auto"/>
              <w:jc w:val="center"/>
              <w:rPr>
                <w:rFonts w:asciiTheme="majorHAnsi" w:eastAsia="Calibri" w:hAnsiTheme="majorHAnsi" w:cstheme="majorHAnsi"/>
                <w:b/>
                <w:bCs/>
                <w:sz w:val="22"/>
                <w:szCs w:val="22"/>
              </w:rPr>
            </w:pPr>
            <w:r w:rsidRPr="00CF4624">
              <w:rPr>
                <w:rFonts w:asciiTheme="majorHAnsi" w:eastAsia="Calibri" w:hAnsiTheme="majorHAnsi" w:cstheme="majorHAnsi"/>
                <w:b/>
                <w:bCs/>
                <w:sz w:val="22"/>
                <w:szCs w:val="22"/>
              </w:rPr>
              <w:t>2.</w:t>
            </w:r>
          </w:p>
        </w:tc>
        <w:tc>
          <w:tcPr>
            <w:tcW w:w="9683" w:type="dxa"/>
            <w:gridSpan w:val="3"/>
            <w:tcBorders>
              <w:top w:val="single" w:sz="4" w:space="0" w:color="000000"/>
              <w:left w:val="single" w:sz="4" w:space="0" w:color="000000"/>
              <w:bottom w:val="single" w:sz="4" w:space="0" w:color="000000"/>
              <w:right w:val="single" w:sz="4" w:space="0" w:color="000000"/>
            </w:tcBorders>
            <w:hideMark/>
          </w:tcPr>
          <w:p w14:paraId="26F2B19A" w14:textId="77777777" w:rsidR="000531F7" w:rsidRPr="00CF4624" w:rsidRDefault="000531F7" w:rsidP="00517E63">
            <w:pPr>
              <w:autoSpaceDE w:val="0"/>
              <w:autoSpaceDN w:val="0"/>
              <w:adjustRightInd w:val="0"/>
              <w:rPr>
                <w:rFonts w:asciiTheme="majorHAnsi" w:hAnsiTheme="majorHAnsi" w:cstheme="majorHAnsi"/>
                <w:b/>
                <w:bCs/>
                <w:sz w:val="22"/>
                <w:szCs w:val="22"/>
              </w:rPr>
            </w:pPr>
            <w:r w:rsidRPr="00CF4624">
              <w:rPr>
                <w:rFonts w:asciiTheme="majorHAnsi" w:eastAsia="Calibri" w:hAnsiTheme="majorHAnsi" w:cstheme="majorHAnsi"/>
                <w:b/>
                <w:bCs/>
                <w:sz w:val="22"/>
                <w:szCs w:val="22"/>
              </w:rPr>
              <w:t>Aplinkos apsaugos vadybos sistemos taikymas</w:t>
            </w:r>
          </w:p>
        </w:tc>
      </w:tr>
      <w:tr w:rsidR="000531F7" w:rsidRPr="00CF4624" w14:paraId="4DFA3CB9" w14:textId="77777777" w:rsidTr="00517E63">
        <w:tc>
          <w:tcPr>
            <w:tcW w:w="710" w:type="dxa"/>
            <w:tcBorders>
              <w:top w:val="single" w:sz="4" w:space="0" w:color="000000"/>
              <w:left w:val="single" w:sz="4" w:space="0" w:color="000000"/>
              <w:bottom w:val="single" w:sz="4" w:space="0" w:color="000000"/>
              <w:right w:val="single" w:sz="4" w:space="0" w:color="000000"/>
            </w:tcBorders>
            <w:hideMark/>
          </w:tcPr>
          <w:p w14:paraId="188F7183" w14:textId="77777777" w:rsidR="000531F7" w:rsidRPr="00CF4624" w:rsidRDefault="000531F7" w:rsidP="00517E63">
            <w:pPr>
              <w:spacing w:before="60" w:after="60" w:line="254" w:lineRule="auto"/>
              <w:jc w:val="center"/>
              <w:rPr>
                <w:rFonts w:asciiTheme="majorHAnsi" w:eastAsia="Calibri" w:hAnsiTheme="majorHAnsi" w:cstheme="majorHAnsi"/>
                <w:sz w:val="22"/>
                <w:szCs w:val="22"/>
              </w:rPr>
            </w:pPr>
            <w:r w:rsidRPr="00CF4624">
              <w:rPr>
                <w:rFonts w:asciiTheme="majorHAnsi" w:eastAsia="Calibri" w:hAnsiTheme="majorHAnsi" w:cstheme="majorHAnsi"/>
                <w:sz w:val="22"/>
                <w:szCs w:val="22"/>
              </w:rPr>
              <w:t>2.1.</w:t>
            </w:r>
          </w:p>
        </w:tc>
        <w:tc>
          <w:tcPr>
            <w:tcW w:w="3544" w:type="dxa"/>
            <w:tcBorders>
              <w:top w:val="single" w:sz="4" w:space="0" w:color="000000"/>
              <w:left w:val="single" w:sz="4" w:space="0" w:color="000000"/>
              <w:bottom w:val="single" w:sz="4" w:space="0" w:color="000000"/>
              <w:right w:val="single" w:sz="4" w:space="0" w:color="000000"/>
            </w:tcBorders>
          </w:tcPr>
          <w:p w14:paraId="5FDE19E4" w14:textId="77777777" w:rsidR="000531F7" w:rsidRPr="00CF4624" w:rsidRDefault="000531F7" w:rsidP="00517E63">
            <w:pPr>
              <w:autoSpaceDE w:val="0"/>
              <w:autoSpaceDN w:val="0"/>
              <w:adjustRightInd w:val="0"/>
              <w:jc w:val="both"/>
              <w:rPr>
                <w:rFonts w:asciiTheme="majorHAnsi" w:eastAsia="Calibri" w:hAnsiTheme="majorHAnsi" w:cstheme="majorHAnsi"/>
                <w:sz w:val="22"/>
                <w:szCs w:val="22"/>
              </w:rPr>
            </w:pPr>
            <w:r w:rsidRPr="00CF4624">
              <w:rPr>
                <w:rFonts w:asciiTheme="majorHAnsi" w:eastAsia="Calibri" w:hAnsiTheme="majorHAnsi" w:cstheme="majorHAnsi"/>
                <w:sz w:val="22"/>
                <w:szCs w:val="22"/>
              </w:rPr>
              <w:t xml:space="preserve">Vykdydamas įsipareigojimus pagal sutartį tiekėjas turi taikyti aplinkos apsaugos vadybos sistemos reikalavimus pagal standartą LST EN ISO 14001 arba Europos Sąjungos aplinkosaugos vadybos ir audito sistemą (EMAS) ar kitus aplinkos apsaugos vadybos standartus, </w:t>
            </w:r>
            <w:r w:rsidRPr="00CF4624">
              <w:rPr>
                <w:rFonts w:asciiTheme="majorHAnsi" w:eastAsia="Calibri" w:hAnsiTheme="majorHAnsi" w:cstheme="majorHAnsi"/>
                <w:sz w:val="22"/>
                <w:szCs w:val="22"/>
              </w:rPr>
              <w:lastRenderedPageBreak/>
              <w:t>pagrįstus atitinkamais Europos arba tarptautiniais standartais (kuriuos yra patvirtinusios sertifikavimo įstaigos, atitinkančios Europos Sąjungos teisės aktus arba tarptautinius sertifikavimo standartus), ar kitais tiekėjo pateiktais lygiaverčiais įrodymais, kurie patvirtintų, kad jo siūlomos aplinkos apsaugos vadybos užtikrinimo priemonės atitinka reikalaujamus aplinkos apsaugos vadybos sistemos standartus.</w:t>
            </w:r>
          </w:p>
          <w:p w14:paraId="3176C852" w14:textId="77777777" w:rsidR="00EB2D02" w:rsidRPr="00CF4624" w:rsidRDefault="00EB2D02" w:rsidP="00517E63">
            <w:pPr>
              <w:autoSpaceDE w:val="0"/>
              <w:autoSpaceDN w:val="0"/>
              <w:adjustRightInd w:val="0"/>
              <w:jc w:val="both"/>
              <w:rPr>
                <w:rFonts w:asciiTheme="majorHAnsi" w:eastAsia="Calibri" w:hAnsiTheme="majorHAnsi" w:cstheme="majorHAnsi"/>
                <w:sz w:val="22"/>
                <w:szCs w:val="22"/>
              </w:rPr>
            </w:pPr>
          </w:p>
          <w:p w14:paraId="77DC594C" w14:textId="6C166BAB" w:rsidR="00EB2D02" w:rsidRPr="00CF4624" w:rsidRDefault="00EB2D02" w:rsidP="00EB2D02">
            <w:pPr>
              <w:autoSpaceDE w:val="0"/>
              <w:autoSpaceDN w:val="0"/>
              <w:adjustRightInd w:val="0"/>
              <w:jc w:val="both"/>
              <w:rPr>
                <w:rFonts w:asciiTheme="majorHAnsi" w:eastAsia="Calibri" w:hAnsiTheme="majorHAnsi" w:cstheme="majorHAnsi"/>
                <w:b/>
                <w:bCs/>
                <w:sz w:val="22"/>
                <w:szCs w:val="22"/>
              </w:rPr>
            </w:pPr>
            <w:r w:rsidRPr="00CF4624">
              <w:rPr>
                <w:rFonts w:asciiTheme="majorHAnsi" w:eastAsia="Calibri" w:hAnsiTheme="majorHAnsi" w:cstheme="majorHAnsi"/>
                <w:b/>
                <w:bCs/>
                <w:sz w:val="22"/>
                <w:szCs w:val="22"/>
              </w:rPr>
              <w:t>(S</w:t>
            </w:r>
            <w:r w:rsidRPr="00CF4624">
              <w:rPr>
                <w:rFonts w:asciiTheme="majorHAnsi" w:eastAsia="Calibri" w:hAnsiTheme="majorHAnsi" w:cstheme="majorHAnsi"/>
                <w:b/>
                <w:bCs/>
                <w:sz w:val="22"/>
                <w:szCs w:val="22"/>
                <w:u w:val="single"/>
              </w:rPr>
              <w:t>ertifikavimo sritis:</w:t>
            </w:r>
            <w:r w:rsidRPr="00CF4624">
              <w:rPr>
                <w:rFonts w:asciiTheme="majorHAnsi" w:eastAsia="Calibri" w:hAnsiTheme="majorHAnsi" w:cstheme="majorHAnsi"/>
                <w:b/>
                <w:bCs/>
                <w:sz w:val="22"/>
                <w:szCs w:val="22"/>
              </w:rPr>
              <w:t xml:space="preserve"> šildymo įrangos ir jos priedų gamyba, bandymai). </w:t>
            </w:r>
          </w:p>
          <w:p w14:paraId="52025D45" w14:textId="429D8FCA" w:rsidR="00EB2D02" w:rsidRPr="00CF4624" w:rsidRDefault="00EB2D02" w:rsidP="00EB2D02">
            <w:pPr>
              <w:autoSpaceDE w:val="0"/>
              <w:autoSpaceDN w:val="0"/>
              <w:adjustRightInd w:val="0"/>
              <w:jc w:val="both"/>
              <w:rPr>
                <w:rFonts w:asciiTheme="majorHAnsi" w:eastAsia="Calibri" w:hAnsiTheme="majorHAnsi" w:cstheme="majorHAnsi"/>
                <w:sz w:val="22"/>
                <w:szCs w:val="22"/>
              </w:rPr>
            </w:pPr>
          </w:p>
        </w:tc>
        <w:tc>
          <w:tcPr>
            <w:tcW w:w="3260" w:type="dxa"/>
            <w:tcBorders>
              <w:top w:val="single" w:sz="4" w:space="0" w:color="000000"/>
              <w:left w:val="single" w:sz="4" w:space="0" w:color="000000"/>
              <w:bottom w:val="single" w:sz="4" w:space="0" w:color="000000"/>
              <w:right w:val="single" w:sz="4" w:space="0" w:color="000000"/>
            </w:tcBorders>
          </w:tcPr>
          <w:p w14:paraId="3FC10020" w14:textId="77777777" w:rsidR="000531F7" w:rsidRPr="00CF4624" w:rsidRDefault="000531F7" w:rsidP="00517E63">
            <w:pPr>
              <w:autoSpaceDE w:val="0"/>
              <w:autoSpaceDN w:val="0"/>
              <w:adjustRightInd w:val="0"/>
              <w:jc w:val="both"/>
              <w:rPr>
                <w:rFonts w:asciiTheme="majorHAnsi" w:eastAsia="Calibri" w:hAnsiTheme="majorHAnsi" w:cstheme="majorHAnsi"/>
                <w:sz w:val="22"/>
                <w:szCs w:val="22"/>
              </w:rPr>
            </w:pPr>
            <w:r w:rsidRPr="00CF4624">
              <w:rPr>
                <w:rFonts w:asciiTheme="majorHAnsi" w:eastAsia="Calibri" w:hAnsiTheme="majorHAnsi" w:cstheme="majorHAnsi"/>
                <w:sz w:val="22"/>
                <w:szCs w:val="22"/>
              </w:rPr>
              <w:lastRenderedPageBreak/>
              <w:t>Pateikiama:</w:t>
            </w:r>
          </w:p>
          <w:p w14:paraId="6A2EA037" w14:textId="77777777" w:rsidR="000531F7" w:rsidRPr="00CF4624" w:rsidRDefault="000531F7" w:rsidP="00517E63">
            <w:pPr>
              <w:autoSpaceDE w:val="0"/>
              <w:autoSpaceDN w:val="0"/>
              <w:adjustRightInd w:val="0"/>
              <w:jc w:val="both"/>
              <w:rPr>
                <w:rFonts w:asciiTheme="majorHAnsi" w:eastAsia="Calibri" w:hAnsiTheme="majorHAnsi" w:cstheme="majorHAnsi"/>
                <w:sz w:val="22"/>
                <w:szCs w:val="22"/>
              </w:rPr>
            </w:pPr>
            <w:r w:rsidRPr="00CF4624">
              <w:rPr>
                <w:rFonts w:asciiTheme="majorHAnsi" w:eastAsia="Calibri" w:hAnsiTheme="majorHAnsi" w:cstheme="majorHAnsi"/>
                <w:sz w:val="22"/>
                <w:szCs w:val="22"/>
              </w:rPr>
              <w:t xml:space="preserve">Emas arba LST EN ISO 14001 sertifikatas arba kitas aplinkos apsaugos vadybos sertifikatas, pagrįstas atitinkamais europos arba tarptautiniais standartais (kuriuos yra patvirtinusios sertifikavimo įstaigos, </w:t>
            </w:r>
            <w:r w:rsidRPr="00CF4624">
              <w:rPr>
                <w:rFonts w:asciiTheme="majorHAnsi" w:eastAsia="Calibri" w:hAnsiTheme="majorHAnsi" w:cstheme="majorHAnsi"/>
                <w:sz w:val="22"/>
                <w:szCs w:val="22"/>
              </w:rPr>
              <w:lastRenderedPageBreak/>
              <w:t>atitinkančios europos sąjungos teisės aktus arba tarptautinius sertifikavimo standartus), išduotas kitose valstybėse narėse įsteigtų nepriklausomų įstaigų. Perkantysis subjektas pripažįsta ir kitose europos sąjungos valstybėse - narėse įsisteigusių nepriklausomų įstaigų išduotus lygiaverčius sertifikatus. Perkantysis subjektas priima ir kitus tiekėjo lygiaverčių kokybės vadybos užtikrinimo priemonių įrodymus, patvirtinančius, kad jo kokybės vadybos užtikrinimo priemonės atitinka reikalaujamą kokybės vadybos užtikrinimo standartą.</w:t>
            </w:r>
          </w:p>
          <w:p w14:paraId="19C560F5" w14:textId="77777777" w:rsidR="000531F7" w:rsidRPr="00CF4624" w:rsidRDefault="000531F7" w:rsidP="00517E63">
            <w:pPr>
              <w:autoSpaceDE w:val="0"/>
              <w:autoSpaceDN w:val="0"/>
              <w:adjustRightInd w:val="0"/>
              <w:jc w:val="both"/>
              <w:rPr>
                <w:rFonts w:asciiTheme="majorHAnsi" w:eastAsia="Calibri" w:hAnsiTheme="majorHAnsi" w:cstheme="majorHAnsi"/>
                <w:sz w:val="22"/>
                <w:szCs w:val="22"/>
              </w:rPr>
            </w:pPr>
            <w:r w:rsidRPr="00CF4624">
              <w:rPr>
                <w:rFonts w:asciiTheme="majorHAnsi" w:eastAsia="Calibri" w:hAnsiTheme="majorHAnsi" w:cstheme="majorHAnsi"/>
                <w:sz w:val="22"/>
                <w:szCs w:val="22"/>
              </w:rPr>
              <w:t>Pateikiamos skaitmeninės dokumentų kopijos.</w:t>
            </w:r>
          </w:p>
        </w:tc>
        <w:tc>
          <w:tcPr>
            <w:tcW w:w="2879" w:type="dxa"/>
            <w:tcBorders>
              <w:top w:val="single" w:sz="4" w:space="0" w:color="000000"/>
              <w:left w:val="single" w:sz="4" w:space="0" w:color="000000"/>
              <w:bottom w:val="single" w:sz="4" w:space="0" w:color="000000"/>
              <w:right w:val="single" w:sz="4" w:space="0" w:color="000000"/>
            </w:tcBorders>
          </w:tcPr>
          <w:p w14:paraId="3841DB48" w14:textId="49BBC650" w:rsidR="000531F7" w:rsidRPr="00CF4624" w:rsidRDefault="000531F7" w:rsidP="000531F7">
            <w:pPr>
              <w:tabs>
                <w:tab w:val="left" w:pos="313"/>
              </w:tabs>
              <w:jc w:val="both"/>
              <w:rPr>
                <w:rFonts w:asciiTheme="majorHAnsi" w:hAnsiTheme="majorHAnsi" w:cstheme="majorHAnsi"/>
                <w:sz w:val="22"/>
                <w:szCs w:val="22"/>
              </w:rPr>
            </w:pPr>
            <w:r w:rsidRPr="00CF4624">
              <w:rPr>
                <w:rFonts w:asciiTheme="majorHAnsi" w:hAnsiTheme="majorHAnsi" w:cstheme="majorHAnsi"/>
                <w:sz w:val="22"/>
                <w:szCs w:val="22"/>
              </w:rPr>
              <w:lastRenderedPageBreak/>
              <w:t>1)</w:t>
            </w:r>
            <w:r w:rsidRPr="00CF4624">
              <w:rPr>
                <w:rFonts w:asciiTheme="majorHAnsi" w:hAnsiTheme="majorHAnsi" w:cstheme="majorHAnsi"/>
                <w:sz w:val="22"/>
                <w:szCs w:val="22"/>
              </w:rPr>
              <w:tab/>
              <w:t>Jeigu pasiūlymą teikia ūkio subjektų grupė – reikalavimą turi atitikti ūkio subjektų grupės narys (-iai), atsižvelgiant į jų prisiimamus įsipareigojimus pirkimo sutarčiai vykdyti;</w:t>
            </w:r>
          </w:p>
          <w:p w14:paraId="51861E17" w14:textId="61DDABDD" w:rsidR="000531F7" w:rsidRPr="00CF4624" w:rsidRDefault="000531F7" w:rsidP="000531F7">
            <w:pPr>
              <w:tabs>
                <w:tab w:val="left" w:pos="313"/>
              </w:tabs>
              <w:jc w:val="both"/>
              <w:rPr>
                <w:rFonts w:asciiTheme="majorHAnsi" w:hAnsiTheme="majorHAnsi" w:cstheme="majorHAnsi"/>
                <w:sz w:val="22"/>
                <w:szCs w:val="22"/>
              </w:rPr>
            </w:pPr>
            <w:r w:rsidRPr="00CF4624">
              <w:rPr>
                <w:rFonts w:asciiTheme="majorHAnsi" w:hAnsiTheme="majorHAnsi" w:cstheme="majorHAnsi"/>
                <w:sz w:val="22"/>
                <w:szCs w:val="22"/>
              </w:rPr>
              <w:lastRenderedPageBreak/>
              <w:t>2)</w:t>
            </w:r>
            <w:r w:rsidRPr="00CF4624">
              <w:rPr>
                <w:rFonts w:asciiTheme="majorHAnsi" w:hAnsiTheme="majorHAnsi" w:cstheme="majorHAnsi"/>
                <w:sz w:val="22"/>
                <w:szCs w:val="22"/>
              </w:rPr>
              <w:tab/>
              <w:t>Tiekėjas gali remtis kitų ūkio subjektų pajėgumais atsižvelgiant į jų prisiimamus įsipareigojimus pirkimo sutarčiai vykdyti;</w:t>
            </w:r>
          </w:p>
          <w:p w14:paraId="213D3665" w14:textId="65D57F22" w:rsidR="000531F7" w:rsidRPr="00CF4624" w:rsidRDefault="000531F7" w:rsidP="000531F7">
            <w:pPr>
              <w:tabs>
                <w:tab w:val="left" w:pos="313"/>
              </w:tabs>
              <w:jc w:val="both"/>
              <w:rPr>
                <w:rFonts w:asciiTheme="majorHAnsi" w:hAnsiTheme="majorHAnsi" w:cstheme="majorHAnsi"/>
                <w:sz w:val="22"/>
                <w:szCs w:val="22"/>
              </w:rPr>
            </w:pPr>
            <w:r w:rsidRPr="00CF4624">
              <w:rPr>
                <w:rFonts w:asciiTheme="majorHAnsi" w:hAnsiTheme="majorHAnsi" w:cstheme="majorHAnsi"/>
                <w:sz w:val="22"/>
                <w:szCs w:val="22"/>
              </w:rPr>
              <w:t>3)</w:t>
            </w:r>
            <w:r w:rsidRPr="00CF4624">
              <w:rPr>
                <w:rFonts w:asciiTheme="majorHAnsi" w:hAnsiTheme="majorHAnsi" w:cstheme="majorHAnsi"/>
                <w:sz w:val="22"/>
                <w:szCs w:val="22"/>
              </w:rPr>
              <w:tab/>
              <w:t>Subtiekėjai turi laikytis reikalaujamų aplinkos apsaugos vadybos sistemos standartų, atsižvelgiant į jų prisiimamus įsipareigojimus pirkimo sutarčiai vykdyti</w:t>
            </w:r>
          </w:p>
          <w:p w14:paraId="57616205" w14:textId="1DA3D50A" w:rsidR="000531F7" w:rsidRPr="00CF4624" w:rsidRDefault="000531F7" w:rsidP="00517E63">
            <w:pPr>
              <w:autoSpaceDE w:val="0"/>
              <w:autoSpaceDN w:val="0"/>
              <w:adjustRightInd w:val="0"/>
              <w:jc w:val="both"/>
              <w:rPr>
                <w:rFonts w:asciiTheme="majorHAnsi" w:hAnsiTheme="majorHAnsi" w:cstheme="majorHAnsi"/>
                <w:sz w:val="22"/>
                <w:szCs w:val="22"/>
              </w:rPr>
            </w:pPr>
          </w:p>
        </w:tc>
      </w:tr>
    </w:tbl>
    <w:p w14:paraId="13F8560F" w14:textId="77777777" w:rsidR="000531F7" w:rsidRPr="00CF4624" w:rsidRDefault="000531F7" w:rsidP="000531F7">
      <w:pPr>
        <w:spacing w:after="0" w:line="240" w:lineRule="auto"/>
        <w:jc w:val="center"/>
        <w:rPr>
          <w:rFonts w:ascii="Calibri" w:eastAsia="Calibri" w:hAnsi="Calibri" w:cs="Calibri"/>
          <w:kern w:val="0"/>
          <w14:ligatures w14:val="none"/>
        </w:rPr>
      </w:pPr>
    </w:p>
    <w:p w14:paraId="4CA94FB5" w14:textId="0B1FF9C7" w:rsidR="000531F7" w:rsidRPr="000531F7" w:rsidRDefault="000531F7" w:rsidP="000531F7">
      <w:pPr>
        <w:spacing w:after="0" w:line="240" w:lineRule="auto"/>
        <w:jc w:val="center"/>
        <w:rPr>
          <w:rFonts w:ascii="Calibri" w:eastAsia="Calibri" w:hAnsi="Calibri" w:cs="Calibri"/>
          <w:b/>
          <w:bCs/>
          <w:smallCaps/>
          <w:kern w:val="0"/>
          <w:lang w:eastAsia="lt-LT"/>
          <w14:ligatures w14:val="none"/>
        </w:rPr>
      </w:pPr>
      <w:r w:rsidRPr="00CF4624">
        <w:rPr>
          <w:rFonts w:ascii="Calibri" w:eastAsia="Calibri" w:hAnsi="Calibri" w:cs="Calibri"/>
          <w:kern w:val="0"/>
          <w14:ligatures w14:val="none"/>
        </w:rPr>
        <w:t>________</w:t>
      </w:r>
    </w:p>
    <w:sectPr w:rsidR="000531F7" w:rsidRPr="000531F7" w:rsidSect="0093667D">
      <w:pgSz w:w="11906" w:h="16838"/>
      <w:pgMar w:top="851"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6EF53" w14:textId="77777777" w:rsidR="00514075" w:rsidRDefault="00514075" w:rsidP="00B8025A">
      <w:pPr>
        <w:spacing w:after="0" w:line="240" w:lineRule="auto"/>
      </w:pPr>
      <w:r>
        <w:separator/>
      </w:r>
    </w:p>
  </w:endnote>
  <w:endnote w:type="continuationSeparator" w:id="0">
    <w:p w14:paraId="26F608FB" w14:textId="77777777" w:rsidR="00514075" w:rsidRDefault="00514075" w:rsidP="00B80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26D7A" w14:textId="77777777" w:rsidR="00514075" w:rsidRDefault="00514075" w:rsidP="00B8025A">
      <w:pPr>
        <w:spacing w:after="0" w:line="240" w:lineRule="auto"/>
      </w:pPr>
      <w:r>
        <w:separator/>
      </w:r>
    </w:p>
  </w:footnote>
  <w:footnote w:type="continuationSeparator" w:id="0">
    <w:p w14:paraId="7DC2CA7E" w14:textId="77777777" w:rsidR="00514075" w:rsidRDefault="00514075" w:rsidP="00B8025A">
      <w:pPr>
        <w:spacing w:after="0" w:line="240" w:lineRule="auto"/>
      </w:pPr>
      <w:r>
        <w:continuationSeparator/>
      </w:r>
    </w:p>
  </w:footnote>
  <w:footnote w:id="1">
    <w:p w14:paraId="3AD565AB" w14:textId="77777777" w:rsidR="0093667D" w:rsidRPr="00FD1152" w:rsidRDefault="0093667D" w:rsidP="00FD115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2D0987"/>
    <w:multiLevelType w:val="hybridMultilevel"/>
    <w:tmpl w:val="DB282D58"/>
    <w:lvl w:ilvl="0" w:tplc="8A8ED68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21433D"/>
    <w:multiLevelType w:val="multilevel"/>
    <w:tmpl w:val="5DC490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528367431">
    <w:abstractNumId w:val="1"/>
  </w:num>
  <w:num w:numId="2" w16cid:durableId="1996449446">
    <w:abstractNumId w:val="3"/>
  </w:num>
  <w:num w:numId="3" w16cid:durableId="1694109217">
    <w:abstractNumId w:val="0"/>
  </w:num>
  <w:num w:numId="4" w16cid:durableId="3880010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25A"/>
    <w:rsid w:val="0002439C"/>
    <w:rsid w:val="000531F7"/>
    <w:rsid w:val="000570A0"/>
    <w:rsid w:val="000806F0"/>
    <w:rsid w:val="000A11FA"/>
    <w:rsid w:val="000C41FB"/>
    <w:rsid w:val="000D0BC1"/>
    <w:rsid w:val="000E6604"/>
    <w:rsid w:val="000E76AF"/>
    <w:rsid w:val="001000D4"/>
    <w:rsid w:val="00102DB0"/>
    <w:rsid w:val="00145A39"/>
    <w:rsid w:val="00176A94"/>
    <w:rsid w:val="00191ED8"/>
    <w:rsid w:val="001A0CFB"/>
    <w:rsid w:val="001C66CC"/>
    <w:rsid w:val="001C66D1"/>
    <w:rsid w:val="001E6937"/>
    <w:rsid w:val="001F06B1"/>
    <w:rsid w:val="00211C08"/>
    <w:rsid w:val="00216AF4"/>
    <w:rsid w:val="002866B0"/>
    <w:rsid w:val="002A173E"/>
    <w:rsid w:val="002A3D4A"/>
    <w:rsid w:val="00300D97"/>
    <w:rsid w:val="00302E0A"/>
    <w:rsid w:val="00343CC4"/>
    <w:rsid w:val="00344313"/>
    <w:rsid w:val="00357F8A"/>
    <w:rsid w:val="00390606"/>
    <w:rsid w:val="00391215"/>
    <w:rsid w:val="003A0F1F"/>
    <w:rsid w:val="003B2C0C"/>
    <w:rsid w:val="003B5F01"/>
    <w:rsid w:val="003D24BA"/>
    <w:rsid w:val="003D682C"/>
    <w:rsid w:val="003E33F1"/>
    <w:rsid w:val="003E4916"/>
    <w:rsid w:val="00423EA1"/>
    <w:rsid w:val="00446C29"/>
    <w:rsid w:val="00457555"/>
    <w:rsid w:val="00457B0F"/>
    <w:rsid w:val="00467AB0"/>
    <w:rsid w:val="004C53E4"/>
    <w:rsid w:val="00514075"/>
    <w:rsid w:val="0055312F"/>
    <w:rsid w:val="00556183"/>
    <w:rsid w:val="00567851"/>
    <w:rsid w:val="005D23A8"/>
    <w:rsid w:val="005F5DAE"/>
    <w:rsid w:val="00601379"/>
    <w:rsid w:val="00641A4A"/>
    <w:rsid w:val="00643F91"/>
    <w:rsid w:val="006A766B"/>
    <w:rsid w:val="006B7B58"/>
    <w:rsid w:val="006D11E7"/>
    <w:rsid w:val="006D3A45"/>
    <w:rsid w:val="006E3EC1"/>
    <w:rsid w:val="006E7552"/>
    <w:rsid w:val="00706DD8"/>
    <w:rsid w:val="00716986"/>
    <w:rsid w:val="00721088"/>
    <w:rsid w:val="00793C0A"/>
    <w:rsid w:val="007A193C"/>
    <w:rsid w:val="007A4BA1"/>
    <w:rsid w:val="00820248"/>
    <w:rsid w:val="00833607"/>
    <w:rsid w:val="00847562"/>
    <w:rsid w:val="008714EB"/>
    <w:rsid w:val="008C1F35"/>
    <w:rsid w:val="0090703C"/>
    <w:rsid w:val="00907CCE"/>
    <w:rsid w:val="00910BAF"/>
    <w:rsid w:val="00914DCA"/>
    <w:rsid w:val="0093667D"/>
    <w:rsid w:val="00953DDD"/>
    <w:rsid w:val="00961108"/>
    <w:rsid w:val="009C6A7E"/>
    <w:rsid w:val="00A26241"/>
    <w:rsid w:val="00AB3EA1"/>
    <w:rsid w:val="00AE39E5"/>
    <w:rsid w:val="00B01A9A"/>
    <w:rsid w:val="00B11A9D"/>
    <w:rsid w:val="00B463E6"/>
    <w:rsid w:val="00B579DD"/>
    <w:rsid w:val="00B7000E"/>
    <w:rsid w:val="00B8025A"/>
    <w:rsid w:val="00C06897"/>
    <w:rsid w:val="00C42555"/>
    <w:rsid w:val="00C45006"/>
    <w:rsid w:val="00C653AB"/>
    <w:rsid w:val="00C7261D"/>
    <w:rsid w:val="00C7615A"/>
    <w:rsid w:val="00CA5082"/>
    <w:rsid w:val="00CB4B9C"/>
    <w:rsid w:val="00CB7CC5"/>
    <w:rsid w:val="00CF4624"/>
    <w:rsid w:val="00D12D60"/>
    <w:rsid w:val="00D331D1"/>
    <w:rsid w:val="00D37649"/>
    <w:rsid w:val="00D42ACE"/>
    <w:rsid w:val="00D43931"/>
    <w:rsid w:val="00D62384"/>
    <w:rsid w:val="00DC6627"/>
    <w:rsid w:val="00E0086A"/>
    <w:rsid w:val="00E00C25"/>
    <w:rsid w:val="00E57F38"/>
    <w:rsid w:val="00E634DE"/>
    <w:rsid w:val="00E90270"/>
    <w:rsid w:val="00E91602"/>
    <w:rsid w:val="00EB2D02"/>
    <w:rsid w:val="00ED2CC3"/>
    <w:rsid w:val="00EE3814"/>
    <w:rsid w:val="00EF3010"/>
    <w:rsid w:val="00F02DBD"/>
    <w:rsid w:val="00F150DE"/>
    <w:rsid w:val="00F23CD8"/>
    <w:rsid w:val="00F800BF"/>
    <w:rsid w:val="00F9006B"/>
    <w:rsid w:val="00F922EE"/>
    <w:rsid w:val="00FD1152"/>
    <w:rsid w:val="00FD62D0"/>
    <w:rsid w:val="00FE053A"/>
    <w:rsid w:val="00FE08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89DA9"/>
  <w15:chartTrackingRefBased/>
  <w15:docId w15:val="{FF64B636-F6F7-4C01-AA4A-91A915EED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B802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8025A"/>
    <w:rPr>
      <w:sz w:val="20"/>
      <w:szCs w:val="20"/>
    </w:rPr>
  </w:style>
  <w:style w:type="paragraph" w:styleId="Footer">
    <w:name w:val="footer"/>
    <w:basedOn w:val="Normal"/>
    <w:link w:val="FooterChar"/>
    <w:uiPriority w:val="99"/>
    <w:unhideWhenUsed/>
    <w:rsid w:val="00B8025A"/>
    <w:pPr>
      <w:tabs>
        <w:tab w:val="center" w:pos="4819"/>
        <w:tab w:val="right" w:pos="9638"/>
      </w:tabs>
      <w:spacing w:after="0" w:line="240" w:lineRule="auto"/>
    </w:pPr>
  </w:style>
  <w:style w:type="character" w:customStyle="1" w:styleId="FooterChar">
    <w:name w:val="Footer Char"/>
    <w:basedOn w:val="DefaultParagraphFont"/>
    <w:link w:val="Footer"/>
    <w:uiPriority w:val="99"/>
    <w:rsid w:val="00B8025A"/>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8025A"/>
    <w:rPr>
      <w:vertAlign w:val="superscript"/>
    </w:rPr>
  </w:style>
  <w:style w:type="table" w:customStyle="1" w:styleId="TableGrid3">
    <w:name w:val="Table Grid3"/>
    <w:basedOn w:val="TableNormal"/>
    <w:next w:val="TableGrid"/>
    <w:uiPriority w:val="39"/>
    <w:rsid w:val="00B8025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B802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07CCE"/>
    <w:pPr>
      <w:spacing w:after="0" w:line="240" w:lineRule="auto"/>
    </w:pPr>
  </w:style>
  <w:style w:type="paragraph" w:styleId="ListParagraph">
    <w:name w:val="List Paragraph"/>
    <w:aliases w:val="lp1,Bullet 1,Use Case List Paragraph,Buletai,Bullet EY,List Paragraph21,List Paragraph1,List Paragraph2,Numbering,ERP-List Paragraph,List Paragraph11,List Paragraph111,Paragraph,List Paragraph Red,Sąrašo pastraipa.Bullet,Lentele,Lente"/>
    <w:basedOn w:val="Normal"/>
    <w:link w:val="ListParagraphChar"/>
    <w:uiPriority w:val="34"/>
    <w:qFormat/>
    <w:rsid w:val="00E0086A"/>
    <w:pPr>
      <w:ind w:left="720"/>
      <w:contextualSpacing/>
    </w:pPr>
    <w:rPr>
      <w:kern w:val="0"/>
      <w14:ligatures w14:val="none"/>
    </w:rPr>
  </w:style>
  <w:style w:type="character" w:customStyle="1" w:styleId="ListParagraphChar">
    <w:name w:val="List Paragraph Char"/>
    <w:aliases w:val="lp1 Char,Bullet 1 Char,Use Case List Paragraph Char,Buletai Char,Bullet EY Char,List Paragraph21 Char,List Paragraph1 Char,List Paragraph2 Char,Numbering Char,ERP-List Paragraph Char,List Paragraph11 Char,List Paragraph111 Char"/>
    <w:link w:val="ListParagraph"/>
    <w:uiPriority w:val="34"/>
    <w:qFormat/>
    <w:locked/>
    <w:rsid w:val="00E0086A"/>
    <w:rPr>
      <w:kern w:val="0"/>
      <w14:ligatures w14:val="none"/>
    </w:rPr>
  </w:style>
  <w:style w:type="paragraph" w:styleId="Header">
    <w:name w:val="header"/>
    <w:basedOn w:val="Normal"/>
    <w:link w:val="HeaderChar"/>
    <w:uiPriority w:val="99"/>
    <w:unhideWhenUsed/>
    <w:rsid w:val="00B463E6"/>
    <w:pPr>
      <w:tabs>
        <w:tab w:val="center" w:pos="4819"/>
        <w:tab w:val="right" w:pos="9638"/>
      </w:tabs>
      <w:spacing w:after="0" w:line="240" w:lineRule="auto"/>
    </w:pPr>
  </w:style>
  <w:style w:type="character" w:customStyle="1" w:styleId="HeaderChar">
    <w:name w:val="Header Char"/>
    <w:basedOn w:val="DefaultParagraphFont"/>
    <w:link w:val="Header"/>
    <w:uiPriority w:val="99"/>
    <w:rsid w:val="00B46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3739404">
      <w:bodyDiv w:val="1"/>
      <w:marLeft w:val="0"/>
      <w:marRight w:val="0"/>
      <w:marTop w:val="0"/>
      <w:marBottom w:val="0"/>
      <w:divBdr>
        <w:top w:val="none" w:sz="0" w:space="0" w:color="auto"/>
        <w:left w:val="none" w:sz="0" w:space="0" w:color="auto"/>
        <w:bottom w:val="none" w:sz="0" w:space="0" w:color="auto"/>
        <w:right w:val="none" w:sz="0" w:space="0" w:color="auto"/>
      </w:divBdr>
    </w:div>
    <w:div w:id="1161196069">
      <w:bodyDiv w:val="1"/>
      <w:marLeft w:val="0"/>
      <w:marRight w:val="0"/>
      <w:marTop w:val="0"/>
      <w:marBottom w:val="0"/>
      <w:divBdr>
        <w:top w:val="none" w:sz="0" w:space="0" w:color="auto"/>
        <w:left w:val="none" w:sz="0" w:space="0" w:color="auto"/>
        <w:bottom w:val="none" w:sz="0" w:space="0" w:color="auto"/>
        <w:right w:val="none" w:sz="0" w:space="0" w:color="auto"/>
      </w:divBdr>
    </w:div>
    <w:div w:id="1498687043">
      <w:bodyDiv w:val="1"/>
      <w:marLeft w:val="0"/>
      <w:marRight w:val="0"/>
      <w:marTop w:val="0"/>
      <w:marBottom w:val="0"/>
      <w:divBdr>
        <w:top w:val="none" w:sz="0" w:space="0" w:color="auto"/>
        <w:left w:val="none" w:sz="0" w:space="0" w:color="auto"/>
        <w:bottom w:val="none" w:sz="0" w:space="0" w:color="auto"/>
        <w:right w:val="none" w:sz="0" w:space="0" w:color="auto"/>
      </w:divBdr>
    </w:div>
    <w:div w:id="1599681895">
      <w:bodyDiv w:val="1"/>
      <w:marLeft w:val="0"/>
      <w:marRight w:val="0"/>
      <w:marTop w:val="0"/>
      <w:marBottom w:val="0"/>
      <w:divBdr>
        <w:top w:val="none" w:sz="0" w:space="0" w:color="auto"/>
        <w:left w:val="none" w:sz="0" w:space="0" w:color="auto"/>
        <w:bottom w:val="none" w:sz="0" w:space="0" w:color="auto"/>
        <w:right w:val="none" w:sz="0" w:space="0" w:color="auto"/>
      </w:divBdr>
    </w:div>
    <w:div w:id="1939026308">
      <w:bodyDiv w:val="1"/>
      <w:marLeft w:val="0"/>
      <w:marRight w:val="0"/>
      <w:marTop w:val="0"/>
      <w:marBottom w:val="0"/>
      <w:divBdr>
        <w:top w:val="none" w:sz="0" w:space="0" w:color="auto"/>
        <w:left w:val="none" w:sz="0" w:space="0" w:color="auto"/>
        <w:bottom w:val="none" w:sz="0" w:space="0" w:color="auto"/>
        <w:right w:val="none" w:sz="0" w:space="0" w:color="auto"/>
      </w:divBdr>
    </w:div>
    <w:div w:id="208197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1B75A2-F4FE-4B2F-8947-A1D131B1D3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4</Pages>
  <Words>5404</Words>
  <Characters>3081</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Aristidas Lideikis</dc:creator>
  <cp:keywords/>
  <dc:description/>
  <cp:lastModifiedBy>s.sileikiene@rokom.local</cp:lastModifiedBy>
  <cp:revision>7</cp:revision>
  <cp:lastPrinted>2025-03-04T09:49:00Z</cp:lastPrinted>
  <dcterms:created xsi:type="dcterms:W3CDTF">2025-03-04T13:38:00Z</dcterms:created>
  <dcterms:modified xsi:type="dcterms:W3CDTF">2025-05-06T11:00:00Z</dcterms:modified>
</cp:coreProperties>
</file>