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E" w14:textId="1CE4A218" w:rsidR="003B7E90" w:rsidRDefault="009F6386">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Jurbarko</w:t>
          </w:r>
          <w:r w:rsidR="00996BA4">
            <w:rPr>
              <w:rFonts w:ascii="Arial" w:eastAsia="Arial Unicode MS" w:hAnsi="Arial" w:cstheme="minorHAnsi"/>
              <w:b/>
              <w:bCs/>
              <w:sz w:val="28"/>
              <w:szCs w:val="28"/>
            </w:rPr>
            <w:t xml:space="preserve"> rajono savivaldybės administracija</w:t>
          </w:r>
        </w:p>
        <w:p w14:paraId="0F5314EF" w14:textId="173B454F" w:rsidR="003B7E90" w:rsidRDefault="009F6386">
          <w:pPr>
            <w:tabs>
              <w:tab w:val="center" w:pos="4513"/>
              <w:tab w:val="right" w:pos="9026"/>
            </w:tabs>
            <w:spacing w:after="0" w:line="240" w:lineRule="auto"/>
            <w:jc w:val="center"/>
            <w:rPr>
              <w:rFonts w:ascii="Arial" w:hAnsi="Arial"/>
            </w:rPr>
          </w:pPr>
          <w:r w:rsidRPr="009F6386">
            <w:rPr>
              <w:rFonts w:ascii="Arial" w:eastAsia="Arial Unicode MS" w:hAnsi="Arial" w:cstheme="minorHAnsi"/>
              <w:sz w:val="24"/>
              <w:szCs w:val="24"/>
            </w:rPr>
            <w:t>Dariaus ir Girėno g. 96, 74187 Jurbarkas</w:t>
          </w:r>
          <w:r w:rsidR="00996BA4">
            <w:rPr>
              <w:rFonts w:ascii="Arial" w:eastAsia="Arial Unicode MS" w:hAnsi="Arial" w:cstheme="minorHAnsi"/>
              <w:sz w:val="24"/>
              <w:szCs w:val="24"/>
            </w:rPr>
            <w:br/>
            <w:t xml:space="preserve">Juridinio asmens kodas </w:t>
          </w:r>
          <w:r w:rsidRPr="009F6386">
            <w:rPr>
              <w:rFonts w:ascii="Arial" w:eastAsia="Arial Unicode MS" w:hAnsi="Arial" w:cstheme="minorHAnsi"/>
              <w:sz w:val="24"/>
              <w:szCs w:val="24"/>
            </w:rPr>
            <w:t>188713933</w:t>
          </w:r>
          <w:r w:rsidR="00996BA4">
            <w:rPr>
              <w:rFonts w:ascii="Arial" w:eastAsia="Arial Unicode MS" w:hAnsi="Arial" w:cstheme="minorHAnsi"/>
              <w:sz w:val="24"/>
              <w:szCs w:val="24"/>
            </w:rPr>
            <w:br/>
            <w:t>Ne PVM mokėtojas</w:t>
          </w:r>
        </w:p>
        <w:p w14:paraId="0F5314F0" w14:textId="77777777" w:rsidR="003B7E90" w:rsidRDefault="003B7E90">
          <w:pPr>
            <w:spacing w:after="120" w:line="20" w:lineRule="atLeast"/>
            <w:contextualSpacing/>
            <w:jc w:val="center"/>
            <w:rPr>
              <w:rFonts w:ascii="Arial" w:hAnsi="Arial" w:cstheme="minorHAnsi"/>
              <w:color w:val="00B050"/>
              <w:sz w:val="24"/>
              <w:szCs w:val="24"/>
            </w:rPr>
          </w:pP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4" w14:textId="2E68EA37" w:rsidR="003B7E90" w:rsidRDefault="009F6386">
          <w:pPr>
            <w:spacing w:after="120" w:line="20" w:lineRule="atLeast"/>
            <w:ind w:left="5245"/>
            <w:contextualSpacing/>
            <w:rPr>
              <w:rFonts w:ascii="Arial" w:hAnsi="Arial"/>
            </w:rPr>
          </w:pPr>
          <w:r>
            <w:rPr>
              <w:rFonts w:ascii="Arial" w:eastAsia="Arial Unicode MS" w:hAnsi="Arial" w:cstheme="minorHAnsi"/>
              <w:i/>
              <w:iCs/>
              <w:sz w:val="24"/>
              <w:szCs w:val="24"/>
            </w:rPr>
            <w:t xml:space="preserve">Jurbarko </w:t>
          </w:r>
          <w:r w:rsidR="00996BA4">
            <w:rPr>
              <w:rFonts w:ascii="Arial" w:eastAsia="Arial Unicode MS" w:hAnsi="Arial" w:cstheme="minorHAnsi"/>
              <w:i/>
              <w:iCs/>
              <w:sz w:val="24"/>
              <w:szCs w:val="24"/>
            </w:rPr>
            <w:t xml:space="preserve">rajono savivaldybės administracijos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35FED5C1"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 </w:t>
          </w:r>
          <w:r w:rsidR="009F6386">
            <w:rPr>
              <w:rFonts w:ascii="Arial" w:eastAsia="Arial Unicode MS" w:hAnsi="Arial" w:cstheme="minorHAnsi"/>
              <w:i/>
              <w:iCs/>
              <w:sz w:val="24"/>
              <w:szCs w:val="24"/>
            </w:rPr>
            <w:t xml:space="preserve"> </w:t>
          </w:r>
          <w:r>
            <w:rPr>
              <w:rFonts w:ascii="Arial" w:eastAsia="Arial Unicode MS" w:hAnsi="Arial" w:cstheme="minorHAnsi"/>
              <w:i/>
              <w:iCs/>
              <w:sz w:val="24"/>
              <w:szCs w:val="24"/>
            </w:rPr>
            <w:t xml:space="preserve">  d. protokolu Nr. </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02264BBE" w:rsidR="003B7E90" w:rsidRDefault="008439B6">
          <w:pPr>
            <w:spacing w:after="120" w:line="20" w:lineRule="atLeast"/>
            <w:contextualSpacing/>
            <w:jc w:val="center"/>
            <w:rPr>
              <w:rFonts w:ascii="Arial" w:hAnsi="Arial"/>
            </w:rPr>
          </w:pPr>
          <w:r>
            <w:rPr>
              <w:rFonts w:ascii="Arial" w:hAnsi="Arial" w:cstheme="minorHAnsi"/>
              <w:b/>
              <w:bCs/>
              <w:sz w:val="24"/>
              <w:szCs w:val="24"/>
            </w:rPr>
            <w:t>SUPAPRASTINTO</w:t>
          </w:r>
          <w:r w:rsidR="00996BA4">
            <w:rPr>
              <w:rFonts w:ascii="Arial" w:hAnsi="Arial" w:cstheme="minorHAnsi"/>
              <w:b/>
              <w:bCs/>
              <w:sz w:val="24"/>
              <w:szCs w:val="24"/>
            </w:rPr>
            <w:t xml:space="preserve"> </w:t>
          </w:r>
          <w:r w:rsidR="005E17E4">
            <w:rPr>
              <w:rFonts w:ascii="Arial" w:hAnsi="Arial" w:cstheme="minorHAnsi"/>
              <w:b/>
              <w:bCs/>
              <w:sz w:val="24"/>
              <w:szCs w:val="24"/>
            </w:rPr>
            <w:t>PIRKIMO „</w:t>
          </w:r>
          <w:r w:rsidR="0018468D" w:rsidRPr="0018468D">
            <w:rPr>
              <w:rFonts w:ascii="Arial" w:hAnsi="Arial" w:cstheme="minorHAnsi"/>
              <w:b/>
              <w:bCs/>
              <w:sz w:val="24"/>
              <w:szCs w:val="24"/>
            </w:rPr>
            <w:t xml:space="preserve">KARJERO PAKRANTĖS JURBARKO M. SUTVARKYMO IR ĮVEIKLINIMO PROJEKTAVIMO PASLAUGŲ </w:t>
          </w:r>
          <w:r w:rsidR="00DD69CC" w:rsidRPr="00DD69CC">
            <w:rPr>
              <w:rFonts w:ascii="Arial" w:hAnsi="Arial" w:cstheme="minorHAnsi"/>
              <w:b/>
              <w:bCs/>
              <w:sz w:val="24"/>
              <w:szCs w:val="24"/>
            </w:rPr>
            <w:t>PIRKIMAS</w:t>
          </w:r>
          <w:r w:rsidR="00996BA4">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4F009A9" w14:textId="77777777" w:rsidR="0002634D" w:rsidRPr="00F0499F" w:rsidRDefault="0002634D" w:rsidP="0002634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733164" w14:textId="3194FCA6" w:rsidR="00E3048F" w:rsidRDefault="0002634D" w:rsidP="00F040A9">
              <w:pPr>
                <w:pStyle w:val="TOC1"/>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493431" w:history="1">
                <w:r w:rsidR="00E3048F" w:rsidRPr="00145C09">
                  <w:rPr>
                    <w:rStyle w:val="Hyperlink"/>
                    <w:rFonts w:ascii="Arial" w:hAnsi="Arial"/>
                    <w:noProof/>
                  </w:rPr>
                  <w:t>1.</w:t>
                </w:r>
                <w:r w:rsidR="00E3048F">
                  <w:rPr>
                    <w:noProof/>
                    <w:kern w:val="2"/>
                    <w:sz w:val="24"/>
                    <w:szCs w:val="24"/>
                    <w:lang w:val="en-US" w:eastAsia="en-US"/>
                    <w14:ligatures w14:val="standardContextual"/>
                  </w:rPr>
                  <w:tab/>
                </w:r>
                <w:r w:rsidR="00E3048F" w:rsidRPr="00145C09">
                  <w:rPr>
                    <w:rStyle w:val="Hyperlink"/>
                    <w:rFonts w:ascii="Arial" w:hAnsi="Arial" w:cstheme="minorHAnsi"/>
                    <w:noProof/>
                  </w:rPr>
                  <w:t>Bendra informacija</w:t>
                </w:r>
                <w:r w:rsidR="00E3048F">
                  <w:rPr>
                    <w:noProof/>
                    <w:webHidden/>
                  </w:rPr>
                  <w:tab/>
                </w:r>
                <w:r w:rsidR="00E3048F">
                  <w:rPr>
                    <w:noProof/>
                    <w:webHidden/>
                  </w:rPr>
                  <w:fldChar w:fldCharType="begin"/>
                </w:r>
                <w:r w:rsidR="00E3048F">
                  <w:rPr>
                    <w:noProof/>
                    <w:webHidden/>
                  </w:rPr>
                  <w:instrText xml:space="preserve"> PAGEREF _Toc187493431 \h </w:instrText>
                </w:r>
                <w:r w:rsidR="00E3048F">
                  <w:rPr>
                    <w:noProof/>
                    <w:webHidden/>
                  </w:rPr>
                </w:r>
                <w:r w:rsidR="00E3048F">
                  <w:rPr>
                    <w:noProof/>
                    <w:webHidden/>
                  </w:rPr>
                  <w:fldChar w:fldCharType="separate"/>
                </w:r>
                <w:r w:rsidR="00E3048F">
                  <w:rPr>
                    <w:noProof/>
                    <w:webHidden/>
                  </w:rPr>
                  <w:t>15</w:t>
                </w:r>
                <w:r w:rsidR="00E3048F">
                  <w:rPr>
                    <w:noProof/>
                    <w:webHidden/>
                  </w:rPr>
                  <w:fldChar w:fldCharType="end"/>
                </w:r>
              </w:hyperlink>
            </w:p>
            <w:p w14:paraId="7F3A8C3C" w14:textId="7D2A321B" w:rsidR="00E3048F" w:rsidRDefault="00E3048F" w:rsidP="00F040A9">
              <w:pPr>
                <w:pStyle w:val="TOC1"/>
                <w:rPr>
                  <w:noProof/>
                  <w:kern w:val="2"/>
                  <w:sz w:val="24"/>
                  <w:szCs w:val="24"/>
                  <w:lang w:val="en-US" w:eastAsia="en-US"/>
                  <w14:ligatures w14:val="standardContextual"/>
                </w:rPr>
              </w:pPr>
              <w:hyperlink w:anchor="_Toc187493432" w:history="1">
                <w:r w:rsidRPr="00145C09">
                  <w:rPr>
                    <w:rStyle w:val="Hyperlink"/>
                    <w:rFonts w:ascii="Arial" w:hAnsi="Arial" w:cstheme="minorHAnsi"/>
                    <w:noProof/>
                  </w:rPr>
                  <w:t>2. Pirkimo objektas</w:t>
                </w:r>
                <w:r>
                  <w:rPr>
                    <w:noProof/>
                    <w:webHidden/>
                  </w:rPr>
                  <w:tab/>
                </w:r>
                <w:r>
                  <w:rPr>
                    <w:noProof/>
                    <w:webHidden/>
                  </w:rPr>
                  <w:fldChar w:fldCharType="begin"/>
                </w:r>
                <w:r>
                  <w:rPr>
                    <w:noProof/>
                    <w:webHidden/>
                  </w:rPr>
                  <w:instrText xml:space="preserve"> PAGEREF _Toc187493432 \h </w:instrText>
                </w:r>
                <w:r>
                  <w:rPr>
                    <w:noProof/>
                    <w:webHidden/>
                  </w:rPr>
                </w:r>
                <w:r>
                  <w:rPr>
                    <w:noProof/>
                    <w:webHidden/>
                  </w:rPr>
                  <w:fldChar w:fldCharType="separate"/>
                </w:r>
                <w:r>
                  <w:rPr>
                    <w:noProof/>
                    <w:webHidden/>
                  </w:rPr>
                  <w:t>15</w:t>
                </w:r>
                <w:r>
                  <w:rPr>
                    <w:noProof/>
                    <w:webHidden/>
                  </w:rPr>
                  <w:fldChar w:fldCharType="end"/>
                </w:r>
              </w:hyperlink>
            </w:p>
            <w:p w14:paraId="0422E1DF" w14:textId="2E9BC934" w:rsidR="00E3048F" w:rsidRDefault="00E3048F" w:rsidP="00F040A9">
              <w:pPr>
                <w:pStyle w:val="TOC1"/>
                <w:rPr>
                  <w:noProof/>
                  <w:kern w:val="2"/>
                  <w:sz w:val="24"/>
                  <w:szCs w:val="24"/>
                  <w:lang w:val="en-US" w:eastAsia="en-US"/>
                  <w14:ligatures w14:val="standardContextual"/>
                </w:rPr>
              </w:pPr>
              <w:hyperlink w:anchor="_Toc187493433" w:history="1">
                <w:r w:rsidRPr="00145C09">
                  <w:rPr>
                    <w:rStyle w:val="Hyperlink"/>
                    <w:rFonts w:ascii="Arial" w:hAnsi="Arial" w:cstheme="minorHAnsi"/>
                    <w:noProof/>
                  </w:rPr>
                  <w:t>3. Susitikimai su tiekėjais ir objekto apžiūra</w:t>
                </w:r>
                <w:r>
                  <w:rPr>
                    <w:noProof/>
                    <w:webHidden/>
                  </w:rPr>
                  <w:tab/>
                </w:r>
                <w:r>
                  <w:rPr>
                    <w:noProof/>
                    <w:webHidden/>
                  </w:rPr>
                  <w:fldChar w:fldCharType="begin"/>
                </w:r>
                <w:r>
                  <w:rPr>
                    <w:noProof/>
                    <w:webHidden/>
                  </w:rPr>
                  <w:instrText xml:space="preserve"> PAGEREF _Toc187493433 \h </w:instrText>
                </w:r>
                <w:r>
                  <w:rPr>
                    <w:noProof/>
                    <w:webHidden/>
                  </w:rPr>
                </w:r>
                <w:r>
                  <w:rPr>
                    <w:noProof/>
                    <w:webHidden/>
                  </w:rPr>
                  <w:fldChar w:fldCharType="separate"/>
                </w:r>
                <w:r>
                  <w:rPr>
                    <w:noProof/>
                    <w:webHidden/>
                  </w:rPr>
                  <w:t>15</w:t>
                </w:r>
                <w:r>
                  <w:rPr>
                    <w:noProof/>
                    <w:webHidden/>
                  </w:rPr>
                  <w:fldChar w:fldCharType="end"/>
                </w:r>
              </w:hyperlink>
            </w:p>
            <w:p w14:paraId="493FD618" w14:textId="05564181" w:rsidR="00E3048F" w:rsidRDefault="00E3048F" w:rsidP="00F040A9">
              <w:pPr>
                <w:pStyle w:val="TOC1"/>
                <w:rPr>
                  <w:noProof/>
                  <w:kern w:val="2"/>
                  <w:sz w:val="24"/>
                  <w:szCs w:val="24"/>
                  <w:lang w:val="en-US" w:eastAsia="en-US"/>
                  <w14:ligatures w14:val="standardContextual"/>
                </w:rPr>
              </w:pPr>
              <w:hyperlink w:anchor="_Toc187493434" w:history="1">
                <w:r w:rsidRPr="00145C09">
                  <w:rPr>
                    <w:rStyle w:val="Hyperlink"/>
                    <w:rFonts w:ascii="Arial" w:hAnsi="Arial"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_Toc187493434 \h </w:instrText>
                </w:r>
                <w:r>
                  <w:rPr>
                    <w:noProof/>
                    <w:webHidden/>
                  </w:rPr>
                </w:r>
                <w:r>
                  <w:rPr>
                    <w:noProof/>
                    <w:webHidden/>
                  </w:rPr>
                  <w:fldChar w:fldCharType="separate"/>
                </w:r>
                <w:r>
                  <w:rPr>
                    <w:noProof/>
                    <w:webHidden/>
                  </w:rPr>
                  <w:t>16</w:t>
                </w:r>
                <w:r>
                  <w:rPr>
                    <w:noProof/>
                    <w:webHidden/>
                  </w:rPr>
                  <w:fldChar w:fldCharType="end"/>
                </w:r>
              </w:hyperlink>
            </w:p>
            <w:p w14:paraId="31052565" w14:textId="59CCBD34" w:rsidR="00E3048F" w:rsidRDefault="00E3048F" w:rsidP="00F040A9">
              <w:pPr>
                <w:pStyle w:val="TOC1"/>
                <w:rPr>
                  <w:noProof/>
                  <w:kern w:val="2"/>
                  <w:sz w:val="24"/>
                  <w:szCs w:val="24"/>
                  <w:lang w:val="en-US" w:eastAsia="en-US"/>
                  <w14:ligatures w14:val="standardContextual"/>
                </w:rPr>
              </w:pPr>
              <w:hyperlink w:anchor="_Toc187493435" w:history="1">
                <w:r w:rsidRPr="00145C09">
                  <w:rPr>
                    <w:rStyle w:val="Hyperlink"/>
                    <w:rFonts w:ascii="Arial" w:hAnsi="Arial" w:cstheme="minorHAnsi"/>
                    <w:noProof/>
                  </w:rPr>
                  <w:t>5.Reikalavimai, susiję su nacionaliniu saugumu</w:t>
                </w:r>
                <w:r>
                  <w:rPr>
                    <w:noProof/>
                    <w:webHidden/>
                  </w:rPr>
                  <w:tab/>
                </w:r>
                <w:r>
                  <w:rPr>
                    <w:noProof/>
                    <w:webHidden/>
                  </w:rPr>
                  <w:fldChar w:fldCharType="begin"/>
                </w:r>
                <w:r>
                  <w:rPr>
                    <w:noProof/>
                    <w:webHidden/>
                  </w:rPr>
                  <w:instrText xml:space="preserve"> PAGEREF _Toc187493435 \h </w:instrText>
                </w:r>
                <w:r>
                  <w:rPr>
                    <w:noProof/>
                    <w:webHidden/>
                  </w:rPr>
                </w:r>
                <w:r>
                  <w:rPr>
                    <w:noProof/>
                    <w:webHidden/>
                  </w:rPr>
                  <w:fldChar w:fldCharType="separate"/>
                </w:r>
                <w:r>
                  <w:rPr>
                    <w:noProof/>
                    <w:webHidden/>
                  </w:rPr>
                  <w:t>16</w:t>
                </w:r>
                <w:r>
                  <w:rPr>
                    <w:noProof/>
                    <w:webHidden/>
                  </w:rPr>
                  <w:fldChar w:fldCharType="end"/>
                </w:r>
              </w:hyperlink>
            </w:p>
            <w:p w14:paraId="2D7862E4" w14:textId="79CC72BD" w:rsidR="00E3048F" w:rsidRDefault="00E3048F" w:rsidP="00F040A9">
              <w:pPr>
                <w:pStyle w:val="TOC1"/>
                <w:rPr>
                  <w:noProof/>
                  <w:kern w:val="2"/>
                  <w:sz w:val="24"/>
                  <w:szCs w:val="24"/>
                  <w:lang w:val="en-US" w:eastAsia="en-US"/>
                  <w14:ligatures w14:val="standardContextual"/>
                </w:rPr>
              </w:pPr>
              <w:hyperlink w:anchor="_Toc187493436" w:history="1">
                <w:r w:rsidRPr="00145C09">
                  <w:rPr>
                    <w:rStyle w:val="Hyperlink"/>
                    <w:rFonts w:ascii="Arial" w:hAnsi="Arial"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_Toc187493436 \h </w:instrText>
                </w:r>
                <w:r>
                  <w:rPr>
                    <w:noProof/>
                    <w:webHidden/>
                  </w:rPr>
                </w:r>
                <w:r>
                  <w:rPr>
                    <w:noProof/>
                    <w:webHidden/>
                  </w:rPr>
                  <w:fldChar w:fldCharType="separate"/>
                </w:r>
                <w:r>
                  <w:rPr>
                    <w:noProof/>
                    <w:webHidden/>
                  </w:rPr>
                  <w:t>16</w:t>
                </w:r>
                <w:r>
                  <w:rPr>
                    <w:noProof/>
                    <w:webHidden/>
                  </w:rPr>
                  <w:fldChar w:fldCharType="end"/>
                </w:r>
              </w:hyperlink>
            </w:p>
            <w:p w14:paraId="7E769E70" w14:textId="7124553E" w:rsidR="00E3048F" w:rsidRDefault="00E3048F" w:rsidP="00F040A9">
              <w:pPr>
                <w:pStyle w:val="TOC1"/>
                <w:rPr>
                  <w:noProof/>
                  <w:kern w:val="2"/>
                  <w:sz w:val="24"/>
                  <w:szCs w:val="24"/>
                  <w:lang w:val="en-US" w:eastAsia="en-US"/>
                  <w14:ligatures w14:val="standardContextual"/>
                </w:rPr>
              </w:pPr>
              <w:hyperlink w:anchor="_Toc187493437" w:history="1">
                <w:r w:rsidRPr="00145C09">
                  <w:rPr>
                    <w:rStyle w:val="Hyperlink"/>
                    <w:rFonts w:ascii="Arial" w:hAnsi="Arial"/>
                    <w:noProof/>
                  </w:rPr>
                  <w:t>7.</w:t>
                </w:r>
                <w:r>
                  <w:rPr>
                    <w:noProof/>
                    <w:kern w:val="2"/>
                    <w:sz w:val="24"/>
                    <w:szCs w:val="24"/>
                    <w:lang w:val="en-US" w:eastAsia="en-US"/>
                    <w14:ligatures w14:val="standardContextual"/>
                  </w:rPr>
                  <w:tab/>
                </w:r>
                <w:r w:rsidRPr="00145C09">
                  <w:rPr>
                    <w:rStyle w:val="Hyperlink"/>
                    <w:rFonts w:ascii="Arial" w:hAnsi="Arial" w:cstheme="minorHAnsi"/>
                    <w:noProof/>
                  </w:rPr>
                  <w:t>Pasiūlymo galiojimo užtikrinimas</w:t>
                </w:r>
                <w:r>
                  <w:rPr>
                    <w:noProof/>
                    <w:webHidden/>
                  </w:rPr>
                  <w:tab/>
                </w:r>
                <w:r>
                  <w:rPr>
                    <w:noProof/>
                    <w:webHidden/>
                  </w:rPr>
                  <w:fldChar w:fldCharType="begin"/>
                </w:r>
                <w:r>
                  <w:rPr>
                    <w:noProof/>
                    <w:webHidden/>
                  </w:rPr>
                  <w:instrText xml:space="preserve"> PAGEREF _Toc187493437 \h </w:instrText>
                </w:r>
                <w:r>
                  <w:rPr>
                    <w:noProof/>
                    <w:webHidden/>
                  </w:rPr>
                </w:r>
                <w:r>
                  <w:rPr>
                    <w:noProof/>
                    <w:webHidden/>
                  </w:rPr>
                  <w:fldChar w:fldCharType="separate"/>
                </w:r>
                <w:r>
                  <w:rPr>
                    <w:noProof/>
                    <w:webHidden/>
                  </w:rPr>
                  <w:t>17</w:t>
                </w:r>
                <w:r>
                  <w:rPr>
                    <w:noProof/>
                    <w:webHidden/>
                  </w:rPr>
                  <w:fldChar w:fldCharType="end"/>
                </w:r>
              </w:hyperlink>
            </w:p>
            <w:p w14:paraId="27A9382F" w14:textId="4B23654E" w:rsidR="00E3048F" w:rsidRDefault="00E3048F" w:rsidP="00F040A9">
              <w:pPr>
                <w:pStyle w:val="TOC1"/>
                <w:rPr>
                  <w:noProof/>
                  <w:kern w:val="2"/>
                  <w:sz w:val="24"/>
                  <w:szCs w:val="24"/>
                  <w:lang w:val="en-US" w:eastAsia="en-US"/>
                  <w14:ligatures w14:val="standardContextual"/>
                </w:rPr>
              </w:pPr>
              <w:hyperlink w:anchor="_Toc187493438" w:history="1">
                <w:r w:rsidRPr="00145C09">
                  <w:rPr>
                    <w:rStyle w:val="Hyperlink"/>
                    <w:rFonts w:ascii="Arial" w:hAnsi="Arial"/>
                    <w:noProof/>
                  </w:rPr>
                  <w:t>8.</w:t>
                </w:r>
                <w:r>
                  <w:rPr>
                    <w:noProof/>
                    <w:kern w:val="2"/>
                    <w:sz w:val="24"/>
                    <w:szCs w:val="24"/>
                    <w:lang w:val="en-US" w:eastAsia="en-US"/>
                    <w14:ligatures w14:val="standardContextual"/>
                  </w:rPr>
                  <w:tab/>
                </w:r>
                <w:r w:rsidRPr="00145C09">
                  <w:rPr>
                    <w:rStyle w:val="Hyperlink"/>
                    <w:rFonts w:ascii="Arial" w:hAnsi="Arial" w:cstheme="minorHAnsi"/>
                    <w:noProof/>
                  </w:rPr>
                  <w:t>Elektroninis aukcionas</w:t>
                </w:r>
                <w:r>
                  <w:rPr>
                    <w:noProof/>
                    <w:webHidden/>
                  </w:rPr>
                  <w:tab/>
                </w:r>
                <w:r>
                  <w:rPr>
                    <w:noProof/>
                    <w:webHidden/>
                  </w:rPr>
                  <w:fldChar w:fldCharType="begin"/>
                </w:r>
                <w:r>
                  <w:rPr>
                    <w:noProof/>
                    <w:webHidden/>
                  </w:rPr>
                  <w:instrText xml:space="preserve"> PAGEREF _Toc187493438 \h </w:instrText>
                </w:r>
                <w:r>
                  <w:rPr>
                    <w:noProof/>
                    <w:webHidden/>
                  </w:rPr>
                </w:r>
                <w:r>
                  <w:rPr>
                    <w:noProof/>
                    <w:webHidden/>
                  </w:rPr>
                  <w:fldChar w:fldCharType="separate"/>
                </w:r>
                <w:r>
                  <w:rPr>
                    <w:noProof/>
                    <w:webHidden/>
                  </w:rPr>
                  <w:t>18</w:t>
                </w:r>
                <w:r>
                  <w:rPr>
                    <w:noProof/>
                    <w:webHidden/>
                  </w:rPr>
                  <w:fldChar w:fldCharType="end"/>
                </w:r>
              </w:hyperlink>
            </w:p>
            <w:p w14:paraId="21DD228A" w14:textId="39AE4ED5" w:rsidR="00E3048F" w:rsidRDefault="00E3048F" w:rsidP="00F040A9">
              <w:pPr>
                <w:pStyle w:val="TOC1"/>
                <w:rPr>
                  <w:noProof/>
                  <w:kern w:val="2"/>
                  <w:sz w:val="24"/>
                  <w:szCs w:val="24"/>
                  <w:lang w:val="en-US" w:eastAsia="en-US"/>
                  <w14:ligatures w14:val="standardContextual"/>
                </w:rPr>
              </w:pPr>
              <w:hyperlink w:anchor="_Toc187493439" w:history="1">
                <w:r w:rsidRPr="00145C09">
                  <w:rPr>
                    <w:rStyle w:val="Hyperlink"/>
                    <w:rFonts w:ascii="Arial" w:hAnsi="Arial"/>
                    <w:noProof/>
                  </w:rPr>
                  <w:t>9.</w:t>
                </w:r>
                <w:r>
                  <w:rPr>
                    <w:noProof/>
                    <w:kern w:val="2"/>
                    <w:sz w:val="24"/>
                    <w:szCs w:val="24"/>
                    <w:lang w:val="en-US" w:eastAsia="en-US"/>
                    <w14:ligatures w14:val="standardContextual"/>
                  </w:rPr>
                  <w:tab/>
                </w:r>
                <w:r w:rsidRPr="00145C09">
                  <w:rPr>
                    <w:rStyle w:val="Hyperlink"/>
                    <w:rFonts w:ascii="Arial" w:hAnsi="Arial" w:cstheme="minorHAnsi"/>
                    <w:noProof/>
                  </w:rPr>
                  <w:t>Pasiūlymų vertinimas</w:t>
                </w:r>
                <w:r>
                  <w:rPr>
                    <w:noProof/>
                    <w:webHidden/>
                  </w:rPr>
                  <w:tab/>
                </w:r>
                <w:r>
                  <w:rPr>
                    <w:noProof/>
                    <w:webHidden/>
                  </w:rPr>
                  <w:fldChar w:fldCharType="begin"/>
                </w:r>
                <w:r>
                  <w:rPr>
                    <w:noProof/>
                    <w:webHidden/>
                  </w:rPr>
                  <w:instrText xml:space="preserve"> PAGEREF _Toc187493439 \h </w:instrText>
                </w:r>
                <w:r>
                  <w:rPr>
                    <w:noProof/>
                    <w:webHidden/>
                  </w:rPr>
                </w:r>
                <w:r>
                  <w:rPr>
                    <w:noProof/>
                    <w:webHidden/>
                  </w:rPr>
                  <w:fldChar w:fldCharType="separate"/>
                </w:r>
                <w:r>
                  <w:rPr>
                    <w:noProof/>
                    <w:webHidden/>
                  </w:rPr>
                  <w:t>18</w:t>
                </w:r>
                <w:r>
                  <w:rPr>
                    <w:noProof/>
                    <w:webHidden/>
                  </w:rPr>
                  <w:fldChar w:fldCharType="end"/>
                </w:r>
              </w:hyperlink>
            </w:p>
            <w:p w14:paraId="3B82DC34" w14:textId="4E44F1AA" w:rsidR="00E3048F" w:rsidRDefault="00E3048F" w:rsidP="00F040A9">
              <w:pPr>
                <w:pStyle w:val="TOC1"/>
                <w:rPr>
                  <w:noProof/>
                  <w:kern w:val="2"/>
                  <w:sz w:val="24"/>
                  <w:szCs w:val="24"/>
                  <w:lang w:val="en-US" w:eastAsia="en-US"/>
                  <w14:ligatures w14:val="standardContextual"/>
                </w:rPr>
              </w:pPr>
              <w:hyperlink w:anchor="_Toc187493440" w:history="1">
                <w:r w:rsidRPr="00145C09">
                  <w:rPr>
                    <w:rStyle w:val="Hyperlink"/>
                    <w:rFonts w:ascii="Arial" w:hAnsi="Arial"/>
                    <w:noProof/>
                  </w:rPr>
                  <w:t>10.</w:t>
                </w:r>
                <w:r w:rsidRPr="00145C09">
                  <w:rPr>
                    <w:rStyle w:val="Hyperlink"/>
                    <w:rFonts w:ascii="Arial" w:hAnsi="Arial" w:cstheme="minorHAnsi"/>
                    <w:noProof/>
                  </w:rPr>
                  <w:t>Sutarties sudarymas</w:t>
                </w:r>
                <w:r>
                  <w:rPr>
                    <w:noProof/>
                    <w:webHidden/>
                  </w:rPr>
                  <w:tab/>
                </w:r>
                <w:r>
                  <w:rPr>
                    <w:noProof/>
                    <w:webHidden/>
                  </w:rPr>
                  <w:fldChar w:fldCharType="begin"/>
                </w:r>
                <w:r>
                  <w:rPr>
                    <w:noProof/>
                    <w:webHidden/>
                  </w:rPr>
                  <w:instrText xml:space="preserve"> PAGEREF _Toc187493440 \h </w:instrText>
                </w:r>
                <w:r>
                  <w:rPr>
                    <w:noProof/>
                    <w:webHidden/>
                  </w:rPr>
                </w:r>
                <w:r>
                  <w:rPr>
                    <w:noProof/>
                    <w:webHidden/>
                  </w:rPr>
                  <w:fldChar w:fldCharType="separate"/>
                </w:r>
                <w:r>
                  <w:rPr>
                    <w:noProof/>
                    <w:webHidden/>
                  </w:rPr>
                  <w:t>18</w:t>
                </w:r>
                <w:r>
                  <w:rPr>
                    <w:noProof/>
                    <w:webHidden/>
                  </w:rPr>
                  <w:fldChar w:fldCharType="end"/>
                </w:r>
              </w:hyperlink>
            </w:p>
            <w:p w14:paraId="5F202184" w14:textId="77777777" w:rsidR="006629CB" w:rsidRPr="009F6386" w:rsidRDefault="0002634D" w:rsidP="009F6386">
              <w:pPr>
                <w:pStyle w:val="TOC2"/>
              </w:pPr>
              <w:r w:rsidRPr="00F0499F">
                <w:rPr>
                  <w:color w:val="2B579A"/>
                </w:rPr>
                <w:fldChar w:fldCharType="end"/>
              </w:r>
              <w:r w:rsidR="006629CB" w:rsidRPr="009F6386">
                <w:t>Priedai:</w:t>
              </w:r>
            </w:p>
            <w:p w14:paraId="47FF56B3" w14:textId="77777777" w:rsidR="006629CB" w:rsidRDefault="006629CB" w:rsidP="009F6386">
              <w:pPr>
                <w:pStyle w:val="TOC2"/>
              </w:pPr>
              <w:r>
                <w:t>Pirkimo sąlygų 1 priedas „Terminai“</w:t>
              </w:r>
            </w:p>
            <w:p w14:paraId="2E5C36F7" w14:textId="72358640" w:rsidR="006629CB" w:rsidRDefault="006629CB" w:rsidP="009F6386">
              <w:pPr>
                <w:pStyle w:val="TOC2"/>
              </w:pPr>
              <w:r>
                <w:t>Pirkimo sąlygų 2 priedas „Techninė specifikacija“</w:t>
              </w:r>
            </w:p>
            <w:p w14:paraId="22B5720E" w14:textId="302D48A3" w:rsidR="006629CB" w:rsidRDefault="006629CB" w:rsidP="009F6386">
              <w:pPr>
                <w:pStyle w:val="TOC2"/>
              </w:pPr>
              <w:r>
                <w:t>Pirkimo sąlygų 3 priedas „Tiekėjų pašalinimo pagrindai“</w:t>
              </w:r>
            </w:p>
            <w:p w14:paraId="25E55223" w14:textId="2244A01B" w:rsidR="006629CB" w:rsidRDefault="006629CB" w:rsidP="009F6386">
              <w:pPr>
                <w:pStyle w:val="TOC2"/>
              </w:pPr>
              <w:r>
                <w:t>Pirkimo sąlygų 4 priedas „Tiekėjų kvalifikacijos reikalavimai ir reikalaujami kokybės bei aplinkos apsaugos vadybos sistemų standartai“</w:t>
              </w:r>
            </w:p>
            <w:p w14:paraId="698CD464" w14:textId="59789FC4" w:rsidR="006629CB" w:rsidRDefault="006629CB" w:rsidP="009F6386">
              <w:pPr>
                <w:pStyle w:val="TOC2"/>
              </w:pPr>
              <w:r>
                <w:t>Pirkimo sąlygų 5 priedas „EBVPD“</w:t>
              </w:r>
            </w:p>
            <w:p w14:paraId="5ABCEBB3" w14:textId="393CAEC7" w:rsidR="006629CB" w:rsidRDefault="006629CB" w:rsidP="009F6386">
              <w:pPr>
                <w:pStyle w:val="TOC2"/>
              </w:pPr>
              <w:r>
                <w:t>Pirkimo sąlygų 6 priedas „Pasiūlymo forma“</w:t>
              </w:r>
            </w:p>
            <w:p w14:paraId="1CAB1708" w14:textId="04CE704C" w:rsidR="006629CB" w:rsidRDefault="006629CB" w:rsidP="009F6386">
              <w:pPr>
                <w:pStyle w:val="TOC2"/>
              </w:pPr>
              <w:r>
                <w:t>Pirkimo sąlygų 7 priedas „Pasiūlymų vertinimo kriterijai ir sąlygos“</w:t>
              </w:r>
            </w:p>
            <w:p w14:paraId="6A9F620C" w14:textId="09B90335" w:rsidR="006629CB" w:rsidRDefault="006629CB" w:rsidP="009F6386">
              <w:pPr>
                <w:pStyle w:val="TOC2"/>
              </w:pPr>
              <w:r>
                <w:t>Pirkimo sąlygų 8 priedas „</w:t>
              </w:r>
              <w:r w:rsidR="004D1ABF">
                <w:t xml:space="preserve">Viešojo </w:t>
              </w:r>
              <w:r w:rsidR="00B42E3B">
                <w:t>pirkimo s</w:t>
              </w:r>
              <w:r w:rsidR="0085698F" w:rsidRPr="0085698F">
                <w:t>utarties projektas</w:t>
              </w:r>
              <w:r w:rsidR="0085698F">
                <w:t>“</w:t>
              </w:r>
            </w:p>
            <w:p w14:paraId="7F8165E2" w14:textId="76553C42" w:rsidR="006629CB" w:rsidRDefault="006629CB" w:rsidP="009F6386">
              <w:pPr>
                <w:pStyle w:val="TOC2"/>
              </w:pPr>
              <w:r>
                <w:t>Pirkimo sąlygų 9 priedas „</w:t>
              </w:r>
              <w:r w:rsidR="0085698F" w:rsidRPr="0085698F">
                <w:t>Suteiktų paslaugų sąrašas</w:t>
              </w:r>
              <w:r>
                <w:t>“</w:t>
              </w:r>
            </w:p>
            <w:p w14:paraId="61616830" w14:textId="024E75C3" w:rsidR="0002634D" w:rsidRPr="009F6386" w:rsidRDefault="006629CB" w:rsidP="009F6386">
              <w:pPr>
                <w:rPr>
                  <w:b/>
                  <w:bCs/>
                </w:rPr>
              </w:pPr>
              <w:r w:rsidRPr="009F6386">
                <w:rPr>
                  <w:b/>
                  <w:bCs/>
                </w:rPr>
                <w:t>Pirkimo sąlygų 10 priedas „</w:t>
              </w:r>
              <w:r w:rsidR="0085698F" w:rsidRPr="0085698F">
                <w:rPr>
                  <w:b/>
                  <w:bCs/>
                </w:rPr>
                <w:t>Siūlomų specialistų sąrašas</w:t>
              </w:r>
              <w:r w:rsidRPr="009F6386">
                <w:rPr>
                  <w:b/>
                  <w:bCs/>
                </w:rPr>
                <w:t>“</w:t>
              </w:r>
              <w:r w:rsidR="00BA0A76" w:rsidRPr="009F6386">
                <w:rPr>
                  <w:b/>
                  <w:bCs/>
                </w:rPr>
                <w:br/>
              </w:r>
            </w:p>
          </w:sdtContent>
        </w:sdt>
        <w:p w14:paraId="0F531512" w14:textId="64016797" w:rsidR="003B7E90" w:rsidRPr="0002634D" w:rsidRDefault="00AD1815" w:rsidP="0002634D"/>
      </w:sdtContent>
    </w:sdt>
    <w:p w14:paraId="0F531513" w14:textId="77777777" w:rsidR="003B7E90" w:rsidRDefault="00996BA4" w:rsidP="009F6386">
      <w:pPr>
        <w:pStyle w:val="TOC2"/>
        <w:rPr>
          <w:rFonts w:ascii="Arial" w:hAnsi="Arial"/>
        </w:rPr>
      </w:pPr>
      <w:r>
        <w:br w:type="page"/>
      </w:r>
    </w:p>
    <w:p w14:paraId="0F531514" w14:textId="77777777" w:rsidR="003B7E90" w:rsidRDefault="00996BA4">
      <w:pPr>
        <w:pStyle w:val="Heading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0F531515" w14:textId="75742CF3"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Perkančiosios organizacijos - </w:t>
      </w:r>
      <w:r w:rsidR="00D12F60" w:rsidRPr="00D12F60">
        <w:rPr>
          <w:rFonts w:ascii="Arial" w:hAnsi="Arial" w:cstheme="minorHAnsi"/>
          <w:sz w:val="24"/>
          <w:szCs w:val="24"/>
        </w:rPr>
        <w:t xml:space="preserve">Jurbarko </w:t>
      </w:r>
      <w:r w:rsidRPr="008E2918">
        <w:rPr>
          <w:rFonts w:ascii="Arial" w:hAnsi="Arial" w:cstheme="minorHAnsi"/>
          <w:sz w:val="24"/>
          <w:szCs w:val="24"/>
        </w:rPr>
        <w:t>rajono savivaldybės administracija</w:t>
      </w:r>
      <w:r w:rsidRPr="008E2918">
        <w:rPr>
          <w:rFonts w:ascii="Arial" w:eastAsia="Calibri" w:hAnsi="Arial" w:cstheme="minorHAnsi"/>
          <w:sz w:val="24"/>
          <w:szCs w:val="24"/>
        </w:rPr>
        <w:t xml:space="preserve">, juridinio asmens kodas </w:t>
      </w:r>
      <w:r w:rsidR="00D12F60" w:rsidRPr="00D12F60">
        <w:rPr>
          <w:rFonts w:ascii="Arial" w:eastAsia="Calibri" w:hAnsi="Arial" w:cstheme="minorHAnsi"/>
          <w:sz w:val="24"/>
          <w:szCs w:val="24"/>
        </w:rPr>
        <w:t>188713933</w:t>
      </w:r>
      <w:r w:rsidRPr="008E2918">
        <w:rPr>
          <w:rFonts w:ascii="Arial" w:eastAsia="Calibri" w:hAnsi="Arial" w:cstheme="minorHAnsi"/>
          <w:sz w:val="24"/>
          <w:szCs w:val="24"/>
        </w:rPr>
        <w:t xml:space="preserve">, adresas </w:t>
      </w:r>
      <w:r w:rsidR="00D12F60" w:rsidRPr="00D12F60">
        <w:rPr>
          <w:rFonts w:ascii="Arial" w:eastAsia="Calibri" w:hAnsi="Arial" w:cstheme="minorHAnsi"/>
          <w:sz w:val="24"/>
          <w:szCs w:val="24"/>
        </w:rPr>
        <w:t>Dariaus ir Girėno g. 96, 74187 Jurbarkas</w:t>
      </w:r>
      <w:r w:rsidRPr="008E2918">
        <w:rPr>
          <w:rFonts w:ascii="Arial" w:eastAsia="Calibri" w:hAnsi="Arial" w:cstheme="minorHAnsi"/>
          <w:sz w:val="24"/>
          <w:szCs w:val="24"/>
        </w:rPr>
        <w:t xml:space="preserve">, darbo laikas – I-IV nuo 8.00 iki 17 00, V nuo 8.00 iki 15.45. </w:t>
      </w:r>
      <w:r w:rsidRPr="008E2918">
        <w:rPr>
          <w:rFonts w:ascii="Arial" w:eastAsiaTheme="minorHAnsi" w:hAnsi="Arial" w:cstheme="minorHAnsi"/>
          <w:sz w:val="24"/>
          <w:szCs w:val="24"/>
          <w:lang w:eastAsia="en-US"/>
        </w:rPr>
        <w:t>Perkančioji organizacija nėra PVM mokėtoja</w:t>
      </w:r>
      <w:r w:rsidRPr="008E2918">
        <w:rPr>
          <w:rFonts w:ascii="Arial" w:eastAsia="Calibri" w:hAnsi="Arial" w:cstheme="minorHAnsi"/>
          <w:sz w:val="24"/>
          <w:szCs w:val="24"/>
        </w:rPr>
        <w:t>.</w:t>
      </w:r>
    </w:p>
    <w:p w14:paraId="0F531516" w14:textId="280A77FA" w:rsidR="003B7E90" w:rsidRPr="00C052BB"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cstheme="minorHAnsi"/>
          <w:sz w:val="24"/>
          <w:szCs w:val="24"/>
        </w:rPr>
      </w:pPr>
      <w:r w:rsidRPr="00C052BB">
        <w:rPr>
          <w:rFonts w:ascii="Arial" w:hAnsi="Arial" w:cstheme="minorHAnsi"/>
          <w:sz w:val="24"/>
          <w:szCs w:val="24"/>
        </w:rPr>
        <w:t>Pirkimas neatliekamas naudojantis centralizuotų pirkimų katalogu</w:t>
      </w:r>
      <w:r w:rsidR="00505D49" w:rsidRPr="00C052BB">
        <w:rPr>
          <w:rFonts w:ascii="Arial" w:hAnsi="Arial" w:cstheme="minorHAnsi"/>
          <w:sz w:val="24"/>
          <w:szCs w:val="24"/>
        </w:rPr>
        <w:t xml:space="preserve">, </w:t>
      </w:r>
      <w:r w:rsidR="00D85BD0">
        <w:rPr>
          <w:rFonts w:ascii="Arial" w:hAnsi="Arial" w:cstheme="minorHAnsi"/>
          <w:sz w:val="24"/>
          <w:szCs w:val="24"/>
        </w:rPr>
        <w:t xml:space="preserve">nes </w:t>
      </w:r>
      <w:r w:rsidR="00C052BB" w:rsidRPr="00C052BB">
        <w:rPr>
          <w:rFonts w:ascii="Arial" w:hAnsi="Arial" w:cstheme="minorHAnsi"/>
          <w:sz w:val="24"/>
          <w:szCs w:val="24"/>
        </w:rPr>
        <w:t>perkančioji organizacija gali įsigyti paslaugas efektyvesniu būdu racionaliai naudodama lėšas</w:t>
      </w:r>
      <w:r w:rsidRPr="008E2918">
        <w:rPr>
          <w:rFonts w:ascii="Arial" w:hAnsi="Arial" w:cstheme="minorHAnsi"/>
          <w:sz w:val="24"/>
          <w:szCs w:val="24"/>
        </w:rPr>
        <w:t xml:space="preserve">. </w:t>
      </w:r>
    </w:p>
    <w:p w14:paraId="0F531517"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5B4E3A82"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sz w:val="24"/>
          <w:szCs w:val="24"/>
        </w:rPr>
      </w:pPr>
      <w:r w:rsidRPr="008E2918">
        <w:rPr>
          <w:rFonts w:ascii="Arial" w:hAnsi="Arial" w:cstheme="minorHAnsi"/>
          <w:sz w:val="24"/>
          <w:szCs w:val="24"/>
        </w:rPr>
        <w:t>Atliekamas žaliasis pirkimas. Pirkimas vykdomas vadovaujantis Lietuvos Respublikos aplinkos ministro 2011 m. birželio 28 d. įsakymo Nr. D1-508 „</w:t>
      </w:r>
      <w:hyperlink r:id="rId11">
        <w:r w:rsidRPr="008E2918">
          <w:rPr>
            <w:rStyle w:val="Hyperlink"/>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w:t>
      </w:r>
      <w:r w:rsidRPr="004620D3">
        <w:rPr>
          <w:rFonts w:ascii="Arial" w:hAnsi="Arial" w:cstheme="minorHAnsi"/>
          <w:sz w:val="24"/>
          <w:szCs w:val="24"/>
        </w:rPr>
        <w:t>4.</w:t>
      </w:r>
      <w:r w:rsidR="002500E4" w:rsidRPr="004620D3">
        <w:rPr>
          <w:rFonts w:ascii="Arial" w:hAnsi="Arial" w:cstheme="minorHAnsi"/>
          <w:sz w:val="24"/>
          <w:szCs w:val="24"/>
        </w:rPr>
        <w:t>3</w:t>
      </w:r>
      <w:r w:rsidRPr="004620D3">
        <w:rPr>
          <w:rFonts w:ascii="Arial" w:hAnsi="Arial" w:cstheme="minorHAnsi"/>
          <w:sz w:val="24"/>
          <w:szCs w:val="24"/>
        </w:rPr>
        <w:t>. punktu(-ais</w:t>
      </w:r>
      <w:r w:rsidRPr="008E2918">
        <w:rPr>
          <w:rFonts w:ascii="Arial" w:hAnsi="Arial" w:cstheme="minorHAnsi"/>
          <w:sz w:val="24"/>
          <w:szCs w:val="24"/>
        </w:rPr>
        <w:t>).</w:t>
      </w:r>
      <w:r w:rsidRPr="008E2918">
        <w:rPr>
          <w:rFonts w:ascii="Arial" w:eastAsia="Arial Unicode MS" w:hAnsi="Arial" w:cstheme="minorHAnsi"/>
          <w:sz w:val="24"/>
          <w:szCs w:val="24"/>
          <w:lang w:eastAsia="en-US"/>
        </w:rPr>
        <w:t xml:space="preserve"> Aplinkos apaugos kriterijai nustatyti </w:t>
      </w:r>
      <w:r w:rsidR="00185767" w:rsidRPr="00185767">
        <w:rPr>
          <w:rFonts w:ascii="Arial" w:eastAsia="Arial Unicode MS" w:hAnsi="Arial" w:cstheme="minorHAnsi"/>
          <w:sz w:val="24"/>
          <w:szCs w:val="24"/>
          <w:lang w:eastAsia="en-US"/>
        </w:rPr>
        <w:t>Pirkimo sąlygų 4 priede „Tiekėjų kvalifikacijos reikalavimai ir reikalaujami kokybės bei aplinkos apsaugos vadybos sistemų standartai“.</w:t>
      </w:r>
    </w:p>
    <w:p w14:paraId="0F53151A" w14:textId="34737491"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r w:rsidRPr="008E2918">
        <w:rPr>
          <w:rFonts w:ascii="Arial" w:hAnsi="Arial" w:cstheme="minorHAnsi"/>
          <w:i/>
          <w:iCs/>
          <w:sz w:val="24"/>
          <w:szCs w:val="24"/>
          <w:lang w:eastAsia="en-US"/>
        </w:rPr>
        <w:t>ex ante</w:t>
      </w:r>
      <w:r w:rsidRPr="008E2918">
        <w:rPr>
          <w:rFonts w:ascii="Arial" w:hAnsi="Arial" w:cstheme="minorHAnsi"/>
          <w:sz w:val="24"/>
          <w:szCs w:val="24"/>
          <w:lang w:eastAsia="en-US"/>
        </w:rPr>
        <w:t xml:space="preserve"> skaidrumo.</w:t>
      </w:r>
    </w:p>
    <w:p w14:paraId="0F53151C"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rsidP="00351E10">
      <w:pPr>
        <w:pStyle w:val="ListParagraph"/>
        <w:numPr>
          <w:ilvl w:val="1"/>
          <w:numId w:val="8"/>
        </w:numPr>
        <w:tabs>
          <w:tab w:val="left" w:pos="567"/>
        </w:tabs>
        <w:spacing w:before="120" w:after="0" w:line="240" w:lineRule="auto"/>
        <w:ind w:left="0" w:firstLine="0"/>
        <w:contextualSpacing w:val="0"/>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Heading1"/>
        <w:spacing w:line="20" w:lineRule="atLeast"/>
        <w:contextualSpacing/>
        <w:rPr>
          <w:rFonts w:ascii="Arial" w:hAnsi="Arial"/>
        </w:rPr>
      </w:pPr>
      <w:bookmarkStart w:id="3" w:name="_Toc335201954_Copy_1"/>
      <w:bookmarkStart w:id="4" w:name="_Ref39426338"/>
      <w:bookmarkStart w:id="5" w:name="_Ref39426332"/>
      <w:bookmarkStart w:id="6" w:name="_Toc187493432"/>
      <w:bookmarkEnd w:id="3"/>
      <w:r>
        <w:rPr>
          <w:rFonts w:ascii="Arial" w:hAnsi="Arial" w:cstheme="minorHAnsi"/>
        </w:rPr>
        <w:t>2. Pirkimo objektas</w:t>
      </w:r>
      <w:bookmarkEnd w:id="4"/>
      <w:bookmarkEnd w:id="5"/>
      <w:bookmarkEnd w:id="6"/>
    </w:p>
    <w:p w14:paraId="0F53151F" w14:textId="3C1759AA" w:rsidR="003B7E90" w:rsidRPr="008E2918" w:rsidRDefault="00996BA4" w:rsidP="00351E10">
      <w:pPr>
        <w:pStyle w:val="formFieldParagraphStyle"/>
        <w:spacing w:before="120"/>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 xml:space="preserve">Perkančioji organizacija numato įsigyti </w:t>
      </w:r>
      <w:r w:rsidR="0020716E">
        <w:rPr>
          <w:rFonts w:ascii="Arial" w:eastAsia="Calibri" w:hAnsi="Arial" w:cstheme="minorHAnsi"/>
          <w:color w:val="000000" w:themeColor="text1"/>
          <w:sz w:val="24"/>
          <w:lang w:val="lt-LT"/>
        </w:rPr>
        <w:t>K</w:t>
      </w:r>
      <w:r w:rsidR="0020716E" w:rsidRPr="0020716E">
        <w:rPr>
          <w:rFonts w:ascii="Arial" w:eastAsia="Calibri" w:hAnsi="Arial" w:cstheme="minorHAnsi"/>
          <w:color w:val="000000" w:themeColor="text1"/>
          <w:sz w:val="24"/>
          <w:lang w:val="lt-LT"/>
        </w:rPr>
        <w:t xml:space="preserve">arjero pakrantės </w:t>
      </w:r>
      <w:r w:rsidR="0020716E">
        <w:rPr>
          <w:rFonts w:ascii="Arial" w:eastAsia="Calibri" w:hAnsi="Arial" w:cstheme="minorHAnsi"/>
          <w:color w:val="000000" w:themeColor="text1"/>
          <w:sz w:val="24"/>
          <w:lang w:val="lt-LT"/>
        </w:rPr>
        <w:t>J</w:t>
      </w:r>
      <w:r w:rsidR="0020716E" w:rsidRPr="0020716E">
        <w:rPr>
          <w:rFonts w:ascii="Arial" w:eastAsia="Calibri" w:hAnsi="Arial" w:cstheme="minorHAnsi"/>
          <w:color w:val="000000" w:themeColor="text1"/>
          <w:sz w:val="24"/>
          <w:lang w:val="lt-LT"/>
        </w:rPr>
        <w:t xml:space="preserve">urbarko m. sutvarkymo ir įveiklinimo projektavimo </w:t>
      </w:r>
      <w:r w:rsidR="00DD0AAA" w:rsidRPr="00DD0AAA">
        <w:rPr>
          <w:rFonts w:ascii="Arial" w:eastAsia="Calibri" w:hAnsi="Arial" w:cstheme="minorHAnsi"/>
          <w:color w:val="000000" w:themeColor="text1"/>
          <w:sz w:val="24"/>
          <w:lang w:val="lt-LT"/>
        </w:rPr>
        <w:t>paslaug</w:t>
      </w:r>
      <w:r w:rsidR="00DD0AAA">
        <w:rPr>
          <w:rFonts w:ascii="Arial" w:eastAsia="Calibri" w:hAnsi="Arial" w:cstheme="minorHAnsi"/>
          <w:color w:val="000000" w:themeColor="text1"/>
          <w:sz w:val="24"/>
          <w:lang w:val="lt-LT"/>
        </w:rPr>
        <w:t>as</w:t>
      </w:r>
      <w:r w:rsidRPr="008E2918">
        <w:rPr>
          <w:rFonts w:ascii="Arial" w:hAnsi="Arial" w:cstheme="minorHAnsi"/>
          <w:sz w:val="24"/>
          <w:lang w:val="lt-LT"/>
        </w:rPr>
        <w:t>. Reikalavimai pirkimo objektui nustatyti specialiųjų pirkimo sąlygų priede Nr. 2 „Techninė specifikacija“.</w:t>
      </w:r>
    </w:p>
    <w:p w14:paraId="0F531520" w14:textId="2CC57C35" w:rsidR="003B7E90" w:rsidRPr="008E2918" w:rsidRDefault="00996BA4" w:rsidP="00351E10">
      <w:pPr>
        <w:pStyle w:val="NoSpacing"/>
        <w:spacing w:before="120"/>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Pirkimo objektas į dalis ne</w:t>
      </w:r>
      <w:r w:rsidR="005F2CAC">
        <w:rPr>
          <w:rFonts w:ascii="Arial" w:hAnsi="Arial" w:cstheme="minorHAnsi"/>
          <w:sz w:val="24"/>
          <w:szCs w:val="24"/>
        </w:rPr>
        <w:t xml:space="preserve">gali būti </w:t>
      </w:r>
      <w:r w:rsidR="006D6E0A" w:rsidRPr="006D6E0A">
        <w:rPr>
          <w:rFonts w:ascii="Arial" w:hAnsi="Arial" w:cstheme="minorHAnsi"/>
          <w:sz w:val="24"/>
          <w:szCs w:val="24"/>
        </w:rPr>
        <w:t xml:space="preserve">skaidomas. 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Pr="008E2918">
        <w:rPr>
          <w:rFonts w:ascii="Arial" w:hAnsi="Arial" w:cstheme="minorHAnsi"/>
          <w:sz w:val="24"/>
          <w:szCs w:val="24"/>
        </w:rPr>
        <w:t>.</w:t>
      </w:r>
    </w:p>
    <w:p w14:paraId="0F531521" w14:textId="77777777" w:rsidR="003B7E90" w:rsidRPr="008E2918" w:rsidRDefault="00996BA4" w:rsidP="00351E10">
      <w:pPr>
        <w:pStyle w:val="NoSpacing"/>
        <w:spacing w:before="120"/>
        <w:jc w:val="both"/>
        <w:rPr>
          <w:rFonts w:ascii="Arial" w:hAnsi="Arial"/>
          <w:sz w:val="24"/>
          <w:szCs w:val="24"/>
        </w:rPr>
      </w:pPr>
      <w:r w:rsidRPr="008E2918">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531522" w14:textId="77777777" w:rsidR="003B7E90" w:rsidRPr="008E2918" w:rsidRDefault="00996BA4" w:rsidP="00351E10">
      <w:pPr>
        <w:pStyle w:val="NoSpacing"/>
        <w:spacing w:before="120"/>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Heading1"/>
        <w:spacing w:line="20" w:lineRule="atLeast"/>
        <w:contextualSpacing/>
        <w:rPr>
          <w:rFonts w:ascii="Arial" w:hAnsi="Arial"/>
        </w:rPr>
      </w:pPr>
      <w:bookmarkStart w:id="7" w:name="_Toc187493433"/>
      <w:r>
        <w:rPr>
          <w:rFonts w:ascii="Arial" w:hAnsi="Arial" w:cstheme="minorHAnsi"/>
        </w:rPr>
        <w:lastRenderedPageBreak/>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F531524" w14:textId="51899D3E" w:rsidR="003B7E90" w:rsidRPr="008E2918" w:rsidRDefault="00996BA4" w:rsidP="00351E10">
      <w:pPr>
        <w:pStyle w:val="ListParagraph"/>
        <w:numPr>
          <w:ilvl w:val="1"/>
          <w:numId w:val="6"/>
        </w:numPr>
        <w:tabs>
          <w:tab w:val="left" w:pos="567"/>
        </w:tabs>
        <w:spacing w:after="0"/>
        <w:ind w:left="0" w:firstLine="0"/>
        <w:jc w:val="both"/>
        <w:rPr>
          <w:rFonts w:ascii="Arial" w:hAnsi="Arial"/>
          <w:sz w:val="24"/>
          <w:szCs w:val="24"/>
        </w:rPr>
      </w:pP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rsidP="00351E10">
      <w:pPr>
        <w:pStyle w:val="ListParagraph"/>
        <w:numPr>
          <w:ilvl w:val="1"/>
          <w:numId w:val="6"/>
        </w:numPr>
        <w:tabs>
          <w:tab w:val="left" w:pos="567"/>
        </w:tabs>
        <w:spacing w:after="0" w:line="240" w:lineRule="auto"/>
        <w:ind w:left="0" w:firstLine="0"/>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ListParagraph"/>
        <w:spacing w:after="0" w:line="240" w:lineRule="auto"/>
        <w:ind w:left="567"/>
        <w:jc w:val="both"/>
        <w:rPr>
          <w:rFonts w:ascii="Arial" w:eastAsiaTheme="minorHAnsi" w:hAnsi="Arial" w:cs="Arial"/>
          <w:lang w:eastAsia="en-US"/>
        </w:rPr>
      </w:pPr>
    </w:p>
    <w:p w14:paraId="0F531527" w14:textId="77777777" w:rsidR="003B7E90" w:rsidRDefault="00996BA4">
      <w:pPr>
        <w:pStyle w:val="Heading1"/>
        <w:spacing w:line="20" w:lineRule="atLeast"/>
        <w:contextualSpacing/>
        <w:rPr>
          <w:rFonts w:ascii="Arial" w:hAnsi="Arial"/>
        </w:rPr>
      </w:pPr>
      <w:bookmarkStart w:id="11" w:name="_Ref39474188"/>
      <w:bookmarkStart w:id="12" w:name="_Ref39473761"/>
      <w:bookmarkStart w:id="13" w:name="_Ref39473754"/>
      <w:bookmarkStart w:id="14" w:name="_Toc187493434"/>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0F531528" w14:textId="402CF8F1" w:rsidR="003B7E90" w:rsidRPr="008E2918" w:rsidRDefault="00996BA4" w:rsidP="00351E10">
      <w:pPr>
        <w:pStyle w:val="ListParagraph"/>
        <w:numPr>
          <w:ilvl w:val="1"/>
          <w:numId w:val="3"/>
        </w:numPr>
        <w:tabs>
          <w:tab w:val="left" w:pos="567"/>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4DAB9059" w:rsidR="003B7E90" w:rsidRPr="008E2918" w:rsidRDefault="00996BA4" w:rsidP="00351E10">
      <w:pPr>
        <w:pStyle w:val="ListParagraph"/>
        <w:numPr>
          <w:ilvl w:val="1"/>
          <w:numId w:val="3"/>
        </w:numPr>
        <w:tabs>
          <w:tab w:val="left" w:pos="567"/>
          <w:tab w:val="left" w:pos="993"/>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w:t>
      </w:r>
      <w:r w:rsidR="007527EA">
        <w:rPr>
          <w:rFonts w:ascii="Arial" w:hAnsi="Arial" w:cstheme="minorHAnsi"/>
          <w:sz w:val="24"/>
          <w:szCs w:val="24"/>
        </w:rPr>
        <w:t xml:space="preserve">ir </w:t>
      </w:r>
      <w:r w:rsidR="007767BB">
        <w:rPr>
          <w:rFonts w:ascii="Arial" w:hAnsi="Arial" w:cstheme="minorHAnsi"/>
          <w:sz w:val="24"/>
          <w:szCs w:val="24"/>
        </w:rPr>
        <w:t>reikalavimai laikytis</w:t>
      </w:r>
      <w:r w:rsidRPr="008E2918">
        <w:rPr>
          <w:rFonts w:ascii="Arial" w:hAnsi="Arial" w:cstheme="minorHAnsi"/>
          <w:sz w:val="24"/>
          <w:szCs w:val="24"/>
        </w:rPr>
        <w:t xml:space="preserve"> kokybės </w:t>
      </w:r>
      <w:r w:rsidR="007767BB">
        <w:rPr>
          <w:rFonts w:ascii="Arial" w:hAnsi="Arial" w:cstheme="minorHAnsi"/>
          <w:sz w:val="24"/>
          <w:szCs w:val="24"/>
        </w:rPr>
        <w:t>sistemos ir (arba)</w:t>
      </w:r>
      <w:r w:rsidRPr="008E2918">
        <w:rPr>
          <w:rFonts w:ascii="Arial" w:hAnsi="Arial" w:cstheme="minorHAnsi"/>
          <w:sz w:val="24"/>
          <w:szCs w:val="24"/>
        </w:rPr>
        <w:t xml:space="preserve"> aplinkos apsaugos vadybos sistem</w:t>
      </w:r>
      <w:r w:rsidR="00B86ABF">
        <w:rPr>
          <w:rFonts w:ascii="Arial" w:hAnsi="Arial" w:cstheme="minorHAnsi"/>
          <w:sz w:val="24"/>
          <w:szCs w:val="24"/>
        </w:rPr>
        <w:t>os</w:t>
      </w:r>
      <w:r w:rsidRPr="008E2918">
        <w:rPr>
          <w:rFonts w:ascii="Arial" w:hAnsi="Arial" w:cstheme="minorHAnsi"/>
          <w:sz w:val="24"/>
          <w:szCs w:val="24"/>
        </w:rPr>
        <w:t xml:space="preserve"> standart</w:t>
      </w:r>
      <w:r w:rsidR="00B86ABF">
        <w:rPr>
          <w:rFonts w:ascii="Arial" w:hAnsi="Arial" w:cstheme="minorHAnsi"/>
          <w:sz w:val="24"/>
          <w:szCs w:val="24"/>
        </w:rPr>
        <w:t>ų</w:t>
      </w:r>
      <w:r w:rsidRPr="008E2918">
        <w:rPr>
          <w:rFonts w:ascii="Arial" w:hAnsi="Arial" w:cstheme="minorHAnsi"/>
          <w:sz w:val="24"/>
          <w:szCs w:val="24"/>
        </w:rPr>
        <w:t xml:space="preserve">“. </w:t>
      </w:r>
    </w:p>
    <w:p w14:paraId="0F53152A" w14:textId="77777777" w:rsidR="003B7E90" w:rsidRDefault="003B7E90">
      <w:pPr>
        <w:pStyle w:val="ListParagraph"/>
        <w:spacing w:after="120" w:line="20" w:lineRule="atLeast"/>
        <w:ind w:left="0" w:firstLine="567"/>
        <w:jc w:val="both"/>
        <w:rPr>
          <w:rFonts w:ascii="Arial" w:hAnsi="Arial" w:cs="Arial"/>
        </w:rPr>
      </w:pPr>
    </w:p>
    <w:p w14:paraId="0F53152B" w14:textId="77777777" w:rsidR="003B7E90" w:rsidRDefault="00996BA4">
      <w:pPr>
        <w:pStyle w:val="Heading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6783F9F3" w14:textId="77777777" w:rsidR="00D524CF" w:rsidRDefault="00975C4C" w:rsidP="00351E10">
      <w:pPr>
        <w:pStyle w:val="ListParagraph"/>
        <w:numPr>
          <w:ilvl w:val="1"/>
          <w:numId w:val="12"/>
        </w:numPr>
        <w:tabs>
          <w:tab w:val="left" w:pos="567"/>
        </w:tabs>
        <w:spacing w:before="120" w:after="0" w:line="240" w:lineRule="auto"/>
        <w:ind w:left="0" w:firstLine="0"/>
        <w:contextualSpacing w:val="0"/>
        <w:jc w:val="both"/>
        <w:rPr>
          <w:rFonts w:ascii="Arial" w:hAnsi="Arial" w:cstheme="minorHAnsi"/>
          <w:sz w:val="24"/>
          <w:szCs w:val="24"/>
          <w:shd w:val="clear" w:color="auto" w:fill="FFFFFF"/>
        </w:rPr>
      </w:pPr>
      <w:r>
        <w:rPr>
          <w:rFonts w:ascii="Arial" w:hAnsi="Arial" w:cstheme="minorHAnsi"/>
          <w:sz w:val="24"/>
          <w:szCs w:val="24"/>
          <w:shd w:val="clear" w:color="auto" w:fill="FFFFFF"/>
        </w:rPr>
        <w:t xml:space="preserve">Nacionalinio </w:t>
      </w:r>
      <w:r w:rsidR="00D524CF">
        <w:rPr>
          <w:rFonts w:ascii="Arial" w:hAnsi="Arial" w:cstheme="minorHAnsi"/>
          <w:sz w:val="24"/>
          <w:szCs w:val="24"/>
          <w:shd w:val="clear" w:color="auto" w:fill="FFFFFF"/>
        </w:rPr>
        <w:t>saugumo reikalavimai netaikomi.</w:t>
      </w:r>
    </w:p>
    <w:p w14:paraId="0F531530" w14:textId="77777777" w:rsidR="003B7E90" w:rsidRDefault="00996BA4">
      <w:pPr>
        <w:pStyle w:val="Heading1"/>
        <w:spacing w:line="20" w:lineRule="atLeast"/>
        <w:contextualSpacing/>
        <w:rPr>
          <w:rFonts w:ascii="Arial" w:hAnsi="Arial"/>
        </w:rPr>
      </w:pPr>
      <w:bookmarkStart w:id="17" w:name="_Ref39666796"/>
      <w:bookmarkStart w:id="18" w:name="_Ref39666794"/>
      <w:bookmarkStart w:id="19" w:name="_Toc187493436"/>
      <w:r>
        <w:rPr>
          <w:rFonts w:ascii="Arial" w:hAnsi="Arial" w:cstheme="minorHAnsi"/>
        </w:rPr>
        <w:t>6. Specialieji reikalavimai pasiūlymų rengimui ir pateikimui</w:t>
      </w:r>
      <w:bookmarkEnd w:id="17"/>
      <w:bookmarkEnd w:id="18"/>
      <w:bookmarkEnd w:id="19"/>
    </w:p>
    <w:p w14:paraId="0F531531" w14:textId="1C34B031" w:rsidR="003B7E90" w:rsidRPr="00351E10" w:rsidRDefault="00996BA4" w:rsidP="00351E10">
      <w:pPr>
        <w:pStyle w:val="ListParagraph"/>
        <w:numPr>
          <w:ilvl w:val="1"/>
          <w:numId w:val="13"/>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hAnsi="Arial" w:cs="Calibri"/>
          <w:sz w:val="24"/>
          <w:szCs w:val="24"/>
        </w:rPr>
        <w:t>Tiekėjo pasiūlymą sudaro CVP IS pateikiamų ir žemiau nurodytų dokumentų visuma:</w:t>
      </w:r>
    </w:p>
    <w:p w14:paraId="6B86866A"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74103B43"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7B2AAAA1"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0104390E"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116177CF"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5E140EEA" w14:textId="77777777" w:rsidR="00B33A07" w:rsidRPr="008E2918" w:rsidRDefault="00B33A07" w:rsidP="00351E10">
      <w:pPr>
        <w:pStyle w:val="ListParagraph"/>
        <w:numPr>
          <w:ilvl w:val="0"/>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38D61A71" w14:textId="77777777" w:rsidR="00B33A07" w:rsidRPr="008E2918" w:rsidRDefault="00B33A07"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vanish/>
          <w:sz w:val="24"/>
          <w:szCs w:val="24"/>
        </w:rPr>
      </w:pPr>
    </w:p>
    <w:p w14:paraId="0F531543" w14:textId="74228EFD" w:rsidR="003B7E90" w:rsidRPr="008E2918" w:rsidRDefault="00996BA4" w:rsidP="00351E10">
      <w:pPr>
        <w:pStyle w:val="ListParagraph"/>
        <w:numPr>
          <w:ilvl w:val="2"/>
          <w:numId w:val="4"/>
        </w:numPr>
        <w:tabs>
          <w:tab w:val="left" w:pos="567"/>
          <w:tab w:val="left" w:pos="709"/>
          <w:tab w:val="num" w:pos="1885"/>
        </w:tabs>
        <w:spacing w:before="120" w:after="0" w:line="240" w:lineRule="auto"/>
        <w:ind w:left="0" w:firstLine="0"/>
        <w:contextualSpacing w:val="0"/>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351E10">
      <w:pPr>
        <w:pStyle w:val="ListParagraph"/>
        <w:numPr>
          <w:ilvl w:val="2"/>
          <w:numId w:val="4"/>
        </w:numPr>
        <w:tabs>
          <w:tab w:val="left" w:pos="567"/>
          <w:tab w:val="left" w:pos="709"/>
          <w:tab w:val="left" w:pos="1276"/>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pasiūlymo galiojimą užtikrinantis dokumentas (jeigu reikalaujama);</w:t>
      </w:r>
    </w:p>
    <w:p w14:paraId="0F531548"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16F4FA99" w14:textId="77777777" w:rsidR="00EE394A" w:rsidRPr="009F6386"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8E2918">
        <w:rPr>
          <w:rFonts w:ascii="Arial" w:hAnsi="Arial" w:cstheme="minorHAnsi"/>
          <w:sz w:val="24"/>
          <w:szCs w:val="24"/>
        </w:rPr>
        <w:lastRenderedPageBreak/>
        <w:t xml:space="preserve">dokumentai, patvirtinantys, kad ūkio subjektas, kurio pajėgumais tiekėjas remiasi, atsižvelgdamas į specialiųjų pirkimo </w:t>
      </w:r>
      <w:r w:rsidRPr="006071AA">
        <w:rPr>
          <w:rFonts w:ascii="Arial" w:hAnsi="Arial" w:cstheme="minorHAnsi"/>
          <w:sz w:val="24"/>
          <w:szCs w:val="24"/>
        </w:rPr>
        <w:t xml:space="preserve">sąlygų </w:t>
      </w:r>
      <w:r w:rsidR="00FD49DB" w:rsidRPr="006071AA">
        <w:rPr>
          <w:rFonts w:ascii="Arial" w:hAnsi="Arial" w:cstheme="minorHAnsi"/>
          <w:sz w:val="24"/>
          <w:szCs w:val="24"/>
        </w:rPr>
        <w:t>4</w:t>
      </w:r>
      <w:r w:rsidRPr="006071AA">
        <w:rPr>
          <w:rFonts w:ascii="Arial" w:hAnsi="Arial" w:cstheme="minorHAnsi"/>
          <w:color w:val="00B050"/>
          <w:sz w:val="24"/>
          <w:szCs w:val="24"/>
        </w:rPr>
        <w:t xml:space="preserve"> </w:t>
      </w:r>
      <w:r w:rsidRPr="006071AA">
        <w:rPr>
          <w:rFonts w:ascii="Arial" w:hAnsi="Arial" w:cstheme="minorHAnsi"/>
          <w:sz w:val="24"/>
          <w:szCs w:val="24"/>
        </w:rPr>
        <w:t>priede</w:t>
      </w:r>
      <w:r w:rsidRPr="008E2918">
        <w:rPr>
          <w:rFonts w:ascii="Arial" w:hAnsi="Arial" w:cstheme="minorHAnsi"/>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79B16C04" w14:textId="22108967" w:rsidR="00D4221B" w:rsidRPr="005210F2" w:rsidRDefault="00164525"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5210F2">
        <w:rPr>
          <w:rFonts w:ascii="Arial" w:hAnsi="Arial" w:cstheme="minorHAnsi"/>
          <w:sz w:val="24"/>
          <w:szCs w:val="24"/>
        </w:rPr>
        <w:t xml:space="preserve">dokumentai, nurodyti specialiųjų pirkimo sąlygų </w:t>
      </w:r>
      <w:r w:rsidR="00132322" w:rsidRPr="005210F2">
        <w:rPr>
          <w:rFonts w:ascii="Arial" w:hAnsi="Arial" w:cstheme="minorHAnsi"/>
          <w:sz w:val="24"/>
          <w:szCs w:val="24"/>
        </w:rPr>
        <w:t>7 priede.</w:t>
      </w:r>
    </w:p>
    <w:p w14:paraId="0F53154D" w14:textId="68E5432A"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i/>
          <w:sz w:val="24"/>
          <w:szCs w:val="24"/>
        </w:rPr>
        <w:t>Perkančioji organizacija nereikalauja pasiūlymo pasirašyti elektroniniu parašu:</w:t>
      </w:r>
    </w:p>
    <w:p w14:paraId="0F53154E" w14:textId="77777777" w:rsidR="003B7E90" w:rsidRPr="008E2918" w:rsidRDefault="00996BA4" w:rsidP="00351E10">
      <w:pPr>
        <w:tabs>
          <w:tab w:val="left" w:pos="567"/>
          <w:tab w:val="left" w:pos="709"/>
        </w:tabs>
        <w:spacing w:before="120" w:after="0" w:line="240" w:lineRule="auto"/>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51EF7B9D" w:rsidR="003B7E90" w:rsidRPr="00351E10"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bCs/>
          <w:iCs/>
          <w:sz w:val="24"/>
          <w:szCs w:val="24"/>
        </w:rPr>
        <w:t>pateikiami kvalifikuotu elektroniniu parašu pasirašyti elektroninėmis priemonėmis suformuoti dokumentai;</w:t>
      </w:r>
    </w:p>
    <w:p w14:paraId="0F531550" w14:textId="43CE937E" w:rsidR="003B7E90" w:rsidRPr="00351E10" w:rsidRDefault="00996BA4" w:rsidP="00351E10">
      <w:pPr>
        <w:pStyle w:val="ListParagraph"/>
        <w:numPr>
          <w:ilvl w:val="2"/>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Calibri" w:hAnsi="Arial" w:cstheme="minorHAnsi"/>
          <w:bCs/>
          <w:iCs/>
          <w:sz w:val="24"/>
          <w:szCs w:val="24"/>
        </w:rPr>
        <w:t>skaitmeninės dokumentų kopijos (</w:t>
      </w:r>
      <w:r w:rsidRPr="00351E10">
        <w:rPr>
          <w:rFonts w:ascii="Arial" w:eastAsia="Calibri" w:hAnsi="Arial" w:cstheme="minorHAnsi"/>
          <w:iCs/>
          <w:sz w:val="24"/>
          <w:szCs w:val="24"/>
        </w:rPr>
        <w:t>fiziniu parašu tvirtinami dokumentai turi būti pateikiami pasirašyti ir nuskenuoti)</w:t>
      </w:r>
      <w:r w:rsidRPr="00351E10">
        <w:rPr>
          <w:rFonts w:ascii="Arial" w:eastAsia="Calibri" w:hAnsi="Arial" w:cstheme="minorHAnsi"/>
          <w:bCs/>
          <w:iCs/>
          <w:sz w:val="24"/>
          <w:szCs w:val="24"/>
        </w:rPr>
        <w:t>.</w:t>
      </w:r>
    </w:p>
    <w:p w14:paraId="0F531551" w14:textId="368DD5FA" w:rsidR="003B7E90" w:rsidRPr="00351E10" w:rsidRDefault="00996BA4" w:rsidP="00351E10">
      <w:pPr>
        <w:pStyle w:val="ListParagraph"/>
        <w:numPr>
          <w:ilvl w:val="1"/>
          <w:numId w:val="4"/>
        </w:numPr>
        <w:tabs>
          <w:tab w:val="left" w:pos="567"/>
          <w:tab w:val="left" w:pos="709"/>
          <w:tab w:val="left" w:pos="1418"/>
        </w:tabs>
        <w:spacing w:before="120" w:after="0" w:line="240" w:lineRule="auto"/>
        <w:ind w:left="0" w:firstLine="0"/>
        <w:contextualSpacing w:val="0"/>
        <w:jc w:val="both"/>
        <w:rPr>
          <w:rFonts w:ascii="Arial" w:hAnsi="Arial"/>
          <w:sz w:val="24"/>
          <w:szCs w:val="24"/>
        </w:rPr>
      </w:pPr>
      <w:r w:rsidRPr="00351E10">
        <w:rPr>
          <w:rFonts w:ascii="Arial" w:hAnsi="Arial" w:cstheme="minorHAnsi"/>
          <w:sz w:val="24"/>
          <w:szCs w:val="24"/>
        </w:rPr>
        <w:t>Pasiūlymas turi būti parengtas lietuvių kalba.</w:t>
      </w:r>
      <w:r w:rsidRPr="00351E10">
        <w:rPr>
          <w:rFonts w:ascii="Arial" w:hAnsi="Arial" w:cstheme="minorHAnsi"/>
          <w:color w:val="00B050"/>
          <w:sz w:val="24"/>
          <w:szCs w:val="24"/>
        </w:rPr>
        <w:t xml:space="preserve"> </w:t>
      </w:r>
      <w:r w:rsidRPr="00351E10">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351E10">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3EC29793"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sz w:val="24"/>
          <w:szCs w:val="24"/>
        </w:rPr>
      </w:pPr>
      <w:r w:rsidRPr="00351E10">
        <w:rPr>
          <w:rFonts w:ascii="Arial" w:eastAsia="Arial" w:hAnsi="Arial" w:cstheme="minorHAnsi"/>
          <w:sz w:val="24"/>
          <w:szCs w:val="24"/>
        </w:rPr>
        <w:t>Bendra pasiūlymo kaina su PVM  turi būti nurodoma dviejų skaičių po kablelio tikslumu. Šią kainą sudarančios kainos sudedamosios dalys ar įkainiai gali būti išreikštos neribojant skaičių po kablelio kiekio.</w:t>
      </w:r>
    </w:p>
    <w:p w14:paraId="0F531553" w14:textId="480FE9AE" w:rsidR="003B7E90" w:rsidRPr="00351E10" w:rsidRDefault="00996BA4" w:rsidP="00351E10">
      <w:pPr>
        <w:pStyle w:val="ListParagraph"/>
        <w:numPr>
          <w:ilvl w:val="1"/>
          <w:numId w:val="4"/>
        </w:numPr>
        <w:tabs>
          <w:tab w:val="left" w:pos="567"/>
          <w:tab w:val="left" w:pos="709"/>
        </w:tabs>
        <w:spacing w:before="120" w:after="0" w:line="240" w:lineRule="auto"/>
        <w:ind w:left="0" w:firstLine="0"/>
        <w:contextualSpacing w:val="0"/>
        <w:jc w:val="both"/>
        <w:rPr>
          <w:rFonts w:ascii="Arial" w:hAnsi="Arial" w:cstheme="minorHAnsi"/>
          <w:sz w:val="24"/>
          <w:szCs w:val="24"/>
        </w:rPr>
      </w:pPr>
      <w:r w:rsidRPr="00351E10">
        <w:rPr>
          <w:rFonts w:ascii="Arial" w:eastAsia="Arial" w:hAnsi="Arial" w:cstheme="minorHAnsi"/>
          <w:sz w:val="24"/>
          <w:szCs w:val="24"/>
        </w:rPr>
        <w:t xml:space="preserve">Tiekėjų pasiūlymuose nurodytos kainos bus vertinamos </w:t>
      </w:r>
      <w:r w:rsidRPr="00351E10">
        <w:rPr>
          <w:rFonts w:ascii="Arial" w:hAnsi="Arial" w:cstheme="minorHAnsi"/>
          <w:sz w:val="24"/>
          <w:szCs w:val="24"/>
        </w:rPr>
        <w:t xml:space="preserve">ir lyginamos su visais mokesčiais, įskaitant PVM. </w:t>
      </w:r>
    </w:p>
    <w:p w14:paraId="0F531555" w14:textId="77777777" w:rsidR="003B7E90" w:rsidRDefault="003B7E90" w:rsidP="00351E10">
      <w:pPr>
        <w:tabs>
          <w:tab w:val="left" w:pos="567"/>
          <w:tab w:val="left" w:pos="709"/>
        </w:tabs>
        <w:spacing w:before="120" w:after="0" w:line="240" w:lineRule="auto"/>
        <w:jc w:val="both"/>
        <w:rPr>
          <w:rFonts w:ascii="Arial" w:hAnsi="Arial" w:cs="Arial"/>
        </w:rPr>
      </w:pPr>
    </w:p>
    <w:p w14:paraId="0F531556" w14:textId="77777777" w:rsidR="003B7E90" w:rsidRDefault="00996BA4">
      <w:pPr>
        <w:pStyle w:val="Heading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87493437"/>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ListParagraph"/>
        <w:spacing w:after="0" w:line="240" w:lineRule="auto"/>
        <w:ind w:left="0" w:firstLine="567"/>
        <w:jc w:val="both"/>
        <w:rPr>
          <w:rFonts w:ascii="Arial" w:eastAsia="Calibri" w:hAnsi="Arial" w:cs="Arial"/>
          <w:sz w:val="20"/>
          <w:szCs w:val="20"/>
        </w:rPr>
      </w:pPr>
    </w:p>
    <w:p w14:paraId="1FC49564" w14:textId="480A0D67" w:rsidR="009505DA" w:rsidRPr="009505DA" w:rsidRDefault="009505DA" w:rsidP="009505DA">
      <w:pPr>
        <w:pStyle w:val="ListParagraph"/>
        <w:numPr>
          <w:ilvl w:val="1"/>
          <w:numId w:val="11"/>
        </w:numPr>
        <w:tabs>
          <w:tab w:val="left" w:pos="709"/>
        </w:tabs>
        <w:suppressAutoHyphens w:val="0"/>
        <w:spacing w:before="120" w:after="0" w:line="240" w:lineRule="auto"/>
        <w:ind w:left="0" w:firstLine="0"/>
        <w:contextualSpacing w:val="0"/>
        <w:jc w:val="both"/>
        <w:rPr>
          <w:rFonts w:ascii="Arial" w:eastAsia="Calibri" w:hAnsi="Arial" w:cs="Arial"/>
          <w:sz w:val="24"/>
          <w:szCs w:val="24"/>
        </w:rPr>
      </w:pPr>
      <w:r w:rsidRPr="009505DA">
        <w:rPr>
          <w:rFonts w:ascii="Arial" w:eastAsia="Calibri" w:hAnsi="Arial" w:cs="Arial"/>
          <w:sz w:val="24"/>
          <w:szCs w:val="24"/>
        </w:rPr>
        <w:t xml:space="preserve">Tiekėjas privalo užtikrinti savo pasiūlymo galiojimą ne mažesne kaip </w:t>
      </w:r>
      <w:r w:rsidR="005E2C79" w:rsidRPr="006D7C57">
        <w:rPr>
          <w:rFonts w:ascii="Arial" w:eastAsia="Calibri" w:hAnsi="Arial" w:cs="Arial"/>
          <w:sz w:val="24"/>
          <w:szCs w:val="24"/>
        </w:rPr>
        <w:t>3 5</w:t>
      </w:r>
      <w:r w:rsidRPr="006D7C57">
        <w:rPr>
          <w:rFonts w:ascii="Arial" w:eastAsia="Calibri" w:hAnsi="Arial" w:cs="Arial"/>
          <w:sz w:val="24"/>
          <w:szCs w:val="24"/>
        </w:rPr>
        <w:t>00</w:t>
      </w:r>
      <w:r w:rsidR="005E2C79" w:rsidRPr="006D7C57">
        <w:rPr>
          <w:rFonts w:ascii="Arial" w:eastAsia="Calibri" w:hAnsi="Arial" w:cs="Arial"/>
          <w:sz w:val="24"/>
          <w:szCs w:val="24"/>
        </w:rPr>
        <w:t>,00</w:t>
      </w:r>
      <w:r w:rsidRPr="006D7C57">
        <w:rPr>
          <w:rFonts w:ascii="Arial" w:eastAsia="Calibri" w:hAnsi="Arial" w:cs="Arial"/>
          <w:sz w:val="24"/>
          <w:szCs w:val="24"/>
        </w:rPr>
        <w:t xml:space="preserve"> (</w:t>
      </w:r>
      <w:r w:rsidR="005E2C79" w:rsidRPr="006D7C57">
        <w:rPr>
          <w:rFonts w:ascii="Arial" w:eastAsia="Calibri" w:hAnsi="Arial" w:cs="Arial"/>
          <w:sz w:val="24"/>
          <w:szCs w:val="24"/>
        </w:rPr>
        <w:t xml:space="preserve">trijų </w:t>
      </w:r>
      <w:r w:rsidRPr="006D7C57">
        <w:rPr>
          <w:rFonts w:ascii="Arial" w:eastAsia="Calibri" w:hAnsi="Arial" w:cs="Arial"/>
          <w:sz w:val="24"/>
          <w:szCs w:val="24"/>
        </w:rPr>
        <w:t>tūkstanči</w:t>
      </w:r>
      <w:r w:rsidR="00225C2B" w:rsidRPr="006D7C57">
        <w:rPr>
          <w:rFonts w:ascii="Arial" w:eastAsia="Calibri" w:hAnsi="Arial" w:cs="Arial"/>
          <w:sz w:val="24"/>
          <w:szCs w:val="24"/>
        </w:rPr>
        <w:t>ų</w:t>
      </w:r>
      <w:r w:rsidR="005E2C79" w:rsidRPr="006D7C57">
        <w:rPr>
          <w:rFonts w:ascii="Arial" w:eastAsia="Calibri" w:hAnsi="Arial" w:cs="Arial"/>
          <w:sz w:val="24"/>
          <w:szCs w:val="24"/>
        </w:rPr>
        <w:t xml:space="preserve"> penkių šimtų</w:t>
      </w:r>
      <w:r w:rsidRPr="006D7C57">
        <w:rPr>
          <w:rFonts w:ascii="Arial" w:eastAsia="Calibri" w:hAnsi="Arial" w:cs="Arial"/>
          <w:sz w:val="24"/>
          <w:szCs w:val="24"/>
        </w:rPr>
        <w:t>) eurų suma. Pasiūlymo galiojimas turi būti užtikrintas vienu</w:t>
      </w:r>
      <w:r w:rsidRPr="009505DA">
        <w:rPr>
          <w:rFonts w:ascii="Arial" w:eastAsia="Calibri" w:hAnsi="Arial" w:cs="Arial"/>
          <w:sz w:val="24"/>
          <w:szCs w:val="24"/>
        </w:rPr>
        <w:t xml:space="preserve"> iš šių būdų: Pateikiama pirmojo pareikalavimo Lietuvos Respublikoje ar užsienyje registruoto banko ar kredito unijos garantija, arba pateikiamas Lietuvos Respublikoje ar užsienyje registruotos draudimo bendrovės laidavimo </w:t>
      </w:r>
      <w:r w:rsidR="00E04702">
        <w:rPr>
          <w:rFonts w:ascii="Arial" w:eastAsia="Calibri" w:hAnsi="Arial" w:cs="Arial"/>
          <w:sz w:val="24"/>
          <w:szCs w:val="24"/>
        </w:rPr>
        <w:t>rašt</w:t>
      </w:r>
      <w:r w:rsidRPr="009505DA">
        <w:rPr>
          <w:rFonts w:ascii="Arial" w:eastAsia="Calibri" w:hAnsi="Arial" w:cs="Arial"/>
          <w:sz w:val="24"/>
          <w:szCs w:val="24"/>
        </w:rPr>
        <w:t xml:space="preserve">as. Kartu su </w:t>
      </w:r>
      <w:r w:rsidR="00AD1815">
        <w:rPr>
          <w:rFonts w:ascii="Arial" w:eastAsia="Calibri" w:hAnsi="Arial" w:cs="Arial"/>
          <w:sz w:val="24"/>
          <w:szCs w:val="24"/>
        </w:rPr>
        <w:t xml:space="preserve">draudimo bendrovės </w:t>
      </w:r>
      <w:r w:rsidRPr="009505DA">
        <w:rPr>
          <w:rFonts w:ascii="Arial" w:eastAsia="Calibri" w:hAnsi="Arial" w:cs="Arial"/>
          <w:sz w:val="24"/>
          <w:szCs w:val="24"/>
        </w:rPr>
        <w:t xml:space="preserve">laidavimo </w:t>
      </w:r>
      <w:r w:rsidR="00E04702">
        <w:rPr>
          <w:rFonts w:ascii="Arial" w:eastAsia="Calibri" w:hAnsi="Arial" w:cs="Arial"/>
          <w:sz w:val="24"/>
          <w:szCs w:val="24"/>
        </w:rPr>
        <w:t>raštu</w:t>
      </w:r>
      <w:r w:rsidRPr="009505DA">
        <w:rPr>
          <w:rFonts w:ascii="Arial" w:eastAsia="Calibri" w:hAnsi="Arial" w:cs="Arial"/>
          <w:sz w:val="24"/>
          <w:szCs w:val="24"/>
        </w:rPr>
        <w:t xml:space="preserve"> turi būti pateiktas apmokėjimą patvirtinantis dokumentas. Esminės užtikrinimo sąlygos yra – užtikrinimo suma, besąlygiškumas, neatšaukiamumas, perkančiosios organizacijos ir tiekėjo rekvizitai, galiojimo laikas, sutikimas sumokėti užtikrinimo sumą ne ginčo tvarka per 10 darbo dienų, užtikrinimas tinkamai pasirašytas ir patvirtintas.</w:t>
      </w:r>
    </w:p>
    <w:p w14:paraId="53A3F30C" w14:textId="77777777" w:rsidR="009505DA" w:rsidRPr="009505DA" w:rsidRDefault="009505DA" w:rsidP="009505DA">
      <w:pPr>
        <w:numPr>
          <w:ilvl w:val="1"/>
          <w:numId w:val="11"/>
        </w:numPr>
        <w:tabs>
          <w:tab w:val="left" w:pos="709"/>
        </w:tabs>
        <w:suppressAutoHyphens w:val="0"/>
        <w:spacing w:before="120" w:after="0" w:line="240" w:lineRule="auto"/>
        <w:ind w:left="0" w:firstLine="0"/>
        <w:jc w:val="both"/>
        <w:rPr>
          <w:rFonts w:ascii="Arial" w:eastAsia="Calibri" w:hAnsi="Arial" w:cs="Arial"/>
          <w:color w:val="7030A0"/>
          <w:sz w:val="24"/>
          <w:szCs w:val="24"/>
        </w:rPr>
      </w:pPr>
      <w:r w:rsidRPr="009505DA">
        <w:rPr>
          <w:rFonts w:ascii="Arial" w:eastAsia="Calibri" w:hAnsi="Arial" w:cs="Arial"/>
          <w:color w:val="000000"/>
          <w:sz w:val="24"/>
          <w:szCs w:val="24"/>
        </w:rPr>
        <w:t>Dalyvis netenka pasiūlymo galiojimo užtikrinimo esant bent vienai šių sąlygų</w:t>
      </w:r>
      <w:r w:rsidRPr="009505DA">
        <w:rPr>
          <w:rFonts w:ascii="Arial" w:eastAsia="Calibri" w:hAnsi="Arial" w:cs="Arial"/>
          <w:i/>
          <w:color w:val="7030A0"/>
          <w:sz w:val="24"/>
          <w:szCs w:val="24"/>
        </w:rPr>
        <w:t>:</w:t>
      </w:r>
      <w:r w:rsidRPr="009505DA">
        <w:rPr>
          <w:rFonts w:ascii="Arial" w:eastAsia="Calibri" w:hAnsi="Arial" w:cs="Arial"/>
          <w:color w:val="7030A0"/>
          <w:sz w:val="24"/>
          <w:szCs w:val="24"/>
        </w:rPr>
        <w:t xml:space="preserve"> </w:t>
      </w:r>
    </w:p>
    <w:p w14:paraId="53AFE568" w14:textId="77777777" w:rsidR="009505DA" w:rsidRPr="009505DA" w:rsidRDefault="009505DA" w:rsidP="009505DA">
      <w:pPr>
        <w:numPr>
          <w:ilvl w:val="2"/>
          <w:numId w:val="11"/>
        </w:numPr>
        <w:tabs>
          <w:tab w:val="left" w:pos="709"/>
          <w:tab w:val="left" w:pos="1418"/>
          <w:tab w:val="left" w:pos="1701"/>
        </w:tabs>
        <w:suppressAutoHyphens w:val="0"/>
        <w:spacing w:before="120" w:after="0" w:line="240" w:lineRule="auto"/>
        <w:ind w:left="0" w:firstLine="0"/>
        <w:jc w:val="both"/>
        <w:rPr>
          <w:rFonts w:ascii="Arial" w:eastAsia="Calibri" w:hAnsi="Arial" w:cs="Arial"/>
          <w:sz w:val="24"/>
          <w:szCs w:val="24"/>
        </w:rPr>
      </w:pPr>
      <w:r w:rsidRPr="009505DA">
        <w:rPr>
          <w:rFonts w:ascii="Arial" w:eastAsia="Calibri" w:hAnsi="Arial" w:cs="Arial"/>
          <w:sz w:val="24"/>
          <w:szCs w:val="24"/>
        </w:rPr>
        <w:lastRenderedPageBreak/>
        <w:t>Pasiūlymo galiojimo laikotarpiu tiekėjas atsisako savo pasiūlymo arba jo dalies (pasiūlyme nurodyto pirkimo objekto, jo kiekio (apimties), siūlomų kainų, tiekimo ar mokėjimo terminų, kitų pasiūlyme nurodytų sąlygų);</w:t>
      </w:r>
    </w:p>
    <w:p w14:paraId="1E009CA7" w14:textId="77777777" w:rsidR="009505DA" w:rsidRPr="009505DA" w:rsidRDefault="009505DA" w:rsidP="009505DA">
      <w:pPr>
        <w:numPr>
          <w:ilvl w:val="2"/>
          <w:numId w:val="11"/>
        </w:numPr>
        <w:tabs>
          <w:tab w:val="left" w:pos="709"/>
          <w:tab w:val="left" w:pos="1418"/>
          <w:tab w:val="left" w:pos="1701"/>
        </w:tabs>
        <w:suppressAutoHyphens w:val="0"/>
        <w:spacing w:before="120" w:after="0" w:line="240" w:lineRule="auto"/>
        <w:ind w:left="0" w:firstLine="0"/>
        <w:jc w:val="both"/>
        <w:rPr>
          <w:rFonts w:ascii="Arial" w:eastAsia="Calibri" w:hAnsi="Arial" w:cs="Arial"/>
          <w:sz w:val="24"/>
          <w:szCs w:val="24"/>
        </w:rPr>
      </w:pPr>
      <w:r w:rsidRPr="009505DA">
        <w:rPr>
          <w:rFonts w:ascii="Arial" w:eastAsia="Calibri" w:hAnsi="Arial" w:cs="Arial"/>
          <w:sz w:val="24"/>
          <w:szCs w:val="24"/>
        </w:rPr>
        <w:t>perkančiajai organizacijai paprašius pagrįsti neįprastai mažą kainą ar paaiškinti pasiūlymą, tiekėjas nepateikia jokio pagrindimo ar pasiūlymo paaiškinimo;</w:t>
      </w:r>
    </w:p>
    <w:p w14:paraId="18866C4A" w14:textId="77777777" w:rsidR="009505DA" w:rsidRPr="009505DA" w:rsidRDefault="009505DA" w:rsidP="009505DA">
      <w:pPr>
        <w:numPr>
          <w:ilvl w:val="2"/>
          <w:numId w:val="11"/>
        </w:numPr>
        <w:tabs>
          <w:tab w:val="left" w:pos="709"/>
          <w:tab w:val="left" w:pos="1418"/>
          <w:tab w:val="left" w:pos="1701"/>
        </w:tabs>
        <w:suppressAutoHyphens w:val="0"/>
        <w:spacing w:before="120" w:after="0" w:line="240" w:lineRule="auto"/>
        <w:ind w:left="0" w:firstLine="0"/>
        <w:jc w:val="both"/>
        <w:rPr>
          <w:rFonts w:ascii="Arial" w:eastAsia="Calibri" w:hAnsi="Arial" w:cs="Arial"/>
          <w:sz w:val="24"/>
          <w:szCs w:val="24"/>
        </w:rPr>
      </w:pPr>
      <w:r w:rsidRPr="009505DA">
        <w:rPr>
          <w:rFonts w:ascii="Arial" w:eastAsia="Calibri" w:hAnsi="Arial" w:cs="Arial"/>
          <w:sz w:val="24"/>
          <w:szCs w:val="24"/>
        </w:rPr>
        <w:t>laimėjęs viešąjį pirkimą tiekėjas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77F52081" w14:textId="77777777" w:rsidR="009505DA" w:rsidRPr="009505DA" w:rsidRDefault="009505DA" w:rsidP="009505DA">
      <w:pPr>
        <w:numPr>
          <w:ilvl w:val="2"/>
          <w:numId w:val="11"/>
        </w:numPr>
        <w:tabs>
          <w:tab w:val="left" w:pos="709"/>
          <w:tab w:val="left" w:pos="1418"/>
          <w:tab w:val="left" w:pos="1701"/>
        </w:tabs>
        <w:suppressAutoHyphens w:val="0"/>
        <w:spacing w:before="120" w:after="0" w:line="240" w:lineRule="auto"/>
        <w:ind w:left="0" w:firstLine="0"/>
        <w:jc w:val="both"/>
        <w:rPr>
          <w:rFonts w:ascii="Arial" w:eastAsia="Calibri" w:hAnsi="Arial" w:cs="Arial"/>
          <w:sz w:val="24"/>
          <w:szCs w:val="24"/>
        </w:rPr>
      </w:pPr>
      <w:r w:rsidRPr="009505DA">
        <w:rPr>
          <w:rFonts w:ascii="Arial" w:eastAsia="Calibri" w:hAnsi="Arial" w:cs="Arial"/>
          <w:sz w:val="24"/>
          <w:szCs w:val="24"/>
        </w:rPr>
        <w:t>laimėjęs viešąjį pirkimą tiekėjas nepateikia sutarties sąlygų įvykdymo užtikrinimo konkurso sąlygose nurodytomis sąlygomis</w:t>
      </w:r>
    </w:p>
    <w:p w14:paraId="11ECFBF6" w14:textId="77777777" w:rsidR="009505DA" w:rsidRPr="009505DA" w:rsidRDefault="009505DA" w:rsidP="009505DA">
      <w:pPr>
        <w:numPr>
          <w:ilvl w:val="1"/>
          <w:numId w:val="11"/>
        </w:numPr>
        <w:tabs>
          <w:tab w:val="left" w:pos="709"/>
        </w:tabs>
        <w:suppressAutoHyphens w:val="0"/>
        <w:spacing w:before="120" w:after="0" w:line="20" w:lineRule="atLeast"/>
        <w:ind w:left="0" w:firstLine="0"/>
        <w:jc w:val="both"/>
        <w:rPr>
          <w:rFonts w:ascii="Arial" w:eastAsia="Calibri" w:hAnsi="Arial" w:cs="Arial"/>
          <w:sz w:val="24"/>
          <w:szCs w:val="24"/>
        </w:rPr>
      </w:pPr>
      <w:r w:rsidRPr="009505DA">
        <w:rPr>
          <w:rFonts w:ascii="Arial" w:eastAsia="Calibri"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w:t>
      </w:r>
      <w:r w:rsidRPr="00EF62CA">
        <w:rPr>
          <w:rFonts w:ascii="Arial" w:eastAsia="Calibri" w:hAnsi="Arial" w:cs="Arial"/>
          <w:sz w:val="24"/>
          <w:szCs w:val="24"/>
        </w:rPr>
        <w:t>atsako dalyviui ne vėliau</w:t>
      </w:r>
      <w:r w:rsidRPr="009505DA">
        <w:rPr>
          <w:rFonts w:ascii="Arial" w:eastAsia="Calibri" w:hAnsi="Arial" w:cs="Arial"/>
          <w:sz w:val="24"/>
          <w:szCs w:val="24"/>
        </w:rPr>
        <w:t xml:space="preserve">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8AD306" w14:textId="77777777" w:rsidR="009505DA" w:rsidRPr="009505DA" w:rsidRDefault="009505DA" w:rsidP="009505DA">
      <w:pPr>
        <w:numPr>
          <w:ilvl w:val="1"/>
          <w:numId w:val="11"/>
        </w:numPr>
        <w:tabs>
          <w:tab w:val="left" w:pos="709"/>
        </w:tabs>
        <w:suppressAutoHyphens w:val="0"/>
        <w:spacing w:before="120" w:after="0" w:line="20" w:lineRule="atLeast"/>
        <w:ind w:left="0" w:firstLine="0"/>
        <w:jc w:val="both"/>
        <w:rPr>
          <w:rFonts w:ascii="Arial" w:eastAsia="Calibri" w:hAnsi="Arial" w:cs="Arial"/>
          <w:sz w:val="24"/>
          <w:szCs w:val="24"/>
        </w:rPr>
      </w:pPr>
      <w:r w:rsidRPr="009505DA">
        <w:rPr>
          <w:rFonts w:ascii="Arial" w:eastAsia="Calibri" w:hAnsi="Arial" w:cs="Arial"/>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27CE7209" w14:textId="77777777" w:rsidR="009505DA" w:rsidRPr="009505DA" w:rsidRDefault="009505DA" w:rsidP="009505DA">
      <w:pPr>
        <w:numPr>
          <w:ilvl w:val="1"/>
          <w:numId w:val="11"/>
        </w:numPr>
        <w:tabs>
          <w:tab w:val="left" w:pos="709"/>
        </w:tabs>
        <w:suppressAutoHyphens w:val="0"/>
        <w:spacing w:before="120" w:after="0" w:line="20" w:lineRule="atLeast"/>
        <w:ind w:left="0" w:firstLine="0"/>
        <w:jc w:val="both"/>
        <w:rPr>
          <w:rFonts w:ascii="Arial" w:eastAsia="Calibri" w:hAnsi="Arial" w:cs="Arial"/>
          <w:sz w:val="24"/>
          <w:szCs w:val="24"/>
        </w:rPr>
      </w:pPr>
      <w:r w:rsidRPr="009505DA">
        <w:rPr>
          <w:rFonts w:ascii="Arial" w:eastAsia="Calibri" w:hAnsi="Arial" w:cs="Arial"/>
          <w:sz w:val="24"/>
          <w:szCs w:val="24"/>
        </w:rPr>
        <w:t>Pasiūlymo galiojimo užtikrinimas dalyviui grąžinamas (arba atsisakoma teisių į jį) per specialiųjų p</w:t>
      </w:r>
      <w:r w:rsidRPr="009505DA">
        <w:rPr>
          <w:rFonts w:ascii="Arial" w:eastAsia="Calibri" w:hAnsi="Arial" w:cs="Arial"/>
          <w:sz w:val="24"/>
          <w:szCs w:val="24"/>
          <w:shd w:val="clear" w:color="auto" w:fill="FFFFFF"/>
        </w:rPr>
        <w:t xml:space="preserve">irkimo sąlygų priede 1 </w:t>
      </w:r>
      <w:r w:rsidRPr="009505DA">
        <w:rPr>
          <w:rFonts w:ascii="Arial" w:eastAsia="Calibri" w:hAnsi="Arial" w:cs="Arial"/>
          <w:sz w:val="24"/>
          <w:szCs w:val="24"/>
        </w:rPr>
        <w:t>nustatytą terminą įvykus bent vienai iš šių sąlygų:</w:t>
      </w:r>
    </w:p>
    <w:p w14:paraId="35F9897A" w14:textId="66268FB0" w:rsidR="009505DA" w:rsidRDefault="009505DA" w:rsidP="009505DA">
      <w:pPr>
        <w:numPr>
          <w:ilvl w:val="2"/>
          <w:numId w:val="11"/>
        </w:numPr>
        <w:tabs>
          <w:tab w:val="left" w:pos="709"/>
        </w:tabs>
        <w:suppressAutoHyphens w:val="0"/>
        <w:spacing w:before="120" w:after="0" w:line="20" w:lineRule="atLeast"/>
        <w:ind w:left="0" w:firstLine="0"/>
        <w:jc w:val="both"/>
        <w:rPr>
          <w:rFonts w:ascii="Arial" w:eastAsia="Calibri" w:hAnsi="Arial" w:cs="Arial"/>
          <w:sz w:val="24"/>
          <w:szCs w:val="24"/>
        </w:rPr>
      </w:pPr>
      <w:r w:rsidRPr="009505DA">
        <w:rPr>
          <w:rFonts w:ascii="Arial" w:eastAsia="Calibri" w:hAnsi="Arial" w:cs="Arial"/>
          <w:sz w:val="24"/>
          <w:szCs w:val="24"/>
        </w:rPr>
        <w:t>pasibaigia pasiūlym</w:t>
      </w:r>
      <w:r w:rsidR="00944A2A">
        <w:rPr>
          <w:rFonts w:ascii="Arial" w:eastAsia="Calibri" w:hAnsi="Arial" w:cs="Arial"/>
          <w:sz w:val="24"/>
          <w:szCs w:val="24"/>
        </w:rPr>
        <w:t>o</w:t>
      </w:r>
      <w:r w:rsidRPr="009505DA">
        <w:rPr>
          <w:rFonts w:ascii="Arial" w:eastAsia="Calibri" w:hAnsi="Arial" w:cs="Arial"/>
          <w:sz w:val="24"/>
          <w:szCs w:val="24"/>
        </w:rPr>
        <w:t xml:space="preserve"> užtikrinimo galiojimo laikas ir dalyvis jo nepratęsia ir (ar) nepateikia naujo pasiūlymo galiojimo užtikrinimą patvirtinančio dokumento (jeigu jo reikalaujama);</w:t>
      </w:r>
    </w:p>
    <w:p w14:paraId="096081BC" w14:textId="157D402B" w:rsidR="00FA05AC" w:rsidRPr="009505DA" w:rsidRDefault="00AA318A" w:rsidP="009505DA">
      <w:pPr>
        <w:numPr>
          <w:ilvl w:val="2"/>
          <w:numId w:val="11"/>
        </w:numPr>
        <w:tabs>
          <w:tab w:val="left" w:pos="709"/>
        </w:tabs>
        <w:suppressAutoHyphens w:val="0"/>
        <w:spacing w:before="120" w:after="0" w:line="20" w:lineRule="atLeast"/>
        <w:ind w:left="0" w:firstLine="0"/>
        <w:jc w:val="both"/>
        <w:rPr>
          <w:rFonts w:ascii="Arial" w:eastAsia="Calibri" w:hAnsi="Arial" w:cs="Arial"/>
          <w:sz w:val="24"/>
          <w:szCs w:val="24"/>
        </w:rPr>
      </w:pPr>
      <w:r>
        <w:rPr>
          <w:rFonts w:ascii="Arial" w:eastAsia="Calibri" w:hAnsi="Arial" w:cs="Arial"/>
          <w:sz w:val="24"/>
          <w:szCs w:val="24"/>
        </w:rPr>
        <w:t>pasiūlymas yra galutinai atmestas ir pasibaigė</w:t>
      </w:r>
      <w:r w:rsidR="00636B5E">
        <w:rPr>
          <w:rFonts w:ascii="Arial" w:eastAsia="Calibri" w:hAnsi="Arial" w:cs="Arial"/>
          <w:sz w:val="24"/>
          <w:szCs w:val="24"/>
        </w:rPr>
        <w:t xml:space="preserve"> apskundimo terminas;</w:t>
      </w:r>
    </w:p>
    <w:p w14:paraId="17BE435E" w14:textId="3BF5B9CD" w:rsidR="009505DA" w:rsidRPr="009505DA" w:rsidRDefault="009505DA" w:rsidP="009505DA">
      <w:pPr>
        <w:numPr>
          <w:ilvl w:val="2"/>
          <w:numId w:val="11"/>
        </w:numPr>
        <w:tabs>
          <w:tab w:val="left" w:pos="709"/>
        </w:tabs>
        <w:suppressAutoHyphens w:val="0"/>
        <w:spacing w:before="120" w:after="0" w:line="240" w:lineRule="auto"/>
        <w:ind w:left="0" w:firstLine="0"/>
        <w:jc w:val="both"/>
        <w:rPr>
          <w:rFonts w:ascii="Arial" w:hAnsi="Arial" w:cs="Arial"/>
        </w:rPr>
      </w:pPr>
      <w:r w:rsidRPr="009505DA">
        <w:rPr>
          <w:rFonts w:ascii="Arial" w:eastAsia="Calibri" w:hAnsi="Arial" w:cs="Arial"/>
          <w:sz w:val="24"/>
          <w:szCs w:val="24"/>
        </w:rPr>
        <w:t>įsigalioja pasirašyta sutartis;</w:t>
      </w:r>
    </w:p>
    <w:p w14:paraId="0F531558" w14:textId="5B7EFE9C" w:rsidR="003B7E90" w:rsidRPr="009505DA" w:rsidRDefault="009505DA" w:rsidP="009505DA">
      <w:pPr>
        <w:numPr>
          <w:ilvl w:val="2"/>
          <w:numId w:val="11"/>
        </w:numPr>
        <w:tabs>
          <w:tab w:val="left" w:pos="709"/>
        </w:tabs>
        <w:suppressAutoHyphens w:val="0"/>
        <w:spacing w:before="120" w:after="0" w:line="240" w:lineRule="auto"/>
        <w:ind w:left="0" w:firstLine="0"/>
        <w:jc w:val="both"/>
        <w:rPr>
          <w:rFonts w:ascii="Arial" w:hAnsi="Arial" w:cs="Arial"/>
        </w:rPr>
      </w:pPr>
      <w:r w:rsidRPr="009505DA">
        <w:rPr>
          <w:rFonts w:ascii="Arial" w:eastAsia="Calibri" w:hAnsi="Arial" w:cs="Arial"/>
          <w:sz w:val="24"/>
          <w:szCs w:val="24"/>
        </w:rPr>
        <w:t>nutraukiamos pirkimo procedūros</w:t>
      </w:r>
      <w:r w:rsidR="006A1BA9" w:rsidRPr="006A1BA9">
        <w:rPr>
          <w:rFonts w:ascii="Arial" w:eastAsia="Calibri" w:hAnsi="Arial" w:cs="Arial"/>
          <w:sz w:val="24"/>
          <w:szCs w:val="24"/>
        </w:rPr>
        <w:t xml:space="preserve"> ar pirkimas pasibaigia kitais pagrindais</w:t>
      </w:r>
      <w:r w:rsidRPr="009505DA">
        <w:rPr>
          <w:rFonts w:ascii="Arial" w:eastAsia="Calibri" w:hAnsi="Arial" w:cs="Arial"/>
          <w:sz w:val="24"/>
          <w:szCs w:val="24"/>
        </w:rPr>
        <w:t>.</w:t>
      </w:r>
    </w:p>
    <w:p w14:paraId="0F531564" w14:textId="77777777" w:rsidR="003B7E90" w:rsidRDefault="00996BA4">
      <w:pPr>
        <w:pStyle w:val="Heading1"/>
        <w:numPr>
          <w:ilvl w:val="0"/>
          <w:numId w:val="7"/>
        </w:numPr>
        <w:tabs>
          <w:tab w:val="left" w:pos="709"/>
        </w:tabs>
        <w:spacing w:line="20" w:lineRule="atLeast"/>
        <w:contextualSpacing/>
        <w:rPr>
          <w:rFonts w:ascii="Arial" w:hAnsi="Arial"/>
        </w:rPr>
      </w:pPr>
      <w:bookmarkStart w:id="28" w:name="_Ref39658251"/>
      <w:bookmarkStart w:id="29" w:name="_Ref39658248"/>
      <w:bookmarkStart w:id="30" w:name="_Ref39658226"/>
      <w:bookmarkStart w:id="31" w:name="_Ref39658218"/>
      <w:bookmarkStart w:id="32" w:name="_Toc187493438"/>
      <w:r>
        <w:rPr>
          <w:rFonts w:ascii="Arial" w:hAnsi="Arial" w:cstheme="minorHAnsi"/>
        </w:rPr>
        <w:t>Elektroninis aukcionas</w:t>
      </w:r>
      <w:bookmarkEnd w:id="28"/>
      <w:bookmarkEnd w:id="29"/>
      <w:bookmarkEnd w:id="30"/>
      <w:bookmarkEnd w:id="31"/>
      <w:bookmarkEnd w:id="32"/>
    </w:p>
    <w:p w14:paraId="0F531565" w14:textId="339587AA" w:rsidR="003B7E90" w:rsidRPr="00351E10" w:rsidRDefault="00996BA4" w:rsidP="00351E10">
      <w:pPr>
        <w:pStyle w:val="ListParagraph"/>
        <w:numPr>
          <w:ilvl w:val="1"/>
          <w:numId w:val="15"/>
        </w:numPr>
        <w:tabs>
          <w:tab w:val="left" w:pos="567"/>
        </w:tabs>
        <w:spacing w:after="0" w:line="240" w:lineRule="auto"/>
        <w:ind w:left="0" w:firstLine="0"/>
        <w:rPr>
          <w:rFonts w:ascii="Arial" w:hAnsi="Arial"/>
          <w:sz w:val="24"/>
          <w:szCs w:val="24"/>
        </w:rPr>
      </w:pPr>
      <w:r w:rsidRPr="00351E10">
        <w:rPr>
          <w:rFonts w:ascii="Arial" w:hAnsi="Arial" w:cstheme="minorHAnsi"/>
          <w:sz w:val="24"/>
          <w:szCs w:val="24"/>
        </w:rPr>
        <w:t>Perkančioji organizacija pirkime netaikys elektroninio aukciono.</w:t>
      </w:r>
    </w:p>
    <w:p w14:paraId="0F531566" w14:textId="77777777" w:rsidR="003B7E90" w:rsidRDefault="00996BA4">
      <w:pPr>
        <w:pStyle w:val="Heading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Ref39667308"/>
      <w:bookmarkStart w:id="36" w:name="_Ref39667303"/>
      <w:bookmarkStart w:id="37" w:name="_Toc187493439"/>
      <w:r>
        <w:rPr>
          <w:rFonts w:ascii="Arial" w:hAnsi="Arial" w:cstheme="minorHAnsi"/>
        </w:rPr>
        <w:t>Pasiūlymų vertinimas</w:t>
      </w:r>
      <w:bookmarkEnd w:id="33"/>
      <w:bookmarkEnd w:id="34"/>
      <w:bookmarkEnd w:id="35"/>
      <w:bookmarkEnd w:id="36"/>
      <w:bookmarkEnd w:id="37"/>
    </w:p>
    <w:p w14:paraId="0F531569" w14:textId="1D7DE3C1" w:rsidR="003B7E90" w:rsidRPr="00351E10" w:rsidRDefault="00996BA4" w:rsidP="00351E10">
      <w:pPr>
        <w:pStyle w:val="ListParagraph"/>
        <w:numPr>
          <w:ilvl w:val="1"/>
          <w:numId w:val="16"/>
        </w:numPr>
        <w:tabs>
          <w:tab w:val="left" w:pos="567"/>
        </w:tabs>
        <w:spacing w:before="120" w:after="0" w:line="240" w:lineRule="auto"/>
        <w:ind w:left="0" w:firstLine="0"/>
        <w:contextualSpacing w:val="0"/>
        <w:jc w:val="both"/>
        <w:rPr>
          <w:rFonts w:ascii="Arial" w:hAnsi="Arial"/>
          <w:sz w:val="24"/>
          <w:szCs w:val="24"/>
        </w:rPr>
      </w:pPr>
      <w:r w:rsidRPr="00351E10">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351E10">
        <w:rPr>
          <w:rFonts w:ascii="Arial" w:eastAsia="Calibri" w:hAnsi="Arial"/>
          <w:color w:val="212121"/>
          <w:sz w:val="24"/>
          <w:szCs w:val="24"/>
        </w:rPr>
        <w:t xml:space="preserve"> </w:t>
      </w:r>
      <w:r w:rsidRPr="00351E10">
        <w:rPr>
          <w:rFonts w:ascii="Arial" w:eastAsia="Calibri" w:hAnsi="Arial"/>
          <w:color w:val="000000"/>
          <w:sz w:val="24"/>
          <w:szCs w:val="24"/>
        </w:rPr>
        <w:t xml:space="preserve"> 7 </w:t>
      </w:r>
      <w:r w:rsidRPr="00351E10">
        <w:rPr>
          <w:rFonts w:ascii="Arial" w:eastAsia="Calibri" w:hAnsi="Arial"/>
          <w:sz w:val="24"/>
          <w:szCs w:val="24"/>
        </w:rPr>
        <w:t xml:space="preserve">priede. </w:t>
      </w:r>
    </w:p>
    <w:p w14:paraId="0F53156B" w14:textId="103A6373" w:rsidR="003B7E90" w:rsidRPr="008E2918" w:rsidRDefault="007A613C" w:rsidP="00351E10">
      <w:pPr>
        <w:pStyle w:val="NoSpacing"/>
        <w:numPr>
          <w:ilvl w:val="1"/>
          <w:numId w:val="16"/>
        </w:numPr>
        <w:tabs>
          <w:tab w:val="left" w:pos="567"/>
        </w:tabs>
        <w:spacing w:before="120"/>
        <w:ind w:left="0" w:firstLine="0"/>
        <w:jc w:val="both"/>
        <w:rPr>
          <w:sz w:val="24"/>
          <w:szCs w:val="24"/>
        </w:rPr>
      </w:pPr>
      <w:r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48B92905" w:rsidR="003B7E90" w:rsidRPr="008E2918" w:rsidRDefault="00996BA4" w:rsidP="00351E10">
      <w:pPr>
        <w:pStyle w:val="NoSpacing"/>
        <w:numPr>
          <w:ilvl w:val="1"/>
          <w:numId w:val="16"/>
        </w:numPr>
        <w:tabs>
          <w:tab w:val="left" w:pos="567"/>
        </w:tabs>
        <w:spacing w:before="120"/>
        <w:ind w:left="0" w:firstLine="0"/>
        <w:jc w:val="both"/>
        <w:rPr>
          <w:sz w:val="24"/>
          <w:szCs w:val="24"/>
        </w:rPr>
      </w:pPr>
      <w:r w:rsidRPr="008E2918">
        <w:rPr>
          <w:rStyle w:val="cf01"/>
          <w:rFonts w:ascii="Arial" w:eastAsia="Calibri" w:hAnsi="Arial" w:cstheme="minorHAnsi"/>
          <w:bCs/>
          <w:sz w:val="24"/>
          <w:szCs w:val="24"/>
        </w:rPr>
        <w:lastRenderedPageBreak/>
        <w:t>Perkančioji organizacija atmes tiekėjo pasiūlymą, jeigu kartu su pasiūlymu nebus pateikti šie pirkimo sąlygose reikalaujami pateikti dokumentai: specialiųjų pirkimo sąlygų 6 priedas „Pasiūlymo forma“</w:t>
      </w:r>
      <w:r w:rsidR="00351E10">
        <w:rPr>
          <w:rStyle w:val="cf01"/>
          <w:rFonts w:ascii="Arial" w:eastAsia="Calibri" w:hAnsi="Arial" w:cstheme="minorHAnsi"/>
          <w:bCs/>
          <w:sz w:val="24"/>
          <w:szCs w:val="24"/>
        </w:rPr>
        <w:t>, pasiūlymo galiojimo užtikrinimas, arba pateiktas pasiūlymų galiojimo užtikrinimas neatitiks specialiųjų pirkimo sąlygų 7.1. – 7.4. p. nustatytų reikalavimų</w:t>
      </w:r>
      <w:r w:rsidR="007A613C">
        <w:rPr>
          <w:rStyle w:val="cf01"/>
          <w:rFonts w:ascii="Arial" w:eastAsia="Calibri" w:hAnsi="Arial" w:cstheme="minorHAnsi"/>
          <w:bCs/>
          <w:sz w:val="24"/>
          <w:szCs w:val="24"/>
        </w:rPr>
        <w:t>.</w:t>
      </w:r>
    </w:p>
    <w:p w14:paraId="0F53156D" w14:textId="77777777" w:rsidR="003B7E90" w:rsidRDefault="003B7E90">
      <w:pPr>
        <w:pStyle w:val="ListParagraph"/>
        <w:spacing w:after="0" w:line="240" w:lineRule="auto"/>
        <w:ind w:left="0" w:firstLine="567"/>
        <w:jc w:val="both"/>
        <w:rPr>
          <w:rFonts w:ascii="Arial" w:hAnsi="Arial"/>
          <w:u w:val="single"/>
        </w:rPr>
      </w:pPr>
    </w:p>
    <w:p w14:paraId="0F53156E" w14:textId="77777777" w:rsidR="003B7E90" w:rsidRDefault="00996BA4">
      <w:pPr>
        <w:pStyle w:val="Heading1"/>
        <w:numPr>
          <w:ilvl w:val="0"/>
          <w:numId w:val="7"/>
        </w:numPr>
        <w:tabs>
          <w:tab w:val="left" w:pos="567"/>
        </w:tabs>
        <w:spacing w:line="20" w:lineRule="atLeast"/>
        <w:contextualSpacing/>
        <w:rPr>
          <w:rFonts w:ascii="Arial" w:hAnsi="Arial"/>
        </w:rPr>
      </w:pPr>
      <w:bookmarkStart w:id="38" w:name="_Ref39426005"/>
      <w:bookmarkStart w:id="39" w:name="_Ref39425999"/>
      <w:bookmarkStart w:id="40" w:name="_Toc187493440"/>
      <w:r>
        <w:rPr>
          <w:rFonts w:ascii="Arial" w:hAnsi="Arial" w:cstheme="minorHAnsi"/>
        </w:rPr>
        <w:t>Sutarties sudarymas</w:t>
      </w:r>
      <w:bookmarkEnd w:id="38"/>
      <w:bookmarkEnd w:id="39"/>
      <w:bookmarkEnd w:id="40"/>
    </w:p>
    <w:p w14:paraId="0F53156F" w14:textId="1C4402BD" w:rsidR="003B7E90" w:rsidRPr="00351E10" w:rsidRDefault="00996BA4" w:rsidP="00351E10">
      <w:pPr>
        <w:pStyle w:val="ListParagraph"/>
        <w:numPr>
          <w:ilvl w:val="1"/>
          <w:numId w:val="17"/>
        </w:numPr>
        <w:tabs>
          <w:tab w:val="left" w:pos="567"/>
        </w:tabs>
        <w:spacing w:before="120" w:after="0" w:line="240" w:lineRule="auto"/>
        <w:ind w:left="0" w:firstLine="0"/>
        <w:contextualSpacing w:val="0"/>
        <w:jc w:val="both"/>
        <w:rPr>
          <w:rFonts w:ascii="Arial" w:hAnsi="Arial"/>
          <w:sz w:val="24"/>
          <w:szCs w:val="24"/>
        </w:rPr>
      </w:pPr>
      <w:r w:rsidRPr="00351E10">
        <w:rPr>
          <w:rFonts w:ascii="Arial" w:hAnsi="Arial"/>
          <w:color w:val="000000" w:themeColor="text1"/>
          <w:sz w:val="24"/>
          <w:szCs w:val="24"/>
        </w:rPr>
        <w:t>Ši pirkimo procedūra atliekama siekiant sudaryti sutartį su tiekėju, kurio pasiūlymas, vadovaujantis pirkimo sąlygose</w:t>
      </w:r>
      <w:r w:rsidRPr="00351E10">
        <w:rPr>
          <w:rFonts w:ascii="Arial" w:hAnsi="Arial"/>
          <w:color w:val="0070C0"/>
          <w:sz w:val="24"/>
          <w:szCs w:val="24"/>
        </w:rPr>
        <w:t xml:space="preserve"> </w:t>
      </w:r>
      <w:r w:rsidRPr="00351E10">
        <w:rPr>
          <w:rFonts w:ascii="Arial" w:hAnsi="Arial"/>
          <w:color w:val="000000" w:themeColor="text1"/>
          <w:sz w:val="24"/>
          <w:szCs w:val="24"/>
        </w:rPr>
        <w:t xml:space="preserve">nustatyta tvarka, bus pripažintas laimėjęs, o jei pirkimas skaidomas į dalis – su tiekėjais, kurių pasiūlymai bus pripažinti laimėję. </w:t>
      </w:r>
      <w:r w:rsidRPr="00351E10">
        <w:rPr>
          <w:rFonts w:ascii="Arial" w:hAnsi="Arial"/>
          <w:sz w:val="24"/>
          <w:szCs w:val="24"/>
        </w:rPr>
        <w:t>Sutarties sąlygos pateikiamos Pirkimo sąlygų 10 priede „Sutarties projektas“.</w:t>
      </w:r>
      <w:r w:rsidRPr="00351E10">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even" r:id="rId12"/>
      <w:footerReference w:type="default" r:id="rId13"/>
      <w:footerReference w:type="first" r:id="rId14"/>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DC4D" w14:textId="77777777" w:rsidR="000A0B32" w:rsidRDefault="000A0B32">
      <w:pPr>
        <w:spacing w:after="0" w:line="240" w:lineRule="auto"/>
      </w:pPr>
      <w:r>
        <w:separator/>
      </w:r>
    </w:p>
  </w:endnote>
  <w:endnote w:type="continuationSeparator" w:id="0">
    <w:p w14:paraId="4E59F705" w14:textId="77777777" w:rsidR="000A0B32" w:rsidRDefault="000A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5" w14:textId="77777777" w:rsidR="003B7E90" w:rsidRDefault="003B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77777777" w:rsidR="003B7E90" w:rsidRDefault="003B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7" w14:textId="77777777" w:rsidR="003B7E90" w:rsidRDefault="00996BA4">
    <w:pPr>
      <w:pStyle w:val="Footer"/>
      <w:jc w:val="right"/>
    </w:pPr>
    <w:r>
      <w:fldChar w:fldCharType="begin"/>
    </w:r>
    <w:r>
      <w:instrText xml:space="preserve"> PAGE </w:instrText>
    </w:r>
    <w:r>
      <w:fldChar w:fldCharType="separate"/>
    </w:r>
    <w:r>
      <w:t>13</w:t>
    </w:r>
    <w:r>
      <w:fldChar w:fldCharType="end"/>
    </w:r>
  </w:p>
  <w:p w14:paraId="0F531578" w14:textId="77777777" w:rsidR="003B7E90" w:rsidRDefault="003B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8164" w14:textId="77777777" w:rsidR="000A0B32" w:rsidRDefault="000A0B32">
      <w:pPr>
        <w:spacing w:after="0" w:line="240" w:lineRule="auto"/>
      </w:pPr>
      <w:r>
        <w:separator/>
      </w:r>
    </w:p>
  </w:footnote>
  <w:footnote w:type="continuationSeparator" w:id="0">
    <w:p w14:paraId="04EE8342" w14:textId="77777777" w:rsidR="000A0B32" w:rsidRDefault="000A0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DAD7F19"/>
    <w:multiLevelType w:val="multilevel"/>
    <w:tmpl w:val="A8F40366"/>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7"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8" w15:restartNumberingAfterBreak="0">
    <w:nsid w:val="39C03A9E"/>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9"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080"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1" w15:restartNumberingAfterBreak="0">
    <w:nsid w:val="555320F9"/>
    <w:multiLevelType w:val="multilevel"/>
    <w:tmpl w:val="3A648EF0"/>
    <w:lvl w:ilvl="0">
      <w:start w:val="10"/>
      <w:numFmt w:val="decimal"/>
      <w:lvlText w:val="%1."/>
      <w:lvlJc w:val="left"/>
      <w:pPr>
        <w:ind w:left="525" w:hanging="525"/>
      </w:pPr>
      <w:rPr>
        <w:rFonts w:cs="Arial" w:hint="default"/>
        <w:color w:val="000000" w:themeColor="text1"/>
      </w:rPr>
    </w:lvl>
    <w:lvl w:ilvl="1">
      <w:start w:val="1"/>
      <w:numFmt w:val="decimal"/>
      <w:lvlText w:val="%1.%2."/>
      <w:lvlJc w:val="left"/>
      <w:pPr>
        <w:ind w:left="1080" w:hanging="720"/>
      </w:pPr>
      <w:rPr>
        <w:rFonts w:cs="Arial" w:hint="default"/>
        <w:color w:val="000000" w:themeColor="text1"/>
      </w:rPr>
    </w:lvl>
    <w:lvl w:ilvl="2">
      <w:start w:val="1"/>
      <w:numFmt w:val="decimal"/>
      <w:lvlText w:val="%1.%2.%3."/>
      <w:lvlJc w:val="left"/>
      <w:pPr>
        <w:ind w:left="1440" w:hanging="720"/>
      </w:pPr>
      <w:rPr>
        <w:rFonts w:cs="Arial" w:hint="default"/>
        <w:color w:val="000000" w:themeColor="text1"/>
      </w:rPr>
    </w:lvl>
    <w:lvl w:ilvl="3">
      <w:start w:val="1"/>
      <w:numFmt w:val="decimal"/>
      <w:lvlText w:val="%1.%2.%3.%4."/>
      <w:lvlJc w:val="left"/>
      <w:pPr>
        <w:ind w:left="2160" w:hanging="1080"/>
      </w:pPr>
      <w:rPr>
        <w:rFonts w:cs="Arial" w:hint="default"/>
        <w:color w:val="000000" w:themeColor="text1"/>
      </w:rPr>
    </w:lvl>
    <w:lvl w:ilvl="4">
      <w:start w:val="1"/>
      <w:numFmt w:val="decimal"/>
      <w:lvlText w:val="%1.%2.%3.%4.%5."/>
      <w:lvlJc w:val="left"/>
      <w:pPr>
        <w:ind w:left="2520" w:hanging="1080"/>
      </w:pPr>
      <w:rPr>
        <w:rFonts w:cs="Arial" w:hint="default"/>
        <w:color w:val="000000" w:themeColor="text1"/>
      </w:rPr>
    </w:lvl>
    <w:lvl w:ilvl="5">
      <w:start w:val="1"/>
      <w:numFmt w:val="decimal"/>
      <w:lvlText w:val="%1.%2.%3.%4.%5.%6."/>
      <w:lvlJc w:val="left"/>
      <w:pPr>
        <w:ind w:left="3240" w:hanging="1440"/>
      </w:pPr>
      <w:rPr>
        <w:rFonts w:cs="Arial" w:hint="default"/>
        <w:color w:val="000000" w:themeColor="text1"/>
      </w:rPr>
    </w:lvl>
    <w:lvl w:ilvl="6">
      <w:start w:val="1"/>
      <w:numFmt w:val="decimal"/>
      <w:lvlText w:val="%1.%2.%3.%4.%5.%6.%7."/>
      <w:lvlJc w:val="left"/>
      <w:pPr>
        <w:ind w:left="3600" w:hanging="1440"/>
      </w:pPr>
      <w:rPr>
        <w:rFonts w:cs="Arial" w:hint="default"/>
        <w:color w:val="000000" w:themeColor="text1"/>
      </w:rPr>
    </w:lvl>
    <w:lvl w:ilvl="7">
      <w:start w:val="1"/>
      <w:numFmt w:val="decimal"/>
      <w:lvlText w:val="%1.%2.%3.%4.%5.%6.%7.%8."/>
      <w:lvlJc w:val="left"/>
      <w:pPr>
        <w:ind w:left="4320" w:hanging="1800"/>
      </w:pPr>
      <w:rPr>
        <w:rFonts w:cs="Arial" w:hint="default"/>
        <w:color w:val="000000" w:themeColor="text1"/>
      </w:rPr>
    </w:lvl>
    <w:lvl w:ilvl="8">
      <w:start w:val="1"/>
      <w:numFmt w:val="decimal"/>
      <w:lvlText w:val="%1.%2.%3.%4.%5.%6.%7.%8.%9."/>
      <w:lvlJc w:val="left"/>
      <w:pPr>
        <w:ind w:left="5040" w:hanging="2160"/>
      </w:pPr>
      <w:rPr>
        <w:rFonts w:cs="Arial" w:hint="default"/>
        <w:color w:val="000000" w:themeColor="text1"/>
      </w:rPr>
    </w:lvl>
  </w:abstractNum>
  <w:abstractNum w:abstractNumId="12"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3"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0E00D24"/>
    <w:multiLevelType w:val="multilevel"/>
    <w:tmpl w:val="909633E2"/>
    <w:lvl w:ilvl="0">
      <w:start w:val="8"/>
      <w:numFmt w:val="decimal"/>
      <w:lvlText w:val="%1."/>
      <w:lvlJc w:val="left"/>
      <w:pPr>
        <w:ind w:left="390" w:hanging="390"/>
      </w:pPr>
      <w:rPr>
        <w:rFonts w:cs="Arial" w:hint="default"/>
      </w:rPr>
    </w:lvl>
    <w:lvl w:ilvl="1">
      <w:start w:val="1"/>
      <w:numFmt w:val="decimal"/>
      <w:lvlText w:val="%1.%2."/>
      <w:lvlJc w:val="left"/>
      <w:pPr>
        <w:ind w:left="108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16" w15:restartNumberingAfterBreak="0">
    <w:nsid w:val="75A50C46"/>
    <w:multiLevelType w:val="multilevel"/>
    <w:tmpl w:val="32CC408E"/>
    <w:lvl w:ilvl="0">
      <w:start w:val="6"/>
      <w:numFmt w:val="decimal"/>
      <w:lvlText w:val="%1."/>
      <w:lvlJc w:val="left"/>
      <w:pPr>
        <w:ind w:left="390" w:hanging="390"/>
      </w:pPr>
      <w:rPr>
        <w:rFonts w:cs="Calibri" w:hint="default"/>
      </w:rPr>
    </w:lvl>
    <w:lvl w:ilvl="1">
      <w:start w:val="1"/>
      <w:numFmt w:val="decimal"/>
      <w:lvlText w:val="%1.%2."/>
      <w:lvlJc w:val="left"/>
      <w:pPr>
        <w:ind w:left="1080" w:hanging="72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2160" w:hanging="108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3240" w:hanging="144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4320" w:hanging="1800"/>
      </w:pPr>
      <w:rPr>
        <w:rFonts w:cs="Calibri" w:hint="default"/>
      </w:rPr>
    </w:lvl>
    <w:lvl w:ilvl="8">
      <w:start w:val="1"/>
      <w:numFmt w:val="decimal"/>
      <w:lvlText w:val="%1.%2.%3.%4.%5.%6.%7.%8.%9."/>
      <w:lvlJc w:val="left"/>
      <w:pPr>
        <w:ind w:left="5040" w:hanging="2160"/>
      </w:pPr>
      <w:rPr>
        <w:rFonts w:cs="Calibri" w:hint="default"/>
      </w:rPr>
    </w:lvl>
  </w:abstractNum>
  <w:num w:numId="1" w16cid:durableId="2128573370">
    <w:abstractNumId w:val="0"/>
  </w:num>
  <w:num w:numId="2" w16cid:durableId="869608036">
    <w:abstractNumId w:val="3"/>
  </w:num>
  <w:num w:numId="3" w16cid:durableId="1046678843">
    <w:abstractNumId w:val="7"/>
  </w:num>
  <w:num w:numId="4" w16cid:durableId="1942297750">
    <w:abstractNumId w:val="12"/>
  </w:num>
  <w:num w:numId="5" w16cid:durableId="717361231">
    <w:abstractNumId w:val="13"/>
  </w:num>
  <w:num w:numId="6" w16cid:durableId="1722632441">
    <w:abstractNumId w:val="6"/>
  </w:num>
  <w:num w:numId="7" w16cid:durableId="502400376">
    <w:abstractNumId w:val="9"/>
  </w:num>
  <w:num w:numId="8" w16cid:durableId="2015913212">
    <w:abstractNumId w:val="2"/>
  </w:num>
  <w:num w:numId="9" w16cid:durableId="1238318773">
    <w:abstractNumId w:val="4"/>
  </w:num>
  <w:num w:numId="10" w16cid:durableId="137192475">
    <w:abstractNumId w:val="14"/>
  </w:num>
  <w:num w:numId="11" w16cid:durableId="258298262">
    <w:abstractNumId w:val="5"/>
  </w:num>
  <w:num w:numId="12" w16cid:durableId="1090201218">
    <w:abstractNumId w:val="1"/>
  </w:num>
  <w:num w:numId="13" w16cid:durableId="1892839263">
    <w:abstractNumId w:val="16"/>
  </w:num>
  <w:num w:numId="14" w16cid:durableId="2101753386">
    <w:abstractNumId w:val="8"/>
  </w:num>
  <w:num w:numId="15" w16cid:durableId="1717122965">
    <w:abstractNumId w:val="15"/>
  </w:num>
  <w:num w:numId="16" w16cid:durableId="1331982034">
    <w:abstractNumId w:val="10"/>
  </w:num>
  <w:num w:numId="17" w16cid:durableId="37874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0DAE"/>
    <w:rsid w:val="00035F42"/>
    <w:rsid w:val="00081773"/>
    <w:rsid w:val="000A0B32"/>
    <w:rsid w:val="000A42B7"/>
    <w:rsid w:val="000B18F4"/>
    <w:rsid w:val="000F22AA"/>
    <w:rsid w:val="00116212"/>
    <w:rsid w:val="00132115"/>
    <w:rsid w:val="00132322"/>
    <w:rsid w:val="00140DEA"/>
    <w:rsid w:val="00164525"/>
    <w:rsid w:val="001845EF"/>
    <w:rsid w:val="0018468D"/>
    <w:rsid w:val="00185767"/>
    <w:rsid w:val="00193AB6"/>
    <w:rsid w:val="001B29BF"/>
    <w:rsid w:val="001B5956"/>
    <w:rsid w:val="001C5AC2"/>
    <w:rsid w:val="0020716E"/>
    <w:rsid w:val="00213D14"/>
    <w:rsid w:val="002154F4"/>
    <w:rsid w:val="0021552A"/>
    <w:rsid w:val="00216CBD"/>
    <w:rsid w:val="00220846"/>
    <w:rsid w:val="00225C2B"/>
    <w:rsid w:val="002500E4"/>
    <w:rsid w:val="00251F54"/>
    <w:rsid w:val="00257372"/>
    <w:rsid w:val="002733A7"/>
    <w:rsid w:val="002B54C5"/>
    <w:rsid w:val="002D2DE7"/>
    <w:rsid w:val="002F0C27"/>
    <w:rsid w:val="00327C9F"/>
    <w:rsid w:val="00347109"/>
    <w:rsid w:val="00351E10"/>
    <w:rsid w:val="00352CAA"/>
    <w:rsid w:val="003A0BF4"/>
    <w:rsid w:val="003B7E90"/>
    <w:rsid w:val="003D67E0"/>
    <w:rsid w:val="004620D3"/>
    <w:rsid w:val="0046611E"/>
    <w:rsid w:val="0048514B"/>
    <w:rsid w:val="004B40E1"/>
    <w:rsid w:val="004D1ABF"/>
    <w:rsid w:val="00505D49"/>
    <w:rsid w:val="005210F2"/>
    <w:rsid w:val="005426AD"/>
    <w:rsid w:val="00573E2C"/>
    <w:rsid w:val="00597A94"/>
    <w:rsid w:val="005A2A07"/>
    <w:rsid w:val="005B093B"/>
    <w:rsid w:val="005B1EB4"/>
    <w:rsid w:val="005B3F4B"/>
    <w:rsid w:val="005B59CA"/>
    <w:rsid w:val="005E17E4"/>
    <w:rsid w:val="005E2C79"/>
    <w:rsid w:val="005F2CAC"/>
    <w:rsid w:val="005F747E"/>
    <w:rsid w:val="00604A11"/>
    <w:rsid w:val="006071AA"/>
    <w:rsid w:val="0061093A"/>
    <w:rsid w:val="00627DF1"/>
    <w:rsid w:val="00636B5E"/>
    <w:rsid w:val="00654E88"/>
    <w:rsid w:val="006629CB"/>
    <w:rsid w:val="006636FC"/>
    <w:rsid w:val="00665682"/>
    <w:rsid w:val="006A1BA9"/>
    <w:rsid w:val="006D6E0A"/>
    <w:rsid w:val="006D7C57"/>
    <w:rsid w:val="00703988"/>
    <w:rsid w:val="007065E0"/>
    <w:rsid w:val="00732715"/>
    <w:rsid w:val="007527EA"/>
    <w:rsid w:val="007767BB"/>
    <w:rsid w:val="00797019"/>
    <w:rsid w:val="007A613C"/>
    <w:rsid w:val="007A6310"/>
    <w:rsid w:val="007E5E19"/>
    <w:rsid w:val="007E7A6D"/>
    <w:rsid w:val="008439B6"/>
    <w:rsid w:val="0084676F"/>
    <w:rsid w:val="00850A51"/>
    <w:rsid w:val="0085698F"/>
    <w:rsid w:val="008660B8"/>
    <w:rsid w:val="008C2874"/>
    <w:rsid w:val="008E2918"/>
    <w:rsid w:val="008E59EF"/>
    <w:rsid w:val="008F62CB"/>
    <w:rsid w:val="008F7263"/>
    <w:rsid w:val="009274A3"/>
    <w:rsid w:val="00944A2A"/>
    <w:rsid w:val="009505DA"/>
    <w:rsid w:val="00951BD3"/>
    <w:rsid w:val="0095504F"/>
    <w:rsid w:val="00963B4D"/>
    <w:rsid w:val="00975C4C"/>
    <w:rsid w:val="00994585"/>
    <w:rsid w:val="00996BA4"/>
    <w:rsid w:val="009D1112"/>
    <w:rsid w:val="009E59BC"/>
    <w:rsid w:val="009F39DF"/>
    <w:rsid w:val="009F6386"/>
    <w:rsid w:val="00A30E01"/>
    <w:rsid w:val="00A40D52"/>
    <w:rsid w:val="00A45C72"/>
    <w:rsid w:val="00A53B87"/>
    <w:rsid w:val="00A6721A"/>
    <w:rsid w:val="00A7579E"/>
    <w:rsid w:val="00AA318A"/>
    <w:rsid w:val="00AD1815"/>
    <w:rsid w:val="00AE2674"/>
    <w:rsid w:val="00B01573"/>
    <w:rsid w:val="00B04B5E"/>
    <w:rsid w:val="00B174E7"/>
    <w:rsid w:val="00B30C8C"/>
    <w:rsid w:val="00B31E4A"/>
    <w:rsid w:val="00B33A07"/>
    <w:rsid w:val="00B42E3B"/>
    <w:rsid w:val="00B73B6B"/>
    <w:rsid w:val="00B82B8A"/>
    <w:rsid w:val="00B83F07"/>
    <w:rsid w:val="00B86ABF"/>
    <w:rsid w:val="00BA0A76"/>
    <w:rsid w:val="00BE5774"/>
    <w:rsid w:val="00C02974"/>
    <w:rsid w:val="00C052BB"/>
    <w:rsid w:val="00C47DE5"/>
    <w:rsid w:val="00C54A88"/>
    <w:rsid w:val="00CB0119"/>
    <w:rsid w:val="00CC3631"/>
    <w:rsid w:val="00CD18DD"/>
    <w:rsid w:val="00D12F60"/>
    <w:rsid w:val="00D221F7"/>
    <w:rsid w:val="00D4221B"/>
    <w:rsid w:val="00D524CF"/>
    <w:rsid w:val="00D70375"/>
    <w:rsid w:val="00D7629D"/>
    <w:rsid w:val="00D85BD0"/>
    <w:rsid w:val="00D94CFD"/>
    <w:rsid w:val="00DC5F60"/>
    <w:rsid w:val="00DD0AAA"/>
    <w:rsid w:val="00DD69CC"/>
    <w:rsid w:val="00DF00E8"/>
    <w:rsid w:val="00E04702"/>
    <w:rsid w:val="00E3048F"/>
    <w:rsid w:val="00E37780"/>
    <w:rsid w:val="00E443E4"/>
    <w:rsid w:val="00EB6222"/>
    <w:rsid w:val="00ED5477"/>
    <w:rsid w:val="00EE394A"/>
    <w:rsid w:val="00EE4433"/>
    <w:rsid w:val="00EF62CA"/>
    <w:rsid w:val="00F029BE"/>
    <w:rsid w:val="00F040A9"/>
    <w:rsid w:val="00FA05AC"/>
    <w:rsid w:val="00FD49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F040A9"/>
    <w:pPr>
      <w:tabs>
        <w:tab w:val="left" w:pos="142"/>
        <w:tab w:val="left" w:pos="720"/>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9F6386"/>
    <w:pPr>
      <w:tabs>
        <w:tab w:val="right" w:leader="dot" w:pos="9962"/>
      </w:tabs>
      <w:spacing w:after="0"/>
    </w:pPr>
    <w:rPr>
      <w:rFonts w:cstheme="minorHAnsi"/>
      <w:b/>
      <w:bCs/>
      <w:shd w:val="clear" w:color="auto" w:fill="E6E6E6"/>
    </w:r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Punktai">
    <w:name w:val="Punktai"/>
    <w:basedOn w:val="Normal"/>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Normal"/>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TableGrid">
    <w:name w:val="Table Grid"/>
    <w:basedOn w:val="TableNorma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8524</Words>
  <Characters>4860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13358</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1835067</vt:i4>
      </vt:variant>
      <vt:variant>
        <vt:i4>56</vt:i4>
      </vt:variant>
      <vt:variant>
        <vt:i4>0</vt:i4>
      </vt:variant>
      <vt:variant>
        <vt:i4>5</vt:i4>
      </vt:variant>
      <vt:variant>
        <vt:lpwstr/>
      </vt:variant>
      <vt:variant>
        <vt:lpwstr>_Toc187493440</vt:lpwstr>
      </vt:variant>
      <vt:variant>
        <vt:i4>1769531</vt:i4>
      </vt:variant>
      <vt:variant>
        <vt:i4>50</vt:i4>
      </vt:variant>
      <vt:variant>
        <vt:i4>0</vt:i4>
      </vt:variant>
      <vt:variant>
        <vt:i4>5</vt:i4>
      </vt:variant>
      <vt:variant>
        <vt:lpwstr/>
      </vt:variant>
      <vt:variant>
        <vt:lpwstr>_Toc187493439</vt:lpwstr>
      </vt:variant>
      <vt:variant>
        <vt:i4>1769531</vt:i4>
      </vt:variant>
      <vt:variant>
        <vt:i4>44</vt:i4>
      </vt:variant>
      <vt:variant>
        <vt:i4>0</vt:i4>
      </vt:variant>
      <vt:variant>
        <vt:i4>5</vt:i4>
      </vt:variant>
      <vt:variant>
        <vt:lpwstr/>
      </vt:variant>
      <vt:variant>
        <vt:lpwstr>_Toc187493438</vt:lpwstr>
      </vt:variant>
      <vt:variant>
        <vt:i4>1769531</vt:i4>
      </vt:variant>
      <vt:variant>
        <vt:i4>38</vt:i4>
      </vt:variant>
      <vt:variant>
        <vt:i4>0</vt:i4>
      </vt:variant>
      <vt:variant>
        <vt:i4>5</vt:i4>
      </vt:variant>
      <vt:variant>
        <vt:lpwstr/>
      </vt:variant>
      <vt:variant>
        <vt:lpwstr>_Toc187493437</vt:lpwstr>
      </vt:variant>
      <vt:variant>
        <vt:i4>1769531</vt:i4>
      </vt:variant>
      <vt:variant>
        <vt:i4>32</vt:i4>
      </vt:variant>
      <vt:variant>
        <vt:i4>0</vt:i4>
      </vt:variant>
      <vt:variant>
        <vt:i4>5</vt:i4>
      </vt:variant>
      <vt:variant>
        <vt:lpwstr/>
      </vt:variant>
      <vt:variant>
        <vt:lpwstr>_Toc187493436</vt:lpwstr>
      </vt:variant>
      <vt:variant>
        <vt:i4>1769531</vt:i4>
      </vt:variant>
      <vt:variant>
        <vt:i4>26</vt:i4>
      </vt:variant>
      <vt:variant>
        <vt:i4>0</vt:i4>
      </vt:variant>
      <vt:variant>
        <vt:i4>5</vt:i4>
      </vt:variant>
      <vt:variant>
        <vt:lpwstr/>
      </vt:variant>
      <vt:variant>
        <vt:lpwstr>_Toc187493435</vt:lpwstr>
      </vt:variant>
      <vt:variant>
        <vt:i4>1769531</vt:i4>
      </vt:variant>
      <vt:variant>
        <vt:i4>20</vt:i4>
      </vt:variant>
      <vt:variant>
        <vt:i4>0</vt:i4>
      </vt:variant>
      <vt:variant>
        <vt:i4>5</vt:i4>
      </vt:variant>
      <vt:variant>
        <vt:lpwstr/>
      </vt:variant>
      <vt:variant>
        <vt:lpwstr>_Toc187493434</vt:lpwstr>
      </vt:variant>
      <vt:variant>
        <vt:i4>1769531</vt:i4>
      </vt:variant>
      <vt:variant>
        <vt:i4>14</vt:i4>
      </vt:variant>
      <vt:variant>
        <vt:i4>0</vt:i4>
      </vt:variant>
      <vt:variant>
        <vt:i4>5</vt:i4>
      </vt:variant>
      <vt:variant>
        <vt:lpwstr/>
      </vt:variant>
      <vt:variant>
        <vt:lpwstr>_Toc187493433</vt:lpwstr>
      </vt:variant>
      <vt:variant>
        <vt:i4>1769531</vt:i4>
      </vt:variant>
      <vt:variant>
        <vt:i4>8</vt:i4>
      </vt:variant>
      <vt:variant>
        <vt:i4>0</vt:i4>
      </vt:variant>
      <vt:variant>
        <vt:i4>5</vt:i4>
      </vt:variant>
      <vt:variant>
        <vt:lpwstr/>
      </vt:variant>
      <vt:variant>
        <vt:lpwstr>_Toc187493432</vt:lpwstr>
      </vt:variant>
      <vt:variant>
        <vt:i4>1769531</vt:i4>
      </vt:variant>
      <vt:variant>
        <vt:i4>2</vt:i4>
      </vt:variant>
      <vt:variant>
        <vt:i4>0</vt:i4>
      </vt:variant>
      <vt:variant>
        <vt:i4>5</vt:i4>
      </vt:variant>
      <vt:variant>
        <vt:lpwstr/>
      </vt:variant>
      <vt:variant>
        <vt:lpwstr>_Toc187493431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Jana</dc:creator>
  <dc:description/>
  <cp:lastModifiedBy>Jana Kislaja</cp:lastModifiedBy>
  <cp:revision>9</cp:revision>
  <dcterms:created xsi:type="dcterms:W3CDTF">2025-12-04T10:35:00Z</dcterms:created>
  <dcterms:modified xsi:type="dcterms:W3CDTF">2025-12-05T10:56:00Z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