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DA74" w14:textId="77777777" w:rsidR="00A64381" w:rsidRPr="00676918" w:rsidRDefault="00A64381" w:rsidP="00A64381">
      <w:pPr>
        <w:shd w:val="clear" w:color="auto" w:fill="FFFFFF"/>
        <w:spacing w:after="0" w:line="240" w:lineRule="auto"/>
        <w:jc w:val="right"/>
        <w:rPr>
          <w:rFonts w:ascii="Ubuntu" w:eastAsia="Times New Roman" w:hAnsi="Ubuntu" w:cs="Times New Roman"/>
          <w:lang w:eastAsia="da-DK"/>
        </w:rPr>
      </w:pPr>
      <w:r>
        <w:rPr>
          <w:rFonts w:ascii="Ubuntu" w:eastAsia="Times New Roman" w:hAnsi="Ubuntu" w:cs="Times New Roman"/>
          <w:lang w:eastAsia="da-DK"/>
        </w:rPr>
        <w:t xml:space="preserve">Pirkimo sąlygų </w:t>
      </w:r>
      <w:r w:rsidRPr="00676918">
        <w:rPr>
          <w:rFonts w:ascii="Ubuntu" w:eastAsia="Times New Roman" w:hAnsi="Ubuntu" w:cs="Times New Roman"/>
          <w:lang w:eastAsia="da-DK"/>
        </w:rPr>
        <w:t xml:space="preserve">6 priedas </w:t>
      </w:r>
    </w:p>
    <w:p w14:paraId="4DB5BBB7" w14:textId="77777777" w:rsidR="00484450" w:rsidRDefault="00484450" w:rsidP="00695553">
      <w:pPr>
        <w:pStyle w:val="Betarp"/>
        <w:jc w:val="center"/>
        <w:rPr>
          <w:rFonts w:ascii="Ubuntu" w:hAnsi="Ubuntu" w:cs="Times New Roman"/>
          <w:b/>
          <w:lang w:eastAsia="lt-LT"/>
        </w:rPr>
      </w:pPr>
    </w:p>
    <w:p w14:paraId="19426365" w14:textId="02BAA76D" w:rsidR="00A64381" w:rsidRPr="00676918" w:rsidRDefault="00A64381" w:rsidP="00695553">
      <w:pPr>
        <w:pStyle w:val="Betarp"/>
        <w:jc w:val="center"/>
        <w:rPr>
          <w:rFonts w:ascii="Ubuntu" w:hAnsi="Ubuntu" w:cs="Times New Roman"/>
          <w:b/>
          <w:lang w:eastAsia="lt-LT"/>
        </w:rPr>
      </w:pPr>
      <w:r w:rsidRPr="00676918">
        <w:rPr>
          <w:rFonts w:ascii="Ubuntu" w:hAnsi="Ubuntu" w:cs="Times New Roman"/>
          <w:b/>
          <w:lang w:eastAsia="lt-LT"/>
        </w:rPr>
        <w:t>PASIŪLYMO EKONOMINIO NAUDINGUMO (KAINOS IR KOKYBĖS SANTYKIO) NUSTATYMO METODIKA</w:t>
      </w:r>
    </w:p>
    <w:p w14:paraId="22EBCFDE" w14:textId="77777777" w:rsidR="00A64381" w:rsidRDefault="00A64381" w:rsidP="00A64381">
      <w:pPr>
        <w:spacing w:after="0" w:line="240" w:lineRule="auto"/>
        <w:ind w:firstLine="284"/>
        <w:contextualSpacing/>
        <w:jc w:val="both"/>
        <w:rPr>
          <w:rFonts w:ascii="Ubuntu" w:eastAsia="Calibri" w:hAnsi="Ubuntu" w:cs="Times New Roman"/>
        </w:rPr>
      </w:pPr>
    </w:p>
    <w:p w14:paraId="436D46B3" w14:textId="334B5F00" w:rsidR="00A64381" w:rsidRPr="00695553" w:rsidRDefault="00A64381" w:rsidP="00695553">
      <w:pPr>
        <w:spacing w:after="0" w:line="240" w:lineRule="auto"/>
        <w:ind w:firstLine="284"/>
        <w:contextualSpacing/>
        <w:jc w:val="both"/>
        <w:rPr>
          <w:rFonts w:ascii="Ubuntu" w:eastAsia="Calibri" w:hAnsi="Ubuntu" w:cs="Times New Roman"/>
        </w:rPr>
      </w:pPr>
      <w:r w:rsidRPr="00676918">
        <w:rPr>
          <w:rFonts w:ascii="Ubuntu" w:eastAsia="Calibri" w:hAnsi="Ubuntu" w:cs="Times New Roman"/>
        </w:rPr>
        <w:t xml:space="preserve">Šiame pirkime ekonomiškai naudingiausias pasiūlymas bus išrenkamas pagal kainos ir kokybės santykį. </w:t>
      </w:r>
    </w:p>
    <w:p w14:paraId="523E1CBD" w14:textId="77777777" w:rsidR="00A64381" w:rsidRPr="00676918" w:rsidRDefault="00A64381" w:rsidP="00A64381">
      <w:pPr>
        <w:keepNext/>
        <w:tabs>
          <w:tab w:val="left" w:pos="1418"/>
        </w:tabs>
        <w:suppressAutoHyphens/>
        <w:spacing w:after="0" w:line="240" w:lineRule="auto"/>
        <w:outlineLvl w:val="1"/>
        <w:rPr>
          <w:rFonts w:ascii="Ubuntu" w:eastAsia="Times New Roman" w:hAnsi="Ubuntu" w:cs="Times New Roman"/>
          <w:b/>
        </w:rPr>
      </w:pPr>
      <w:r w:rsidRPr="00676918">
        <w:rPr>
          <w:rFonts w:ascii="Ubuntu" w:eastAsia="Times New Roman" w:hAnsi="Ubuntu" w:cs="Times New Roman"/>
          <w:b/>
        </w:rPr>
        <w:t xml:space="preserve">Pasiūlymų vertinimo kriterijai nurodomi </w:t>
      </w:r>
      <w:r w:rsidRPr="009C14C1">
        <w:rPr>
          <w:rFonts w:ascii="Ubuntu" w:eastAsia="Times New Roman" w:hAnsi="Ubuntu" w:cs="Times New Roman"/>
          <w:b/>
        </w:rPr>
        <w:t>Pasiūlyme (</w:t>
      </w:r>
      <w:r w:rsidR="001A6549" w:rsidRPr="009C14C1">
        <w:rPr>
          <w:rFonts w:ascii="Ubuntu" w:eastAsia="Times New Roman" w:hAnsi="Ubuntu" w:cs="Times New Roman"/>
          <w:b/>
        </w:rPr>
        <w:t>pirkimo sąlygų</w:t>
      </w:r>
      <w:r w:rsidRPr="009C14C1">
        <w:rPr>
          <w:rFonts w:ascii="Ubuntu" w:eastAsia="Times New Roman" w:hAnsi="Ubuntu" w:cs="Times New Roman"/>
          <w:b/>
        </w:rPr>
        <w:t xml:space="preserve"> 2 priedas) ir</w:t>
      </w:r>
      <w:r w:rsidRPr="00676918">
        <w:rPr>
          <w:rFonts w:ascii="Ubuntu" w:eastAsia="Times New Roman" w:hAnsi="Ubuntu" w:cs="Times New Roman"/>
          <w:b/>
        </w:rPr>
        <w:t xml:space="preserve"> yra:</w:t>
      </w:r>
    </w:p>
    <w:p w14:paraId="33E16517" w14:textId="77777777" w:rsidR="00A64381" w:rsidRPr="00676918" w:rsidRDefault="00A64381" w:rsidP="00A64381">
      <w:pPr>
        <w:suppressAutoHyphens/>
        <w:spacing w:after="0" w:line="240" w:lineRule="auto"/>
        <w:jc w:val="both"/>
        <w:rPr>
          <w:rFonts w:ascii="Ubuntu" w:eastAsia="Times New Roman" w:hAnsi="Ubuntu" w:cs="Times New Roman"/>
          <w:b/>
        </w:rPr>
      </w:pPr>
    </w:p>
    <w:tbl>
      <w:tblPr>
        <w:tblStyle w:val="Lentelstinklelis11"/>
        <w:tblW w:w="9634" w:type="dxa"/>
        <w:tblLook w:val="04A0" w:firstRow="1" w:lastRow="0" w:firstColumn="1" w:lastColumn="0" w:noHBand="0" w:noVBand="1"/>
      </w:tblPr>
      <w:tblGrid>
        <w:gridCol w:w="562"/>
        <w:gridCol w:w="6946"/>
        <w:gridCol w:w="2126"/>
      </w:tblGrid>
      <w:tr w:rsidR="00381E8F" w:rsidRPr="00676918" w14:paraId="4F766530" w14:textId="77777777" w:rsidTr="007222E3">
        <w:tc>
          <w:tcPr>
            <w:tcW w:w="562" w:type="dxa"/>
          </w:tcPr>
          <w:p w14:paraId="68EFE271" w14:textId="274DA13C" w:rsidR="00A64381" w:rsidRPr="00676918" w:rsidRDefault="00A64381" w:rsidP="007222E3">
            <w:pPr>
              <w:suppressAutoHyphens/>
              <w:jc w:val="center"/>
              <w:rPr>
                <w:rFonts w:ascii="Ubuntu" w:eastAsia="Calibri" w:hAnsi="Ubuntu"/>
                <w:b/>
                <w:sz w:val="22"/>
                <w:szCs w:val="22"/>
              </w:rPr>
            </w:pPr>
            <w:r w:rsidRPr="00676918">
              <w:rPr>
                <w:rFonts w:ascii="Ubuntu" w:eastAsia="Calibri" w:hAnsi="Ubuntu"/>
                <w:b/>
                <w:sz w:val="22"/>
                <w:szCs w:val="22"/>
              </w:rPr>
              <w:t>Eil</w:t>
            </w:r>
            <w:r w:rsidR="00826247">
              <w:rPr>
                <w:rFonts w:ascii="Ubuntu" w:eastAsia="Calibri" w:hAnsi="Ubuntu"/>
                <w:b/>
                <w:sz w:val="22"/>
                <w:szCs w:val="22"/>
              </w:rPr>
              <w:t>.</w:t>
            </w:r>
            <w:r w:rsidRPr="00676918">
              <w:rPr>
                <w:rFonts w:ascii="Ubuntu" w:eastAsia="Calibri" w:hAnsi="Ubuntu"/>
                <w:b/>
                <w:sz w:val="22"/>
                <w:szCs w:val="22"/>
              </w:rPr>
              <w:t xml:space="preserve"> Nr.</w:t>
            </w:r>
          </w:p>
        </w:tc>
        <w:tc>
          <w:tcPr>
            <w:tcW w:w="6946" w:type="dxa"/>
            <w:vAlign w:val="center"/>
          </w:tcPr>
          <w:p w14:paraId="55CF0701" w14:textId="77777777" w:rsidR="00A64381" w:rsidRPr="00676918" w:rsidRDefault="00A64381" w:rsidP="007222E3">
            <w:pPr>
              <w:suppressAutoHyphens/>
              <w:ind w:firstLine="567"/>
              <w:jc w:val="center"/>
              <w:rPr>
                <w:rFonts w:ascii="Ubuntu" w:eastAsia="Calibri" w:hAnsi="Ubuntu"/>
                <w:b/>
                <w:sz w:val="22"/>
                <w:szCs w:val="22"/>
              </w:rPr>
            </w:pPr>
            <w:r w:rsidRPr="00676918">
              <w:rPr>
                <w:rFonts w:ascii="Ubuntu" w:eastAsia="Calibri" w:hAnsi="Ubuntu"/>
                <w:b/>
                <w:sz w:val="22"/>
                <w:szCs w:val="22"/>
              </w:rPr>
              <w:t>Vertinimo kriterijai</w:t>
            </w:r>
          </w:p>
        </w:tc>
        <w:tc>
          <w:tcPr>
            <w:tcW w:w="2126" w:type="dxa"/>
            <w:vAlign w:val="center"/>
          </w:tcPr>
          <w:p w14:paraId="024C982B" w14:textId="77777777" w:rsidR="00A64381" w:rsidRPr="00676918" w:rsidRDefault="00A64381" w:rsidP="007222E3">
            <w:pPr>
              <w:suppressAutoHyphens/>
              <w:ind w:firstLine="567"/>
              <w:jc w:val="center"/>
              <w:rPr>
                <w:rFonts w:ascii="Ubuntu" w:eastAsia="Calibri" w:hAnsi="Ubuntu"/>
                <w:b/>
                <w:sz w:val="22"/>
                <w:szCs w:val="22"/>
              </w:rPr>
            </w:pPr>
            <w:r w:rsidRPr="00676918">
              <w:rPr>
                <w:rFonts w:ascii="Ubuntu" w:eastAsia="Calibri" w:hAnsi="Ubuntu"/>
                <w:b/>
                <w:sz w:val="22"/>
                <w:szCs w:val="22"/>
              </w:rPr>
              <w:t>Kriterijaus lyginamasis svoris</w:t>
            </w:r>
          </w:p>
        </w:tc>
      </w:tr>
      <w:tr w:rsidR="00381E8F" w:rsidRPr="00676918" w14:paraId="31573765" w14:textId="77777777" w:rsidTr="007222E3">
        <w:tc>
          <w:tcPr>
            <w:tcW w:w="562" w:type="dxa"/>
          </w:tcPr>
          <w:p w14:paraId="0C14CBCB" w14:textId="77777777" w:rsidR="00A64381" w:rsidRPr="00676918" w:rsidRDefault="00A64381" w:rsidP="007222E3">
            <w:pPr>
              <w:suppressAutoHyphens/>
              <w:jc w:val="both"/>
              <w:rPr>
                <w:rFonts w:ascii="Ubuntu" w:eastAsia="Calibri" w:hAnsi="Ubuntu"/>
                <w:sz w:val="22"/>
                <w:szCs w:val="22"/>
              </w:rPr>
            </w:pPr>
            <w:r w:rsidRPr="00676918">
              <w:rPr>
                <w:rFonts w:ascii="Ubuntu" w:eastAsia="Calibri" w:hAnsi="Ubuntu"/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14DADDB3" w14:textId="77777777" w:rsidR="00A64381" w:rsidRPr="00676918" w:rsidRDefault="00A64381" w:rsidP="007222E3">
            <w:pPr>
              <w:suppressAutoHyphens/>
              <w:jc w:val="both"/>
              <w:rPr>
                <w:rFonts w:ascii="Ubuntu" w:eastAsia="Calibri" w:hAnsi="Ubuntu"/>
                <w:sz w:val="22"/>
                <w:szCs w:val="22"/>
              </w:rPr>
            </w:pPr>
            <w:r w:rsidRPr="00676918">
              <w:rPr>
                <w:rFonts w:ascii="Ubuntu" w:eastAsia="Calibri" w:hAnsi="Ubuntu"/>
                <w:sz w:val="22"/>
                <w:szCs w:val="22"/>
              </w:rPr>
              <w:t>Kaina</w:t>
            </w:r>
            <w:r w:rsidRPr="00676918">
              <w:rPr>
                <w:rFonts w:ascii="Ubuntu" w:eastAsia="Calibri" w:hAnsi="Ubuntu"/>
                <w:i/>
                <w:sz w:val="22"/>
                <w:szCs w:val="22"/>
              </w:rPr>
              <w:t xml:space="preserve">, </w:t>
            </w:r>
            <w:r w:rsidRPr="00676918">
              <w:rPr>
                <w:rFonts w:ascii="Ubuntu" w:eastAsia="Calibri" w:hAnsi="Ubuntu"/>
                <w:sz w:val="22"/>
                <w:szCs w:val="22"/>
              </w:rPr>
              <w:t>C</w:t>
            </w:r>
          </w:p>
        </w:tc>
        <w:tc>
          <w:tcPr>
            <w:tcW w:w="2126" w:type="dxa"/>
          </w:tcPr>
          <w:p w14:paraId="2B77E349" w14:textId="082B8A65" w:rsidR="00A64381" w:rsidRPr="00783607" w:rsidRDefault="00A64381" w:rsidP="00A64381">
            <w:pPr>
              <w:suppressAutoHyphens/>
              <w:jc w:val="center"/>
              <w:rPr>
                <w:rFonts w:ascii="Ubuntu" w:eastAsia="Calibri" w:hAnsi="Ubuntu"/>
                <w:sz w:val="22"/>
                <w:szCs w:val="22"/>
              </w:rPr>
            </w:pPr>
            <w:r w:rsidRPr="00783607">
              <w:rPr>
                <w:rFonts w:ascii="Ubuntu" w:eastAsia="Calibri" w:hAnsi="Ubuntu"/>
                <w:sz w:val="22"/>
                <w:szCs w:val="22"/>
              </w:rPr>
              <w:t xml:space="preserve">X = </w:t>
            </w:r>
            <w:r w:rsidR="004A0749">
              <w:rPr>
                <w:rFonts w:ascii="Ubuntu" w:eastAsia="Calibri" w:hAnsi="Ubuntu"/>
                <w:sz w:val="22"/>
                <w:szCs w:val="22"/>
              </w:rPr>
              <w:t>9</w:t>
            </w:r>
            <w:r w:rsidR="00C830B3">
              <w:rPr>
                <w:rFonts w:ascii="Ubuntu" w:eastAsia="Calibri" w:hAnsi="Ubuntu"/>
                <w:sz w:val="22"/>
                <w:szCs w:val="22"/>
              </w:rPr>
              <w:t>5</w:t>
            </w:r>
          </w:p>
        </w:tc>
      </w:tr>
      <w:tr w:rsidR="00381E8F" w:rsidRPr="00676918" w14:paraId="5061BC94" w14:textId="77777777" w:rsidTr="00783607">
        <w:tc>
          <w:tcPr>
            <w:tcW w:w="562" w:type="dxa"/>
          </w:tcPr>
          <w:p w14:paraId="4A8A44C5" w14:textId="1F169BCD" w:rsidR="00A64381" w:rsidRPr="00676918" w:rsidRDefault="00381E8F" w:rsidP="007222E3">
            <w:pPr>
              <w:suppressAutoHyphens/>
              <w:jc w:val="both"/>
              <w:rPr>
                <w:rFonts w:ascii="Ubuntu" w:eastAsia="Calibri" w:hAnsi="Ubuntu"/>
                <w:sz w:val="22"/>
                <w:szCs w:val="22"/>
              </w:rPr>
            </w:pPr>
            <w:r>
              <w:rPr>
                <w:rFonts w:ascii="Ubuntu" w:eastAsia="Calibri" w:hAnsi="Ubuntu"/>
                <w:sz w:val="22"/>
                <w:szCs w:val="22"/>
              </w:rPr>
              <w:t>2</w:t>
            </w:r>
            <w:r w:rsidR="00A64381" w:rsidRPr="00676918">
              <w:rPr>
                <w:rFonts w:ascii="Ubuntu" w:eastAsia="Calibri" w:hAnsi="Ubuntu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357D156E" w14:textId="361336B6" w:rsidR="00A64381" w:rsidRPr="00381E8F" w:rsidRDefault="00A64381" w:rsidP="007222E3">
            <w:pPr>
              <w:suppressAutoHyphens/>
              <w:jc w:val="both"/>
              <w:rPr>
                <w:rFonts w:ascii="Ubuntu" w:eastAsia="Calibri" w:hAnsi="Ubuntu"/>
                <w:sz w:val="22"/>
                <w:szCs w:val="22"/>
              </w:rPr>
            </w:pPr>
            <w:r w:rsidRPr="00381E8F">
              <w:rPr>
                <w:rFonts w:ascii="Ubuntu" w:eastAsia="Calibri" w:hAnsi="Ubuntu"/>
                <w:sz w:val="22"/>
                <w:szCs w:val="22"/>
              </w:rPr>
              <w:t xml:space="preserve">Papildoma </w:t>
            </w:r>
            <w:r w:rsidR="00381E8F" w:rsidRPr="00381E8F">
              <w:rPr>
                <w:rFonts w:ascii="Ubuntu" w:eastAsia="Calibri" w:hAnsi="Ubuntu"/>
                <w:sz w:val="22"/>
                <w:szCs w:val="22"/>
              </w:rPr>
              <w:t>Sistemos</w:t>
            </w:r>
            <w:r w:rsidR="00A036F7" w:rsidRPr="00381E8F">
              <w:rPr>
                <w:rFonts w:ascii="Ubuntu" w:eastAsia="Calibri" w:hAnsi="Ubuntu"/>
                <w:sz w:val="22"/>
                <w:szCs w:val="22"/>
              </w:rPr>
              <w:t xml:space="preserve">, kuri nurodyta </w:t>
            </w:r>
            <w:r w:rsidR="00112F22" w:rsidRPr="00381E8F">
              <w:rPr>
                <w:rFonts w:ascii="Ubuntu" w:eastAsia="Calibri" w:hAnsi="Ubuntu"/>
                <w:sz w:val="22"/>
                <w:szCs w:val="22"/>
              </w:rPr>
              <w:t xml:space="preserve">Pirkimo sąlygų 2 priedo </w:t>
            </w:r>
            <w:r w:rsidR="00381E8F" w:rsidRPr="00381E8F">
              <w:rPr>
                <w:rFonts w:ascii="Ubuntu" w:eastAsia="Calibri" w:hAnsi="Ubuntu"/>
                <w:sz w:val="22"/>
                <w:szCs w:val="22"/>
              </w:rPr>
              <w:t>1</w:t>
            </w:r>
            <w:r w:rsidR="00112F22" w:rsidRPr="00381E8F">
              <w:rPr>
                <w:rFonts w:ascii="Ubuntu" w:eastAsia="Calibri" w:hAnsi="Ubuntu"/>
                <w:sz w:val="22"/>
                <w:szCs w:val="22"/>
              </w:rPr>
              <w:t xml:space="preserve"> </w:t>
            </w:r>
            <w:r w:rsidR="00381E8F" w:rsidRPr="00381E8F">
              <w:rPr>
                <w:rFonts w:ascii="Ubuntu" w:eastAsia="Calibri" w:hAnsi="Ubuntu"/>
                <w:sz w:val="22"/>
                <w:szCs w:val="22"/>
              </w:rPr>
              <w:t>lentelėje</w:t>
            </w:r>
            <w:r w:rsidR="00A036F7" w:rsidRPr="00381E8F">
              <w:rPr>
                <w:rFonts w:ascii="Ubuntu" w:eastAsia="Calibri" w:hAnsi="Ubuntu"/>
                <w:sz w:val="22"/>
                <w:szCs w:val="22"/>
              </w:rPr>
              <w:t xml:space="preserve">, </w:t>
            </w:r>
            <w:r w:rsidRPr="00381E8F">
              <w:rPr>
                <w:rFonts w:ascii="Ubuntu" w:eastAsia="Calibri" w:hAnsi="Ubuntu"/>
                <w:sz w:val="22"/>
                <w:szCs w:val="22"/>
              </w:rPr>
              <w:t xml:space="preserve">garantinio termino trukmė mėnesiais, </w:t>
            </w:r>
            <w:r w:rsidR="004A0749" w:rsidRPr="00381E8F">
              <w:rPr>
                <w:rFonts w:ascii="Ubuntu" w:eastAsia="Calibri" w:hAnsi="Ubuntu"/>
                <w:sz w:val="22"/>
                <w:szCs w:val="22"/>
              </w:rPr>
              <w:t>G</w:t>
            </w:r>
          </w:p>
        </w:tc>
        <w:tc>
          <w:tcPr>
            <w:tcW w:w="2126" w:type="dxa"/>
            <w:shd w:val="clear" w:color="auto" w:fill="auto"/>
          </w:tcPr>
          <w:p w14:paraId="1AABEAF7" w14:textId="7230FFAA" w:rsidR="00A64381" w:rsidRPr="00783607" w:rsidRDefault="00A64381" w:rsidP="00A64381">
            <w:pPr>
              <w:suppressAutoHyphens/>
              <w:jc w:val="center"/>
              <w:rPr>
                <w:rFonts w:ascii="Ubuntu" w:eastAsia="Calibri" w:hAnsi="Ubuntu"/>
                <w:sz w:val="22"/>
                <w:szCs w:val="22"/>
                <w:vertAlign w:val="subscript"/>
              </w:rPr>
            </w:pPr>
            <w:r w:rsidRPr="00783607">
              <w:rPr>
                <w:rFonts w:ascii="Ubuntu" w:eastAsia="Calibri" w:hAnsi="Ubuntu"/>
                <w:sz w:val="22"/>
                <w:szCs w:val="22"/>
              </w:rPr>
              <w:t>Y</w:t>
            </w:r>
            <w:r w:rsidRPr="00783607">
              <w:rPr>
                <w:rFonts w:ascii="Ubuntu" w:eastAsia="Calibri" w:hAnsi="Ubuntu"/>
                <w:sz w:val="22"/>
                <w:szCs w:val="22"/>
                <w:vertAlign w:val="subscript"/>
              </w:rPr>
              <w:t xml:space="preserve"> </w:t>
            </w:r>
            <w:r w:rsidRPr="00783607">
              <w:rPr>
                <w:rFonts w:ascii="Ubuntu" w:eastAsia="Calibri" w:hAnsi="Ubuntu"/>
                <w:sz w:val="22"/>
                <w:szCs w:val="22"/>
              </w:rPr>
              <w:t xml:space="preserve">= </w:t>
            </w:r>
            <w:r w:rsidR="00783607" w:rsidRPr="00783607">
              <w:rPr>
                <w:rFonts w:ascii="Ubuntu" w:eastAsia="Calibri" w:hAnsi="Ubuntu"/>
                <w:sz w:val="22"/>
                <w:szCs w:val="22"/>
              </w:rPr>
              <w:t>5</w:t>
            </w:r>
          </w:p>
        </w:tc>
      </w:tr>
    </w:tbl>
    <w:p w14:paraId="508C521B" w14:textId="77777777" w:rsidR="00A64381" w:rsidRPr="00676918" w:rsidRDefault="00A64381" w:rsidP="00A64381">
      <w:pPr>
        <w:suppressAutoHyphens/>
        <w:spacing w:after="0" w:line="240" w:lineRule="auto"/>
        <w:jc w:val="both"/>
        <w:rPr>
          <w:rFonts w:ascii="Ubuntu" w:eastAsia="Times New Roman" w:hAnsi="Ubuntu" w:cs="Times New Roman"/>
          <w:i/>
        </w:rPr>
      </w:pPr>
    </w:p>
    <w:tbl>
      <w:tblPr>
        <w:tblStyle w:val="Lentelstinklelis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A64381" w:rsidRPr="00676918" w14:paraId="7506B192" w14:textId="77777777" w:rsidTr="007222E3">
        <w:tc>
          <w:tcPr>
            <w:tcW w:w="3397" w:type="dxa"/>
            <w:vAlign w:val="center"/>
          </w:tcPr>
          <w:p w14:paraId="3236B591" w14:textId="77777777" w:rsidR="00A64381" w:rsidRPr="00676918" w:rsidRDefault="00A64381" w:rsidP="007222E3">
            <w:pPr>
              <w:suppressAutoHyphens/>
              <w:jc w:val="center"/>
              <w:rPr>
                <w:rFonts w:ascii="Ubuntu" w:eastAsia="Times New Roman" w:hAnsi="Ubuntu" w:cs="Times New Roman"/>
                <w:i/>
              </w:rPr>
            </w:pPr>
            <w:r w:rsidRPr="00676918">
              <w:rPr>
                <w:rFonts w:ascii="Ubuntu" w:eastAsia="Times New Roman" w:hAnsi="Ubuntu" w:cs="Times New Roman"/>
                <w:b/>
                <w:position w:val="-6"/>
              </w:rPr>
              <w:object w:dxaOrig="1020" w:dyaOrig="279" w14:anchorId="19A072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25pt;height:14.4pt" o:ole="" fillcolor="window">
                  <v:imagedata r:id="rId9" o:title=""/>
                </v:shape>
                <o:OLEObject Type="Embed" ProgID="Equation.3" ShapeID="_x0000_i1025" DrawAspect="Content" ObjectID="_1804052751" r:id="rId10"/>
              </w:object>
            </w:r>
          </w:p>
        </w:tc>
        <w:tc>
          <w:tcPr>
            <w:tcW w:w="6231" w:type="dxa"/>
          </w:tcPr>
          <w:p w14:paraId="77E05AC2" w14:textId="0FFB11CB" w:rsidR="00A64381" w:rsidRPr="00B764F9" w:rsidRDefault="00A64381" w:rsidP="00A64381">
            <w:pPr>
              <w:keepNext/>
              <w:numPr>
                <w:ilvl w:val="1"/>
                <w:numId w:val="1"/>
              </w:numPr>
              <w:tabs>
                <w:tab w:val="left" w:pos="1134"/>
                <w:tab w:val="left" w:pos="4820"/>
              </w:tabs>
              <w:suppressAutoHyphens/>
              <w:spacing w:after="0" w:line="240" w:lineRule="auto"/>
              <w:ind w:left="459"/>
              <w:jc w:val="both"/>
              <w:outlineLvl w:val="1"/>
              <w:rPr>
                <w:rFonts w:ascii="Ubuntu" w:eastAsia="Times New Roman" w:hAnsi="Ubuntu" w:cs="Times New Roman"/>
                <w:bCs/>
                <w:i/>
              </w:rPr>
            </w:pPr>
            <w:r w:rsidRPr="00B764F9">
              <w:rPr>
                <w:rFonts w:ascii="Ubuntu" w:eastAsia="Times New Roman" w:hAnsi="Ubuntu" w:cs="Times New Roman"/>
                <w:bCs/>
              </w:rPr>
              <w:t>Ekonominis naudingumas (S) apskaičiuojamas sudedant tiekėjo pasiūlymo kainos C ir kit</w:t>
            </w:r>
            <w:r w:rsidR="004A0749">
              <w:rPr>
                <w:rFonts w:ascii="Ubuntu" w:eastAsia="Times New Roman" w:hAnsi="Ubuntu" w:cs="Times New Roman"/>
                <w:bCs/>
              </w:rPr>
              <w:t>o</w:t>
            </w:r>
            <w:r w:rsidRPr="00B764F9">
              <w:rPr>
                <w:rFonts w:ascii="Ubuntu" w:eastAsia="Times New Roman" w:hAnsi="Ubuntu" w:cs="Times New Roman"/>
                <w:bCs/>
              </w:rPr>
              <w:t xml:space="preserve"> kriterij</w:t>
            </w:r>
            <w:r w:rsidR="004A0749">
              <w:rPr>
                <w:rFonts w:ascii="Ubuntu" w:eastAsia="Times New Roman" w:hAnsi="Ubuntu" w:cs="Times New Roman"/>
                <w:bCs/>
              </w:rPr>
              <w:t>aus</w:t>
            </w:r>
            <w:r w:rsidRPr="00B764F9">
              <w:rPr>
                <w:rFonts w:ascii="Ubuntu" w:eastAsia="Times New Roman" w:hAnsi="Ubuntu" w:cs="Times New Roman"/>
                <w:bCs/>
              </w:rPr>
              <w:t xml:space="preserve"> (T) balus:</w:t>
            </w:r>
          </w:p>
        </w:tc>
      </w:tr>
      <w:tr w:rsidR="00A64381" w:rsidRPr="00676918" w14:paraId="635FFF29" w14:textId="77777777" w:rsidTr="007222E3">
        <w:tc>
          <w:tcPr>
            <w:tcW w:w="3397" w:type="dxa"/>
            <w:vAlign w:val="center"/>
          </w:tcPr>
          <w:p w14:paraId="1CD719DD" w14:textId="77777777" w:rsidR="00A64381" w:rsidRPr="00676918" w:rsidRDefault="00A64381" w:rsidP="007222E3">
            <w:pPr>
              <w:suppressAutoHyphens/>
              <w:jc w:val="center"/>
              <w:rPr>
                <w:rFonts w:ascii="Ubuntu" w:eastAsia="Times New Roman" w:hAnsi="Ubuntu" w:cs="Times New Roman"/>
                <w:i/>
              </w:rPr>
            </w:pPr>
            <w:r w:rsidRPr="00676918">
              <w:rPr>
                <w:rFonts w:ascii="Ubuntu" w:eastAsia="Times New Roman" w:hAnsi="Ubuntu" w:cs="Times New Roman"/>
                <w:b/>
                <w:position w:val="-32"/>
              </w:rPr>
              <w:object w:dxaOrig="1300" w:dyaOrig="720" w14:anchorId="3B65E29D">
                <v:shape id="_x0000_i1026" type="#_x0000_t75" style="width:65.1pt;height:36.85pt" o:ole="" fillcolor="window">
                  <v:imagedata r:id="rId11" o:title=""/>
                </v:shape>
                <o:OLEObject Type="Embed" ProgID="Equation.3" ShapeID="_x0000_i1026" DrawAspect="Content" ObjectID="_1804052752" r:id="rId12"/>
              </w:object>
            </w:r>
          </w:p>
        </w:tc>
        <w:tc>
          <w:tcPr>
            <w:tcW w:w="6231" w:type="dxa"/>
          </w:tcPr>
          <w:p w14:paraId="0307F573" w14:textId="77777777" w:rsidR="00A64381" w:rsidRPr="00B764F9" w:rsidRDefault="00A64381" w:rsidP="00A64381">
            <w:pPr>
              <w:keepNext/>
              <w:numPr>
                <w:ilvl w:val="1"/>
                <w:numId w:val="1"/>
              </w:numPr>
              <w:tabs>
                <w:tab w:val="left" w:pos="1134"/>
                <w:tab w:val="left" w:pos="4820"/>
              </w:tabs>
              <w:suppressAutoHyphens/>
              <w:spacing w:after="0" w:line="240" w:lineRule="auto"/>
              <w:ind w:left="459"/>
              <w:contextualSpacing/>
              <w:jc w:val="both"/>
              <w:outlineLvl w:val="1"/>
              <w:rPr>
                <w:rFonts w:ascii="Ubuntu" w:eastAsia="Times New Roman" w:hAnsi="Ubuntu" w:cs="Times New Roman"/>
                <w:bCs/>
                <w:i/>
              </w:rPr>
            </w:pPr>
            <w:r w:rsidRPr="00B764F9">
              <w:rPr>
                <w:rFonts w:ascii="Ubuntu" w:eastAsia="Times New Roman" w:hAnsi="Ubuntu" w:cs="Times New Roman"/>
                <w:bCs/>
              </w:rPr>
              <w:t>Pirmojo kriterijaus, t. y. pasiūlymo kainos (C) balai apskaičiuojami mažiausios pasiūlytos kainos (</w:t>
            </w:r>
            <w:proofErr w:type="spellStart"/>
            <w:r w:rsidRPr="00B764F9">
              <w:rPr>
                <w:rFonts w:ascii="Ubuntu" w:eastAsia="Times New Roman" w:hAnsi="Ubuntu" w:cs="Times New Roman"/>
                <w:bCs/>
              </w:rPr>
              <w:t>C</w:t>
            </w:r>
            <w:r w:rsidRPr="00B764F9">
              <w:rPr>
                <w:rFonts w:ascii="Ubuntu" w:eastAsia="Times New Roman" w:hAnsi="Ubuntu" w:cs="Times New Roman"/>
                <w:bCs/>
                <w:vertAlign w:val="subscript"/>
              </w:rPr>
              <w:t>min</w:t>
            </w:r>
            <w:proofErr w:type="spellEnd"/>
            <w:r w:rsidRPr="00B764F9">
              <w:rPr>
                <w:rFonts w:ascii="Ubuntu" w:eastAsia="Times New Roman" w:hAnsi="Ubuntu" w:cs="Times New Roman"/>
                <w:bCs/>
              </w:rPr>
              <w:t>) ir vertinamo pasiūlymo kainos (</w:t>
            </w:r>
            <w:proofErr w:type="spellStart"/>
            <w:r w:rsidRPr="00B764F9">
              <w:rPr>
                <w:rFonts w:ascii="Ubuntu" w:eastAsia="Times New Roman" w:hAnsi="Ubuntu" w:cs="Times New Roman"/>
                <w:bCs/>
              </w:rPr>
              <w:t>C</w:t>
            </w:r>
            <w:r w:rsidRPr="00B764F9">
              <w:rPr>
                <w:rFonts w:ascii="Ubuntu" w:eastAsia="Times New Roman" w:hAnsi="Ubuntu" w:cs="Times New Roman"/>
                <w:bCs/>
                <w:vertAlign w:val="subscript"/>
              </w:rPr>
              <w:t>p</w:t>
            </w:r>
            <w:proofErr w:type="spellEnd"/>
            <w:r w:rsidRPr="00B764F9">
              <w:rPr>
                <w:rFonts w:ascii="Ubuntu" w:eastAsia="Times New Roman" w:hAnsi="Ubuntu" w:cs="Times New Roman"/>
                <w:bCs/>
              </w:rPr>
              <w:t>) santykį padauginant iš kainos lyginamojo svorio (X):</w:t>
            </w:r>
          </w:p>
        </w:tc>
      </w:tr>
    </w:tbl>
    <w:p w14:paraId="294F61DE" w14:textId="77777777" w:rsidR="00E202EE" w:rsidRDefault="00E202EE" w:rsidP="00E202EE">
      <w:pPr>
        <w:suppressAutoHyphens/>
        <w:spacing w:after="0" w:line="240" w:lineRule="auto"/>
        <w:jc w:val="both"/>
        <w:rPr>
          <w:rFonts w:ascii="Ubuntu" w:eastAsia="Calibri" w:hAnsi="Ubuntu" w:cs="Times New Roman"/>
          <w:bCs/>
        </w:rPr>
      </w:pPr>
      <w:bookmarkStart w:id="0" w:name="_Hlk187733663"/>
    </w:p>
    <w:p w14:paraId="57BAFD7F" w14:textId="2826007B" w:rsidR="00A64381" w:rsidRPr="004A0749" w:rsidRDefault="00E202EE" w:rsidP="00E202EE">
      <w:pPr>
        <w:suppressAutoHyphens/>
        <w:spacing w:after="0" w:line="240" w:lineRule="auto"/>
        <w:jc w:val="both"/>
        <w:rPr>
          <w:rFonts w:ascii="Ubuntu" w:eastAsia="Calibri" w:hAnsi="Ubuntu" w:cs="Times New Roman"/>
          <w:bCs/>
        </w:rPr>
      </w:pPr>
      <w:r>
        <w:rPr>
          <w:rFonts w:ascii="Ubuntu" w:eastAsia="Calibri" w:hAnsi="Ubuntu" w:cs="Times New Roman"/>
          <w:bCs/>
        </w:rPr>
        <w:t xml:space="preserve">2.1. </w:t>
      </w:r>
      <w:r w:rsidR="004A0749">
        <w:rPr>
          <w:rFonts w:ascii="Ubuntu" w:eastAsia="Calibri" w:hAnsi="Ubuntu" w:cs="Times New Roman"/>
          <w:bCs/>
        </w:rPr>
        <w:t>Antrojo</w:t>
      </w:r>
      <w:r w:rsidR="00A64381" w:rsidRPr="004A0749">
        <w:rPr>
          <w:rFonts w:ascii="Ubuntu" w:eastAsia="Calibri" w:hAnsi="Ubuntu" w:cs="Times New Roman"/>
          <w:bCs/>
        </w:rPr>
        <w:t xml:space="preserve"> kriterijaus t.</w:t>
      </w:r>
      <w:r w:rsidR="00C830B3" w:rsidRPr="004A0749">
        <w:rPr>
          <w:rFonts w:ascii="Ubuntu" w:eastAsia="Calibri" w:hAnsi="Ubuntu" w:cs="Times New Roman"/>
          <w:bCs/>
        </w:rPr>
        <w:t xml:space="preserve"> </w:t>
      </w:r>
      <w:r w:rsidR="00A64381" w:rsidRPr="004A0749">
        <w:rPr>
          <w:rFonts w:ascii="Ubuntu" w:eastAsia="Calibri" w:hAnsi="Ubuntu" w:cs="Times New Roman"/>
          <w:bCs/>
        </w:rPr>
        <w:t xml:space="preserve">y. papildomo </w:t>
      </w:r>
      <w:r w:rsidR="004A0749">
        <w:rPr>
          <w:rFonts w:ascii="Ubuntu" w:eastAsia="Calibri" w:hAnsi="Ubuntu" w:cs="Times New Roman"/>
          <w:bCs/>
        </w:rPr>
        <w:t>Sistemos</w:t>
      </w:r>
      <w:r w:rsidR="00A64381" w:rsidRPr="004A0749">
        <w:rPr>
          <w:rFonts w:ascii="Ubuntu" w:eastAsia="Calibri" w:hAnsi="Ubuntu" w:cs="Times New Roman"/>
          <w:bCs/>
        </w:rPr>
        <w:t xml:space="preserve"> garantinio termino išreikšto mėnesiais (G), balai (T)  suteikiami:</w:t>
      </w:r>
    </w:p>
    <w:bookmarkEnd w:id="0"/>
    <w:p w14:paraId="3B9BC3A2" w14:textId="77777777" w:rsidR="00A64381" w:rsidRPr="00676918" w:rsidRDefault="00A64381" w:rsidP="00A64381">
      <w:pPr>
        <w:suppressAutoHyphens/>
        <w:spacing w:after="0" w:line="240" w:lineRule="auto"/>
        <w:jc w:val="both"/>
        <w:rPr>
          <w:rFonts w:ascii="Ubuntu" w:eastAsia="Calibri" w:hAnsi="Ubuntu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9"/>
      </w:tblGrid>
      <w:tr w:rsidR="00A64381" w:rsidRPr="00676918" w14:paraId="77A2CE9C" w14:textId="77777777" w:rsidTr="007222E3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72A" w14:textId="33EF415E" w:rsidR="00A64381" w:rsidRPr="00676918" w:rsidRDefault="00A64381" w:rsidP="007222E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Ubuntu" w:eastAsia="Times New Roman" w:hAnsi="Ubuntu" w:cs="Times New Roman"/>
                <w:b/>
              </w:rPr>
            </w:pPr>
            <w:bookmarkStart w:id="1" w:name="_Hlk187733678"/>
            <w:r w:rsidRPr="00676918">
              <w:rPr>
                <w:rFonts w:ascii="Ubuntu" w:eastAsia="Times New Roman" w:hAnsi="Ubuntu" w:cs="Times New Roman"/>
                <w:b/>
              </w:rPr>
              <w:t xml:space="preserve">Tiekėjo siūlomas papildomas </w:t>
            </w:r>
            <w:r w:rsidR="00381E8F">
              <w:rPr>
                <w:rFonts w:ascii="Ubuntu" w:eastAsia="Times New Roman" w:hAnsi="Ubuntu" w:cs="Times New Roman"/>
                <w:b/>
              </w:rPr>
              <w:t>Sistemos</w:t>
            </w:r>
            <w:r w:rsidRPr="00676918">
              <w:rPr>
                <w:rFonts w:ascii="Ubuntu" w:eastAsia="Times New Roman" w:hAnsi="Ubuntu" w:cs="Times New Roman"/>
                <w:b/>
              </w:rPr>
              <w:t xml:space="preserve"> garantinis terminas mėnesiais, (G)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3E1" w14:textId="659903E4" w:rsidR="00A64381" w:rsidRPr="00676918" w:rsidRDefault="00A64381" w:rsidP="007222E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Ubuntu" w:eastAsia="Times New Roman" w:hAnsi="Ubuntu" w:cs="Times New Roman"/>
                <w:b/>
              </w:rPr>
            </w:pPr>
            <w:r w:rsidRPr="00676918">
              <w:rPr>
                <w:rFonts w:ascii="Ubuntu" w:eastAsia="Times New Roman" w:hAnsi="Ubuntu" w:cs="Times New Roman"/>
                <w:b/>
              </w:rPr>
              <w:t>Ekonominio naudingumo balai (T</w:t>
            </w:r>
            <w:r w:rsidRPr="00A64381">
              <w:rPr>
                <w:rFonts w:ascii="Ubuntu" w:eastAsia="Times New Roman" w:hAnsi="Ubuntu" w:cs="Times New Roman"/>
                <w:b/>
              </w:rPr>
              <w:t>)</w:t>
            </w:r>
            <w:r w:rsidRPr="00676918">
              <w:rPr>
                <w:rFonts w:ascii="Ubuntu" w:eastAsia="Times New Roman" w:hAnsi="Ubuntu" w:cs="Times New Roman"/>
                <w:b/>
              </w:rPr>
              <w:t>, kurie bus suteikti šiam kriterijui</w:t>
            </w:r>
          </w:p>
        </w:tc>
      </w:tr>
      <w:tr w:rsidR="00A64381" w:rsidRPr="00676918" w14:paraId="20E84B65" w14:textId="77777777" w:rsidTr="007222E3">
        <w:trPr>
          <w:trHeight w:val="34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28A3" w14:textId="77777777" w:rsidR="00A64381" w:rsidRPr="00676918" w:rsidRDefault="00A64381" w:rsidP="007222E3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Ubuntu" w:eastAsia="Times New Roman" w:hAnsi="Ubuntu" w:cs="Times New Roman"/>
              </w:rPr>
            </w:pPr>
            <w:r w:rsidRPr="00676918">
              <w:rPr>
                <w:rFonts w:ascii="Ubuntu" w:eastAsia="Times New Roman" w:hAnsi="Ubuntu" w:cs="Times New Roman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D9B2" w14:textId="77777777" w:rsidR="00A64381" w:rsidRPr="00676918" w:rsidRDefault="00A64381" w:rsidP="007222E3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Ubuntu" w:eastAsia="Times New Roman" w:hAnsi="Ubuntu" w:cs="Times New Roman"/>
              </w:rPr>
            </w:pPr>
            <w:r w:rsidRPr="00676918">
              <w:rPr>
                <w:rFonts w:ascii="Ubuntu" w:eastAsia="Times New Roman" w:hAnsi="Ubuntu" w:cs="Times New Roman"/>
              </w:rPr>
              <w:t>0</w:t>
            </w:r>
          </w:p>
        </w:tc>
      </w:tr>
      <w:tr w:rsidR="00A64381" w:rsidRPr="00676918" w14:paraId="346F7187" w14:textId="77777777" w:rsidTr="007222E3">
        <w:trPr>
          <w:trHeight w:val="34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3158" w14:textId="77777777" w:rsidR="00A64381" w:rsidRPr="00676918" w:rsidRDefault="00A64381" w:rsidP="007222E3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Ubuntu" w:eastAsia="Times New Roman" w:hAnsi="Ubuntu" w:cs="Times New Roman"/>
              </w:rPr>
            </w:pPr>
            <w:r w:rsidRPr="00676918">
              <w:rPr>
                <w:rFonts w:ascii="Ubuntu" w:eastAsia="Times New Roman" w:hAnsi="Ubuntu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B3AA" w14:textId="06CC30ED" w:rsidR="00A64381" w:rsidRPr="00676918" w:rsidRDefault="00A5172D" w:rsidP="007222E3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Ubuntu" w:eastAsia="Times New Roman" w:hAnsi="Ubuntu" w:cs="Times New Roman"/>
              </w:rPr>
            </w:pPr>
            <w:r>
              <w:rPr>
                <w:rFonts w:ascii="Ubuntu" w:eastAsia="Times New Roman" w:hAnsi="Ubuntu" w:cs="Times New Roman"/>
              </w:rPr>
              <w:t>1</w:t>
            </w:r>
          </w:p>
        </w:tc>
      </w:tr>
      <w:tr w:rsidR="00A64381" w:rsidRPr="00676918" w14:paraId="247466A3" w14:textId="77777777" w:rsidTr="007222E3">
        <w:trPr>
          <w:trHeight w:val="34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09AE" w14:textId="77777777" w:rsidR="00A64381" w:rsidRPr="00676918" w:rsidRDefault="00A64381" w:rsidP="007222E3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Ubuntu" w:eastAsia="Times New Roman" w:hAnsi="Ubuntu" w:cs="Times New Roman"/>
              </w:rPr>
            </w:pPr>
            <w:r w:rsidRPr="00676918">
              <w:rPr>
                <w:rFonts w:ascii="Ubuntu" w:eastAsia="Times New Roman" w:hAnsi="Ubuntu" w:cs="Times New Roman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368C" w14:textId="07BB194A" w:rsidR="00A64381" w:rsidRPr="00676918" w:rsidRDefault="00A5172D" w:rsidP="007222E3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Ubuntu" w:eastAsia="Times New Roman" w:hAnsi="Ubuntu" w:cs="Times New Roman"/>
              </w:rPr>
            </w:pPr>
            <w:r>
              <w:rPr>
                <w:rFonts w:ascii="Ubuntu" w:eastAsia="Times New Roman" w:hAnsi="Ubuntu" w:cs="Times New Roman"/>
              </w:rPr>
              <w:t>2</w:t>
            </w:r>
          </w:p>
        </w:tc>
      </w:tr>
      <w:tr w:rsidR="00A64381" w:rsidRPr="00676918" w14:paraId="6099E073" w14:textId="77777777" w:rsidTr="007222E3">
        <w:trPr>
          <w:trHeight w:val="34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4386" w14:textId="77777777" w:rsidR="00A64381" w:rsidRPr="00676918" w:rsidRDefault="00A64381" w:rsidP="007222E3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Ubuntu" w:eastAsia="Times New Roman" w:hAnsi="Ubuntu" w:cs="Times New Roman"/>
              </w:rPr>
            </w:pPr>
            <w:r w:rsidRPr="00676918">
              <w:rPr>
                <w:rFonts w:ascii="Ubuntu" w:eastAsia="Times New Roman" w:hAnsi="Ubuntu" w:cs="Times New Roman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A06" w14:textId="6DAEC6E4" w:rsidR="00A64381" w:rsidRPr="00676918" w:rsidRDefault="004A0749" w:rsidP="007222E3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Ubuntu" w:eastAsia="Times New Roman" w:hAnsi="Ubuntu" w:cs="Times New Roman"/>
              </w:rPr>
            </w:pPr>
            <w:r>
              <w:rPr>
                <w:rFonts w:ascii="Ubuntu" w:eastAsia="Times New Roman" w:hAnsi="Ubuntu" w:cs="Times New Roman"/>
              </w:rPr>
              <w:t>3</w:t>
            </w:r>
          </w:p>
        </w:tc>
      </w:tr>
      <w:tr w:rsidR="00A64381" w:rsidRPr="00676918" w14:paraId="2B55D2DC" w14:textId="77777777" w:rsidTr="007222E3">
        <w:trPr>
          <w:trHeight w:val="34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856E" w14:textId="72A1B7E2" w:rsidR="00A64381" w:rsidRPr="00676918" w:rsidRDefault="00A64381" w:rsidP="007222E3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Ubuntu" w:eastAsia="Times New Roman" w:hAnsi="Ubuntu" w:cs="Times New Roman"/>
              </w:rPr>
            </w:pPr>
            <w:r w:rsidRPr="00676918">
              <w:rPr>
                <w:rFonts w:ascii="Ubuntu" w:eastAsia="Times New Roman" w:hAnsi="Ubuntu" w:cs="Times New Roman"/>
              </w:rPr>
              <w:t>24</w:t>
            </w:r>
            <w:r w:rsidR="00DA1550">
              <w:rPr>
                <w:rFonts w:ascii="Ubuntu" w:eastAsia="Times New Roman" w:hAnsi="Ubuntu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84C9" w14:textId="5B5EE0A3" w:rsidR="00A64381" w:rsidRPr="00676918" w:rsidRDefault="004A0749" w:rsidP="007222E3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Ubuntu" w:eastAsia="Times New Roman" w:hAnsi="Ubuntu" w:cs="Times New Roman"/>
              </w:rPr>
            </w:pPr>
            <w:r>
              <w:rPr>
                <w:rFonts w:ascii="Ubuntu" w:eastAsia="Times New Roman" w:hAnsi="Ubuntu" w:cs="Times New Roman"/>
              </w:rPr>
              <w:t>4</w:t>
            </w:r>
          </w:p>
        </w:tc>
      </w:tr>
      <w:tr w:rsidR="004A0749" w:rsidRPr="00676918" w14:paraId="6B8DB6C9" w14:textId="77777777" w:rsidTr="007222E3">
        <w:trPr>
          <w:trHeight w:val="34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C770" w14:textId="5DEA11EB" w:rsidR="004A0749" w:rsidRPr="00676918" w:rsidRDefault="004A0749" w:rsidP="007222E3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Ubuntu" w:eastAsia="Times New Roman" w:hAnsi="Ubuntu" w:cs="Times New Roman"/>
              </w:rPr>
            </w:pPr>
            <w:r>
              <w:rPr>
                <w:rFonts w:ascii="Ubuntu" w:eastAsia="Times New Roman" w:hAnsi="Ubuntu" w:cs="Times New Roman"/>
              </w:rPr>
              <w:t>36 ir daugiau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E3A3" w14:textId="61DCA5EE" w:rsidR="004A0749" w:rsidRDefault="004A0749" w:rsidP="007222E3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Ubuntu" w:eastAsia="Times New Roman" w:hAnsi="Ubuntu" w:cs="Times New Roman"/>
              </w:rPr>
            </w:pPr>
            <w:r>
              <w:rPr>
                <w:rFonts w:ascii="Ubuntu" w:eastAsia="Times New Roman" w:hAnsi="Ubuntu" w:cs="Times New Roman"/>
              </w:rPr>
              <w:t>5</w:t>
            </w:r>
          </w:p>
        </w:tc>
      </w:tr>
      <w:bookmarkEnd w:id="1"/>
    </w:tbl>
    <w:p w14:paraId="1687127A" w14:textId="77777777" w:rsidR="00A64381" w:rsidRPr="00676918" w:rsidRDefault="00A64381" w:rsidP="00A64381">
      <w:pPr>
        <w:suppressAutoHyphens/>
        <w:spacing w:after="0" w:line="240" w:lineRule="auto"/>
        <w:rPr>
          <w:rFonts w:ascii="Ubuntu" w:eastAsia="Calibri" w:hAnsi="Ubuntu" w:cs="Times New Roman"/>
          <w:b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64381" w:rsidRPr="00676918" w14:paraId="33B7BA91" w14:textId="77777777" w:rsidTr="007222E3">
        <w:trPr>
          <w:trHeight w:val="1315"/>
        </w:trPr>
        <w:tc>
          <w:tcPr>
            <w:tcW w:w="9493" w:type="dxa"/>
            <w:vAlign w:val="center"/>
          </w:tcPr>
          <w:p w14:paraId="56DC808D" w14:textId="77777777" w:rsidR="00A64381" w:rsidRPr="00676918" w:rsidRDefault="00A64381" w:rsidP="007222E3">
            <w:pPr>
              <w:keepNext/>
              <w:tabs>
                <w:tab w:val="left" w:pos="300"/>
                <w:tab w:val="left" w:pos="675"/>
              </w:tabs>
              <w:suppressAutoHyphens/>
              <w:jc w:val="both"/>
              <w:outlineLvl w:val="1"/>
              <w:rPr>
                <w:rFonts w:ascii="Ubuntu" w:eastAsia="Calibri" w:hAnsi="Ubuntu" w:cs="Times New Roman"/>
                <w:b/>
              </w:rPr>
            </w:pPr>
            <w:r w:rsidRPr="00676918">
              <w:rPr>
                <w:rFonts w:ascii="Ubuntu" w:eastAsia="Calibri" w:hAnsi="Ubuntu" w:cs="Times New Roman"/>
                <w:b/>
              </w:rPr>
              <w:t xml:space="preserve">Paaiškinimai: </w:t>
            </w:r>
          </w:p>
          <w:p w14:paraId="643C7DD5" w14:textId="76453B61" w:rsidR="00A64381" w:rsidRPr="00676918" w:rsidRDefault="00A64381" w:rsidP="007222E3">
            <w:pPr>
              <w:keepNext/>
              <w:tabs>
                <w:tab w:val="left" w:pos="300"/>
                <w:tab w:val="left" w:pos="675"/>
              </w:tabs>
              <w:suppressAutoHyphens/>
              <w:jc w:val="both"/>
              <w:outlineLvl w:val="1"/>
              <w:rPr>
                <w:rFonts w:ascii="Ubuntu" w:eastAsia="Calibri" w:hAnsi="Ubuntu" w:cs="Times New Roman"/>
              </w:rPr>
            </w:pPr>
            <w:r w:rsidRPr="00676918">
              <w:rPr>
                <w:rFonts w:ascii="Ubuntu" w:eastAsia="Calibri" w:hAnsi="Ubuntu" w:cs="Times New Roman"/>
              </w:rPr>
              <w:t xml:space="preserve">1. Papildoma </w:t>
            </w:r>
            <w:r w:rsidR="004A0749">
              <w:rPr>
                <w:rFonts w:ascii="Ubuntu" w:eastAsia="Calibri" w:hAnsi="Ubuntu" w:cs="Times New Roman"/>
              </w:rPr>
              <w:t>Sistemos</w:t>
            </w:r>
            <w:r w:rsidRPr="00676918">
              <w:rPr>
                <w:rFonts w:ascii="Ubuntu" w:eastAsia="Calibri" w:hAnsi="Ubuntu" w:cs="Times New Roman"/>
              </w:rPr>
              <w:t xml:space="preserve"> garantinio termino trukmė mėnesiais – tiekėjo suteikiamas papildomas terminas, viršijantis minimalų pirkimo dokumentuose nustatytą garantinį terminą.</w:t>
            </w:r>
          </w:p>
          <w:p w14:paraId="7FB441B2" w14:textId="55DB36BF" w:rsidR="00A64381" w:rsidRPr="00676918" w:rsidRDefault="00A64381" w:rsidP="007222E3">
            <w:pPr>
              <w:keepNext/>
              <w:tabs>
                <w:tab w:val="left" w:pos="300"/>
                <w:tab w:val="left" w:pos="675"/>
              </w:tabs>
              <w:suppressAutoHyphens/>
              <w:jc w:val="both"/>
              <w:outlineLvl w:val="1"/>
              <w:rPr>
                <w:rFonts w:ascii="Ubuntu" w:eastAsia="Calibri" w:hAnsi="Ubuntu" w:cs="Times New Roman"/>
              </w:rPr>
            </w:pPr>
            <w:r w:rsidRPr="00676918">
              <w:rPr>
                <w:rFonts w:ascii="Ubuntu" w:eastAsia="Calibri" w:hAnsi="Ubuntu" w:cs="Times New Roman"/>
              </w:rPr>
              <w:t xml:space="preserve">2. Minimalus (privalomas) </w:t>
            </w:r>
            <w:r w:rsidR="00381E8F">
              <w:rPr>
                <w:rFonts w:ascii="Ubuntu" w:eastAsia="Calibri" w:hAnsi="Ubuntu" w:cs="Times New Roman"/>
              </w:rPr>
              <w:t>Sistemos</w:t>
            </w:r>
            <w:r w:rsidRPr="00676918">
              <w:rPr>
                <w:rFonts w:ascii="Ubuntu" w:eastAsia="Calibri" w:hAnsi="Ubuntu" w:cs="Times New Roman"/>
              </w:rPr>
              <w:t xml:space="preserve"> garantinis terminas yra </w:t>
            </w:r>
            <w:r w:rsidR="004A0749">
              <w:rPr>
                <w:rFonts w:ascii="Ubuntu" w:eastAsia="Calibri" w:hAnsi="Ubuntu" w:cs="Times New Roman"/>
              </w:rPr>
              <w:t>36</w:t>
            </w:r>
            <w:r w:rsidRPr="00676918">
              <w:rPr>
                <w:rFonts w:ascii="Ubuntu" w:eastAsia="Calibri" w:hAnsi="Ubuntu" w:cs="Times New Roman"/>
              </w:rPr>
              <w:t xml:space="preserve"> mėnesiai nuo Darbų atlikimo pabaigos. </w:t>
            </w:r>
          </w:p>
          <w:p w14:paraId="41494A64" w14:textId="3CD5723E" w:rsidR="00A64381" w:rsidRPr="00676918" w:rsidRDefault="00A64381" w:rsidP="007222E3">
            <w:pPr>
              <w:keepNext/>
              <w:tabs>
                <w:tab w:val="left" w:pos="300"/>
                <w:tab w:val="left" w:pos="675"/>
              </w:tabs>
              <w:suppressAutoHyphens/>
              <w:jc w:val="both"/>
              <w:outlineLvl w:val="1"/>
              <w:rPr>
                <w:rFonts w:ascii="Ubuntu" w:eastAsia="Calibri" w:hAnsi="Ubuntu" w:cs="Times New Roman"/>
              </w:rPr>
            </w:pPr>
            <w:r w:rsidRPr="00676918">
              <w:rPr>
                <w:rFonts w:ascii="Ubuntu" w:eastAsia="Calibri" w:hAnsi="Ubuntu" w:cs="Times New Roman"/>
              </w:rPr>
              <w:t>3.</w:t>
            </w:r>
            <w:r w:rsidRPr="00676918">
              <w:rPr>
                <w:rFonts w:ascii="Ubuntu" w:eastAsia="Calibri" w:hAnsi="Ubuntu" w:cs="Times New Roman"/>
              </w:rPr>
              <w:tab/>
              <w:t xml:space="preserve">Tiekėjas deklaruoja, papildomą </w:t>
            </w:r>
            <w:r w:rsidR="00381E8F">
              <w:rPr>
                <w:rFonts w:ascii="Ubuntu" w:eastAsia="Calibri" w:hAnsi="Ubuntu" w:cs="Times New Roman"/>
              </w:rPr>
              <w:t>Sistemos</w:t>
            </w:r>
            <w:r w:rsidRPr="00676918">
              <w:rPr>
                <w:rFonts w:ascii="Ubuntu" w:eastAsia="Calibri" w:hAnsi="Ubuntu" w:cs="Times New Roman"/>
              </w:rPr>
              <w:t xml:space="preserve"> garantinį terminą (G), </w:t>
            </w:r>
            <w:r w:rsidRPr="00676918">
              <w:rPr>
                <w:rFonts w:ascii="Ubuntu" w:eastAsia="Calibri" w:hAnsi="Ubuntu" w:cs="Times New Roman"/>
                <w:b/>
              </w:rPr>
              <w:t>kuris gali būti</w:t>
            </w:r>
            <w:r w:rsidRPr="00676918">
              <w:rPr>
                <w:rFonts w:ascii="Ubuntu" w:eastAsia="Calibri" w:hAnsi="Ubuntu" w:cs="Times New Roman"/>
              </w:rPr>
              <w:t>: 0 arba 6 mėn., arba 12 mėn., arba 18 mėn., arba 24 mėn.</w:t>
            </w:r>
            <w:r w:rsidR="004A0749">
              <w:rPr>
                <w:rFonts w:ascii="Ubuntu" w:eastAsia="Calibri" w:hAnsi="Ubuntu" w:cs="Times New Roman"/>
              </w:rPr>
              <w:t>, arba 36 mėn.</w:t>
            </w:r>
            <w:r w:rsidR="00635F51">
              <w:rPr>
                <w:rFonts w:ascii="Ubuntu" w:eastAsia="Calibri" w:hAnsi="Ubuntu" w:cs="Times New Roman"/>
              </w:rPr>
              <w:t xml:space="preserve"> ir daugiau.</w:t>
            </w:r>
            <w:r w:rsidRPr="00676918">
              <w:rPr>
                <w:rFonts w:ascii="Ubuntu" w:eastAsia="Calibri" w:hAnsi="Ubuntu" w:cs="Times New Roman"/>
              </w:rPr>
              <w:t xml:space="preserve">    </w:t>
            </w:r>
          </w:p>
        </w:tc>
      </w:tr>
    </w:tbl>
    <w:p w14:paraId="2A7D1728" w14:textId="77777777" w:rsidR="00A64381" w:rsidRPr="00676918" w:rsidRDefault="00A64381" w:rsidP="00A64381">
      <w:pPr>
        <w:shd w:val="clear" w:color="auto" w:fill="FFFFFF"/>
        <w:spacing w:after="0" w:line="240" w:lineRule="auto"/>
        <w:jc w:val="right"/>
        <w:rPr>
          <w:rFonts w:ascii="Ubuntu" w:eastAsia="Times New Roman" w:hAnsi="Ubuntu" w:cs="Times New Roman"/>
          <w:lang w:eastAsia="da-DK"/>
        </w:rPr>
      </w:pPr>
    </w:p>
    <w:p w14:paraId="1BEE2224" w14:textId="77777777" w:rsidR="00F94AFE" w:rsidRDefault="00F94AFE"/>
    <w:sectPr w:rsidR="00F94AFE" w:rsidSect="00A64381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BA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8654C"/>
    <w:multiLevelType w:val="multilevel"/>
    <w:tmpl w:val="1EC82662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9A01FA"/>
    <w:multiLevelType w:val="hybridMultilevel"/>
    <w:tmpl w:val="89422494"/>
    <w:lvl w:ilvl="0" w:tplc="438A8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18785813">
    <w:abstractNumId w:val="0"/>
  </w:num>
  <w:num w:numId="2" w16cid:durableId="119206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81"/>
    <w:rsid w:val="00032F9D"/>
    <w:rsid w:val="000C574D"/>
    <w:rsid w:val="000D39BA"/>
    <w:rsid w:val="00100095"/>
    <w:rsid w:val="00101322"/>
    <w:rsid w:val="00112F22"/>
    <w:rsid w:val="001212A9"/>
    <w:rsid w:val="0015765D"/>
    <w:rsid w:val="001A6549"/>
    <w:rsid w:val="00263CE0"/>
    <w:rsid w:val="00276ECC"/>
    <w:rsid w:val="00314070"/>
    <w:rsid w:val="00344E75"/>
    <w:rsid w:val="00351875"/>
    <w:rsid w:val="00381E8F"/>
    <w:rsid w:val="003B1F5A"/>
    <w:rsid w:val="003B61F1"/>
    <w:rsid w:val="003E5F32"/>
    <w:rsid w:val="00484450"/>
    <w:rsid w:val="004A0749"/>
    <w:rsid w:val="005D1BA7"/>
    <w:rsid w:val="00635F51"/>
    <w:rsid w:val="0067642A"/>
    <w:rsid w:val="00695553"/>
    <w:rsid w:val="007827D7"/>
    <w:rsid w:val="00783607"/>
    <w:rsid w:val="00826247"/>
    <w:rsid w:val="00964A3B"/>
    <w:rsid w:val="009C14C1"/>
    <w:rsid w:val="009F257F"/>
    <w:rsid w:val="00A036F7"/>
    <w:rsid w:val="00A5172D"/>
    <w:rsid w:val="00A64381"/>
    <w:rsid w:val="00AE2C2A"/>
    <w:rsid w:val="00B764F9"/>
    <w:rsid w:val="00B845A6"/>
    <w:rsid w:val="00BD0C2B"/>
    <w:rsid w:val="00BD2413"/>
    <w:rsid w:val="00C830B3"/>
    <w:rsid w:val="00C97726"/>
    <w:rsid w:val="00DA1550"/>
    <w:rsid w:val="00DC295D"/>
    <w:rsid w:val="00E202EE"/>
    <w:rsid w:val="00E27C4A"/>
    <w:rsid w:val="00E8556B"/>
    <w:rsid w:val="00EF5279"/>
    <w:rsid w:val="00F2529C"/>
    <w:rsid w:val="00F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899900"/>
  <w15:docId w15:val="{23FC09E8-F813-404D-B371-39BFFB7A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438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6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64381"/>
    <w:pPr>
      <w:spacing w:after="0" w:line="240" w:lineRule="auto"/>
    </w:pPr>
  </w:style>
  <w:style w:type="table" w:customStyle="1" w:styleId="Lentelstinklelis2">
    <w:name w:val="Lentelės tinklelis2"/>
    <w:basedOn w:val="prastojilentel"/>
    <w:next w:val="Lentelstinklelis"/>
    <w:uiPriority w:val="39"/>
    <w:rsid w:val="00A6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A6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A64381"/>
  </w:style>
  <w:style w:type="character" w:styleId="Komentaronuoroda">
    <w:name w:val="annotation reference"/>
    <w:basedOn w:val="Numatytasispastraiposriftas"/>
    <w:uiPriority w:val="99"/>
    <w:semiHidden/>
    <w:unhideWhenUsed/>
    <w:rsid w:val="00964A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64A3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64A3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4A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4A3B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03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a7e20c9-7cdb-4470-bbf6-668d60cdbd7a">
      <Terms xmlns="http://schemas.microsoft.com/office/infopath/2007/PartnerControls"/>
    </lcf76f155ced4ddcb4097134ff3c332f>
    <TaxCatchAll xmlns="2e2621e3-353a-4515-8910-3e5485cb9e7d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9" ma:contentTypeDescription="Create a new document." ma:contentTypeScope="" ma:versionID="89ef0e700c7da9f396eab0bebc71a5ed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8d3bbc03e7b39e3074a8f7b97f57ac29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0BB62-DFCE-4DDB-9A0C-B65C6163A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9C8D2-2795-49DF-8FC3-7BE566A986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7e20c9-7cdb-4470-bbf6-668d60cdbd7a"/>
    <ds:schemaRef ds:uri="2e2621e3-353a-4515-8910-3e5485cb9e7d"/>
  </ds:schemaRefs>
</ds:datastoreItem>
</file>

<file path=customXml/itemProps3.xml><?xml version="1.0" encoding="utf-8"?>
<ds:datastoreItem xmlns:ds="http://schemas.openxmlformats.org/officeDocument/2006/customXml" ds:itemID="{EF1F07A4-FDAC-4EF1-91EA-8F8E4A306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B362AF-56FC-494B-8E29-5BF7D7E46C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34e8d1a-1ec2-4524-9f56-53d71800f164}" enabled="1" method="Standard" siteId="{142c815a-6909-42f7-af95-84c85ccd0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Vaidotas</dc:creator>
  <cp:lastModifiedBy>Vaidotas Jurkynas</cp:lastModifiedBy>
  <cp:revision>5</cp:revision>
  <dcterms:created xsi:type="dcterms:W3CDTF">2025-03-14T11:01:00Z</dcterms:created>
  <dcterms:modified xsi:type="dcterms:W3CDTF">2025-03-21T06:59:00Z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</Properties>
</file>