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3183" w14:textId="77777777" w:rsidR="004272B2" w:rsidRPr="007E6021" w:rsidRDefault="00F40674" w:rsidP="005A46CC">
      <w:pPr>
        <w:pStyle w:val="Heading"/>
        <w:jc w:val="center"/>
        <w:rPr>
          <w:color w:val="auto"/>
          <w:sz w:val="24"/>
          <w:szCs w:val="24"/>
          <w:lang w:val="lt-LT"/>
        </w:rPr>
      </w:pPr>
      <w:r w:rsidRPr="007E6021">
        <w:rPr>
          <w:color w:val="auto"/>
          <w:sz w:val="24"/>
          <w:szCs w:val="24"/>
          <w:lang w:val="lt-LT"/>
        </w:rPr>
        <w:t>PIRKIMO SĄLYGŲ PRIEDAS „</w:t>
      </w:r>
      <w:r w:rsidR="00BC2447" w:rsidRPr="007E6021">
        <w:rPr>
          <w:color w:val="auto"/>
          <w:sz w:val="24"/>
          <w:szCs w:val="24"/>
          <w:lang w:val="lt-LT"/>
        </w:rPr>
        <w:t>KOKYBĖS KRITERIJAI IR JŲ</w:t>
      </w:r>
      <w:r w:rsidRPr="007E6021">
        <w:rPr>
          <w:color w:val="auto"/>
          <w:sz w:val="24"/>
          <w:szCs w:val="24"/>
          <w:lang w:val="lt-LT"/>
        </w:rPr>
        <w:t xml:space="preserve"> VERTINIMAS“</w:t>
      </w:r>
    </w:p>
    <w:p w14:paraId="7F414B33" w14:textId="77777777" w:rsidR="004272B2" w:rsidRPr="007E6021" w:rsidRDefault="004272B2" w:rsidP="005A46CC">
      <w:pPr>
        <w:pStyle w:val="Body"/>
        <w:jc w:val="right"/>
        <w:rPr>
          <w:rFonts w:ascii="Times New Roman" w:eastAsia="Times New Roman" w:hAnsi="Times New Roman" w:cs="Times New Roman"/>
          <w:color w:val="auto"/>
          <w:sz w:val="24"/>
          <w:szCs w:val="24"/>
          <w:lang w:val="lt-LT"/>
        </w:rPr>
      </w:pPr>
    </w:p>
    <w:p w14:paraId="06EED0DA" w14:textId="77777777" w:rsidR="004272B2" w:rsidRPr="007E6021" w:rsidRDefault="00F40674" w:rsidP="005A46CC">
      <w:pPr>
        <w:pStyle w:val="Heading"/>
        <w:rPr>
          <w:color w:val="auto"/>
          <w:sz w:val="24"/>
          <w:szCs w:val="24"/>
          <w:lang w:val="lt-LT"/>
        </w:rPr>
      </w:pPr>
      <w:r w:rsidRPr="007E6021">
        <w:rPr>
          <w:color w:val="auto"/>
          <w:sz w:val="24"/>
          <w:szCs w:val="24"/>
          <w:lang w:val="lt-LT"/>
        </w:rPr>
        <w:tab/>
        <w:t>1. BENDROSIOS NUOSTATOS</w:t>
      </w:r>
    </w:p>
    <w:p w14:paraId="12CEEF46" w14:textId="77777777" w:rsidR="004272B2" w:rsidRPr="007E6021" w:rsidRDefault="004272B2" w:rsidP="005A46CC">
      <w:pPr>
        <w:pStyle w:val="Body2"/>
        <w:rPr>
          <w:color w:val="auto"/>
          <w:sz w:val="24"/>
          <w:szCs w:val="24"/>
          <w:lang w:val="lt-LT"/>
        </w:rPr>
      </w:pPr>
    </w:p>
    <w:p w14:paraId="27BE0D20"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410A3D0C"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1.2. Ekonomiškai naudingiausias </w:t>
      </w:r>
      <w:proofErr w:type="spellStart"/>
      <w:r w:rsidRPr="007E6021">
        <w:rPr>
          <w:color w:val="auto"/>
          <w:sz w:val="24"/>
          <w:szCs w:val="24"/>
          <w:lang w:val="lt-LT"/>
        </w:rPr>
        <w:t>pasiūlymas</w:t>
      </w:r>
      <w:proofErr w:type="spellEnd"/>
      <w:r w:rsidRPr="007E6021">
        <w:rPr>
          <w:color w:val="auto"/>
          <w:sz w:val="24"/>
          <w:szCs w:val="24"/>
          <w:lang w:val="lt-LT"/>
        </w:rPr>
        <w:t xml:space="preserve"> – tai </w:t>
      </w:r>
      <w:proofErr w:type="spellStart"/>
      <w:r w:rsidRPr="007E6021">
        <w:rPr>
          <w:color w:val="auto"/>
          <w:sz w:val="24"/>
          <w:szCs w:val="24"/>
          <w:lang w:val="lt-LT"/>
        </w:rPr>
        <w:t>pasiūlymas</w:t>
      </w:r>
      <w:proofErr w:type="spellEnd"/>
      <w:r w:rsidRPr="007E6021">
        <w:rPr>
          <w:color w:val="auto"/>
          <w:sz w:val="24"/>
          <w:szCs w:val="24"/>
          <w:lang w:val="lt-LT"/>
        </w:rPr>
        <w:t xml:space="preserve">, kurio balų suma, </w:t>
      </w:r>
      <w:proofErr w:type="spellStart"/>
      <w:r w:rsidRPr="007E6021">
        <w:rPr>
          <w:color w:val="auto"/>
          <w:sz w:val="24"/>
          <w:szCs w:val="24"/>
          <w:lang w:val="lt-LT"/>
        </w:rPr>
        <w:t>apskaičiuota</w:t>
      </w:r>
      <w:proofErr w:type="spellEnd"/>
      <w:r w:rsidRPr="007E6021">
        <w:rPr>
          <w:color w:val="auto"/>
          <w:sz w:val="24"/>
          <w:szCs w:val="24"/>
          <w:lang w:val="lt-LT"/>
        </w:rPr>
        <w:t xml:space="preserve"> pagal toliau nustatytus </w:t>
      </w:r>
      <w:proofErr w:type="spellStart"/>
      <w:r w:rsidRPr="007E6021">
        <w:rPr>
          <w:color w:val="auto"/>
          <w:sz w:val="24"/>
          <w:szCs w:val="24"/>
          <w:lang w:val="lt-LT"/>
        </w:rPr>
        <w:t>pasiūlymu</w:t>
      </w:r>
      <w:proofErr w:type="spellEnd"/>
      <w:r w:rsidRPr="007E6021">
        <w:rPr>
          <w:color w:val="auto"/>
          <w:sz w:val="24"/>
          <w:szCs w:val="24"/>
          <w:lang w:val="lt-LT"/>
        </w:rPr>
        <w:t xml:space="preserve">̨ vertinimo kriterijus ir </w:t>
      </w:r>
      <w:proofErr w:type="spellStart"/>
      <w:r w:rsidRPr="007E6021">
        <w:rPr>
          <w:color w:val="auto"/>
          <w:sz w:val="24"/>
          <w:szCs w:val="24"/>
          <w:lang w:val="lt-LT"/>
        </w:rPr>
        <w:t>sąlygas</w:t>
      </w:r>
      <w:proofErr w:type="spellEnd"/>
      <w:r w:rsidRPr="007E6021">
        <w:rPr>
          <w:color w:val="auto"/>
          <w:sz w:val="24"/>
          <w:szCs w:val="24"/>
          <w:lang w:val="lt-LT"/>
        </w:rPr>
        <w:t>, yra didžiausia.</w:t>
      </w:r>
    </w:p>
    <w:p w14:paraId="40D4C695" w14:textId="77777777" w:rsidR="004272B2" w:rsidRPr="007E6021" w:rsidRDefault="004272B2" w:rsidP="005A46CC">
      <w:pPr>
        <w:pStyle w:val="Body2"/>
        <w:rPr>
          <w:color w:val="auto"/>
          <w:sz w:val="24"/>
          <w:szCs w:val="24"/>
          <w:lang w:val="lt-LT"/>
        </w:rPr>
      </w:pPr>
    </w:p>
    <w:p w14:paraId="3DD31812" w14:textId="77777777" w:rsidR="004272B2" w:rsidRPr="007E6021" w:rsidRDefault="00F40674" w:rsidP="005A46CC">
      <w:pPr>
        <w:pStyle w:val="Heading"/>
        <w:rPr>
          <w:color w:val="auto"/>
          <w:sz w:val="24"/>
          <w:szCs w:val="24"/>
          <w:lang w:val="lt-LT"/>
        </w:rPr>
      </w:pPr>
      <w:r w:rsidRPr="007E6021">
        <w:rPr>
          <w:color w:val="auto"/>
          <w:sz w:val="24"/>
          <w:szCs w:val="24"/>
          <w:lang w:val="lt-LT"/>
        </w:rPr>
        <w:tab/>
        <w:t>2. PASIŪLYMŲ VERTINIMO KRITERIJAI</w:t>
      </w:r>
    </w:p>
    <w:p w14:paraId="664F517D" w14:textId="77777777" w:rsidR="004272B2" w:rsidRPr="007E6021" w:rsidRDefault="004272B2" w:rsidP="005A46CC">
      <w:pPr>
        <w:pStyle w:val="Body2"/>
        <w:rPr>
          <w:color w:val="auto"/>
          <w:sz w:val="24"/>
          <w:szCs w:val="24"/>
          <w:lang w:val="lt-LT"/>
        </w:rPr>
      </w:pPr>
    </w:p>
    <w:p w14:paraId="0BF61848"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2.1. Nustatomas maksimalus bendras balų skaičius - 100 balų.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p w14:paraId="7B0E3CE6" w14:textId="77777777" w:rsidR="001D7FA1" w:rsidRPr="007E6021" w:rsidRDefault="001D7FA1" w:rsidP="005A46CC">
      <w:pPr>
        <w:pStyle w:val="Body2"/>
        <w:rPr>
          <w:color w:val="auto"/>
          <w:sz w:val="24"/>
          <w:szCs w:val="24"/>
          <w:lang w:val="lt-LT"/>
        </w:rPr>
      </w:pPr>
      <w:r w:rsidRPr="007E6021">
        <w:rPr>
          <w:color w:val="auto"/>
          <w:sz w:val="24"/>
          <w:szCs w:val="24"/>
          <w:lang w:val="lt-LT"/>
        </w:rPr>
        <w:tab/>
      </w:r>
    </w:p>
    <w:tbl>
      <w:tblPr>
        <w:tblStyle w:val="Lentelstinklelis"/>
        <w:tblW w:w="13961" w:type="dxa"/>
        <w:tblInd w:w="704" w:type="dxa"/>
        <w:tblLook w:val="04A0" w:firstRow="1" w:lastRow="0" w:firstColumn="1" w:lastColumn="0" w:noHBand="0" w:noVBand="1"/>
      </w:tblPr>
      <w:tblGrid>
        <w:gridCol w:w="838"/>
        <w:gridCol w:w="1244"/>
        <w:gridCol w:w="1988"/>
        <w:gridCol w:w="1509"/>
        <w:gridCol w:w="1658"/>
        <w:gridCol w:w="1523"/>
        <w:gridCol w:w="3438"/>
        <w:gridCol w:w="1763"/>
      </w:tblGrid>
      <w:tr w:rsidR="000309F9" w:rsidRPr="007E6021" w14:paraId="2D15EC2D" w14:textId="77777777" w:rsidTr="00EB5F02">
        <w:trPr>
          <w:trHeight w:val="1002"/>
          <w:tblHeader/>
        </w:trPr>
        <w:tc>
          <w:tcPr>
            <w:tcW w:w="858" w:type="dxa"/>
          </w:tcPr>
          <w:p w14:paraId="6C432CFA" w14:textId="77777777"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tcPr>
          <w:p w14:paraId="68216289" w14:textId="77777777"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032" w:type="dxa"/>
          </w:tcPr>
          <w:p w14:paraId="63CE1B60" w14:textId="77777777"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47" w:type="dxa"/>
          </w:tcPr>
          <w:p w14:paraId="74FD2A82" w14:textId="05612A27" w:rsidR="000309F9" w:rsidRPr="007E6021" w:rsidRDefault="008026E6"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Pr>
                <w:b/>
                <w:sz w:val="24"/>
                <w:szCs w:val="24"/>
                <w:lang w:val="lt-LT"/>
              </w:rPr>
              <w:t>Maksimali leidžiama</w:t>
            </w:r>
            <w:r w:rsidRPr="007E6021">
              <w:rPr>
                <w:b/>
                <w:sz w:val="24"/>
                <w:szCs w:val="24"/>
                <w:lang w:val="lt-LT"/>
              </w:rPr>
              <w:t xml:space="preserve"> reikšmė</w:t>
            </w:r>
          </w:p>
        </w:tc>
        <w:tc>
          <w:tcPr>
            <w:tcW w:w="1733" w:type="dxa"/>
          </w:tcPr>
          <w:p w14:paraId="13B007CB" w14:textId="77777777" w:rsidR="008026E6" w:rsidRDefault="008026E6" w:rsidP="008026E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Pr>
                <w:b/>
                <w:sz w:val="24"/>
                <w:szCs w:val="24"/>
                <w:lang w:val="lt-LT"/>
              </w:rPr>
              <w:t>Minimali</w:t>
            </w:r>
            <w:r w:rsidRPr="007E6021">
              <w:rPr>
                <w:b/>
                <w:sz w:val="24"/>
                <w:szCs w:val="24"/>
                <w:lang w:val="lt-LT"/>
              </w:rPr>
              <w:t xml:space="preserve"> reikšmė</w:t>
            </w:r>
          </w:p>
          <w:p w14:paraId="2F54A800" w14:textId="6205CDAB"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p>
        </w:tc>
        <w:tc>
          <w:tcPr>
            <w:tcW w:w="1372" w:type="dxa"/>
          </w:tcPr>
          <w:p w14:paraId="5DBDDBB2" w14:textId="77777777" w:rsidR="000309F9" w:rsidRPr="007E6021" w:rsidRDefault="000309F9"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3825" w:type="dxa"/>
          </w:tcPr>
          <w:p w14:paraId="57A21162" w14:textId="77777777"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c>
          <w:tcPr>
            <w:tcW w:w="1350" w:type="dxa"/>
          </w:tcPr>
          <w:p w14:paraId="7F81AEA5" w14:textId="77777777" w:rsidR="000309F9" w:rsidRPr="007E6021" w:rsidRDefault="000309F9"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Pastaba</w:t>
            </w:r>
          </w:p>
        </w:tc>
      </w:tr>
      <w:tr w:rsidR="000309F9" w:rsidRPr="007E6021" w14:paraId="6F60480C" w14:textId="77777777" w:rsidTr="00EB5F02">
        <w:trPr>
          <w:trHeight w:val="494"/>
        </w:trPr>
        <w:tc>
          <w:tcPr>
            <w:tcW w:w="858" w:type="dxa"/>
            <w:tcBorders>
              <w:bottom w:val="single" w:sz="4" w:space="0" w:color="auto"/>
            </w:tcBorders>
          </w:tcPr>
          <w:p w14:paraId="3D12341E" w14:textId="77777777" w:rsidR="00ED6048" w:rsidRDefault="00000000">
            <w:r>
              <w:t xml:space="preserve">1. </w:t>
            </w:r>
            <w:proofErr w:type="spellStart"/>
            <w:r>
              <w:t>dalis</w:t>
            </w:r>
            <w:proofErr w:type="spellEnd"/>
          </w:p>
        </w:tc>
        <w:tc>
          <w:tcPr>
            <w:tcW w:w="1244" w:type="dxa"/>
            <w:tcBorders>
              <w:bottom w:val="single" w:sz="4" w:space="0" w:color="auto"/>
            </w:tcBorders>
          </w:tcPr>
          <w:p w14:paraId="7E663E75" w14:textId="77777777" w:rsidR="00ED6048" w:rsidRDefault="00000000">
            <w:r>
              <w:t>S1.</w:t>
            </w:r>
          </w:p>
        </w:tc>
        <w:tc>
          <w:tcPr>
            <w:tcW w:w="2032" w:type="dxa"/>
            <w:tcBorders>
              <w:bottom w:val="single" w:sz="4" w:space="0" w:color="auto"/>
            </w:tcBorders>
          </w:tcPr>
          <w:p w14:paraId="33770D5C" w14:textId="77777777" w:rsidR="00ED6048" w:rsidRDefault="00000000">
            <w:r>
              <w:t>ŠALČININKŲ RAJONO KALESNINKŲ SENIŪNIJOS PASTATO, ESANČIO PARKO G. 20, LT-</w:t>
            </w:r>
            <w:proofErr w:type="gramStart"/>
            <w:r>
              <w:t>17185,  KALESNINKŲ</w:t>
            </w:r>
            <w:proofErr w:type="gramEnd"/>
            <w:r>
              <w:t xml:space="preserve"> K., ŠALČININKŲ R. SAV., PAPRASTOJO REMONTO STATYBOS DARBAI</w:t>
            </w:r>
          </w:p>
        </w:tc>
        <w:tc>
          <w:tcPr>
            <w:tcW w:w="1547" w:type="dxa"/>
            <w:tcBorders>
              <w:bottom w:val="single" w:sz="4" w:space="0" w:color="auto"/>
            </w:tcBorders>
          </w:tcPr>
          <w:p w14:paraId="794849D3" w14:textId="77777777" w:rsidR="00ED6048" w:rsidRDefault="00ED6048"/>
        </w:tc>
        <w:tc>
          <w:tcPr>
            <w:tcW w:w="1733" w:type="dxa"/>
            <w:tcBorders>
              <w:bottom w:val="single" w:sz="4" w:space="0" w:color="auto"/>
            </w:tcBorders>
          </w:tcPr>
          <w:p w14:paraId="654527D3" w14:textId="77777777" w:rsidR="00ED6048" w:rsidRDefault="00ED6048"/>
        </w:tc>
        <w:tc>
          <w:tcPr>
            <w:tcW w:w="1372" w:type="dxa"/>
            <w:tcBorders>
              <w:bottom w:val="single" w:sz="4" w:space="0" w:color="auto"/>
            </w:tcBorders>
          </w:tcPr>
          <w:p w14:paraId="2915B361" w14:textId="77777777" w:rsidR="00ED6048" w:rsidRDefault="00ED6048"/>
        </w:tc>
        <w:tc>
          <w:tcPr>
            <w:tcW w:w="3825" w:type="dxa"/>
            <w:tcBorders>
              <w:bottom w:val="single" w:sz="4" w:space="0" w:color="auto"/>
            </w:tcBorders>
          </w:tcPr>
          <w:p w14:paraId="408F4F07" w14:textId="77777777" w:rsidR="00ED6048" w:rsidRDefault="00000000">
            <w:r>
              <w:t>S1 = K1 + KT1</w:t>
            </w:r>
          </w:p>
        </w:tc>
        <w:tc>
          <w:tcPr>
            <w:tcW w:w="1350" w:type="dxa"/>
            <w:tcBorders>
              <w:bottom w:val="single" w:sz="4" w:space="0" w:color="auto"/>
            </w:tcBorders>
          </w:tcPr>
          <w:p w14:paraId="54D7A1A0" w14:textId="77777777" w:rsidR="00ED6048" w:rsidRDefault="00ED6048"/>
        </w:tc>
      </w:tr>
      <w:tr w:rsidR="00ED6048" w14:paraId="12F93CA3" w14:textId="77777777">
        <w:tc>
          <w:tcPr>
            <w:tcW w:w="854" w:type="dxa"/>
          </w:tcPr>
          <w:p w14:paraId="5BB8D4CA" w14:textId="77777777" w:rsidR="00ED6048" w:rsidRDefault="00ED6048"/>
        </w:tc>
        <w:tc>
          <w:tcPr>
            <w:tcW w:w="1244" w:type="dxa"/>
          </w:tcPr>
          <w:p w14:paraId="5CC840E4" w14:textId="77777777" w:rsidR="00ED6048" w:rsidRDefault="00000000">
            <w:r>
              <w:t>K1.</w:t>
            </w:r>
          </w:p>
        </w:tc>
        <w:tc>
          <w:tcPr>
            <w:tcW w:w="2015" w:type="dxa"/>
          </w:tcPr>
          <w:p w14:paraId="096E602B" w14:textId="77777777" w:rsidR="00ED6048" w:rsidRDefault="00000000">
            <w:r>
              <w:t>Kaina (</w:t>
            </w:r>
            <w:proofErr w:type="spellStart"/>
            <w:r>
              <w:t>Mažiau</w:t>
            </w:r>
            <w:proofErr w:type="spellEnd"/>
            <w:r>
              <w:t xml:space="preserve"> </w:t>
            </w:r>
            <w:proofErr w:type="spellStart"/>
            <w:r>
              <w:t>geriau</w:t>
            </w:r>
            <w:proofErr w:type="spellEnd"/>
            <w:r>
              <w:t>)</w:t>
            </w:r>
          </w:p>
        </w:tc>
        <w:tc>
          <w:tcPr>
            <w:tcW w:w="1534" w:type="dxa"/>
          </w:tcPr>
          <w:p w14:paraId="6A6C1654" w14:textId="77777777" w:rsidR="00ED6048" w:rsidRDefault="00000000">
            <w:r>
              <w:t xml:space="preserve">137190,08 </w:t>
            </w:r>
            <w:proofErr w:type="spellStart"/>
            <w:r>
              <w:t>Eur</w:t>
            </w:r>
            <w:proofErr w:type="spellEnd"/>
            <w:r>
              <w:t xml:space="preserve"> be PVM</w:t>
            </w:r>
          </w:p>
        </w:tc>
        <w:tc>
          <w:tcPr>
            <w:tcW w:w="1719" w:type="dxa"/>
          </w:tcPr>
          <w:p w14:paraId="4FA18402" w14:textId="77777777" w:rsidR="00ED6048" w:rsidRDefault="00000000">
            <w:proofErr w:type="spellStart"/>
            <w:r>
              <w:t>Netaikoma</w:t>
            </w:r>
            <w:proofErr w:type="spellEnd"/>
          </w:p>
        </w:tc>
        <w:tc>
          <w:tcPr>
            <w:tcW w:w="1523" w:type="dxa"/>
          </w:tcPr>
          <w:p w14:paraId="0252255C" w14:textId="77777777" w:rsidR="00ED6048" w:rsidRDefault="00000000">
            <w:r>
              <w:t>93</w:t>
            </w:r>
          </w:p>
        </w:tc>
        <w:tc>
          <w:tcPr>
            <w:tcW w:w="3733" w:type="dxa"/>
          </w:tcPr>
          <w:p w14:paraId="246FEBBA" w14:textId="3AA784A2" w:rsidR="00ED6048" w:rsidRDefault="00000000">
            <w:r>
              <w:t xml:space="preserve">K1 = </w:t>
            </w:r>
            <w:proofErr w:type="gramStart"/>
            <w:r>
              <w:t>( 1</w:t>
            </w:r>
            <w:proofErr w:type="gramEnd"/>
            <w:r>
              <w:t xml:space="preserve"> - K1 </w:t>
            </w:r>
            <w:proofErr w:type="spellStart"/>
            <w:r>
              <w:t>Pasiūlyta</w:t>
            </w:r>
            <w:proofErr w:type="spellEnd"/>
            <w:r>
              <w:t xml:space="preserve"> </w:t>
            </w:r>
            <w:proofErr w:type="spellStart"/>
            <w:r>
              <w:t>kaina</w:t>
            </w:r>
            <w:proofErr w:type="spellEnd"/>
            <w:r>
              <w:t xml:space="preserve"> / </w:t>
            </w:r>
            <w:r w:rsidR="00C9776E">
              <w:t>137190,08</w:t>
            </w:r>
            <w:r>
              <w:t xml:space="preserve">) * </w:t>
            </w:r>
            <w:proofErr w:type="spellStart"/>
            <w:r>
              <w:t>Lyginamasis</w:t>
            </w:r>
            <w:proofErr w:type="spellEnd"/>
            <w:r>
              <w:t xml:space="preserve"> </w:t>
            </w:r>
            <w:proofErr w:type="spellStart"/>
            <w:r>
              <w:t>svoris</w:t>
            </w:r>
            <w:proofErr w:type="spellEnd"/>
          </w:p>
        </w:tc>
        <w:tc>
          <w:tcPr>
            <w:tcW w:w="1339" w:type="dxa"/>
          </w:tcPr>
          <w:p w14:paraId="74B305FA" w14:textId="77777777" w:rsidR="00ED6048" w:rsidRDefault="00ED6048"/>
        </w:tc>
      </w:tr>
      <w:tr w:rsidR="00ED6048" w14:paraId="2B63ED52" w14:textId="77777777">
        <w:tc>
          <w:tcPr>
            <w:tcW w:w="854" w:type="dxa"/>
          </w:tcPr>
          <w:p w14:paraId="7E97F395" w14:textId="77777777" w:rsidR="00ED6048" w:rsidRDefault="00ED6048"/>
        </w:tc>
        <w:tc>
          <w:tcPr>
            <w:tcW w:w="1244" w:type="dxa"/>
          </w:tcPr>
          <w:p w14:paraId="26688814" w14:textId="77777777" w:rsidR="00ED6048" w:rsidRDefault="00000000">
            <w:r>
              <w:t>KT1.</w:t>
            </w:r>
          </w:p>
        </w:tc>
        <w:tc>
          <w:tcPr>
            <w:tcW w:w="2015" w:type="dxa"/>
          </w:tcPr>
          <w:p w14:paraId="13391EF1" w14:textId="77777777" w:rsidR="00ED6048" w:rsidRDefault="00000000">
            <w:proofErr w:type="spellStart"/>
            <w:r>
              <w:t>Papildomi</w:t>
            </w:r>
            <w:proofErr w:type="spellEnd"/>
            <w:r>
              <w:t xml:space="preserve"> </w:t>
            </w:r>
            <w:proofErr w:type="spellStart"/>
            <w:r>
              <w:t>kriterijai</w:t>
            </w:r>
            <w:proofErr w:type="spellEnd"/>
          </w:p>
        </w:tc>
        <w:tc>
          <w:tcPr>
            <w:tcW w:w="1534" w:type="dxa"/>
          </w:tcPr>
          <w:p w14:paraId="1164B575" w14:textId="77777777" w:rsidR="00ED6048" w:rsidRDefault="00ED6048"/>
        </w:tc>
        <w:tc>
          <w:tcPr>
            <w:tcW w:w="1719" w:type="dxa"/>
          </w:tcPr>
          <w:p w14:paraId="5F91FBEE" w14:textId="77777777" w:rsidR="00ED6048" w:rsidRDefault="00ED6048"/>
        </w:tc>
        <w:tc>
          <w:tcPr>
            <w:tcW w:w="1523" w:type="dxa"/>
          </w:tcPr>
          <w:p w14:paraId="7E7ABCAA" w14:textId="77777777" w:rsidR="00ED6048" w:rsidRDefault="00000000">
            <w:r>
              <w:t>7</w:t>
            </w:r>
          </w:p>
        </w:tc>
        <w:tc>
          <w:tcPr>
            <w:tcW w:w="3733" w:type="dxa"/>
          </w:tcPr>
          <w:p w14:paraId="45A4B27B" w14:textId="77777777" w:rsidR="00ED6048" w:rsidRDefault="00000000">
            <w:r>
              <w:t xml:space="preserve">KT1 = Σ </w:t>
            </w:r>
            <w:proofErr w:type="gramStart"/>
            <w:r>
              <w:t>( KT1.X</w:t>
            </w:r>
            <w:proofErr w:type="gramEnd"/>
            <w:r>
              <w:t xml:space="preserve"> ) * </w:t>
            </w:r>
            <w:proofErr w:type="spellStart"/>
            <w:r>
              <w:t>Lyginamasis</w:t>
            </w:r>
            <w:proofErr w:type="spellEnd"/>
            <w:r>
              <w:t xml:space="preserve"> </w:t>
            </w:r>
            <w:proofErr w:type="spellStart"/>
            <w:r>
              <w:t>svoris</w:t>
            </w:r>
            <w:proofErr w:type="spellEnd"/>
          </w:p>
        </w:tc>
        <w:tc>
          <w:tcPr>
            <w:tcW w:w="1339" w:type="dxa"/>
          </w:tcPr>
          <w:p w14:paraId="5A5FE1BD" w14:textId="77777777" w:rsidR="00ED6048" w:rsidRDefault="00ED6048"/>
        </w:tc>
      </w:tr>
      <w:tr w:rsidR="00ED6048" w14:paraId="2E81EF7C" w14:textId="77777777">
        <w:tc>
          <w:tcPr>
            <w:tcW w:w="854" w:type="dxa"/>
          </w:tcPr>
          <w:p w14:paraId="33943E94" w14:textId="77777777" w:rsidR="00ED6048" w:rsidRDefault="00ED6048"/>
        </w:tc>
        <w:tc>
          <w:tcPr>
            <w:tcW w:w="1244" w:type="dxa"/>
          </w:tcPr>
          <w:p w14:paraId="59317ACC" w14:textId="77777777" w:rsidR="00ED6048" w:rsidRDefault="00000000">
            <w:r>
              <w:t>KT1.1.</w:t>
            </w:r>
          </w:p>
        </w:tc>
        <w:tc>
          <w:tcPr>
            <w:tcW w:w="2015" w:type="dxa"/>
          </w:tcPr>
          <w:p w14:paraId="5A40C571" w14:textId="77777777" w:rsidR="00ED6048" w:rsidRDefault="00000000">
            <w:proofErr w:type="spellStart"/>
            <w:r>
              <w:t>Maksimalus</w:t>
            </w:r>
            <w:proofErr w:type="spellEnd"/>
            <w:r>
              <w:t xml:space="preserve"> </w:t>
            </w:r>
            <w:proofErr w:type="spellStart"/>
            <w:r>
              <w:t>darbų</w:t>
            </w:r>
            <w:proofErr w:type="spellEnd"/>
            <w:r>
              <w:t xml:space="preserve"> </w:t>
            </w:r>
            <w:proofErr w:type="spellStart"/>
            <w:r>
              <w:t>įvykdymo</w:t>
            </w:r>
            <w:proofErr w:type="spellEnd"/>
            <w:r>
              <w:t xml:space="preserve"> </w:t>
            </w:r>
            <w:proofErr w:type="spellStart"/>
            <w:r>
              <w:t>terminas</w:t>
            </w:r>
            <w:proofErr w:type="spellEnd"/>
            <w:r>
              <w:t xml:space="preserve"> 6. </w:t>
            </w:r>
            <w:proofErr w:type="spellStart"/>
            <w:r>
              <w:t>Minimalus</w:t>
            </w:r>
            <w:proofErr w:type="spellEnd"/>
            <w:r>
              <w:t xml:space="preserve"> </w:t>
            </w:r>
            <w:proofErr w:type="spellStart"/>
            <w:r>
              <w:t>vertinamas</w:t>
            </w:r>
            <w:proofErr w:type="spellEnd"/>
            <w:r>
              <w:t xml:space="preserve"> </w:t>
            </w:r>
            <w:proofErr w:type="spellStart"/>
            <w:r>
              <w:t>terminas</w:t>
            </w:r>
            <w:proofErr w:type="spellEnd"/>
            <w:r>
              <w:t xml:space="preserve"> 5. (</w:t>
            </w:r>
            <w:proofErr w:type="spellStart"/>
            <w:r>
              <w:t>Mažiau</w:t>
            </w:r>
            <w:proofErr w:type="spellEnd"/>
            <w:r>
              <w:t xml:space="preserve"> </w:t>
            </w:r>
            <w:proofErr w:type="spellStart"/>
            <w:r>
              <w:t>geriau</w:t>
            </w:r>
            <w:proofErr w:type="spellEnd"/>
            <w:r>
              <w:t>)</w:t>
            </w:r>
          </w:p>
        </w:tc>
        <w:tc>
          <w:tcPr>
            <w:tcW w:w="1534" w:type="dxa"/>
          </w:tcPr>
          <w:p w14:paraId="01E35805" w14:textId="77777777" w:rsidR="00ED6048" w:rsidRDefault="00000000">
            <w:r>
              <w:t>6</w:t>
            </w:r>
          </w:p>
        </w:tc>
        <w:tc>
          <w:tcPr>
            <w:tcW w:w="1719" w:type="dxa"/>
          </w:tcPr>
          <w:p w14:paraId="09B474BD" w14:textId="77777777" w:rsidR="00ED6048" w:rsidRDefault="00000000">
            <w:r>
              <w:t>5</w:t>
            </w:r>
          </w:p>
        </w:tc>
        <w:tc>
          <w:tcPr>
            <w:tcW w:w="1523" w:type="dxa"/>
          </w:tcPr>
          <w:p w14:paraId="6AEF1D9F" w14:textId="77777777" w:rsidR="00ED6048" w:rsidRDefault="00000000">
            <w:r>
              <w:t>7/7</w:t>
            </w:r>
          </w:p>
        </w:tc>
        <w:tc>
          <w:tcPr>
            <w:tcW w:w="3733" w:type="dxa"/>
          </w:tcPr>
          <w:p w14:paraId="72505EFA" w14:textId="3C5E212E" w:rsidR="00ED6048" w:rsidRDefault="00000000">
            <w:r>
              <w:t xml:space="preserve">KT1.1. = </w:t>
            </w:r>
            <w:proofErr w:type="gramStart"/>
            <w:r>
              <w:t>( (</w:t>
            </w:r>
            <w:proofErr w:type="gramEnd"/>
            <w:r>
              <w:t xml:space="preserve"> </w:t>
            </w:r>
            <w:r w:rsidR="00C9776E">
              <w:t>6</w:t>
            </w:r>
            <w:r>
              <w:t xml:space="preserve"> - KT1.1. </w:t>
            </w:r>
            <w:proofErr w:type="spellStart"/>
            <w:r>
              <w:t>Vertinamo</w:t>
            </w:r>
            <w:proofErr w:type="spellEnd"/>
            <w:r>
              <w:t xml:space="preserve"> </w:t>
            </w:r>
            <w:proofErr w:type="spellStart"/>
            <w:r>
              <w:t>pasiūlymo</w:t>
            </w:r>
            <w:proofErr w:type="spellEnd"/>
            <w:r>
              <w:t xml:space="preserve"> </w:t>
            </w:r>
            <w:proofErr w:type="spellStart"/>
            <w:proofErr w:type="gramStart"/>
            <w:r>
              <w:t>reikšmė</w:t>
            </w:r>
            <w:proofErr w:type="spellEnd"/>
            <w:r>
              <w:t xml:space="preserve"> )</w:t>
            </w:r>
            <w:proofErr w:type="gramEnd"/>
            <w:r>
              <w:t xml:space="preserve"> / ( </w:t>
            </w:r>
            <w:r w:rsidR="00C9776E">
              <w:t>6</w:t>
            </w:r>
            <w:r>
              <w:t xml:space="preserve"> - </w:t>
            </w:r>
            <w:r w:rsidR="00C9776E">
              <w:t>5</w:t>
            </w:r>
            <w:r>
              <w:t xml:space="preserve"> ) ) * </w:t>
            </w:r>
            <w:proofErr w:type="spellStart"/>
            <w:r>
              <w:t>Lyginamasis</w:t>
            </w:r>
            <w:proofErr w:type="spellEnd"/>
            <w:r>
              <w:t xml:space="preserve"> </w:t>
            </w:r>
            <w:proofErr w:type="spellStart"/>
            <w:r>
              <w:t>svoris</w:t>
            </w:r>
            <w:proofErr w:type="spellEnd"/>
          </w:p>
        </w:tc>
        <w:tc>
          <w:tcPr>
            <w:tcW w:w="1339" w:type="dxa"/>
          </w:tcPr>
          <w:p w14:paraId="1058820D" w14:textId="77777777" w:rsidR="00ED6048" w:rsidRDefault="00000000">
            <w:proofErr w:type="spellStart"/>
            <w:r>
              <w:t>Tiekėjo</w:t>
            </w:r>
            <w:proofErr w:type="spellEnd"/>
            <w:r>
              <w:t xml:space="preserve"> </w:t>
            </w:r>
            <w:proofErr w:type="spellStart"/>
            <w:r>
              <w:t>pasiūlymas</w:t>
            </w:r>
            <w:proofErr w:type="spellEnd"/>
            <w:r>
              <w:t xml:space="preserve"> (</w:t>
            </w:r>
            <w:proofErr w:type="spellStart"/>
            <w:r>
              <w:t>darbų</w:t>
            </w:r>
            <w:proofErr w:type="spellEnd"/>
            <w:r>
              <w:t xml:space="preserve">/paslaugų </w:t>
            </w:r>
            <w:proofErr w:type="spellStart"/>
            <w:r>
              <w:t>įvykdymo</w:t>
            </w:r>
            <w:proofErr w:type="spellEnd"/>
            <w:r>
              <w:t xml:space="preserve"> </w:t>
            </w:r>
            <w:proofErr w:type="spellStart"/>
            <w:r>
              <w:t>terminas</w:t>
            </w:r>
            <w:proofErr w:type="spellEnd"/>
            <w:r>
              <w:t>).</w:t>
            </w:r>
          </w:p>
        </w:tc>
      </w:tr>
    </w:tbl>
    <w:p w14:paraId="49CD3BD1" w14:textId="77777777" w:rsidR="004272B2" w:rsidRPr="007E6021" w:rsidRDefault="004272B2" w:rsidP="005A46CC">
      <w:pPr>
        <w:pStyle w:val="Body2"/>
        <w:rPr>
          <w:color w:val="auto"/>
          <w:sz w:val="24"/>
          <w:szCs w:val="24"/>
          <w:lang w:val="lt-LT"/>
        </w:rPr>
      </w:pPr>
    </w:p>
    <w:p w14:paraId="617C9D9C" w14:textId="77777777" w:rsidR="004272B2" w:rsidRPr="007E6021" w:rsidRDefault="00F40674" w:rsidP="005A46CC">
      <w:pPr>
        <w:pStyle w:val="Heading"/>
        <w:rPr>
          <w:color w:val="auto"/>
          <w:sz w:val="24"/>
          <w:szCs w:val="24"/>
          <w:lang w:val="lt-LT"/>
        </w:rPr>
      </w:pPr>
      <w:r w:rsidRPr="007E6021">
        <w:rPr>
          <w:color w:val="auto"/>
          <w:sz w:val="24"/>
          <w:szCs w:val="24"/>
          <w:lang w:val="lt-LT"/>
        </w:rPr>
        <w:tab/>
      </w:r>
      <w:r w:rsidR="000309F9" w:rsidRPr="007E6021">
        <w:rPr>
          <w:color w:val="auto"/>
          <w:sz w:val="24"/>
          <w:szCs w:val="24"/>
          <w:lang w:val="lt-LT"/>
        </w:rPr>
        <w:t>3</w:t>
      </w:r>
      <w:r w:rsidRPr="007E6021">
        <w:rPr>
          <w:color w:val="auto"/>
          <w:sz w:val="24"/>
          <w:szCs w:val="24"/>
          <w:lang w:val="lt-LT"/>
        </w:rPr>
        <w:t xml:space="preserve">. Informavimas APIE VERTINIMO REZULTATUS </w:t>
      </w:r>
    </w:p>
    <w:p w14:paraId="04B75DF7" w14:textId="77777777" w:rsidR="004272B2" w:rsidRPr="007E6021" w:rsidRDefault="004272B2" w:rsidP="005A46CC">
      <w:pPr>
        <w:pStyle w:val="Heading"/>
        <w:rPr>
          <w:color w:val="auto"/>
          <w:sz w:val="24"/>
          <w:szCs w:val="24"/>
          <w:lang w:val="lt-LT"/>
        </w:rPr>
      </w:pPr>
    </w:p>
    <w:p w14:paraId="099C7C9D" w14:textId="57B4CEF1" w:rsidR="00CC1C6E" w:rsidRPr="007E6021" w:rsidRDefault="00CC1C6E" w:rsidP="00CC1C6E">
      <w:pPr>
        <w:pStyle w:val="Body2"/>
        <w:rPr>
          <w:sz w:val="24"/>
          <w:szCs w:val="24"/>
          <w:lang w:val="lt-LT"/>
        </w:rPr>
      </w:pPr>
      <w:r w:rsidRPr="007E6021">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53654922" w14:textId="77777777" w:rsidR="004272B2" w:rsidRDefault="004272B2" w:rsidP="00CC1C6E">
      <w:pPr>
        <w:pStyle w:val="Body2"/>
        <w:rPr>
          <w:color w:val="auto"/>
          <w:lang w:val="lt-LT"/>
        </w:rPr>
      </w:pPr>
    </w:p>
    <w:sectPr w:rsidR="004272B2"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0B1D" w14:textId="77777777" w:rsidR="006F54E1" w:rsidRDefault="006F54E1">
      <w:r>
        <w:separator/>
      </w:r>
    </w:p>
  </w:endnote>
  <w:endnote w:type="continuationSeparator" w:id="0">
    <w:p w14:paraId="35C27ED9" w14:textId="77777777" w:rsidR="006F54E1" w:rsidRDefault="006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048C"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AD80" w14:textId="77777777" w:rsidR="006F54E1" w:rsidRDefault="006F54E1">
      <w:r>
        <w:separator/>
      </w:r>
    </w:p>
  </w:footnote>
  <w:footnote w:type="continuationSeparator" w:id="0">
    <w:p w14:paraId="3E8AA080" w14:textId="77777777" w:rsidR="006F54E1" w:rsidRDefault="006F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B3580"/>
    <w:rsid w:val="000C12A5"/>
    <w:rsid w:val="000C766B"/>
    <w:rsid w:val="000D3F56"/>
    <w:rsid w:val="000E0D9C"/>
    <w:rsid w:val="000E5574"/>
    <w:rsid w:val="000E6B29"/>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07E64"/>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6F54E1"/>
    <w:rsid w:val="00703E98"/>
    <w:rsid w:val="00715093"/>
    <w:rsid w:val="00717960"/>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26E6"/>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C31CC"/>
    <w:rsid w:val="00AE176C"/>
    <w:rsid w:val="00AE2F32"/>
    <w:rsid w:val="00AE6755"/>
    <w:rsid w:val="00AF1BA5"/>
    <w:rsid w:val="00AF2865"/>
    <w:rsid w:val="00B02B32"/>
    <w:rsid w:val="00B14783"/>
    <w:rsid w:val="00B22817"/>
    <w:rsid w:val="00B2556C"/>
    <w:rsid w:val="00B34636"/>
    <w:rsid w:val="00B3713E"/>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9776E"/>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D6048"/>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6F00"/>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1067</Words>
  <Characters>609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Marina Veligorienė</cp:lastModifiedBy>
  <cp:revision>5</cp:revision>
  <cp:lastPrinted>2019-04-09T05:12:00Z</cp:lastPrinted>
  <dcterms:created xsi:type="dcterms:W3CDTF">2023-03-10T09:38:00Z</dcterms:created>
  <dcterms:modified xsi:type="dcterms:W3CDTF">2025-03-20T13:12:00Z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