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90306B" w:rsidRPr="0090306B" w14:paraId="24F81073" w14:textId="77777777" w:rsidTr="0090306B">
        <w:tc>
          <w:tcPr>
            <w:tcW w:w="3320" w:type="dxa"/>
          </w:tcPr>
          <w:p w14:paraId="050FE11B" w14:textId="77777777" w:rsidR="0090306B" w:rsidRPr="0090306B" w:rsidRDefault="0090306B" w:rsidP="00505F25">
            <w:pPr>
              <w:rPr>
                <w:rFonts w:ascii="Cambria" w:hAnsi="Cambria"/>
                <w:sz w:val="24"/>
                <w:szCs w:val="24"/>
              </w:rPr>
            </w:pPr>
          </w:p>
        </w:tc>
        <w:tc>
          <w:tcPr>
            <w:tcW w:w="3321" w:type="dxa"/>
          </w:tcPr>
          <w:p w14:paraId="4D3B8BDE" w14:textId="77777777" w:rsidR="0090306B" w:rsidRPr="0090306B" w:rsidRDefault="0090306B" w:rsidP="00505F25">
            <w:pPr>
              <w:rPr>
                <w:rFonts w:ascii="Cambria" w:hAnsi="Cambria"/>
                <w:sz w:val="24"/>
                <w:szCs w:val="24"/>
              </w:rPr>
            </w:pPr>
          </w:p>
        </w:tc>
        <w:tc>
          <w:tcPr>
            <w:tcW w:w="3321" w:type="dxa"/>
          </w:tcPr>
          <w:p w14:paraId="416901E9" w14:textId="620BFB19" w:rsidR="0090306B" w:rsidRDefault="0090306B" w:rsidP="00505F25">
            <w:pPr>
              <w:rPr>
                <w:rFonts w:ascii="Cambria" w:hAnsi="Cambria"/>
                <w:sz w:val="24"/>
                <w:szCs w:val="24"/>
              </w:rPr>
            </w:pPr>
            <w:r w:rsidRPr="0090306B">
              <w:rPr>
                <w:rFonts w:ascii="Cambria" w:hAnsi="Cambria"/>
                <w:sz w:val="24"/>
                <w:szCs w:val="24"/>
              </w:rPr>
              <w:t>Pirkimo sąlygų</w:t>
            </w:r>
          </w:p>
          <w:p w14:paraId="0071B34C" w14:textId="15372636" w:rsidR="0090306B" w:rsidRPr="0090306B" w:rsidRDefault="0090306B" w:rsidP="00505F25">
            <w:pPr>
              <w:rPr>
                <w:rFonts w:ascii="Cambria" w:hAnsi="Cambria"/>
                <w:sz w:val="24"/>
                <w:szCs w:val="24"/>
              </w:rPr>
            </w:pPr>
            <w:r w:rsidRPr="0090306B">
              <w:rPr>
                <w:rFonts w:ascii="Cambria" w:hAnsi="Cambria"/>
                <w:sz w:val="24"/>
                <w:szCs w:val="24"/>
              </w:rPr>
              <w:t>2 priedas</w:t>
            </w:r>
          </w:p>
        </w:tc>
      </w:tr>
    </w:tbl>
    <w:p w14:paraId="11505F88" w14:textId="77777777" w:rsidR="00CD3528" w:rsidRPr="00075E45" w:rsidRDefault="00CD3528" w:rsidP="00505F25">
      <w:pPr>
        <w:pStyle w:val="Antrat12"/>
        <w:rPr>
          <w:lang w:eastAsia="zh-CN"/>
        </w:rPr>
      </w:pPr>
      <w:r w:rsidRPr="00075E45">
        <w:rPr>
          <w:lang w:eastAsia="zh-CN"/>
        </w:rPr>
        <w:t>TECHNINĖ SPECIFIKACIJA</w:t>
      </w:r>
    </w:p>
    <w:p w14:paraId="677DF984" w14:textId="501F673D" w:rsidR="00BC22C7" w:rsidRPr="00075E45" w:rsidRDefault="007A07F6" w:rsidP="00BC22C7">
      <w:pPr>
        <w:pStyle w:val="Antrat21"/>
        <w:numPr>
          <w:ilvl w:val="0"/>
          <w:numId w:val="0"/>
        </w:numPr>
      </w:pPr>
      <w:r w:rsidRPr="00075E45">
        <w:rPr>
          <w:szCs w:val="24"/>
        </w:rPr>
        <w:t>Lietuvos Respublikos užsienio reikalų ministerija (toliau – perkančioji organizacija) perka</w:t>
      </w:r>
      <w:r w:rsidR="00BC22C7" w:rsidRPr="00075E45">
        <w:t xml:space="preserve"> </w:t>
      </w:r>
      <w:bookmarkStart w:id="0" w:name="_Hlk158460577"/>
      <w:r w:rsidRPr="00075E45">
        <w:rPr>
          <w:b/>
          <w:bCs/>
        </w:rPr>
        <w:t>v</w:t>
      </w:r>
      <w:r w:rsidR="00BC22C7" w:rsidRPr="00075E45">
        <w:rPr>
          <w:b/>
          <w:bCs/>
        </w:rPr>
        <w:t>irtualizacijos tarnybinių stočių (</w:t>
      </w:r>
      <w:r w:rsidR="002B300C" w:rsidRPr="00075E45">
        <w:rPr>
          <w:b/>
          <w:bCs/>
        </w:rPr>
        <w:t xml:space="preserve">angl. </w:t>
      </w:r>
      <w:proofErr w:type="spellStart"/>
      <w:r w:rsidR="00BC22C7" w:rsidRPr="00075E45">
        <w:rPr>
          <w:b/>
          <w:bCs/>
          <w:i/>
          <w:iCs/>
        </w:rPr>
        <w:t>server</w:t>
      </w:r>
      <w:proofErr w:type="spellEnd"/>
      <w:r w:rsidR="00BC22C7" w:rsidRPr="00075E45">
        <w:rPr>
          <w:b/>
          <w:bCs/>
        </w:rPr>
        <w:t>)</w:t>
      </w:r>
      <w:bookmarkEnd w:id="0"/>
      <w:r w:rsidR="00BC22C7" w:rsidRPr="00075E45">
        <w:t xml:space="preserve"> </w:t>
      </w:r>
      <w:r w:rsidR="00BC22C7" w:rsidRPr="00075E45">
        <w:rPr>
          <w:b/>
          <w:bCs/>
        </w:rPr>
        <w:t>vidinius diskus</w:t>
      </w:r>
      <w:r w:rsidR="00BC22C7" w:rsidRPr="00075E45">
        <w:t xml:space="preserve"> (toliau – Įranga arba vidiniai diskai).</w:t>
      </w:r>
    </w:p>
    <w:p w14:paraId="536D9111" w14:textId="49A3472C" w:rsidR="00CD3528" w:rsidRPr="00075E45" w:rsidRDefault="00CD3528" w:rsidP="00C71889">
      <w:pPr>
        <w:pStyle w:val="Antrat22"/>
      </w:pPr>
      <w:r w:rsidRPr="00075E45">
        <w:t>Bendrieji reikalavimai</w:t>
      </w:r>
    </w:p>
    <w:tbl>
      <w:tblPr>
        <w:tblStyle w:val="TableGrid"/>
        <w:tblW w:w="10246" w:type="dxa"/>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709"/>
        <w:gridCol w:w="1843"/>
        <w:gridCol w:w="7694"/>
      </w:tblGrid>
      <w:tr w:rsidR="00B9111E" w:rsidRPr="00B9111E" w14:paraId="46D5CA9A" w14:textId="77777777" w:rsidTr="001943F1">
        <w:tc>
          <w:tcPr>
            <w:tcW w:w="709" w:type="dxa"/>
            <w:tcBorders>
              <w:top w:val="nil"/>
              <w:bottom w:val="single" w:sz="8" w:space="0" w:color="808080" w:themeColor="background1" w:themeShade="80"/>
              <w:right w:val="single" w:sz="8" w:space="0" w:color="FFFFFF" w:themeColor="background1"/>
            </w:tcBorders>
            <w:shd w:val="clear" w:color="auto" w:fill="4E74A2" w:themeFill="accent6" w:themeFillShade="BF"/>
            <w:vAlign w:val="center"/>
          </w:tcPr>
          <w:p w14:paraId="1A6DDACA" w14:textId="77777777" w:rsidR="004D2C24" w:rsidRPr="00B9111E" w:rsidRDefault="004D2C24" w:rsidP="007A43B8">
            <w:pPr>
              <w:jc w:val="center"/>
              <w:rPr>
                <w:rFonts w:ascii="Cambria" w:hAnsi="Cambria"/>
                <w:color w:val="FFFFFF" w:themeColor="background1"/>
                <w:sz w:val="24"/>
                <w:szCs w:val="24"/>
              </w:rPr>
            </w:pPr>
            <w:r w:rsidRPr="00B9111E">
              <w:rPr>
                <w:rFonts w:ascii="Cambria" w:hAnsi="Cambria"/>
                <w:color w:val="FFFFFF" w:themeColor="background1"/>
                <w:sz w:val="24"/>
                <w:szCs w:val="24"/>
              </w:rPr>
              <w:t>Eil. Nr.</w:t>
            </w:r>
          </w:p>
        </w:tc>
        <w:tc>
          <w:tcPr>
            <w:tcW w:w="1843" w:type="dxa"/>
            <w:tcBorders>
              <w:top w:val="nil"/>
              <w:left w:val="single" w:sz="8" w:space="0" w:color="FFFFFF" w:themeColor="background1"/>
              <w:bottom w:val="single" w:sz="8" w:space="0" w:color="808080" w:themeColor="background1" w:themeShade="80"/>
              <w:right w:val="single" w:sz="8" w:space="0" w:color="FFFFFF" w:themeColor="background1"/>
            </w:tcBorders>
            <w:shd w:val="clear" w:color="auto" w:fill="4E74A2" w:themeFill="accent6" w:themeFillShade="BF"/>
            <w:vAlign w:val="center"/>
          </w:tcPr>
          <w:p w14:paraId="036F3D5F" w14:textId="77777777" w:rsidR="004D2C24" w:rsidRPr="001943F1" w:rsidRDefault="004D2C24" w:rsidP="007A43B8">
            <w:pPr>
              <w:ind w:left="57" w:right="57"/>
              <w:jc w:val="center"/>
              <w:rPr>
                <w:rFonts w:ascii="Cambria" w:hAnsi="Cambria"/>
                <w:color w:val="4E74A2" w:themeColor="accent6" w:themeShade="BF"/>
                <w:sz w:val="24"/>
                <w:szCs w:val="24"/>
              </w:rPr>
            </w:pPr>
            <w:r w:rsidRPr="001943F1">
              <w:rPr>
                <w:rFonts w:ascii="Cambria" w:hAnsi="Cambria"/>
                <w:color w:val="FFFFFF" w:themeColor="background1"/>
                <w:sz w:val="24"/>
                <w:szCs w:val="24"/>
              </w:rPr>
              <w:t>Rodiklis</w:t>
            </w:r>
          </w:p>
        </w:tc>
        <w:tc>
          <w:tcPr>
            <w:tcW w:w="7694" w:type="dxa"/>
            <w:tcBorders>
              <w:top w:val="nil"/>
              <w:left w:val="single" w:sz="8" w:space="0" w:color="FFFFFF" w:themeColor="background1"/>
              <w:bottom w:val="single" w:sz="8" w:space="0" w:color="808080" w:themeColor="background1" w:themeShade="80"/>
            </w:tcBorders>
            <w:shd w:val="clear" w:color="auto" w:fill="4E74A2" w:themeFill="accent6" w:themeFillShade="BF"/>
            <w:vAlign w:val="center"/>
          </w:tcPr>
          <w:p w14:paraId="5D920BA6" w14:textId="77777777" w:rsidR="004D2C24" w:rsidRPr="00B9111E" w:rsidRDefault="004D2C24" w:rsidP="007A43B8">
            <w:pPr>
              <w:ind w:left="57" w:right="57"/>
              <w:jc w:val="center"/>
              <w:rPr>
                <w:rFonts w:ascii="Cambria" w:hAnsi="Cambria"/>
                <w:color w:val="FFFFFF" w:themeColor="background1"/>
                <w:sz w:val="24"/>
                <w:szCs w:val="24"/>
              </w:rPr>
            </w:pPr>
            <w:r w:rsidRPr="00B9111E">
              <w:rPr>
                <w:rFonts w:ascii="Cambria" w:hAnsi="Cambria"/>
                <w:color w:val="FFFFFF" w:themeColor="background1"/>
                <w:sz w:val="24"/>
                <w:szCs w:val="24"/>
              </w:rPr>
              <w:t>Minimali reikalaujamo rodiklio reikšmė</w:t>
            </w:r>
          </w:p>
        </w:tc>
      </w:tr>
      <w:tr w:rsidR="004D2C24" w:rsidRPr="00075E45" w14:paraId="76435E6F" w14:textId="77777777" w:rsidTr="004A7F4D">
        <w:tc>
          <w:tcPr>
            <w:tcW w:w="709" w:type="dxa"/>
            <w:tcBorders>
              <w:top w:val="single" w:sz="8" w:space="0" w:color="808080" w:themeColor="background1" w:themeShade="80"/>
            </w:tcBorders>
            <w:shd w:val="clear" w:color="auto" w:fill="F2F2F2" w:themeFill="background1" w:themeFillShade="F2"/>
          </w:tcPr>
          <w:p w14:paraId="5AB66AF5" w14:textId="77777777" w:rsidR="004D2C24" w:rsidRPr="00075E45" w:rsidRDefault="004D2C24" w:rsidP="00545AE2">
            <w:pPr>
              <w:pStyle w:val="Antrat21"/>
            </w:pPr>
          </w:p>
        </w:tc>
        <w:tc>
          <w:tcPr>
            <w:tcW w:w="1843" w:type="dxa"/>
            <w:tcBorders>
              <w:top w:val="single" w:sz="8" w:space="0" w:color="808080" w:themeColor="background1" w:themeShade="80"/>
            </w:tcBorders>
            <w:shd w:val="clear" w:color="auto" w:fill="F2F2F2" w:themeFill="background1" w:themeFillShade="F2"/>
          </w:tcPr>
          <w:p w14:paraId="2332117F" w14:textId="0F154136" w:rsidR="004D2C24" w:rsidRPr="001943F1" w:rsidRDefault="002079A6" w:rsidP="007A43B8">
            <w:pPr>
              <w:spacing w:before="20" w:after="120"/>
              <w:ind w:left="57" w:right="57"/>
              <w:jc w:val="both"/>
              <w:rPr>
                <w:rFonts w:ascii="Cambria" w:hAnsi="Cambria"/>
                <w:color w:val="4E74A2" w:themeColor="accent6" w:themeShade="BF"/>
                <w:sz w:val="24"/>
                <w:szCs w:val="24"/>
              </w:rPr>
            </w:pPr>
            <w:r w:rsidRPr="001943F1">
              <w:rPr>
                <w:rFonts w:ascii="Cambria" w:hAnsi="Cambria"/>
                <w:color w:val="4E74A2" w:themeColor="accent6" w:themeShade="BF"/>
                <w:sz w:val="24"/>
                <w:szCs w:val="24"/>
              </w:rPr>
              <w:t>Surinkimo reikalavimai</w:t>
            </w:r>
          </w:p>
        </w:tc>
        <w:tc>
          <w:tcPr>
            <w:tcW w:w="7694" w:type="dxa"/>
            <w:tcBorders>
              <w:top w:val="single" w:sz="8" w:space="0" w:color="808080" w:themeColor="background1" w:themeShade="80"/>
            </w:tcBorders>
            <w:shd w:val="clear" w:color="auto" w:fill="F2F2F2" w:themeFill="background1" w:themeFillShade="F2"/>
          </w:tcPr>
          <w:p w14:paraId="52D5FC78" w14:textId="0632E542" w:rsidR="004D2C24" w:rsidRPr="00075E45" w:rsidRDefault="002079A6" w:rsidP="0090306B">
            <w:pPr>
              <w:spacing w:before="20" w:after="60"/>
              <w:ind w:left="57" w:right="57"/>
              <w:jc w:val="both"/>
              <w:rPr>
                <w:rFonts w:ascii="Cambria" w:hAnsi="Cambria"/>
                <w:sz w:val="24"/>
                <w:szCs w:val="24"/>
              </w:rPr>
            </w:pPr>
            <w:r w:rsidRPr="00075E45">
              <w:rPr>
                <w:rFonts w:ascii="Cambria" w:hAnsi="Cambria"/>
                <w:sz w:val="24"/>
                <w:szCs w:val="24"/>
                <w:lang w:eastAsia="ar-SA"/>
              </w:rPr>
              <w:t xml:space="preserve">Perkama Įranga privalo būti </w:t>
            </w:r>
            <w:proofErr w:type="spellStart"/>
            <w:r w:rsidRPr="00075E45">
              <w:rPr>
                <w:rFonts w:ascii="Cambria" w:hAnsi="Cambria"/>
                <w:sz w:val="24"/>
                <w:szCs w:val="24"/>
                <w:lang w:eastAsia="ar-SA"/>
              </w:rPr>
              <w:t>gamykliškai</w:t>
            </w:r>
            <w:proofErr w:type="spellEnd"/>
            <w:r w:rsidRPr="00075E45">
              <w:rPr>
                <w:rFonts w:ascii="Cambria" w:hAnsi="Cambria"/>
                <w:sz w:val="24"/>
                <w:szCs w:val="24"/>
                <w:lang w:eastAsia="ar-SA"/>
              </w:rPr>
              <w:t xml:space="preserve"> nauja („</w:t>
            </w:r>
            <w:proofErr w:type="spellStart"/>
            <w:r w:rsidRPr="00075E45">
              <w:rPr>
                <w:rFonts w:ascii="Cambria" w:hAnsi="Cambria"/>
                <w:i/>
                <w:iCs/>
                <w:sz w:val="24"/>
                <w:szCs w:val="24"/>
                <w:lang w:eastAsia="ar-SA"/>
              </w:rPr>
              <w:t>brand</w:t>
            </w:r>
            <w:proofErr w:type="spellEnd"/>
            <w:r w:rsidRPr="00075E45">
              <w:rPr>
                <w:rFonts w:ascii="Cambria" w:hAnsi="Cambria"/>
                <w:i/>
                <w:iCs/>
                <w:sz w:val="24"/>
                <w:szCs w:val="24"/>
                <w:lang w:eastAsia="ar-SA"/>
              </w:rPr>
              <w:t xml:space="preserve"> </w:t>
            </w:r>
            <w:proofErr w:type="spellStart"/>
            <w:r w:rsidRPr="00075E45">
              <w:rPr>
                <w:rFonts w:ascii="Cambria" w:hAnsi="Cambria"/>
                <w:i/>
                <w:iCs/>
                <w:sz w:val="24"/>
                <w:szCs w:val="24"/>
                <w:lang w:eastAsia="ar-SA"/>
              </w:rPr>
              <w:t>new</w:t>
            </w:r>
            <w:proofErr w:type="spellEnd"/>
            <w:r w:rsidRPr="00075E45">
              <w:rPr>
                <w:rFonts w:ascii="Cambria" w:hAnsi="Cambria"/>
                <w:sz w:val="24"/>
                <w:szCs w:val="24"/>
                <w:lang w:eastAsia="ar-SA"/>
              </w:rPr>
              <w:t xml:space="preserve">“) ir nenaudota, pateikiama originalioje gamintojo pakuotėje. Pateikiama Įranga ar jos komponentai negali būti </w:t>
            </w:r>
            <w:proofErr w:type="spellStart"/>
            <w:r w:rsidRPr="00075E45">
              <w:rPr>
                <w:rFonts w:ascii="Cambria" w:hAnsi="Cambria"/>
                <w:sz w:val="24"/>
                <w:szCs w:val="24"/>
                <w:lang w:eastAsia="ar-SA"/>
              </w:rPr>
              <w:t>gamykliškai</w:t>
            </w:r>
            <w:proofErr w:type="spellEnd"/>
            <w:r w:rsidRPr="00075E45">
              <w:rPr>
                <w:rFonts w:ascii="Cambria" w:hAnsi="Cambria"/>
                <w:sz w:val="24"/>
                <w:szCs w:val="24"/>
                <w:lang w:eastAsia="ar-SA"/>
              </w:rPr>
              <w:t xml:space="preserve"> atnaujintai („</w:t>
            </w:r>
            <w:proofErr w:type="spellStart"/>
            <w:r w:rsidRPr="00075E45">
              <w:rPr>
                <w:rFonts w:ascii="Cambria" w:hAnsi="Cambria"/>
                <w:i/>
                <w:iCs/>
                <w:sz w:val="24"/>
                <w:szCs w:val="24"/>
                <w:lang w:eastAsia="ar-SA"/>
              </w:rPr>
              <w:t>Renewed</w:t>
            </w:r>
            <w:proofErr w:type="spellEnd"/>
            <w:r w:rsidRPr="00075E45">
              <w:rPr>
                <w:rFonts w:ascii="Cambria" w:hAnsi="Cambria"/>
                <w:sz w:val="24"/>
                <w:szCs w:val="24"/>
                <w:lang w:eastAsia="ar-SA"/>
              </w:rPr>
              <w:t>“, „</w:t>
            </w:r>
            <w:proofErr w:type="spellStart"/>
            <w:r w:rsidRPr="00075E45">
              <w:rPr>
                <w:rFonts w:ascii="Cambria" w:hAnsi="Cambria"/>
                <w:i/>
                <w:iCs/>
                <w:sz w:val="24"/>
                <w:szCs w:val="24"/>
                <w:lang w:eastAsia="ar-SA"/>
              </w:rPr>
              <w:t>Refurbished</w:t>
            </w:r>
            <w:proofErr w:type="spellEnd"/>
            <w:r w:rsidRPr="00075E45">
              <w:rPr>
                <w:rFonts w:ascii="Cambria" w:hAnsi="Cambria"/>
                <w:sz w:val="24"/>
                <w:szCs w:val="24"/>
                <w:lang w:eastAsia="ar-SA"/>
              </w:rPr>
              <w:t>“ arba „</w:t>
            </w:r>
            <w:proofErr w:type="spellStart"/>
            <w:r w:rsidRPr="00075E45">
              <w:rPr>
                <w:rFonts w:ascii="Cambria" w:hAnsi="Cambria"/>
                <w:i/>
                <w:iCs/>
                <w:sz w:val="24"/>
                <w:szCs w:val="24"/>
                <w:lang w:eastAsia="ar-SA"/>
              </w:rPr>
              <w:t>Remarketed</w:t>
            </w:r>
            <w:proofErr w:type="spellEnd"/>
            <w:r w:rsidRPr="00075E45">
              <w:rPr>
                <w:rFonts w:ascii="Cambria" w:hAnsi="Cambria"/>
                <w:sz w:val="24"/>
                <w:szCs w:val="24"/>
                <w:lang w:eastAsia="ar-SA"/>
              </w:rPr>
              <w:t>“). Tiekėjas savo pasiūlyme turi patvirtinti, kad iki pasiūlymų pateikimo termino pabaigos gamintojas nėra paskelbęs apie siūlomos Įrangos gamybos arba tobulinimo nutraukimą (pvz., „</w:t>
            </w:r>
            <w:proofErr w:type="spellStart"/>
            <w:r w:rsidRPr="00075E45">
              <w:rPr>
                <w:rFonts w:ascii="Cambria" w:hAnsi="Cambria"/>
                <w:i/>
                <w:iCs/>
                <w:sz w:val="24"/>
                <w:szCs w:val="24"/>
                <w:lang w:eastAsia="ar-SA"/>
              </w:rPr>
              <w:t>End</w:t>
            </w:r>
            <w:proofErr w:type="spellEnd"/>
            <w:r w:rsidRPr="00075E45">
              <w:rPr>
                <w:rFonts w:ascii="Cambria" w:hAnsi="Cambria"/>
                <w:i/>
                <w:iCs/>
                <w:sz w:val="24"/>
                <w:szCs w:val="24"/>
                <w:lang w:eastAsia="ar-SA"/>
              </w:rPr>
              <w:t xml:space="preserve"> </w:t>
            </w:r>
            <w:proofErr w:type="spellStart"/>
            <w:r w:rsidRPr="00075E45">
              <w:rPr>
                <w:rFonts w:ascii="Cambria" w:hAnsi="Cambria"/>
                <w:i/>
                <w:iCs/>
                <w:sz w:val="24"/>
                <w:szCs w:val="24"/>
                <w:lang w:eastAsia="ar-SA"/>
              </w:rPr>
              <w:t>of</w:t>
            </w:r>
            <w:proofErr w:type="spellEnd"/>
            <w:r w:rsidRPr="00075E45">
              <w:rPr>
                <w:rFonts w:ascii="Cambria" w:hAnsi="Cambria"/>
                <w:i/>
                <w:iCs/>
                <w:sz w:val="24"/>
                <w:szCs w:val="24"/>
                <w:lang w:eastAsia="ar-SA"/>
              </w:rPr>
              <w:t xml:space="preserve"> </w:t>
            </w:r>
            <w:proofErr w:type="spellStart"/>
            <w:r w:rsidRPr="00075E45">
              <w:rPr>
                <w:rFonts w:ascii="Cambria" w:hAnsi="Cambria"/>
                <w:i/>
                <w:iCs/>
                <w:sz w:val="24"/>
                <w:szCs w:val="24"/>
                <w:lang w:eastAsia="ar-SA"/>
              </w:rPr>
              <w:t>life</w:t>
            </w:r>
            <w:proofErr w:type="spellEnd"/>
            <w:r w:rsidRPr="00075E45">
              <w:rPr>
                <w:rFonts w:ascii="Cambria" w:hAnsi="Cambria"/>
                <w:i/>
                <w:iCs/>
                <w:sz w:val="24"/>
                <w:szCs w:val="24"/>
                <w:lang w:eastAsia="ar-SA"/>
              </w:rPr>
              <w:t xml:space="preserve"> </w:t>
            </w:r>
            <w:proofErr w:type="spellStart"/>
            <w:r w:rsidRPr="00075E45">
              <w:rPr>
                <w:rFonts w:ascii="Cambria" w:hAnsi="Cambria"/>
                <w:i/>
                <w:iCs/>
                <w:sz w:val="24"/>
                <w:szCs w:val="24"/>
                <w:lang w:eastAsia="ar-SA"/>
              </w:rPr>
              <w:t>time</w:t>
            </w:r>
            <w:proofErr w:type="spellEnd"/>
            <w:r w:rsidRPr="00075E45">
              <w:rPr>
                <w:rFonts w:ascii="Cambria" w:hAnsi="Cambria"/>
                <w:sz w:val="24"/>
                <w:szCs w:val="24"/>
                <w:lang w:eastAsia="ar-SA"/>
              </w:rPr>
              <w:t>“ ar „</w:t>
            </w:r>
            <w:proofErr w:type="spellStart"/>
            <w:r w:rsidRPr="00075E45">
              <w:rPr>
                <w:rFonts w:ascii="Cambria" w:hAnsi="Cambria"/>
                <w:i/>
                <w:iCs/>
                <w:sz w:val="24"/>
                <w:szCs w:val="24"/>
                <w:lang w:eastAsia="ar-SA"/>
              </w:rPr>
              <w:t>Discontinued</w:t>
            </w:r>
            <w:proofErr w:type="spellEnd"/>
            <w:r w:rsidRPr="00075E45">
              <w:rPr>
                <w:rFonts w:ascii="Cambria" w:hAnsi="Cambria"/>
                <w:sz w:val="24"/>
                <w:szCs w:val="24"/>
                <w:lang w:eastAsia="ar-SA"/>
              </w:rPr>
              <w:t>“).</w:t>
            </w:r>
          </w:p>
        </w:tc>
      </w:tr>
      <w:tr w:rsidR="00545AE2" w:rsidRPr="00075E45" w14:paraId="37F4E866" w14:textId="77777777" w:rsidTr="004A7F4D">
        <w:tc>
          <w:tcPr>
            <w:tcW w:w="709" w:type="dxa"/>
            <w:shd w:val="clear" w:color="auto" w:fill="F2F2F2" w:themeFill="background1" w:themeFillShade="F2"/>
          </w:tcPr>
          <w:p w14:paraId="63A614A1" w14:textId="77777777" w:rsidR="00545AE2" w:rsidRPr="00075E45" w:rsidRDefault="00545AE2" w:rsidP="00545AE2">
            <w:pPr>
              <w:pStyle w:val="Antrat21"/>
            </w:pPr>
          </w:p>
        </w:tc>
        <w:tc>
          <w:tcPr>
            <w:tcW w:w="1843" w:type="dxa"/>
            <w:shd w:val="clear" w:color="auto" w:fill="F2F2F2" w:themeFill="background1" w:themeFillShade="F2"/>
          </w:tcPr>
          <w:p w14:paraId="7572533B" w14:textId="2B2F75A0" w:rsidR="00545AE2" w:rsidRPr="001943F1" w:rsidRDefault="008B12CB" w:rsidP="007A43B8">
            <w:pPr>
              <w:spacing w:before="20" w:after="120"/>
              <w:ind w:left="57" w:right="57"/>
              <w:jc w:val="both"/>
              <w:rPr>
                <w:rFonts w:ascii="Cambria" w:hAnsi="Cambria"/>
                <w:color w:val="4E74A2" w:themeColor="accent6" w:themeShade="BF"/>
                <w:sz w:val="24"/>
                <w:szCs w:val="24"/>
              </w:rPr>
            </w:pPr>
            <w:r w:rsidRPr="001943F1">
              <w:rPr>
                <w:rFonts w:ascii="Cambria" w:hAnsi="Cambria"/>
                <w:color w:val="4E74A2" w:themeColor="accent6" w:themeShade="BF"/>
                <w:sz w:val="24"/>
                <w:szCs w:val="24"/>
              </w:rPr>
              <w:t>Įrangos pristatymas</w:t>
            </w:r>
          </w:p>
        </w:tc>
        <w:tc>
          <w:tcPr>
            <w:tcW w:w="7694" w:type="dxa"/>
            <w:shd w:val="clear" w:color="auto" w:fill="F2F2F2" w:themeFill="background1" w:themeFillShade="F2"/>
          </w:tcPr>
          <w:p w14:paraId="45F61252" w14:textId="77777777" w:rsidR="002C7FCF" w:rsidRDefault="008B12CB" w:rsidP="0090306B">
            <w:pPr>
              <w:spacing w:before="20" w:after="60"/>
              <w:ind w:left="57" w:right="57"/>
              <w:jc w:val="both"/>
              <w:rPr>
                <w:rFonts w:ascii="Cambria" w:hAnsi="Cambria"/>
                <w:sz w:val="24"/>
                <w:szCs w:val="24"/>
                <w:lang w:eastAsia="zh-CN"/>
              </w:rPr>
            </w:pPr>
            <w:r w:rsidRPr="00075E45">
              <w:rPr>
                <w:rFonts w:ascii="Cambria" w:hAnsi="Cambria"/>
                <w:sz w:val="24"/>
                <w:szCs w:val="24"/>
                <w:lang w:eastAsia="ar-SA"/>
              </w:rPr>
              <w:t xml:space="preserve">Įranga pristatoma į </w:t>
            </w:r>
            <w:r w:rsidR="00924DEF" w:rsidRPr="00075E45">
              <w:rPr>
                <w:rFonts w:ascii="Cambria" w:hAnsi="Cambria"/>
                <w:sz w:val="24"/>
                <w:szCs w:val="24"/>
                <w:lang w:eastAsia="ar-SA"/>
              </w:rPr>
              <w:t>p</w:t>
            </w:r>
            <w:r w:rsidRPr="00075E45">
              <w:rPr>
                <w:rFonts w:ascii="Cambria" w:hAnsi="Cambria"/>
                <w:sz w:val="24"/>
                <w:szCs w:val="24"/>
                <w:lang w:eastAsia="ar-SA"/>
              </w:rPr>
              <w:t xml:space="preserve">erkančiąją organizaciją, adresu: J. Tumo-Vaižganto g. 2, 01108, Vilnius, </w:t>
            </w:r>
            <w:r w:rsidRPr="00075E45">
              <w:rPr>
                <w:rFonts w:ascii="Cambria" w:hAnsi="Cambria"/>
                <w:sz w:val="24"/>
                <w:szCs w:val="24"/>
                <w:lang w:eastAsia="zh-CN"/>
              </w:rPr>
              <w:t xml:space="preserve">ne vėliau kaip per </w:t>
            </w:r>
            <w:r w:rsidRPr="00075E45">
              <w:rPr>
                <w:rFonts w:ascii="Cambria" w:hAnsi="Cambria"/>
                <w:b/>
                <w:bCs/>
                <w:sz w:val="24"/>
                <w:szCs w:val="24"/>
                <w:lang w:eastAsia="zh-CN"/>
              </w:rPr>
              <w:t>45 (keturiasdešimt penki</w:t>
            </w:r>
            <w:r w:rsidR="00E01F12" w:rsidRPr="00075E45">
              <w:rPr>
                <w:rFonts w:ascii="Cambria" w:hAnsi="Cambria"/>
                <w:b/>
                <w:bCs/>
                <w:sz w:val="24"/>
                <w:szCs w:val="24"/>
                <w:lang w:eastAsia="zh-CN"/>
              </w:rPr>
              <w:t>a</w:t>
            </w:r>
            <w:r w:rsidRPr="00075E45">
              <w:rPr>
                <w:rFonts w:ascii="Cambria" w:hAnsi="Cambria"/>
                <w:b/>
                <w:bCs/>
                <w:sz w:val="24"/>
                <w:szCs w:val="24"/>
                <w:lang w:eastAsia="zh-CN"/>
              </w:rPr>
              <w:t>s) kalendorin</w:t>
            </w:r>
            <w:r w:rsidR="00E01F12" w:rsidRPr="00075E45">
              <w:rPr>
                <w:rFonts w:ascii="Cambria" w:hAnsi="Cambria"/>
                <w:b/>
                <w:bCs/>
                <w:sz w:val="24"/>
                <w:szCs w:val="24"/>
                <w:lang w:eastAsia="zh-CN"/>
              </w:rPr>
              <w:t>e</w:t>
            </w:r>
            <w:r w:rsidRPr="00075E45">
              <w:rPr>
                <w:rFonts w:ascii="Cambria" w:hAnsi="Cambria"/>
                <w:b/>
                <w:bCs/>
                <w:sz w:val="24"/>
                <w:szCs w:val="24"/>
                <w:lang w:eastAsia="zh-CN"/>
              </w:rPr>
              <w:t>s dien</w:t>
            </w:r>
            <w:r w:rsidR="00E01F12" w:rsidRPr="00075E45">
              <w:rPr>
                <w:rFonts w:ascii="Cambria" w:hAnsi="Cambria"/>
                <w:b/>
                <w:bCs/>
                <w:sz w:val="24"/>
                <w:szCs w:val="24"/>
                <w:lang w:eastAsia="zh-CN"/>
              </w:rPr>
              <w:t>a</w:t>
            </w:r>
            <w:r w:rsidRPr="00075E45">
              <w:rPr>
                <w:rFonts w:ascii="Cambria" w:hAnsi="Cambria"/>
                <w:b/>
                <w:bCs/>
                <w:sz w:val="24"/>
                <w:szCs w:val="24"/>
                <w:lang w:eastAsia="zh-CN"/>
              </w:rPr>
              <w:t>s</w:t>
            </w:r>
            <w:r w:rsidRPr="00075E45">
              <w:rPr>
                <w:rFonts w:ascii="Cambria" w:hAnsi="Cambria"/>
                <w:sz w:val="24"/>
                <w:szCs w:val="24"/>
                <w:lang w:eastAsia="zh-CN"/>
              </w:rPr>
              <w:t xml:space="preserve"> nuo pirkimo–pardavimo sutarties </w:t>
            </w:r>
            <w:r w:rsidRPr="00075E45">
              <w:rPr>
                <w:rFonts w:ascii="Cambria" w:hAnsi="Cambria"/>
                <w:color w:val="000000" w:themeColor="text1"/>
                <w:sz w:val="24"/>
                <w:szCs w:val="24"/>
                <w:lang w:eastAsia="zh-CN"/>
              </w:rPr>
              <w:t xml:space="preserve">įsigaliojimo </w:t>
            </w:r>
            <w:r w:rsidRPr="00075E45">
              <w:rPr>
                <w:rFonts w:ascii="Cambria" w:hAnsi="Cambria"/>
                <w:sz w:val="24"/>
                <w:szCs w:val="24"/>
                <w:lang w:eastAsia="zh-CN"/>
              </w:rPr>
              <w:t>dienos.</w:t>
            </w:r>
          </w:p>
          <w:p w14:paraId="3DEFEA1B" w14:textId="53D5A3B4" w:rsidR="00545AE2" w:rsidRPr="00075E45" w:rsidRDefault="008B12CB" w:rsidP="0090306B">
            <w:pPr>
              <w:spacing w:before="20" w:after="60"/>
              <w:ind w:left="57" w:right="57"/>
              <w:jc w:val="both"/>
              <w:rPr>
                <w:rFonts w:ascii="Cambria" w:hAnsi="Cambria"/>
                <w:sz w:val="24"/>
                <w:szCs w:val="24"/>
                <w:lang w:eastAsia="ar-SA"/>
              </w:rPr>
            </w:pPr>
            <w:r w:rsidRPr="00075E45">
              <w:rPr>
                <w:rFonts w:ascii="Cambria" w:hAnsi="Cambria"/>
                <w:sz w:val="24"/>
                <w:szCs w:val="24"/>
                <w:lang w:eastAsia="zh-CN"/>
              </w:rPr>
              <w:t>Tiekėjas prieš pristatydamas Įrangą privalo su Perkančiąja organizacija suderinti jos pristatymo datą.</w:t>
            </w:r>
          </w:p>
        </w:tc>
      </w:tr>
    </w:tbl>
    <w:p w14:paraId="50B03C06" w14:textId="005C6489" w:rsidR="00CD3528" w:rsidRPr="00075E45" w:rsidRDefault="0090634C" w:rsidP="00C71889">
      <w:pPr>
        <w:pStyle w:val="Antrat22"/>
        <w:rPr>
          <w:lang w:eastAsia="ar-SA"/>
        </w:rPr>
      </w:pPr>
      <w:r>
        <w:rPr>
          <w:lang w:eastAsia="ar-SA"/>
        </w:rPr>
        <w:t>S</w:t>
      </w:r>
      <w:r w:rsidRPr="00075E45">
        <w:rPr>
          <w:lang w:eastAsia="ar-SA"/>
        </w:rPr>
        <w:t xml:space="preserve">pecialieji </w:t>
      </w:r>
      <w:r w:rsidRPr="00075E45">
        <w:t>reikalavimai</w:t>
      </w:r>
    </w:p>
    <w:tbl>
      <w:tblPr>
        <w:tblStyle w:val="TableGrid"/>
        <w:tblW w:w="10246" w:type="dxa"/>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709"/>
        <w:gridCol w:w="1843"/>
        <w:gridCol w:w="7694"/>
      </w:tblGrid>
      <w:tr w:rsidR="00B9111E" w:rsidRPr="00B9111E" w14:paraId="4A4877C9" w14:textId="77777777" w:rsidTr="001943F1">
        <w:tc>
          <w:tcPr>
            <w:tcW w:w="709" w:type="dxa"/>
            <w:tcBorders>
              <w:top w:val="nil"/>
              <w:bottom w:val="single" w:sz="8" w:space="0" w:color="808080" w:themeColor="background1" w:themeShade="80"/>
              <w:right w:val="single" w:sz="8" w:space="0" w:color="FFFFFF" w:themeColor="background1"/>
            </w:tcBorders>
            <w:shd w:val="clear" w:color="auto" w:fill="4E74A2" w:themeFill="accent6" w:themeFillShade="BF"/>
            <w:vAlign w:val="center"/>
          </w:tcPr>
          <w:p w14:paraId="29379BF3" w14:textId="670BB802" w:rsidR="0002374C" w:rsidRPr="00B9111E" w:rsidRDefault="0002374C" w:rsidP="0002374C">
            <w:pPr>
              <w:jc w:val="center"/>
              <w:rPr>
                <w:rFonts w:ascii="Cambria" w:hAnsi="Cambria"/>
                <w:color w:val="FFFFFF" w:themeColor="background1"/>
                <w:sz w:val="24"/>
                <w:szCs w:val="24"/>
              </w:rPr>
            </w:pPr>
            <w:r w:rsidRPr="00B9111E">
              <w:rPr>
                <w:rFonts w:ascii="Cambria" w:hAnsi="Cambria"/>
                <w:color w:val="FFFFFF" w:themeColor="background1"/>
                <w:sz w:val="24"/>
                <w:szCs w:val="24"/>
              </w:rPr>
              <w:t>Eil. Nr.</w:t>
            </w:r>
          </w:p>
        </w:tc>
        <w:tc>
          <w:tcPr>
            <w:tcW w:w="1843" w:type="dxa"/>
            <w:tcBorders>
              <w:top w:val="nil"/>
              <w:left w:val="single" w:sz="8" w:space="0" w:color="FFFFFF" w:themeColor="background1"/>
              <w:bottom w:val="single" w:sz="8" w:space="0" w:color="808080" w:themeColor="background1" w:themeShade="80"/>
              <w:right w:val="single" w:sz="8" w:space="0" w:color="FFFFFF" w:themeColor="background1"/>
            </w:tcBorders>
            <w:shd w:val="clear" w:color="auto" w:fill="4E74A2" w:themeFill="accent6" w:themeFillShade="BF"/>
            <w:vAlign w:val="center"/>
          </w:tcPr>
          <w:p w14:paraId="55668AA6" w14:textId="08AFD84C" w:rsidR="0002374C" w:rsidRPr="001943F1" w:rsidRDefault="008D503D" w:rsidP="0002374C">
            <w:pPr>
              <w:ind w:left="57" w:right="57"/>
              <w:jc w:val="center"/>
              <w:rPr>
                <w:rFonts w:ascii="Cambria" w:hAnsi="Cambria"/>
                <w:color w:val="4E74A2" w:themeColor="accent6" w:themeShade="BF"/>
                <w:sz w:val="24"/>
                <w:szCs w:val="24"/>
              </w:rPr>
            </w:pPr>
            <w:r w:rsidRPr="001943F1">
              <w:rPr>
                <w:rFonts w:ascii="Cambria" w:hAnsi="Cambria"/>
                <w:color w:val="FFFFFF" w:themeColor="background1"/>
                <w:sz w:val="24"/>
                <w:szCs w:val="24"/>
              </w:rPr>
              <w:t>Rodiklis</w:t>
            </w:r>
          </w:p>
        </w:tc>
        <w:tc>
          <w:tcPr>
            <w:tcW w:w="7694" w:type="dxa"/>
            <w:tcBorders>
              <w:top w:val="nil"/>
              <w:left w:val="single" w:sz="8" w:space="0" w:color="FFFFFF" w:themeColor="background1"/>
              <w:bottom w:val="single" w:sz="8" w:space="0" w:color="808080" w:themeColor="background1" w:themeShade="80"/>
            </w:tcBorders>
            <w:shd w:val="clear" w:color="auto" w:fill="4E74A2" w:themeFill="accent6" w:themeFillShade="BF"/>
            <w:vAlign w:val="center"/>
          </w:tcPr>
          <w:p w14:paraId="59E1E62F" w14:textId="0076646E" w:rsidR="0002374C" w:rsidRPr="00B9111E" w:rsidRDefault="008D503D" w:rsidP="0002374C">
            <w:pPr>
              <w:ind w:left="57" w:right="57"/>
              <w:jc w:val="center"/>
              <w:rPr>
                <w:rFonts w:ascii="Cambria" w:hAnsi="Cambria"/>
                <w:color w:val="FFFFFF" w:themeColor="background1"/>
                <w:sz w:val="24"/>
                <w:szCs w:val="24"/>
              </w:rPr>
            </w:pPr>
            <w:r w:rsidRPr="00B9111E">
              <w:rPr>
                <w:rFonts w:ascii="Cambria" w:hAnsi="Cambria"/>
                <w:color w:val="FFFFFF" w:themeColor="background1"/>
                <w:sz w:val="24"/>
                <w:szCs w:val="24"/>
              </w:rPr>
              <w:t>Minimali reikalaujamo rodiklio reikšmė</w:t>
            </w:r>
          </w:p>
        </w:tc>
      </w:tr>
      <w:tr w:rsidR="00BD2B66" w:rsidRPr="00075E45" w14:paraId="4A4FDEAC" w14:textId="77777777" w:rsidTr="004A7F4D">
        <w:tc>
          <w:tcPr>
            <w:tcW w:w="709" w:type="dxa"/>
            <w:tcBorders>
              <w:top w:val="single" w:sz="8" w:space="0" w:color="808080" w:themeColor="background1" w:themeShade="80"/>
            </w:tcBorders>
            <w:shd w:val="clear" w:color="auto" w:fill="F2F2F2" w:themeFill="background1" w:themeFillShade="F2"/>
          </w:tcPr>
          <w:p w14:paraId="30158A5B" w14:textId="77777777" w:rsidR="00BD2B66" w:rsidRPr="00075E45" w:rsidRDefault="00BD2B66" w:rsidP="00B9111E">
            <w:pPr>
              <w:pStyle w:val="Antrat32"/>
            </w:pPr>
          </w:p>
        </w:tc>
        <w:tc>
          <w:tcPr>
            <w:tcW w:w="1843" w:type="dxa"/>
            <w:tcBorders>
              <w:top w:val="single" w:sz="8" w:space="0" w:color="808080" w:themeColor="background1" w:themeShade="80"/>
            </w:tcBorders>
            <w:shd w:val="clear" w:color="auto" w:fill="F2F2F2" w:themeFill="background1" w:themeFillShade="F2"/>
          </w:tcPr>
          <w:p w14:paraId="4569905D" w14:textId="709F72D0" w:rsidR="00BD2B66" w:rsidRPr="001943F1" w:rsidRDefault="00BD2B66" w:rsidP="0090306B">
            <w:pPr>
              <w:spacing w:before="20" w:after="60"/>
              <w:ind w:left="57" w:right="57"/>
              <w:jc w:val="both"/>
              <w:rPr>
                <w:rFonts w:ascii="Cambria" w:hAnsi="Cambria"/>
                <w:color w:val="4E74A2" w:themeColor="accent6" w:themeShade="BF"/>
                <w:sz w:val="24"/>
                <w:szCs w:val="24"/>
              </w:rPr>
            </w:pPr>
            <w:r w:rsidRPr="001943F1">
              <w:rPr>
                <w:rFonts w:ascii="Cambria" w:hAnsi="Cambria"/>
                <w:color w:val="4E74A2" w:themeColor="accent6" w:themeShade="BF"/>
                <w:sz w:val="24"/>
                <w:szCs w:val="24"/>
              </w:rPr>
              <w:t>Kiekis</w:t>
            </w:r>
          </w:p>
        </w:tc>
        <w:tc>
          <w:tcPr>
            <w:tcW w:w="7694" w:type="dxa"/>
            <w:tcBorders>
              <w:top w:val="single" w:sz="8" w:space="0" w:color="808080" w:themeColor="background1" w:themeShade="80"/>
            </w:tcBorders>
            <w:shd w:val="clear" w:color="auto" w:fill="F2F2F2" w:themeFill="background1" w:themeFillShade="F2"/>
          </w:tcPr>
          <w:p w14:paraId="7DD40850" w14:textId="5EB059B9" w:rsidR="00BD2B66" w:rsidRPr="006B2107" w:rsidRDefault="006018EF" w:rsidP="0090306B">
            <w:pPr>
              <w:spacing w:before="20" w:after="60"/>
              <w:ind w:left="57" w:right="57"/>
              <w:jc w:val="both"/>
              <w:rPr>
                <w:rFonts w:ascii="Cambria" w:eastAsia="Times New Roman" w:hAnsi="Cambria" w:cs="Times New Roman"/>
                <w:sz w:val="24"/>
                <w:szCs w:val="24"/>
                <w:lang w:eastAsia="lt-LT"/>
              </w:rPr>
            </w:pPr>
            <w:r w:rsidRPr="006B2107">
              <w:rPr>
                <w:rFonts w:ascii="Cambria" w:eastAsia="Times New Roman" w:hAnsi="Cambria" w:cs="Times New Roman"/>
                <w:sz w:val="24"/>
                <w:szCs w:val="24"/>
                <w:lang w:eastAsia="lt-LT"/>
              </w:rPr>
              <w:t>10</w:t>
            </w:r>
            <w:r w:rsidR="00BD2B66" w:rsidRPr="006B2107">
              <w:rPr>
                <w:rFonts w:ascii="Cambria" w:eastAsia="Times New Roman" w:hAnsi="Cambria" w:cs="Times New Roman"/>
                <w:sz w:val="24"/>
                <w:szCs w:val="24"/>
                <w:lang w:eastAsia="lt-LT"/>
              </w:rPr>
              <w:t xml:space="preserve"> vnt.</w:t>
            </w:r>
          </w:p>
        </w:tc>
      </w:tr>
      <w:tr w:rsidR="009E064B" w:rsidRPr="00075E45" w14:paraId="762CC762" w14:textId="77777777" w:rsidTr="004A7F4D">
        <w:tc>
          <w:tcPr>
            <w:tcW w:w="709" w:type="dxa"/>
            <w:shd w:val="clear" w:color="auto" w:fill="F2F2F2" w:themeFill="background1" w:themeFillShade="F2"/>
          </w:tcPr>
          <w:p w14:paraId="667191CA" w14:textId="77777777" w:rsidR="009E064B" w:rsidRPr="00075E45" w:rsidRDefault="009E064B" w:rsidP="00B9111E">
            <w:pPr>
              <w:pStyle w:val="Antrat32"/>
            </w:pPr>
          </w:p>
        </w:tc>
        <w:tc>
          <w:tcPr>
            <w:tcW w:w="1843" w:type="dxa"/>
            <w:shd w:val="clear" w:color="auto" w:fill="F2F2F2" w:themeFill="background1" w:themeFillShade="F2"/>
          </w:tcPr>
          <w:p w14:paraId="2DF2D969" w14:textId="711EF213" w:rsidR="009E064B" w:rsidRPr="001943F1" w:rsidRDefault="00CB1B5A" w:rsidP="0090306B">
            <w:pPr>
              <w:spacing w:before="20" w:after="60"/>
              <w:ind w:left="57" w:right="57"/>
              <w:jc w:val="both"/>
              <w:rPr>
                <w:rFonts w:ascii="Cambria" w:eastAsia="Times New Roman" w:hAnsi="Cambria" w:cs="Times New Roman"/>
                <w:color w:val="4E74A2" w:themeColor="accent6" w:themeShade="BF"/>
                <w:sz w:val="24"/>
                <w:szCs w:val="24"/>
                <w:lang w:eastAsia="lt-LT"/>
              </w:rPr>
            </w:pPr>
            <w:r w:rsidRPr="001943F1">
              <w:rPr>
                <w:rFonts w:ascii="Cambria" w:eastAsia="Times New Roman" w:hAnsi="Cambria" w:cs="Times New Roman"/>
                <w:color w:val="4E74A2" w:themeColor="accent6" w:themeShade="BF"/>
                <w:sz w:val="24"/>
                <w:szCs w:val="24"/>
                <w:lang w:eastAsia="lt-LT"/>
              </w:rPr>
              <w:t>Vidini</w:t>
            </w:r>
            <w:r w:rsidR="00A9153C" w:rsidRPr="001943F1">
              <w:rPr>
                <w:rFonts w:ascii="Cambria" w:eastAsia="Times New Roman" w:hAnsi="Cambria" w:cs="Times New Roman"/>
                <w:color w:val="4E74A2" w:themeColor="accent6" w:themeShade="BF"/>
                <w:sz w:val="24"/>
                <w:szCs w:val="24"/>
                <w:lang w:eastAsia="lt-LT"/>
              </w:rPr>
              <w:t>ų</w:t>
            </w:r>
            <w:r w:rsidRPr="001943F1">
              <w:rPr>
                <w:rFonts w:ascii="Cambria" w:eastAsia="Times New Roman" w:hAnsi="Cambria" w:cs="Times New Roman"/>
                <w:color w:val="4E74A2" w:themeColor="accent6" w:themeShade="BF"/>
                <w:sz w:val="24"/>
                <w:szCs w:val="24"/>
                <w:lang w:eastAsia="lt-LT"/>
              </w:rPr>
              <w:t xml:space="preserve"> disk</w:t>
            </w:r>
            <w:r w:rsidR="00A9153C" w:rsidRPr="001943F1">
              <w:rPr>
                <w:rFonts w:ascii="Cambria" w:eastAsia="Times New Roman" w:hAnsi="Cambria" w:cs="Times New Roman"/>
                <w:color w:val="4E74A2" w:themeColor="accent6" w:themeShade="BF"/>
                <w:sz w:val="24"/>
                <w:szCs w:val="24"/>
                <w:lang w:eastAsia="lt-LT"/>
              </w:rPr>
              <w:t>ų</w:t>
            </w:r>
            <w:r w:rsidRPr="001943F1">
              <w:rPr>
                <w:rFonts w:ascii="Cambria" w:eastAsia="Times New Roman" w:hAnsi="Cambria" w:cs="Times New Roman"/>
                <w:color w:val="4E74A2" w:themeColor="accent6" w:themeShade="BF"/>
                <w:sz w:val="24"/>
                <w:szCs w:val="24"/>
                <w:lang w:eastAsia="lt-LT"/>
              </w:rPr>
              <w:t xml:space="preserve"> tipas</w:t>
            </w:r>
          </w:p>
        </w:tc>
        <w:tc>
          <w:tcPr>
            <w:tcW w:w="7694" w:type="dxa"/>
            <w:shd w:val="clear" w:color="auto" w:fill="F2F2F2" w:themeFill="background1" w:themeFillShade="F2"/>
          </w:tcPr>
          <w:p w14:paraId="588B619E" w14:textId="6294861D" w:rsidR="009E064B" w:rsidRPr="00075E45" w:rsidRDefault="00BA1E62" w:rsidP="0090306B">
            <w:pPr>
              <w:spacing w:before="20" w:after="60"/>
              <w:ind w:left="57" w:right="57"/>
              <w:jc w:val="both"/>
              <w:rPr>
                <w:rFonts w:ascii="Cambria" w:eastAsia="Times New Roman" w:hAnsi="Cambria" w:cs="Times New Roman"/>
                <w:sz w:val="24"/>
                <w:szCs w:val="24"/>
                <w:lang w:eastAsia="lt-LT"/>
              </w:rPr>
            </w:pPr>
            <w:r w:rsidRPr="00075E45">
              <w:rPr>
                <w:rFonts w:ascii="Cambria" w:eastAsia="Times New Roman" w:hAnsi="Cambria" w:cs="Times New Roman"/>
                <w:sz w:val="24"/>
                <w:szCs w:val="24"/>
                <w:lang w:eastAsia="lt-LT"/>
              </w:rPr>
              <w:t xml:space="preserve">2,5“ </w:t>
            </w:r>
            <w:proofErr w:type="spellStart"/>
            <w:r w:rsidRPr="00075E45">
              <w:rPr>
                <w:rFonts w:ascii="Cambria" w:eastAsia="Times New Roman" w:hAnsi="Cambria" w:cs="Times New Roman"/>
                <w:sz w:val="24"/>
                <w:szCs w:val="24"/>
                <w:lang w:eastAsia="lt-LT"/>
              </w:rPr>
              <w:t>SSD</w:t>
            </w:r>
            <w:proofErr w:type="spellEnd"/>
            <w:r w:rsidR="000C64EF" w:rsidRPr="00075E45">
              <w:rPr>
                <w:rFonts w:ascii="Cambria" w:eastAsia="Times New Roman" w:hAnsi="Cambria" w:cs="Times New Roman"/>
                <w:sz w:val="24"/>
                <w:szCs w:val="24"/>
                <w:lang w:eastAsia="lt-LT"/>
              </w:rPr>
              <w:t xml:space="preserve"> (</w:t>
            </w:r>
            <w:proofErr w:type="spellStart"/>
            <w:r w:rsidR="000C64EF" w:rsidRPr="00075E45">
              <w:rPr>
                <w:rFonts w:ascii="Cambria" w:eastAsia="Times New Roman" w:hAnsi="Cambria" w:cs="Times New Roman"/>
                <w:i/>
                <w:iCs/>
                <w:sz w:val="24"/>
                <w:szCs w:val="24"/>
                <w:lang w:eastAsia="lt-LT"/>
              </w:rPr>
              <w:t>Solid</w:t>
            </w:r>
            <w:proofErr w:type="spellEnd"/>
            <w:r w:rsidR="000C64EF" w:rsidRPr="00075E45">
              <w:rPr>
                <w:rFonts w:ascii="Cambria" w:eastAsia="Times New Roman" w:hAnsi="Cambria" w:cs="Times New Roman"/>
                <w:i/>
                <w:iCs/>
                <w:sz w:val="24"/>
                <w:szCs w:val="24"/>
                <w:lang w:eastAsia="lt-LT"/>
              </w:rPr>
              <w:t xml:space="preserve"> </w:t>
            </w:r>
            <w:proofErr w:type="spellStart"/>
            <w:r w:rsidR="000C64EF" w:rsidRPr="00075E45">
              <w:rPr>
                <w:rFonts w:ascii="Cambria" w:eastAsia="Times New Roman" w:hAnsi="Cambria" w:cs="Times New Roman"/>
                <w:i/>
                <w:iCs/>
                <w:sz w:val="24"/>
                <w:szCs w:val="24"/>
                <w:lang w:eastAsia="lt-LT"/>
              </w:rPr>
              <w:t>State</w:t>
            </w:r>
            <w:proofErr w:type="spellEnd"/>
            <w:r w:rsidR="000C64EF" w:rsidRPr="00075E45">
              <w:rPr>
                <w:rFonts w:ascii="Cambria" w:eastAsia="Times New Roman" w:hAnsi="Cambria" w:cs="Times New Roman"/>
                <w:i/>
                <w:iCs/>
                <w:sz w:val="24"/>
                <w:szCs w:val="24"/>
                <w:lang w:eastAsia="lt-LT"/>
              </w:rPr>
              <w:t xml:space="preserve"> </w:t>
            </w:r>
            <w:proofErr w:type="spellStart"/>
            <w:r w:rsidR="000C64EF" w:rsidRPr="00075E45">
              <w:rPr>
                <w:rFonts w:ascii="Cambria" w:eastAsia="Times New Roman" w:hAnsi="Cambria" w:cs="Times New Roman"/>
                <w:i/>
                <w:iCs/>
                <w:sz w:val="24"/>
                <w:szCs w:val="24"/>
                <w:lang w:eastAsia="lt-LT"/>
              </w:rPr>
              <w:t>Drive</w:t>
            </w:r>
            <w:proofErr w:type="spellEnd"/>
            <w:r w:rsidR="000C64EF" w:rsidRPr="00075E45">
              <w:rPr>
                <w:rFonts w:ascii="Cambria" w:eastAsia="Times New Roman" w:hAnsi="Cambria" w:cs="Times New Roman"/>
                <w:sz w:val="24"/>
                <w:szCs w:val="24"/>
                <w:lang w:eastAsia="lt-LT"/>
              </w:rPr>
              <w:t>)</w:t>
            </w:r>
            <w:r w:rsidR="00D87A0A" w:rsidRPr="00075E45">
              <w:rPr>
                <w:rFonts w:ascii="Cambria" w:eastAsia="Times New Roman" w:hAnsi="Cambria" w:cs="Times New Roman"/>
                <w:sz w:val="24"/>
                <w:szCs w:val="24"/>
                <w:lang w:eastAsia="lt-LT"/>
              </w:rPr>
              <w:t>, keičiami darbo metu (angl.</w:t>
            </w:r>
            <w:r w:rsidR="001A1FF4" w:rsidRPr="00075E45">
              <w:rPr>
                <w:rFonts w:ascii="Cambria" w:eastAsia="Times New Roman" w:hAnsi="Cambria" w:cs="Times New Roman"/>
                <w:sz w:val="24"/>
                <w:szCs w:val="24"/>
                <w:lang w:eastAsia="lt-LT"/>
              </w:rPr>
              <w:t xml:space="preserve"> </w:t>
            </w:r>
            <w:proofErr w:type="spellStart"/>
            <w:r w:rsidR="001A1FF4" w:rsidRPr="00075E45">
              <w:rPr>
                <w:rFonts w:ascii="Cambria" w:eastAsia="Times New Roman" w:hAnsi="Cambria" w:cs="Times New Roman"/>
                <w:i/>
                <w:iCs/>
                <w:sz w:val="24"/>
                <w:szCs w:val="24"/>
                <w:lang w:eastAsia="lt-LT"/>
              </w:rPr>
              <w:t>H</w:t>
            </w:r>
            <w:r w:rsidR="00D87A0A" w:rsidRPr="00075E45">
              <w:rPr>
                <w:rFonts w:ascii="Cambria" w:eastAsia="Times New Roman" w:hAnsi="Cambria" w:cs="Times New Roman"/>
                <w:i/>
                <w:iCs/>
                <w:sz w:val="24"/>
                <w:szCs w:val="24"/>
                <w:lang w:eastAsia="lt-LT"/>
              </w:rPr>
              <w:t>ot</w:t>
            </w:r>
            <w:proofErr w:type="spellEnd"/>
            <w:r w:rsidR="00D87A0A" w:rsidRPr="00075E45">
              <w:rPr>
                <w:rFonts w:ascii="Cambria" w:eastAsia="Times New Roman" w:hAnsi="Cambria" w:cs="Times New Roman"/>
                <w:i/>
                <w:iCs/>
                <w:sz w:val="24"/>
                <w:szCs w:val="24"/>
                <w:lang w:eastAsia="lt-LT"/>
              </w:rPr>
              <w:t xml:space="preserve"> </w:t>
            </w:r>
            <w:proofErr w:type="spellStart"/>
            <w:r w:rsidR="001A1FF4" w:rsidRPr="00075E45">
              <w:rPr>
                <w:rFonts w:ascii="Cambria" w:eastAsia="Times New Roman" w:hAnsi="Cambria" w:cs="Times New Roman"/>
                <w:i/>
                <w:iCs/>
                <w:sz w:val="24"/>
                <w:szCs w:val="24"/>
                <w:lang w:eastAsia="lt-LT"/>
              </w:rPr>
              <w:t>S</w:t>
            </w:r>
            <w:r w:rsidR="00D87A0A" w:rsidRPr="00075E45">
              <w:rPr>
                <w:rFonts w:ascii="Cambria" w:eastAsia="Times New Roman" w:hAnsi="Cambria" w:cs="Times New Roman"/>
                <w:i/>
                <w:iCs/>
                <w:sz w:val="24"/>
                <w:szCs w:val="24"/>
                <w:lang w:eastAsia="lt-LT"/>
              </w:rPr>
              <w:t>wap</w:t>
            </w:r>
            <w:proofErr w:type="spellEnd"/>
            <w:r w:rsidR="00D87A0A" w:rsidRPr="00075E45">
              <w:rPr>
                <w:rFonts w:ascii="Cambria" w:eastAsia="Times New Roman" w:hAnsi="Cambria" w:cs="Times New Roman"/>
                <w:sz w:val="24"/>
                <w:szCs w:val="24"/>
                <w:lang w:eastAsia="lt-LT"/>
              </w:rPr>
              <w:t>)</w:t>
            </w:r>
            <w:r w:rsidR="00A9153C" w:rsidRPr="00075E45">
              <w:rPr>
                <w:rFonts w:ascii="Cambria" w:eastAsia="Times New Roman" w:hAnsi="Cambria" w:cs="Times New Roman"/>
                <w:sz w:val="24"/>
                <w:szCs w:val="24"/>
                <w:lang w:eastAsia="lt-LT"/>
              </w:rPr>
              <w:t>.</w:t>
            </w:r>
          </w:p>
        </w:tc>
      </w:tr>
      <w:tr w:rsidR="009E064B" w:rsidRPr="00075E45" w14:paraId="364EF1D5" w14:textId="77777777" w:rsidTr="004A7F4D">
        <w:tc>
          <w:tcPr>
            <w:tcW w:w="709" w:type="dxa"/>
            <w:shd w:val="clear" w:color="auto" w:fill="F2F2F2" w:themeFill="background1" w:themeFillShade="F2"/>
          </w:tcPr>
          <w:p w14:paraId="3713DE8D" w14:textId="77777777" w:rsidR="009E064B" w:rsidRPr="00075E45" w:rsidRDefault="009E064B" w:rsidP="00B9111E">
            <w:pPr>
              <w:pStyle w:val="Antrat32"/>
            </w:pPr>
          </w:p>
        </w:tc>
        <w:tc>
          <w:tcPr>
            <w:tcW w:w="1843" w:type="dxa"/>
            <w:shd w:val="clear" w:color="auto" w:fill="F2F2F2" w:themeFill="background1" w:themeFillShade="F2"/>
          </w:tcPr>
          <w:p w14:paraId="104DA855" w14:textId="095F2EC6" w:rsidR="009E064B" w:rsidRPr="001943F1" w:rsidRDefault="00CB1B5A" w:rsidP="0090306B">
            <w:pPr>
              <w:spacing w:before="20" w:after="60"/>
              <w:ind w:left="57" w:right="57"/>
              <w:jc w:val="both"/>
              <w:rPr>
                <w:rFonts w:ascii="Cambria" w:eastAsia="Times New Roman" w:hAnsi="Cambria" w:cs="Times New Roman"/>
                <w:color w:val="4E74A2" w:themeColor="accent6" w:themeShade="BF"/>
                <w:sz w:val="24"/>
                <w:szCs w:val="24"/>
                <w:lang w:eastAsia="lt-LT"/>
              </w:rPr>
            </w:pPr>
            <w:r w:rsidRPr="001943F1">
              <w:rPr>
                <w:rFonts w:ascii="Cambria" w:eastAsia="Times New Roman" w:hAnsi="Cambria" w:cs="Times New Roman"/>
                <w:color w:val="4E74A2" w:themeColor="accent6" w:themeShade="BF"/>
                <w:sz w:val="24"/>
                <w:szCs w:val="24"/>
                <w:lang w:eastAsia="lt-LT"/>
              </w:rPr>
              <w:t>Vidini</w:t>
            </w:r>
            <w:r w:rsidR="00A9153C" w:rsidRPr="001943F1">
              <w:rPr>
                <w:rFonts w:ascii="Cambria" w:eastAsia="Times New Roman" w:hAnsi="Cambria" w:cs="Times New Roman"/>
                <w:color w:val="4E74A2" w:themeColor="accent6" w:themeShade="BF"/>
                <w:sz w:val="24"/>
                <w:szCs w:val="24"/>
                <w:lang w:eastAsia="lt-LT"/>
              </w:rPr>
              <w:t>ų</w:t>
            </w:r>
            <w:r w:rsidRPr="001943F1">
              <w:rPr>
                <w:rFonts w:ascii="Cambria" w:eastAsia="Times New Roman" w:hAnsi="Cambria" w:cs="Times New Roman"/>
                <w:color w:val="4E74A2" w:themeColor="accent6" w:themeShade="BF"/>
                <w:sz w:val="24"/>
                <w:szCs w:val="24"/>
                <w:lang w:eastAsia="lt-LT"/>
              </w:rPr>
              <w:t xml:space="preserve"> disk</w:t>
            </w:r>
            <w:r w:rsidR="00A9153C" w:rsidRPr="001943F1">
              <w:rPr>
                <w:rFonts w:ascii="Cambria" w:eastAsia="Times New Roman" w:hAnsi="Cambria" w:cs="Times New Roman"/>
                <w:color w:val="4E74A2" w:themeColor="accent6" w:themeShade="BF"/>
                <w:sz w:val="24"/>
                <w:szCs w:val="24"/>
                <w:lang w:eastAsia="lt-LT"/>
              </w:rPr>
              <w:t>ų</w:t>
            </w:r>
            <w:r w:rsidRPr="001943F1">
              <w:rPr>
                <w:rFonts w:ascii="Cambria" w:eastAsia="Times New Roman" w:hAnsi="Cambria" w:cs="Times New Roman"/>
                <w:color w:val="4E74A2" w:themeColor="accent6" w:themeShade="BF"/>
                <w:sz w:val="24"/>
                <w:szCs w:val="24"/>
                <w:lang w:eastAsia="lt-LT"/>
              </w:rPr>
              <w:t xml:space="preserve"> talpa</w:t>
            </w:r>
          </w:p>
        </w:tc>
        <w:tc>
          <w:tcPr>
            <w:tcW w:w="7694" w:type="dxa"/>
            <w:shd w:val="clear" w:color="auto" w:fill="F2F2F2" w:themeFill="background1" w:themeFillShade="F2"/>
          </w:tcPr>
          <w:p w14:paraId="0E3F87F1" w14:textId="0CB75471" w:rsidR="009E064B" w:rsidRPr="00075E45" w:rsidRDefault="00792B2F" w:rsidP="0090306B">
            <w:pPr>
              <w:spacing w:before="20" w:after="60"/>
              <w:ind w:left="57" w:right="57"/>
              <w:jc w:val="both"/>
              <w:rPr>
                <w:rFonts w:ascii="Cambria" w:eastAsia="Times New Roman" w:hAnsi="Cambria" w:cs="Times New Roman"/>
                <w:sz w:val="24"/>
                <w:szCs w:val="24"/>
                <w:lang w:eastAsia="lt-LT"/>
              </w:rPr>
            </w:pPr>
            <w:r w:rsidRPr="00075E45">
              <w:rPr>
                <w:rFonts w:ascii="Cambria" w:eastAsia="Times New Roman" w:hAnsi="Cambria" w:cs="Times New Roman"/>
                <w:sz w:val="24"/>
                <w:szCs w:val="24"/>
                <w:lang w:eastAsia="lt-LT"/>
              </w:rPr>
              <w:t>ne mažiau 3,84 TB</w:t>
            </w:r>
            <w:r w:rsidR="00A9153C" w:rsidRPr="00075E45">
              <w:rPr>
                <w:rFonts w:ascii="Cambria" w:eastAsia="Times New Roman" w:hAnsi="Cambria" w:cs="Times New Roman"/>
                <w:sz w:val="24"/>
                <w:szCs w:val="24"/>
                <w:lang w:eastAsia="lt-LT"/>
              </w:rPr>
              <w:t>.</w:t>
            </w:r>
          </w:p>
        </w:tc>
      </w:tr>
      <w:tr w:rsidR="00A87960" w:rsidRPr="00075E45" w14:paraId="25B33C10" w14:textId="77777777" w:rsidTr="004A7F4D">
        <w:tc>
          <w:tcPr>
            <w:tcW w:w="709" w:type="dxa"/>
            <w:shd w:val="clear" w:color="auto" w:fill="F2F2F2" w:themeFill="background1" w:themeFillShade="F2"/>
          </w:tcPr>
          <w:p w14:paraId="64B37170" w14:textId="77777777" w:rsidR="00A87960" w:rsidRPr="00075E45" w:rsidRDefault="00A87960" w:rsidP="00B9111E">
            <w:pPr>
              <w:pStyle w:val="Antrat32"/>
            </w:pPr>
          </w:p>
        </w:tc>
        <w:tc>
          <w:tcPr>
            <w:tcW w:w="1843" w:type="dxa"/>
            <w:shd w:val="clear" w:color="auto" w:fill="F2F2F2" w:themeFill="background1" w:themeFillShade="F2"/>
          </w:tcPr>
          <w:p w14:paraId="5313B2D3" w14:textId="6D75045A" w:rsidR="00A87960" w:rsidRPr="001943F1" w:rsidRDefault="00CB1B5A" w:rsidP="0090306B">
            <w:pPr>
              <w:spacing w:before="20" w:after="60"/>
              <w:ind w:left="57" w:right="57"/>
              <w:jc w:val="both"/>
              <w:rPr>
                <w:rFonts w:ascii="Cambria" w:eastAsia="Times New Roman" w:hAnsi="Cambria" w:cs="Times New Roman"/>
                <w:color w:val="4E74A2" w:themeColor="accent6" w:themeShade="BF"/>
                <w:sz w:val="24"/>
                <w:szCs w:val="24"/>
                <w:lang w:eastAsia="lt-LT"/>
              </w:rPr>
            </w:pPr>
            <w:r w:rsidRPr="001943F1">
              <w:rPr>
                <w:rFonts w:ascii="Cambria" w:eastAsia="Times New Roman" w:hAnsi="Cambria" w:cs="Times New Roman"/>
                <w:color w:val="4E74A2" w:themeColor="accent6" w:themeShade="BF"/>
                <w:sz w:val="24"/>
                <w:szCs w:val="24"/>
                <w:lang w:eastAsia="lt-LT"/>
              </w:rPr>
              <w:t>Vidini</w:t>
            </w:r>
            <w:r w:rsidR="00A9153C" w:rsidRPr="001943F1">
              <w:rPr>
                <w:rFonts w:ascii="Cambria" w:eastAsia="Times New Roman" w:hAnsi="Cambria" w:cs="Times New Roman"/>
                <w:color w:val="4E74A2" w:themeColor="accent6" w:themeShade="BF"/>
                <w:sz w:val="24"/>
                <w:szCs w:val="24"/>
                <w:lang w:eastAsia="lt-LT"/>
              </w:rPr>
              <w:t>ų</w:t>
            </w:r>
            <w:r w:rsidRPr="001943F1">
              <w:rPr>
                <w:rFonts w:ascii="Cambria" w:eastAsia="Times New Roman" w:hAnsi="Cambria" w:cs="Times New Roman"/>
                <w:color w:val="4E74A2" w:themeColor="accent6" w:themeShade="BF"/>
                <w:sz w:val="24"/>
                <w:szCs w:val="24"/>
                <w:lang w:eastAsia="lt-LT"/>
              </w:rPr>
              <w:t xml:space="preserve"> disk</w:t>
            </w:r>
            <w:r w:rsidR="00A9153C" w:rsidRPr="001943F1">
              <w:rPr>
                <w:rFonts w:ascii="Cambria" w:eastAsia="Times New Roman" w:hAnsi="Cambria" w:cs="Times New Roman"/>
                <w:color w:val="4E74A2" w:themeColor="accent6" w:themeShade="BF"/>
                <w:sz w:val="24"/>
                <w:szCs w:val="24"/>
                <w:lang w:eastAsia="lt-LT"/>
              </w:rPr>
              <w:t>ų</w:t>
            </w:r>
            <w:r w:rsidRPr="001943F1">
              <w:rPr>
                <w:rFonts w:ascii="Cambria" w:eastAsia="Times New Roman" w:hAnsi="Cambria" w:cs="Times New Roman"/>
                <w:color w:val="4E74A2" w:themeColor="accent6" w:themeShade="BF"/>
                <w:sz w:val="24"/>
                <w:szCs w:val="24"/>
                <w:lang w:eastAsia="lt-LT"/>
              </w:rPr>
              <w:t xml:space="preserve"> sąsaja</w:t>
            </w:r>
          </w:p>
        </w:tc>
        <w:tc>
          <w:tcPr>
            <w:tcW w:w="7694" w:type="dxa"/>
            <w:shd w:val="clear" w:color="auto" w:fill="F2F2F2" w:themeFill="background1" w:themeFillShade="F2"/>
          </w:tcPr>
          <w:p w14:paraId="35C01A07" w14:textId="6DF5E9AA" w:rsidR="00A87960" w:rsidRPr="00075E45" w:rsidRDefault="00890EF2" w:rsidP="0090306B">
            <w:pPr>
              <w:spacing w:before="20" w:after="60"/>
              <w:ind w:left="57" w:right="57"/>
              <w:jc w:val="both"/>
              <w:rPr>
                <w:rFonts w:ascii="Cambria" w:eastAsia="Times New Roman" w:hAnsi="Cambria" w:cs="Times New Roman"/>
                <w:sz w:val="24"/>
                <w:szCs w:val="24"/>
                <w:lang w:eastAsia="lt-LT"/>
              </w:rPr>
            </w:pPr>
            <w:proofErr w:type="spellStart"/>
            <w:r w:rsidRPr="00075E45">
              <w:rPr>
                <w:rFonts w:ascii="Cambria" w:eastAsia="Times New Roman" w:hAnsi="Cambria" w:cs="Times New Roman"/>
                <w:sz w:val="24"/>
                <w:szCs w:val="24"/>
                <w:lang w:eastAsia="lt-LT"/>
              </w:rPr>
              <w:t>SSD</w:t>
            </w:r>
            <w:proofErr w:type="spellEnd"/>
            <w:r w:rsidRPr="00075E45">
              <w:rPr>
                <w:rFonts w:ascii="Cambria" w:eastAsia="Times New Roman" w:hAnsi="Cambria" w:cs="Times New Roman"/>
                <w:sz w:val="24"/>
                <w:szCs w:val="24"/>
                <w:lang w:eastAsia="lt-LT"/>
              </w:rPr>
              <w:t xml:space="preserve"> </w:t>
            </w:r>
            <w:proofErr w:type="spellStart"/>
            <w:r w:rsidRPr="00075E45">
              <w:rPr>
                <w:rFonts w:ascii="Cambria" w:eastAsia="Times New Roman" w:hAnsi="Cambria" w:cs="Times New Roman"/>
                <w:sz w:val="24"/>
                <w:szCs w:val="24"/>
                <w:lang w:eastAsia="lt-LT"/>
              </w:rPr>
              <w:t>SATA</w:t>
            </w:r>
            <w:proofErr w:type="spellEnd"/>
            <w:r w:rsidRPr="00075E45">
              <w:rPr>
                <w:rFonts w:ascii="Cambria" w:eastAsia="Times New Roman" w:hAnsi="Cambria" w:cs="Times New Roman"/>
                <w:sz w:val="24"/>
                <w:szCs w:val="24"/>
                <w:lang w:eastAsia="lt-LT"/>
              </w:rPr>
              <w:t xml:space="preserve"> </w:t>
            </w:r>
            <w:proofErr w:type="spellStart"/>
            <w:r w:rsidRPr="00075E45">
              <w:rPr>
                <w:rFonts w:ascii="Cambria" w:eastAsia="Times New Roman" w:hAnsi="Cambria" w:cs="Times New Roman"/>
                <w:sz w:val="24"/>
                <w:szCs w:val="24"/>
                <w:lang w:eastAsia="lt-LT"/>
              </w:rPr>
              <w:t>Read</w:t>
            </w:r>
            <w:proofErr w:type="spellEnd"/>
            <w:r w:rsidRPr="00075E45">
              <w:rPr>
                <w:rFonts w:ascii="Cambria" w:eastAsia="Times New Roman" w:hAnsi="Cambria" w:cs="Times New Roman"/>
                <w:sz w:val="24"/>
                <w:szCs w:val="24"/>
                <w:lang w:eastAsia="lt-LT"/>
              </w:rPr>
              <w:t xml:space="preserve"> </w:t>
            </w:r>
            <w:proofErr w:type="spellStart"/>
            <w:r w:rsidRPr="00075E45">
              <w:rPr>
                <w:rFonts w:ascii="Cambria" w:eastAsia="Times New Roman" w:hAnsi="Cambria" w:cs="Times New Roman"/>
                <w:sz w:val="24"/>
                <w:szCs w:val="24"/>
                <w:lang w:eastAsia="lt-LT"/>
              </w:rPr>
              <w:t>intensive</w:t>
            </w:r>
            <w:proofErr w:type="spellEnd"/>
            <w:r w:rsidRPr="00075E45">
              <w:rPr>
                <w:rFonts w:ascii="Cambria" w:eastAsia="Times New Roman" w:hAnsi="Cambria" w:cs="Times New Roman"/>
                <w:sz w:val="24"/>
                <w:szCs w:val="24"/>
                <w:lang w:eastAsia="lt-LT"/>
              </w:rPr>
              <w:t xml:space="preserve"> </w:t>
            </w:r>
            <w:proofErr w:type="spellStart"/>
            <w:r w:rsidRPr="00075E45">
              <w:rPr>
                <w:rFonts w:ascii="Cambria" w:eastAsia="Times New Roman" w:hAnsi="Cambria" w:cs="Times New Roman"/>
                <w:sz w:val="24"/>
                <w:szCs w:val="24"/>
                <w:lang w:eastAsia="lt-LT"/>
              </w:rPr>
              <w:t>Hot-plug</w:t>
            </w:r>
            <w:proofErr w:type="spellEnd"/>
            <w:r w:rsidR="008B088B">
              <w:rPr>
                <w:rFonts w:ascii="Cambria" w:eastAsia="Times New Roman" w:hAnsi="Cambria" w:cs="Times New Roman"/>
                <w:sz w:val="24"/>
                <w:szCs w:val="24"/>
                <w:lang w:eastAsia="lt-LT"/>
              </w:rPr>
              <w:t>.</w:t>
            </w:r>
          </w:p>
        </w:tc>
      </w:tr>
      <w:tr w:rsidR="00A87960" w:rsidRPr="00075E45" w14:paraId="645E6EFD" w14:textId="77777777" w:rsidTr="004A7F4D">
        <w:tc>
          <w:tcPr>
            <w:tcW w:w="709" w:type="dxa"/>
            <w:shd w:val="clear" w:color="auto" w:fill="F2F2F2" w:themeFill="background1" w:themeFillShade="F2"/>
          </w:tcPr>
          <w:p w14:paraId="4C7E7484" w14:textId="77777777" w:rsidR="00A87960" w:rsidRPr="00075E45" w:rsidRDefault="00A87960" w:rsidP="00B9111E">
            <w:pPr>
              <w:pStyle w:val="Antrat32"/>
            </w:pPr>
          </w:p>
        </w:tc>
        <w:tc>
          <w:tcPr>
            <w:tcW w:w="1843" w:type="dxa"/>
            <w:shd w:val="clear" w:color="auto" w:fill="F2F2F2" w:themeFill="background1" w:themeFillShade="F2"/>
          </w:tcPr>
          <w:p w14:paraId="2A48BA54" w14:textId="3002D89B" w:rsidR="00A87960" w:rsidRPr="001943F1" w:rsidRDefault="00CB1B5A" w:rsidP="0090306B">
            <w:pPr>
              <w:spacing w:before="20" w:after="60"/>
              <w:ind w:left="57" w:right="57"/>
              <w:jc w:val="both"/>
              <w:rPr>
                <w:rFonts w:ascii="Cambria" w:eastAsia="Times New Roman" w:hAnsi="Cambria" w:cs="Times New Roman"/>
                <w:color w:val="4E74A2" w:themeColor="accent6" w:themeShade="BF"/>
                <w:sz w:val="24"/>
                <w:szCs w:val="24"/>
                <w:lang w:eastAsia="lt-LT"/>
              </w:rPr>
            </w:pPr>
            <w:r w:rsidRPr="001943F1">
              <w:rPr>
                <w:rFonts w:ascii="Cambria" w:eastAsia="Times New Roman" w:hAnsi="Cambria" w:cs="Times New Roman"/>
                <w:color w:val="4E74A2" w:themeColor="accent6" w:themeShade="BF"/>
                <w:sz w:val="24"/>
                <w:szCs w:val="24"/>
                <w:lang w:eastAsia="lt-LT"/>
              </w:rPr>
              <w:t>Vidinio disko patikimumas</w:t>
            </w:r>
          </w:p>
        </w:tc>
        <w:tc>
          <w:tcPr>
            <w:tcW w:w="7694" w:type="dxa"/>
            <w:shd w:val="clear" w:color="auto" w:fill="F2F2F2" w:themeFill="background1" w:themeFillShade="F2"/>
          </w:tcPr>
          <w:p w14:paraId="43210234" w14:textId="629913C5" w:rsidR="00A87960" w:rsidRPr="00075E45" w:rsidRDefault="00890EF2" w:rsidP="0090306B">
            <w:pPr>
              <w:spacing w:before="20" w:after="60"/>
              <w:ind w:left="57" w:right="57"/>
              <w:jc w:val="both"/>
              <w:rPr>
                <w:rFonts w:ascii="Cambria" w:eastAsia="Times New Roman" w:hAnsi="Cambria" w:cs="Times New Roman"/>
                <w:sz w:val="24"/>
                <w:szCs w:val="24"/>
                <w:lang w:eastAsia="lt-LT"/>
              </w:rPr>
            </w:pPr>
            <w:proofErr w:type="spellStart"/>
            <w:r w:rsidRPr="00075E45">
              <w:rPr>
                <w:rFonts w:ascii="Cambria" w:eastAsia="Times New Roman" w:hAnsi="Cambria" w:cs="Times New Roman"/>
                <w:sz w:val="24"/>
                <w:szCs w:val="24"/>
                <w:lang w:eastAsia="lt-LT"/>
              </w:rPr>
              <w:t>DWPD</w:t>
            </w:r>
            <w:proofErr w:type="spellEnd"/>
            <w:r w:rsidRPr="00075E45">
              <w:rPr>
                <w:rFonts w:ascii="Cambria" w:eastAsia="Times New Roman" w:hAnsi="Cambria" w:cs="Times New Roman"/>
                <w:sz w:val="24"/>
                <w:szCs w:val="24"/>
                <w:lang w:eastAsia="lt-LT"/>
              </w:rPr>
              <w:t xml:space="preserve"> (</w:t>
            </w:r>
            <w:proofErr w:type="spellStart"/>
            <w:r w:rsidRPr="00075E45">
              <w:rPr>
                <w:rFonts w:ascii="Cambria" w:eastAsia="Times New Roman" w:hAnsi="Cambria" w:cs="Times New Roman"/>
                <w:sz w:val="24"/>
                <w:szCs w:val="24"/>
                <w:lang w:eastAsia="lt-LT"/>
              </w:rPr>
              <w:t>Drive</w:t>
            </w:r>
            <w:proofErr w:type="spellEnd"/>
            <w:r w:rsidRPr="00075E45">
              <w:rPr>
                <w:rFonts w:ascii="Cambria" w:eastAsia="Times New Roman" w:hAnsi="Cambria" w:cs="Times New Roman"/>
                <w:sz w:val="24"/>
                <w:szCs w:val="24"/>
                <w:lang w:eastAsia="lt-LT"/>
              </w:rPr>
              <w:t xml:space="preserve"> </w:t>
            </w:r>
            <w:proofErr w:type="spellStart"/>
            <w:r w:rsidRPr="00075E45">
              <w:rPr>
                <w:rFonts w:ascii="Cambria" w:eastAsia="Times New Roman" w:hAnsi="Cambria" w:cs="Times New Roman"/>
                <w:sz w:val="24"/>
                <w:szCs w:val="24"/>
                <w:lang w:eastAsia="lt-LT"/>
              </w:rPr>
              <w:t>Writes</w:t>
            </w:r>
            <w:proofErr w:type="spellEnd"/>
            <w:r w:rsidRPr="00075E45">
              <w:rPr>
                <w:rFonts w:ascii="Cambria" w:eastAsia="Times New Roman" w:hAnsi="Cambria" w:cs="Times New Roman"/>
                <w:sz w:val="24"/>
                <w:szCs w:val="24"/>
                <w:lang w:eastAsia="lt-LT"/>
              </w:rPr>
              <w:t xml:space="preserve"> Per </w:t>
            </w:r>
            <w:proofErr w:type="spellStart"/>
            <w:r w:rsidRPr="00075E45">
              <w:rPr>
                <w:rFonts w:ascii="Cambria" w:eastAsia="Times New Roman" w:hAnsi="Cambria" w:cs="Times New Roman"/>
                <w:sz w:val="24"/>
                <w:szCs w:val="24"/>
                <w:lang w:eastAsia="lt-LT"/>
              </w:rPr>
              <w:t>Day</w:t>
            </w:r>
            <w:proofErr w:type="spellEnd"/>
            <w:r w:rsidRPr="00075E45">
              <w:rPr>
                <w:rFonts w:ascii="Cambria" w:eastAsia="Times New Roman" w:hAnsi="Cambria" w:cs="Times New Roman"/>
                <w:sz w:val="24"/>
                <w:szCs w:val="24"/>
                <w:lang w:eastAsia="lt-LT"/>
              </w:rPr>
              <w:t>) reikšmė ne mažiau 1</w:t>
            </w:r>
            <w:r w:rsidR="00976611" w:rsidRPr="00075E45">
              <w:rPr>
                <w:rFonts w:ascii="Cambria" w:eastAsia="Times New Roman" w:hAnsi="Cambria" w:cs="Times New Roman"/>
                <w:sz w:val="24"/>
                <w:szCs w:val="24"/>
                <w:lang w:eastAsia="lt-LT"/>
              </w:rPr>
              <w:t>.</w:t>
            </w:r>
          </w:p>
        </w:tc>
      </w:tr>
      <w:tr w:rsidR="0002374C" w:rsidRPr="00075E45" w14:paraId="0C12E06B" w14:textId="77777777" w:rsidTr="004A7F4D">
        <w:tc>
          <w:tcPr>
            <w:tcW w:w="709" w:type="dxa"/>
            <w:shd w:val="clear" w:color="auto" w:fill="F2F2F2" w:themeFill="background1" w:themeFillShade="F2"/>
          </w:tcPr>
          <w:p w14:paraId="30DE6E2F" w14:textId="77777777" w:rsidR="0002374C" w:rsidRPr="00075E45" w:rsidRDefault="0002374C" w:rsidP="00B9111E">
            <w:pPr>
              <w:pStyle w:val="Antrat32"/>
            </w:pPr>
            <w:bookmarkStart w:id="1" w:name="_Ref189747785"/>
          </w:p>
        </w:tc>
        <w:bookmarkEnd w:id="1"/>
        <w:tc>
          <w:tcPr>
            <w:tcW w:w="1843" w:type="dxa"/>
            <w:shd w:val="clear" w:color="auto" w:fill="F2F2F2" w:themeFill="background1" w:themeFillShade="F2"/>
          </w:tcPr>
          <w:p w14:paraId="6035BB84" w14:textId="581B66F0" w:rsidR="0002374C" w:rsidRPr="001943F1" w:rsidRDefault="00AA0D3E" w:rsidP="0090306B">
            <w:pPr>
              <w:spacing w:before="20" w:after="60"/>
              <w:ind w:left="57" w:right="57"/>
              <w:contextualSpacing/>
              <w:jc w:val="both"/>
              <w:rPr>
                <w:rFonts w:ascii="Cambria" w:eastAsia="Times New Roman" w:hAnsi="Cambria" w:cs="Times New Roman"/>
                <w:color w:val="4E74A2" w:themeColor="accent6" w:themeShade="BF"/>
                <w:sz w:val="24"/>
                <w:szCs w:val="24"/>
                <w:lang w:eastAsia="lt-LT"/>
              </w:rPr>
            </w:pPr>
            <w:r>
              <w:rPr>
                <w:rFonts w:ascii="Cambria" w:eastAsia="Times New Roman" w:hAnsi="Cambria" w:cs="Times New Roman"/>
                <w:color w:val="4E74A2" w:themeColor="accent6" w:themeShade="BF"/>
                <w:sz w:val="24"/>
                <w:szCs w:val="24"/>
                <w:lang w:eastAsia="lt-LT"/>
              </w:rPr>
              <w:t>S</w:t>
            </w:r>
            <w:r w:rsidR="0002374C" w:rsidRPr="001943F1">
              <w:rPr>
                <w:rFonts w:ascii="Cambria" w:eastAsia="Times New Roman" w:hAnsi="Cambria" w:cs="Times New Roman"/>
                <w:color w:val="4E74A2" w:themeColor="accent6" w:themeShade="BF"/>
                <w:sz w:val="24"/>
                <w:szCs w:val="24"/>
                <w:lang w:eastAsia="lt-LT"/>
              </w:rPr>
              <w:t>uderinamu</w:t>
            </w:r>
            <w:r>
              <w:rPr>
                <w:rFonts w:ascii="Cambria" w:eastAsia="Times New Roman" w:hAnsi="Cambria" w:cs="Times New Roman"/>
                <w:color w:val="4E74A2" w:themeColor="accent6" w:themeShade="BF"/>
                <w:sz w:val="24"/>
                <w:szCs w:val="24"/>
                <w:lang w:eastAsia="lt-LT"/>
              </w:rPr>
              <w:t>-</w:t>
            </w:r>
            <w:proofErr w:type="spellStart"/>
            <w:r w:rsidR="0002374C" w:rsidRPr="001943F1">
              <w:rPr>
                <w:rFonts w:ascii="Cambria" w:eastAsia="Times New Roman" w:hAnsi="Cambria" w:cs="Times New Roman"/>
                <w:color w:val="4E74A2" w:themeColor="accent6" w:themeShade="BF"/>
                <w:sz w:val="24"/>
                <w:szCs w:val="24"/>
                <w:lang w:eastAsia="lt-LT"/>
              </w:rPr>
              <w:t>mas</w:t>
            </w:r>
            <w:proofErr w:type="spellEnd"/>
          </w:p>
        </w:tc>
        <w:tc>
          <w:tcPr>
            <w:tcW w:w="7694" w:type="dxa"/>
            <w:shd w:val="clear" w:color="auto" w:fill="F2F2F2" w:themeFill="background1" w:themeFillShade="F2"/>
          </w:tcPr>
          <w:p w14:paraId="062CBD9E" w14:textId="248EF48C" w:rsidR="004A7CF8" w:rsidRPr="00075E45" w:rsidRDefault="001B4A5E" w:rsidP="0090306B">
            <w:pPr>
              <w:spacing w:before="20" w:after="60"/>
              <w:ind w:left="57" w:right="57"/>
              <w:contextualSpacing/>
              <w:jc w:val="both"/>
              <w:rPr>
                <w:rFonts w:ascii="Cambria" w:eastAsia="Times New Roman" w:hAnsi="Cambria" w:cs="Times New Roman"/>
                <w:sz w:val="24"/>
                <w:szCs w:val="24"/>
                <w:lang w:eastAsia="lt-LT"/>
              </w:rPr>
            </w:pPr>
            <w:r w:rsidRPr="00075E45">
              <w:rPr>
                <w:rFonts w:ascii="Cambria" w:eastAsia="Times New Roman" w:hAnsi="Cambria" w:cs="Times New Roman"/>
                <w:sz w:val="24"/>
                <w:szCs w:val="24"/>
                <w:lang w:eastAsia="lt-LT"/>
              </w:rPr>
              <w:t>Siūlomi vidiniai diskai turi būti pilnai suderin</w:t>
            </w:r>
            <w:r w:rsidR="00B655D4">
              <w:rPr>
                <w:rFonts w:ascii="Cambria" w:eastAsia="Times New Roman" w:hAnsi="Cambria" w:cs="Times New Roman"/>
                <w:sz w:val="24"/>
                <w:szCs w:val="24"/>
                <w:lang w:eastAsia="lt-LT"/>
              </w:rPr>
              <w:t>t</w:t>
            </w:r>
            <w:r w:rsidRPr="00075E45">
              <w:rPr>
                <w:rFonts w:ascii="Cambria" w:eastAsia="Times New Roman" w:hAnsi="Cambria" w:cs="Times New Roman"/>
                <w:sz w:val="24"/>
                <w:szCs w:val="24"/>
                <w:lang w:eastAsia="lt-LT"/>
              </w:rPr>
              <w:t>i su</w:t>
            </w:r>
            <w:r w:rsidR="00863748" w:rsidRPr="00075E45">
              <w:rPr>
                <w:rFonts w:ascii="Cambria" w:eastAsia="Times New Roman" w:hAnsi="Cambria" w:cs="Times New Roman"/>
                <w:sz w:val="24"/>
                <w:szCs w:val="24"/>
                <w:lang w:eastAsia="lt-LT"/>
              </w:rPr>
              <w:t>:</w:t>
            </w:r>
          </w:p>
          <w:p w14:paraId="733DB16E" w14:textId="1996AD8A" w:rsidR="00863748" w:rsidRPr="00075E45" w:rsidRDefault="001B4A5E" w:rsidP="0090306B">
            <w:pPr>
              <w:pStyle w:val="ListParagraph"/>
              <w:numPr>
                <w:ilvl w:val="0"/>
                <w:numId w:val="26"/>
              </w:numPr>
              <w:spacing w:before="20" w:after="60"/>
              <w:ind w:right="57"/>
              <w:rPr>
                <w:rFonts w:ascii="Cambria" w:eastAsia="Times New Roman" w:hAnsi="Cambria"/>
                <w:lang w:val="lt-LT" w:eastAsia="lt-LT"/>
              </w:rPr>
            </w:pPr>
            <w:bookmarkStart w:id="2" w:name="_Ref190339087"/>
            <w:r w:rsidRPr="00075E45">
              <w:rPr>
                <w:rFonts w:ascii="Cambria" w:eastAsia="Times New Roman" w:hAnsi="Cambria"/>
                <w:lang w:val="lt-LT" w:eastAsia="lt-LT"/>
              </w:rPr>
              <w:t>Es</w:t>
            </w:r>
            <w:r w:rsidR="00863748" w:rsidRPr="00075E45">
              <w:rPr>
                <w:rFonts w:ascii="Cambria" w:eastAsia="Times New Roman" w:hAnsi="Cambria"/>
                <w:lang w:val="lt-LT" w:eastAsia="lt-LT"/>
              </w:rPr>
              <w:t>am</w:t>
            </w:r>
            <w:r w:rsidR="00A156CD">
              <w:rPr>
                <w:rFonts w:ascii="Cambria" w:eastAsia="Times New Roman" w:hAnsi="Cambria"/>
                <w:lang w:val="lt-LT" w:eastAsia="lt-LT"/>
              </w:rPr>
              <w:t>om</w:t>
            </w:r>
            <w:r w:rsidR="002D385C">
              <w:rPr>
                <w:rFonts w:ascii="Cambria" w:eastAsia="Times New Roman" w:hAnsi="Cambria"/>
                <w:lang w:val="lt-LT" w:eastAsia="lt-LT"/>
              </w:rPr>
              <w:t>is</w:t>
            </w:r>
            <w:r w:rsidR="00863748" w:rsidRPr="00075E45">
              <w:rPr>
                <w:rFonts w:ascii="Cambria" w:eastAsia="Times New Roman" w:hAnsi="Cambria"/>
                <w:lang w:val="lt-LT" w:eastAsia="lt-LT"/>
              </w:rPr>
              <w:t xml:space="preserve"> </w:t>
            </w:r>
            <w:r w:rsidR="002D385C">
              <w:rPr>
                <w:rFonts w:ascii="Cambria" w:eastAsia="Times New Roman" w:hAnsi="Cambria"/>
                <w:lang w:val="lt-LT" w:eastAsia="lt-LT"/>
              </w:rPr>
              <w:t>(perkančiosios organizacijos turimomis) tarnybinėmis stotimis</w:t>
            </w:r>
            <w:r w:rsidR="00863748" w:rsidRPr="00075E45">
              <w:rPr>
                <w:rFonts w:ascii="Cambria" w:eastAsia="Times New Roman" w:hAnsi="Cambria"/>
                <w:lang w:val="lt-LT" w:eastAsia="lt-LT"/>
              </w:rPr>
              <w:t xml:space="preserve">, kurių modelis „Dell </w:t>
            </w:r>
            <w:proofErr w:type="spellStart"/>
            <w:r w:rsidR="00863748" w:rsidRPr="00075E45">
              <w:rPr>
                <w:rFonts w:ascii="Cambria" w:eastAsia="Times New Roman" w:hAnsi="Cambria"/>
                <w:lang w:val="lt-LT" w:eastAsia="lt-LT"/>
              </w:rPr>
              <w:t>PowerEdge</w:t>
            </w:r>
            <w:proofErr w:type="spellEnd"/>
            <w:r w:rsidR="00863748" w:rsidRPr="00075E45">
              <w:rPr>
                <w:rFonts w:ascii="Cambria" w:eastAsia="Times New Roman" w:hAnsi="Cambria"/>
                <w:lang w:val="lt-LT" w:eastAsia="lt-LT"/>
              </w:rPr>
              <w:t xml:space="preserve"> R760XS</w:t>
            </w:r>
            <w:r w:rsidR="00171E8A">
              <w:rPr>
                <w:rFonts w:ascii="Cambria" w:eastAsia="Times New Roman" w:hAnsi="Cambria"/>
                <w:lang w:val="lt-LT" w:eastAsia="lt-LT"/>
              </w:rPr>
              <w:t>“</w:t>
            </w:r>
            <w:r w:rsidR="00DA3157">
              <w:rPr>
                <w:rFonts w:ascii="Cambria" w:eastAsia="Times New Roman" w:hAnsi="Cambria"/>
                <w:lang w:val="lt-LT" w:eastAsia="lt-LT"/>
              </w:rPr>
              <w:t>,</w:t>
            </w:r>
            <w:r w:rsidR="00863748" w:rsidRPr="00075E45">
              <w:rPr>
                <w:rFonts w:ascii="Cambria" w:eastAsia="Times New Roman" w:hAnsi="Cambria"/>
                <w:lang w:val="lt-LT" w:eastAsia="lt-LT"/>
              </w:rPr>
              <w:t xml:space="preserve"> </w:t>
            </w:r>
            <w:r w:rsidR="002D385C">
              <w:rPr>
                <w:rFonts w:ascii="Cambria" w:eastAsia="Times New Roman" w:hAnsi="Cambria"/>
                <w:lang w:val="lt-LT" w:eastAsia="lt-LT"/>
              </w:rPr>
              <w:t>tarnybinių stočių</w:t>
            </w:r>
            <w:r w:rsidR="00863748" w:rsidRPr="00075E45">
              <w:rPr>
                <w:rFonts w:ascii="Cambria" w:eastAsia="Times New Roman" w:hAnsi="Cambria"/>
                <w:lang w:val="lt-LT" w:eastAsia="lt-LT"/>
              </w:rPr>
              <w:t xml:space="preserve"> </w:t>
            </w:r>
            <w:r w:rsidR="002D4811" w:rsidRPr="00075E45">
              <w:rPr>
                <w:rFonts w:ascii="Cambria" w:eastAsia="Times New Roman" w:hAnsi="Cambria"/>
                <w:lang w:val="lt-LT" w:eastAsia="lt-LT"/>
              </w:rPr>
              <w:t xml:space="preserve">serijiniai numeriai </w:t>
            </w:r>
            <w:r w:rsidR="00615660" w:rsidRPr="00075E45">
              <w:rPr>
                <w:rFonts w:ascii="Cambria" w:eastAsia="Times New Roman" w:hAnsi="Cambria"/>
                <w:lang w:val="lt-LT" w:eastAsia="lt-LT"/>
              </w:rPr>
              <w:t>FMVJ344</w:t>
            </w:r>
            <w:r w:rsidR="002D4811" w:rsidRPr="00075E45">
              <w:rPr>
                <w:rFonts w:ascii="Cambria" w:eastAsia="Times New Roman" w:hAnsi="Cambria"/>
                <w:lang w:val="lt-LT" w:eastAsia="lt-LT"/>
              </w:rPr>
              <w:t xml:space="preserve"> ir </w:t>
            </w:r>
            <w:r w:rsidR="00200468" w:rsidRPr="00075E45">
              <w:rPr>
                <w:rFonts w:ascii="Cambria" w:eastAsia="Times New Roman" w:hAnsi="Cambria"/>
                <w:lang w:val="lt-LT" w:eastAsia="lt-LT"/>
              </w:rPr>
              <w:t>DMVJ344</w:t>
            </w:r>
            <w:r w:rsidR="005B4E2D" w:rsidRPr="00075E45">
              <w:rPr>
                <w:rFonts w:ascii="Cambria" w:eastAsia="Times New Roman" w:hAnsi="Cambria"/>
                <w:lang w:val="lt-LT" w:eastAsia="lt-LT"/>
              </w:rPr>
              <w:t>.</w:t>
            </w:r>
            <w:bookmarkEnd w:id="2"/>
          </w:p>
          <w:p w14:paraId="39634F86" w14:textId="56DF5ABD" w:rsidR="00FF074D" w:rsidRPr="00075E45" w:rsidRDefault="000F43B8" w:rsidP="0090306B">
            <w:pPr>
              <w:pStyle w:val="ListParagraph"/>
              <w:numPr>
                <w:ilvl w:val="0"/>
                <w:numId w:val="26"/>
              </w:numPr>
              <w:spacing w:before="20" w:after="60"/>
              <w:ind w:right="57"/>
              <w:rPr>
                <w:rFonts w:ascii="Cambria" w:eastAsia="Times New Roman" w:hAnsi="Cambria"/>
                <w:lang w:val="lt-LT" w:eastAsia="lt-LT"/>
              </w:rPr>
            </w:pPr>
            <w:r>
              <w:rPr>
                <w:rFonts w:ascii="Cambria" w:eastAsia="Times New Roman" w:hAnsi="Cambria"/>
                <w:lang w:val="lt-LT" w:eastAsia="lt-LT"/>
              </w:rPr>
              <w:t>Perkami vidiniai d</w:t>
            </w:r>
            <w:r w:rsidR="00FF074D" w:rsidRPr="00075E45">
              <w:rPr>
                <w:rFonts w:ascii="Cambria" w:eastAsia="Times New Roman" w:hAnsi="Cambria"/>
                <w:lang w:val="lt-LT" w:eastAsia="lt-LT"/>
              </w:rPr>
              <w:t>iskai bus montuojami į d</w:t>
            </w:r>
            <w:r w:rsidR="00650FC6">
              <w:rPr>
                <w:rFonts w:ascii="Cambria" w:eastAsia="Times New Roman" w:hAnsi="Cambria"/>
                <w:lang w:val="lt-LT" w:eastAsia="lt-LT"/>
              </w:rPr>
              <w:t>vi</w:t>
            </w:r>
            <w:r w:rsidR="00FF074D" w:rsidRPr="00075E45">
              <w:rPr>
                <w:rFonts w:ascii="Cambria" w:eastAsia="Times New Roman" w:hAnsi="Cambria"/>
                <w:lang w:val="lt-LT" w:eastAsia="lt-LT"/>
              </w:rPr>
              <w:t xml:space="preserve"> </w:t>
            </w:r>
            <w:r w:rsidR="00650FC6">
              <w:rPr>
                <w:rFonts w:ascii="Cambria" w:eastAsia="Times New Roman" w:hAnsi="Cambria"/>
                <w:lang w:val="lt-LT" w:eastAsia="lt-LT"/>
              </w:rPr>
              <w:t>tarnybines stotis</w:t>
            </w:r>
            <w:r w:rsidR="00FF074D" w:rsidRPr="00075E45">
              <w:rPr>
                <w:rFonts w:ascii="Cambria" w:eastAsia="Times New Roman" w:hAnsi="Cambria"/>
                <w:lang w:val="lt-LT" w:eastAsia="lt-LT"/>
              </w:rPr>
              <w:t xml:space="preserve"> po 5 vnt. į kiekvien</w:t>
            </w:r>
            <w:r w:rsidR="005B4E2D" w:rsidRPr="00075E45">
              <w:rPr>
                <w:rFonts w:ascii="Cambria" w:eastAsia="Times New Roman" w:hAnsi="Cambria"/>
                <w:lang w:val="lt-LT" w:eastAsia="lt-LT"/>
              </w:rPr>
              <w:t>ą.</w:t>
            </w:r>
          </w:p>
          <w:p w14:paraId="21A4D874" w14:textId="06036AA6" w:rsidR="004A7CF8" w:rsidRPr="00075E45" w:rsidRDefault="00863748" w:rsidP="0090306B">
            <w:pPr>
              <w:pStyle w:val="ListParagraph"/>
              <w:numPr>
                <w:ilvl w:val="0"/>
                <w:numId w:val="26"/>
              </w:numPr>
              <w:spacing w:before="20" w:after="60"/>
              <w:ind w:right="57"/>
              <w:rPr>
                <w:rFonts w:ascii="Cambria" w:eastAsia="Times New Roman" w:hAnsi="Cambria"/>
                <w:lang w:val="lt-LT" w:eastAsia="lt-LT"/>
              </w:rPr>
            </w:pPr>
            <w:r w:rsidRPr="00075E45">
              <w:rPr>
                <w:rFonts w:ascii="Cambria" w:eastAsia="Times New Roman" w:hAnsi="Cambria"/>
                <w:lang w:val="lt-LT" w:eastAsia="lt-LT"/>
              </w:rPr>
              <w:lastRenderedPageBreak/>
              <w:t xml:space="preserve">Esamais </w:t>
            </w:r>
            <w:r w:rsidR="002B7E70">
              <w:rPr>
                <w:rFonts w:ascii="Cambria" w:eastAsia="Times New Roman" w:hAnsi="Cambria"/>
                <w:lang w:val="lt-LT" w:eastAsia="lt-LT"/>
              </w:rPr>
              <w:t xml:space="preserve">(perkančiosios organizacijos turimomis) </w:t>
            </w:r>
            <w:r w:rsidRPr="00075E45">
              <w:rPr>
                <w:rFonts w:ascii="Cambria" w:eastAsia="Times New Roman" w:hAnsi="Cambria"/>
                <w:lang w:val="lt-LT" w:eastAsia="lt-LT"/>
              </w:rPr>
              <w:t>vidiniais diskais</w:t>
            </w:r>
            <w:r w:rsidR="00BF2306" w:rsidRPr="00075E45">
              <w:rPr>
                <w:rFonts w:ascii="Cambria" w:eastAsia="Times New Roman" w:hAnsi="Cambria"/>
                <w:lang w:val="lt-LT" w:eastAsia="lt-LT"/>
              </w:rPr>
              <w:t>,</w:t>
            </w:r>
            <w:r w:rsidRPr="00075E45">
              <w:rPr>
                <w:rFonts w:ascii="Cambria" w:eastAsia="Times New Roman" w:hAnsi="Cambria"/>
                <w:lang w:val="lt-LT" w:eastAsia="lt-LT"/>
              </w:rPr>
              <w:t xml:space="preserve"> kurių modelis „</w:t>
            </w:r>
            <w:proofErr w:type="spellStart"/>
            <w:r w:rsidR="00387A37" w:rsidRPr="00075E45">
              <w:rPr>
                <w:rFonts w:ascii="Cambria" w:eastAsia="Times New Roman" w:hAnsi="Cambria"/>
                <w:lang w:val="lt-LT" w:eastAsia="lt-LT"/>
              </w:rPr>
              <w:t>Option</w:t>
            </w:r>
            <w:proofErr w:type="spellEnd"/>
            <w:r w:rsidR="00387A37" w:rsidRPr="00075E45">
              <w:rPr>
                <w:rFonts w:ascii="Cambria" w:eastAsia="Times New Roman" w:hAnsi="Cambria"/>
                <w:lang w:val="lt-LT" w:eastAsia="lt-LT"/>
              </w:rPr>
              <w:t xml:space="preserve"> ID: GS7WBQI, </w:t>
            </w:r>
            <w:proofErr w:type="spellStart"/>
            <w:r w:rsidR="00387A37" w:rsidRPr="00075E45">
              <w:rPr>
                <w:rFonts w:ascii="Cambria" w:eastAsia="Times New Roman" w:hAnsi="Cambria"/>
                <w:lang w:val="lt-LT" w:eastAsia="lt-LT"/>
              </w:rPr>
              <w:t>Option</w:t>
            </w:r>
            <w:proofErr w:type="spellEnd"/>
            <w:r w:rsidR="00387A37" w:rsidRPr="00075E45">
              <w:rPr>
                <w:rFonts w:ascii="Cambria" w:eastAsia="Times New Roman" w:hAnsi="Cambria"/>
                <w:lang w:val="lt-LT" w:eastAsia="lt-LT"/>
              </w:rPr>
              <w:t xml:space="preserve"> Name: 3.84TB </w:t>
            </w:r>
            <w:proofErr w:type="spellStart"/>
            <w:r w:rsidR="00387A37" w:rsidRPr="00075E45">
              <w:rPr>
                <w:rFonts w:ascii="Cambria" w:eastAsia="Times New Roman" w:hAnsi="Cambria"/>
                <w:lang w:val="lt-LT" w:eastAsia="lt-LT"/>
              </w:rPr>
              <w:t>SSD</w:t>
            </w:r>
            <w:proofErr w:type="spellEnd"/>
            <w:r w:rsidR="00387A37" w:rsidRPr="00075E45">
              <w:rPr>
                <w:rFonts w:ascii="Cambria" w:eastAsia="Times New Roman" w:hAnsi="Cambria"/>
                <w:lang w:val="lt-LT" w:eastAsia="lt-LT"/>
              </w:rPr>
              <w:t xml:space="preserve"> </w:t>
            </w:r>
            <w:proofErr w:type="spellStart"/>
            <w:r w:rsidR="00387A37" w:rsidRPr="00075E45">
              <w:rPr>
                <w:rFonts w:ascii="Cambria" w:eastAsia="Times New Roman" w:hAnsi="Cambria"/>
                <w:lang w:val="lt-LT" w:eastAsia="lt-LT"/>
              </w:rPr>
              <w:t>SATA</w:t>
            </w:r>
            <w:proofErr w:type="spellEnd"/>
            <w:r w:rsidR="00387A37" w:rsidRPr="00075E45">
              <w:rPr>
                <w:rFonts w:ascii="Cambria" w:eastAsia="Times New Roman" w:hAnsi="Cambria"/>
                <w:lang w:val="lt-LT" w:eastAsia="lt-LT"/>
              </w:rPr>
              <w:t xml:space="preserve"> </w:t>
            </w:r>
            <w:proofErr w:type="spellStart"/>
            <w:r w:rsidR="00387A37" w:rsidRPr="00075E45">
              <w:rPr>
                <w:rFonts w:ascii="Cambria" w:eastAsia="Times New Roman" w:hAnsi="Cambria"/>
                <w:lang w:val="lt-LT" w:eastAsia="lt-LT"/>
              </w:rPr>
              <w:t>Read</w:t>
            </w:r>
            <w:proofErr w:type="spellEnd"/>
            <w:r w:rsidR="00387A37" w:rsidRPr="00075E45">
              <w:rPr>
                <w:rFonts w:ascii="Cambria" w:eastAsia="Times New Roman" w:hAnsi="Cambria"/>
                <w:lang w:val="lt-LT" w:eastAsia="lt-LT"/>
              </w:rPr>
              <w:t xml:space="preserve"> </w:t>
            </w:r>
            <w:proofErr w:type="spellStart"/>
            <w:r w:rsidR="00387A37" w:rsidRPr="00075E45">
              <w:rPr>
                <w:rFonts w:ascii="Cambria" w:eastAsia="Times New Roman" w:hAnsi="Cambria"/>
                <w:lang w:val="lt-LT" w:eastAsia="lt-LT"/>
              </w:rPr>
              <w:t>Intensive</w:t>
            </w:r>
            <w:proofErr w:type="spellEnd"/>
            <w:r w:rsidR="00387A37" w:rsidRPr="00075E45">
              <w:rPr>
                <w:rFonts w:ascii="Cambria" w:eastAsia="Times New Roman" w:hAnsi="Cambria"/>
                <w:lang w:val="lt-LT" w:eastAsia="lt-LT"/>
              </w:rPr>
              <w:t xml:space="preserve"> 6Gbps 512 2.5in </w:t>
            </w:r>
            <w:proofErr w:type="spellStart"/>
            <w:r w:rsidR="00387A37" w:rsidRPr="00075E45">
              <w:rPr>
                <w:rFonts w:ascii="Cambria" w:eastAsia="Times New Roman" w:hAnsi="Cambria"/>
                <w:lang w:val="lt-LT" w:eastAsia="lt-LT"/>
              </w:rPr>
              <w:t>Hot-plug</w:t>
            </w:r>
            <w:proofErr w:type="spellEnd"/>
            <w:r w:rsidR="00387A37" w:rsidRPr="00075E45">
              <w:rPr>
                <w:rFonts w:ascii="Cambria" w:eastAsia="Times New Roman" w:hAnsi="Cambria"/>
                <w:lang w:val="lt-LT" w:eastAsia="lt-LT"/>
              </w:rPr>
              <w:t xml:space="preserve"> </w:t>
            </w:r>
            <w:proofErr w:type="spellStart"/>
            <w:r w:rsidR="00387A37" w:rsidRPr="00075E45">
              <w:rPr>
                <w:rFonts w:ascii="Cambria" w:eastAsia="Times New Roman" w:hAnsi="Cambria"/>
                <w:lang w:val="lt-LT" w:eastAsia="lt-LT"/>
              </w:rPr>
              <w:t>AG</w:t>
            </w:r>
            <w:proofErr w:type="spellEnd"/>
            <w:r w:rsidR="00387A37" w:rsidRPr="00075E45">
              <w:rPr>
                <w:rFonts w:ascii="Cambria" w:eastAsia="Times New Roman" w:hAnsi="Cambria"/>
                <w:lang w:val="lt-LT" w:eastAsia="lt-LT"/>
              </w:rPr>
              <w:t xml:space="preserve"> </w:t>
            </w:r>
            <w:proofErr w:type="spellStart"/>
            <w:r w:rsidR="00387A37" w:rsidRPr="00075E45">
              <w:rPr>
                <w:rFonts w:ascii="Cambria" w:eastAsia="Times New Roman" w:hAnsi="Cambria"/>
                <w:lang w:val="lt-LT" w:eastAsia="lt-LT"/>
              </w:rPr>
              <w:t>Drive</w:t>
            </w:r>
            <w:proofErr w:type="spellEnd"/>
            <w:r w:rsidR="00387A37" w:rsidRPr="00075E45">
              <w:rPr>
                <w:rFonts w:ascii="Cambria" w:eastAsia="Times New Roman" w:hAnsi="Cambria"/>
                <w:lang w:val="lt-LT" w:eastAsia="lt-LT"/>
              </w:rPr>
              <w:t xml:space="preserve">, 1 </w:t>
            </w:r>
            <w:proofErr w:type="spellStart"/>
            <w:r w:rsidR="00387A37" w:rsidRPr="00075E45">
              <w:rPr>
                <w:rFonts w:ascii="Cambria" w:eastAsia="Times New Roman" w:hAnsi="Cambria"/>
                <w:lang w:val="lt-LT" w:eastAsia="lt-LT"/>
              </w:rPr>
              <w:t>DWPD</w:t>
            </w:r>
            <w:proofErr w:type="spellEnd"/>
            <w:r w:rsidR="00387A37" w:rsidRPr="00075E45">
              <w:rPr>
                <w:rFonts w:ascii="Cambria" w:eastAsia="Times New Roman" w:hAnsi="Cambria"/>
                <w:lang w:val="lt-LT" w:eastAsia="lt-LT"/>
              </w:rPr>
              <w:t xml:space="preserve">, </w:t>
            </w:r>
            <w:proofErr w:type="spellStart"/>
            <w:r w:rsidR="00387A37" w:rsidRPr="00075E45">
              <w:rPr>
                <w:rFonts w:ascii="Cambria" w:eastAsia="Times New Roman" w:hAnsi="Cambria"/>
                <w:lang w:val="lt-LT" w:eastAsia="lt-LT"/>
              </w:rPr>
              <w:t>SKUs</w:t>
            </w:r>
            <w:proofErr w:type="spellEnd"/>
            <w:r w:rsidR="00387A37" w:rsidRPr="00075E45">
              <w:rPr>
                <w:rFonts w:ascii="Cambria" w:eastAsia="Times New Roman" w:hAnsi="Cambria"/>
                <w:lang w:val="lt-LT" w:eastAsia="lt-LT"/>
              </w:rPr>
              <w:t>: 400-AXSK</w:t>
            </w:r>
            <w:r w:rsidRPr="00075E45">
              <w:rPr>
                <w:rFonts w:ascii="Cambria" w:eastAsia="Times New Roman" w:hAnsi="Cambria"/>
                <w:lang w:val="lt-LT" w:eastAsia="lt-LT"/>
              </w:rPr>
              <w:t>“</w:t>
            </w:r>
            <w:r w:rsidR="005B4E2D" w:rsidRPr="00075E45">
              <w:rPr>
                <w:rFonts w:ascii="Cambria" w:eastAsia="Times New Roman" w:hAnsi="Cambria"/>
                <w:lang w:val="lt-LT" w:eastAsia="lt-LT"/>
              </w:rPr>
              <w:t>.</w:t>
            </w:r>
          </w:p>
          <w:p w14:paraId="0867AADF" w14:textId="6284B5B4" w:rsidR="00A759FA" w:rsidRPr="00075E45" w:rsidRDefault="001200E5" w:rsidP="0090306B">
            <w:pPr>
              <w:spacing w:before="20" w:after="60"/>
              <w:ind w:right="57"/>
              <w:contextualSpacing/>
              <w:jc w:val="both"/>
              <w:rPr>
                <w:rFonts w:ascii="Cambria" w:eastAsia="Times New Roman" w:hAnsi="Cambria"/>
                <w:b/>
                <w:bCs/>
                <w:lang w:eastAsia="lt-LT"/>
              </w:rPr>
            </w:pPr>
            <w:r w:rsidRPr="001200E5">
              <w:rPr>
                <w:rFonts w:ascii="Cambria" w:eastAsia="Times New Roman" w:hAnsi="Cambria" w:cs="Times New Roman"/>
                <w:b/>
                <w:bCs/>
                <w:color w:val="B55374" w:themeColor="accent4" w:themeShade="BF"/>
                <w:sz w:val="24"/>
                <w:szCs w:val="24"/>
                <w:lang w:eastAsia="lt-LT"/>
              </w:rPr>
              <w:t xml:space="preserve">Kartu su pasiūlymu būtina pateikti nuorodą į šios Techninės specifikacijos </w:t>
            </w:r>
            <w:r w:rsidR="00D8003E">
              <w:rPr>
                <w:rFonts w:ascii="Cambria" w:eastAsia="Times New Roman" w:hAnsi="Cambria" w:cs="Times New Roman"/>
                <w:b/>
                <w:bCs/>
                <w:color w:val="B55374" w:themeColor="accent4" w:themeShade="BF"/>
                <w:sz w:val="24"/>
                <w:szCs w:val="24"/>
                <w:lang w:eastAsia="lt-LT"/>
              </w:rPr>
              <w:fldChar w:fldCharType="begin"/>
            </w:r>
            <w:r w:rsidR="00D8003E">
              <w:rPr>
                <w:rFonts w:ascii="Cambria" w:eastAsia="Times New Roman" w:hAnsi="Cambria" w:cs="Times New Roman"/>
                <w:b/>
                <w:bCs/>
                <w:color w:val="B55374" w:themeColor="accent4" w:themeShade="BF"/>
                <w:sz w:val="24"/>
                <w:szCs w:val="24"/>
                <w:lang w:eastAsia="lt-LT"/>
              </w:rPr>
              <w:instrText xml:space="preserve"> REF _Ref189747785 \r \h </w:instrText>
            </w:r>
            <w:r w:rsidR="00B9111E">
              <w:rPr>
                <w:rFonts w:ascii="Cambria" w:eastAsia="Times New Roman" w:hAnsi="Cambria" w:cs="Times New Roman"/>
                <w:b/>
                <w:bCs/>
                <w:color w:val="B55374" w:themeColor="accent4" w:themeShade="BF"/>
                <w:sz w:val="24"/>
                <w:szCs w:val="24"/>
                <w:lang w:eastAsia="lt-LT"/>
              </w:rPr>
              <w:instrText xml:space="preserve"> \* MERGEFORMAT </w:instrText>
            </w:r>
            <w:r w:rsidR="00D8003E">
              <w:rPr>
                <w:rFonts w:ascii="Cambria" w:eastAsia="Times New Roman" w:hAnsi="Cambria" w:cs="Times New Roman"/>
                <w:b/>
                <w:bCs/>
                <w:color w:val="B55374" w:themeColor="accent4" w:themeShade="BF"/>
                <w:sz w:val="24"/>
                <w:szCs w:val="24"/>
                <w:lang w:eastAsia="lt-LT"/>
              </w:rPr>
            </w:r>
            <w:r w:rsidR="00D8003E">
              <w:rPr>
                <w:rFonts w:ascii="Cambria" w:eastAsia="Times New Roman" w:hAnsi="Cambria" w:cs="Times New Roman"/>
                <w:b/>
                <w:bCs/>
                <w:color w:val="B55374" w:themeColor="accent4" w:themeShade="BF"/>
                <w:sz w:val="24"/>
                <w:szCs w:val="24"/>
                <w:lang w:eastAsia="lt-LT"/>
              </w:rPr>
              <w:fldChar w:fldCharType="separate"/>
            </w:r>
            <w:r w:rsidR="00D8003E">
              <w:rPr>
                <w:rFonts w:ascii="Cambria" w:eastAsia="Times New Roman" w:hAnsi="Cambria" w:cs="Times New Roman"/>
                <w:b/>
                <w:bCs/>
                <w:color w:val="B55374" w:themeColor="accent4" w:themeShade="BF"/>
                <w:sz w:val="24"/>
                <w:szCs w:val="24"/>
                <w:lang w:eastAsia="lt-LT"/>
              </w:rPr>
              <w:t>2.6</w:t>
            </w:r>
            <w:r w:rsidR="00D8003E">
              <w:rPr>
                <w:rFonts w:ascii="Cambria" w:eastAsia="Times New Roman" w:hAnsi="Cambria" w:cs="Times New Roman"/>
                <w:b/>
                <w:bCs/>
                <w:color w:val="B55374" w:themeColor="accent4" w:themeShade="BF"/>
                <w:sz w:val="24"/>
                <w:szCs w:val="24"/>
                <w:lang w:eastAsia="lt-LT"/>
              </w:rPr>
              <w:fldChar w:fldCharType="end"/>
            </w:r>
            <w:r w:rsidRPr="001200E5">
              <w:rPr>
                <w:rFonts w:ascii="Cambria" w:eastAsia="Times New Roman" w:hAnsi="Cambria" w:cs="Times New Roman"/>
                <w:b/>
                <w:bCs/>
                <w:color w:val="B55374" w:themeColor="accent4" w:themeShade="BF"/>
                <w:sz w:val="24"/>
                <w:szCs w:val="24"/>
                <w:lang w:eastAsia="lt-LT"/>
              </w:rPr>
              <w:t xml:space="preserve"> papunkčio </w:t>
            </w:r>
            <w:r w:rsidR="00D8003E">
              <w:rPr>
                <w:rFonts w:ascii="Cambria" w:eastAsia="Times New Roman" w:hAnsi="Cambria" w:cs="Times New Roman"/>
                <w:b/>
                <w:bCs/>
                <w:color w:val="B55374" w:themeColor="accent4" w:themeShade="BF"/>
                <w:sz w:val="24"/>
                <w:szCs w:val="24"/>
                <w:lang w:eastAsia="lt-LT"/>
              </w:rPr>
              <w:fldChar w:fldCharType="begin"/>
            </w:r>
            <w:r w:rsidR="00D8003E">
              <w:rPr>
                <w:rFonts w:ascii="Cambria" w:eastAsia="Times New Roman" w:hAnsi="Cambria" w:cs="Times New Roman"/>
                <w:b/>
                <w:bCs/>
                <w:color w:val="B55374" w:themeColor="accent4" w:themeShade="BF"/>
                <w:sz w:val="24"/>
                <w:szCs w:val="24"/>
                <w:lang w:eastAsia="lt-LT"/>
              </w:rPr>
              <w:instrText xml:space="preserve"> REF _Ref190339087 \r \h </w:instrText>
            </w:r>
            <w:r w:rsidR="00B9111E">
              <w:rPr>
                <w:rFonts w:ascii="Cambria" w:eastAsia="Times New Roman" w:hAnsi="Cambria" w:cs="Times New Roman"/>
                <w:b/>
                <w:bCs/>
                <w:color w:val="B55374" w:themeColor="accent4" w:themeShade="BF"/>
                <w:sz w:val="24"/>
                <w:szCs w:val="24"/>
                <w:lang w:eastAsia="lt-LT"/>
              </w:rPr>
              <w:instrText xml:space="preserve"> \* MERGEFORMAT </w:instrText>
            </w:r>
            <w:r w:rsidR="00D8003E">
              <w:rPr>
                <w:rFonts w:ascii="Cambria" w:eastAsia="Times New Roman" w:hAnsi="Cambria" w:cs="Times New Roman"/>
                <w:b/>
                <w:bCs/>
                <w:color w:val="B55374" w:themeColor="accent4" w:themeShade="BF"/>
                <w:sz w:val="24"/>
                <w:szCs w:val="24"/>
                <w:lang w:eastAsia="lt-LT"/>
              </w:rPr>
            </w:r>
            <w:r w:rsidR="00D8003E">
              <w:rPr>
                <w:rFonts w:ascii="Cambria" w:eastAsia="Times New Roman" w:hAnsi="Cambria" w:cs="Times New Roman"/>
                <w:b/>
                <w:bCs/>
                <w:color w:val="B55374" w:themeColor="accent4" w:themeShade="BF"/>
                <w:sz w:val="24"/>
                <w:szCs w:val="24"/>
                <w:lang w:eastAsia="lt-LT"/>
              </w:rPr>
              <w:fldChar w:fldCharType="separate"/>
            </w:r>
            <w:r w:rsidR="00D8003E">
              <w:rPr>
                <w:rFonts w:ascii="Cambria" w:eastAsia="Times New Roman" w:hAnsi="Cambria" w:cs="Times New Roman"/>
                <w:b/>
                <w:bCs/>
                <w:color w:val="B55374" w:themeColor="accent4" w:themeShade="BF"/>
                <w:sz w:val="24"/>
                <w:szCs w:val="24"/>
                <w:lang w:eastAsia="lt-LT"/>
              </w:rPr>
              <w:t>1</w:t>
            </w:r>
            <w:r w:rsidR="00D8003E">
              <w:rPr>
                <w:rFonts w:ascii="Cambria" w:eastAsia="Times New Roman" w:hAnsi="Cambria" w:cs="Times New Roman"/>
                <w:b/>
                <w:bCs/>
                <w:color w:val="B55374" w:themeColor="accent4" w:themeShade="BF"/>
                <w:sz w:val="24"/>
                <w:szCs w:val="24"/>
                <w:lang w:eastAsia="lt-LT"/>
              </w:rPr>
              <w:fldChar w:fldCharType="end"/>
            </w:r>
            <w:r w:rsidRPr="001200E5">
              <w:rPr>
                <w:rFonts w:ascii="Cambria" w:eastAsia="Times New Roman" w:hAnsi="Cambria" w:cs="Times New Roman"/>
                <w:b/>
                <w:bCs/>
                <w:color w:val="B55374" w:themeColor="accent4" w:themeShade="BF"/>
                <w:sz w:val="24"/>
                <w:szCs w:val="24"/>
                <w:lang w:eastAsia="lt-LT"/>
              </w:rPr>
              <w:t xml:space="preserve"> papunktyje nurodytų tarnybinių stočių gamintojo portalą apie suderinamumą su siūloma </w:t>
            </w:r>
            <w:r w:rsidR="00BF03D0">
              <w:rPr>
                <w:rFonts w:ascii="Cambria" w:eastAsia="Times New Roman" w:hAnsi="Cambria" w:cs="Times New Roman"/>
                <w:b/>
                <w:bCs/>
                <w:color w:val="B55374" w:themeColor="accent4" w:themeShade="BF"/>
                <w:sz w:val="24"/>
                <w:szCs w:val="24"/>
                <w:lang w:eastAsia="lt-LT"/>
              </w:rPr>
              <w:t>Į</w:t>
            </w:r>
            <w:r w:rsidRPr="001200E5">
              <w:rPr>
                <w:rFonts w:ascii="Cambria" w:eastAsia="Times New Roman" w:hAnsi="Cambria" w:cs="Times New Roman"/>
                <w:b/>
                <w:bCs/>
                <w:color w:val="B55374" w:themeColor="accent4" w:themeShade="BF"/>
                <w:sz w:val="24"/>
                <w:szCs w:val="24"/>
                <w:lang w:eastAsia="lt-LT"/>
              </w:rPr>
              <w:t>ranga arba pateikti lygiavertį suderinamumo įrodymą (pavyzdžiui, tarnybinių stočių gamintojo rašytinį patvirtinimą, kad siūlomi vidiniai diskai atitinka šiame Techninės specifikacijos papunktyje nustatytus suderinamumo reikalavimus)</w:t>
            </w:r>
            <w:r w:rsidR="00200468" w:rsidRPr="00075E45">
              <w:rPr>
                <w:rFonts w:ascii="Cambria" w:eastAsia="Times New Roman" w:hAnsi="Cambria"/>
                <w:b/>
                <w:bCs/>
                <w:color w:val="B55374" w:themeColor="accent4" w:themeShade="BF"/>
                <w:lang w:eastAsia="lt-LT"/>
              </w:rPr>
              <w:t>.</w:t>
            </w:r>
          </w:p>
        </w:tc>
      </w:tr>
      <w:tr w:rsidR="00E9176A" w:rsidRPr="00075E45" w14:paraId="23337DBD" w14:textId="77777777" w:rsidTr="004A7F4D">
        <w:tc>
          <w:tcPr>
            <w:tcW w:w="709" w:type="dxa"/>
            <w:shd w:val="clear" w:color="auto" w:fill="F2F2F2" w:themeFill="background1" w:themeFillShade="F2"/>
          </w:tcPr>
          <w:p w14:paraId="138F0862" w14:textId="77777777" w:rsidR="00E9176A" w:rsidRPr="00075E45" w:rsidRDefault="00E9176A" w:rsidP="00B9111E">
            <w:pPr>
              <w:pStyle w:val="Antrat32"/>
            </w:pPr>
            <w:bookmarkStart w:id="3" w:name="_Ref190339053"/>
          </w:p>
        </w:tc>
        <w:bookmarkEnd w:id="3"/>
        <w:tc>
          <w:tcPr>
            <w:tcW w:w="1843" w:type="dxa"/>
            <w:shd w:val="clear" w:color="auto" w:fill="F2F2F2" w:themeFill="background1" w:themeFillShade="F2"/>
          </w:tcPr>
          <w:p w14:paraId="714151D1" w14:textId="1F9B18FD" w:rsidR="00E9176A" w:rsidRPr="001943F1" w:rsidRDefault="00E9176A" w:rsidP="0090306B">
            <w:pPr>
              <w:spacing w:before="20" w:after="60"/>
              <w:ind w:left="57" w:right="57"/>
              <w:contextualSpacing/>
              <w:jc w:val="both"/>
              <w:rPr>
                <w:rFonts w:ascii="Cambria" w:eastAsia="Times New Roman" w:hAnsi="Cambria" w:cs="Times New Roman"/>
                <w:color w:val="4E74A2" w:themeColor="accent6" w:themeShade="BF"/>
                <w:sz w:val="24"/>
                <w:szCs w:val="24"/>
                <w:lang w:eastAsia="lt-LT"/>
              </w:rPr>
            </w:pPr>
            <w:r w:rsidRPr="001943F1">
              <w:rPr>
                <w:rFonts w:ascii="Cambria" w:eastAsia="Times New Roman" w:hAnsi="Cambria" w:cs="Times New Roman"/>
                <w:color w:val="4E74A2" w:themeColor="accent6" w:themeShade="BF"/>
                <w:sz w:val="24"/>
                <w:szCs w:val="24"/>
                <w:lang w:eastAsia="lt-LT"/>
              </w:rPr>
              <w:t>Garantinė techninė priežiūra</w:t>
            </w:r>
          </w:p>
        </w:tc>
        <w:tc>
          <w:tcPr>
            <w:tcW w:w="7694" w:type="dxa"/>
            <w:shd w:val="clear" w:color="auto" w:fill="F2F2F2" w:themeFill="background1" w:themeFillShade="F2"/>
          </w:tcPr>
          <w:p w14:paraId="2507BA63" w14:textId="77777777" w:rsidR="0056723A" w:rsidRPr="00E25156" w:rsidRDefault="0056723A" w:rsidP="0090306B">
            <w:pPr>
              <w:spacing w:before="20" w:after="60"/>
              <w:ind w:left="57" w:right="57"/>
              <w:contextualSpacing/>
              <w:jc w:val="both"/>
              <w:rPr>
                <w:rFonts w:ascii="Cambria" w:eastAsia="Cambria" w:hAnsi="Cambria" w:cs="Cambria"/>
                <w:color w:val="000000" w:themeColor="text1"/>
                <w:sz w:val="24"/>
                <w:szCs w:val="24"/>
              </w:rPr>
            </w:pPr>
            <w:r w:rsidRPr="00075E45">
              <w:rPr>
                <w:rFonts w:ascii="Cambria" w:eastAsia="Cambria" w:hAnsi="Cambria" w:cs="Cambria"/>
                <w:color w:val="000000" w:themeColor="text1"/>
                <w:sz w:val="24"/>
                <w:szCs w:val="24"/>
              </w:rPr>
              <w:t>Siūlomų diskų garantija – ne mažiau 24 mėnesių</w:t>
            </w:r>
            <w:r>
              <w:rPr>
                <w:rFonts w:ascii="Cambria" w:eastAsia="Cambria" w:hAnsi="Cambria" w:cs="Cambria"/>
                <w:color w:val="000000" w:themeColor="text1"/>
                <w:sz w:val="24"/>
                <w:szCs w:val="24"/>
              </w:rPr>
              <w:t>.</w:t>
            </w:r>
          </w:p>
          <w:p w14:paraId="34862A3D" w14:textId="0C567110" w:rsidR="0056723A" w:rsidRPr="00075E45" w:rsidRDefault="0056723A" w:rsidP="0090306B">
            <w:pPr>
              <w:spacing w:before="20" w:after="60"/>
              <w:ind w:left="57" w:right="57"/>
              <w:contextualSpacing/>
              <w:jc w:val="both"/>
              <w:rPr>
                <w:rFonts w:ascii="Cambria" w:eastAsia="Cambria" w:hAnsi="Cambria" w:cs="Cambria"/>
                <w:color w:val="000000" w:themeColor="text1"/>
                <w:sz w:val="24"/>
                <w:szCs w:val="24"/>
              </w:rPr>
            </w:pPr>
            <w:r w:rsidRPr="00F8196A">
              <w:rPr>
                <w:rFonts w:ascii="Cambria" w:eastAsia="Cambria" w:hAnsi="Cambria" w:cs="Cambria"/>
                <w:color w:val="000000" w:themeColor="text1"/>
                <w:sz w:val="24"/>
                <w:szCs w:val="24"/>
              </w:rPr>
              <w:t xml:space="preserve">Garantiniu laikotarpiu vidiniai diskai gedimo atveju turi būti </w:t>
            </w:r>
            <w:r w:rsidR="000B4A8A">
              <w:rPr>
                <w:rFonts w:ascii="Cambria" w:eastAsia="Cambria" w:hAnsi="Cambria" w:cs="Cambria"/>
                <w:color w:val="000000" w:themeColor="text1"/>
                <w:sz w:val="24"/>
                <w:szCs w:val="24"/>
              </w:rPr>
              <w:t xml:space="preserve">neatlygintinai </w:t>
            </w:r>
            <w:r w:rsidRPr="00F8196A">
              <w:rPr>
                <w:rFonts w:ascii="Cambria" w:eastAsia="Cambria" w:hAnsi="Cambria" w:cs="Cambria"/>
                <w:color w:val="000000" w:themeColor="text1"/>
                <w:sz w:val="24"/>
                <w:szCs w:val="24"/>
              </w:rPr>
              <w:t>keičiami naujais. Sugedę vidiniai diskai tiekėjui negrąžinami.</w:t>
            </w:r>
          </w:p>
          <w:p w14:paraId="1A0F462F" w14:textId="77777777" w:rsidR="0056723A" w:rsidRPr="00075E45" w:rsidRDefault="0056723A" w:rsidP="0090306B">
            <w:pPr>
              <w:spacing w:before="20" w:after="60"/>
              <w:ind w:left="57" w:right="57"/>
              <w:contextualSpacing/>
              <w:jc w:val="both"/>
              <w:rPr>
                <w:rFonts w:ascii="Cambria" w:eastAsia="Cambria" w:hAnsi="Cambria" w:cs="Cambria"/>
                <w:color w:val="000000" w:themeColor="text1"/>
                <w:sz w:val="24"/>
                <w:szCs w:val="24"/>
              </w:rPr>
            </w:pPr>
            <w:r w:rsidRPr="00075E45">
              <w:rPr>
                <w:rFonts w:ascii="Cambria" w:eastAsia="Cambria" w:hAnsi="Cambria" w:cs="Cambria"/>
                <w:color w:val="000000" w:themeColor="text1"/>
                <w:sz w:val="24"/>
                <w:szCs w:val="24"/>
              </w:rPr>
              <w:t xml:space="preserve">Siūlomi diskai turi neįtakoti </w:t>
            </w:r>
            <w:r w:rsidRPr="00FE10E5">
              <w:rPr>
                <w:rFonts w:ascii="Cambria" w:eastAsia="Cambria" w:hAnsi="Cambria" w:cs="Cambria"/>
                <w:color w:val="000000" w:themeColor="text1"/>
                <w:sz w:val="24"/>
                <w:szCs w:val="24"/>
              </w:rPr>
              <w:t>tarnybinių stočių</w:t>
            </w:r>
            <w:r>
              <w:rPr>
                <w:rFonts w:ascii="Cambria" w:eastAsia="Cambria" w:hAnsi="Cambria" w:cs="Cambria"/>
                <w:color w:val="000000" w:themeColor="text1"/>
                <w:sz w:val="24"/>
                <w:szCs w:val="24"/>
              </w:rPr>
              <w:t xml:space="preserve">, nurodytų šios Techninės specifikacijos </w:t>
            </w:r>
            <w:r>
              <w:rPr>
                <w:rFonts w:ascii="Cambria" w:eastAsia="Cambria" w:hAnsi="Cambria" w:cs="Cambria"/>
                <w:color w:val="000000" w:themeColor="text1"/>
                <w:sz w:val="24"/>
                <w:szCs w:val="24"/>
              </w:rPr>
              <w:fldChar w:fldCharType="begin"/>
            </w:r>
            <w:r>
              <w:rPr>
                <w:rFonts w:ascii="Cambria" w:eastAsia="Cambria" w:hAnsi="Cambria" w:cs="Cambria"/>
                <w:color w:val="000000" w:themeColor="text1"/>
                <w:sz w:val="24"/>
                <w:szCs w:val="24"/>
              </w:rPr>
              <w:instrText xml:space="preserve"> REF _Ref189747785 \r \h  \* MERGEFORMAT </w:instrText>
            </w:r>
            <w:r>
              <w:rPr>
                <w:rFonts w:ascii="Cambria" w:eastAsia="Cambria" w:hAnsi="Cambria" w:cs="Cambria"/>
                <w:color w:val="000000" w:themeColor="text1"/>
                <w:sz w:val="24"/>
                <w:szCs w:val="24"/>
              </w:rPr>
            </w:r>
            <w:r>
              <w:rPr>
                <w:rFonts w:ascii="Cambria" w:eastAsia="Cambria" w:hAnsi="Cambria" w:cs="Cambria"/>
                <w:color w:val="000000" w:themeColor="text1"/>
                <w:sz w:val="24"/>
                <w:szCs w:val="24"/>
              </w:rPr>
              <w:fldChar w:fldCharType="separate"/>
            </w:r>
            <w:r>
              <w:rPr>
                <w:rFonts w:ascii="Cambria" w:eastAsia="Cambria" w:hAnsi="Cambria" w:cs="Cambria"/>
                <w:color w:val="000000" w:themeColor="text1"/>
                <w:sz w:val="24"/>
                <w:szCs w:val="24"/>
              </w:rPr>
              <w:t>2.6</w:t>
            </w:r>
            <w:r>
              <w:rPr>
                <w:rFonts w:ascii="Cambria" w:eastAsia="Cambria" w:hAnsi="Cambria" w:cs="Cambria"/>
                <w:color w:val="000000" w:themeColor="text1"/>
                <w:sz w:val="24"/>
                <w:szCs w:val="24"/>
              </w:rPr>
              <w:fldChar w:fldCharType="end"/>
            </w:r>
            <w:r>
              <w:rPr>
                <w:rFonts w:ascii="Cambria" w:eastAsia="Cambria" w:hAnsi="Cambria" w:cs="Cambria"/>
                <w:color w:val="000000" w:themeColor="text1"/>
                <w:sz w:val="24"/>
                <w:szCs w:val="24"/>
              </w:rPr>
              <w:t xml:space="preserve"> papunkčio </w:t>
            </w:r>
            <w:r>
              <w:rPr>
                <w:rFonts w:ascii="Cambria" w:eastAsia="Cambria" w:hAnsi="Cambria" w:cs="Cambria"/>
                <w:color w:val="000000" w:themeColor="text1"/>
                <w:sz w:val="24"/>
                <w:szCs w:val="24"/>
              </w:rPr>
              <w:fldChar w:fldCharType="begin"/>
            </w:r>
            <w:r>
              <w:rPr>
                <w:rFonts w:ascii="Cambria" w:eastAsia="Cambria" w:hAnsi="Cambria" w:cs="Cambria"/>
                <w:color w:val="000000" w:themeColor="text1"/>
                <w:sz w:val="24"/>
                <w:szCs w:val="24"/>
              </w:rPr>
              <w:instrText xml:space="preserve"> REF _Ref190339087 \r \h  \* MERGEFORMAT </w:instrText>
            </w:r>
            <w:r>
              <w:rPr>
                <w:rFonts w:ascii="Cambria" w:eastAsia="Cambria" w:hAnsi="Cambria" w:cs="Cambria"/>
                <w:color w:val="000000" w:themeColor="text1"/>
                <w:sz w:val="24"/>
                <w:szCs w:val="24"/>
              </w:rPr>
            </w:r>
            <w:r>
              <w:rPr>
                <w:rFonts w:ascii="Cambria" w:eastAsia="Cambria" w:hAnsi="Cambria" w:cs="Cambria"/>
                <w:color w:val="000000" w:themeColor="text1"/>
                <w:sz w:val="24"/>
                <w:szCs w:val="24"/>
              </w:rPr>
              <w:fldChar w:fldCharType="separate"/>
            </w:r>
            <w:r>
              <w:rPr>
                <w:rFonts w:ascii="Cambria" w:eastAsia="Cambria" w:hAnsi="Cambria" w:cs="Cambria"/>
                <w:color w:val="000000" w:themeColor="text1"/>
                <w:sz w:val="24"/>
                <w:szCs w:val="24"/>
              </w:rPr>
              <w:t>1</w:t>
            </w:r>
            <w:r>
              <w:rPr>
                <w:rFonts w:ascii="Cambria" w:eastAsia="Cambria" w:hAnsi="Cambria" w:cs="Cambria"/>
                <w:color w:val="000000" w:themeColor="text1"/>
                <w:sz w:val="24"/>
                <w:szCs w:val="24"/>
              </w:rPr>
              <w:fldChar w:fldCharType="end"/>
            </w:r>
            <w:r>
              <w:rPr>
                <w:rFonts w:ascii="Cambria" w:eastAsia="Cambria" w:hAnsi="Cambria" w:cs="Cambria"/>
                <w:color w:val="000000" w:themeColor="text1"/>
                <w:sz w:val="24"/>
                <w:szCs w:val="24"/>
              </w:rPr>
              <w:t xml:space="preserve"> papunktyje ir</w:t>
            </w:r>
            <w:r w:rsidRPr="00075E45">
              <w:rPr>
                <w:rFonts w:ascii="Cambria" w:eastAsia="Cambria" w:hAnsi="Cambria" w:cs="Cambria"/>
                <w:color w:val="000000" w:themeColor="text1"/>
                <w:sz w:val="24"/>
                <w:szCs w:val="24"/>
              </w:rPr>
              <w:t xml:space="preserve"> į kuri</w:t>
            </w:r>
            <w:r>
              <w:rPr>
                <w:rFonts w:ascii="Cambria" w:eastAsia="Cambria" w:hAnsi="Cambria" w:cs="Cambria"/>
                <w:color w:val="000000" w:themeColor="text1"/>
                <w:sz w:val="24"/>
                <w:szCs w:val="24"/>
              </w:rPr>
              <w:t>as</w:t>
            </w:r>
            <w:r w:rsidRPr="00075E45">
              <w:rPr>
                <w:rFonts w:ascii="Cambria" w:eastAsia="Cambria" w:hAnsi="Cambria" w:cs="Cambria"/>
                <w:color w:val="000000" w:themeColor="text1"/>
                <w:sz w:val="24"/>
                <w:szCs w:val="24"/>
              </w:rPr>
              <w:t xml:space="preserve"> </w:t>
            </w:r>
            <w:r>
              <w:rPr>
                <w:rFonts w:ascii="Cambria" w:eastAsia="Cambria" w:hAnsi="Cambria" w:cs="Cambria"/>
                <w:color w:val="000000" w:themeColor="text1"/>
                <w:sz w:val="24"/>
                <w:szCs w:val="24"/>
              </w:rPr>
              <w:t xml:space="preserve">perkami vidiniai </w:t>
            </w:r>
            <w:r w:rsidRPr="00075E45">
              <w:rPr>
                <w:rFonts w:ascii="Cambria" w:eastAsia="Cambria" w:hAnsi="Cambria" w:cs="Cambria"/>
                <w:color w:val="000000" w:themeColor="text1"/>
                <w:sz w:val="24"/>
                <w:szCs w:val="24"/>
              </w:rPr>
              <w:t>diskai bus montuojami, garantijos.</w:t>
            </w:r>
          </w:p>
          <w:p w14:paraId="71ECC44C" w14:textId="35212227" w:rsidR="00532C83" w:rsidRPr="00075E45" w:rsidRDefault="0056723A" w:rsidP="0090306B">
            <w:pPr>
              <w:spacing w:before="20" w:after="60"/>
              <w:ind w:left="57" w:right="57"/>
              <w:contextualSpacing/>
              <w:jc w:val="both"/>
              <w:rPr>
                <w:rFonts w:ascii="Cambria" w:eastAsia="Times New Roman" w:hAnsi="Cambria" w:cs="Times New Roman"/>
                <w:b/>
                <w:bCs/>
                <w:sz w:val="24"/>
                <w:szCs w:val="24"/>
                <w:lang w:eastAsia="lt-LT"/>
              </w:rPr>
            </w:pPr>
            <w:r w:rsidRPr="00075E45">
              <w:rPr>
                <w:rFonts w:ascii="Cambria" w:eastAsia="Times New Roman" w:hAnsi="Cambria" w:cs="Times New Roman"/>
                <w:b/>
                <w:bCs/>
                <w:color w:val="B55374" w:themeColor="accent4" w:themeShade="BF"/>
                <w:sz w:val="24"/>
                <w:szCs w:val="24"/>
                <w:lang w:eastAsia="lt-LT"/>
              </w:rPr>
              <w:t xml:space="preserve">Kartu su pasiūlymu </w:t>
            </w:r>
            <w:r>
              <w:rPr>
                <w:rFonts w:ascii="Cambria" w:eastAsia="Times New Roman" w:hAnsi="Cambria" w:cs="Times New Roman"/>
                <w:b/>
                <w:bCs/>
                <w:color w:val="B55374" w:themeColor="accent4" w:themeShade="BF"/>
                <w:sz w:val="24"/>
                <w:szCs w:val="24"/>
                <w:lang w:eastAsia="lt-LT"/>
              </w:rPr>
              <w:t xml:space="preserve">būtina </w:t>
            </w:r>
            <w:r w:rsidRPr="00075E45">
              <w:rPr>
                <w:rFonts w:ascii="Cambria" w:eastAsia="Times New Roman" w:hAnsi="Cambria" w:cs="Times New Roman"/>
                <w:b/>
                <w:bCs/>
                <w:color w:val="B55374" w:themeColor="accent4" w:themeShade="BF"/>
                <w:sz w:val="24"/>
                <w:szCs w:val="24"/>
                <w:lang w:eastAsia="lt-LT"/>
              </w:rPr>
              <w:t xml:space="preserve">pateikti </w:t>
            </w:r>
            <w:r>
              <w:rPr>
                <w:rFonts w:ascii="Cambria" w:eastAsia="Times New Roman" w:hAnsi="Cambria" w:cs="Times New Roman"/>
                <w:b/>
                <w:bCs/>
                <w:color w:val="B55374" w:themeColor="accent4" w:themeShade="BF"/>
                <w:sz w:val="24"/>
                <w:szCs w:val="24"/>
                <w:lang w:eastAsia="lt-LT"/>
              </w:rPr>
              <w:t xml:space="preserve">šios Techninės specifikacijos </w:t>
            </w:r>
            <w:r w:rsidRPr="00075E45">
              <w:rPr>
                <w:rFonts w:ascii="Cambria" w:eastAsia="Times New Roman" w:hAnsi="Cambria" w:cs="Times New Roman"/>
                <w:b/>
                <w:bCs/>
                <w:color w:val="B55374" w:themeColor="accent4" w:themeShade="BF"/>
                <w:sz w:val="24"/>
                <w:szCs w:val="24"/>
                <w:lang w:eastAsia="lt-LT"/>
              </w:rPr>
              <w:fldChar w:fldCharType="begin"/>
            </w:r>
            <w:r w:rsidRPr="00075E45">
              <w:rPr>
                <w:rFonts w:ascii="Cambria" w:eastAsia="Times New Roman" w:hAnsi="Cambria" w:cs="Times New Roman"/>
                <w:b/>
                <w:bCs/>
                <w:color w:val="B55374" w:themeColor="accent4" w:themeShade="BF"/>
                <w:sz w:val="24"/>
                <w:szCs w:val="24"/>
                <w:lang w:eastAsia="lt-LT"/>
              </w:rPr>
              <w:instrText xml:space="preserve"> REF _Ref189747785 \r \h  \* MERGEFORMAT </w:instrText>
            </w:r>
            <w:r w:rsidRPr="00075E45">
              <w:rPr>
                <w:rFonts w:ascii="Cambria" w:eastAsia="Times New Roman" w:hAnsi="Cambria" w:cs="Times New Roman"/>
                <w:b/>
                <w:bCs/>
                <w:color w:val="B55374" w:themeColor="accent4" w:themeShade="BF"/>
                <w:sz w:val="24"/>
                <w:szCs w:val="24"/>
                <w:lang w:eastAsia="lt-LT"/>
              </w:rPr>
            </w:r>
            <w:r w:rsidRPr="00075E45">
              <w:rPr>
                <w:rFonts w:ascii="Cambria" w:eastAsia="Times New Roman" w:hAnsi="Cambria" w:cs="Times New Roman"/>
                <w:b/>
                <w:bCs/>
                <w:color w:val="B55374" w:themeColor="accent4" w:themeShade="BF"/>
                <w:sz w:val="24"/>
                <w:szCs w:val="24"/>
                <w:lang w:eastAsia="lt-LT"/>
              </w:rPr>
              <w:fldChar w:fldCharType="separate"/>
            </w:r>
            <w:r>
              <w:rPr>
                <w:rFonts w:ascii="Cambria" w:eastAsia="Times New Roman" w:hAnsi="Cambria" w:cs="Times New Roman"/>
                <w:b/>
                <w:bCs/>
                <w:color w:val="B55374" w:themeColor="accent4" w:themeShade="BF"/>
                <w:sz w:val="24"/>
                <w:szCs w:val="24"/>
                <w:lang w:eastAsia="lt-LT"/>
              </w:rPr>
              <w:t>2.6</w:t>
            </w:r>
            <w:r w:rsidRPr="00075E45">
              <w:rPr>
                <w:rFonts w:ascii="Cambria" w:eastAsia="Times New Roman" w:hAnsi="Cambria" w:cs="Times New Roman"/>
                <w:b/>
                <w:bCs/>
                <w:color w:val="B55374" w:themeColor="accent4" w:themeShade="BF"/>
                <w:sz w:val="24"/>
                <w:szCs w:val="24"/>
                <w:lang w:eastAsia="lt-LT"/>
              </w:rPr>
              <w:fldChar w:fldCharType="end"/>
            </w:r>
            <w:r w:rsidRPr="00075E45">
              <w:rPr>
                <w:rFonts w:ascii="Cambria" w:eastAsia="Times New Roman" w:hAnsi="Cambria" w:cs="Times New Roman"/>
                <w:b/>
                <w:bCs/>
                <w:color w:val="B55374" w:themeColor="accent4" w:themeShade="BF"/>
                <w:sz w:val="24"/>
                <w:szCs w:val="24"/>
                <w:lang w:eastAsia="lt-LT"/>
              </w:rPr>
              <w:t xml:space="preserve"> </w:t>
            </w:r>
            <w:r>
              <w:rPr>
                <w:rFonts w:ascii="Cambria" w:eastAsia="Times New Roman" w:hAnsi="Cambria" w:cs="Times New Roman"/>
                <w:b/>
                <w:bCs/>
                <w:color w:val="B55374" w:themeColor="accent4" w:themeShade="BF"/>
                <w:sz w:val="24"/>
                <w:szCs w:val="24"/>
                <w:lang w:eastAsia="lt-LT"/>
              </w:rPr>
              <w:t>pa</w:t>
            </w:r>
            <w:r w:rsidRPr="00075E45">
              <w:rPr>
                <w:rFonts w:ascii="Cambria" w:eastAsia="Times New Roman" w:hAnsi="Cambria" w:cs="Times New Roman"/>
                <w:b/>
                <w:bCs/>
                <w:color w:val="B55374" w:themeColor="accent4" w:themeShade="BF"/>
                <w:sz w:val="24"/>
                <w:szCs w:val="24"/>
                <w:lang w:eastAsia="lt-LT"/>
              </w:rPr>
              <w:t>punkt</w:t>
            </w:r>
            <w:r>
              <w:rPr>
                <w:rFonts w:ascii="Cambria" w:eastAsia="Times New Roman" w:hAnsi="Cambria" w:cs="Times New Roman"/>
                <w:b/>
                <w:bCs/>
                <w:color w:val="B55374" w:themeColor="accent4" w:themeShade="BF"/>
                <w:sz w:val="24"/>
                <w:szCs w:val="24"/>
                <w:lang w:eastAsia="lt-LT"/>
              </w:rPr>
              <w:t>yj</w:t>
            </w:r>
            <w:r w:rsidRPr="00075E45">
              <w:rPr>
                <w:rFonts w:ascii="Cambria" w:eastAsia="Times New Roman" w:hAnsi="Cambria" w:cs="Times New Roman"/>
                <w:b/>
                <w:bCs/>
                <w:color w:val="B55374" w:themeColor="accent4" w:themeShade="BF"/>
                <w:sz w:val="24"/>
                <w:szCs w:val="24"/>
                <w:lang w:eastAsia="lt-LT"/>
              </w:rPr>
              <w:t xml:space="preserve">e nurodytų </w:t>
            </w:r>
            <w:r w:rsidRPr="00D46BAC">
              <w:rPr>
                <w:rFonts w:ascii="Cambria" w:eastAsia="Times New Roman" w:hAnsi="Cambria" w:cs="Times New Roman"/>
                <w:b/>
                <w:bCs/>
                <w:color w:val="B55374" w:themeColor="accent4" w:themeShade="BF"/>
                <w:sz w:val="24"/>
                <w:szCs w:val="24"/>
                <w:lang w:eastAsia="lt-LT"/>
              </w:rPr>
              <w:t xml:space="preserve">tarnybinių stočių </w:t>
            </w:r>
            <w:r w:rsidRPr="00075E45">
              <w:rPr>
                <w:rFonts w:ascii="Cambria" w:eastAsia="Times New Roman" w:hAnsi="Cambria" w:cs="Times New Roman"/>
                <w:b/>
                <w:bCs/>
                <w:color w:val="B55374" w:themeColor="accent4" w:themeShade="BF"/>
                <w:sz w:val="24"/>
                <w:szCs w:val="24"/>
                <w:lang w:eastAsia="lt-LT"/>
              </w:rPr>
              <w:t xml:space="preserve">gamintojo pasirašytą raštą, </w:t>
            </w:r>
            <w:r>
              <w:rPr>
                <w:rFonts w:ascii="Cambria" w:eastAsia="Times New Roman" w:hAnsi="Cambria" w:cs="Times New Roman"/>
                <w:b/>
                <w:bCs/>
                <w:color w:val="B55374" w:themeColor="accent4" w:themeShade="BF"/>
                <w:sz w:val="24"/>
                <w:szCs w:val="24"/>
                <w:lang w:eastAsia="lt-LT"/>
              </w:rPr>
              <w:t xml:space="preserve">kuriuo </w:t>
            </w:r>
            <w:r w:rsidRPr="00075E45">
              <w:rPr>
                <w:rFonts w:ascii="Cambria" w:eastAsia="Times New Roman" w:hAnsi="Cambria" w:cs="Times New Roman"/>
                <w:b/>
                <w:bCs/>
                <w:color w:val="B55374" w:themeColor="accent4" w:themeShade="BF"/>
                <w:sz w:val="24"/>
                <w:szCs w:val="24"/>
                <w:lang w:eastAsia="lt-LT"/>
              </w:rPr>
              <w:t>patvirtina</w:t>
            </w:r>
            <w:r>
              <w:rPr>
                <w:rFonts w:ascii="Cambria" w:eastAsia="Times New Roman" w:hAnsi="Cambria" w:cs="Times New Roman"/>
                <w:b/>
                <w:bCs/>
                <w:color w:val="B55374" w:themeColor="accent4" w:themeShade="BF"/>
                <w:sz w:val="24"/>
                <w:szCs w:val="24"/>
                <w:lang w:eastAsia="lt-LT"/>
              </w:rPr>
              <w:t>ma,</w:t>
            </w:r>
            <w:r w:rsidRPr="00075E45">
              <w:rPr>
                <w:rFonts w:ascii="Cambria" w:eastAsia="Times New Roman" w:hAnsi="Cambria" w:cs="Times New Roman"/>
                <w:b/>
                <w:bCs/>
                <w:color w:val="B55374" w:themeColor="accent4" w:themeShade="BF"/>
                <w:sz w:val="24"/>
                <w:szCs w:val="24"/>
                <w:lang w:eastAsia="lt-LT"/>
              </w:rPr>
              <w:t xml:space="preserve"> jog </w:t>
            </w:r>
            <w:r>
              <w:rPr>
                <w:rFonts w:ascii="Cambria" w:eastAsia="Times New Roman" w:hAnsi="Cambria" w:cs="Times New Roman"/>
                <w:b/>
                <w:bCs/>
                <w:color w:val="B55374" w:themeColor="accent4" w:themeShade="BF"/>
                <w:sz w:val="24"/>
                <w:szCs w:val="24"/>
                <w:lang w:eastAsia="lt-LT"/>
              </w:rPr>
              <w:t>siūlomai</w:t>
            </w:r>
            <w:r w:rsidRPr="00075E45">
              <w:rPr>
                <w:rFonts w:ascii="Cambria" w:eastAsia="Times New Roman" w:hAnsi="Cambria" w:cs="Times New Roman"/>
                <w:b/>
                <w:bCs/>
                <w:color w:val="B55374" w:themeColor="accent4" w:themeShade="BF"/>
                <w:sz w:val="24"/>
                <w:szCs w:val="24"/>
                <w:lang w:eastAsia="lt-LT"/>
              </w:rPr>
              <w:t xml:space="preserve"> Įrangai galios</w:t>
            </w:r>
            <w:r>
              <w:rPr>
                <w:rFonts w:ascii="Cambria" w:eastAsia="Times New Roman" w:hAnsi="Cambria" w:cs="Times New Roman"/>
                <w:b/>
                <w:bCs/>
                <w:color w:val="B55374" w:themeColor="accent4" w:themeShade="BF"/>
                <w:sz w:val="24"/>
                <w:szCs w:val="24"/>
                <w:lang w:eastAsia="lt-LT"/>
              </w:rPr>
              <w:t xml:space="preserve"> šios Techninės specifikacijos </w:t>
            </w:r>
            <w:r w:rsidRPr="00075E45">
              <w:rPr>
                <w:rFonts w:ascii="Cambria" w:eastAsia="Times New Roman" w:hAnsi="Cambria" w:cs="Times New Roman"/>
                <w:b/>
                <w:bCs/>
                <w:color w:val="B55374" w:themeColor="accent4" w:themeShade="BF"/>
                <w:sz w:val="24"/>
                <w:szCs w:val="24"/>
                <w:lang w:eastAsia="lt-LT"/>
              </w:rPr>
              <w:fldChar w:fldCharType="begin"/>
            </w:r>
            <w:r w:rsidRPr="00075E45">
              <w:rPr>
                <w:rFonts w:ascii="Cambria" w:eastAsia="Times New Roman" w:hAnsi="Cambria" w:cs="Times New Roman"/>
                <w:b/>
                <w:bCs/>
                <w:color w:val="B55374" w:themeColor="accent4" w:themeShade="BF"/>
                <w:sz w:val="24"/>
                <w:szCs w:val="24"/>
                <w:lang w:eastAsia="lt-LT"/>
              </w:rPr>
              <w:instrText xml:space="preserve"> REF _Ref189747785 \r \h  \* MERGEFORMAT </w:instrText>
            </w:r>
            <w:r w:rsidRPr="00075E45">
              <w:rPr>
                <w:rFonts w:ascii="Cambria" w:eastAsia="Times New Roman" w:hAnsi="Cambria" w:cs="Times New Roman"/>
                <w:b/>
                <w:bCs/>
                <w:color w:val="B55374" w:themeColor="accent4" w:themeShade="BF"/>
                <w:sz w:val="24"/>
                <w:szCs w:val="24"/>
                <w:lang w:eastAsia="lt-LT"/>
              </w:rPr>
            </w:r>
            <w:r w:rsidRPr="00075E45">
              <w:rPr>
                <w:rFonts w:ascii="Cambria" w:eastAsia="Times New Roman" w:hAnsi="Cambria" w:cs="Times New Roman"/>
                <w:b/>
                <w:bCs/>
                <w:color w:val="B55374" w:themeColor="accent4" w:themeShade="BF"/>
                <w:sz w:val="24"/>
                <w:szCs w:val="24"/>
                <w:lang w:eastAsia="lt-LT"/>
              </w:rPr>
              <w:fldChar w:fldCharType="separate"/>
            </w:r>
            <w:r>
              <w:rPr>
                <w:rFonts w:ascii="Cambria" w:eastAsia="Times New Roman" w:hAnsi="Cambria" w:cs="Times New Roman"/>
                <w:b/>
                <w:bCs/>
                <w:color w:val="B55374" w:themeColor="accent4" w:themeShade="BF"/>
                <w:sz w:val="24"/>
                <w:szCs w:val="24"/>
                <w:lang w:eastAsia="lt-LT"/>
              </w:rPr>
              <w:t>2.6</w:t>
            </w:r>
            <w:r w:rsidRPr="00075E45">
              <w:rPr>
                <w:rFonts w:ascii="Cambria" w:eastAsia="Times New Roman" w:hAnsi="Cambria" w:cs="Times New Roman"/>
                <w:b/>
                <w:bCs/>
                <w:color w:val="B55374" w:themeColor="accent4" w:themeShade="BF"/>
                <w:sz w:val="24"/>
                <w:szCs w:val="24"/>
                <w:lang w:eastAsia="lt-LT"/>
              </w:rPr>
              <w:fldChar w:fldCharType="end"/>
            </w:r>
            <w:r w:rsidRPr="00075E45">
              <w:rPr>
                <w:rFonts w:ascii="Cambria" w:eastAsia="Times New Roman" w:hAnsi="Cambria" w:cs="Times New Roman"/>
                <w:b/>
                <w:bCs/>
                <w:color w:val="B55374" w:themeColor="accent4" w:themeShade="BF"/>
                <w:sz w:val="24"/>
                <w:szCs w:val="24"/>
                <w:lang w:eastAsia="lt-LT"/>
              </w:rPr>
              <w:t xml:space="preserve"> </w:t>
            </w:r>
            <w:r>
              <w:rPr>
                <w:rFonts w:ascii="Cambria" w:eastAsia="Times New Roman" w:hAnsi="Cambria" w:cs="Times New Roman"/>
                <w:b/>
                <w:bCs/>
                <w:color w:val="B55374" w:themeColor="accent4" w:themeShade="BF"/>
                <w:sz w:val="24"/>
                <w:szCs w:val="24"/>
                <w:lang w:eastAsia="lt-LT"/>
              </w:rPr>
              <w:t>pa</w:t>
            </w:r>
            <w:r w:rsidRPr="00075E45">
              <w:rPr>
                <w:rFonts w:ascii="Cambria" w:eastAsia="Times New Roman" w:hAnsi="Cambria" w:cs="Times New Roman"/>
                <w:b/>
                <w:bCs/>
                <w:color w:val="B55374" w:themeColor="accent4" w:themeShade="BF"/>
                <w:sz w:val="24"/>
                <w:szCs w:val="24"/>
                <w:lang w:eastAsia="lt-LT"/>
              </w:rPr>
              <w:t>punkt</w:t>
            </w:r>
            <w:r>
              <w:rPr>
                <w:rFonts w:ascii="Cambria" w:eastAsia="Times New Roman" w:hAnsi="Cambria" w:cs="Times New Roman"/>
                <w:b/>
                <w:bCs/>
                <w:color w:val="B55374" w:themeColor="accent4" w:themeShade="BF"/>
                <w:sz w:val="24"/>
                <w:szCs w:val="24"/>
                <w:lang w:eastAsia="lt-LT"/>
              </w:rPr>
              <w:t>yj</w:t>
            </w:r>
            <w:r w:rsidRPr="00075E45">
              <w:rPr>
                <w:rFonts w:ascii="Cambria" w:eastAsia="Times New Roman" w:hAnsi="Cambria" w:cs="Times New Roman"/>
                <w:b/>
                <w:bCs/>
                <w:color w:val="B55374" w:themeColor="accent4" w:themeShade="BF"/>
                <w:sz w:val="24"/>
                <w:szCs w:val="24"/>
                <w:lang w:eastAsia="lt-LT"/>
              </w:rPr>
              <w:t xml:space="preserve">e nurodytų </w:t>
            </w:r>
            <w:r w:rsidRPr="00D46BAC">
              <w:rPr>
                <w:rFonts w:ascii="Cambria" w:eastAsia="Times New Roman" w:hAnsi="Cambria" w:cs="Times New Roman"/>
                <w:b/>
                <w:bCs/>
                <w:color w:val="B55374" w:themeColor="accent4" w:themeShade="BF"/>
                <w:sz w:val="24"/>
                <w:szCs w:val="24"/>
                <w:lang w:eastAsia="lt-LT"/>
              </w:rPr>
              <w:t xml:space="preserve">tarnybinių stočių </w:t>
            </w:r>
            <w:r w:rsidRPr="00075E45">
              <w:rPr>
                <w:rFonts w:ascii="Cambria" w:eastAsia="Times New Roman" w:hAnsi="Cambria" w:cs="Times New Roman"/>
                <w:b/>
                <w:bCs/>
                <w:color w:val="B55374" w:themeColor="accent4" w:themeShade="BF"/>
                <w:sz w:val="24"/>
                <w:szCs w:val="24"/>
                <w:lang w:eastAsia="lt-LT"/>
              </w:rPr>
              <w:t>gamintojo garantija</w:t>
            </w:r>
            <w:r>
              <w:rPr>
                <w:rFonts w:ascii="Cambria" w:eastAsia="Times New Roman" w:hAnsi="Cambria" w:cs="Times New Roman"/>
                <w:b/>
                <w:bCs/>
                <w:color w:val="B55374" w:themeColor="accent4" w:themeShade="BF"/>
                <w:sz w:val="24"/>
                <w:szCs w:val="24"/>
                <w:lang w:eastAsia="lt-LT"/>
              </w:rPr>
              <w:t xml:space="preserve"> </w:t>
            </w:r>
            <w:r w:rsidRPr="006B342F">
              <w:rPr>
                <w:rFonts w:ascii="Cambria" w:eastAsia="Times New Roman" w:hAnsi="Cambria" w:cs="Times New Roman"/>
                <w:b/>
                <w:bCs/>
                <w:color w:val="B55374" w:themeColor="accent4" w:themeShade="BF"/>
                <w:sz w:val="24"/>
                <w:szCs w:val="24"/>
                <w:lang w:eastAsia="lt-LT"/>
              </w:rPr>
              <w:t>šiame Techninės specifikacijos papunktyje nustatytomis sąlygomis</w:t>
            </w:r>
            <w:r w:rsidRPr="00075E45">
              <w:rPr>
                <w:rFonts w:ascii="Cambria" w:eastAsia="Times New Roman" w:hAnsi="Cambria" w:cs="Times New Roman"/>
                <w:b/>
                <w:bCs/>
                <w:color w:val="B55374" w:themeColor="accent4" w:themeShade="BF"/>
                <w:sz w:val="24"/>
                <w:szCs w:val="24"/>
                <w:lang w:eastAsia="lt-LT"/>
              </w:rPr>
              <w:t>.</w:t>
            </w:r>
          </w:p>
        </w:tc>
      </w:tr>
    </w:tbl>
    <w:p w14:paraId="37FFEE15" w14:textId="37141B67" w:rsidR="005A1CAA" w:rsidRPr="00075E45" w:rsidRDefault="005A1CAA" w:rsidP="0090634C">
      <w:pPr>
        <w:pStyle w:val="Antrat22"/>
      </w:pPr>
      <w:r w:rsidRPr="00075E45">
        <w:t>Kiti reikalavimai</w:t>
      </w:r>
    </w:p>
    <w:tbl>
      <w:tblPr>
        <w:tblStyle w:val="TableGrid"/>
        <w:tblW w:w="10246" w:type="dxa"/>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709"/>
        <w:gridCol w:w="1843"/>
        <w:gridCol w:w="7694"/>
      </w:tblGrid>
      <w:tr w:rsidR="00B9111E" w:rsidRPr="00B9111E" w14:paraId="07CB3C46" w14:textId="77777777" w:rsidTr="001943F1">
        <w:tc>
          <w:tcPr>
            <w:tcW w:w="709" w:type="dxa"/>
            <w:tcBorders>
              <w:top w:val="nil"/>
              <w:bottom w:val="single" w:sz="8" w:space="0" w:color="808080" w:themeColor="background1" w:themeShade="80"/>
              <w:right w:val="single" w:sz="8" w:space="0" w:color="FFFFFF" w:themeColor="background1"/>
            </w:tcBorders>
            <w:shd w:val="clear" w:color="auto" w:fill="4E74A2" w:themeFill="accent6" w:themeFillShade="BF"/>
            <w:vAlign w:val="center"/>
          </w:tcPr>
          <w:p w14:paraId="402B8A8E" w14:textId="77777777" w:rsidR="005A1CAA" w:rsidRPr="00B9111E" w:rsidRDefault="005A1CAA" w:rsidP="007A43B8">
            <w:pPr>
              <w:jc w:val="center"/>
              <w:rPr>
                <w:rFonts w:ascii="Cambria" w:hAnsi="Cambria"/>
                <w:color w:val="FFFFFF" w:themeColor="background1"/>
                <w:sz w:val="24"/>
                <w:szCs w:val="24"/>
              </w:rPr>
            </w:pPr>
            <w:r w:rsidRPr="00B9111E">
              <w:rPr>
                <w:rFonts w:ascii="Cambria" w:hAnsi="Cambria"/>
                <w:color w:val="FFFFFF" w:themeColor="background1"/>
                <w:sz w:val="24"/>
                <w:szCs w:val="24"/>
              </w:rPr>
              <w:t>Eil. Nr.</w:t>
            </w:r>
          </w:p>
        </w:tc>
        <w:tc>
          <w:tcPr>
            <w:tcW w:w="1843" w:type="dxa"/>
            <w:tcBorders>
              <w:top w:val="nil"/>
              <w:left w:val="single" w:sz="8" w:space="0" w:color="FFFFFF" w:themeColor="background1"/>
              <w:bottom w:val="single" w:sz="8" w:space="0" w:color="808080" w:themeColor="background1" w:themeShade="80"/>
              <w:right w:val="single" w:sz="8" w:space="0" w:color="FFFFFF" w:themeColor="background1"/>
            </w:tcBorders>
            <w:shd w:val="clear" w:color="auto" w:fill="4E74A2" w:themeFill="accent6" w:themeFillShade="BF"/>
            <w:vAlign w:val="center"/>
          </w:tcPr>
          <w:p w14:paraId="616F44EC" w14:textId="77777777" w:rsidR="005A1CAA" w:rsidRPr="001943F1" w:rsidRDefault="005A1CAA" w:rsidP="007A43B8">
            <w:pPr>
              <w:ind w:left="57" w:right="57"/>
              <w:jc w:val="center"/>
              <w:rPr>
                <w:rFonts w:ascii="Cambria" w:hAnsi="Cambria"/>
                <w:color w:val="4E74A2" w:themeColor="accent6" w:themeShade="BF"/>
                <w:sz w:val="24"/>
                <w:szCs w:val="24"/>
              </w:rPr>
            </w:pPr>
            <w:r w:rsidRPr="001943F1">
              <w:rPr>
                <w:rFonts w:ascii="Cambria" w:hAnsi="Cambria"/>
                <w:color w:val="FFFFFF" w:themeColor="background1"/>
                <w:sz w:val="24"/>
                <w:szCs w:val="24"/>
              </w:rPr>
              <w:t>Rodiklis</w:t>
            </w:r>
          </w:p>
        </w:tc>
        <w:tc>
          <w:tcPr>
            <w:tcW w:w="7694" w:type="dxa"/>
            <w:tcBorders>
              <w:top w:val="nil"/>
              <w:left w:val="single" w:sz="8" w:space="0" w:color="FFFFFF" w:themeColor="background1"/>
              <w:bottom w:val="single" w:sz="8" w:space="0" w:color="808080" w:themeColor="background1" w:themeShade="80"/>
            </w:tcBorders>
            <w:shd w:val="clear" w:color="auto" w:fill="4E74A2" w:themeFill="accent6" w:themeFillShade="BF"/>
            <w:vAlign w:val="center"/>
          </w:tcPr>
          <w:p w14:paraId="04B3FBB0" w14:textId="77777777" w:rsidR="005A1CAA" w:rsidRPr="00B9111E" w:rsidRDefault="005A1CAA" w:rsidP="007A43B8">
            <w:pPr>
              <w:ind w:left="57" w:right="57"/>
              <w:jc w:val="center"/>
              <w:rPr>
                <w:rFonts w:ascii="Cambria" w:hAnsi="Cambria"/>
                <w:color w:val="FFFFFF" w:themeColor="background1"/>
                <w:sz w:val="24"/>
                <w:szCs w:val="24"/>
              </w:rPr>
            </w:pPr>
            <w:r w:rsidRPr="00B9111E">
              <w:rPr>
                <w:rFonts w:ascii="Cambria" w:hAnsi="Cambria"/>
                <w:color w:val="FFFFFF" w:themeColor="background1"/>
                <w:sz w:val="24"/>
                <w:szCs w:val="24"/>
              </w:rPr>
              <w:t>Minimali reikalaujamo rodiklio reikšmė</w:t>
            </w:r>
          </w:p>
        </w:tc>
      </w:tr>
      <w:tr w:rsidR="005A1CAA" w:rsidRPr="00075E45" w14:paraId="17B930FB" w14:textId="77777777" w:rsidTr="004A7F4D">
        <w:tc>
          <w:tcPr>
            <w:tcW w:w="709" w:type="dxa"/>
            <w:tcBorders>
              <w:top w:val="single" w:sz="8" w:space="0" w:color="808080" w:themeColor="background1" w:themeShade="80"/>
            </w:tcBorders>
            <w:shd w:val="clear" w:color="auto" w:fill="F2F2F2" w:themeFill="background1" w:themeFillShade="F2"/>
          </w:tcPr>
          <w:p w14:paraId="1AD3F8C9" w14:textId="77777777" w:rsidR="005A1CAA" w:rsidRPr="00075E45" w:rsidRDefault="005A1CAA" w:rsidP="00B9111E">
            <w:pPr>
              <w:pStyle w:val="Antrat32"/>
            </w:pPr>
          </w:p>
        </w:tc>
        <w:tc>
          <w:tcPr>
            <w:tcW w:w="1843" w:type="dxa"/>
            <w:tcBorders>
              <w:top w:val="single" w:sz="8" w:space="0" w:color="808080" w:themeColor="background1" w:themeShade="80"/>
            </w:tcBorders>
            <w:shd w:val="clear" w:color="auto" w:fill="F2F2F2" w:themeFill="background1" w:themeFillShade="F2"/>
          </w:tcPr>
          <w:p w14:paraId="50FC0911" w14:textId="39C8A15F" w:rsidR="005A1CAA" w:rsidRPr="001943F1" w:rsidRDefault="00B23C70" w:rsidP="0090306B">
            <w:pPr>
              <w:spacing w:before="20" w:after="60"/>
              <w:ind w:right="57"/>
              <w:jc w:val="both"/>
              <w:rPr>
                <w:rFonts w:ascii="Cambria" w:hAnsi="Cambria"/>
                <w:color w:val="4E74A2" w:themeColor="accent6" w:themeShade="BF"/>
                <w:sz w:val="24"/>
                <w:szCs w:val="24"/>
              </w:rPr>
            </w:pPr>
            <w:r w:rsidRPr="001943F1">
              <w:rPr>
                <w:rFonts w:ascii="Cambria" w:eastAsia="Times New Roman" w:hAnsi="Cambria" w:cs="Times New Roman"/>
                <w:color w:val="4E74A2" w:themeColor="accent6" w:themeShade="BF"/>
                <w:sz w:val="24"/>
                <w:szCs w:val="24"/>
                <w:lang w:eastAsia="lt-LT"/>
              </w:rPr>
              <w:t>Dalių kodai</w:t>
            </w:r>
          </w:p>
        </w:tc>
        <w:tc>
          <w:tcPr>
            <w:tcW w:w="7694" w:type="dxa"/>
            <w:tcBorders>
              <w:top w:val="single" w:sz="8" w:space="0" w:color="808080" w:themeColor="background1" w:themeShade="80"/>
            </w:tcBorders>
            <w:shd w:val="clear" w:color="auto" w:fill="F2F2F2" w:themeFill="background1" w:themeFillShade="F2"/>
          </w:tcPr>
          <w:p w14:paraId="3BAEE14F" w14:textId="77777777" w:rsidR="005A1CAA" w:rsidRDefault="00B23C70" w:rsidP="0090306B">
            <w:pPr>
              <w:spacing w:before="20" w:after="60"/>
              <w:ind w:left="57" w:right="57"/>
              <w:jc w:val="both"/>
              <w:rPr>
                <w:rFonts w:ascii="Cambria" w:eastAsia="Times New Roman" w:hAnsi="Cambria" w:cs="Times New Roman"/>
                <w:sz w:val="24"/>
                <w:szCs w:val="24"/>
                <w:lang w:eastAsia="lt-LT"/>
              </w:rPr>
            </w:pPr>
            <w:r w:rsidRPr="00075E45">
              <w:rPr>
                <w:rFonts w:ascii="Cambria" w:eastAsia="Times New Roman" w:hAnsi="Cambria" w:cs="Times New Roman"/>
                <w:sz w:val="24"/>
                <w:szCs w:val="24"/>
                <w:lang w:eastAsia="lt-LT"/>
              </w:rPr>
              <w:t xml:space="preserve">Atskirame priede </w:t>
            </w:r>
            <w:r w:rsidRPr="00075E45">
              <w:rPr>
                <w:rFonts w:ascii="Cambria" w:eastAsia="Times New Roman" w:hAnsi="Cambria" w:cs="Times New Roman"/>
                <w:b/>
                <w:bCs/>
                <w:sz w:val="24"/>
                <w:szCs w:val="24"/>
                <w:lang w:eastAsia="lt-LT"/>
              </w:rPr>
              <w:t>turi būti pateikti visų</w:t>
            </w:r>
            <w:r w:rsidRPr="00075E45">
              <w:rPr>
                <w:rFonts w:ascii="Cambria" w:eastAsia="Times New Roman" w:hAnsi="Cambria" w:cs="Times New Roman"/>
                <w:sz w:val="24"/>
                <w:szCs w:val="24"/>
                <w:lang w:eastAsia="lt-LT"/>
              </w:rPr>
              <w:t xml:space="preserve"> Įrangą komplektuojančių dalių kodai, modeliai, trumpas aprašymas bei kiekiai.</w:t>
            </w:r>
          </w:p>
          <w:p w14:paraId="6FF4A70A" w14:textId="61A5D5A1" w:rsidR="003660DA" w:rsidRPr="00075E45" w:rsidRDefault="00DC54E6" w:rsidP="0090306B">
            <w:pPr>
              <w:spacing w:before="20" w:after="60"/>
              <w:ind w:left="57" w:right="57"/>
              <w:jc w:val="both"/>
              <w:rPr>
                <w:rFonts w:ascii="Cambria" w:hAnsi="Cambria"/>
                <w:sz w:val="24"/>
                <w:szCs w:val="24"/>
              </w:rPr>
            </w:pPr>
            <w:r>
              <w:rPr>
                <w:rFonts w:ascii="Cambria" w:eastAsia="Times New Roman" w:hAnsi="Cambria" w:cs="Times New Roman"/>
                <w:b/>
                <w:bCs/>
                <w:color w:val="B55374" w:themeColor="accent4" w:themeShade="BF"/>
                <w:sz w:val="24"/>
                <w:szCs w:val="24"/>
                <w:lang w:eastAsia="lt-LT"/>
              </w:rPr>
              <w:t>Šiame Techni</w:t>
            </w:r>
            <w:r w:rsidR="0038358E">
              <w:rPr>
                <w:rFonts w:ascii="Cambria" w:eastAsia="Times New Roman" w:hAnsi="Cambria" w:cs="Times New Roman"/>
                <w:b/>
                <w:bCs/>
                <w:color w:val="B55374" w:themeColor="accent4" w:themeShade="BF"/>
                <w:sz w:val="24"/>
                <w:szCs w:val="24"/>
                <w:lang w:eastAsia="lt-LT"/>
              </w:rPr>
              <w:t xml:space="preserve">nės specifikacijos papunktyje nurodytas priedas </w:t>
            </w:r>
            <w:r w:rsidR="000B4A8A">
              <w:rPr>
                <w:rFonts w:ascii="Cambria" w:eastAsia="Times New Roman" w:hAnsi="Cambria" w:cs="Times New Roman"/>
                <w:b/>
                <w:bCs/>
                <w:color w:val="B55374" w:themeColor="accent4" w:themeShade="BF"/>
                <w:sz w:val="24"/>
                <w:szCs w:val="24"/>
                <w:lang w:eastAsia="lt-LT"/>
              </w:rPr>
              <w:t xml:space="preserve">(tiekėjo rengiamas laisvos formos) </w:t>
            </w:r>
            <w:r w:rsidR="0038358E">
              <w:rPr>
                <w:rFonts w:ascii="Cambria" w:eastAsia="Times New Roman" w:hAnsi="Cambria" w:cs="Times New Roman"/>
                <w:b/>
                <w:bCs/>
                <w:color w:val="B55374" w:themeColor="accent4" w:themeShade="BF"/>
                <w:sz w:val="24"/>
                <w:szCs w:val="24"/>
                <w:lang w:eastAsia="lt-LT"/>
              </w:rPr>
              <w:t>turi būti p</w:t>
            </w:r>
            <w:r w:rsidR="003660DA">
              <w:rPr>
                <w:rFonts w:ascii="Cambria" w:eastAsia="Times New Roman" w:hAnsi="Cambria" w:cs="Times New Roman"/>
                <w:b/>
                <w:bCs/>
                <w:color w:val="B55374" w:themeColor="accent4" w:themeShade="BF"/>
                <w:sz w:val="24"/>
                <w:szCs w:val="24"/>
                <w:lang w:eastAsia="lt-LT"/>
              </w:rPr>
              <w:t>ateik</w:t>
            </w:r>
            <w:r w:rsidR="0038358E">
              <w:rPr>
                <w:rFonts w:ascii="Cambria" w:eastAsia="Times New Roman" w:hAnsi="Cambria" w:cs="Times New Roman"/>
                <w:b/>
                <w:bCs/>
                <w:color w:val="B55374" w:themeColor="accent4" w:themeShade="BF"/>
                <w:sz w:val="24"/>
                <w:szCs w:val="24"/>
                <w:lang w:eastAsia="lt-LT"/>
              </w:rPr>
              <w:t>tas</w:t>
            </w:r>
            <w:r w:rsidR="003660DA">
              <w:rPr>
                <w:rFonts w:ascii="Cambria" w:eastAsia="Times New Roman" w:hAnsi="Cambria" w:cs="Times New Roman"/>
                <w:b/>
                <w:bCs/>
                <w:color w:val="B55374" w:themeColor="accent4" w:themeShade="BF"/>
                <w:sz w:val="24"/>
                <w:szCs w:val="24"/>
                <w:lang w:eastAsia="lt-LT"/>
              </w:rPr>
              <w:t xml:space="preserve"> k</w:t>
            </w:r>
            <w:r w:rsidR="003660DA" w:rsidRPr="00075E45">
              <w:rPr>
                <w:rFonts w:ascii="Cambria" w:eastAsia="Times New Roman" w:hAnsi="Cambria" w:cs="Times New Roman"/>
                <w:b/>
                <w:bCs/>
                <w:color w:val="B55374" w:themeColor="accent4" w:themeShade="BF"/>
                <w:sz w:val="24"/>
                <w:szCs w:val="24"/>
                <w:lang w:eastAsia="lt-LT"/>
              </w:rPr>
              <w:t>artu su pasiūlymu</w:t>
            </w:r>
            <w:r w:rsidR="003660DA">
              <w:rPr>
                <w:rFonts w:ascii="Cambria" w:eastAsia="Times New Roman" w:hAnsi="Cambria" w:cs="Times New Roman"/>
                <w:b/>
                <w:bCs/>
                <w:color w:val="B55374" w:themeColor="accent4" w:themeShade="BF"/>
                <w:sz w:val="24"/>
                <w:szCs w:val="24"/>
                <w:lang w:eastAsia="lt-LT"/>
              </w:rPr>
              <w:t>.</w:t>
            </w:r>
          </w:p>
        </w:tc>
      </w:tr>
      <w:tr w:rsidR="00BA7BED" w:rsidRPr="00075E45" w14:paraId="1558622C" w14:textId="77777777" w:rsidTr="004A7F4D">
        <w:tc>
          <w:tcPr>
            <w:tcW w:w="709" w:type="dxa"/>
            <w:tcBorders>
              <w:top w:val="single" w:sz="8" w:space="0" w:color="808080" w:themeColor="background1" w:themeShade="80"/>
            </w:tcBorders>
            <w:shd w:val="clear" w:color="auto" w:fill="F2F2F2" w:themeFill="background1" w:themeFillShade="F2"/>
          </w:tcPr>
          <w:p w14:paraId="48E38441" w14:textId="77777777" w:rsidR="00BA7BED" w:rsidRPr="00075E45" w:rsidRDefault="00BA7BED" w:rsidP="00B9111E">
            <w:pPr>
              <w:pStyle w:val="Antrat32"/>
            </w:pPr>
          </w:p>
        </w:tc>
        <w:tc>
          <w:tcPr>
            <w:tcW w:w="1843" w:type="dxa"/>
            <w:tcBorders>
              <w:top w:val="single" w:sz="8" w:space="0" w:color="808080" w:themeColor="background1" w:themeShade="80"/>
            </w:tcBorders>
            <w:shd w:val="clear" w:color="auto" w:fill="F2F2F2" w:themeFill="background1" w:themeFillShade="F2"/>
          </w:tcPr>
          <w:p w14:paraId="5B558681" w14:textId="57367D7E" w:rsidR="00BA7BED" w:rsidRPr="001943F1" w:rsidRDefault="00BA7BED" w:rsidP="0090306B">
            <w:pPr>
              <w:spacing w:before="20" w:after="60"/>
              <w:ind w:right="57"/>
              <w:jc w:val="both"/>
              <w:rPr>
                <w:rFonts w:ascii="Cambria" w:eastAsia="Times New Roman" w:hAnsi="Cambria" w:cs="Times New Roman"/>
                <w:color w:val="4E74A2" w:themeColor="accent6" w:themeShade="BF"/>
                <w:sz w:val="24"/>
                <w:szCs w:val="24"/>
                <w:lang w:eastAsia="lt-LT"/>
              </w:rPr>
            </w:pPr>
            <w:r w:rsidRPr="001943F1">
              <w:rPr>
                <w:rFonts w:ascii="Cambria" w:eastAsia="Times New Roman" w:hAnsi="Cambria" w:cs="Times New Roman"/>
                <w:color w:val="4E74A2" w:themeColor="accent6" w:themeShade="BF"/>
                <w:sz w:val="24"/>
                <w:szCs w:val="24"/>
                <w:lang w:eastAsia="lt-LT"/>
              </w:rPr>
              <w:t>Papildomas komplektavimas</w:t>
            </w:r>
          </w:p>
        </w:tc>
        <w:tc>
          <w:tcPr>
            <w:tcW w:w="7694" w:type="dxa"/>
            <w:tcBorders>
              <w:top w:val="single" w:sz="8" w:space="0" w:color="808080" w:themeColor="background1" w:themeShade="80"/>
            </w:tcBorders>
            <w:shd w:val="clear" w:color="auto" w:fill="F2F2F2" w:themeFill="background1" w:themeFillShade="F2"/>
          </w:tcPr>
          <w:p w14:paraId="7B15FB58" w14:textId="53280F61" w:rsidR="00BA7BED" w:rsidRPr="00075E45" w:rsidRDefault="00BA7BED" w:rsidP="0090306B">
            <w:pPr>
              <w:spacing w:before="20" w:after="60"/>
              <w:ind w:left="57" w:right="57"/>
              <w:jc w:val="both"/>
              <w:rPr>
                <w:rFonts w:ascii="Cambria" w:eastAsia="Times New Roman" w:hAnsi="Cambria" w:cs="Times New Roman"/>
                <w:sz w:val="24"/>
                <w:szCs w:val="24"/>
                <w:lang w:eastAsia="lt-LT"/>
              </w:rPr>
            </w:pPr>
            <w:r>
              <w:rPr>
                <w:rFonts w:ascii="Cambria" w:eastAsia="Cambria" w:hAnsi="Cambria" w:cs="Cambria"/>
                <w:color w:val="000000" w:themeColor="text1"/>
                <w:sz w:val="24"/>
                <w:szCs w:val="24"/>
              </w:rPr>
              <w:t>Vidiniai diskai t</w:t>
            </w:r>
            <w:r w:rsidRPr="00075E45">
              <w:rPr>
                <w:rFonts w:ascii="Cambria" w:eastAsia="Cambria" w:hAnsi="Cambria" w:cs="Cambria"/>
                <w:color w:val="000000" w:themeColor="text1"/>
                <w:sz w:val="24"/>
                <w:szCs w:val="24"/>
              </w:rPr>
              <w:t>uri būti pateikiami su visais priedais montavimui į tarnybines stotis</w:t>
            </w:r>
            <w:r>
              <w:rPr>
                <w:rFonts w:ascii="Cambria" w:eastAsia="Cambria" w:hAnsi="Cambria" w:cs="Cambria"/>
                <w:color w:val="000000" w:themeColor="text1"/>
                <w:sz w:val="24"/>
                <w:szCs w:val="24"/>
              </w:rPr>
              <w:t xml:space="preserve">, nurodytas šios Techninės specifikacijos </w:t>
            </w:r>
            <w:r>
              <w:rPr>
                <w:rFonts w:ascii="Cambria" w:eastAsia="Cambria" w:hAnsi="Cambria" w:cs="Cambria"/>
                <w:color w:val="000000" w:themeColor="text1"/>
                <w:sz w:val="24"/>
                <w:szCs w:val="24"/>
              </w:rPr>
              <w:fldChar w:fldCharType="begin"/>
            </w:r>
            <w:r>
              <w:rPr>
                <w:rFonts w:ascii="Cambria" w:eastAsia="Cambria" w:hAnsi="Cambria" w:cs="Cambria"/>
                <w:color w:val="000000" w:themeColor="text1"/>
                <w:sz w:val="24"/>
                <w:szCs w:val="24"/>
              </w:rPr>
              <w:instrText xml:space="preserve"> REF _Ref189747785 \r \h  \* MERGEFORMAT </w:instrText>
            </w:r>
            <w:r>
              <w:rPr>
                <w:rFonts w:ascii="Cambria" w:eastAsia="Cambria" w:hAnsi="Cambria" w:cs="Cambria"/>
                <w:color w:val="000000" w:themeColor="text1"/>
                <w:sz w:val="24"/>
                <w:szCs w:val="24"/>
              </w:rPr>
            </w:r>
            <w:r>
              <w:rPr>
                <w:rFonts w:ascii="Cambria" w:eastAsia="Cambria" w:hAnsi="Cambria" w:cs="Cambria"/>
                <w:color w:val="000000" w:themeColor="text1"/>
                <w:sz w:val="24"/>
                <w:szCs w:val="24"/>
              </w:rPr>
              <w:fldChar w:fldCharType="separate"/>
            </w:r>
            <w:r>
              <w:rPr>
                <w:rFonts w:ascii="Cambria" w:eastAsia="Cambria" w:hAnsi="Cambria" w:cs="Cambria"/>
                <w:color w:val="000000" w:themeColor="text1"/>
                <w:sz w:val="24"/>
                <w:szCs w:val="24"/>
              </w:rPr>
              <w:t>2.6</w:t>
            </w:r>
            <w:r>
              <w:rPr>
                <w:rFonts w:ascii="Cambria" w:eastAsia="Cambria" w:hAnsi="Cambria" w:cs="Cambria"/>
                <w:color w:val="000000" w:themeColor="text1"/>
                <w:sz w:val="24"/>
                <w:szCs w:val="24"/>
              </w:rPr>
              <w:fldChar w:fldCharType="end"/>
            </w:r>
            <w:r>
              <w:rPr>
                <w:rFonts w:ascii="Cambria" w:eastAsia="Cambria" w:hAnsi="Cambria" w:cs="Cambria"/>
                <w:color w:val="000000" w:themeColor="text1"/>
                <w:sz w:val="24"/>
                <w:szCs w:val="24"/>
              </w:rPr>
              <w:t xml:space="preserve"> papunkčio </w:t>
            </w:r>
            <w:r>
              <w:rPr>
                <w:rFonts w:ascii="Cambria" w:eastAsia="Cambria" w:hAnsi="Cambria" w:cs="Cambria"/>
                <w:color w:val="000000" w:themeColor="text1"/>
                <w:sz w:val="24"/>
                <w:szCs w:val="24"/>
              </w:rPr>
              <w:fldChar w:fldCharType="begin"/>
            </w:r>
            <w:r>
              <w:rPr>
                <w:rFonts w:ascii="Cambria" w:eastAsia="Cambria" w:hAnsi="Cambria" w:cs="Cambria"/>
                <w:color w:val="000000" w:themeColor="text1"/>
                <w:sz w:val="24"/>
                <w:szCs w:val="24"/>
              </w:rPr>
              <w:instrText xml:space="preserve"> REF _Ref190339087 \r \h  \* MERGEFORMAT </w:instrText>
            </w:r>
            <w:r>
              <w:rPr>
                <w:rFonts w:ascii="Cambria" w:eastAsia="Cambria" w:hAnsi="Cambria" w:cs="Cambria"/>
                <w:color w:val="000000" w:themeColor="text1"/>
                <w:sz w:val="24"/>
                <w:szCs w:val="24"/>
              </w:rPr>
            </w:r>
            <w:r>
              <w:rPr>
                <w:rFonts w:ascii="Cambria" w:eastAsia="Cambria" w:hAnsi="Cambria" w:cs="Cambria"/>
                <w:color w:val="000000" w:themeColor="text1"/>
                <w:sz w:val="24"/>
                <w:szCs w:val="24"/>
              </w:rPr>
              <w:fldChar w:fldCharType="separate"/>
            </w:r>
            <w:r>
              <w:rPr>
                <w:rFonts w:ascii="Cambria" w:eastAsia="Cambria" w:hAnsi="Cambria" w:cs="Cambria"/>
                <w:color w:val="000000" w:themeColor="text1"/>
                <w:sz w:val="24"/>
                <w:szCs w:val="24"/>
              </w:rPr>
              <w:t>1</w:t>
            </w:r>
            <w:r>
              <w:rPr>
                <w:rFonts w:ascii="Cambria" w:eastAsia="Cambria" w:hAnsi="Cambria" w:cs="Cambria"/>
                <w:color w:val="000000" w:themeColor="text1"/>
                <w:sz w:val="24"/>
                <w:szCs w:val="24"/>
              </w:rPr>
              <w:fldChar w:fldCharType="end"/>
            </w:r>
            <w:r>
              <w:rPr>
                <w:rFonts w:ascii="Cambria" w:eastAsia="Cambria" w:hAnsi="Cambria" w:cs="Cambria"/>
                <w:color w:val="000000" w:themeColor="text1"/>
                <w:sz w:val="24"/>
                <w:szCs w:val="24"/>
              </w:rPr>
              <w:t xml:space="preserve"> papunktyje</w:t>
            </w:r>
            <w:r w:rsidRPr="00075E45">
              <w:rPr>
                <w:rFonts w:ascii="Cambria" w:eastAsia="Cambria" w:hAnsi="Cambria" w:cs="Cambria"/>
                <w:color w:val="000000" w:themeColor="text1"/>
                <w:sz w:val="24"/>
                <w:szCs w:val="24"/>
              </w:rPr>
              <w:t>.</w:t>
            </w:r>
          </w:p>
        </w:tc>
      </w:tr>
      <w:tr w:rsidR="00B23C70" w:rsidRPr="00075E45" w14:paraId="72C4926B" w14:textId="77777777" w:rsidTr="004A7F4D">
        <w:tc>
          <w:tcPr>
            <w:tcW w:w="709" w:type="dxa"/>
            <w:shd w:val="clear" w:color="auto" w:fill="F2F2F2" w:themeFill="background1" w:themeFillShade="F2"/>
          </w:tcPr>
          <w:p w14:paraId="74012728" w14:textId="77777777" w:rsidR="00B23C70" w:rsidRPr="00075E45" w:rsidRDefault="00B23C70" w:rsidP="00B9111E">
            <w:pPr>
              <w:pStyle w:val="Antrat32"/>
            </w:pPr>
          </w:p>
        </w:tc>
        <w:tc>
          <w:tcPr>
            <w:tcW w:w="1843" w:type="dxa"/>
            <w:shd w:val="clear" w:color="auto" w:fill="F2F2F2" w:themeFill="background1" w:themeFillShade="F2"/>
          </w:tcPr>
          <w:p w14:paraId="6B481B58" w14:textId="4F7EB12D" w:rsidR="00B23C70" w:rsidRPr="001943F1" w:rsidRDefault="00B23C70" w:rsidP="0090306B">
            <w:pPr>
              <w:spacing w:before="20" w:after="60"/>
              <w:ind w:right="57"/>
              <w:jc w:val="both"/>
              <w:rPr>
                <w:rFonts w:ascii="Cambria" w:hAnsi="Cambria"/>
                <w:color w:val="4E74A2" w:themeColor="accent6" w:themeShade="BF"/>
                <w:sz w:val="24"/>
                <w:szCs w:val="24"/>
              </w:rPr>
            </w:pPr>
            <w:r w:rsidRPr="001943F1">
              <w:rPr>
                <w:rFonts w:ascii="Cambria" w:hAnsi="Cambria"/>
                <w:color w:val="4E74A2" w:themeColor="accent6" w:themeShade="BF"/>
                <w:sz w:val="24"/>
                <w:szCs w:val="24"/>
              </w:rPr>
              <w:t>Nacionalinio saugumo reikalavimai</w:t>
            </w:r>
          </w:p>
        </w:tc>
        <w:tc>
          <w:tcPr>
            <w:tcW w:w="7694" w:type="dxa"/>
            <w:shd w:val="clear" w:color="auto" w:fill="F2F2F2" w:themeFill="background1" w:themeFillShade="F2"/>
          </w:tcPr>
          <w:p w14:paraId="0B805345" w14:textId="77777777" w:rsidR="00B23C70" w:rsidRPr="00075E45" w:rsidRDefault="00B23C70" w:rsidP="0090306B">
            <w:pPr>
              <w:spacing w:before="20" w:after="60"/>
              <w:ind w:left="57" w:right="57"/>
              <w:jc w:val="both"/>
              <w:rPr>
                <w:rFonts w:ascii="Cambria" w:hAnsi="Cambria"/>
                <w:sz w:val="24"/>
                <w:szCs w:val="24"/>
                <w:lang w:eastAsia="ar-SA"/>
              </w:rPr>
            </w:pPr>
            <w:r w:rsidRPr="00075E45">
              <w:rPr>
                <w:rFonts w:ascii="Cambria" w:hAnsi="Cambria"/>
                <w:sz w:val="24"/>
                <w:szCs w:val="24"/>
                <w:lang w:eastAsia="ar-SA"/>
              </w:rPr>
              <w:t xml:space="preserve">Vadovaujantis Viešųjų pirkimų įstatymo 37 straipsnio 9 dalies reikalavimais ir atsižvelgiant į tai, jog prekės BVPŽ kodas yra </w:t>
            </w:r>
            <w:r w:rsidRPr="00075E45">
              <w:rPr>
                <w:rFonts w:ascii="Cambria" w:hAnsi="Cambria"/>
                <w:sz w:val="24"/>
                <w:szCs w:val="24"/>
              </w:rPr>
              <w:t>30234000-8</w:t>
            </w:r>
            <w:r w:rsidRPr="00075E45">
              <w:rPr>
                <w:rFonts w:ascii="Cambria" w:hAnsi="Cambria"/>
                <w:sz w:val="24"/>
                <w:szCs w:val="24"/>
                <w:lang w:eastAsia="ar-SA"/>
              </w:rPr>
              <w:t xml:space="preserve"> (a</w:t>
            </w:r>
            <w:r w:rsidRPr="00075E45">
              <w:rPr>
                <w:rFonts w:ascii="Cambria" w:hAnsi="Cambria"/>
                <w:sz w:val="24"/>
                <w:szCs w:val="24"/>
              </w:rPr>
              <w:t>tminties terpės</w:t>
            </w:r>
            <w:r w:rsidRPr="00075E45">
              <w:rPr>
                <w:rFonts w:ascii="Cambria" w:hAnsi="Cambria"/>
                <w:sz w:val="24"/>
                <w:szCs w:val="24"/>
                <w:lang w:eastAsia="ar-SA"/>
              </w:rPr>
              <w:t xml:space="preserve">), tiekėjas privalo užtikrinti, kad </w:t>
            </w:r>
            <w:r w:rsidRPr="00075E45">
              <w:rPr>
                <w:rFonts w:ascii="Cambria" w:hAnsi="Cambria"/>
                <w:b/>
                <w:bCs/>
                <w:sz w:val="24"/>
                <w:szCs w:val="24"/>
                <w:lang w:eastAsia="ar-SA"/>
              </w:rPr>
              <w:t>Įrangos gamintojas ar jį kontroliuojantis asmuo</w:t>
            </w:r>
            <w:r w:rsidRPr="00075E45">
              <w:rPr>
                <w:rFonts w:ascii="Cambria" w:hAnsi="Cambria"/>
                <w:sz w:val="24"/>
                <w:szCs w:val="24"/>
                <w:lang w:eastAsia="ar-SA"/>
              </w:rPr>
              <w:t xml:space="preserve"> nėra registruoti (jeigu gamintojas ar jį kontroliuojantis asmuo yra fizinis asmuo – nuolat gyvenantis ar turintis pilietybę) Viešųjų pirkimų įstatymo 92 straipsnio 14 dalyje numatytame sąraše nurodytose valstybėse ar teritorijose.</w:t>
            </w:r>
          </w:p>
          <w:p w14:paraId="484DFBE0" w14:textId="6A051DB8" w:rsidR="00547911" w:rsidRPr="007A79D7" w:rsidRDefault="00547911" w:rsidP="0090306B">
            <w:pPr>
              <w:pStyle w:val="Default"/>
              <w:spacing w:before="20" w:after="60"/>
              <w:jc w:val="both"/>
            </w:pPr>
            <w:r w:rsidRPr="00075E45">
              <w:rPr>
                <w:b/>
                <w:bCs/>
                <w:color w:val="B55374" w:themeColor="accent4" w:themeShade="BF"/>
              </w:rPr>
              <w:t xml:space="preserve">Tiekėjas savo pasiūlymo atitikčiai šiam reikalavimui patvirtinti kartu su pasiūlymu privalo pateikti Viešųjų pirkimų tarnybos </w:t>
            </w:r>
            <w:r w:rsidRPr="00075E45">
              <w:rPr>
                <w:b/>
                <w:bCs/>
                <w:color w:val="B55374" w:themeColor="accent4" w:themeShade="BF"/>
              </w:rPr>
              <w:lastRenderedPageBreak/>
              <w:t>nustatytos formos atitikties deklaraciją (</w:t>
            </w:r>
            <w:sdt>
              <w:sdtPr>
                <w:rPr>
                  <w:rStyle w:val="Stilius2"/>
                </w:rPr>
                <w:id w:val="-2122063669"/>
                <w:placeholder>
                  <w:docPart w:val="B34538F95602422BBE75CD646D1FBE91"/>
                </w:placeholder>
              </w:sdtPr>
              <w:sdtEndPr>
                <w:rPr>
                  <w:rStyle w:val="DefaultParagraphFont"/>
                  <w:b w:val="0"/>
                  <w:bCs/>
                  <w:iCs/>
                  <w:color w:val="000000"/>
                </w:rPr>
              </w:sdtEndPr>
              <w:sdtContent>
                <w:r w:rsidR="00754739">
                  <w:rPr>
                    <w:rStyle w:val="Stilius2"/>
                  </w:rPr>
                  <w:t>12</w:t>
                </w:r>
              </w:sdtContent>
            </w:sdt>
            <w:r w:rsidR="004603BD">
              <w:rPr>
                <w:b/>
                <w:bCs/>
                <w:iCs/>
                <w:color w:val="B55374" w:themeColor="accent4" w:themeShade="BF"/>
              </w:rPr>
              <w:t xml:space="preserve"> </w:t>
            </w:r>
            <w:r w:rsidRPr="004603BD">
              <w:rPr>
                <w:b/>
                <w:bCs/>
                <w:color w:val="B55374" w:themeColor="accent4" w:themeShade="BF"/>
              </w:rPr>
              <w:t>priedas</w:t>
            </w:r>
            <w:r w:rsidRPr="00075E45">
              <w:rPr>
                <w:b/>
                <w:bCs/>
                <w:color w:val="B55374" w:themeColor="accent4" w:themeShade="BF"/>
              </w:rPr>
              <w:t xml:space="preserve"> „</w:t>
            </w:r>
            <w:r w:rsidRPr="00075E45">
              <w:rPr>
                <w:b/>
                <w:bCs/>
                <w:i/>
                <w:iCs/>
                <w:color w:val="B55374" w:themeColor="accent4" w:themeShade="BF"/>
              </w:rPr>
              <w:t>Nacionalinio saugumo reikalavimų atitikties deklaracijos forma</w:t>
            </w:r>
            <w:r w:rsidRPr="00075E45">
              <w:rPr>
                <w:b/>
                <w:bCs/>
                <w:color w:val="B55374" w:themeColor="accent4" w:themeShade="BF"/>
              </w:rPr>
              <w:t>“).</w:t>
            </w:r>
          </w:p>
        </w:tc>
      </w:tr>
      <w:tr w:rsidR="00761131" w:rsidRPr="00075E45" w14:paraId="57D14F5A" w14:textId="77777777" w:rsidTr="004A7F4D">
        <w:tc>
          <w:tcPr>
            <w:tcW w:w="709" w:type="dxa"/>
            <w:shd w:val="clear" w:color="auto" w:fill="F2F2F2" w:themeFill="background1" w:themeFillShade="F2"/>
          </w:tcPr>
          <w:p w14:paraId="7DB5D46D" w14:textId="77777777" w:rsidR="00761131" w:rsidRPr="00075E45" w:rsidRDefault="00761131" w:rsidP="00B9111E">
            <w:pPr>
              <w:pStyle w:val="Antrat32"/>
            </w:pPr>
          </w:p>
        </w:tc>
        <w:tc>
          <w:tcPr>
            <w:tcW w:w="1843" w:type="dxa"/>
            <w:shd w:val="clear" w:color="auto" w:fill="F2F2F2" w:themeFill="background1" w:themeFillShade="F2"/>
          </w:tcPr>
          <w:p w14:paraId="43A36677" w14:textId="6344CBAD" w:rsidR="00761131" w:rsidRPr="001943F1" w:rsidRDefault="00296CBB" w:rsidP="0090306B">
            <w:pPr>
              <w:spacing w:before="20" w:after="60"/>
              <w:ind w:right="57"/>
              <w:jc w:val="both"/>
              <w:rPr>
                <w:rFonts w:ascii="Cambria" w:hAnsi="Cambria"/>
                <w:color w:val="4E74A2" w:themeColor="accent6" w:themeShade="BF"/>
                <w:sz w:val="24"/>
                <w:szCs w:val="24"/>
              </w:rPr>
            </w:pPr>
            <w:r w:rsidRPr="001943F1">
              <w:rPr>
                <w:rFonts w:ascii="Cambria" w:hAnsi="Cambria"/>
                <w:color w:val="4E74A2" w:themeColor="accent6" w:themeShade="BF"/>
                <w:sz w:val="24"/>
                <w:szCs w:val="24"/>
              </w:rPr>
              <w:t>Aplinkos apsaugos kriterijai</w:t>
            </w:r>
          </w:p>
        </w:tc>
        <w:tc>
          <w:tcPr>
            <w:tcW w:w="7694" w:type="dxa"/>
            <w:shd w:val="clear" w:color="auto" w:fill="F2F2F2" w:themeFill="background1" w:themeFillShade="F2"/>
          </w:tcPr>
          <w:p w14:paraId="01999A63" w14:textId="079B4FF5" w:rsidR="0098470E" w:rsidRDefault="0098470E" w:rsidP="0090306B">
            <w:pPr>
              <w:spacing w:before="20" w:after="60"/>
              <w:jc w:val="both"/>
              <w:rPr>
                <w:rFonts w:ascii="Cambria" w:hAnsi="Cambria"/>
                <w:sz w:val="24"/>
                <w:szCs w:val="24"/>
              </w:rPr>
            </w:pPr>
            <w:r w:rsidRPr="00075E45">
              <w:rPr>
                <w:rFonts w:ascii="Cambria" w:hAnsi="Cambria"/>
                <w:sz w:val="24"/>
                <w:szCs w:val="24"/>
              </w:rPr>
              <w:t xml:space="preserve">Atsižvelgiant į tai, kad perkama Įranga nėra Produktų, kurių viešiesiems pirkimams ir pirkimams taikytini minimalūs aplinkos apsaugos kriterijai, sąraše, nurodytame Aplinkos apsaugos kriterijų taikymo, vykdant žaliuosius pirkimus, tvarkos aprašo, patvirtinto Lietuvos Respublikos aplinkos ministro 2011 m. birželio 28 d. įsakymu Nr. </w:t>
            </w:r>
            <w:hyperlink r:id="rId11" w:history="1">
              <w:r w:rsidRPr="005423CA">
                <w:rPr>
                  <w:rStyle w:val="Hyperlink"/>
                  <w:rFonts w:ascii="Cambria" w:hAnsi="Cambria"/>
                  <w:color w:val="DC7D0E" w:themeColor="accent2" w:themeShade="BF"/>
                  <w:sz w:val="24"/>
                  <w:szCs w:val="24"/>
                </w:rPr>
                <w:t>D1-508</w:t>
              </w:r>
            </w:hyperlink>
            <w:r w:rsidRPr="00075E45">
              <w:rPr>
                <w:rFonts w:ascii="Cambria" w:hAnsi="Cambria"/>
                <w:sz w:val="24"/>
                <w:szCs w:val="24"/>
              </w:rPr>
              <w:t xml:space="preserve"> „Dėl Aplinkos apsaugos kriterijų taikymo, vykdant žaliuosius pirkimus, tvarkos aprašo patvirtinimo“ (toliau – Tvarkos aprašas), 1 priede „Produktų, kurių viešiesiems pirkimams ir pirkimams taikytini minimalūs aplinkos apsaugos kriterijai, sąrašas“, ir vadovaujantis Tvarkos aprašo 4.4.4.1 ir 4.4.4.2 papunkčiais, perkančioji organizacija savarankiškai nustato aplinkos apsaugos kriterijus, kurie yra susiję su pirkimo objektu.</w:t>
            </w:r>
          </w:p>
          <w:p w14:paraId="1629DD12" w14:textId="77777777" w:rsidR="00600CBB" w:rsidRPr="00075E45" w:rsidRDefault="00600CBB" w:rsidP="0090306B">
            <w:pPr>
              <w:spacing w:before="20" w:after="60"/>
              <w:jc w:val="both"/>
              <w:rPr>
                <w:rFonts w:ascii="Cambria" w:hAnsi="Cambria"/>
                <w:sz w:val="24"/>
                <w:szCs w:val="24"/>
              </w:rPr>
            </w:pPr>
          </w:p>
          <w:p w14:paraId="7CC47F7C" w14:textId="03CEF57B" w:rsidR="0098470E" w:rsidRPr="00075E45" w:rsidRDefault="0098470E" w:rsidP="0090306B">
            <w:pPr>
              <w:spacing w:before="20" w:after="60"/>
              <w:jc w:val="both"/>
              <w:rPr>
                <w:rFonts w:ascii="Cambria" w:hAnsi="Cambria"/>
                <w:sz w:val="24"/>
                <w:szCs w:val="24"/>
              </w:rPr>
            </w:pPr>
            <w:r w:rsidRPr="00075E45">
              <w:rPr>
                <w:rFonts w:ascii="Cambria" w:hAnsi="Cambria"/>
                <w:sz w:val="24"/>
                <w:szCs w:val="24"/>
              </w:rPr>
              <w:t xml:space="preserve">Įranga turi atitikti </w:t>
            </w:r>
            <w:r w:rsidRPr="00D9749B">
              <w:rPr>
                <w:rFonts w:ascii="Cambria" w:hAnsi="Cambria"/>
                <w:b/>
                <w:bCs/>
                <w:sz w:val="24"/>
                <w:szCs w:val="24"/>
              </w:rPr>
              <w:t>bent vieną</w:t>
            </w:r>
            <w:r w:rsidRPr="00075E45">
              <w:rPr>
                <w:rFonts w:ascii="Cambria" w:hAnsi="Cambria"/>
                <w:sz w:val="24"/>
                <w:szCs w:val="24"/>
              </w:rPr>
              <w:t xml:space="preserve"> Tvarkos apraše nustatytą aplinkosaugos principą, tenkindama vieną ar kelis iš šių reikalavimų:</w:t>
            </w:r>
          </w:p>
          <w:p w14:paraId="195BA8BE" w14:textId="77777777" w:rsidR="0098470E" w:rsidRPr="00075E45" w:rsidRDefault="0098470E" w:rsidP="0090306B">
            <w:pPr>
              <w:pStyle w:val="ListParagraph"/>
              <w:numPr>
                <w:ilvl w:val="1"/>
                <w:numId w:val="18"/>
              </w:numPr>
              <w:spacing w:before="20" w:after="60" w:line="259" w:lineRule="auto"/>
              <w:ind w:left="463"/>
              <w:contextualSpacing w:val="0"/>
              <w:rPr>
                <w:rFonts w:ascii="Cambria" w:hAnsi="Cambria"/>
                <w:lang w:val="lt-LT"/>
              </w:rPr>
            </w:pPr>
            <w:r w:rsidRPr="00075E45">
              <w:rPr>
                <w:rFonts w:ascii="Cambria" w:hAnsi="Cambria"/>
                <w:b/>
                <w:bCs/>
                <w:lang w:val="lt-LT"/>
              </w:rPr>
              <w:t>Jeigu Įrangos antrinė</w:t>
            </w:r>
            <w:r w:rsidRPr="00075E45">
              <w:rPr>
                <w:rStyle w:val="FootnoteReference"/>
                <w:rFonts w:ascii="Cambria" w:hAnsi="Cambria"/>
                <w:lang w:val="lt-LT"/>
              </w:rPr>
              <w:footnoteReference w:id="2"/>
            </w:r>
            <w:r w:rsidRPr="00075E45">
              <w:rPr>
                <w:rFonts w:ascii="Cambria" w:hAnsi="Cambria"/>
                <w:b/>
                <w:bCs/>
                <w:lang w:val="lt-LT"/>
              </w:rPr>
              <w:t xml:space="preserve"> ar tretinė</w:t>
            </w:r>
            <w:r w:rsidRPr="00075E45">
              <w:rPr>
                <w:rStyle w:val="FootnoteReference"/>
                <w:rFonts w:ascii="Cambria" w:hAnsi="Cambria"/>
                <w:lang w:val="lt-LT"/>
              </w:rPr>
              <w:footnoteReference w:id="3"/>
            </w:r>
            <w:r w:rsidRPr="00075E45">
              <w:rPr>
                <w:rFonts w:ascii="Cambria" w:hAnsi="Cambria"/>
                <w:b/>
                <w:bCs/>
                <w:lang w:val="lt-LT"/>
              </w:rPr>
              <w:t xml:space="preserve"> pakuotė (toliau – pakuotė) yra perdirbama</w:t>
            </w:r>
            <w:r w:rsidRPr="00075E45">
              <w:rPr>
                <w:rFonts w:ascii="Cambria" w:hAnsi="Cambria"/>
                <w:lang w:val="lt-LT"/>
              </w:rPr>
              <w:t>: pristatant Įrangą, pateikiamos ir dokumentų, kuriuos gali išrašyti Tvarkytojų sąraše esantys pakuočių perdirbėjai ar eksportuotojai (</w:t>
            </w:r>
            <w:hyperlink r:id="rId12" w:history="1">
              <w:r w:rsidRPr="00075E45">
                <w:rPr>
                  <w:rStyle w:val="Hyperlink"/>
                  <w:rFonts w:ascii="Cambria" w:hAnsi="Cambria"/>
                  <w:color w:val="DC7D0E" w:themeColor="accent2" w:themeShade="BF"/>
                  <w:lang w:val="lt-LT"/>
                </w:rPr>
                <w:t>https://aaa.lrv.lt/lt/veiklos-sritys/atliekos/atlieku-tvarkytojai/atlieku-tvarkytojai-turintys-teise-israsyti-gaminiu-ir-ar-pakuociu-atlieku-sutvarkyma-irodancius-dokumentus</w:t>
              </w:r>
            </w:hyperlink>
            <w:r w:rsidRPr="00075E45">
              <w:rPr>
                <w:rFonts w:ascii="Cambria" w:hAnsi="Cambria"/>
                <w:lang w:val="lt-LT"/>
              </w:rPr>
              <w:t>) skaitmeninės kopijos;</w:t>
            </w:r>
          </w:p>
          <w:p w14:paraId="6C65473B" w14:textId="0B044E7E" w:rsidR="0098470E" w:rsidRPr="00075E45" w:rsidRDefault="0098470E" w:rsidP="0090306B">
            <w:pPr>
              <w:pStyle w:val="ListParagraph"/>
              <w:numPr>
                <w:ilvl w:val="1"/>
                <w:numId w:val="18"/>
              </w:numPr>
              <w:spacing w:before="20" w:after="60" w:line="259" w:lineRule="auto"/>
              <w:ind w:left="463"/>
              <w:contextualSpacing w:val="0"/>
              <w:rPr>
                <w:rFonts w:ascii="Cambria" w:hAnsi="Cambria"/>
                <w:lang w:val="lt-LT"/>
              </w:rPr>
            </w:pPr>
            <w:r w:rsidRPr="00075E45">
              <w:rPr>
                <w:rFonts w:ascii="Cambria" w:hAnsi="Cambria"/>
                <w:b/>
                <w:bCs/>
                <w:lang w:val="lt-LT"/>
              </w:rPr>
              <w:t>Jeigu Įrangos pakuotė yra paženklinta</w:t>
            </w:r>
            <w:r w:rsidRPr="00075E45">
              <w:rPr>
                <w:rFonts w:ascii="Cambria" w:hAnsi="Cambria"/>
                <w:lang w:val="lt-LT"/>
              </w:rPr>
              <w:t xml:space="preserve">: Įrangos pakuotė turi būti paženklinta pagal Pakuočių ir pakuočių atliekų tvarkymo taisyklių, patvirtintų Lietuvos Respublikos aplinkos ministro 2002 m. birželio 27 d. įsakymu Nr. </w:t>
            </w:r>
            <w:hyperlink r:id="rId13" w:history="1">
              <w:r w:rsidRPr="00075E45">
                <w:rPr>
                  <w:rStyle w:val="Hyperlink"/>
                  <w:rFonts w:ascii="Cambria" w:hAnsi="Cambria"/>
                  <w:color w:val="DC7D0E" w:themeColor="accent2" w:themeShade="BF"/>
                  <w:lang w:val="lt-LT"/>
                </w:rPr>
                <w:t>348</w:t>
              </w:r>
            </w:hyperlink>
            <w:r w:rsidRPr="00075E45">
              <w:rPr>
                <w:rFonts w:ascii="Cambria" w:hAnsi="Cambria"/>
                <w:lang w:val="lt-LT"/>
              </w:rPr>
              <w:t xml:space="preserve"> „Dėl pakuočių ir pakuočių atliekų tvarkymo taisyklių pavirtinimo“ (aktuali redakcija), priede „Pakuočių ženklinimas“ nurodytą ženklinimo sistemą, medžiagos, iš kurios ji pagaminta</w:t>
            </w:r>
            <w:r w:rsidRPr="000A2E2B">
              <w:rPr>
                <w:rFonts w:ascii="Cambria" w:hAnsi="Cambria"/>
                <w:lang w:val="lt-LT"/>
              </w:rPr>
              <w:t>;</w:t>
            </w:r>
          </w:p>
          <w:p w14:paraId="6E9EA949" w14:textId="27816A87" w:rsidR="00761131" w:rsidRPr="00DC3008" w:rsidRDefault="0098470E" w:rsidP="0090306B">
            <w:pPr>
              <w:pStyle w:val="ListParagraph"/>
              <w:numPr>
                <w:ilvl w:val="1"/>
                <w:numId w:val="18"/>
              </w:numPr>
              <w:spacing w:before="20" w:after="60" w:line="259" w:lineRule="auto"/>
              <w:ind w:left="463"/>
              <w:contextualSpacing w:val="0"/>
              <w:rPr>
                <w:rFonts w:ascii="Cambria" w:hAnsi="Cambria"/>
                <w:lang w:val="lt-LT" w:eastAsia="ar-SA"/>
              </w:rPr>
            </w:pPr>
            <w:r w:rsidRPr="00DC3008">
              <w:rPr>
                <w:rFonts w:ascii="Cambria" w:hAnsi="Cambria"/>
                <w:b/>
                <w:bCs/>
                <w:lang w:val="lt-LT"/>
              </w:rPr>
              <w:t>Jeigu Įrangos pakuotė nepaženklinta</w:t>
            </w:r>
            <w:r w:rsidRPr="00DC3008">
              <w:rPr>
                <w:rFonts w:ascii="Cambria" w:hAnsi="Cambria"/>
                <w:lang w:val="lt-LT"/>
              </w:rPr>
              <w:t xml:space="preserve"> </w:t>
            </w:r>
            <w:r w:rsidRPr="00DC3008">
              <w:rPr>
                <w:rFonts w:ascii="Cambria" w:hAnsi="Cambria"/>
                <w:b/>
                <w:bCs/>
                <w:lang w:val="lt-LT"/>
              </w:rPr>
              <w:t>medžiagos, iš kurios ji yra pagaminta, žymėjimu, tačiau kurią vizualiai galima identifikuoti kaip pagamintą tik iš vienos rūšies medžiagos</w:t>
            </w:r>
            <w:r w:rsidRPr="00DC3008">
              <w:rPr>
                <w:rFonts w:ascii="Cambria" w:hAnsi="Cambria"/>
                <w:lang w:val="lt-LT"/>
              </w:rPr>
              <w:t xml:space="preserve">: pristatant Įrangą, pateikiama pakuotės aprašymo dokumento </w:t>
            </w:r>
            <w:r w:rsidRPr="00DC3008">
              <w:rPr>
                <w:rFonts w:ascii="Cambria" w:hAnsi="Cambria"/>
                <w:i/>
                <w:iCs/>
                <w:lang w:val="lt-LT"/>
              </w:rPr>
              <w:t>arba</w:t>
            </w:r>
            <w:r w:rsidRPr="00DC3008">
              <w:rPr>
                <w:rFonts w:ascii="Cambria" w:hAnsi="Cambria"/>
                <w:lang w:val="lt-LT"/>
              </w:rPr>
              <w:t xml:space="preserve"> deklaracijos, </w:t>
            </w:r>
            <w:r w:rsidRPr="00DC3008">
              <w:rPr>
                <w:rFonts w:ascii="Cambria" w:hAnsi="Cambria"/>
                <w:i/>
                <w:iCs/>
                <w:lang w:val="lt-LT"/>
              </w:rPr>
              <w:t>arba</w:t>
            </w:r>
            <w:r w:rsidRPr="00DC3008">
              <w:rPr>
                <w:rFonts w:ascii="Cambria" w:hAnsi="Cambria"/>
                <w:lang w:val="lt-LT"/>
              </w:rPr>
              <w:t xml:space="preserve"> technini</w:t>
            </w:r>
            <w:r w:rsidR="006E080C" w:rsidRPr="00DC3008">
              <w:rPr>
                <w:rFonts w:ascii="Cambria" w:hAnsi="Cambria"/>
                <w:lang w:val="lt-LT"/>
              </w:rPr>
              <w:t>o</w:t>
            </w:r>
            <w:r w:rsidRPr="00DC3008">
              <w:rPr>
                <w:rFonts w:ascii="Cambria" w:hAnsi="Cambria"/>
                <w:lang w:val="lt-LT"/>
              </w:rPr>
              <w:t xml:space="preserve"> dokumento skaitmeninė kopija.</w:t>
            </w:r>
          </w:p>
        </w:tc>
      </w:tr>
    </w:tbl>
    <w:p w14:paraId="67C8C186" w14:textId="45C1D472" w:rsidR="0002374C" w:rsidRPr="00DC3008" w:rsidRDefault="0002374C" w:rsidP="00DC3008">
      <w:pPr>
        <w:spacing w:before="240" w:after="0" w:line="240" w:lineRule="auto"/>
        <w:jc w:val="center"/>
        <w:rPr>
          <w:rFonts w:ascii="Cambria" w:hAnsi="Cambria"/>
          <w:color w:val="4E74A2" w:themeColor="accent6" w:themeShade="BF"/>
          <w:sz w:val="52"/>
          <w:szCs w:val="52"/>
        </w:rPr>
      </w:pPr>
      <w:r w:rsidRPr="00DC3008">
        <w:rPr>
          <w:rFonts w:ascii="Cambria" w:hAnsi="Cambria"/>
          <w:color w:val="4E74A2" w:themeColor="accent6" w:themeShade="BF"/>
          <w:sz w:val="52"/>
          <w:szCs w:val="52"/>
        </w:rPr>
        <w:t>_____________</w:t>
      </w:r>
    </w:p>
    <w:sectPr w:rsidR="0002374C" w:rsidRPr="00DC3008" w:rsidSect="007F1E88">
      <w:headerReference w:type="default" r:id="rId14"/>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E9F4" w14:textId="77777777" w:rsidR="006F12C1" w:rsidRDefault="006F12C1">
      <w:pPr>
        <w:spacing w:after="0" w:line="240" w:lineRule="auto"/>
      </w:pPr>
      <w:r>
        <w:separator/>
      </w:r>
    </w:p>
  </w:endnote>
  <w:endnote w:type="continuationSeparator" w:id="0">
    <w:p w14:paraId="1732BCDC" w14:textId="77777777" w:rsidR="006F12C1" w:rsidRDefault="006F12C1">
      <w:pPr>
        <w:spacing w:after="0" w:line="240" w:lineRule="auto"/>
      </w:pPr>
      <w:r>
        <w:continuationSeparator/>
      </w:r>
    </w:p>
  </w:endnote>
  <w:endnote w:type="continuationNotice" w:id="1">
    <w:p w14:paraId="30C84076" w14:textId="77777777" w:rsidR="006F12C1" w:rsidRDefault="006F1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72F3" w14:textId="77777777" w:rsidR="006F12C1" w:rsidRDefault="006F12C1">
      <w:pPr>
        <w:spacing w:after="0" w:line="240" w:lineRule="auto"/>
      </w:pPr>
      <w:r>
        <w:separator/>
      </w:r>
    </w:p>
  </w:footnote>
  <w:footnote w:type="continuationSeparator" w:id="0">
    <w:p w14:paraId="0A42B733" w14:textId="77777777" w:rsidR="006F12C1" w:rsidRDefault="006F12C1">
      <w:pPr>
        <w:spacing w:after="0" w:line="240" w:lineRule="auto"/>
      </w:pPr>
      <w:r>
        <w:continuationSeparator/>
      </w:r>
    </w:p>
  </w:footnote>
  <w:footnote w:type="continuationNotice" w:id="1">
    <w:p w14:paraId="512B45F2" w14:textId="77777777" w:rsidR="006F12C1" w:rsidRDefault="006F12C1">
      <w:pPr>
        <w:spacing w:after="0" w:line="240" w:lineRule="auto"/>
      </w:pPr>
    </w:p>
  </w:footnote>
  <w:footnote w:id="2">
    <w:p w14:paraId="0550AE0B" w14:textId="77777777" w:rsidR="0098470E" w:rsidRPr="00E41E6C" w:rsidRDefault="0098470E" w:rsidP="0098470E">
      <w:pPr>
        <w:pStyle w:val="FootnoteText"/>
        <w:jc w:val="both"/>
        <w:rPr>
          <w:rFonts w:ascii="Cambria" w:hAnsi="Cambria"/>
          <w:sz w:val="16"/>
          <w:szCs w:val="16"/>
        </w:rPr>
      </w:pPr>
      <w:r w:rsidRPr="00E41E6C">
        <w:rPr>
          <w:rStyle w:val="FootnoteReference"/>
          <w:rFonts w:ascii="Cambria" w:hAnsi="Cambria"/>
          <w:sz w:val="16"/>
          <w:szCs w:val="16"/>
        </w:rPr>
        <w:footnoteRef/>
      </w:r>
      <w:r>
        <w:rPr>
          <w:rFonts w:ascii="Cambria" w:hAnsi="Cambria"/>
          <w:sz w:val="16"/>
          <w:szCs w:val="16"/>
        </w:rPr>
        <w:t> </w:t>
      </w:r>
      <w:r w:rsidRPr="00E41E6C">
        <w:rPr>
          <w:rFonts w:ascii="Cambria" w:hAnsi="Cambria"/>
          <w:sz w:val="16"/>
          <w:szCs w:val="16"/>
        </w:rPr>
        <w:t>Antrinė pakuotė – pakuotė, kurioje vartotojams ar gaminio naudotojams pateikiama tam tikra grupė prekinių vienetų ar kuri naudojama prekių atsargoms papildyti. Grupinę pakuotę galima pašalinti nepažeidus gaminio</w:t>
      </w:r>
      <w:r>
        <w:rPr>
          <w:rFonts w:ascii="Cambria" w:hAnsi="Cambria"/>
          <w:sz w:val="16"/>
          <w:szCs w:val="16"/>
        </w:rPr>
        <w:t xml:space="preserve"> </w:t>
      </w:r>
      <w:r w:rsidRPr="00E41E6C">
        <w:rPr>
          <w:rFonts w:ascii="Cambria" w:hAnsi="Cambria"/>
          <w:sz w:val="16"/>
          <w:szCs w:val="16"/>
        </w:rPr>
        <w:t>Pakuočių ir pakuočių atliekų tvarkymo įstatymo 2 straipsnio 5 dalis).</w:t>
      </w:r>
    </w:p>
  </w:footnote>
  <w:footnote w:id="3">
    <w:p w14:paraId="033194CC" w14:textId="77777777" w:rsidR="0098470E" w:rsidRPr="00E41E6C" w:rsidRDefault="0098470E" w:rsidP="0098470E">
      <w:pPr>
        <w:pStyle w:val="FootnoteText"/>
        <w:jc w:val="both"/>
        <w:rPr>
          <w:rFonts w:ascii="Cambria" w:hAnsi="Cambria"/>
          <w:sz w:val="16"/>
          <w:szCs w:val="16"/>
        </w:rPr>
      </w:pPr>
      <w:r w:rsidRPr="00E41E6C">
        <w:rPr>
          <w:rStyle w:val="FootnoteReference"/>
          <w:rFonts w:ascii="Cambria" w:hAnsi="Cambria"/>
          <w:sz w:val="16"/>
          <w:szCs w:val="16"/>
        </w:rPr>
        <w:footnoteRef/>
      </w:r>
      <w:r>
        <w:rPr>
          <w:rFonts w:ascii="Cambria" w:hAnsi="Cambria"/>
          <w:sz w:val="16"/>
          <w:szCs w:val="16"/>
        </w:rPr>
        <w:t> T</w:t>
      </w:r>
      <w:r w:rsidRPr="00E41E6C">
        <w:rPr>
          <w:rFonts w:ascii="Cambria" w:hAnsi="Cambria"/>
          <w:sz w:val="16"/>
          <w:szCs w:val="16"/>
        </w:rPr>
        <w:t>retinė pakuotė – pakuotė, kuri palengvina prekinėje ar grupinėje pakuotėje supakuotų gaminių gabenimą, tvarkymą ir gabenimo bei tvarkymo metu apsaugo juos nuo pažeidimo. Transporto pakuotėms nepriklauso kelių, geležinkelių, laivų ir lėktuvų konteineriai (Pakuočių ir pakuočių atliekų tvarkymo įstatymo 2 straipsnio 25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4"/>
        <w:szCs w:val="24"/>
      </w:rPr>
      <w:id w:val="1869478921"/>
      <w:docPartObj>
        <w:docPartGallery w:val="Page Numbers (Top of Page)"/>
        <w:docPartUnique/>
      </w:docPartObj>
    </w:sdtPr>
    <w:sdtEndPr/>
    <w:sdtContent>
      <w:p w14:paraId="6C2D3C4D" w14:textId="1B08B28F" w:rsidR="000124CC" w:rsidRPr="000124CC" w:rsidRDefault="000124CC">
        <w:pPr>
          <w:pStyle w:val="Header"/>
          <w:jc w:val="center"/>
          <w:rPr>
            <w:rFonts w:ascii="Cambria" w:hAnsi="Cambria"/>
            <w:sz w:val="24"/>
            <w:szCs w:val="24"/>
          </w:rPr>
        </w:pPr>
        <w:r w:rsidRPr="000124CC">
          <w:rPr>
            <w:rFonts w:ascii="Cambria" w:hAnsi="Cambria"/>
            <w:sz w:val="24"/>
            <w:szCs w:val="24"/>
          </w:rPr>
          <w:fldChar w:fldCharType="begin"/>
        </w:r>
        <w:r w:rsidRPr="000124CC">
          <w:rPr>
            <w:rFonts w:ascii="Cambria" w:hAnsi="Cambria"/>
            <w:sz w:val="24"/>
            <w:szCs w:val="24"/>
          </w:rPr>
          <w:instrText>PAGE   \* MERGEFORMAT</w:instrText>
        </w:r>
        <w:r w:rsidRPr="000124CC">
          <w:rPr>
            <w:rFonts w:ascii="Cambria" w:hAnsi="Cambria"/>
            <w:sz w:val="24"/>
            <w:szCs w:val="24"/>
          </w:rPr>
          <w:fldChar w:fldCharType="separate"/>
        </w:r>
        <w:r w:rsidRPr="000124CC">
          <w:rPr>
            <w:rFonts w:ascii="Cambria" w:hAnsi="Cambria"/>
            <w:sz w:val="24"/>
            <w:szCs w:val="24"/>
          </w:rPr>
          <w:t>2</w:t>
        </w:r>
        <w:r w:rsidRPr="000124CC">
          <w:rPr>
            <w:rFonts w:ascii="Cambria" w:hAnsi="Cambria"/>
            <w:sz w:val="24"/>
            <w:szCs w:val="24"/>
          </w:rPr>
          <w:fldChar w:fldCharType="end"/>
        </w:r>
      </w:p>
    </w:sdtContent>
  </w:sdt>
  <w:p w14:paraId="650CE49E" w14:textId="5CB162A9" w:rsidR="7CF6F619" w:rsidRPr="000124CC" w:rsidRDefault="7CF6F619" w:rsidP="000124CC">
    <w:pPr>
      <w:pStyle w:val="Header"/>
      <w:rPr>
        <w:rFonts w:ascii="Cambria" w:hAnsi="Cambr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C46"/>
    <w:multiLevelType w:val="hybridMultilevel"/>
    <w:tmpl w:val="59C6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74E7"/>
    <w:multiLevelType w:val="hybridMultilevel"/>
    <w:tmpl w:val="2328FDC6"/>
    <w:lvl w:ilvl="0" w:tplc="215E68AA">
      <w:start w:val="1"/>
      <w:numFmt w:val="decimal"/>
      <w:lvlText w:val="%1)"/>
      <w:lvlJc w:val="left"/>
      <w:pPr>
        <w:ind w:left="1020" w:hanging="360"/>
      </w:pPr>
    </w:lvl>
    <w:lvl w:ilvl="1" w:tplc="C8FACCA8">
      <w:start w:val="1"/>
      <w:numFmt w:val="decimal"/>
      <w:lvlText w:val="%2)"/>
      <w:lvlJc w:val="left"/>
      <w:pPr>
        <w:ind w:left="1020" w:hanging="360"/>
      </w:pPr>
    </w:lvl>
    <w:lvl w:ilvl="2" w:tplc="F4E20D56">
      <w:start w:val="1"/>
      <w:numFmt w:val="decimal"/>
      <w:lvlText w:val="%3)"/>
      <w:lvlJc w:val="left"/>
      <w:pPr>
        <w:ind w:left="1020" w:hanging="360"/>
      </w:pPr>
    </w:lvl>
    <w:lvl w:ilvl="3" w:tplc="15302A2E">
      <w:start w:val="1"/>
      <w:numFmt w:val="decimal"/>
      <w:lvlText w:val="%4)"/>
      <w:lvlJc w:val="left"/>
      <w:pPr>
        <w:ind w:left="1020" w:hanging="360"/>
      </w:pPr>
    </w:lvl>
    <w:lvl w:ilvl="4" w:tplc="6F3CBBA4">
      <w:start w:val="1"/>
      <w:numFmt w:val="decimal"/>
      <w:lvlText w:val="%5)"/>
      <w:lvlJc w:val="left"/>
      <w:pPr>
        <w:ind w:left="1020" w:hanging="360"/>
      </w:pPr>
    </w:lvl>
    <w:lvl w:ilvl="5" w:tplc="1AD49A08">
      <w:start w:val="1"/>
      <w:numFmt w:val="decimal"/>
      <w:lvlText w:val="%6)"/>
      <w:lvlJc w:val="left"/>
      <w:pPr>
        <w:ind w:left="1020" w:hanging="360"/>
      </w:pPr>
    </w:lvl>
    <w:lvl w:ilvl="6" w:tplc="C8308544">
      <w:start w:val="1"/>
      <w:numFmt w:val="decimal"/>
      <w:lvlText w:val="%7)"/>
      <w:lvlJc w:val="left"/>
      <w:pPr>
        <w:ind w:left="1020" w:hanging="360"/>
      </w:pPr>
    </w:lvl>
    <w:lvl w:ilvl="7" w:tplc="25802212">
      <w:start w:val="1"/>
      <w:numFmt w:val="decimal"/>
      <w:lvlText w:val="%8)"/>
      <w:lvlJc w:val="left"/>
      <w:pPr>
        <w:ind w:left="1020" w:hanging="360"/>
      </w:pPr>
    </w:lvl>
    <w:lvl w:ilvl="8" w:tplc="51662E6A">
      <w:start w:val="1"/>
      <w:numFmt w:val="decimal"/>
      <w:lvlText w:val="%9)"/>
      <w:lvlJc w:val="left"/>
      <w:pPr>
        <w:ind w:left="1020" w:hanging="360"/>
      </w:pPr>
    </w:lvl>
  </w:abstractNum>
  <w:abstractNum w:abstractNumId="2" w15:restartNumberingAfterBreak="0">
    <w:nsid w:val="09431355"/>
    <w:multiLevelType w:val="multilevel"/>
    <w:tmpl w:val="0C8EE44C"/>
    <w:lvl w:ilvl="0">
      <w:start w:val="1"/>
      <w:numFmt w:val="decimal"/>
      <w:lvlText w:val="%1"/>
      <w:lvlJc w:val="left"/>
      <w:pPr>
        <w:ind w:left="432" w:hanging="432"/>
      </w:pPr>
    </w:lvl>
    <w:lvl w:ilvl="1">
      <w:start w:val="1"/>
      <w:numFmt w:val="decimal"/>
      <w:lvlText w:val="%1.%2"/>
      <w:lvlJc w:val="left"/>
      <w:pPr>
        <w:ind w:left="3366" w:hanging="576"/>
      </w:pPr>
    </w:lvl>
    <w:lvl w:ilvl="2">
      <w:start w:val="1"/>
      <w:numFmt w:val="decimal"/>
      <w:pStyle w:val="Heading3"/>
      <w:lvlText w:val="%1.%2.%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8A1599"/>
    <w:multiLevelType w:val="hybridMultilevel"/>
    <w:tmpl w:val="C5A497C4"/>
    <w:lvl w:ilvl="0" w:tplc="0427000F">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 w15:restartNumberingAfterBreak="0">
    <w:nsid w:val="0F032B91"/>
    <w:multiLevelType w:val="hybridMultilevel"/>
    <w:tmpl w:val="1B18E6B2"/>
    <w:lvl w:ilvl="0" w:tplc="10C00410">
      <w:start w:val="1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602B4"/>
    <w:multiLevelType w:val="hybridMultilevel"/>
    <w:tmpl w:val="CB389FE2"/>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6" w15:restartNumberingAfterBreak="0">
    <w:nsid w:val="1BCE7164"/>
    <w:multiLevelType w:val="multilevel"/>
    <w:tmpl w:val="B4384F66"/>
    <w:lvl w:ilvl="0">
      <w:start w:val="1"/>
      <w:numFmt w:val="decimal"/>
      <w:pStyle w:val="Antrat11"/>
      <w:suff w:val="space"/>
      <w:lvlText w:val="%1."/>
      <w:lvlJc w:val="left"/>
      <w:pPr>
        <w:ind w:left="1287" w:hanging="1287"/>
      </w:pPr>
      <w:rPr>
        <w:rFonts w:ascii="Cambria" w:hAnsi="Cambria" w:hint="default"/>
        <w:b/>
        <w:i w:val="0"/>
        <w:sz w:val="24"/>
      </w:rPr>
    </w:lvl>
    <w:lvl w:ilvl="1">
      <w:start w:val="1"/>
      <w:numFmt w:val="decimal"/>
      <w:pStyle w:val="Antrat21"/>
      <w:suff w:val="nothing"/>
      <w:lvlText w:val="%1.%2."/>
      <w:lvlJc w:val="left"/>
      <w:pPr>
        <w:ind w:left="1287" w:hanging="1287"/>
      </w:pPr>
      <w:rPr>
        <w:rFonts w:ascii="Cambria" w:hAnsi="Cambria" w:hint="default"/>
        <w:b w:val="0"/>
        <w:i w:val="0"/>
        <w:sz w:val="24"/>
      </w:rPr>
    </w:lvl>
    <w:lvl w:ilvl="2">
      <w:numFmt w:val="decimal"/>
      <w:pStyle w:val="Antrat31"/>
      <w:lvlText w:val="%1.%2.%3."/>
      <w:lvlJc w:val="left"/>
      <w:pPr>
        <w:ind w:left="1287" w:hanging="1287"/>
      </w:pPr>
      <w:rPr>
        <w:rFonts w:ascii="Cambria" w:hAnsi="Cambria" w:hint="default"/>
        <w:b w:val="0"/>
        <w:i w:val="0"/>
        <w:sz w:val="24"/>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7" w15:restartNumberingAfterBreak="0">
    <w:nsid w:val="20592F78"/>
    <w:multiLevelType w:val="hybridMultilevel"/>
    <w:tmpl w:val="7D4073F2"/>
    <w:lvl w:ilvl="0" w:tplc="E572C546">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8" w15:restartNumberingAfterBreak="0">
    <w:nsid w:val="2473071C"/>
    <w:multiLevelType w:val="hybridMultilevel"/>
    <w:tmpl w:val="FC90EB92"/>
    <w:lvl w:ilvl="0" w:tplc="FD28AD56">
      <w:start w:val="1"/>
      <w:numFmt w:val="decimal"/>
      <w:lvlText w:val="%1)"/>
      <w:lvlJc w:val="left"/>
      <w:pPr>
        <w:ind w:left="1020" w:hanging="360"/>
      </w:pPr>
    </w:lvl>
    <w:lvl w:ilvl="1" w:tplc="50A89C12">
      <w:start w:val="1"/>
      <w:numFmt w:val="decimal"/>
      <w:lvlText w:val="%2)"/>
      <w:lvlJc w:val="left"/>
      <w:pPr>
        <w:ind w:left="1020" w:hanging="360"/>
      </w:pPr>
    </w:lvl>
    <w:lvl w:ilvl="2" w:tplc="DF8A7432">
      <w:start w:val="1"/>
      <w:numFmt w:val="decimal"/>
      <w:lvlText w:val="%3)"/>
      <w:lvlJc w:val="left"/>
      <w:pPr>
        <w:ind w:left="1020" w:hanging="360"/>
      </w:pPr>
    </w:lvl>
    <w:lvl w:ilvl="3" w:tplc="045C8F52">
      <w:start w:val="1"/>
      <w:numFmt w:val="decimal"/>
      <w:lvlText w:val="%4)"/>
      <w:lvlJc w:val="left"/>
      <w:pPr>
        <w:ind w:left="1020" w:hanging="360"/>
      </w:pPr>
    </w:lvl>
    <w:lvl w:ilvl="4" w:tplc="E3A608EA">
      <w:start w:val="1"/>
      <w:numFmt w:val="decimal"/>
      <w:lvlText w:val="%5)"/>
      <w:lvlJc w:val="left"/>
      <w:pPr>
        <w:ind w:left="1020" w:hanging="360"/>
      </w:pPr>
    </w:lvl>
    <w:lvl w:ilvl="5" w:tplc="4C909B64">
      <w:start w:val="1"/>
      <w:numFmt w:val="decimal"/>
      <w:lvlText w:val="%6)"/>
      <w:lvlJc w:val="left"/>
      <w:pPr>
        <w:ind w:left="1020" w:hanging="360"/>
      </w:pPr>
    </w:lvl>
    <w:lvl w:ilvl="6" w:tplc="C7E89FC4">
      <w:start w:val="1"/>
      <w:numFmt w:val="decimal"/>
      <w:lvlText w:val="%7)"/>
      <w:lvlJc w:val="left"/>
      <w:pPr>
        <w:ind w:left="1020" w:hanging="360"/>
      </w:pPr>
    </w:lvl>
    <w:lvl w:ilvl="7" w:tplc="8850041C">
      <w:start w:val="1"/>
      <w:numFmt w:val="decimal"/>
      <w:lvlText w:val="%8)"/>
      <w:lvlJc w:val="left"/>
      <w:pPr>
        <w:ind w:left="1020" w:hanging="360"/>
      </w:pPr>
    </w:lvl>
    <w:lvl w:ilvl="8" w:tplc="29D2A29A">
      <w:start w:val="1"/>
      <w:numFmt w:val="decimal"/>
      <w:lvlText w:val="%9)"/>
      <w:lvlJc w:val="left"/>
      <w:pPr>
        <w:ind w:left="1020" w:hanging="360"/>
      </w:pPr>
    </w:lvl>
  </w:abstractNum>
  <w:abstractNum w:abstractNumId="9" w15:restartNumberingAfterBreak="0">
    <w:nsid w:val="25167B80"/>
    <w:multiLevelType w:val="hybridMultilevel"/>
    <w:tmpl w:val="7EB2D458"/>
    <w:lvl w:ilvl="0" w:tplc="CF405F14">
      <w:start w:val="1"/>
      <w:numFmt w:val="decimal"/>
      <w:lvlText w:val="%1)"/>
      <w:lvlJc w:val="left"/>
      <w:pPr>
        <w:ind w:left="1020" w:hanging="360"/>
      </w:pPr>
    </w:lvl>
    <w:lvl w:ilvl="1" w:tplc="179C4090">
      <w:start w:val="1"/>
      <w:numFmt w:val="decimal"/>
      <w:lvlText w:val="%2)"/>
      <w:lvlJc w:val="left"/>
      <w:pPr>
        <w:ind w:left="1020" w:hanging="360"/>
      </w:pPr>
    </w:lvl>
    <w:lvl w:ilvl="2" w:tplc="5F4C6C8A">
      <w:start w:val="1"/>
      <w:numFmt w:val="decimal"/>
      <w:lvlText w:val="%3)"/>
      <w:lvlJc w:val="left"/>
      <w:pPr>
        <w:ind w:left="1020" w:hanging="360"/>
      </w:pPr>
    </w:lvl>
    <w:lvl w:ilvl="3" w:tplc="46D03176">
      <w:start w:val="1"/>
      <w:numFmt w:val="decimal"/>
      <w:lvlText w:val="%4)"/>
      <w:lvlJc w:val="left"/>
      <w:pPr>
        <w:ind w:left="1020" w:hanging="360"/>
      </w:pPr>
    </w:lvl>
    <w:lvl w:ilvl="4" w:tplc="F118DCF4">
      <w:start w:val="1"/>
      <w:numFmt w:val="decimal"/>
      <w:lvlText w:val="%5)"/>
      <w:lvlJc w:val="left"/>
      <w:pPr>
        <w:ind w:left="1020" w:hanging="360"/>
      </w:pPr>
    </w:lvl>
    <w:lvl w:ilvl="5" w:tplc="3C1EBE14">
      <w:start w:val="1"/>
      <w:numFmt w:val="decimal"/>
      <w:lvlText w:val="%6)"/>
      <w:lvlJc w:val="left"/>
      <w:pPr>
        <w:ind w:left="1020" w:hanging="360"/>
      </w:pPr>
    </w:lvl>
    <w:lvl w:ilvl="6" w:tplc="8ECA6A12">
      <w:start w:val="1"/>
      <w:numFmt w:val="decimal"/>
      <w:lvlText w:val="%7)"/>
      <w:lvlJc w:val="left"/>
      <w:pPr>
        <w:ind w:left="1020" w:hanging="360"/>
      </w:pPr>
    </w:lvl>
    <w:lvl w:ilvl="7" w:tplc="CFAC91B6">
      <w:start w:val="1"/>
      <w:numFmt w:val="decimal"/>
      <w:lvlText w:val="%8)"/>
      <w:lvlJc w:val="left"/>
      <w:pPr>
        <w:ind w:left="1020" w:hanging="360"/>
      </w:pPr>
    </w:lvl>
    <w:lvl w:ilvl="8" w:tplc="99249746">
      <w:start w:val="1"/>
      <w:numFmt w:val="decimal"/>
      <w:lvlText w:val="%9)"/>
      <w:lvlJc w:val="left"/>
      <w:pPr>
        <w:ind w:left="1020" w:hanging="360"/>
      </w:pPr>
    </w:lvl>
  </w:abstractNum>
  <w:abstractNum w:abstractNumId="10" w15:restartNumberingAfterBreak="0">
    <w:nsid w:val="28F1564A"/>
    <w:multiLevelType w:val="hybridMultilevel"/>
    <w:tmpl w:val="15FCCDB0"/>
    <w:lvl w:ilvl="0" w:tplc="04270011">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1" w15:restartNumberingAfterBreak="0">
    <w:nsid w:val="540A575A"/>
    <w:multiLevelType w:val="hybridMultilevel"/>
    <w:tmpl w:val="03541198"/>
    <w:lvl w:ilvl="0" w:tplc="5C4641C8">
      <w:start w:val="1"/>
      <w:numFmt w:val="decimal"/>
      <w:lvlText w:val="%1"/>
      <w:lvlJc w:val="left"/>
      <w:pPr>
        <w:ind w:left="720" w:hanging="360"/>
      </w:pPr>
      <w:rPr>
        <w:rFonts w:hint="default"/>
        <w:color w:val="434343"/>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E3220"/>
    <w:multiLevelType w:val="hybridMultilevel"/>
    <w:tmpl w:val="4044D6D8"/>
    <w:lvl w:ilvl="0" w:tplc="FFFFFFFF">
      <w:start w:val="1"/>
      <w:numFmt w:val="bullet"/>
      <w:lvlText w:val=""/>
      <w:lvlJc w:val="left"/>
      <w:pPr>
        <w:ind w:left="1040" w:hanging="360"/>
      </w:pPr>
      <w:rPr>
        <w:rFonts w:ascii="Symbol" w:hAnsi="Symbol" w:hint="default"/>
      </w:rPr>
    </w:lvl>
    <w:lvl w:ilvl="1" w:tplc="E572C546">
      <w:start w:val="1"/>
      <w:numFmt w:val="bullet"/>
      <w:lvlText w:val=""/>
      <w:lvlJc w:val="left"/>
      <w:pPr>
        <w:ind w:left="1760" w:hanging="360"/>
      </w:pPr>
      <w:rPr>
        <w:rFonts w:ascii="Symbol" w:hAnsi="Symbol"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3" w15:restartNumberingAfterBreak="0">
    <w:nsid w:val="5A2F015C"/>
    <w:multiLevelType w:val="multilevel"/>
    <w:tmpl w:val="CAD03E3E"/>
    <w:lvl w:ilvl="0">
      <w:start w:val="1"/>
      <w:numFmt w:val="none"/>
      <w:pStyle w:val="Antrat12"/>
      <w:suff w:val="nothing"/>
      <w:lvlText w:val="%1"/>
      <w:lvlJc w:val="left"/>
      <w:pPr>
        <w:ind w:left="0" w:firstLine="0"/>
      </w:pPr>
      <w:rPr>
        <w:rFonts w:hint="default"/>
      </w:rPr>
    </w:lvl>
    <w:lvl w:ilvl="1">
      <w:start w:val="1"/>
      <w:numFmt w:val="decimal"/>
      <w:pStyle w:val="Antrat22"/>
      <w:suff w:val="space"/>
      <w:lvlText w:val="%2."/>
      <w:lvlJc w:val="left"/>
      <w:pPr>
        <w:ind w:left="0" w:firstLine="0"/>
      </w:pPr>
      <w:rPr>
        <w:rFonts w:hint="default"/>
      </w:rPr>
    </w:lvl>
    <w:lvl w:ilvl="2">
      <w:start w:val="1"/>
      <w:numFmt w:val="decimal"/>
      <w:pStyle w:val="Antrat32"/>
      <w:suff w:val="nothing"/>
      <w:lvlText w:val="%2.%3."/>
      <w:lvlJc w:val="left"/>
      <w:pPr>
        <w:ind w:left="0" w:firstLine="0"/>
      </w:pPr>
      <w:rPr>
        <w:rFonts w:ascii="Cambria" w:hAnsi="Cambria" w:hint="default"/>
        <w:b w:val="0"/>
        <w:i w:val="0"/>
        <w:sz w:val="24"/>
      </w:rPr>
    </w:lvl>
    <w:lvl w:ilvl="3">
      <w:start w:val="1"/>
      <w:numFmt w:val="decimal"/>
      <w:pStyle w:val="Antrat42"/>
      <w:lvlText w:val="%1.%2.%3.%4"/>
      <w:lvlJc w:val="left"/>
      <w:pPr>
        <w:ind w:left="864" w:hanging="864"/>
      </w:pPr>
      <w:rPr>
        <w:rFonts w:hint="default"/>
      </w:rPr>
    </w:lvl>
    <w:lvl w:ilvl="4">
      <w:start w:val="1"/>
      <w:numFmt w:val="decimal"/>
      <w:pStyle w:val="Antrat52"/>
      <w:lvlText w:val="%1.%2.%3.%4.%5"/>
      <w:lvlJc w:val="left"/>
      <w:pPr>
        <w:ind w:left="1008" w:hanging="1008"/>
      </w:pPr>
      <w:rPr>
        <w:rFonts w:hint="default"/>
      </w:rPr>
    </w:lvl>
    <w:lvl w:ilvl="5">
      <w:start w:val="1"/>
      <w:numFmt w:val="decimal"/>
      <w:pStyle w:val="Antrat62"/>
      <w:lvlText w:val="%1.%2.%3.%4.%5.%6"/>
      <w:lvlJc w:val="left"/>
      <w:pPr>
        <w:ind w:left="1152" w:hanging="1152"/>
      </w:pPr>
      <w:rPr>
        <w:rFonts w:hint="default"/>
      </w:rPr>
    </w:lvl>
    <w:lvl w:ilvl="6">
      <w:start w:val="1"/>
      <w:numFmt w:val="decimal"/>
      <w:pStyle w:val="Antrat72"/>
      <w:lvlText w:val="%1.%2.%3.%4.%5.%6.%7"/>
      <w:lvlJc w:val="left"/>
      <w:pPr>
        <w:ind w:left="1296" w:hanging="1296"/>
      </w:pPr>
      <w:rPr>
        <w:rFonts w:hint="default"/>
      </w:rPr>
    </w:lvl>
    <w:lvl w:ilvl="7">
      <w:start w:val="1"/>
      <w:numFmt w:val="decimal"/>
      <w:pStyle w:val="Antrat82"/>
      <w:lvlText w:val="%1.%2.%3.%4.%5.%6.%7.%8"/>
      <w:lvlJc w:val="left"/>
      <w:pPr>
        <w:ind w:left="1440" w:hanging="1440"/>
      </w:pPr>
      <w:rPr>
        <w:rFonts w:hint="default"/>
      </w:rPr>
    </w:lvl>
    <w:lvl w:ilvl="8">
      <w:start w:val="1"/>
      <w:numFmt w:val="decimal"/>
      <w:pStyle w:val="Antrat92"/>
      <w:lvlText w:val="%1.%2.%3.%4.%5.%6.%7.%8.%9"/>
      <w:lvlJc w:val="left"/>
      <w:pPr>
        <w:ind w:left="1584" w:hanging="1584"/>
      </w:pPr>
      <w:rPr>
        <w:rFonts w:hint="default"/>
      </w:rPr>
    </w:lvl>
  </w:abstractNum>
  <w:abstractNum w:abstractNumId="14" w15:restartNumberingAfterBreak="0">
    <w:nsid w:val="62064C86"/>
    <w:multiLevelType w:val="hybridMultilevel"/>
    <w:tmpl w:val="F58A6E4A"/>
    <w:lvl w:ilvl="0" w:tplc="83BC6472">
      <w:start w:val="1"/>
      <w:numFmt w:val="decimal"/>
      <w:lvlText w:val="%1)"/>
      <w:lvlJc w:val="left"/>
      <w:pPr>
        <w:ind w:left="1020" w:hanging="360"/>
      </w:pPr>
    </w:lvl>
    <w:lvl w:ilvl="1" w:tplc="D1CE5016">
      <w:start w:val="1"/>
      <w:numFmt w:val="decimal"/>
      <w:lvlText w:val="%2)"/>
      <w:lvlJc w:val="left"/>
      <w:pPr>
        <w:ind w:left="1020" w:hanging="360"/>
      </w:pPr>
    </w:lvl>
    <w:lvl w:ilvl="2" w:tplc="D5103E22">
      <w:start w:val="1"/>
      <w:numFmt w:val="decimal"/>
      <w:lvlText w:val="%3)"/>
      <w:lvlJc w:val="left"/>
      <w:pPr>
        <w:ind w:left="1020" w:hanging="360"/>
      </w:pPr>
    </w:lvl>
    <w:lvl w:ilvl="3" w:tplc="1A8E4062">
      <w:start w:val="1"/>
      <w:numFmt w:val="decimal"/>
      <w:lvlText w:val="%4)"/>
      <w:lvlJc w:val="left"/>
      <w:pPr>
        <w:ind w:left="1020" w:hanging="360"/>
      </w:pPr>
    </w:lvl>
    <w:lvl w:ilvl="4" w:tplc="811C9BA6">
      <w:start w:val="1"/>
      <w:numFmt w:val="decimal"/>
      <w:lvlText w:val="%5)"/>
      <w:lvlJc w:val="left"/>
      <w:pPr>
        <w:ind w:left="1020" w:hanging="360"/>
      </w:pPr>
    </w:lvl>
    <w:lvl w:ilvl="5" w:tplc="B40002DC">
      <w:start w:val="1"/>
      <w:numFmt w:val="decimal"/>
      <w:lvlText w:val="%6)"/>
      <w:lvlJc w:val="left"/>
      <w:pPr>
        <w:ind w:left="1020" w:hanging="360"/>
      </w:pPr>
    </w:lvl>
    <w:lvl w:ilvl="6" w:tplc="343A1066">
      <w:start w:val="1"/>
      <w:numFmt w:val="decimal"/>
      <w:lvlText w:val="%7)"/>
      <w:lvlJc w:val="left"/>
      <w:pPr>
        <w:ind w:left="1020" w:hanging="360"/>
      </w:pPr>
    </w:lvl>
    <w:lvl w:ilvl="7" w:tplc="84A40D16">
      <w:start w:val="1"/>
      <w:numFmt w:val="decimal"/>
      <w:lvlText w:val="%8)"/>
      <w:lvlJc w:val="left"/>
      <w:pPr>
        <w:ind w:left="1020" w:hanging="360"/>
      </w:pPr>
    </w:lvl>
    <w:lvl w:ilvl="8" w:tplc="72B86EF8">
      <w:start w:val="1"/>
      <w:numFmt w:val="decimal"/>
      <w:lvlText w:val="%9)"/>
      <w:lvlJc w:val="left"/>
      <w:pPr>
        <w:ind w:left="1020" w:hanging="360"/>
      </w:pPr>
    </w:lvl>
  </w:abstractNum>
  <w:abstractNum w:abstractNumId="15" w15:restartNumberingAfterBreak="0">
    <w:nsid w:val="65A36F63"/>
    <w:multiLevelType w:val="hybridMultilevel"/>
    <w:tmpl w:val="F5E0435A"/>
    <w:lvl w:ilvl="0" w:tplc="38324EA0">
      <w:start w:val="1"/>
      <w:numFmt w:val="decimal"/>
      <w:lvlText w:val="%1)"/>
      <w:lvlJc w:val="left"/>
      <w:pPr>
        <w:ind w:left="1020" w:hanging="360"/>
      </w:pPr>
    </w:lvl>
    <w:lvl w:ilvl="1" w:tplc="BAAE5E00">
      <w:start w:val="1"/>
      <w:numFmt w:val="decimal"/>
      <w:lvlText w:val="%2)"/>
      <w:lvlJc w:val="left"/>
      <w:pPr>
        <w:ind w:left="1020" w:hanging="360"/>
      </w:pPr>
    </w:lvl>
    <w:lvl w:ilvl="2" w:tplc="C2EC7F00">
      <w:start w:val="1"/>
      <w:numFmt w:val="decimal"/>
      <w:lvlText w:val="%3)"/>
      <w:lvlJc w:val="left"/>
      <w:pPr>
        <w:ind w:left="1020" w:hanging="360"/>
      </w:pPr>
    </w:lvl>
    <w:lvl w:ilvl="3" w:tplc="A54269A0">
      <w:start w:val="1"/>
      <w:numFmt w:val="decimal"/>
      <w:lvlText w:val="%4)"/>
      <w:lvlJc w:val="left"/>
      <w:pPr>
        <w:ind w:left="1020" w:hanging="360"/>
      </w:pPr>
    </w:lvl>
    <w:lvl w:ilvl="4" w:tplc="A0AEB97C">
      <w:start w:val="1"/>
      <w:numFmt w:val="decimal"/>
      <w:lvlText w:val="%5)"/>
      <w:lvlJc w:val="left"/>
      <w:pPr>
        <w:ind w:left="1020" w:hanging="360"/>
      </w:pPr>
    </w:lvl>
    <w:lvl w:ilvl="5" w:tplc="6B48255E">
      <w:start w:val="1"/>
      <w:numFmt w:val="decimal"/>
      <w:lvlText w:val="%6)"/>
      <w:lvlJc w:val="left"/>
      <w:pPr>
        <w:ind w:left="1020" w:hanging="360"/>
      </w:pPr>
    </w:lvl>
    <w:lvl w:ilvl="6" w:tplc="E0AE118E">
      <w:start w:val="1"/>
      <w:numFmt w:val="decimal"/>
      <w:lvlText w:val="%7)"/>
      <w:lvlJc w:val="left"/>
      <w:pPr>
        <w:ind w:left="1020" w:hanging="360"/>
      </w:pPr>
    </w:lvl>
    <w:lvl w:ilvl="7" w:tplc="DAF2F4A4">
      <w:start w:val="1"/>
      <w:numFmt w:val="decimal"/>
      <w:lvlText w:val="%8)"/>
      <w:lvlJc w:val="left"/>
      <w:pPr>
        <w:ind w:left="1020" w:hanging="360"/>
      </w:pPr>
    </w:lvl>
    <w:lvl w:ilvl="8" w:tplc="BADACB82">
      <w:start w:val="1"/>
      <w:numFmt w:val="decimal"/>
      <w:lvlText w:val="%9)"/>
      <w:lvlJc w:val="left"/>
      <w:pPr>
        <w:ind w:left="1020" w:hanging="360"/>
      </w:pPr>
    </w:lvl>
  </w:abstractNum>
  <w:abstractNum w:abstractNumId="16" w15:restartNumberingAfterBreak="0">
    <w:nsid w:val="695E052A"/>
    <w:multiLevelType w:val="hybridMultilevel"/>
    <w:tmpl w:val="59C6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80317"/>
    <w:multiLevelType w:val="hybridMultilevel"/>
    <w:tmpl w:val="6242D886"/>
    <w:lvl w:ilvl="0" w:tplc="20DAA34E">
      <w:start w:val="1"/>
      <w:numFmt w:val="decimal"/>
      <w:lvlText w:val="%1)"/>
      <w:lvlJc w:val="left"/>
      <w:pPr>
        <w:ind w:left="1020" w:hanging="360"/>
      </w:pPr>
    </w:lvl>
    <w:lvl w:ilvl="1" w:tplc="91840A7C">
      <w:start w:val="1"/>
      <w:numFmt w:val="decimal"/>
      <w:lvlText w:val="%2)"/>
      <w:lvlJc w:val="left"/>
      <w:pPr>
        <w:ind w:left="1020" w:hanging="360"/>
      </w:pPr>
    </w:lvl>
    <w:lvl w:ilvl="2" w:tplc="A6E2D7AA">
      <w:start w:val="1"/>
      <w:numFmt w:val="decimal"/>
      <w:lvlText w:val="%3)"/>
      <w:lvlJc w:val="left"/>
      <w:pPr>
        <w:ind w:left="1020" w:hanging="360"/>
      </w:pPr>
    </w:lvl>
    <w:lvl w:ilvl="3" w:tplc="5058D786">
      <w:start w:val="1"/>
      <w:numFmt w:val="decimal"/>
      <w:lvlText w:val="%4)"/>
      <w:lvlJc w:val="left"/>
      <w:pPr>
        <w:ind w:left="1020" w:hanging="360"/>
      </w:pPr>
    </w:lvl>
    <w:lvl w:ilvl="4" w:tplc="E7704084">
      <w:start w:val="1"/>
      <w:numFmt w:val="decimal"/>
      <w:lvlText w:val="%5)"/>
      <w:lvlJc w:val="left"/>
      <w:pPr>
        <w:ind w:left="1020" w:hanging="360"/>
      </w:pPr>
    </w:lvl>
    <w:lvl w:ilvl="5" w:tplc="97BEEF80">
      <w:start w:val="1"/>
      <w:numFmt w:val="decimal"/>
      <w:lvlText w:val="%6)"/>
      <w:lvlJc w:val="left"/>
      <w:pPr>
        <w:ind w:left="1020" w:hanging="360"/>
      </w:pPr>
    </w:lvl>
    <w:lvl w:ilvl="6" w:tplc="A378A5C4">
      <w:start w:val="1"/>
      <w:numFmt w:val="decimal"/>
      <w:lvlText w:val="%7)"/>
      <w:lvlJc w:val="left"/>
      <w:pPr>
        <w:ind w:left="1020" w:hanging="360"/>
      </w:pPr>
    </w:lvl>
    <w:lvl w:ilvl="7" w:tplc="B9DA6A84">
      <w:start w:val="1"/>
      <w:numFmt w:val="decimal"/>
      <w:lvlText w:val="%8)"/>
      <w:lvlJc w:val="left"/>
      <w:pPr>
        <w:ind w:left="1020" w:hanging="360"/>
      </w:pPr>
    </w:lvl>
    <w:lvl w:ilvl="8" w:tplc="CAF0EB40">
      <w:start w:val="1"/>
      <w:numFmt w:val="decimal"/>
      <w:lvlText w:val="%9)"/>
      <w:lvlJc w:val="left"/>
      <w:pPr>
        <w:ind w:left="1020" w:hanging="360"/>
      </w:pPr>
    </w:lvl>
  </w:abstractNum>
  <w:abstractNum w:abstractNumId="18" w15:restartNumberingAfterBreak="0">
    <w:nsid w:val="70B34011"/>
    <w:multiLevelType w:val="hybridMultilevel"/>
    <w:tmpl w:val="0E3453E2"/>
    <w:lvl w:ilvl="0" w:tplc="0427000F">
      <w:start w:val="1"/>
      <w:numFmt w:val="decimal"/>
      <w:lvlText w:val="%1."/>
      <w:lvlJc w:val="left"/>
      <w:pPr>
        <w:ind w:left="45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C5B0D34"/>
    <w:multiLevelType w:val="multilevel"/>
    <w:tmpl w:val="E63E7E3C"/>
    <w:lvl w:ilvl="0">
      <w:start w:val="2"/>
      <w:numFmt w:val="decimal"/>
      <w:suff w:val="space"/>
      <w:lvlText w:val="%1."/>
      <w:lvlJc w:val="left"/>
      <w:pPr>
        <w:ind w:left="1287" w:hanging="1287"/>
      </w:pPr>
      <w:rPr>
        <w:rFonts w:ascii="Cambria" w:hAnsi="Cambria" w:hint="default"/>
        <w:b/>
        <w:i w:val="0"/>
        <w:sz w:val="24"/>
      </w:rPr>
    </w:lvl>
    <w:lvl w:ilvl="1">
      <w:start w:val="1"/>
      <w:numFmt w:val="decimal"/>
      <w:suff w:val="nothing"/>
      <w:lvlText w:val="%1.%2."/>
      <w:lvlJc w:val="left"/>
      <w:pPr>
        <w:ind w:left="1287" w:hanging="1287"/>
      </w:pPr>
      <w:rPr>
        <w:rFonts w:ascii="Cambria" w:hAnsi="Cambria" w:hint="default"/>
        <w:b w:val="0"/>
        <w:i w:val="0"/>
        <w:sz w:val="24"/>
      </w:rPr>
    </w:lvl>
    <w:lvl w:ilvl="2">
      <w:numFmt w:val="decimal"/>
      <w:lvlText w:val="%1.%2.%3."/>
      <w:lvlJc w:val="left"/>
      <w:pPr>
        <w:ind w:left="1287" w:hanging="1287"/>
      </w:pPr>
      <w:rPr>
        <w:rFonts w:ascii="Cambria" w:hAnsi="Cambria"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44129520">
    <w:abstractNumId w:val="2"/>
  </w:num>
  <w:num w:numId="2" w16cid:durableId="1100763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8074583">
    <w:abstractNumId w:val="0"/>
  </w:num>
  <w:num w:numId="4" w16cid:durableId="936139249">
    <w:abstractNumId w:val="16"/>
  </w:num>
  <w:num w:numId="5" w16cid:durableId="1546480478">
    <w:abstractNumId w:val="11"/>
  </w:num>
  <w:num w:numId="6" w16cid:durableId="1436513952">
    <w:abstractNumId w:val="4"/>
  </w:num>
  <w:num w:numId="7" w16cid:durableId="1013267910">
    <w:abstractNumId w:val="6"/>
  </w:num>
  <w:num w:numId="8" w16cid:durableId="1556502295">
    <w:abstractNumId w:val="18"/>
  </w:num>
  <w:num w:numId="9" w16cid:durableId="1622301557">
    <w:abstractNumId w:val="6"/>
  </w:num>
  <w:num w:numId="10" w16cid:durableId="599487084">
    <w:abstractNumId w:val="6"/>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00873">
    <w:abstractNumId w:val="7"/>
  </w:num>
  <w:num w:numId="12" w16cid:durableId="2138444869">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642247">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8477971">
    <w:abstractNumId w:val="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8391640">
    <w:abstractNumId w:val="5"/>
  </w:num>
  <w:num w:numId="16" w16cid:durableId="1543859776">
    <w:abstractNumId w:val="19"/>
  </w:num>
  <w:num w:numId="17" w16cid:durableId="1372538449">
    <w:abstractNumId w:val="6"/>
  </w:num>
  <w:num w:numId="18" w16cid:durableId="1070467873">
    <w:abstractNumId w:val="12"/>
  </w:num>
  <w:num w:numId="19" w16cid:durableId="1399356753">
    <w:abstractNumId w:val="14"/>
  </w:num>
  <w:num w:numId="20" w16cid:durableId="221992058">
    <w:abstractNumId w:val="10"/>
  </w:num>
  <w:num w:numId="21" w16cid:durableId="1877616467">
    <w:abstractNumId w:val="9"/>
  </w:num>
  <w:num w:numId="22" w16cid:durableId="2033795508">
    <w:abstractNumId w:val="1"/>
  </w:num>
  <w:num w:numId="23" w16cid:durableId="811487030">
    <w:abstractNumId w:val="8"/>
  </w:num>
  <w:num w:numId="24" w16cid:durableId="1744722269">
    <w:abstractNumId w:val="15"/>
  </w:num>
  <w:num w:numId="25" w16cid:durableId="1018124246">
    <w:abstractNumId w:val="17"/>
  </w:num>
  <w:num w:numId="26" w16cid:durableId="947275836">
    <w:abstractNumId w:val="3"/>
  </w:num>
  <w:num w:numId="27" w16cid:durableId="1152596957">
    <w:abstractNumId w:val="13"/>
  </w:num>
  <w:num w:numId="28" w16cid:durableId="1272055038">
    <w:abstractNumId w:val="13"/>
  </w:num>
  <w:num w:numId="29" w16cid:durableId="1093164336">
    <w:abstractNumId w:val="13"/>
  </w:num>
  <w:num w:numId="30" w16cid:durableId="730808677">
    <w:abstractNumId w:val="13"/>
  </w:num>
  <w:num w:numId="31" w16cid:durableId="348340677">
    <w:abstractNumId w:val="13"/>
  </w:num>
  <w:num w:numId="32" w16cid:durableId="357703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4D"/>
    <w:rsid w:val="00000AEF"/>
    <w:rsid w:val="00000EB8"/>
    <w:rsid w:val="00003F25"/>
    <w:rsid w:val="00004E63"/>
    <w:rsid w:val="00005696"/>
    <w:rsid w:val="000067F5"/>
    <w:rsid w:val="00010341"/>
    <w:rsid w:val="00011825"/>
    <w:rsid w:val="000124CC"/>
    <w:rsid w:val="00021CCB"/>
    <w:rsid w:val="00022238"/>
    <w:rsid w:val="00022985"/>
    <w:rsid w:val="0002374C"/>
    <w:rsid w:val="00023CBC"/>
    <w:rsid w:val="00037331"/>
    <w:rsid w:val="00041EE2"/>
    <w:rsid w:val="000553ED"/>
    <w:rsid w:val="00062B55"/>
    <w:rsid w:val="00074FFC"/>
    <w:rsid w:val="00075E45"/>
    <w:rsid w:val="0007781B"/>
    <w:rsid w:val="0008110F"/>
    <w:rsid w:val="00085263"/>
    <w:rsid w:val="00086A95"/>
    <w:rsid w:val="00093959"/>
    <w:rsid w:val="000A07D1"/>
    <w:rsid w:val="000A2E2B"/>
    <w:rsid w:val="000A5DAF"/>
    <w:rsid w:val="000B11F2"/>
    <w:rsid w:val="000B4A8A"/>
    <w:rsid w:val="000B6687"/>
    <w:rsid w:val="000B6CD8"/>
    <w:rsid w:val="000C4888"/>
    <w:rsid w:val="000C64EF"/>
    <w:rsid w:val="000C6FC8"/>
    <w:rsid w:val="000C7D4C"/>
    <w:rsid w:val="000D04D7"/>
    <w:rsid w:val="000D39F5"/>
    <w:rsid w:val="000D5952"/>
    <w:rsid w:val="000E27F2"/>
    <w:rsid w:val="000E2F15"/>
    <w:rsid w:val="000E4E18"/>
    <w:rsid w:val="000F3CB8"/>
    <w:rsid w:val="000F43B8"/>
    <w:rsid w:val="00100BA3"/>
    <w:rsid w:val="00101C7C"/>
    <w:rsid w:val="00105FE1"/>
    <w:rsid w:val="00112F84"/>
    <w:rsid w:val="0011397F"/>
    <w:rsid w:val="00114527"/>
    <w:rsid w:val="001200E5"/>
    <w:rsid w:val="00121242"/>
    <w:rsid w:val="00121B01"/>
    <w:rsid w:val="001259FB"/>
    <w:rsid w:val="001326DA"/>
    <w:rsid w:val="0016086B"/>
    <w:rsid w:val="0017017B"/>
    <w:rsid w:val="00171E8A"/>
    <w:rsid w:val="00181A10"/>
    <w:rsid w:val="00183706"/>
    <w:rsid w:val="001943F1"/>
    <w:rsid w:val="001A107D"/>
    <w:rsid w:val="001A1FF4"/>
    <w:rsid w:val="001A5FC4"/>
    <w:rsid w:val="001A705F"/>
    <w:rsid w:val="001B4A5E"/>
    <w:rsid w:val="001C5437"/>
    <w:rsid w:val="001C665F"/>
    <w:rsid w:val="001C6F6A"/>
    <w:rsid w:val="001D348E"/>
    <w:rsid w:val="001E02CE"/>
    <w:rsid w:val="001E1513"/>
    <w:rsid w:val="001E1BF3"/>
    <w:rsid w:val="001E446B"/>
    <w:rsid w:val="001E7A46"/>
    <w:rsid w:val="001F3405"/>
    <w:rsid w:val="001F500C"/>
    <w:rsid w:val="00200468"/>
    <w:rsid w:val="00200C71"/>
    <w:rsid w:val="0020225B"/>
    <w:rsid w:val="00207413"/>
    <w:rsid w:val="002079A6"/>
    <w:rsid w:val="00226469"/>
    <w:rsid w:val="00230588"/>
    <w:rsid w:val="00233B7B"/>
    <w:rsid w:val="00237EC9"/>
    <w:rsid w:val="00240422"/>
    <w:rsid w:val="00241192"/>
    <w:rsid w:val="00245402"/>
    <w:rsid w:val="00250668"/>
    <w:rsid w:val="002509E5"/>
    <w:rsid w:val="0025137B"/>
    <w:rsid w:val="00262199"/>
    <w:rsid w:val="00271024"/>
    <w:rsid w:val="002733CE"/>
    <w:rsid w:val="002747B0"/>
    <w:rsid w:val="00274E66"/>
    <w:rsid w:val="002771BB"/>
    <w:rsid w:val="00286E5A"/>
    <w:rsid w:val="00287090"/>
    <w:rsid w:val="00287B57"/>
    <w:rsid w:val="00296CBB"/>
    <w:rsid w:val="002A3B5A"/>
    <w:rsid w:val="002A3EF5"/>
    <w:rsid w:val="002B01E3"/>
    <w:rsid w:val="002B29AF"/>
    <w:rsid w:val="002B300C"/>
    <w:rsid w:val="002B6566"/>
    <w:rsid w:val="002B7E70"/>
    <w:rsid w:val="002C367B"/>
    <w:rsid w:val="002C7FCF"/>
    <w:rsid w:val="002D03A6"/>
    <w:rsid w:val="002D385C"/>
    <w:rsid w:val="002D4811"/>
    <w:rsid w:val="002D4AF0"/>
    <w:rsid w:val="002E01B4"/>
    <w:rsid w:val="002E4DE6"/>
    <w:rsid w:val="002E5769"/>
    <w:rsid w:val="002E63F7"/>
    <w:rsid w:val="002F092F"/>
    <w:rsid w:val="002F3EEB"/>
    <w:rsid w:val="002F4D37"/>
    <w:rsid w:val="003016D3"/>
    <w:rsid w:val="00301A64"/>
    <w:rsid w:val="00311789"/>
    <w:rsid w:val="0031349E"/>
    <w:rsid w:val="003200FA"/>
    <w:rsid w:val="00327545"/>
    <w:rsid w:val="003275B7"/>
    <w:rsid w:val="00333BC1"/>
    <w:rsid w:val="00335302"/>
    <w:rsid w:val="003357F4"/>
    <w:rsid w:val="0033673F"/>
    <w:rsid w:val="00341BDD"/>
    <w:rsid w:val="00347D85"/>
    <w:rsid w:val="0035191D"/>
    <w:rsid w:val="00360D9F"/>
    <w:rsid w:val="003660DA"/>
    <w:rsid w:val="00381533"/>
    <w:rsid w:val="00381D1A"/>
    <w:rsid w:val="0038358E"/>
    <w:rsid w:val="00383EA6"/>
    <w:rsid w:val="00387527"/>
    <w:rsid w:val="00387A37"/>
    <w:rsid w:val="003A3BFA"/>
    <w:rsid w:val="003A693C"/>
    <w:rsid w:val="003B14AC"/>
    <w:rsid w:val="003C4520"/>
    <w:rsid w:val="003D6B69"/>
    <w:rsid w:val="003F36B4"/>
    <w:rsid w:val="0040657D"/>
    <w:rsid w:val="00414FFD"/>
    <w:rsid w:val="004221AA"/>
    <w:rsid w:val="00422CD6"/>
    <w:rsid w:val="00425B32"/>
    <w:rsid w:val="00432BBB"/>
    <w:rsid w:val="00436B5F"/>
    <w:rsid w:val="004379A2"/>
    <w:rsid w:val="0044165F"/>
    <w:rsid w:val="0044327B"/>
    <w:rsid w:val="00443D7D"/>
    <w:rsid w:val="0044589E"/>
    <w:rsid w:val="00450D93"/>
    <w:rsid w:val="004527BC"/>
    <w:rsid w:val="004603BD"/>
    <w:rsid w:val="00460F88"/>
    <w:rsid w:val="00462738"/>
    <w:rsid w:val="004654FB"/>
    <w:rsid w:val="00477F03"/>
    <w:rsid w:val="00480FDE"/>
    <w:rsid w:val="00485899"/>
    <w:rsid w:val="004870D5"/>
    <w:rsid w:val="0048726E"/>
    <w:rsid w:val="00490780"/>
    <w:rsid w:val="004A172B"/>
    <w:rsid w:val="004A1C07"/>
    <w:rsid w:val="004A5676"/>
    <w:rsid w:val="004A7CF8"/>
    <w:rsid w:val="004A7F4D"/>
    <w:rsid w:val="004C2297"/>
    <w:rsid w:val="004C41A1"/>
    <w:rsid w:val="004D003E"/>
    <w:rsid w:val="004D2C24"/>
    <w:rsid w:val="004D4AE2"/>
    <w:rsid w:val="004E644B"/>
    <w:rsid w:val="004F7E9A"/>
    <w:rsid w:val="00501D6F"/>
    <w:rsid w:val="00505F25"/>
    <w:rsid w:val="00506A64"/>
    <w:rsid w:val="00513769"/>
    <w:rsid w:val="00513B01"/>
    <w:rsid w:val="00517885"/>
    <w:rsid w:val="00531F81"/>
    <w:rsid w:val="00532C83"/>
    <w:rsid w:val="00533856"/>
    <w:rsid w:val="00537E2D"/>
    <w:rsid w:val="005423CA"/>
    <w:rsid w:val="00545AE2"/>
    <w:rsid w:val="005463F9"/>
    <w:rsid w:val="00547911"/>
    <w:rsid w:val="005548BB"/>
    <w:rsid w:val="00555050"/>
    <w:rsid w:val="0056020D"/>
    <w:rsid w:val="005656E3"/>
    <w:rsid w:val="005659CE"/>
    <w:rsid w:val="00566489"/>
    <w:rsid w:val="0056723A"/>
    <w:rsid w:val="005731B5"/>
    <w:rsid w:val="00585375"/>
    <w:rsid w:val="00592975"/>
    <w:rsid w:val="00594F4E"/>
    <w:rsid w:val="005A1CAA"/>
    <w:rsid w:val="005A67CF"/>
    <w:rsid w:val="005B2472"/>
    <w:rsid w:val="005B4E2D"/>
    <w:rsid w:val="005C02A1"/>
    <w:rsid w:val="005D5D32"/>
    <w:rsid w:val="005E1FF1"/>
    <w:rsid w:val="005E33AD"/>
    <w:rsid w:val="005E4435"/>
    <w:rsid w:val="005F5B6A"/>
    <w:rsid w:val="00600CBB"/>
    <w:rsid w:val="006018EF"/>
    <w:rsid w:val="00602813"/>
    <w:rsid w:val="00602BBA"/>
    <w:rsid w:val="006130D7"/>
    <w:rsid w:val="00613793"/>
    <w:rsid w:val="006155F0"/>
    <w:rsid w:val="00615660"/>
    <w:rsid w:val="00615C47"/>
    <w:rsid w:val="0061784B"/>
    <w:rsid w:val="006309A9"/>
    <w:rsid w:val="00636A71"/>
    <w:rsid w:val="00641E62"/>
    <w:rsid w:val="006427E8"/>
    <w:rsid w:val="006476CE"/>
    <w:rsid w:val="00650FC6"/>
    <w:rsid w:val="00651995"/>
    <w:rsid w:val="006540E2"/>
    <w:rsid w:val="00655972"/>
    <w:rsid w:val="006578AD"/>
    <w:rsid w:val="00657E25"/>
    <w:rsid w:val="00666D2A"/>
    <w:rsid w:val="00672452"/>
    <w:rsid w:val="00692421"/>
    <w:rsid w:val="006A7CA1"/>
    <w:rsid w:val="006B2107"/>
    <w:rsid w:val="006B5428"/>
    <w:rsid w:val="006B5A51"/>
    <w:rsid w:val="006C209C"/>
    <w:rsid w:val="006C6F1B"/>
    <w:rsid w:val="006E080C"/>
    <w:rsid w:val="006E21C2"/>
    <w:rsid w:val="006E76F6"/>
    <w:rsid w:val="006F12C1"/>
    <w:rsid w:val="006F23BF"/>
    <w:rsid w:val="006F3674"/>
    <w:rsid w:val="006F5180"/>
    <w:rsid w:val="006F59C9"/>
    <w:rsid w:val="007018ED"/>
    <w:rsid w:val="007021EB"/>
    <w:rsid w:val="007042E1"/>
    <w:rsid w:val="00715C80"/>
    <w:rsid w:val="00723EE2"/>
    <w:rsid w:val="00725996"/>
    <w:rsid w:val="00735F26"/>
    <w:rsid w:val="0074360E"/>
    <w:rsid w:val="0074458D"/>
    <w:rsid w:val="00745A4C"/>
    <w:rsid w:val="00747D8B"/>
    <w:rsid w:val="007501DE"/>
    <w:rsid w:val="0075339C"/>
    <w:rsid w:val="00753551"/>
    <w:rsid w:val="00754739"/>
    <w:rsid w:val="00754E24"/>
    <w:rsid w:val="00756737"/>
    <w:rsid w:val="00761131"/>
    <w:rsid w:val="0076194D"/>
    <w:rsid w:val="007633E9"/>
    <w:rsid w:val="0076404A"/>
    <w:rsid w:val="007701EB"/>
    <w:rsid w:val="00770C07"/>
    <w:rsid w:val="00791988"/>
    <w:rsid w:val="00792B2F"/>
    <w:rsid w:val="007A07F6"/>
    <w:rsid w:val="007A334D"/>
    <w:rsid w:val="007A79D7"/>
    <w:rsid w:val="007B5F7B"/>
    <w:rsid w:val="007C1D76"/>
    <w:rsid w:val="007C3B37"/>
    <w:rsid w:val="007C4C6C"/>
    <w:rsid w:val="007C5217"/>
    <w:rsid w:val="007C61C2"/>
    <w:rsid w:val="007D19E2"/>
    <w:rsid w:val="007D367E"/>
    <w:rsid w:val="007F1E88"/>
    <w:rsid w:val="007F3802"/>
    <w:rsid w:val="007F3F8E"/>
    <w:rsid w:val="00807072"/>
    <w:rsid w:val="00812567"/>
    <w:rsid w:val="00813764"/>
    <w:rsid w:val="00820A3B"/>
    <w:rsid w:val="00820B8A"/>
    <w:rsid w:val="00827E7B"/>
    <w:rsid w:val="00836B9B"/>
    <w:rsid w:val="0084067C"/>
    <w:rsid w:val="00841C52"/>
    <w:rsid w:val="00843D77"/>
    <w:rsid w:val="00846889"/>
    <w:rsid w:val="008543E1"/>
    <w:rsid w:val="0086049E"/>
    <w:rsid w:val="008619B8"/>
    <w:rsid w:val="00863748"/>
    <w:rsid w:val="00867678"/>
    <w:rsid w:val="0088221E"/>
    <w:rsid w:val="00887441"/>
    <w:rsid w:val="00890EF2"/>
    <w:rsid w:val="00892440"/>
    <w:rsid w:val="0089629B"/>
    <w:rsid w:val="008A0C89"/>
    <w:rsid w:val="008A436F"/>
    <w:rsid w:val="008A4D7C"/>
    <w:rsid w:val="008A5991"/>
    <w:rsid w:val="008A76A4"/>
    <w:rsid w:val="008B088B"/>
    <w:rsid w:val="008B12CB"/>
    <w:rsid w:val="008B14F0"/>
    <w:rsid w:val="008B190B"/>
    <w:rsid w:val="008B222D"/>
    <w:rsid w:val="008C00C3"/>
    <w:rsid w:val="008C1BCE"/>
    <w:rsid w:val="008C6238"/>
    <w:rsid w:val="008D231A"/>
    <w:rsid w:val="008D2F22"/>
    <w:rsid w:val="008D503D"/>
    <w:rsid w:val="008E1F04"/>
    <w:rsid w:val="008E1FA7"/>
    <w:rsid w:val="008F1373"/>
    <w:rsid w:val="008F7C98"/>
    <w:rsid w:val="008F7E98"/>
    <w:rsid w:val="009023AF"/>
    <w:rsid w:val="0090306B"/>
    <w:rsid w:val="0090634C"/>
    <w:rsid w:val="00906B71"/>
    <w:rsid w:val="00913EFA"/>
    <w:rsid w:val="00924DEF"/>
    <w:rsid w:val="00925ADB"/>
    <w:rsid w:val="009344E0"/>
    <w:rsid w:val="00940A21"/>
    <w:rsid w:val="00944619"/>
    <w:rsid w:val="0094500F"/>
    <w:rsid w:val="009452B4"/>
    <w:rsid w:val="00946D45"/>
    <w:rsid w:val="009521F9"/>
    <w:rsid w:val="00952F46"/>
    <w:rsid w:val="00953EEE"/>
    <w:rsid w:val="00954E4C"/>
    <w:rsid w:val="009607B4"/>
    <w:rsid w:val="009615C7"/>
    <w:rsid w:val="00967AC4"/>
    <w:rsid w:val="00976611"/>
    <w:rsid w:val="00981B89"/>
    <w:rsid w:val="009844D7"/>
    <w:rsid w:val="0098470E"/>
    <w:rsid w:val="00994650"/>
    <w:rsid w:val="009A0F12"/>
    <w:rsid w:val="009B1A15"/>
    <w:rsid w:val="009B4F5C"/>
    <w:rsid w:val="009B51B5"/>
    <w:rsid w:val="009B7C37"/>
    <w:rsid w:val="009C160A"/>
    <w:rsid w:val="009C23CC"/>
    <w:rsid w:val="009C61EC"/>
    <w:rsid w:val="009C7589"/>
    <w:rsid w:val="009D73B1"/>
    <w:rsid w:val="009E064B"/>
    <w:rsid w:val="009E07C0"/>
    <w:rsid w:val="009E11E7"/>
    <w:rsid w:val="009E764B"/>
    <w:rsid w:val="009F1F3C"/>
    <w:rsid w:val="009F3547"/>
    <w:rsid w:val="009F4236"/>
    <w:rsid w:val="009F73D7"/>
    <w:rsid w:val="00A01945"/>
    <w:rsid w:val="00A05CAD"/>
    <w:rsid w:val="00A0693D"/>
    <w:rsid w:val="00A15314"/>
    <w:rsid w:val="00A156CD"/>
    <w:rsid w:val="00A1EE5E"/>
    <w:rsid w:val="00A2359E"/>
    <w:rsid w:val="00A23978"/>
    <w:rsid w:val="00A25970"/>
    <w:rsid w:val="00A25C1C"/>
    <w:rsid w:val="00A3054E"/>
    <w:rsid w:val="00A32E35"/>
    <w:rsid w:val="00A348C9"/>
    <w:rsid w:val="00A4206F"/>
    <w:rsid w:val="00A43B35"/>
    <w:rsid w:val="00A465E1"/>
    <w:rsid w:val="00A510B1"/>
    <w:rsid w:val="00A51530"/>
    <w:rsid w:val="00A517E0"/>
    <w:rsid w:val="00A51DEA"/>
    <w:rsid w:val="00A57A4B"/>
    <w:rsid w:val="00A60742"/>
    <w:rsid w:val="00A60ABF"/>
    <w:rsid w:val="00A61E5C"/>
    <w:rsid w:val="00A63244"/>
    <w:rsid w:val="00A633ED"/>
    <w:rsid w:val="00A63892"/>
    <w:rsid w:val="00A65ECD"/>
    <w:rsid w:val="00A66EA2"/>
    <w:rsid w:val="00A759FA"/>
    <w:rsid w:val="00A763FC"/>
    <w:rsid w:val="00A76E07"/>
    <w:rsid w:val="00A85724"/>
    <w:rsid w:val="00A87960"/>
    <w:rsid w:val="00A9097C"/>
    <w:rsid w:val="00A9153C"/>
    <w:rsid w:val="00A95DE7"/>
    <w:rsid w:val="00AA0D3E"/>
    <w:rsid w:val="00AA0DB6"/>
    <w:rsid w:val="00AA1585"/>
    <w:rsid w:val="00AA6BB0"/>
    <w:rsid w:val="00AB6F11"/>
    <w:rsid w:val="00AC0F39"/>
    <w:rsid w:val="00AC5169"/>
    <w:rsid w:val="00AD59D4"/>
    <w:rsid w:val="00AD71C0"/>
    <w:rsid w:val="00AF2B61"/>
    <w:rsid w:val="00AF40E6"/>
    <w:rsid w:val="00AF6DEB"/>
    <w:rsid w:val="00B00693"/>
    <w:rsid w:val="00B04475"/>
    <w:rsid w:val="00B15ABD"/>
    <w:rsid w:val="00B23C70"/>
    <w:rsid w:val="00B24151"/>
    <w:rsid w:val="00B26A72"/>
    <w:rsid w:val="00B276B1"/>
    <w:rsid w:val="00B27A72"/>
    <w:rsid w:val="00B3287B"/>
    <w:rsid w:val="00B3629D"/>
    <w:rsid w:val="00B40E6F"/>
    <w:rsid w:val="00B41447"/>
    <w:rsid w:val="00B460F8"/>
    <w:rsid w:val="00B47B9D"/>
    <w:rsid w:val="00B55C82"/>
    <w:rsid w:val="00B572A7"/>
    <w:rsid w:val="00B63863"/>
    <w:rsid w:val="00B655D4"/>
    <w:rsid w:val="00B7008E"/>
    <w:rsid w:val="00B74927"/>
    <w:rsid w:val="00B74CC1"/>
    <w:rsid w:val="00B767EA"/>
    <w:rsid w:val="00B8390F"/>
    <w:rsid w:val="00B85ED3"/>
    <w:rsid w:val="00B9111E"/>
    <w:rsid w:val="00B920A7"/>
    <w:rsid w:val="00BA1E62"/>
    <w:rsid w:val="00BA263D"/>
    <w:rsid w:val="00BA4BEC"/>
    <w:rsid w:val="00BA7BED"/>
    <w:rsid w:val="00BC0052"/>
    <w:rsid w:val="00BC22C7"/>
    <w:rsid w:val="00BC2B73"/>
    <w:rsid w:val="00BC672A"/>
    <w:rsid w:val="00BC7A4C"/>
    <w:rsid w:val="00BD20DF"/>
    <w:rsid w:val="00BD2B66"/>
    <w:rsid w:val="00BD3657"/>
    <w:rsid w:val="00BD4D6F"/>
    <w:rsid w:val="00BD7B2D"/>
    <w:rsid w:val="00BE1C64"/>
    <w:rsid w:val="00BE4110"/>
    <w:rsid w:val="00BF03D0"/>
    <w:rsid w:val="00BF0ABA"/>
    <w:rsid w:val="00BF2306"/>
    <w:rsid w:val="00BF2A43"/>
    <w:rsid w:val="00BF4D4D"/>
    <w:rsid w:val="00C05EC4"/>
    <w:rsid w:val="00C12B5C"/>
    <w:rsid w:val="00C1731E"/>
    <w:rsid w:val="00C17397"/>
    <w:rsid w:val="00C2235A"/>
    <w:rsid w:val="00C24404"/>
    <w:rsid w:val="00C26385"/>
    <w:rsid w:val="00C313D6"/>
    <w:rsid w:val="00C32067"/>
    <w:rsid w:val="00C33E6F"/>
    <w:rsid w:val="00C354E4"/>
    <w:rsid w:val="00C35DEF"/>
    <w:rsid w:val="00C374C0"/>
    <w:rsid w:val="00C47618"/>
    <w:rsid w:val="00C55BF3"/>
    <w:rsid w:val="00C642AC"/>
    <w:rsid w:val="00C71889"/>
    <w:rsid w:val="00C80858"/>
    <w:rsid w:val="00C838D2"/>
    <w:rsid w:val="00C93363"/>
    <w:rsid w:val="00C968EF"/>
    <w:rsid w:val="00CA2C37"/>
    <w:rsid w:val="00CB0027"/>
    <w:rsid w:val="00CB1B5A"/>
    <w:rsid w:val="00CB231D"/>
    <w:rsid w:val="00CB4919"/>
    <w:rsid w:val="00CB7474"/>
    <w:rsid w:val="00CC10A0"/>
    <w:rsid w:val="00CC2920"/>
    <w:rsid w:val="00CD3528"/>
    <w:rsid w:val="00CE2911"/>
    <w:rsid w:val="00CE2B81"/>
    <w:rsid w:val="00CE5072"/>
    <w:rsid w:val="00CE60D6"/>
    <w:rsid w:val="00D0012A"/>
    <w:rsid w:val="00D11547"/>
    <w:rsid w:val="00D14010"/>
    <w:rsid w:val="00D14D64"/>
    <w:rsid w:val="00D15ABC"/>
    <w:rsid w:val="00D16566"/>
    <w:rsid w:val="00D239A7"/>
    <w:rsid w:val="00D2443C"/>
    <w:rsid w:val="00D25EB5"/>
    <w:rsid w:val="00D27776"/>
    <w:rsid w:val="00D3329C"/>
    <w:rsid w:val="00D33D53"/>
    <w:rsid w:val="00D34C62"/>
    <w:rsid w:val="00D37F54"/>
    <w:rsid w:val="00D42BCA"/>
    <w:rsid w:val="00D46BAC"/>
    <w:rsid w:val="00D5051F"/>
    <w:rsid w:val="00D515F6"/>
    <w:rsid w:val="00D535F7"/>
    <w:rsid w:val="00D5661A"/>
    <w:rsid w:val="00D70DC3"/>
    <w:rsid w:val="00D8003E"/>
    <w:rsid w:val="00D80E23"/>
    <w:rsid w:val="00D87428"/>
    <w:rsid w:val="00D87684"/>
    <w:rsid w:val="00D87A0A"/>
    <w:rsid w:val="00D9188A"/>
    <w:rsid w:val="00D91F18"/>
    <w:rsid w:val="00D93928"/>
    <w:rsid w:val="00D96174"/>
    <w:rsid w:val="00D96A8E"/>
    <w:rsid w:val="00D96AE8"/>
    <w:rsid w:val="00D9749B"/>
    <w:rsid w:val="00D979DD"/>
    <w:rsid w:val="00DA0687"/>
    <w:rsid w:val="00DA3157"/>
    <w:rsid w:val="00DA35F3"/>
    <w:rsid w:val="00DA3966"/>
    <w:rsid w:val="00DA7ACE"/>
    <w:rsid w:val="00DB0624"/>
    <w:rsid w:val="00DB6028"/>
    <w:rsid w:val="00DB7187"/>
    <w:rsid w:val="00DB7F47"/>
    <w:rsid w:val="00DC2E59"/>
    <w:rsid w:val="00DC3008"/>
    <w:rsid w:val="00DC54E6"/>
    <w:rsid w:val="00DC5888"/>
    <w:rsid w:val="00DD448C"/>
    <w:rsid w:val="00DF3BB5"/>
    <w:rsid w:val="00DF55F3"/>
    <w:rsid w:val="00E016DA"/>
    <w:rsid w:val="00E01F12"/>
    <w:rsid w:val="00E04F41"/>
    <w:rsid w:val="00E10730"/>
    <w:rsid w:val="00E133DF"/>
    <w:rsid w:val="00E22CB2"/>
    <w:rsid w:val="00E2312A"/>
    <w:rsid w:val="00E231A0"/>
    <w:rsid w:val="00E2348D"/>
    <w:rsid w:val="00E25156"/>
    <w:rsid w:val="00E25DD9"/>
    <w:rsid w:val="00E2629F"/>
    <w:rsid w:val="00E31B1B"/>
    <w:rsid w:val="00E33374"/>
    <w:rsid w:val="00E34604"/>
    <w:rsid w:val="00E355CE"/>
    <w:rsid w:val="00E41D04"/>
    <w:rsid w:val="00E457CC"/>
    <w:rsid w:val="00E47B44"/>
    <w:rsid w:val="00E55528"/>
    <w:rsid w:val="00E600E9"/>
    <w:rsid w:val="00E6027B"/>
    <w:rsid w:val="00E6072A"/>
    <w:rsid w:val="00E7320E"/>
    <w:rsid w:val="00E7578E"/>
    <w:rsid w:val="00E767CE"/>
    <w:rsid w:val="00E816E6"/>
    <w:rsid w:val="00E81CFF"/>
    <w:rsid w:val="00E852A2"/>
    <w:rsid w:val="00E9176A"/>
    <w:rsid w:val="00E9274A"/>
    <w:rsid w:val="00E937F4"/>
    <w:rsid w:val="00E957B9"/>
    <w:rsid w:val="00E95B45"/>
    <w:rsid w:val="00EA0B7D"/>
    <w:rsid w:val="00EA2705"/>
    <w:rsid w:val="00EA2C4E"/>
    <w:rsid w:val="00EA5EC0"/>
    <w:rsid w:val="00EB1EC1"/>
    <w:rsid w:val="00EB3BE8"/>
    <w:rsid w:val="00EC01E0"/>
    <w:rsid w:val="00EC57C1"/>
    <w:rsid w:val="00ED73BE"/>
    <w:rsid w:val="00EF5077"/>
    <w:rsid w:val="00EF7493"/>
    <w:rsid w:val="00F02806"/>
    <w:rsid w:val="00F07732"/>
    <w:rsid w:val="00F1670C"/>
    <w:rsid w:val="00F20841"/>
    <w:rsid w:val="00F20AB9"/>
    <w:rsid w:val="00F238DC"/>
    <w:rsid w:val="00F42E7A"/>
    <w:rsid w:val="00F43BEA"/>
    <w:rsid w:val="00F51248"/>
    <w:rsid w:val="00F527FA"/>
    <w:rsid w:val="00F54E6B"/>
    <w:rsid w:val="00F55041"/>
    <w:rsid w:val="00F57101"/>
    <w:rsid w:val="00F607E2"/>
    <w:rsid w:val="00F64892"/>
    <w:rsid w:val="00F679D5"/>
    <w:rsid w:val="00F74898"/>
    <w:rsid w:val="00F8196A"/>
    <w:rsid w:val="00F905FE"/>
    <w:rsid w:val="00F9070B"/>
    <w:rsid w:val="00F91F16"/>
    <w:rsid w:val="00F9281C"/>
    <w:rsid w:val="00FA6E57"/>
    <w:rsid w:val="00FB4842"/>
    <w:rsid w:val="00FB6863"/>
    <w:rsid w:val="00FB6A81"/>
    <w:rsid w:val="00FB7232"/>
    <w:rsid w:val="00FB7CDD"/>
    <w:rsid w:val="00FC1E25"/>
    <w:rsid w:val="00FC24A3"/>
    <w:rsid w:val="00FC2FD2"/>
    <w:rsid w:val="00FD0631"/>
    <w:rsid w:val="00FD1864"/>
    <w:rsid w:val="00FD24E2"/>
    <w:rsid w:val="00FD65AC"/>
    <w:rsid w:val="00FD7D51"/>
    <w:rsid w:val="00FE10E5"/>
    <w:rsid w:val="00FE2F6F"/>
    <w:rsid w:val="00FE3017"/>
    <w:rsid w:val="00FF074D"/>
    <w:rsid w:val="00FF0FEF"/>
    <w:rsid w:val="00FF5190"/>
    <w:rsid w:val="015FBA8D"/>
    <w:rsid w:val="016C08C9"/>
    <w:rsid w:val="01D4427B"/>
    <w:rsid w:val="0299A35F"/>
    <w:rsid w:val="091FF0D3"/>
    <w:rsid w:val="0A1AC766"/>
    <w:rsid w:val="0D51A972"/>
    <w:rsid w:val="0FF7BBF1"/>
    <w:rsid w:val="13FFA163"/>
    <w:rsid w:val="14A1C705"/>
    <w:rsid w:val="1501F399"/>
    <w:rsid w:val="15711109"/>
    <w:rsid w:val="16381E75"/>
    <w:rsid w:val="196503E1"/>
    <w:rsid w:val="199510B9"/>
    <w:rsid w:val="1B17D402"/>
    <w:rsid w:val="1B398F04"/>
    <w:rsid w:val="1D639E5C"/>
    <w:rsid w:val="1FDEF6E9"/>
    <w:rsid w:val="217EC359"/>
    <w:rsid w:val="224E6E27"/>
    <w:rsid w:val="2387F0E3"/>
    <w:rsid w:val="289EEF99"/>
    <w:rsid w:val="2B3A450D"/>
    <w:rsid w:val="2D7307CE"/>
    <w:rsid w:val="2DC844CA"/>
    <w:rsid w:val="2E268E47"/>
    <w:rsid w:val="2EA9F5E3"/>
    <w:rsid w:val="315041D0"/>
    <w:rsid w:val="31C6E1D8"/>
    <w:rsid w:val="3331898D"/>
    <w:rsid w:val="3507C725"/>
    <w:rsid w:val="36B8D0B7"/>
    <w:rsid w:val="394D6D5F"/>
    <w:rsid w:val="3BA8C019"/>
    <w:rsid w:val="3CF715CB"/>
    <w:rsid w:val="3EA5CF6E"/>
    <w:rsid w:val="40EFF5D4"/>
    <w:rsid w:val="4193DBC9"/>
    <w:rsid w:val="4475DD81"/>
    <w:rsid w:val="451D8B04"/>
    <w:rsid w:val="46D25A16"/>
    <w:rsid w:val="47A1C951"/>
    <w:rsid w:val="47E157A6"/>
    <w:rsid w:val="483291A4"/>
    <w:rsid w:val="487A1D6D"/>
    <w:rsid w:val="4C92E8B2"/>
    <w:rsid w:val="4FC92856"/>
    <w:rsid w:val="4FF0921E"/>
    <w:rsid w:val="558F4EC1"/>
    <w:rsid w:val="5654F3C2"/>
    <w:rsid w:val="57D19837"/>
    <w:rsid w:val="58FDB8FE"/>
    <w:rsid w:val="5988F28C"/>
    <w:rsid w:val="5A5B26A8"/>
    <w:rsid w:val="5A74BD7E"/>
    <w:rsid w:val="5AFACB89"/>
    <w:rsid w:val="5C9F3A44"/>
    <w:rsid w:val="5DC42AA7"/>
    <w:rsid w:val="5E1332B5"/>
    <w:rsid w:val="5EEB113F"/>
    <w:rsid w:val="68090ACC"/>
    <w:rsid w:val="6A19EC4A"/>
    <w:rsid w:val="6ADEB5F4"/>
    <w:rsid w:val="6C0C508A"/>
    <w:rsid w:val="6CDF2A4E"/>
    <w:rsid w:val="6D6FAFB9"/>
    <w:rsid w:val="6EF2DC7B"/>
    <w:rsid w:val="6FE97789"/>
    <w:rsid w:val="716B7E1A"/>
    <w:rsid w:val="72A05B13"/>
    <w:rsid w:val="7993A912"/>
    <w:rsid w:val="7ACF2E1A"/>
    <w:rsid w:val="7B059D3D"/>
    <w:rsid w:val="7C9897A5"/>
    <w:rsid w:val="7CF6F619"/>
    <w:rsid w:val="7DEB185D"/>
    <w:rsid w:val="7E2819CA"/>
    <w:rsid w:val="7EF72C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716E"/>
  <w15:docId w15:val="{571A6DC6-5B5D-41BA-B869-02595658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4D"/>
    <w:rPr>
      <w:lang w:val="lt-LT"/>
    </w:rPr>
  </w:style>
  <w:style w:type="paragraph" w:styleId="Heading1">
    <w:name w:val="heading 1"/>
    <w:basedOn w:val="Normal"/>
    <w:next w:val="Normal"/>
    <w:link w:val="Heading1Char"/>
    <w:autoRedefine/>
    <w:uiPriority w:val="9"/>
    <w:qFormat/>
    <w:rsid w:val="00460F88"/>
    <w:pPr>
      <w:keepNext/>
      <w:keepLines/>
      <w:spacing w:before="240" w:after="240"/>
      <w:jc w:val="both"/>
      <w:outlineLvl w:val="0"/>
    </w:pPr>
    <w:rPr>
      <w:rFonts w:ascii="Cambria" w:eastAsiaTheme="majorEastAsia" w:hAnsi="Cambria" w:cstheme="minorHAnsi"/>
      <w:caps/>
      <w:color w:val="7C9163" w:themeColor="accent1" w:themeShade="BF"/>
      <w:sz w:val="24"/>
      <w:szCs w:val="32"/>
    </w:rPr>
  </w:style>
  <w:style w:type="paragraph" w:styleId="Heading2">
    <w:name w:val="heading 2"/>
    <w:basedOn w:val="Normal"/>
    <w:next w:val="Normal"/>
    <w:link w:val="Heading2Char"/>
    <w:uiPriority w:val="9"/>
    <w:unhideWhenUsed/>
    <w:qFormat/>
    <w:rsid w:val="00BF4D4D"/>
    <w:pPr>
      <w:keepNext/>
      <w:keepLines/>
      <w:spacing w:before="40" w:after="240"/>
      <w:outlineLvl w:val="1"/>
    </w:pPr>
    <w:rPr>
      <w:rFonts w:eastAsia="MS Mincho" w:cstheme="minorHAnsi"/>
      <w:color w:val="7C9163" w:themeColor="accent1" w:themeShade="BF"/>
      <w:sz w:val="26"/>
      <w:szCs w:val="26"/>
    </w:rPr>
  </w:style>
  <w:style w:type="paragraph" w:styleId="Heading3">
    <w:name w:val="heading 3"/>
    <w:basedOn w:val="Normal"/>
    <w:next w:val="Normal"/>
    <w:link w:val="Heading3Char"/>
    <w:uiPriority w:val="9"/>
    <w:unhideWhenUsed/>
    <w:qFormat/>
    <w:rsid w:val="00BF4D4D"/>
    <w:pPr>
      <w:keepNext/>
      <w:keepLines/>
      <w:numPr>
        <w:ilvl w:val="2"/>
        <w:numId w:val="1"/>
      </w:numPr>
      <w:spacing w:before="40" w:after="240"/>
      <w:outlineLvl w:val="2"/>
    </w:pPr>
    <w:rPr>
      <w:rFonts w:asciiTheme="majorHAnsi" w:eastAsiaTheme="majorEastAsia" w:hAnsiTheme="majorHAnsi" w:cstheme="majorBidi"/>
      <w:color w:val="526041" w:themeColor="accent1" w:themeShade="7F"/>
      <w:sz w:val="24"/>
      <w:szCs w:val="24"/>
    </w:rPr>
  </w:style>
  <w:style w:type="paragraph" w:styleId="Heading4">
    <w:name w:val="heading 4"/>
    <w:basedOn w:val="Normal"/>
    <w:next w:val="Normal"/>
    <w:link w:val="Heading4Char"/>
    <w:uiPriority w:val="9"/>
    <w:unhideWhenUsed/>
    <w:qFormat/>
    <w:rsid w:val="00BF4D4D"/>
    <w:pPr>
      <w:keepNext/>
      <w:keepLines/>
      <w:numPr>
        <w:ilvl w:val="3"/>
        <w:numId w:val="1"/>
      </w:numPr>
      <w:spacing w:before="40" w:after="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BF4D4D"/>
    <w:pPr>
      <w:keepNext/>
      <w:keepLines/>
      <w:numPr>
        <w:ilvl w:val="4"/>
        <w:numId w:val="1"/>
      </w:numPr>
      <w:spacing w:before="40" w:after="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BF4D4D"/>
    <w:pPr>
      <w:keepNext/>
      <w:keepLines/>
      <w:numPr>
        <w:ilvl w:val="5"/>
        <w:numId w:val="1"/>
      </w:numPr>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BF4D4D"/>
    <w:pPr>
      <w:keepNext/>
      <w:keepLines/>
      <w:numPr>
        <w:ilvl w:val="6"/>
        <w:numId w:val="1"/>
      </w:numPr>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BF4D4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D4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F88"/>
    <w:rPr>
      <w:rFonts w:ascii="Cambria" w:eastAsiaTheme="majorEastAsia" w:hAnsi="Cambria" w:cstheme="minorHAnsi"/>
      <w:caps/>
      <w:color w:val="7C9163" w:themeColor="accent1" w:themeShade="BF"/>
      <w:sz w:val="24"/>
      <w:szCs w:val="32"/>
      <w:lang w:val="lt-LT"/>
    </w:rPr>
  </w:style>
  <w:style w:type="character" w:customStyle="1" w:styleId="Heading2Char">
    <w:name w:val="Heading 2 Char"/>
    <w:basedOn w:val="DefaultParagraphFont"/>
    <w:link w:val="Heading2"/>
    <w:uiPriority w:val="9"/>
    <w:rsid w:val="00BF4D4D"/>
    <w:rPr>
      <w:rFonts w:eastAsia="MS Mincho" w:cstheme="minorHAnsi"/>
      <w:color w:val="7C9163" w:themeColor="accent1" w:themeShade="BF"/>
      <w:sz w:val="26"/>
      <w:szCs w:val="26"/>
      <w:lang w:val="lt-LT"/>
    </w:rPr>
  </w:style>
  <w:style w:type="character" w:customStyle="1" w:styleId="Heading3Char">
    <w:name w:val="Heading 3 Char"/>
    <w:basedOn w:val="DefaultParagraphFont"/>
    <w:link w:val="Heading3"/>
    <w:uiPriority w:val="9"/>
    <w:rsid w:val="00BF4D4D"/>
    <w:rPr>
      <w:rFonts w:asciiTheme="majorHAnsi" w:eastAsiaTheme="majorEastAsia" w:hAnsiTheme="majorHAnsi" w:cstheme="majorBidi"/>
      <w:color w:val="526041" w:themeColor="accent1" w:themeShade="7F"/>
      <w:sz w:val="24"/>
      <w:szCs w:val="24"/>
      <w:lang w:val="lt-LT"/>
    </w:rPr>
  </w:style>
  <w:style w:type="character" w:customStyle="1" w:styleId="Heading4Char">
    <w:name w:val="Heading 4 Char"/>
    <w:basedOn w:val="DefaultParagraphFont"/>
    <w:link w:val="Heading4"/>
    <w:uiPriority w:val="9"/>
    <w:rsid w:val="00BF4D4D"/>
    <w:rPr>
      <w:rFonts w:asciiTheme="majorHAnsi" w:eastAsiaTheme="majorEastAsia" w:hAnsiTheme="majorHAnsi" w:cstheme="majorBidi"/>
      <w:i/>
      <w:iCs/>
      <w:color w:val="7C9163" w:themeColor="accent1" w:themeShade="BF"/>
      <w:lang w:val="lt-LT"/>
    </w:rPr>
  </w:style>
  <w:style w:type="character" w:customStyle="1" w:styleId="Heading5Char">
    <w:name w:val="Heading 5 Char"/>
    <w:basedOn w:val="DefaultParagraphFont"/>
    <w:link w:val="Heading5"/>
    <w:uiPriority w:val="9"/>
    <w:semiHidden/>
    <w:rsid w:val="00BF4D4D"/>
    <w:rPr>
      <w:rFonts w:asciiTheme="majorHAnsi" w:eastAsiaTheme="majorEastAsia" w:hAnsiTheme="majorHAnsi" w:cstheme="majorBidi"/>
      <w:color w:val="7C9163" w:themeColor="accent1" w:themeShade="BF"/>
      <w:lang w:val="lt-LT"/>
    </w:rPr>
  </w:style>
  <w:style w:type="character" w:customStyle="1" w:styleId="Heading6Char">
    <w:name w:val="Heading 6 Char"/>
    <w:basedOn w:val="DefaultParagraphFont"/>
    <w:link w:val="Heading6"/>
    <w:uiPriority w:val="9"/>
    <w:semiHidden/>
    <w:rsid w:val="00BF4D4D"/>
    <w:rPr>
      <w:rFonts w:asciiTheme="majorHAnsi" w:eastAsiaTheme="majorEastAsia" w:hAnsiTheme="majorHAnsi" w:cstheme="majorBidi"/>
      <w:color w:val="526041" w:themeColor="accent1" w:themeShade="7F"/>
      <w:lang w:val="lt-LT"/>
    </w:rPr>
  </w:style>
  <w:style w:type="character" w:customStyle="1" w:styleId="Heading7Char">
    <w:name w:val="Heading 7 Char"/>
    <w:basedOn w:val="DefaultParagraphFont"/>
    <w:link w:val="Heading7"/>
    <w:uiPriority w:val="9"/>
    <w:semiHidden/>
    <w:rsid w:val="00BF4D4D"/>
    <w:rPr>
      <w:rFonts w:asciiTheme="majorHAnsi" w:eastAsiaTheme="majorEastAsia" w:hAnsiTheme="majorHAnsi" w:cstheme="majorBidi"/>
      <w:i/>
      <w:iCs/>
      <w:color w:val="526041" w:themeColor="accent1" w:themeShade="7F"/>
      <w:lang w:val="lt-LT"/>
    </w:rPr>
  </w:style>
  <w:style w:type="character" w:customStyle="1" w:styleId="Heading8Char">
    <w:name w:val="Heading 8 Char"/>
    <w:basedOn w:val="DefaultParagraphFont"/>
    <w:link w:val="Heading8"/>
    <w:uiPriority w:val="9"/>
    <w:semiHidden/>
    <w:rsid w:val="00BF4D4D"/>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BF4D4D"/>
    <w:rPr>
      <w:rFonts w:asciiTheme="majorHAnsi" w:eastAsiaTheme="majorEastAsia" w:hAnsiTheme="majorHAnsi" w:cstheme="majorBidi"/>
      <w:i/>
      <w:iCs/>
      <w:color w:val="272727" w:themeColor="text1" w:themeTint="D8"/>
      <w:sz w:val="21"/>
      <w:szCs w:val="21"/>
      <w:lang w:val="lt-LT"/>
    </w:rPr>
  </w:style>
  <w:style w:type="paragraph" w:styleId="Header">
    <w:name w:val="header"/>
    <w:basedOn w:val="Normal"/>
    <w:link w:val="HeaderChar"/>
    <w:uiPriority w:val="99"/>
    <w:unhideWhenUsed/>
    <w:rsid w:val="00BF4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D4D"/>
    <w:rPr>
      <w:lang w:val="lt-LT"/>
    </w:rPr>
  </w:style>
  <w:style w:type="paragraph" w:styleId="Footer">
    <w:name w:val="footer"/>
    <w:basedOn w:val="Normal"/>
    <w:link w:val="FooterChar"/>
    <w:uiPriority w:val="99"/>
    <w:unhideWhenUsed/>
    <w:rsid w:val="00BF4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D4D"/>
    <w:rPr>
      <w:lang w:val="lt-LT"/>
    </w:rPr>
  </w:style>
  <w:style w:type="character" w:styleId="Hyperlink">
    <w:name w:val="Hyperlink"/>
    <w:basedOn w:val="DefaultParagraphFont"/>
    <w:uiPriority w:val="99"/>
    <w:unhideWhenUsed/>
    <w:rsid w:val="00A05CAD"/>
    <w:rPr>
      <w:color w:val="8E58B6" w:themeColor="hyperlink"/>
      <w:u w:val="single"/>
    </w:rPr>
  </w:style>
  <w:style w:type="character" w:styleId="UnresolvedMention">
    <w:name w:val="Unresolved Mention"/>
    <w:basedOn w:val="DefaultParagraphFont"/>
    <w:uiPriority w:val="99"/>
    <w:semiHidden/>
    <w:unhideWhenUsed/>
    <w:rsid w:val="00A05CAD"/>
    <w:rPr>
      <w:color w:val="605E5C"/>
      <w:shd w:val="clear" w:color="auto" w:fill="E1DFDD"/>
    </w:rPr>
  </w:style>
  <w:style w:type="paragraph" w:styleId="BalloonText">
    <w:name w:val="Balloon Text"/>
    <w:basedOn w:val="Normal"/>
    <w:link w:val="BalloonTextChar"/>
    <w:uiPriority w:val="99"/>
    <w:semiHidden/>
    <w:unhideWhenUsed/>
    <w:rsid w:val="00B00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693"/>
    <w:rPr>
      <w:rFonts w:ascii="Segoe UI" w:hAnsi="Segoe UI" w:cs="Segoe UI"/>
      <w:sz w:val="18"/>
      <w:szCs w:val="18"/>
      <w:lang w:val="lt-LT"/>
    </w:rPr>
  </w:style>
  <w:style w:type="character" w:customStyle="1" w:styleId="ListParagraphChar">
    <w:name w:val="List Paragraph Char"/>
    <w:aliases w:val="Numbering Char,lp1 Char,Bullet 1 Char,Use Case List Paragraph Char,ERP-List Paragraph Char,List Paragraph1 Char,List Paragraph11 Char,List Paragraph Red Char,Bullet EY Char,List Paragraph2 Char,List Paragraph21 Char,Lentele Char"/>
    <w:link w:val="ListParagraph"/>
    <w:uiPriority w:val="34"/>
    <w:qFormat/>
    <w:locked/>
    <w:rsid w:val="00B00693"/>
    <w:rPr>
      <w:rFonts w:ascii="Times New Roman" w:eastAsia="Calibri" w:hAnsi="Times New Roman" w:cs="Times New Roman"/>
      <w:sz w:val="24"/>
      <w:szCs w:val="24"/>
    </w:rPr>
  </w:style>
  <w:style w:type="paragraph" w:styleId="ListParagraph">
    <w:name w:val="List Paragraph"/>
    <w:aliases w:val="Numbering,lp1,Bullet 1,Use Case List Paragraph,ERP-List Paragraph,List Paragraph1,List Paragraph11,List Paragraph Red,Bullet EY,List Paragraph2,List Paragraph21,Lentele,List Paragraph22,List Paragraph221,List not in Table,Buletai"/>
    <w:basedOn w:val="Normal"/>
    <w:link w:val="ListParagraphChar"/>
    <w:uiPriority w:val="34"/>
    <w:qFormat/>
    <w:rsid w:val="00B00693"/>
    <w:pPr>
      <w:spacing w:after="0" w:line="240" w:lineRule="auto"/>
      <w:ind w:left="720"/>
      <w:contextualSpacing/>
      <w:jc w:val="both"/>
    </w:pPr>
    <w:rPr>
      <w:rFonts w:ascii="Times New Roman" w:eastAsia="Calibri" w:hAnsi="Times New Roman" w:cs="Times New Roman"/>
      <w:sz w:val="24"/>
      <w:szCs w:val="24"/>
      <w:lang w:val="en-US"/>
    </w:rPr>
  </w:style>
  <w:style w:type="character" w:customStyle="1" w:styleId="tlid-translation">
    <w:name w:val="tlid-translation"/>
    <w:basedOn w:val="DefaultParagraphFont"/>
    <w:rsid w:val="00B00693"/>
  </w:style>
  <w:style w:type="character" w:styleId="FollowedHyperlink">
    <w:name w:val="FollowedHyperlink"/>
    <w:basedOn w:val="DefaultParagraphFont"/>
    <w:uiPriority w:val="99"/>
    <w:semiHidden/>
    <w:unhideWhenUsed/>
    <w:rsid w:val="00A3054E"/>
    <w:rPr>
      <w:color w:val="7F6F6F" w:themeColor="followedHyperlink"/>
      <w:u w:val="single"/>
    </w:rPr>
  </w:style>
  <w:style w:type="character" w:styleId="CommentReference">
    <w:name w:val="annotation reference"/>
    <w:basedOn w:val="DefaultParagraphFont"/>
    <w:uiPriority w:val="99"/>
    <w:semiHidden/>
    <w:unhideWhenUsed/>
    <w:rsid w:val="00A633ED"/>
    <w:rPr>
      <w:sz w:val="16"/>
      <w:szCs w:val="16"/>
    </w:rPr>
  </w:style>
  <w:style w:type="paragraph" w:styleId="CommentText">
    <w:name w:val="annotation text"/>
    <w:basedOn w:val="Normal"/>
    <w:link w:val="CommentTextChar"/>
    <w:uiPriority w:val="99"/>
    <w:unhideWhenUsed/>
    <w:rsid w:val="00A633ED"/>
    <w:pPr>
      <w:spacing w:line="240" w:lineRule="auto"/>
    </w:pPr>
    <w:rPr>
      <w:sz w:val="20"/>
      <w:szCs w:val="20"/>
    </w:rPr>
  </w:style>
  <w:style w:type="character" w:customStyle="1" w:styleId="CommentTextChar">
    <w:name w:val="Comment Text Char"/>
    <w:basedOn w:val="DefaultParagraphFont"/>
    <w:link w:val="CommentText"/>
    <w:uiPriority w:val="99"/>
    <w:rsid w:val="00A633ED"/>
    <w:rPr>
      <w:sz w:val="20"/>
      <w:szCs w:val="20"/>
      <w:lang w:val="lt-LT"/>
    </w:rPr>
  </w:style>
  <w:style w:type="paragraph" w:styleId="CommentSubject">
    <w:name w:val="annotation subject"/>
    <w:basedOn w:val="CommentText"/>
    <w:next w:val="CommentText"/>
    <w:link w:val="CommentSubjectChar"/>
    <w:uiPriority w:val="99"/>
    <w:semiHidden/>
    <w:unhideWhenUsed/>
    <w:rsid w:val="00A633ED"/>
    <w:rPr>
      <w:b/>
      <w:bCs/>
    </w:rPr>
  </w:style>
  <w:style w:type="character" w:customStyle="1" w:styleId="CommentSubjectChar">
    <w:name w:val="Comment Subject Char"/>
    <w:basedOn w:val="CommentTextChar"/>
    <w:link w:val="CommentSubject"/>
    <w:uiPriority w:val="99"/>
    <w:semiHidden/>
    <w:rsid w:val="00A633ED"/>
    <w:rPr>
      <w:b/>
      <w:bCs/>
      <w:sz w:val="20"/>
      <w:szCs w:val="20"/>
      <w:lang w:val="lt-LT"/>
    </w:rPr>
  </w:style>
  <w:style w:type="table" w:styleId="TableGrid">
    <w:name w:val="Table Grid"/>
    <w:basedOn w:val="TableNormal"/>
    <w:uiPriority w:val="39"/>
    <w:rsid w:val="00CD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0F88"/>
    <w:pPr>
      <w:spacing w:after="0" w:line="240" w:lineRule="auto"/>
    </w:pPr>
    <w:rPr>
      <w:lang w:val="lt-LT"/>
    </w:rPr>
  </w:style>
  <w:style w:type="paragraph" w:customStyle="1" w:styleId="Antrat11">
    <w:name w:val="Antraštė 11"/>
    <w:basedOn w:val="Normal"/>
    <w:autoRedefine/>
    <w:rsid w:val="00F20841"/>
    <w:pPr>
      <w:keepNext/>
      <w:numPr>
        <w:numId w:val="7"/>
      </w:numPr>
      <w:pBdr>
        <w:bottom w:val="single" w:sz="12" w:space="1" w:color="4B376B" w:themeColor="accent5" w:themeShade="80"/>
      </w:pBdr>
      <w:spacing w:before="360" w:after="240"/>
      <w:jc w:val="both"/>
    </w:pPr>
    <w:rPr>
      <w:rFonts w:ascii="Cambria" w:hAnsi="Cambria"/>
      <w:b/>
      <w:caps/>
      <w:color w:val="4B376B" w:themeColor="accent5" w:themeShade="80"/>
      <w:sz w:val="24"/>
      <w:u w:color="7153A0" w:themeColor="accent5" w:themeShade="BF"/>
    </w:rPr>
  </w:style>
  <w:style w:type="paragraph" w:customStyle="1" w:styleId="Antrat21">
    <w:name w:val="Antraštė 21"/>
    <w:basedOn w:val="Normal"/>
    <w:rsid w:val="00460F88"/>
    <w:pPr>
      <w:numPr>
        <w:ilvl w:val="1"/>
        <w:numId w:val="7"/>
      </w:numPr>
      <w:jc w:val="both"/>
    </w:pPr>
    <w:rPr>
      <w:rFonts w:ascii="Cambria" w:hAnsi="Cambria"/>
      <w:sz w:val="24"/>
    </w:rPr>
  </w:style>
  <w:style w:type="paragraph" w:customStyle="1" w:styleId="Antrat31">
    <w:name w:val="Antraštė 31"/>
    <w:basedOn w:val="Normal"/>
    <w:autoRedefine/>
    <w:rsid w:val="00BD2B66"/>
    <w:pPr>
      <w:numPr>
        <w:ilvl w:val="2"/>
        <w:numId w:val="7"/>
      </w:numPr>
      <w:jc w:val="both"/>
    </w:pPr>
    <w:rPr>
      <w:rFonts w:ascii="Cambria" w:hAnsi="Cambria"/>
      <w:sz w:val="24"/>
    </w:rPr>
  </w:style>
  <w:style w:type="paragraph" w:customStyle="1" w:styleId="Antrat41">
    <w:name w:val="Antraštė 41"/>
    <w:basedOn w:val="Normal"/>
    <w:rsid w:val="00460F88"/>
    <w:pPr>
      <w:numPr>
        <w:ilvl w:val="3"/>
        <w:numId w:val="7"/>
      </w:numPr>
    </w:pPr>
  </w:style>
  <w:style w:type="paragraph" w:customStyle="1" w:styleId="Antrat51">
    <w:name w:val="Antraštė 51"/>
    <w:basedOn w:val="Normal"/>
    <w:rsid w:val="00460F88"/>
    <w:pPr>
      <w:numPr>
        <w:ilvl w:val="4"/>
        <w:numId w:val="7"/>
      </w:numPr>
    </w:pPr>
  </w:style>
  <w:style w:type="paragraph" w:customStyle="1" w:styleId="Antrat61">
    <w:name w:val="Antraštė 61"/>
    <w:basedOn w:val="Normal"/>
    <w:rsid w:val="00460F88"/>
    <w:pPr>
      <w:numPr>
        <w:ilvl w:val="5"/>
        <w:numId w:val="7"/>
      </w:numPr>
    </w:pPr>
  </w:style>
  <w:style w:type="paragraph" w:customStyle="1" w:styleId="Antrat71">
    <w:name w:val="Antraštė 71"/>
    <w:basedOn w:val="Normal"/>
    <w:rsid w:val="00460F88"/>
    <w:pPr>
      <w:numPr>
        <w:ilvl w:val="6"/>
        <w:numId w:val="7"/>
      </w:numPr>
    </w:pPr>
  </w:style>
  <w:style w:type="paragraph" w:customStyle="1" w:styleId="Antrat81">
    <w:name w:val="Antraštė 81"/>
    <w:basedOn w:val="Normal"/>
    <w:rsid w:val="00460F88"/>
    <w:pPr>
      <w:numPr>
        <w:ilvl w:val="7"/>
        <w:numId w:val="7"/>
      </w:numPr>
    </w:pPr>
  </w:style>
  <w:style w:type="paragraph" w:customStyle="1" w:styleId="Antrat91">
    <w:name w:val="Antraštė 91"/>
    <w:basedOn w:val="Normal"/>
    <w:rsid w:val="00460F88"/>
    <w:pPr>
      <w:numPr>
        <w:ilvl w:val="8"/>
        <w:numId w:val="7"/>
      </w:numPr>
    </w:pPr>
  </w:style>
  <w:style w:type="paragraph" w:styleId="FootnoteText">
    <w:name w:val="footnote text"/>
    <w:basedOn w:val="Normal"/>
    <w:link w:val="FootnoteTextChar"/>
    <w:uiPriority w:val="99"/>
    <w:semiHidden/>
    <w:unhideWhenUsed/>
    <w:rsid w:val="009847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70E"/>
    <w:rPr>
      <w:sz w:val="20"/>
      <w:szCs w:val="20"/>
      <w:lang w:val="lt-LT"/>
    </w:rPr>
  </w:style>
  <w:style w:type="character" w:styleId="FootnoteReference">
    <w:name w:val="footnote reference"/>
    <w:basedOn w:val="DefaultParagraphFont"/>
    <w:uiPriority w:val="99"/>
    <w:semiHidden/>
    <w:unhideWhenUsed/>
    <w:rsid w:val="0098470E"/>
    <w:rPr>
      <w:vertAlign w:val="superscript"/>
    </w:rPr>
  </w:style>
  <w:style w:type="paragraph" w:customStyle="1" w:styleId="Default">
    <w:name w:val="Default"/>
    <w:rsid w:val="00547911"/>
    <w:pPr>
      <w:autoSpaceDE w:val="0"/>
      <w:autoSpaceDN w:val="0"/>
      <w:adjustRightInd w:val="0"/>
      <w:spacing w:after="0" w:line="240" w:lineRule="auto"/>
    </w:pPr>
    <w:rPr>
      <w:rFonts w:ascii="Cambria" w:hAnsi="Cambria" w:cs="Cambria"/>
      <w:color w:val="000000"/>
      <w:sz w:val="24"/>
      <w:szCs w:val="24"/>
      <w:lang w:val="lt-LT"/>
    </w:rPr>
  </w:style>
  <w:style w:type="paragraph" w:customStyle="1" w:styleId="Antrat12">
    <w:name w:val="Antraštė 12"/>
    <w:basedOn w:val="Normal"/>
    <w:autoRedefine/>
    <w:rsid w:val="00505F25"/>
    <w:pPr>
      <w:numPr>
        <w:numId w:val="27"/>
      </w:numPr>
      <w:shd w:val="clear" w:color="auto" w:fill="4E74A2" w:themeFill="accent6" w:themeFillShade="BF"/>
      <w:spacing w:before="240" w:after="240" w:line="240" w:lineRule="auto"/>
      <w:jc w:val="center"/>
    </w:pPr>
    <w:rPr>
      <w:rFonts w:ascii="Cambria" w:hAnsi="Cambria"/>
      <w:b/>
      <w:caps/>
      <w:color w:val="FFFFFF" w:themeColor="background1"/>
      <w:sz w:val="24"/>
    </w:rPr>
  </w:style>
  <w:style w:type="paragraph" w:customStyle="1" w:styleId="Antrat22">
    <w:name w:val="Antraštė 22"/>
    <w:basedOn w:val="Normal"/>
    <w:autoRedefine/>
    <w:qFormat/>
    <w:rsid w:val="00C71889"/>
    <w:pPr>
      <w:numPr>
        <w:ilvl w:val="1"/>
        <w:numId w:val="27"/>
      </w:numPr>
      <w:spacing w:before="240" w:line="240" w:lineRule="auto"/>
    </w:pPr>
    <w:rPr>
      <w:rFonts w:ascii="Cambria" w:hAnsi="Cambria"/>
      <w:b/>
      <w:color w:val="4E74A2" w:themeColor="accent6" w:themeShade="BF"/>
      <w:sz w:val="24"/>
    </w:rPr>
  </w:style>
  <w:style w:type="paragraph" w:customStyle="1" w:styleId="Antrat32">
    <w:name w:val="Antraštė 32"/>
    <w:basedOn w:val="Normal"/>
    <w:autoRedefine/>
    <w:qFormat/>
    <w:rsid w:val="00B9111E"/>
    <w:pPr>
      <w:numPr>
        <w:ilvl w:val="2"/>
        <w:numId w:val="27"/>
      </w:numPr>
      <w:spacing w:after="0" w:line="240" w:lineRule="auto"/>
    </w:pPr>
    <w:rPr>
      <w:rFonts w:ascii="Cambria" w:hAnsi="Cambria"/>
      <w:sz w:val="24"/>
    </w:rPr>
  </w:style>
  <w:style w:type="paragraph" w:customStyle="1" w:styleId="Antrat42">
    <w:name w:val="Antraštė 42"/>
    <w:basedOn w:val="Normal"/>
    <w:rsid w:val="004C2297"/>
    <w:pPr>
      <w:numPr>
        <w:ilvl w:val="3"/>
        <w:numId w:val="27"/>
      </w:numPr>
    </w:pPr>
  </w:style>
  <w:style w:type="paragraph" w:customStyle="1" w:styleId="Antrat52">
    <w:name w:val="Antraštė 52"/>
    <w:basedOn w:val="Normal"/>
    <w:rsid w:val="004C2297"/>
    <w:pPr>
      <w:numPr>
        <w:ilvl w:val="4"/>
        <w:numId w:val="27"/>
      </w:numPr>
    </w:pPr>
  </w:style>
  <w:style w:type="paragraph" w:customStyle="1" w:styleId="Antrat62">
    <w:name w:val="Antraštė 62"/>
    <w:basedOn w:val="Normal"/>
    <w:rsid w:val="004C2297"/>
    <w:pPr>
      <w:numPr>
        <w:ilvl w:val="5"/>
        <w:numId w:val="27"/>
      </w:numPr>
    </w:pPr>
  </w:style>
  <w:style w:type="paragraph" w:customStyle="1" w:styleId="Antrat72">
    <w:name w:val="Antraštė 72"/>
    <w:basedOn w:val="Normal"/>
    <w:rsid w:val="004C2297"/>
    <w:pPr>
      <w:numPr>
        <w:ilvl w:val="6"/>
        <w:numId w:val="27"/>
      </w:numPr>
    </w:pPr>
  </w:style>
  <w:style w:type="paragraph" w:customStyle="1" w:styleId="Antrat82">
    <w:name w:val="Antraštė 82"/>
    <w:basedOn w:val="Normal"/>
    <w:rsid w:val="004C2297"/>
    <w:pPr>
      <w:numPr>
        <w:ilvl w:val="7"/>
        <w:numId w:val="27"/>
      </w:numPr>
    </w:pPr>
  </w:style>
  <w:style w:type="paragraph" w:customStyle="1" w:styleId="Antrat92">
    <w:name w:val="Antraštė 92"/>
    <w:basedOn w:val="Normal"/>
    <w:rsid w:val="004C2297"/>
    <w:pPr>
      <w:numPr>
        <w:ilvl w:val="8"/>
        <w:numId w:val="27"/>
      </w:numPr>
    </w:pPr>
  </w:style>
  <w:style w:type="character" w:customStyle="1" w:styleId="Stilius1">
    <w:name w:val="Stilius1"/>
    <w:basedOn w:val="DefaultParagraphFont"/>
    <w:uiPriority w:val="1"/>
    <w:rsid w:val="00E133DF"/>
    <w:rPr>
      <w:rFonts w:ascii="Cambria" w:hAnsi="Cambria"/>
      <w:b/>
      <w:color w:val="B55374" w:themeColor="accent4" w:themeShade="BF"/>
      <w:sz w:val="24"/>
    </w:rPr>
  </w:style>
  <w:style w:type="character" w:styleId="PlaceholderText">
    <w:name w:val="Placeholder Text"/>
    <w:basedOn w:val="DefaultParagraphFont"/>
    <w:uiPriority w:val="99"/>
    <w:semiHidden/>
    <w:rsid w:val="00E133DF"/>
    <w:rPr>
      <w:color w:val="666666"/>
    </w:rPr>
  </w:style>
  <w:style w:type="character" w:customStyle="1" w:styleId="Stilius2">
    <w:name w:val="Stilius2"/>
    <w:basedOn w:val="DefaultParagraphFont"/>
    <w:uiPriority w:val="1"/>
    <w:rsid w:val="00E133DF"/>
    <w:rPr>
      <w:rFonts w:ascii="Cambria" w:hAnsi="Cambria"/>
      <w:b/>
      <w:color w:val="B55374" w:themeColor="accent4"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8795">
      <w:bodyDiv w:val="1"/>
      <w:marLeft w:val="0"/>
      <w:marRight w:val="0"/>
      <w:marTop w:val="0"/>
      <w:marBottom w:val="0"/>
      <w:divBdr>
        <w:top w:val="none" w:sz="0" w:space="0" w:color="auto"/>
        <w:left w:val="none" w:sz="0" w:space="0" w:color="auto"/>
        <w:bottom w:val="none" w:sz="0" w:space="0" w:color="auto"/>
        <w:right w:val="none" w:sz="0" w:space="0" w:color="auto"/>
      </w:divBdr>
    </w:div>
    <w:div w:id="234511044">
      <w:bodyDiv w:val="1"/>
      <w:marLeft w:val="0"/>
      <w:marRight w:val="0"/>
      <w:marTop w:val="0"/>
      <w:marBottom w:val="0"/>
      <w:divBdr>
        <w:top w:val="none" w:sz="0" w:space="0" w:color="auto"/>
        <w:left w:val="none" w:sz="0" w:space="0" w:color="auto"/>
        <w:bottom w:val="none" w:sz="0" w:space="0" w:color="auto"/>
        <w:right w:val="none" w:sz="0" w:space="0" w:color="auto"/>
      </w:divBdr>
    </w:div>
    <w:div w:id="343283080">
      <w:bodyDiv w:val="1"/>
      <w:marLeft w:val="0"/>
      <w:marRight w:val="0"/>
      <w:marTop w:val="0"/>
      <w:marBottom w:val="0"/>
      <w:divBdr>
        <w:top w:val="none" w:sz="0" w:space="0" w:color="auto"/>
        <w:left w:val="none" w:sz="0" w:space="0" w:color="auto"/>
        <w:bottom w:val="none" w:sz="0" w:space="0" w:color="auto"/>
        <w:right w:val="none" w:sz="0" w:space="0" w:color="auto"/>
      </w:divBdr>
    </w:div>
    <w:div w:id="1541896196">
      <w:bodyDiv w:val="1"/>
      <w:marLeft w:val="0"/>
      <w:marRight w:val="0"/>
      <w:marTop w:val="0"/>
      <w:marBottom w:val="0"/>
      <w:divBdr>
        <w:top w:val="none" w:sz="0" w:space="0" w:color="auto"/>
        <w:left w:val="none" w:sz="0" w:space="0" w:color="auto"/>
        <w:bottom w:val="none" w:sz="0" w:space="0" w:color="auto"/>
        <w:right w:val="none" w:sz="0" w:space="0" w:color="auto"/>
      </w:divBdr>
    </w:div>
    <w:div w:id="1824928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179369/RdzfWDZCv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lt/veiklos-sritys/atliekos/atlieku-tvarkytojai/atlieku-tvarkytojai-turintys-teise-israsyti-gaminiu-ir-ar-pakuociu-atlieku-sutvarkyma-irodancius-dokumen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TAR.4B60A8C9678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4538F95602422BBE75CD646D1FBE91"/>
        <w:category>
          <w:name w:val="Bendrosios nuostatos"/>
          <w:gallery w:val="placeholder"/>
        </w:category>
        <w:types>
          <w:type w:val="bbPlcHdr"/>
        </w:types>
        <w:behaviors>
          <w:behavior w:val="content"/>
        </w:behaviors>
        <w:guid w:val="{2493D029-FC74-4FED-9A92-192307878C3A}"/>
      </w:docPartPr>
      <w:docPartBody>
        <w:p w:rsidR="00C06825" w:rsidRDefault="0069340D" w:rsidP="0069340D">
          <w:pPr>
            <w:pStyle w:val="B34538F95602422BBE75CD646D1FBE912"/>
          </w:pPr>
          <w:r w:rsidRPr="00E133DF">
            <w:rPr>
              <w:i/>
              <w:iCs/>
              <w:color w:val="00B050"/>
            </w:rPr>
            <w:t>/nuoroda į pirkimo sąlygų priedą/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25"/>
    <w:rsid w:val="00047CC7"/>
    <w:rsid w:val="001D348E"/>
    <w:rsid w:val="001F500C"/>
    <w:rsid w:val="00352562"/>
    <w:rsid w:val="003A3BFA"/>
    <w:rsid w:val="00506DB6"/>
    <w:rsid w:val="0069340D"/>
    <w:rsid w:val="008225E5"/>
    <w:rsid w:val="00836F8E"/>
    <w:rsid w:val="008A0C89"/>
    <w:rsid w:val="009B1A15"/>
    <w:rsid w:val="009E5BF6"/>
    <w:rsid w:val="00AB6F11"/>
    <w:rsid w:val="00B04475"/>
    <w:rsid w:val="00B27A72"/>
    <w:rsid w:val="00B63863"/>
    <w:rsid w:val="00C06825"/>
    <w:rsid w:val="00E231A0"/>
    <w:rsid w:val="00E6072A"/>
    <w:rsid w:val="00F91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40D"/>
    <w:rPr>
      <w:color w:val="666666"/>
    </w:rPr>
  </w:style>
  <w:style w:type="paragraph" w:customStyle="1" w:styleId="B34538F95602422BBE75CD646D1FBE912">
    <w:name w:val="B34538F95602422BBE75CD646D1FBE912"/>
    <w:rsid w:val="0069340D"/>
    <w:pPr>
      <w:autoSpaceDE w:val="0"/>
      <w:autoSpaceDN w:val="0"/>
      <w:adjustRightInd w:val="0"/>
      <w:spacing w:after="0" w:line="240" w:lineRule="auto"/>
    </w:pPr>
    <w:rPr>
      <w:rFonts w:ascii="Cambria" w:eastAsiaTheme="minorHAnsi" w:hAnsi="Cambria" w:cs="Cambria"/>
      <w:color w:val="000000"/>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pierius">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7817D-9992-4C38-ACA6-DFC7425004C8}">
  <ds:schemaRefs>
    <ds:schemaRef ds:uri="http://schemas.openxmlformats.org/officeDocument/2006/bibliography"/>
  </ds:schemaRefs>
</ds:datastoreItem>
</file>

<file path=customXml/itemProps2.xml><?xml version="1.0" encoding="utf-8"?>
<ds:datastoreItem xmlns:ds="http://schemas.openxmlformats.org/officeDocument/2006/customXml" ds:itemID="{6B865097-DFCC-4F07-8516-C822612C7F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E1AB8C-6AA9-4116-90B0-75C71541AE27}"/>
</file>

<file path=customXml/itemProps4.xml><?xml version="1.0" encoding="utf-8"?>
<ds:datastoreItem xmlns:ds="http://schemas.openxmlformats.org/officeDocument/2006/customXml" ds:itemID="{12A5A14F-1436-40A5-A5E4-F6E19DA4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4612</Words>
  <Characters>2629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Umbrasas</dc:creator>
  <cp:lastModifiedBy>Margarita BEIGIENĖ</cp:lastModifiedBy>
  <cp:revision>11</cp:revision>
  <dcterms:created xsi:type="dcterms:W3CDTF">2025-03-17T08:10:00Z</dcterms:created>
  <dcterms:modified xsi:type="dcterms:W3CDTF">2025-03-17T09:19:00Z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f17c0-b23c-493d-99ab-b037779ecd33_Enabled">
    <vt:lpwstr>True</vt:lpwstr>
  </property>
  <property fmtid="{D5CDD505-2E9C-101B-9397-08002B2CF9AE}" pid="3" name="MSIP_Label_a17f17c0-b23c-493d-99ab-b037779ecd33_SiteId">
    <vt:lpwstr>945c199a-83a2-4e80-9f8c-5a91be5752dd</vt:lpwstr>
  </property>
  <property fmtid="{D5CDD505-2E9C-101B-9397-08002B2CF9AE}" pid="4" name="MSIP_Label_a17f17c0-b23c-493d-99ab-b037779ecd33_Owner">
    <vt:lpwstr>Aurimas_Pazera@dell.com</vt:lpwstr>
  </property>
  <property fmtid="{D5CDD505-2E9C-101B-9397-08002B2CF9AE}" pid="5" name="MSIP_Label_a17f17c0-b23c-493d-99ab-b037779ecd33_SetDate">
    <vt:lpwstr>2021-07-14T14:30:55.5759924Z</vt:lpwstr>
  </property>
  <property fmtid="{D5CDD505-2E9C-101B-9397-08002B2CF9AE}" pid="6" name="MSIP_Label_a17f17c0-b23c-493d-99ab-b037779ecd33_Name">
    <vt:lpwstr>Customer Communication</vt:lpwstr>
  </property>
  <property fmtid="{D5CDD505-2E9C-101B-9397-08002B2CF9AE}" pid="7" name="MSIP_Label_a17f17c0-b23c-493d-99ab-b037779ecd33_Application">
    <vt:lpwstr>Microsoft Azure Information Protection</vt:lpwstr>
  </property>
  <property fmtid="{D5CDD505-2E9C-101B-9397-08002B2CF9AE}" pid="8" name="MSIP_Label_a17f17c0-b23c-493d-99ab-b037779ecd33_ActionId">
    <vt:lpwstr>c6dd2b49-2ce7-4fec-a0e0-57c9af8ab464</vt:lpwstr>
  </property>
  <property fmtid="{D5CDD505-2E9C-101B-9397-08002B2CF9AE}" pid="9" name="MSIP_Label_a17f17c0-b23c-493d-99ab-b037779ecd33_Extended_MSFT_Method">
    <vt:lpwstr>Manual</vt:lpwstr>
  </property>
  <property fmtid="{D5CDD505-2E9C-101B-9397-08002B2CF9AE}" pid="10" name="aiplabel">
    <vt:lpwstr>Customer Communication</vt:lpwstr>
  </property>
  <property fmtid="{D5CDD505-2E9C-101B-9397-08002B2CF9AE}" pid="11" name="ContentTypeId">
    <vt:lpwstr>0x01010044428FD99B49DA498FCFA6C38E993D48</vt:lpwstr>
  </property>
  <property fmtid="{D5CDD505-2E9C-101B-9397-08002B2CF9AE}" pid="12" name="MediaServiceImageTags">
    <vt:lpwstr/>
  </property>
</Properties>
</file>