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7B3A" w14:textId="602B5BD4" w:rsidR="00113373" w:rsidRDefault="00487655" w:rsidP="00113373">
      <w:pPr>
        <w:jc w:val="right"/>
      </w:pPr>
      <w:hyperlink w:anchor="_Toc124404959" w:history="1">
        <w:r w:rsidRPr="00487655">
          <w:rPr>
            <w:noProof/>
            <w:szCs w:val="24"/>
            <w:lang w:eastAsia="lt-LT"/>
          </w:rPr>
          <w:t xml:space="preserve">Pirkimo sąlygų 4 priedas </w:t>
        </w:r>
      </w:hyperlink>
    </w:p>
    <w:p w14:paraId="2F0EB55A" w14:textId="29FC473D" w:rsidR="00E56870" w:rsidRPr="002F532F" w:rsidRDefault="002F532F" w:rsidP="00D01651">
      <w:pPr>
        <w:jc w:val="center"/>
        <w:rPr>
          <w:szCs w:val="24"/>
        </w:rPr>
      </w:pPr>
      <w:r w:rsidRPr="002F532F">
        <w:rPr>
          <w:szCs w:val="24"/>
        </w:rPr>
        <w:t>Tiekėjų kvalifikacijos reikalavimai</w:t>
      </w:r>
    </w:p>
    <w:tbl>
      <w:tblPr>
        <w:tblStyle w:val="TableGrid"/>
        <w:tblW w:w="0" w:type="auto"/>
        <w:tblLook w:val="04A0" w:firstRow="1" w:lastRow="0" w:firstColumn="1" w:lastColumn="0" w:noHBand="0" w:noVBand="1"/>
      </w:tblPr>
      <w:tblGrid>
        <w:gridCol w:w="709"/>
        <w:gridCol w:w="4626"/>
        <w:gridCol w:w="4627"/>
      </w:tblGrid>
      <w:tr w:rsidR="00891D72" w:rsidRPr="005F62BE" w14:paraId="0C302E72" w14:textId="77777777" w:rsidTr="001C3678">
        <w:tc>
          <w:tcPr>
            <w:tcW w:w="709" w:type="dxa"/>
            <w:shd w:val="clear" w:color="auto" w:fill="4E74A2" w:themeFill="accent6" w:themeFillShade="BF"/>
            <w:vAlign w:val="center"/>
          </w:tcPr>
          <w:p w14:paraId="75348E45" w14:textId="313802DA" w:rsidR="00891D72" w:rsidRPr="005F62BE" w:rsidRDefault="00891D72" w:rsidP="00891D72">
            <w:pPr>
              <w:spacing w:after="60" w:line="240" w:lineRule="auto"/>
              <w:ind w:left="-113" w:right="-113"/>
              <w:jc w:val="center"/>
              <w:rPr>
                <w:rFonts w:ascii="Cambria" w:hAnsi="Cambria"/>
                <w:color w:val="FFFFFF" w:themeColor="background1"/>
                <w:szCs w:val="24"/>
              </w:rPr>
            </w:pPr>
            <w:r w:rsidRPr="005F62BE">
              <w:rPr>
                <w:rFonts w:ascii="Cambria" w:hAnsi="Cambria"/>
                <w:color w:val="FFFFFF" w:themeColor="background1"/>
              </w:rPr>
              <w:t>Eil. Nr.</w:t>
            </w:r>
          </w:p>
        </w:tc>
        <w:tc>
          <w:tcPr>
            <w:tcW w:w="4626" w:type="dxa"/>
            <w:shd w:val="clear" w:color="auto" w:fill="4E74A2" w:themeFill="accent6" w:themeFillShade="BF"/>
            <w:vAlign w:val="center"/>
          </w:tcPr>
          <w:p w14:paraId="7C42D510" w14:textId="4CD2282E" w:rsidR="00891D72" w:rsidRPr="005F62BE" w:rsidRDefault="00891D72" w:rsidP="00891D72">
            <w:pPr>
              <w:spacing w:after="60" w:line="240" w:lineRule="auto"/>
              <w:ind w:left="-113" w:right="-113"/>
              <w:jc w:val="center"/>
              <w:rPr>
                <w:rFonts w:ascii="Cambria" w:hAnsi="Cambria"/>
                <w:color w:val="FFFFFF" w:themeColor="background1"/>
                <w:szCs w:val="24"/>
              </w:rPr>
            </w:pPr>
            <w:r w:rsidRPr="005F62BE">
              <w:rPr>
                <w:rFonts w:ascii="Cambria" w:hAnsi="Cambria"/>
                <w:color w:val="FFFFFF" w:themeColor="background1"/>
              </w:rPr>
              <w:t>Kvalifikacijos reikalavimas</w:t>
            </w:r>
          </w:p>
        </w:tc>
        <w:tc>
          <w:tcPr>
            <w:tcW w:w="4627" w:type="dxa"/>
            <w:shd w:val="clear" w:color="auto" w:fill="4E74A2" w:themeFill="accent6" w:themeFillShade="BF"/>
            <w:vAlign w:val="center"/>
          </w:tcPr>
          <w:p w14:paraId="2AF4CB83" w14:textId="355C5563" w:rsidR="00891D72" w:rsidRPr="005F62BE" w:rsidRDefault="00891D72" w:rsidP="00891D72">
            <w:pPr>
              <w:spacing w:after="60" w:line="240" w:lineRule="auto"/>
              <w:ind w:left="-113" w:right="-113"/>
              <w:jc w:val="center"/>
              <w:rPr>
                <w:rFonts w:ascii="Cambria" w:hAnsi="Cambria"/>
                <w:color w:val="FFFFFF" w:themeColor="background1"/>
                <w:szCs w:val="24"/>
              </w:rPr>
            </w:pPr>
            <w:r w:rsidRPr="005F62BE">
              <w:rPr>
                <w:rFonts w:ascii="Cambria" w:hAnsi="Cambria"/>
                <w:color w:val="FFFFFF" w:themeColor="background1"/>
              </w:rPr>
              <w:t>Atitiktį kvalifikacijos reikalavimui patvirtinantys dokumentai,</w:t>
            </w:r>
          </w:p>
        </w:tc>
      </w:tr>
      <w:tr w:rsidR="00891D72" w14:paraId="3A8F3F25" w14:textId="77777777" w:rsidTr="001C3678">
        <w:tc>
          <w:tcPr>
            <w:tcW w:w="709" w:type="dxa"/>
            <w:shd w:val="clear" w:color="auto" w:fill="F2F2F2" w:themeFill="background1" w:themeFillShade="F2"/>
          </w:tcPr>
          <w:p w14:paraId="50877936" w14:textId="363940AF" w:rsidR="00891D72" w:rsidRPr="00AF07F7" w:rsidRDefault="00891D72" w:rsidP="005F62BE">
            <w:pPr>
              <w:spacing w:after="60" w:line="240" w:lineRule="auto"/>
              <w:jc w:val="center"/>
              <w:rPr>
                <w:szCs w:val="24"/>
              </w:rPr>
            </w:pPr>
            <w:r w:rsidRPr="00AF07F7">
              <w:rPr>
                <w:szCs w:val="24"/>
              </w:rPr>
              <w:t>1.</w:t>
            </w:r>
          </w:p>
        </w:tc>
        <w:tc>
          <w:tcPr>
            <w:tcW w:w="4626" w:type="dxa"/>
            <w:shd w:val="clear" w:color="auto" w:fill="F2F2F2" w:themeFill="background1" w:themeFillShade="F2"/>
          </w:tcPr>
          <w:p w14:paraId="4FBB8507" w14:textId="77777777" w:rsidR="00891D72" w:rsidRPr="00AF07F7" w:rsidRDefault="00891D72" w:rsidP="00891D72">
            <w:pPr>
              <w:spacing w:before="60" w:after="60" w:line="252" w:lineRule="auto"/>
              <w:ind w:left="57" w:right="57"/>
              <w:jc w:val="both"/>
              <w:rPr>
                <w:iCs/>
                <w:szCs w:val="24"/>
              </w:rPr>
            </w:pPr>
            <w:r w:rsidRPr="00AF07F7">
              <w:rPr>
                <w:iCs/>
                <w:szCs w:val="24"/>
              </w:rPr>
              <w:t xml:space="preserve">Tiekėjas, jo subtiekėjai ar ūkio subjektai, kurių pajėgumais remiamasi, kurie patys ar juos kontroliuojantys asmenys </w:t>
            </w:r>
            <w:r w:rsidRPr="00AF07F7">
              <w:rPr>
                <w:b/>
                <w:bCs/>
                <w:iCs/>
                <w:szCs w:val="24"/>
              </w:rPr>
              <w:t>nėra</w:t>
            </w:r>
            <w:r w:rsidRPr="00AF07F7">
              <w:rPr>
                <w:iCs/>
                <w:szCs w:val="24"/>
              </w:rPr>
              <w:t xml:space="preserve">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ir neturi interesų, galinčių kelti grėsmę nacionaliniam saugumui.</w:t>
            </w:r>
          </w:p>
          <w:p w14:paraId="7841E99A" w14:textId="67EB3176" w:rsidR="00891D72" w:rsidRPr="00AF07F7" w:rsidRDefault="00891D72" w:rsidP="00891D72">
            <w:pPr>
              <w:spacing w:after="60" w:line="240" w:lineRule="auto"/>
              <w:jc w:val="both"/>
              <w:rPr>
                <w:szCs w:val="24"/>
              </w:rPr>
            </w:pPr>
            <w:r w:rsidRPr="00AF07F7">
              <w:rPr>
                <w:iCs/>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reikalavimas netaikomas.</w:t>
            </w:r>
          </w:p>
        </w:tc>
        <w:tc>
          <w:tcPr>
            <w:tcW w:w="4627" w:type="dxa"/>
            <w:shd w:val="clear" w:color="auto" w:fill="F2F2F2" w:themeFill="background1" w:themeFillShade="F2"/>
          </w:tcPr>
          <w:p w14:paraId="03B798BE" w14:textId="77777777" w:rsidR="00891D72" w:rsidRPr="00AF07F7" w:rsidRDefault="00891D72" w:rsidP="00891D72">
            <w:pPr>
              <w:spacing w:before="60" w:after="60" w:line="252" w:lineRule="auto"/>
              <w:ind w:left="57" w:right="57"/>
              <w:jc w:val="both"/>
              <w:rPr>
                <w:iCs/>
                <w:szCs w:val="24"/>
              </w:rPr>
            </w:pPr>
            <w:r w:rsidRPr="00AF07F7">
              <w:rPr>
                <w:iCs/>
                <w:szCs w:val="24"/>
              </w:rPr>
              <w:t>Tiekėjo pateikiami dokumentai</w:t>
            </w:r>
            <w:r w:rsidRPr="00AF07F7">
              <w:rPr>
                <w:rStyle w:val="FootnoteReference"/>
                <w:iCs/>
                <w:szCs w:val="24"/>
              </w:rPr>
              <w:footnoteReference w:id="2"/>
            </w:r>
            <w:r w:rsidRPr="00AF07F7">
              <w:rPr>
                <w:iCs/>
                <w:szCs w:val="24"/>
              </w:rPr>
              <w:t>:</w:t>
            </w:r>
          </w:p>
          <w:p w14:paraId="356B5EF5" w14:textId="77777777" w:rsidR="00891D72" w:rsidRPr="00AF07F7" w:rsidRDefault="00891D72" w:rsidP="00891D72">
            <w:pPr>
              <w:spacing w:before="60" w:after="60" w:line="252" w:lineRule="auto"/>
              <w:ind w:left="57" w:right="57"/>
              <w:jc w:val="both"/>
              <w:rPr>
                <w:iCs/>
                <w:szCs w:val="24"/>
              </w:rPr>
            </w:pPr>
            <w:r w:rsidRPr="00AF07F7">
              <w:rPr>
                <w:iCs/>
                <w:szCs w:val="24"/>
              </w:rPr>
              <w:t>1) jeigu tiekėjas, jo subtiekėjas ar ūkio subjektas, kurio pajėgumais remiamasi,</w:t>
            </w:r>
            <w:r w:rsidRPr="00AF07F7">
              <w:rPr>
                <w:szCs w:val="24"/>
              </w:rPr>
              <w:t xml:space="preserve"> </w:t>
            </w:r>
            <w:r w:rsidRPr="00AF07F7">
              <w:rPr>
                <w:iCs/>
                <w:szCs w:val="24"/>
              </w:rPr>
              <w:t xml:space="preserve">ar juos kontroliuojantis asmuo yra juridinis asmuo, pateikiama Juridinių asmenų registro išplėstinis išrašas su istorija </w:t>
            </w:r>
            <w:r w:rsidRPr="00AF07F7">
              <w:rPr>
                <w:b/>
                <w:bCs/>
                <w:iCs/>
                <w:szCs w:val="24"/>
              </w:rPr>
              <w:t>arba</w:t>
            </w:r>
            <w:r w:rsidRPr="00AF07F7">
              <w:rPr>
                <w:iCs/>
                <w:szCs w:val="24"/>
              </w:rPr>
              <w:t xml:space="preserve"> atitinkami valstybės narės ar trečiosios šalies dokumentai;</w:t>
            </w:r>
          </w:p>
          <w:p w14:paraId="73269DBD" w14:textId="77777777" w:rsidR="00891D72" w:rsidRPr="00AF07F7" w:rsidRDefault="00891D72" w:rsidP="00891D72">
            <w:pPr>
              <w:spacing w:before="60" w:after="60" w:line="252" w:lineRule="auto"/>
              <w:ind w:left="57" w:right="57"/>
              <w:jc w:val="both"/>
              <w:rPr>
                <w:iCs/>
                <w:szCs w:val="24"/>
              </w:rPr>
            </w:pPr>
            <w:r w:rsidRPr="00AF07F7">
              <w:rPr>
                <w:iCs/>
                <w:szCs w:val="24"/>
              </w:rPr>
              <w:t>2) jeigu tiekėjas, jo subtiekėjas, ūkio subjektas, kurio pajėgumais remiamasi, ar juos kontroliuojantis asmuo yra fizinis asmuo, pateikiama:</w:t>
            </w:r>
          </w:p>
          <w:p w14:paraId="2B7E5977" w14:textId="77777777" w:rsidR="00891D72" w:rsidRPr="00AF07F7" w:rsidRDefault="00891D72" w:rsidP="00891D72">
            <w:pPr>
              <w:spacing w:before="60" w:after="60" w:line="252" w:lineRule="auto"/>
              <w:ind w:left="57" w:right="57"/>
              <w:jc w:val="both"/>
              <w:rPr>
                <w:iCs/>
                <w:szCs w:val="24"/>
              </w:rPr>
            </w:pPr>
            <w:r w:rsidRPr="00AF07F7">
              <w:rPr>
                <w:iCs/>
                <w:szCs w:val="24"/>
              </w:rPr>
              <w:t xml:space="preserve">– asmens tapatybę patvirtinančio dokumento (tapatybės kortelės ar paso) kopija, leidimo verstis atitinkama ūkine veikla patvirtinančio dokumento (pavyzdžiui, verslo liudijimo, individualios veiklos pažymėjimo ir pan.) kopija, pažyma apie deklaruotą gyvenamąją vietą </w:t>
            </w:r>
            <w:r w:rsidRPr="00AF07F7">
              <w:rPr>
                <w:b/>
                <w:bCs/>
                <w:iCs/>
                <w:szCs w:val="24"/>
              </w:rPr>
              <w:t>arba</w:t>
            </w:r>
          </w:p>
          <w:p w14:paraId="293B032C" w14:textId="77777777" w:rsidR="00891D72" w:rsidRPr="00AF07F7" w:rsidRDefault="00891D72" w:rsidP="00891D72">
            <w:pPr>
              <w:spacing w:before="60" w:after="60" w:line="252" w:lineRule="auto"/>
              <w:ind w:left="57" w:right="57"/>
              <w:jc w:val="both"/>
              <w:rPr>
                <w:iCs/>
                <w:szCs w:val="24"/>
              </w:rPr>
            </w:pPr>
            <w:r w:rsidRPr="00AF07F7">
              <w:rPr>
                <w:iCs/>
                <w:szCs w:val="24"/>
              </w:rPr>
              <w:t>– atitinkami valstybės narės ar trečiosios šalies dokumentai.</w:t>
            </w:r>
          </w:p>
          <w:p w14:paraId="13ABA2BF" w14:textId="57F579C3" w:rsidR="00891D72" w:rsidRPr="00AF07F7" w:rsidRDefault="00891D72" w:rsidP="00891D72">
            <w:pPr>
              <w:spacing w:after="60" w:line="240" w:lineRule="auto"/>
              <w:jc w:val="both"/>
              <w:rPr>
                <w:szCs w:val="24"/>
              </w:rPr>
            </w:pPr>
            <w:r w:rsidRPr="00AF07F7">
              <w:rPr>
                <w:iCs/>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5E70F81D" w14:textId="263AD322" w:rsidR="00B86590" w:rsidRPr="00891D72" w:rsidRDefault="0055776A" w:rsidP="0055776A">
      <w:pPr>
        <w:spacing w:after="0" w:line="252" w:lineRule="auto"/>
        <w:jc w:val="center"/>
        <w:rPr>
          <w:rFonts w:ascii="Cambria" w:hAnsi="Cambria"/>
          <w:color w:val="A6A6A6" w:themeColor="background1" w:themeShade="A6"/>
          <w:szCs w:val="24"/>
        </w:rPr>
      </w:pPr>
      <w:r w:rsidRPr="00891D72">
        <w:rPr>
          <w:rFonts w:ascii="Cambria" w:hAnsi="Cambria"/>
          <w:color w:val="A6A6A6" w:themeColor="background1" w:themeShade="A6"/>
          <w:szCs w:val="24"/>
        </w:rPr>
        <w:t>______________</w:t>
      </w:r>
      <w:r w:rsidR="00891D72">
        <w:rPr>
          <w:rFonts w:ascii="Cambria" w:hAnsi="Cambria"/>
          <w:color w:val="A6A6A6" w:themeColor="background1" w:themeShade="A6"/>
          <w:szCs w:val="24"/>
        </w:rPr>
        <w:t>_____</w:t>
      </w:r>
    </w:p>
    <w:sectPr w:rsidR="00B86590" w:rsidRPr="00891D72" w:rsidSect="00EC68C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6973" w14:textId="77777777" w:rsidR="00C919C8" w:rsidRDefault="00C919C8" w:rsidP="000E451E">
      <w:pPr>
        <w:spacing w:after="0" w:line="240" w:lineRule="auto"/>
      </w:pPr>
      <w:r>
        <w:separator/>
      </w:r>
    </w:p>
  </w:endnote>
  <w:endnote w:type="continuationSeparator" w:id="0">
    <w:p w14:paraId="5A325705" w14:textId="77777777" w:rsidR="00C919C8" w:rsidRDefault="00C919C8" w:rsidP="000E451E">
      <w:pPr>
        <w:spacing w:after="0" w:line="240" w:lineRule="auto"/>
      </w:pPr>
      <w:r>
        <w:continuationSeparator/>
      </w:r>
    </w:p>
  </w:endnote>
  <w:endnote w:type="continuationNotice" w:id="1">
    <w:p w14:paraId="0F0F52C1" w14:textId="77777777" w:rsidR="00A648CC" w:rsidRDefault="00A64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454B" w14:textId="77777777" w:rsidR="00C919C8" w:rsidRDefault="00C919C8" w:rsidP="000E451E">
      <w:pPr>
        <w:spacing w:after="0" w:line="240" w:lineRule="auto"/>
      </w:pPr>
      <w:r>
        <w:separator/>
      </w:r>
    </w:p>
  </w:footnote>
  <w:footnote w:type="continuationSeparator" w:id="0">
    <w:p w14:paraId="65E300D2" w14:textId="77777777" w:rsidR="00C919C8" w:rsidRDefault="00C919C8" w:rsidP="000E451E">
      <w:pPr>
        <w:spacing w:after="0" w:line="240" w:lineRule="auto"/>
      </w:pPr>
      <w:r>
        <w:continuationSeparator/>
      </w:r>
    </w:p>
  </w:footnote>
  <w:footnote w:type="continuationNotice" w:id="1">
    <w:p w14:paraId="6CD62F19" w14:textId="77777777" w:rsidR="00A648CC" w:rsidRDefault="00A648CC">
      <w:pPr>
        <w:spacing w:after="0" w:line="240" w:lineRule="auto"/>
      </w:pPr>
    </w:p>
  </w:footnote>
  <w:footnote w:id="2">
    <w:p w14:paraId="7F4D1251" w14:textId="08D20966" w:rsidR="00891D72" w:rsidRPr="00022FD1" w:rsidRDefault="00891D72" w:rsidP="00891D72">
      <w:pPr>
        <w:jc w:val="both"/>
        <w:rPr>
          <w:rFonts w:ascii="Cambria" w:hAnsi="Cambria"/>
          <w:i/>
          <w:iCs/>
          <w:sz w:val="16"/>
          <w:szCs w:val="16"/>
        </w:rPr>
      </w:pPr>
      <w:r w:rsidRPr="00022FD1">
        <w:rPr>
          <w:rStyle w:val="FootnoteReference"/>
          <w:rFonts w:ascii="Cambria" w:hAnsi="Cambria"/>
          <w:i/>
          <w:iCs/>
          <w:sz w:val="16"/>
          <w:szCs w:val="16"/>
        </w:rPr>
        <w:footnoteRef/>
      </w:r>
      <w:r w:rsidRPr="00022FD1">
        <w:rPr>
          <w:rFonts w:ascii="Cambria" w:hAnsi="Cambria"/>
          <w:i/>
          <w:iCs/>
          <w:sz w:val="16"/>
          <w:szCs w:val="16"/>
        </w:rPr>
        <w:t xml:space="preserve"> </w:t>
      </w:r>
      <w:r w:rsidRPr="00022FD1">
        <w:rPr>
          <w:rFonts w:ascii="Cambria" w:hAnsi="Cambria"/>
          <w:b/>
          <w:bCs/>
          <w:i/>
          <w:iCs/>
          <w:sz w:val="16"/>
          <w:szCs w:val="16"/>
          <w:u w:val="single"/>
        </w:rPr>
        <w:t>Tiekėjas, teikdamas pasiūlymą, privalo pateikti</w:t>
      </w:r>
      <w:r w:rsidRPr="00022FD1">
        <w:rPr>
          <w:rFonts w:ascii="Cambria" w:hAnsi="Cambria"/>
          <w:i/>
          <w:iCs/>
          <w:sz w:val="16"/>
          <w:szCs w:val="16"/>
        </w:rPr>
        <w:t xml:space="preserve"> Viešųjų pirkimų tarnybos nustatytos formos atitikties deklaraciją (pagal </w:t>
      </w:r>
      <w:sdt>
        <w:sdtPr>
          <w:rPr>
            <w:rStyle w:val="Style2"/>
          </w:rPr>
          <w:id w:val="-2122063669"/>
          <w:placeholder>
            <w:docPart w:val="18CD4E56E0D7434BB15ED71458157813"/>
          </w:placeholder>
          <w15:color w:val="800000"/>
        </w:sdtPr>
        <w:sdtEndPr>
          <w:rPr>
            <w:rStyle w:val="DefaultParagraphFont"/>
            <w:rFonts w:ascii="Times New Roman" w:hAnsi="Times New Roman"/>
            <w:i w:val="0"/>
            <w:iCs/>
            <w:color w:val="00B0F0"/>
            <w:sz w:val="24"/>
            <w:szCs w:val="16"/>
          </w:rPr>
        </w:sdtEndPr>
        <w:sdtContent>
          <w:r w:rsidR="00154F97">
            <w:rPr>
              <w:rStyle w:val="Style2"/>
            </w:rPr>
            <w:t>12</w:t>
          </w:r>
        </w:sdtContent>
      </w:sdt>
      <w:r w:rsidRPr="00022FD1">
        <w:rPr>
          <w:rFonts w:ascii="Cambria" w:hAnsi="Cambria"/>
          <w:i/>
          <w:iCs/>
          <w:sz w:val="16"/>
          <w:szCs w:val="16"/>
        </w:rPr>
        <w:t>priedą „Nacionalinio saugumo reikalavimų atitikties deklaracijos forma“). Įrodančių dokumentų bus prašoma pateikti tik iš ekonomiškai naudingiausią pasiūlymą pateikusios tiekėjo. Perkančioji organizacija gali neprašyti Viešųjų pirkimų įstatymo 51 straipsnio 12 dalyje nurodytų dokumentų, jeigu iš kitų šaltinių, negu nurodyta Viešųjų pirkimų įstatymo 50 straipsnio 7 dalyje, gali nustatyti atitiktį keliamiems reikalavimams.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E5F05"/>
    <w:multiLevelType w:val="hybridMultilevel"/>
    <w:tmpl w:val="948C2AF2"/>
    <w:lvl w:ilvl="0" w:tplc="12AA55B0">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305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81"/>
    <w:rsid w:val="00012E60"/>
    <w:rsid w:val="000131B7"/>
    <w:rsid w:val="00016179"/>
    <w:rsid w:val="00022FD1"/>
    <w:rsid w:val="000517FD"/>
    <w:rsid w:val="00054631"/>
    <w:rsid w:val="00094538"/>
    <w:rsid w:val="0009497F"/>
    <w:rsid w:val="000A5316"/>
    <w:rsid w:val="000E451E"/>
    <w:rsid w:val="000E554A"/>
    <w:rsid w:val="000F71A7"/>
    <w:rsid w:val="00107314"/>
    <w:rsid w:val="00111C81"/>
    <w:rsid w:val="00112F84"/>
    <w:rsid w:val="00113373"/>
    <w:rsid w:val="001145AF"/>
    <w:rsid w:val="00154F97"/>
    <w:rsid w:val="001620BD"/>
    <w:rsid w:val="00184F15"/>
    <w:rsid w:val="00187E53"/>
    <w:rsid w:val="001A1939"/>
    <w:rsid w:val="001A64D9"/>
    <w:rsid w:val="001C15C5"/>
    <w:rsid w:val="001C3678"/>
    <w:rsid w:val="001D6700"/>
    <w:rsid w:val="001F03DF"/>
    <w:rsid w:val="001F500C"/>
    <w:rsid w:val="0024465F"/>
    <w:rsid w:val="00246C1A"/>
    <w:rsid w:val="00262DFD"/>
    <w:rsid w:val="002A39D1"/>
    <w:rsid w:val="002F532F"/>
    <w:rsid w:val="00314D76"/>
    <w:rsid w:val="0038704F"/>
    <w:rsid w:val="003C4076"/>
    <w:rsid w:val="003D1C27"/>
    <w:rsid w:val="003E2CE4"/>
    <w:rsid w:val="00431FB9"/>
    <w:rsid w:val="00485899"/>
    <w:rsid w:val="00487655"/>
    <w:rsid w:val="004B50F0"/>
    <w:rsid w:val="004D7269"/>
    <w:rsid w:val="0055776A"/>
    <w:rsid w:val="00563116"/>
    <w:rsid w:val="00570110"/>
    <w:rsid w:val="00574C44"/>
    <w:rsid w:val="00580689"/>
    <w:rsid w:val="005E2B5C"/>
    <w:rsid w:val="005F62BE"/>
    <w:rsid w:val="006046B2"/>
    <w:rsid w:val="00660844"/>
    <w:rsid w:val="006C5351"/>
    <w:rsid w:val="006D434A"/>
    <w:rsid w:val="00706FF2"/>
    <w:rsid w:val="00713473"/>
    <w:rsid w:val="00732A19"/>
    <w:rsid w:val="007417AA"/>
    <w:rsid w:val="00796B4D"/>
    <w:rsid w:val="007A0F66"/>
    <w:rsid w:val="007D3011"/>
    <w:rsid w:val="00817A41"/>
    <w:rsid w:val="008373C4"/>
    <w:rsid w:val="00890AB6"/>
    <w:rsid w:val="00891D72"/>
    <w:rsid w:val="008B44B3"/>
    <w:rsid w:val="00984B3E"/>
    <w:rsid w:val="009851EA"/>
    <w:rsid w:val="009920A8"/>
    <w:rsid w:val="009A6367"/>
    <w:rsid w:val="009F77DA"/>
    <w:rsid w:val="00A227F1"/>
    <w:rsid w:val="00A24597"/>
    <w:rsid w:val="00A4232E"/>
    <w:rsid w:val="00A648CC"/>
    <w:rsid w:val="00A72289"/>
    <w:rsid w:val="00A7605B"/>
    <w:rsid w:val="00A93723"/>
    <w:rsid w:val="00AB5708"/>
    <w:rsid w:val="00AC6443"/>
    <w:rsid w:val="00AD2423"/>
    <w:rsid w:val="00AE31BC"/>
    <w:rsid w:val="00AF07F7"/>
    <w:rsid w:val="00AF42BA"/>
    <w:rsid w:val="00B260BF"/>
    <w:rsid w:val="00B578AE"/>
    <w:rsid w:val="00B86590"/>
    <w:rsid w:val="00B97CEF"/>
    <w:rsid w:val="00BB23BB"/>
    <w:rsid w:val="00BB6091"/>
    <w:rsid w:val="00BC4F2C"/>
    <w:rsid w:val="00BD414A"/>
    <w:rsid w:val="00C430B0"/>
    <w:rsid w:val="00C60483"/>
    <w:rsid w:val="00C84885"/>
    <w:rsid w:val="00C919C8"/>
    <w:rsid w:val="00CB3E37"/>
    <w:rsid w:val="00CE5DDD"/>
    <w:rsid w:val="00CF221A"/>
    <w:rsid w:val="00D01651"/>
    <w:rsid w:val="00D11245"/>
    <w:rsid w:val="00D7389D"/>
    <w:rsid w:val="00DB0564"/>
    <w:rsid w:val="00DD6329"/>
    <w:rsid w:val="00DF7341"/>
    <w:rsid w:val="00E045AD"/>
    <w:rsid w:val="00E21287"/>
    <w:rsid w:val="00E273A7"/>
    <w:rsid w:val="00E35E92"/>
    <w:rsid w:val="00E56870"/>
    <w:rsid w:val="00E64CDC"/>
    <w:rsid w:val="00E751AD"/>
    <w:rsid w:val="00EC68C1"/>
    <w:rsid w:val="00ED2176"/>
    <w:rsid w:val="00EF2DF7"/>
    <w:rsid w:val="00F11EB7"/>
    <w:rsid w:val="00F20868"/>
    <w:rsid w:val="00F24501"/>
    <w:rsid w:val="00F528EA"/>
    <w:rsid w:val="00F66CBA"/>
    <w:rsid w:val="00FB5D1A"/>
    <w:rsid w:val="00FB5F21"/>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F83625"/>
  <w15:chartTrackingRefBased/>
  <w15:docId w15:val="{5039899B-C16D-48C9-8C1F-030C1D88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F1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2DF7"/>
    <w:rPr>
      <w:sz w:val="16"/>
      <w:szCs w:val="16"/>
    </w:rPr>
  </w:style>
  <w:style w:type="paragraph" w:styleId="CommentText">
    <w:name w:val="annotation text"/>
    <w:basedOn w:val="Normal"/>
    <w:link w:val="CommentTextChar"/>
    <w:uiPriority w:val="99"/>
    <w:unhideWhenUsed/>
    <w:rsid w:val="00EF2DF7"/>
    <w:pPr>
      <w:spacing w:line="240" w:lineRule="auto"/>
    </w:pPr>
    <w:rPr>
      <w:sz w:val="20"/>
      <w:szCs w:val="20"/>
    </w:rPr>
  </w:style>
  <w:style w:type="character" w:customStyle="1" w:styleId="CommentTextChar">
    <w:name w:val="Comment Text Char"/>
    <w:basedOn w:val="DefaultParagraphFont"/>
    <w:link w:val="CommentText"/>
    <w:uiPriority w:val="99"/>
    <w:rsid w:val="00EF2DF7"/>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F2DF7"/>
    <w:rPr>
      <w:b/>
      <w:bCs/>
    </w:rPr>
  </w:style>
  <w:style w:type="character" w:customStyle="1" w:styleId="CommentSubjectChar">
    <w:name w:val="Comment Subject Char"/>
    <w:basedOn w:val="CommentTextChar"/>
    <w:link w:val="CommentSubject"/>
    <w:uiPriority w:val="99"/>
    <w:semiHidden/>
    <w:rsid w:val="00EF2DF7"/>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EF2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DF7"/>
    <w:rPr>
      <w:rFonts w:ascii="Segoe UI" w:eastAsia="Calibri" w:hAnsi="Segoe UI" w:cs="Segoe UI"/>
      <w:sz w:val="18"/>
      <w:szCs w:val="18"/>
      <w:lang w:val="lt-LT"/>
    </w:rPr>
  </w:style>
  <w:style w:type="paragraph" w:styleId="FootnoteText">
    <w:name w:val="footnote text"/>
    <w:basedOn w:val="Normal"/>
    <w:link w:val="FootnoteTextChar"/>
    <w:uiPriority w:val="99"/>
    <w:semiHidden/>
    <w:unhideWhenUsed/>
    <w:rsid w:val="000E4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51E"/>
    <w:rPr>
      <w:rFonts w:ascii="Times New Roman" w:eastAsia="Calibri" w:hAnsi="Times New Roman" w:cs="Times New Roman"/>
      <w:sz w:val="20"/>
      <w:szCs w:val="20"/>
      <w:lang w:val="lt-LT"/>
    </w:rPr>
  </w:style>
  <w:style w:type="character" w:styleId="FootnoteReference">
    <w:name w:val="footnote reference"/>
    <w:basedOn w:val="DefaultParagraphFont"/>
    <w:rsid w:val="000E451E"/>
    <w:rPr>
      <w:position w:val="0"/>
      <w:vertAlign w:val="superscript"/>
    </w:rPr>
  </w:style>
  <w:style w:type="paragraph" w:styleId="Revision">
    <w:name w:val="Revision"/>
    <w:hidden/>
    <w:uiPriority w:val="99"/>
    <w:semiHidden/>
    <w:rsid w:val="007D3011"/>
    <w:pPr>
      <w:spacing w:after="0" w:line="240" w:lineRule="auto"/>
    </w:pPr>
    <w:rPr>
      <w:rFonts w:ascii="Times New Roman" w:eastAsia="Calibri" w:hAnsi="Times New Roman" w:cs="Times New Roman"/>
      <w:sz w:val="24"/>
      <w:lang w:val="lt-LT"/>
    </w:rPr>
  </w:style>
  <w:style w:type="paragraph" w:styleId="Header">
    <w:name w:val="header"/>
    <w:basedOn w:val="Normal"/>
    <w:link w:val="HeaderChar"/>
    <w:uiPriority w:val="99"/>
    <w:unhideWhenUsed/>
    <w:rsid w:val="006C535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5351"/>
    <w:rPr>
      <w:rFonts w:ascii="Times New Roman" w:eastAsia="Calibri" w:hAnsi="Times New Roman" w:cs="Times New Roman"/>
      <w:sz w:val="24"/>
      <w:lang w:val="lt-LT"/>
    </w:rPr>
  </w:style>
  <w:style w:type="paragraph" w:styleId="Footer">
    <w:name w:val="footer"/>
    <w:basedOn w:val="Normal"/>
    <w:link w:val="FooterChar"/>
    <w:uiPriority w:val="99"/>
    <w:unhideWhenUsed/>
    <w:rsid w:val="006C53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5351"/>
    <w:rPr>
      <w:rFonts w:ascii="Times New Roman" w:eastAsia="Calibri" w:hAnsi="Times New Roman" w:cs="Times New Roman"/>
      <w:sz w:val="24"/>
      <w:lang w:val="lt-LT"/>
    </w:rPr>
  </w:style>
  <w:style w:type="paragraph" w:styleId="ListParagraph">
    <w:name w:val="List Paragraph"/>
    <w:basedOn w:val="Normal"/>
    <w:uiPriority w:val="34"/>
    <w:qFormat/>
    <w:rsid w:val="006C5351"/>
    <w:pPr>
      <w:ind w:left="720"/>
      <w:contextualSpacing/>
    </w:pPr>
  </w:style>
  <w:style w:type="character" w:styleId="PlaceholderText">
    <w:name w:val="Placeholder Text"/>
    <w:basedOn w:val="DefaultParagraphFont"/>
    <w:uiPriority w:val="99"/>
    <w:semiHidden/>
    <w:rsid w:val="001620BD"/>
    <w:rPr>
      <w:color w:val="808080"/>
    </w:rPr>
  </w:style>
  <w:style w:type="character" w:customStyle="1" w:styleId="Style1">
    <w:name w:val="Style1"/>
    <w:basedOn w:val="DefaultParagraphFont"/>
    <w:uiPriority w:val="1"/>
    <w:rsid w:val="001620BD"/>
    <w:rPr>
      <w:rFonts w:ascii="Times New Roman Bold" w:hAnsi="Times New Roman Bold"/>
      <w:b/>
      <w:sz w:val="24"/>
    </w:rPr>
  </w:style>
  <w:style w:type="table" w:styleId="TableGrid">
    <w:name w:val="Table Grid"/>
    <w:basedOn w:val="TableNormal"/>
    <w:uiPriority w:val="39"/>
    <w:rsid w:val="001A6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24465F"/>
    <w:rPr>
      <w:rFonts w:ascii="Cambria" w:hAnsi="Cambria"/>
      <w:i/>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35436">
      <w:bodyDiv w:val="1"/>
      <w:marLeft w:val="0"/>
      <w:marRight w:val="0"/>
      <w:marTop w:val="0"/>
      <w:marBottom w:val="0"/>
      <w:divBdr>
        <w:top w:val="none" w:sz="0" w:space="0" w:color="auto"/>
        <w:left w:val="none" w:sz="0" w:space="0" w:color="auto"/>
        <w:bottom w:val="none" w:sz="0" w:space="0" w:color="auto"/>
        <w:right w:val="none" w:sz="0" w:space="0" w:color="auto"/>
      </w:divBdr>
    </w:div>
    <w:div w:id="899366838">
      <w:bodyDiv w:val="1"/>
      <w:marLeft w:val="0"/>
      <w:marRight w:val="0"/>
      <w:marTop w:val="0"/>
      <w:marBottom w:val="0"/>
      <w:divBdr>
        <w:top w:val="none" w:sz="0" w:space="0" w:color="auto"/>
        <w:left w:val="none" w:sz="0" w:space="0" w:color="auto"/>
        <w:bottom w:val="none" w:sz="0" w:space="0" w:color="auto"/>
        <w:right w:val="none" w:sz="0" w:space="0" w:color="auto"/>
      </w:divBdr>
    </w:div>
    <w:div w:id="1961570271">
      <w:bodyDiv w:val="1"/>
      <w:marLeft w:val="0"/>
      <w:marRight w:val="0"/>
      <w:marTop w:val="0"/>
      <w:marBottom w:val="0"/>
      <w:divBdr>
        <w:top w:val="none" w:sz="0" w:space="0" w:color="auto"/>
        <w:left w:val="none" w:sz="0" w:space="0" w:color="auto"/>
        <w:bottom w:val="none" w:sz="0" w:space="0" w:color="auto"/>
        <w:right w:val="none" w:sz="0" w:space="0" w:color="auto"/>
      </w:divBdr>
    </w:div>
    <w:div w:id="20551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CD4E56E0D7434BB15ED71458157813"/>
        <w:category>
          <w:name w:val="General"/>
          <w:gallery w:val="placeholder"/>
        </w:category>
        <w:types>
          <w:type w:val="bbPlcHdr"/>
        </w:types>
        <w:behaviors>
          <w:behavior w:val="content"/>
        </w:behaviors>
        <w:guid w:val="{38FD7ADC-9852-4C80-8939-BF1A79F463A6}"/>
      </w:docPartPr>
      <w:docPartBody>
        <w:p w:rsidR="00D36398" w:rsidRDefault="00D36398" w:rsidP="00D36398">
          <w:pPr>
            <w:pStyle w:val="18CD4E56E0D7434BB15ED71458157813"/>
          </w:pPr>
          <w:r w:rsidRPr="004D7269">
            <w:rPr>
              <w:rStyle w:val="PlaceholderText"/>
              <w:rFonts w:ascii="Cambria" w:hAnsi="Cambria"/>
              <w:i/>
              <w:iCs/>
              <w:color w:val="00B0F0"/>
              <w:sz w:val="16"/>
              <w:szCs w:val="16"/>
            </w:rPr>
            <w:t>/nuoroda į pirkimo sąlygų priedą/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98"/>
    <w:rsid w:val="00112F84"/>
    <w:rsid w:val="001F500C"/>
    <w:rsid w:val="0038704F"/>
    <w:rsid w:val="00485899"/>
    <w:rsid w:val="00574C44"/>
    <w:rsid w:val="00580689"/>
    <w:rsid w:val="008373C4"/>
    <w:rsid w:val="00D36398"/>
    <w:rsid w:val="00F528EA"/>
    <w:rsid w:val="00F6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36398"/>
    <w:rPr>
      <w:color w:val="808080"/>
    </w:rPr>
  </w:style>
  <w:style w:type="paragraph" w:customStyle="1" w:styleId="18CD4E56E0D7434BB15ED71458157813">
    <w:name w:val="18CD4E56E0D7434BB15ED71458157813"/>
    <w:rsid w:val="00D36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BBDAE3F4-7C6F-408F-9FD5-872C6AFA6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2D76C-CA8F-4D4F-9FDB-0244ECF9D0E7}">
  <ds:schemaRefs>
    <ds:schemaRef ds:uri="http://schemas.microsoft.com/sharepoint/v3/contenttype/forms"/>
  </ds:schemaRefs>
</ds:datastoreItem>
</file>

<file path=customXml/itemProps3.xml><?xml version="1.0" encoding="utf-8"?>
<ds:datastoreItem xmlns:ds="http://schemas.openxmlformats.org/officeDocument/2006/customXml" ds:itemID="{E5D03F9B-5E98-48A0-A637-8E963AA8086A}">
  <ds:schemaRefs>
    <ds:schemaRef ds:uri="http://schemas.openxmlformats.org/officeDocument/2006/bibliography"/>
  </ds:schemaRefs>
</ds:datastoreItem>
</file>

<file path=customXml/itemProps4.xml><?xml version="1.0" encoding="utf-8"?>
<ds:datastoreItem xmlns:ds="http://schemas.openxmlformats.org/officeDocument/2006/customXml" ds:itemID="{AD3C968E-2A44-472A-A20E-9EE90FB6EF5D}">
  <ds:schemaRefs>
    <ds:schemaRef ds:uri="http://schemas.microsoft.com/office/2006/metadata/properties"/>
    <ds:schemaRef ds:uri="http://schemas.microsoft.com/office/infopath/2007/PartnerControls"/>
    <ds:schemaRef ds:uri="508e89f7-df23-4326-bca0-be229f7f83a4"/>
    <ds:schemaRef ds:uri="1d539eb2-1f63-46a2-81d9-a677ffecbe3a"/>
    <ds:schemaRef ds:uri="c46cfb48-d939-400a-9a08-0ad10f118132"/>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1333</Words>
  <Characters>760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 BEIGIENĖ</dc:creator>
  <cp:lastModifiedBy>Margarita BEIGIENĖ</cp:lastModifiedBy>
  <cp:revision>13</cp:revision>
  <dcterms:created xsi:type="dcterms:W3CDTF">2025-02-25T05:54:00Z</dcterms:created>
  <dcterms:modified xsi:type="dcterms:W3CDTF">2025-03-18T06:58:00Z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0x01010044428FD99B49DA498FCFA6C38E993D48</vt:lpwstr>
  </property>
  <property fmtid="{D5CDD505-2E9C-101B-9397-08002B2CF9AE}" pid="4" name="Order">
    <vt:r8>324300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