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FDB6" w14:textId="65FE142E" w:rsidR="007432E7" w:rsidRPr="00BB2080" w:rsidRDefault="009200E0" w:rsidP="00BB2080">
      <w:pPr>
        <w:ind w:firstLine="7088"/>
        <w:rPr>
          <w:sz w:val="18"/>
          <w:szCs w:val="18"/>
        </w:rPr>
      </w:pPr>
      <w:r w:rsidRPr="00BB2080">
        <w:rPr>
          <w:sz w:val="18"/>
          <w:szCs w:val="18"/>
        </w:rPr>
        <w:t xml:space="preserve">  </w:t>
      </w:r>
      <w:r w:rsidR="0004669A" w:rsidRPr="00BB2080">
        <w:rPr>
          <w:sz w:val="18"/>
          <w:szCs w:val="18"/>
        </w:rPr>
        <w:t>Pirkimo sąlygų</w:t>
      </w:r>
      <w:r w:rsidR="007432E7" w:rsidRPr="00BB2080">
        <w:rPr>
          <w:sz w:val="18"/>
          <w:szCs w:val="18"/>
        </w:rPr>
        <w:t xml:space="preserve"> 3 priedas</w:t>
      </w:r>
    </w:p>
    <w:p w14:paraId="6508F83F" w14:textId="5B87C3D1" w:rsidR="007432E7" w:rsidRPr="00BB2080" w:rsidRDefault="007D567F" w:rsidP="00953EED">
      <w:pPr>
        <w:ind w:right="282" w:firstLine="6946"/>
        <w:jc w:val="right"/>
        <w:rPr>
          <w:sz w:val="18"/>
          <w:szCs w:val="18"/>
        </w:rPr>
      </w:pPr>
      <w:r w:rsidRPr="00BB2080">
        <w:rPr>
          <w:sz w:val="18"/>
          <w:szCs w:val="18"/>
        </w:rPr>
        <w:t>„</w:t>
      </w:r>
      <w:r w:rsidR="009200E0" w:rsidRPr="00BB2080">
        <w:rPr>
          <w:sz w:val="18"/>
          <w:szCs w:val="18"/>
        </w:rPr>
        <w:t>Pirkimo – pardavimo s</w:t>
      </w:r>
      <w:r w:rsidR="007432E7" w:rsidRPr="00BB2080">
        <w:rPr>
          <w:sz w:val="18"/>
          <w:szCs w:val="18"/>
        </w:rPr>
        <w:t>utarties projektas</w:t>
      </w:r>
      <w:r w:rsidRPr="00BB2080">
        <w:rPr>
          <w:sz w:val="18"/>
          <w:szCs w:val="18"/>
        </w:rPr>
        <w:t>“</w:t>
      </w:r>
    </w:p>
    <w:p w14:paraId="24286D84" w14:textId="77777777" w:rsidR="00CE594A" w:rsidRPr="00BB2080" w:rsidRDefault="00CE594A" w:rsidP="00BB2080">
      <w:pPr>
        <w:jc w:val="center"/>
        <w:rPr>
          <w:b/>
          <w:bCs/>
          <w:sz w:val="22"/>
          <w:szCs w:val="22"/>
        </w:rPr>
      </w:pPr>
      <w:r w:rsidRPr="00BB2080">
        <w:rPr>
          <w:b/>
          <w:bCs/>
          <w:sz w:val="22"/>
          <w:szCs w:val="22"/>
        </w:rPr>
        <w:t>PIRKIMO–PARDAVIMO SUTARTIS Nr. _____</w:t>
      </w:r>
      <w:r w:rsidR="00322540" w:rsidRPr="00BB2080">
        <w:rPr>
          <w:b/>
          <w:bCs/>
          <w:sz w:val="22"/>
          <w:szCs w:val="22"/>
        </w:rPr>
        <w:t>____</w:t>
      </w:r>
      <w:r w:rsidRPr="00BB2080">
        <w:rPr>
          <w:b/>
          <w:bCs/>
          <w:sz w:val="22"/>
          <w:szCs w:val="22"/>
        </w:rPr>
        <w:t>___</w:t>
      </w:r>
      <w:r w:rsidR="003363DB" w:rsidRPr="00BB2080">
        <w:rPr>
          <w:b/>
          <w:bCs/>
          <w:sz w:val="22"/>
          <w:szCs w:val="22"/>
        </w:rPr>
        <w:t xml:space="preserve">           </w:t>
      </w:r>
    </w:p>
    <w:p w14:paraId="3DFE389F" w14:textId="77777777" w:rsidR="00CE594A" w:rsidRPr="00BB2080" w:rsidRDefault="003363DB" w:rsidP="00BB2080">
      <w:pPr>
        <w:tabs>
          <w:tab w:val="left" w:pos="9015"/>
        </w:tabs>
        <w:rPr>
          <w:sz w:val="20"/>
          <w:szCs w:val="20"/>
        </w:rPr>
      </w:pPr>
      <w:r w:rsidRPr="00BB2080">
        <w:rPr>
          <w:b/>
          <w:sz w:val="16"/>
          <w:szCs w:val="16"/>
        </w:rPr>
        <w:tab/>
      </w:r>
    </w:p>
    <w:p w14:paraId="5CCEF32B" w14:textId="142B1614" w:rsidR="00CE594A" w:rsidRPr="00BB2080" w:rsidRDefault="005556FA" w:rsidP="00BB2080">
      <w:pPr>
        <w:jc w:val="center"/>
        <w:rPr>
          <w:sz w:val="22"/>
          <w:szCs w:val="22"/>
        </w:rPr>
      </w:pPr>
      <w:r w:rsidRPr="00BB2080">
        <w:rPr>
          <w:sz w:val="22"/>
          <w:szCs w:val="22"/>
        </w:rPr>
        <w:t>202</w:t>
      </w:r>
      <w:r w:rsidR="0004669A" w:rsidRPr="00BB2080">
        <w:rPr>
          <w:sz w:val="22"/>
          <w:szCs w:val="22"/>
        </w:rPr>
        <w:t>5</w:t>
      </w:r>
      <w:r w:rsidR="00D23F36" w:rsidRPr="00BB2080">
        <w:rPr>
          <w:sz w:val="22"/>
          <w:szCs w:val="22"/>
        </w:rPr>
        <w:t xml:space="preserve"> m. _________</w:t>
      </w:r>
      <w:r w:rsidR="00CE594A" w:rsidRPr="00BB2080">
        <w:rPr>
          <w:sz w:val="22"/>
          <w:szCs w:val="22"/>
        </w:rPr>
        <w:t>_____d.</w:t>
      </w:r>
    </w:p>
    <w:p w14:paraId="0A53966F" w14:textId="77777777" w:rsidR="00CE594A" w:rsidRPr="00BB2080" w:rsidRDefault="00CE594A" w:rsidP="00BB2080">
      <w:pPr>
        <w:jc w:val="center"/>
        <w:rPr>
          <w:sz w:val="22"/>
          <w:szCs w:val="22"/>
        </w:rPr>
      </w:pPr>
      <w:r w:rsidRPr="00BB2080">
        <w:rPr>
          <w:sz w:val="22"/>
          <w:szCs w:val="22"/>
        </w:rPr>
        <w:t>Vilnius</w:t>
      </w:r>
    </w:p>
    <w:p w14:paraId="43BEE3AF" w14:textId="77777777" w:rsidR="006A5F34" w:rsidRPr="00BB2080" w:rsidRDefault="006A5F34" w:rsidP="00BB2080">
      <w:pPr>
        <w:jc w:val="center"/>
        <w:rPr>
          <w:b/>
          <w:sz w:val="16"/>
          <w:szCs w:val="16"/>
        </w:rPr>
      </w:pPr>
    </w:p>
    <w:p w14:paraId="60A58C3D" w14:textId="015A1E82" w:rsidR="00A343CF" w:rsidRPr="00BB2080" w:rsidRDefault="007D567F" w:rsidP="00BB2080">
      <w:pPr>
        <w:ind w:right="42" w:firstLine="851"/>
        <w:jc w:val="both"/>
        <w:rPr>
          <w:sz w:val="22"/>
          <w:szCs w:val="22"/>
        </w:rPr>
      </w:pPr>
      <w:r w:rsidRPr="00BB2080">
        <w:rPr>
          <w:sz w:val="22"/>
          <w:szCs w:val="22"/>
        </w:rPr>
        <w:t xml:space="preserve">Viešosios įstaigos Vilniaus universiteto ligoninės Santaros klinikų, juridinio asmens kodas 124364561, filialas </w:t>
      </w:r>
      <w:r w:rsidRPr="00BB2080">
        <w:rPr>
          <w:b/>
          <w:bCs/>
          <w:sz w:val="22"/>
          <w:szCs w:val="22"/>
        </w:rPr>
        <w:t>Nacionalinis vėžio centras</w:t>
      </w:r>
      <w:r w:rsidRPr="00BB2080">
        <w:rPr>
          <w:sz w:val="22"/>
          <w:szCs w:val="22"/>
        </w:rPr>
        <w:t xml:space="preserve">, kodas Juridinių asmenų registre 307053706 (toliau – Pirkėjas), atstovaujamas direktoriaus Valdo Pečeliūno, </w:t>
      </w:r>
      <w:r w:rsidR="00A343CF" w:rsidRPr="00BB2080">
        <w:rPr>
          <w:sz w:val="22"/>
          <w:szCs w:val="22"/>
        </w:rPr>
        <w:t xml:space="preserve">veikiančio pagal įstatus, </w:t>
      </w:r>
      <w:r w:rsidRPr="00BB2080">
        <w:rPr>
          <w:sz w:val="22"/>
          <w:szCs w:val="22"/>
        </w:rPr>
        <w:t>ir</w:t>
      </w:r>
    </w:p>
    <w:p w14:paraId="51921EEA" w14:textId="24216135" w:rsidR="007D567F" w:rsidRPr="00BB2080" w:rsidRDefault="00A343CF" w:rsidP="00BB2080">
      <w:pPr>
        <w:ind w:right="42" w:firstLine="851"/>
        <w:jc w:val="both"/>
        <w:rPr>
          <w:sz w:val="22"/>
          <w:szCs w:val="22"/>
        </w:rPr>
      </w:pPr>
      <w:r w:rsidRPr="00BB2080">
        <w:rPr>
          <w:b/>
          <w:bCs/>
          <w:sz w:val="22"/>
          <w:szCs w:val="22"/>
        </w:rPr>
        <w:t>___________________</w:t>
      </w:r>
      <w:r w:rsidRPr="00BB2080">
        <w:rPr>
          <w:sz w:val="22"/>
          <w:szCs w:val="22"/>
        </w:rPr>
        <w:t>, juridinio asmens kodas_______________(toliau – Pardavėjas), atstovaujamas _____________________, veikiančio pagal____________________,</w:t>
      </w:r>
      <w:r w:rsidR="00EC05BA" w:rsidRPr="00BB2080">
        <w:rPr>
          <w:sz w:val="22"/>
          <w:szCs w:val="22"/>
        </w:rPr>
        <w:t xml:space="preserve">                                                                                                              </w:t>
      </w:r>
    </w:p>
    <w:p w14:paraId="2788F198" w14:textId="77777777" w:rsidR="003856E7" w:rsidRPr="00BB2080" w:rsidRDefault="00CE594A" w:rsidP="00BB2080">
      <w:pPr>
        <w:ind w:right="42" w:firstLine="851"/>
        <w:jc w:val="both"/>
        <w:rPr>
          <w:sz w:val="22"/>
        </w:rPr>
      </w:pPr>
      <w:r w:rsidRPr="00BB2080">
        <w:rPr>
          <w:sz w:val="22"/>
        </w:rPr>
        <w:t>toliau Pirkėjas ir Pardavėjas, kiekvienas atskirai gali būti vadinami „Šalimi“, o abu kartu – „Šalimis“, sudarė šią sut</w:t>
      </w:r>
      <w:r w:rsidR="00862D87" w:rsidRPr="00BB2080">
        <w:rPr>
          <w:sz w:val="22"/>
        </w:rPr>
        <w:t>artį</w:t>
      </w:r>
      <w:r w:rsidR="003856E7" w:rsidRPr="00BB2080">
        <w:rPr>
          <w:sz w:val="22"/>
        </w:rPr>
        <w:t xml:space="preserve"> vadovaujantis atlikto viešojo pirkimo skelbiamos apklausos būdu „</w:t>
      </w:r>
      <w:r w:rsidR="00083E24" w:rsidRPr="00BB2080">
        <w:rPr>
          <w:sz w:val="22"/>
        </w:rPr>
        <w:t>S</w:t>
      </w:r>
      <w:r w:rsidR="00043C4E" w:rsidRPr="00BB2080">
        <w:rPr>
          <w:sz w:val="22"/>
        </w:rPr>
        <w:t>antechnikos prekių</w:t>
      </w:r>
      <w:r w:rsidR="003856E7" w:rsidRPr="00BB2080">
        <w:rPr>
          <w:sz w:val="22"/>
        </w:rPr>
        <w:t xml:space="preserve"> pirkim</w:t>
      </w:r>
      <w:r w:rsidR="00083E24" w:rsidRPr="00BB2080">
        <w:rPr>
          <w:sz w:val="22"/>
        </w:rPr>
        <w:t>as</w:t>
      </w:r>
      <w:r w:rsidR="003856E7" w:rsidRPr="00BB2080">
        <w:rPr>
          <w:sz w:val="22"/>
        </w:rPr>
        <w:t xml:space="preserve">“, pirkimo Nr. </w:t>
      </w:r>
      <w:r w:rsidR="00043C4E" w:rsidRPr="00BB2080">
        <w:rPr>
          <w:sz w:val="22"/>
        </w:rPr>
        <w:t>__________</w:t>
      </w:r>
      <w:r w:rsidR="003856E7" w:rsidRPr="00BB2080">
        <w:rPr>
          <w:sz w:val="22"/>
        </w:rPr>
        <w:t>, sąlygomis ir susitarė dėl toliau išvardytų sąlygų.</w:t>
      </w:r>
    </w:p>
    <w:p w14:paraId="4BA90E4A" w14:textId="77777777" w:rsidR="007432E7" w:rsidRPr="00BB2080" w:rsidRDefault="007432E7" w:rsidP="00BB2080">
      <w:pPr>
        <w:ind w:right="42" w:firstLine="851"/>
        <w:jc w:val="both"/>
        <w:rPr>
          <w:sz w:val="22"/>
        </w:rPr>
      </w:pPr>
    </w:p>
    <w:p w14:paraId="03C77CD8" w14:textId="517CBD74" w:rsidR="00147B45" w:rsidRPr="00BB2080" w:rsidRDefault="00CE594A" w:rsidP="00BB2080">
      <w:pPr>
        <w:pStyle w:val="ListParagraph"/>
        <w:numPr>
          <w:ilvl w:val="0"/>
          <w:numId w:val="2"/>
        </w:numPr>
        <w:spacing w:after="0" w:line="240" w:lineRule="auto"/>
        <w:ind w:right="49"/>
        <w:jc w:val="center"/>
        <w:rPr>
          <w:b/>
          <w:bCs/>
          <w:sz w:val="22"/>
        </w:rPr>
      </w:pPr>
      <w:r w:rsidRPr="00BB2080">
        <w:rPr>
          <w:b/>
          <w:bCs/>
          <w:sz w:val="22"/>
        </w:rPr>
        <w:t>Sutarties dalykas</w:t>
      </w:r>
    </w:p>
    <w:p w14:paraId="0CA571E3" w14:textId="77777777" w:rsidR="00311DFC" w:rsidRPr="00BB2080" w:rsidRDefault="00311DFC" w:rsidP="00BB2080">
      <w:pPr>
        <w:pStyle w:val="ListParagraph"/>
        <w:spacing w:after="0" w:line="240" w:lineRule="auto"/>
        <w:ind w:left="1070" w:right="49"/>
        <w:rPr>
          <w:b/>
          <w:bCs/>
          <w:sz w:val="22"/>
        </w:rPr>
      </w:pPr>
    </w:p>
    <w:p w14:paraId="283C6803" w14:textId="77777777" w:rsidR="00CE594A" w:rsidRPr="00BB2080" w:rsidRDefault="00CE594A" w:rsidP="00BB2080">
      <w:pPr>
        <w:numPr>
          <w:ilvl w:val="1"/>
          <w:numId w:val="2"/>
        </w:numPr>
        <w:tabs>
          <w:tab w:val="num" w:pos="0"/>
          <w:tab w:val="left" w:pos="993"/>
        </w:tabs>
        <w:ind w:left="0" w:firstLine="426"/>
        <w:jc w:val="both"/>
        <w:rPr>
          <w:sz w:val="22"/>
          <w:szCs w:val="22"/>
        </w:rPr>
      </w:pPr>
      <w:r w:rsidRPr="00BB2080">
        <w:rPr>
          <w:sz w:val="22"/>
          <w:szCs w:val="22"/>
        </w:rPr>
        <w:t>Sutarti</w:t>
      </w:r>
      <w:r w:rsidR="00A5198C" w:rsidRPr="00BB2080">
        <w:rPr>
          <w:sz w:val="22"/>
          <w:szCs w:val="22"/>
        </w:rPr>
        <w:t>es dalykas yra</w:t>
      </w:r>
      <w:r w:rsidR="00043C4E" w:rsidRPr="00BB2080">
        <w:rPr>
          <w:sz w:val="22"/>
          <w:szCs w:val="22"/>
        </w:rPr>
        <w:t xml:space="preserve"> santechnikos prekių (toliau –</w:t>
      </w:r>
      <w:r w:rsidR="00A5198C" w:rsidRPr="00BB2080">
        <w:rPr>
          <w:sz w:val="22"/>
          <w:szCs w:val="22"/>
        </w:rPr>
        <w:t xml:space="preserve"> </w:t>
      </w:r>
      <w:r w:rsidR="00053242" w:rsidRPr="00BB2080">
        <w:rPr>
          <w:sz w:val="22"/>
          <w:szCs w:val="22"/>
        </w:rPr>
        <w:t>Prekių</w:t>
      </w:r>
      <w:r w:rsidR="00043C4E" w:rsidRPr="00BB2080">
        <w:rPr>
          <w:sz w:val="22"/>
          <w:szCs w:val="22"/>
        </w:rPr>
        <w:t>)</w:t>
      </w:r>
      <w:r w:rsidR="00053242" w:rsidRPr="00BB2080">
        <w:rPr>
          <w:sz w:val="22"/>
          <w:szCs w:val="22"/>
        </w:rPr>
        <w:t xml:space="preserve"> </w:t>
      </w:r>
      <w:r w:rsidRPr="00BB2080">
        <w:rPr>
          <w:sz w:val="22"/>
          <w:szCs w:val="22"/>
        </w:rPr>
        <w:t xml:space="preserve">pirkimas – pardavimas </w:t>
      </w:r>
      <w:r w:rsidR="0043765A" w:rsidRPr="00BB2080">
        <w:rPr>
          <w:sz w:val="22"/>
          <w:szCs w:val="22"/>
        </w:rPr>
        <w:t>(</w:t>
      </w:r>
      <w:r w:rsidR="00053242" w:rsidRPr="00BB2080">
        <w:rPr>
          <w:sz w:val="22"/>
          <w:szCs w:val="22"/>
        </w:rPr>
        <w:t xml:space="preserve">taip pat jų </w:t>
      </w:r>
      <w:r w:rsidR="0043765A" w:rsidRPr="00BB2080">
        <w:rPr>
          <w:sz w:val="22"/>
          <w:szCs w:val="22"/>
        </w:rPr>
        <w:t>pristatymas</w:t>
      </w:r>
      <w:r w:rsidR="00053242" w:rsidRPr="00BB2080">
        <w:rPr>
          <w:sz w:val="22"/>
          <w:szCs w:val="22"/>
        </w:rPr>
        <w:t xml:space="preserve"> Pirkėjui</w:t>
      </w:r>
      <w:r w:rsidR="0043765A" w:rsidRPr="00BB2080">
        <w:rPr>
          <w:iCs/>
          <w:sz w:val="22"/>
          <w:szCs w:val="22"/>
        </w:rPr>
        <w:t>)</w:t>
      </w:r>
      <w:r w:rsidRPr="00BB2080">
        <w:rPr>
          <w:iCs/>
          <w:sz w:val="22"/>
          <w:szCs w:val="22"/>
        </w:rPr>
        <w:t>,</w:t>
      </w:r>
      <w:r w:rsidRPr="00BB2080">
        <w:rPr>
          <w:i/>
          <w:iCs/>
          <w:sz w:val="22"/>
          <w:szCs w:val="22"/>
        </w:rPr>
        <w:t xml:space="preserve"> </w:t>
      </w:r>
      <w:r w:rsidRPr="00BB2080">
        <w:rPr>
          <w:sz w:val="22"/>
          <w:szCs w:val="22"/>
        </w:rPr>
        <w:t>kurių kaina ir</w:t>
      </w:r>
      <w:r w:rsidR="00053242" w:rsidRPr="00BB2080">
        <w:rPr>
          <w:sz w:val="22"/>
          <w:szCs w:val="22"/>
        </w:rPr>
        <w:t xml:space="preserve"> </w:t>
      </w:r>
      <w:r w:rsidR="00387F61" w:rsidRPr="00BB2080">
        <w:rPr>
          <w:sz w:val="22"/>
          <w:szCs w:val="22"/>
        </w:rPr>
        <w:t>aprašymas</w:t>
      </w:r>
      <w:r w:rsidR="00053242" w:rsidRPr="00BB2080">
        <w:rPr>
          <w:sz w:val="22"/>
          <w:szCs w:val="22"/>
        </w:rPr>
        <w:t xml:space="preserve"> nurodyt</w:t>
      </w:r>
      <w:r w:rsidR="00387F61" w:rsidRPr="00BB2080">
        <w:rPr>
          <w:sz w:val="22"/>
          <w:szCs w:val="22"/>
        </w:rPr>
        <w:t>a</w:t>
      </w:r>
      <w:r w:rsidR="00053242" w:rsidRPr="00BB2080">
        <w:rPr>
          <w:sz w:val="22"/>
          <w:szCs w:val="22"/>
        </w:rPr>
        <w:t>s</w:t>
      </w:r>
      <w:r w:rsidRPr="00BB2080">
        <w:rPr>
          <w:sz w:val="22"/>
          <w:szCs w:val="22"/>
        </w:rPr>
        <w:t xml:space="preserve"> Sutarties 1 priede.</w:t>
      </w:r>
    </w:p>
    <w:p w14:paraId="306F03EC" w14:textId="77777777" w:rsidR="00DA78AF" w:rsidRPr="00BB2080" w:rsidRDefault="00CE594A" w:rsidP="00BB2080">
      <w:pPr>
        <w:numPr>
          <w:ilvl w:val="2"/>
          <w:numId w:val="2"/>
        </w:numPr>
        <w:tabs>
          <w:tab w:val="num" w:pos="0"/>
          <w:tab w:val="num" w:pos="720"/>
          <w:tab w:val="num" w:pos="851"/>
          <w:tab w:val="left" w:pos="993"/>
        </w:tabs>
        <w:ind w:left="0" w:firstLine="426"/>
        <w:jc w:val="both"/>
        <w:rPr>
          <w:sz w:val="22"/>
          <w:szCs w:val="22"/>
        </w:rPr>
      </w:pPr>
      <w:r w:rsidRPr="00BB2080">
        <w:rPr>
          <w:bCs/>
          <w:sz w:val="22"/>
          <w:szCs w:val="22"/>
          <w:lang w:eastAsia="zh-CN"/>
        </w:rPr>
        <w:t xml:space="preserve">Prekė turi būti nauja, nenaudota. </w:t>
      </w:r>
      <w:r w:rsidRPr="00BB2080">
        <w:rPr>
          <w:sz w:val="22"/>
          <w:szCs w:val="22"/>
        </w:rPr>
        <w:t>Prekės kokybė turi atitikti tai Prekei taikomus kokybės reikalavimus;</w:t>
      </w:r>
    </w:p>
    <w:p w14:paraId="2DF63D7E" w14:textId="77777777" w:rsidR="00D651E5" w:rsidRPr="00BB2080" w:rsidRDefault="00D651E5" w:rsidP="00BB2080">
      <w:pPr>
        <w:numPr>
          <w:ilvl w:val="2"/>
          <w:numId w:val="2"/>
        </w:numPr>
        <w:tabs>
          <w:tab w:val="num" w:pos="0"/>
          <w:tab w:val="num" w:pos="720"/>
          <w:tab w:val="num" w:pos="851"/>
          <w:tab w:val="left" w:pos="993"/>
        </w:tabs>
        <w:ind w:left="0" w:firstLine="426"/>
        <w:jc w:val="both"/>
        <w:rPr>
          <w:sz w:val="22"/>
          <w:szCs w:val="22"/>
        </w:rPr>
      </w:pPr>
      <w:r w:rsidRPr="00BB2080">
        <w:rPr>
          <w:sz w:val="22"/>
          <w:szCs w:val="22"/>
        </w:rPr>
        <w:t>pirkime</w:t>
      </w:r>
      <w:r w:rsidR="00E738F9" w:rsidRPr="00BB2080">
        <w:rPr>
          <w:sz w:val="22"/>
          <w:szCs w:val="22"/>
        </w:rPr>
        <w:t xml:space="preserve"> </w:t>
      </w:r>
      <w:r w:rsidR="00E738F9" w:rsidRPr="00BB2080">
        <w:rPr>
          <w:color w:val="000000"/>
          <w:sz w:val="22"/>
          <w:szCs w:val="22"/>
        </w:rPr>
        <w:t xml:space="preserve">taikoma fiksuoto įkainio </w:t>
      </w:r>
      <w:r w:rsidR="00E738F9" w:rsidRPr="00BB2080">
        <w:rPr>
          <w:sz w:val="22"/>
          <w:szCs w:val="22"/>
        </w:rPr>
        <w:t>kainodara:</w:t>
      </w:r>
      <w:r w:rsidR="00E738F9" w:rsidRPr="00BB2080">
        <w:rPr>
          <w:color w:val="000000"/>
          <w:sz w:val="22"/>
          <w:szCs w:val="22"/>
        </w:rPr>
        <w:t xml:space="preserve"> </w:t>
      </w:r>
      <w:r w:rsidR="00E738F9" w:rsidRPr="00BB2080">
        <w:rPr>
          <w:sz w:val="22"/>
          <w:szCs w:val="22"/>
        </w:rPr>
        <w:t>p</w:t>
      </w:r>
      <w:r w:rsidR="00CB4EFD" w:rsidRPr="00BB2080">
        <w:rPr>
          <w:sz w:val="22"/>
          <w:szCs w:val="22"/>
        </w:rPr>
        <w:t xml:space="preserve">erkamų prekių kiekis (nurodytas šios </w:t>
      </w:r>
      <w:r w:rsidR="0043765A" w:rsidRPr="00BB2080">
        <w:rPr>
          <w:sz w:val="22"/>
          <w:szCs w:val="22"/>
        </w:rPr>
        <w:t>sutarties 1 pried</w:t>
      </w:r>
      <w:r w:rsidR="00043C4E" w:rsidRPr="00BB2080">
        <w:rPr>
          <w:sz w:val="22"/>
          <w:szCs w:val="22"/>
        </w:rPr>
        <w:t>e</w:t>
      </w:r>
      <w:r w:rsidR="00CB4EFD" w:rsidRPr="00BB2080">
        <w:rPr>
          <w:sz w:val="22"/>
          <w:szCs w:val="22"/>
        </w:rPr>
        <w:t xml:space="preserve">) yra preliminarus, kuris priklausomai nuo Pirkėjo poreikių ir finansinių </w:t>
      </w:r>
      <w:r w:rsidR="00250ADC" w:rsidRPr="00BB2080">
        <w:rPr>
          <w:sz w:val="22"/>
          <w:szCs w:val="22"/>
        </w:rPr>
        <w:t>galimybių gali būti neišpirktas;</w:t>
      </w:r>
      <w:r w:rsidR="0043765A" w:rsidRPr="00BB2080">
        <w:rPr>
          <w:sz w:val="22"/>
          <w:szCs w:val="22"/>
        </w:rPr>
        <w:t xml:space="preserve"> </w:t>
      </w:r>
    </w:p>
    <w:p w14:paraId="5AA1CC8F" w14:textId="115BCC04" w:rsidR="001220AB" w:rsidRPr="00BB2080" w:rsidRDefault="00A37C1A" w:rsidP="00BB2080">
      <w:pPr>
        <w:numPr>
          <w:ilvl w:val="2"/>
          <w:numId w:val="2"/>
        </w:numPr>
        <w:tabs>
          <w:tab w:val="num" w:pos="0"/>
          <w:tab w:val="num" w:pos="720"/>
          <w:tab w:val="num" w:pos="851"/>
          <w:tab w:val="left" w:pos="993"/>
        </w:tabs>
        <w:ind w:left="0" w:firstLine="426"/>
        <w:jc w:val="both"/>
        <w:rPr>
          <w:sz w:val="22"/>
          <w:szCs w:val="22"/>
        </w:rPr>
      </w:pPr>
      <w:r w:rsidRPr="00BB2080">
        <w:rPr>
          <w:sz w:val="22"/>
          <w:szCs w:val="22"/>
        </w:rPr>
        <w:t>Atsiradus pasiūlyme neišvardintų, tačiau su pirkimo objektu susijusių prekių poreikiui, kurių nėra numatyta sutartyje, Pirkėjas gali įsigyti reikalingas prekes iš tuo metu esančio tiekėjo aso</w:t>
      </w:r>
      <w:r w:rsidR="000672AC" w:rsidRPr="00BB2080">
        <w:rPr>
          <w:sz w:val="22"/>
          <w:szCs w:val="22"/>
        </w:rPr>
        <w:t>rtimento. Tokių prekių, pradiniu</w:t>
      </w:r>
      <w:r w:rsidRPr="00BB2080">
        <w:rPr>
          <w:sz w:val="22"/>
          <w:szCs w:val="22"/>
        </w:rPr>
        <w:t xml:space="preserve"> ir kiekvienu 12 mėn. pratęsimo laikotarpiu įsigijimo vertė per laikotarpį, negali viršyti </w:t>
      </w:r>
      <w:r w:rsidR="001765DF" w:rsidRPr="00BB2080">
        <w:rPr>
          <w:sz w:val="22"/>
          <w:szCs w:val="22"/>
        </w:rPr>
        <w:t>1</w:t>
      </w:r>
      <w:r w:rsidRPr="00BB2080">
        <w:rPr>
          <w:sz w:val="22"/>
          <w:szCs w:val="22"/>
        </w:rPr>
        <w:t xml:space="preserve">0 procentų </w:t>
      </w:r>
      <w:r w:rsidR="00CF6D9C" w:rsidRPr="00BB2080">
        <w:rPr>
          <w:sz w:val="22"/>
          <w:szCs w:val="22"/>
        </w:rPr>
        <w:t>pradinės</w:t>
      </w:r>
      <w:r w:rsidR="000E77BA" w:rsidRPr="00BB2080">
        <w:rPr>
          <w:b/>
          <w:bCs/>
          <w:sz w:val="22"/>
          <w:szCs w:val="22"/>
        </w:rPr>
        <w:t xml:space="preserve"> </w:t>
      </w:r>
      <w:r w:rsidRPr="00BB2080">
        <w:rPr>
          <w:sz w:val="22"/>
          <w:szCs w:val="22"/>
        </w:rPr>
        <w:t>sutarties vertės be PVM.</w:t>
      </w:r>
      <w:r w:rsidRPr="00BB2080">
        <w:t xml:space="preserve"> </w:t>
      </w:r>
      <w:r w:rsidR="0025531D" w:rsidRPr="00BB2080">
        <w:rPr>
          <w:sz w:val="22"/>
          <w:szCs w:val="22"/>
        </w:rPr>
        <w:t>Už 1 priede nenurodytas, tačiau su pirkimo objektu susijusias</w:t>
      </w:r>
      <w:r w:rsidR="00120B72" w:rsidRPr="00BB2080">
        <w:rPr>
          <w:sz w:val="22"/>
          <w:szCs w:val="22"/>
        </w:rPr>
        <w:t xml:space="preserve"> prek</w:t>
      </w:r>
      <w:r w:rsidR="0025531D" w:rsidRPr="00BB2080">
        <w:rPr>
          <w:sz w:val="22"/>
          <w:szCs w:val="22"/>
        </w:rPr>
        <w:t>es</w:t>
      </w:r>
      <w:r w:rsidR="00754681" w:rsidRPr="00BB2080">
        <w:rPr>
          <w:sz w:val="22"/>
          <w:szCs w:val="22"/>
        </w:rPr>
        <w:t xml:space="preserve"> bus apmokėta ne didesnėmis nei užsakymo dieną tiekėjo prekybos vietoje, kataloge ar interneto svetainėje nurodytomis galiojančiomis šių prekių ir (ar) paslaugų kainomis arba, jei tokios kainos neskelbiamos, tiekėjo pasiūlytomis, konkurencingomis ir</w:t>
      </w:r>
      <w:r w:rsidR="00043C4E" w:rsidRPr="00BB2080">
        <w:rPr>
          <w:sz w:val="22"/>
          <w:szCs w:val="22"/>
        </w:rPr>
        <w:t xml:space="preserve"> rinką atitinkančiomis kainomis, </w:t>
      </w:r>
      <w:proofErr w:type="spellStart"/>
      <w:r w:rsidR="00043C4E" w:rsidRPr="00BB2080">
        <w:rPr>
          <w:sz w:val="22"/>
          <w:szCs w:val="22"/>
        </w:rPr>
        <w:t>taikant</w:t>
      </w:r>
      <w:r w:rsidR="00387F61" w:rsidRPr="00BB2080">
        <w:rPr>
          <w:sz w:val="22"/>
          <w:szCs w:val="22"/>
        </w:rPr>
        <w:t>___________</w:t>
      </w:r>
      <w:r w:rsidR="00043C4E" w:rsidRPr="00BB2080">
        <w:rPr>
          <w:sz w:val="22"/>
          <w:szCs w:val="22"/>
        </w:rPr>
        <w:t>procentų</w:t>
      </w:r>
      <w:proofErr w:type="spellEnd"/>
      <w:r w:rsidR="00043C4E" w:rsidRPr="00BB2080">
        <w:rPr>
          <w:sz w:val="22"/>
          <w:szCs w:val="22"/>
        </w:rPr>
        <w:t xml:space="preserve"> nuolaidą</w:t>
      </w:r>
      <w:r w:rsidR="00A13E87" w:rsidRPr="00BB2080">
        <w:rPr>
          <w:sz w:val="22"/>
          <w:szCs w:val="22"/>
        </w:rPr>
        <w:t>. Pardavėjas gali taikyti ir didesnę nuolaidą.</w:t>
      </w:r>
    </w:p>
    <w:p w14:paraId="0C317639" w14:textId="77777777" w:rsidR="00CE594A" w:rsidRPr="00BB2080" w:rsidRDefault="00CE594A" w:rsidP="00BB2080">
      <w:pPr>
        <w:numPr>
          <w:ilvl w:val="2"/>
          <w:numId w:val="2"/>
        </w:numPr>
        <w:tabs>
          <w:tab w:val="num" w:pos="0"/>
          <w:tab w:val="num" w:pos="720"/>
          <w:tab w:val="num" w:pos="851"/>
          <w:tab w:val="left" w:pos="993"/>
        </w:tabs>
        <w:ind w:left="0" w:firstLine="426"/>
        <w:jc w:val="both"/>
        <w:rPr>
          <w:sz w:val="22"/>
          <w:szCs w:val="22"/>
        </w:rPr>
      </w:pPr>
      <w:r w:rsidRPr="00BB2080">
        <w:rPr>
          <w:sz w:val="22"/>
          <w:szCs w:val="22"/>
        </w:rPr>
        <w:t>Prekė</w:t>
      </w:r>
      <w:r w:rsidR="002C0A40" w:rsidRPr="00BB2080">
        <w:rPr>
          <w:sz w:val="22"/>
          <w:szCs w:val="22"/>
        </w:rPr>
        <w:t>s</w:t>
      </w:r>
      <w:r w:rsidRPr="00BB2080">
        <w:rPr>
          <w:sz w:val="22"/>
          <w:szCs w:val="22"/>
        </w:rPr>
        <w:t xml:space="preserve"> </w:t>
      </w:r>
      <w:r w:rsidR="002C0A40" w:rsidRPr="00BB2080">
        <w:rPr>
          <w:sz w:val="22"/>
          <w:szCs w:val="22"/>
        </w:rPr>
        <w:t>pristatomos Pirkėjui kartu su prekių kokybę patvirtinančiais dokumentais, lietuviška</w:t>
      </w:r>
      <w:r w:rsidRPr="00BB2080">
        <w:rPr>
          <w:sz w:val="22"/>
          <w:szCs w:val="22"/>
        </w:rPr>
        <w:t xml:space="preserve"> naudojimo inst</w:t>
      </w:r>
      <w:r w:rsidR="002C0A40" w:rsidRPr="00BB2080">
        <w:rPr>
          <w:sz w:val="22"/>
          <w:szCs w:val="22"/>
        </w:rPr>
        <w:t>rukcija</w:t>
      </w:r>
      <w:r w:rsidRPr="00BB2080">
        <w:rPr>
          <w:sz w:val="22"/>
          <w:szCs w:val="22"/>
        </w:rPr>
        <w:t>, kad būtų užt</w:t>
      </w:r>
      <w:r w:rsidR="003B4B13" w:rsidRPr="00BB2080">
        <w:rPr>
          <w:sz w:val="22"/>
          <w:szCs w:val="22"/>
        </w:rPr>
        <w:t>ikrintas tinkamas Prekės naudoji</w:t>
      </w:r>
      <w:r w:rsidR="00153AEB" w:rsidRPr="00BB2080">
        <w:rPr>
          <w:sz w:val="22"/>
          <w:szCs w:val="22"/>
        </w:rPr>
        <w:t>mas</w:t>
      </w:r>
      <w:r w:rsidRPr="00BB2080">
        <w:rPr>
          <w:sz w:val="22"/>
          <w:szCs w:val="22"/>
        </w:rPr>
        <w:t>;</w:t>
      </w:r>
    </w:p>
    <w:p w14:paraId="60912E3D" w14:textId="77777777" w:rsidR="00CE594A" w:rsidRPr="00BB2080" w:rsidRDefault="00CE594A" w:rsidP="00BB2080">
      <w:pPr>
        <w:numPr>
          <w:ilvl w:val="2"/>
          <w:numId w:val="2"/>
        </w:numPr>
        <w:tabs>
          <w:tab w:val="num" w:pos="0"/>
          <w:tab w:val="num" w:pos="720"/>
          <w:tab w:val="left" w:pos="993"/>
        </w:tabs>
        <w:ind w:left="0" w:firstLine="426"/>
        <w:jc w:val="both"/>
        <w:rPr>
          <w:sz w:val="22"/>
          <w:szCs w:val="22"/>
        </w:rPr>
      </w:pPr>
      <w:r w:rsidRPr="00BB2080">
        <w:rPr>
          <w:sz w:val="22"/>
          <w:szCs w:val="22"/>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3CA7C994" w14:textId="77777777" w:rsidR="002834B5" w:rsidRPr="00BB2080" w:rsidRDefault="002834B5" w:rsidP="00BB2080">
      <w:pPr>
        <w:numPr>
          <w:ilvl w:val="1"/>
          <w:numId w:val="2"/>
        </w:numPr>
        <w:tabs>
          <w:tab w:val="num" w:pos="0"/>
          <w:tab w:val="left" w:pos="993"/>
        </w:tabs>
        <w:ind w:left="0" w:firstLine="426"/>
        <w:jc w:val="both"/>
        <w:rPr>
          <w:sz w:val="22"/>
          <w:szCs w:val="22"/>
        </w:rPr>
      </w:pPr>
      <w:bookmarkStart w:id="0" w:name="_Ref390180616"/>
      <w:r w:rsidRPr="00BB2080">
        <w:rPr>
          <w:sz w:val="22"/>
          <w:szCs w:val="22"/>
        </w:rPr>
        <w:t xml:space="preserve">Prekės turi būti pristatytos </w:t>
      </w:r>
      <w:r w:rsidR="003923AA" w:rsidRPr="00BB2080">
        <w:rPr>
          <w:sz w:val="22"/>
          <w:szCs w:val="22"/>
        </w:rPr>
        <w:t>Pardavėjo transportu ir lėšomis</w:t>
      </w:r>
      <w:r w:rsidRPr="00BB2080">
        <w:rPr>
          <w:sz w:val="22"/>
          <w:szCs w:val="22"/>
        </w:rPr>
        <w:t xml:space="preserve"> </w:t>
      </w:r>
      <w:r w:rsidR="00C97717" w:rsidRPr="00BB2080">
        <w:rPr>
          <w:sz w:val="22"/>
          <w:szCs w:val="22"/>
        </w:rPr>
        <w:t xml:space="preserve">pagal Pirkėjo reikalavimą ir poreikius </w:t>
      </w:r>
      <w:r w:rsidR="007C5D1C" w:rsidRPr="00BB2080">
        <w:rPr>
          <w:sz w:val="22"/>
          <w:szCs w:val="22"/>
        </w:rPr>
        <w:t xml:space="preserve">ne vėliau kaip </w:t>
      </w:r>
      <w:r w:rsidR="0002440F" w:rsidRPr="00BB2080">
        <w:rPr>
          <w:sz w:val="22"/>
          <w:szCs w:val="22"/>
        </w:rPr>
        <w:t>per</w:t>
      </w:r>
      <w:r w:rsidR="00053242" w:rsidRPr="00BB2080">
        <w:rPr>
          <w:sz w:val="22"/>
          <w:szCs w:val="22"/>
        </w:rPr>
        <w:t xml:space="preserve"> </w:t>
      </w:r>
      <w:r w:rsidR="003363DB" w:rsidRPr="00BB2080">
        <w:rPr>
          <w:sz w:val="22"/>
          <w:szCs w:val="22"/>
        </w:rPr>
        <w:t>1</w:t>
      </w:r>
      <w:r w:rsidR="00043C4E" w:rsidRPr="00BB2080">
        <w:rPr>
          <w:sz w:val="22"/>
          <w:szCs w:val="22"/>
        </w:rPr>
        <w:t xml:space="preserve"> darbo</w:t>
      </w:r>
      <w:r w:rsidR="00053242" w:rsidRPr="00BB2080">
        <w:rPr>
          <w:sz w:val="22"/>
          <w:szCs w:val="22"/>
        </w:rPr>
        <w:t xml:space="preserve"> dien</w:t>
      </w:r>
      <w:r w:rsidR="003363DB" w:rsidRPr="00BB2080">
        <w:rPr>
          <w:sz w:val="22"/>
          <w:szCs w:val="22"/>
        </w:rPr>
        <w:t>ą iki 15 val.</w:t>
      </w:r>
      <w:r w:rsidR="005010EF" w:rsidRPr="00BB2080">
        <w:rPr>
          <w:sz w:val="22"/>
          <w:szCs w:val="22"/>
        </w:rPr>
        <w:t xml:space="preserve"> </w:t>
      </w:r>
      <w:r w:rsidR="00C97717" w:rsidRPr="00BB2080">
        <w:rPr>
          <w:sz w:val="22"/>
          <w:szCs w:val="22"/>
        </w:rPr>
        <w:t>po užsakymo gavimo raštu, paštu, telefonu ar elektroninėmis priemonėmis</w:t>
      </w:r>
      <w:r w:rsidR="00770507" w:rsidRPr="00BB2080">
        <w:rPr>
          <w:sz w:val="22"/>
          <w:szCs w:val="22"/>
        </w:rPr>
        <w:t>.</w:t>
      </w:r>
      <w:r w:rsidR="003363DB" w:rsidRPr="00BB2080">
        <w:rPr>
          <w:sz w:val="22"/>
          <w:szCs w:val="22"/>
        </w:rPr>
        <w:t xml:space="preserve"> Esant skubiems užsakymams Prekės pristatomos tą pačią dieną.</w:t>
      </w:r>
      <w:r w:rsidR="00770507" w:rsidRPr="00BB2080">
        <w:rPr>
          <w:i/>
          <w:sz w:val="22"/>
          <w:szCs w:val="22"/>
        </w:rPr>
        <w:t xml:space="preserve"> </w:t>
      </w:r>
      <w:r w:rsidRPr="00BB2080">
        <w:rPr>
          <w:sz w:val="22"/>
          <w:szCs w:val="22"/>
        </w:rPr>
        <w:t>Prekės turi būti pristatytos Pirkėjui adresu</w:t>
      </w:r>
      <w:r w:rsidR="00053242" w:rsidRPr="00BB2080">
        <w:rPr>
          <w:sz w:val="22"/>
          <w:szCs w:val="22"/>
        </w:rPr>
        <w:t>: Nacionalinis vėžio institutas,</w:t>
      </w:r>
      <w:r w:rsidRPr="00BB2080">
        <w:rPr>
          <w:sz w:val="22"/>
          <w:szCs w:val="22"/>
        </w:rPr>
        <w:t xml:space="preserve"> Santariškių g. 1, </w:t>
      </w:r>
      <w:r w:rsidRPr="00BB2080">
        <w:rPr>
          <w:iCs/>
          <w:sz w:val="22"/>
          <w:szCs w:val="22"/>
        </w:rPr>
        <w:t>Vilnius</w:t>
      </w:r>
      <w:bookmarkEnd w:id="0"/>
      <w:r w:rsidRPr="00BB2080">
        <w:rPr>
          <w:iCs/>
          <w:sz w:val="22"/>
          <w:szCs w:val="22"/>
        </w:rPr>
        <w:t>;</w:t>
      </w:r>
    </w:p>
    <w:p w14:paraId="0BED106E" w14:textId="77777777" w:rsidR="00B650FC" w:rsidRPr="00BB2080" w:rsidRDefault="00B650FC" w:rsidP="00BB2080">
      <w:pPr>
        <w:numPr>
          <w:ilvl w:val="1"/>
          <w:numId w:val="2"/>
        </w:numPr>
        <w:tabs>
          <w:tab w:val="num" w:pos="0"/>
          <w:tab w:val="left" w:pos="993"/>
        </w:tabs>
        <w:ind w:left="0" w:firstLine="426"/>
        <w:jc w:val="both"/>
        <w:rPr>
          <w:sz w:val="22"/>
          <w:szCs w:val="22"/>
        </w:rPr>
      </w:pPr>
      <w:r w:rsidRPr="00BB2080">
        <w:rPr>
          <w:rFonts w:eastAsia="Calibri"/>
          <w:sz w:val="22"/>
          <w:szCs w:val="22"/>
        </w:rPr>
        <w:t xml:space="preserve">Tiekėjas įsipareigoja pristatyti tokį prekių kiekį, koks buvo numatytas Pirkėjo užsakyme suformuojant vieną siuntinį, bet neskaidant jo smulkiau. </w:t>
      </w:r>
      <w:r w:rsidR="0001452F" w:rsidRPr="00BB2080">
        <w:rPr>
          <w:rFonts w:eastAsia="Calibri"/>
          <w:b/>
          <w:sz w:val="22"/>
          <w:szCs w:val="22"/>
        </w:rPr>
        <w:t>Minimali užsakymo suma 30,00 eurų su PVM</w:t>
      </w:r>
      <w:r w:rsidR="0001452F" w:rsidRPr="00BB2080">
        <w:rPr>
          <w:rFonts w:eastAsia="Calibri"/>
          <w:sz w:val="22"/>
          <w:szCs w:val="22"/>
        </w:rPr>
        <w:t xml:space="preserve">. </w:t>
      </w:r>
    </w:p>
    <w:p w14:paraId="209C0163" w14:textId="77777777" w:rsidR="00CE594A" w:rsidRPr="00BB2080" w:rsidRDefault="00CE594A" w:rsidP="00BB2080">
      <w:pPr>
        <w:numPr>
          <w:ilvl w:val="2"/>
          <w:numId w:val="2"/>
        </w:numPr>
        <w:tabs>
          <w:tab w:val="num" w:pos="0"/>
          <w:tab w:val="left" w:pos="200"/>
          <w:tab w:val="left" w:pos="993"/>
        </w:tabs>
        <w:ind w:left="0" w:firstLine="426"/>
        <w:jc w:val="both"/>
        <w:rPr>
          <w:sz w:val="22"/>
          <w:szCs w:val="22"/>
        </w:rPr>
      </w:pPr>
      <w:r w:rsidRPr="00BB2080">
        <w:rPr>
          <w:sz w:val="22"/>
          <w:szCs w:val="22"/>
        </w:rPr>
        <w:t xml:space="preserve">Šalys susitaria, kad Prekės pristatymo terminas </w:t>
      </w:r>
      <w:r w:rsidR="0001452F" w:rsidRPr="00BB2080">
        <w:rPr>
          <w:sz w:val="22"/>
          <w:szCs w:val="22"/>
        </w:rPr>
        <w:t xml:space="preserve">ir minimali užsakymo suma </w:t>
      </w:r>
      <w:r w:rsidRPr="00BB2080">
        <w:rPr>
          <w:sz w:val="22"/>
          <w:szCs w:val="22"/>
        </w:rPr>
        <w:t>yra esminė sutarties sąlyga;</w:t>
      </w:r>
    </w:p>
    <w:p w14:paraId="1BEDFA00" w14:textId="77777777" w:rsidR="00CE594A" w:rsidRPr="00BB2080" w:rsidRDefault="00CE594A" w:rsidP="00BB2080">
      <w:pPr>
        <w:numPr>
          <w:ilvl w:val="2"/>
          <w:numId w:val="2"/>
        </w:numPr>
        <w:tabs>
          <w:tab w:val="left" w:pos="200"/>
          <w:tab w:val="left" w:pos="993"/>
        </w:tabs>
        <w:ind w:left="0" w:firstLine="426"/>
        <w:jc w:val="both"/>
        <w:rPr>
          <w:sz w:val="22"/>
          <w:szCs w:val="22"/>
        </w:rPr>
      </w:pPr>
      <w:r w:rsidRPr="00BB2080">
        <w:rPr>
          <w:sz w:val="22"/>
          <w:szCs w:val="22"/>
        </w:rPr>
        <w:t>Pardavėjas pristatytą Prekę perduoda</w:t>
      </w:r>
      <w:r w:rsidR="003B4B13" w:rsidRPr="00BB2080">
        <w:rPr>
          <w:sz w:val="22"/>
          <w:szCs w:val="22"/>
        </w:rPr>
        <w:t xml:space="preserve"> Pirkėjui, o Pirkėjas ją priima</w:t>
      </w:r>
      <w:r w:rsidR="00220ED6" w:rsidRPr="00BB2080">
        <w:rPr>
          <w:sz w:val="22"/>
          <w:szCs w:val="22"/>
        </w:rPr>
        <w:t>. P</w:t>
      </w:r>
      <w:r w:rsidRPr="00BB2080">
        <w:rPr>
          <w:sz w:val="22"/>
          <w:szCs w:val="22"/>
        </w:rPr>
        <w:t xml:space="preserve">ristačius Prekę, Pirkėjas kartu su Pardavėju įsipareigoja patikrinti Prekės kokybę ir komplektiškumą </w:t>
      </w:r>
      <w:r w:rsidR="006A5F34" w:rsidRPr="00BB2080">
        <w:rPr>
          <w:sz w:val="22"/>
          <w:szCs w:val="22"/>
        </w:rPr>
        <w:t xml:space="preserve">bei pasirašyti Prekės perdavimo-priėmimo aktą </w:t>
      </w:r>
      <w:r w:rsidR="00205593" w:rsidRPr="00BB2080">
        <w:rPr>
          <w:sz w:val="22"/>
          <w:szCs w:val="22"/>
        </w:rPr>
        <w:t xml:space="preserve">ar </w:t>
      </w:r>
      <w:r w:rsidR="006A5F34" w:rsidRPr="00BB2080">
        <w:rPr>
          <w:sz w:val="22"/>
          <w:szCs w:val="22"/>
        </w:rPr>
        <w:t>sąskaitą – faktūrą, kur pažymimi trūkumai ar pažeidimai, jei tokie nustatyti</w:t>
      </w:r>
      <w:r w:rsidR="00EA688D" w:rsidRPr="00BB2080">
        <w:rPr>
          <w:sz w:val="22"/>
          <w:szCs w:val="22"/>
        </w:rPr>
        <w:t>.</w:t>
      </w:r>
    </w:p>
    <w:p w14:paraId="139C8CF9" w14:textId="77777777" w:rsidR="00CE594A" w:rsidRPr="00BB2080" w:rsidRDefault="00CE594A" w:rsidP="00BB2080">
      <w:pPr>
        <w:numPr>
          <w:ilvl w:val="1"/>
          <w:numId w:val="2"/>
        </w:numPr>
        <w:tabs>
          <w:tab w:val="left" w:pos="200"/>
          <w:tab w:val="left" w:pos="993"/>
        </w:tabs>
        <w:ind w:left="0" w:firstLine="426"/>
        <w:jc w:val="both"/>
        <w:rPr>
          <w:sz w:val="22"/>
          <w:szCs w:val="22"/>
        </w:rPr>
      </w:pPr>
      <w:r w:rsidRPr="00BB2080">
        <w:rPr>
          <w:sz w:val="22"/>
          <w:szCs w:val="22"/>
        </w:rPr>
        <w:t xml:space="preserve">Pardavėjas įsipareigoja </w:t>
      </w:r>
      <w:r w:rsidR="002C0A40" w:rsidRPr="00BB2080">
        <w:rPr>
          <w:sz w:val="22"/>
          <w:szCs w:val="22"/>
        </w:rPr>
        <w:t>tiekti</w:t>
      </w:r>
      <w:r w:rsidRPr="00BB2080">
        <w:rPr>
          <w:sz w:val="22"/>
          <w:szCs w:val="22"/>
        </w:rPr>
        <w:t xml:space="preserve"> Pirkėjui Sutarties tec</w:t>
      </w:r>
      <w:r w:rsidR="002C0A40" w:rsidRPr="00BB2080">
        <w:rPr>
          <w:sz w:val="22"/>
          <w:szCs w:val="22"/>
        </w:rPr>
        <w:t>hninėje specifikacijoje nurodytas Prekes</w:t>
      </w:r>
      <w:r w:rsidRPr="00BB2080">
        <w:rPr>
          <w:sz w:val="22"/>
          <w:szCs w:val="22"/>
        </w:rPr>
        <w:t>, Pirkėja</w:t>
      </w:r>
      <w:r w:rsidR="002C0A40" w:rsidRPr="00BB2080">
        <w:rPr>
          <w:sz w:val="22"/>
          <w:szCs w:val="22"/>
        </w:rPr>
        <w:t>s įsipareigoja priimti tvarkingas ir kokybiškas Prekes</w:t>
      </w:r>
      <w:r w:rsidRPr="00BB2080">
        <w:rPr>
          <w:sz w:val="22"/>
          <w:szCs w:val="22"/>
        </w:rPr>
        <w:t xml:space="preserve"> ir sumokėti Pardavėjui Sutartyje numatytą kainą Sutartyje numatytomis sąlygomis ir terminais.</w:t>
      </w:r>
    </w:p>
    <w:p w14:paraId="7F9C0746" w14:textId="77777777" w:rsidR="00311DFC" w:rsidRPr="00BB2080" w:rsidRDefault="00311DFC" w:rsidP="00BB2080">
      <w:pPr>
        <w:tabs>
          <w:tab w:val="left" w:pos="200"/>
          <w:tab w:val="left" w:pos="993"/>
        </w:tabs>
        <w:ind w:left="426"/>
        <w:jc w:val="both"/>
        <w:rPr>
          <w:sz w:val="22"/>
          <w:szCs w:val="22"/>
        </w:rPr>
      </w:pPr>
    </w:p>
    <w:p w14:paraId="6D2E7F7D" w14:textId="1EE7903E" w:rsidR="00147B45" w:rsidRPr="00BB2080" w:rsidRDefault="00CE594A" w:rsidP="00BB2080">
      <w:pPr>
        <w:pStyle w:val="ListParagraph"/>
        <w:numPr>
          <w:ilvl w:val="0"/>
          <w:numId w:val="2"/>
        </w:numPr>
        <w:tabs>
          <w:tab w:val="left" w:pos="993"/>
        </w:tabs>
        <w:spacing w:after="0" w:line="240" w:lineRule="auto"/>
        <w:jc w:val="center"/>
        <w:outlineLvl w:val="0"/>
        <w:rPr>
          <w:sz w:val="22"/>
        </w:rPr>
      </w:pPr>
      <w:bookmarkStart w:id="1" w:name="_Toc525049608"/>
      <w:bookmarkStart w:id="2" w:name="_Toc525049720"/>
      <w:bookmarkStart w:id="3" w:name="_Toc525049830"/>
      <w:r w:rsidRPr="00BB2080">
        <w:rPr>
          <w:b/>
          <w:bCs/>
          <w:sz w:val="22"/>
        </w:rPr>
        <w:t>Sutarties galiojimas</w:t>
      </w:r>
      <w:bookmarkEnd w:id="1"/>
      <w:bookmarkEnd w:id="2"/>
      <w:bookmarkEnd w:id="3"/>
    </w:p>
    <w:p w14:paraId="079806AE" w14:textId="77777777" w:rsidR="00311DFC" w:rsidRPr="00BB2080" w:rsidRDefault="00311DFC" w:rsidP="00BB2080">
      <w:pPr>
        <w:pStyle w:val="ListParagraph"/>
        <w:tabs>
          <w:tab w:val="left" w:pos="993"/>
        </w:tabs>
        <w:spacing w:after="0" w:line="240" w:lineRule="auto"/>
        <w:ind w:left="1070"/>
        <w:outlineLvl w:val="0"/>
        <w:rPr>
          <w:sz w:val="22"/>
        </w:rPr>
      </w:pPr>
    </w:p>
    <w:p w14:paraId="55CBC8BA" w14:textId="70E63A81" w:rsidR="0082316E" w:rsidRPr="00BB2080" w:rsidRDefault="00881250" w:rsidP="00BB2080">
      <w:pPr>
        <w:numPr>
          <w:ilvl w:val="1"/>
          <w:numId w:val="2"/>
        </w:numPr>
        <w:tabs>
          <w:tab w:val="num" w:pos="851"/>
        </w:tabs>
        <w:ind w:left="0" w:firstLine="426"/>
        <w:jc w:val="both"/>
        <w:rPr>
          <w:sz w:val="22"/>
          <w:szCs w:val="22"/>
        </w:rPr>
      </w:pPr>
      <w:r w:rsidRPr="00BB2080">
        <w:rPr>
          <w:sz w:val="22"/>
          <w:szCs w:val="22"/>
        </w:rPr>
        <w:t xml:space="preserve">Sutartis įsigalioja nuo vėliausios parašo datos (nurodytos Sutarties puslapyje su Šalių parašais) ir galioja </w:t>
      </w:r>
      <w:r w:rsidRPr="00BB2080">
        <w:rPr>
          <w:bCs/>
          <w:sz w:val="22"/>
          <w:szCs w:val="22"/>
        </w:rPr>
        <w:t>iki visiško įsipareigojimų įvykdymo, bet ne ilgiau kaip 12 mėn.</w:t>
      </w:r>
      <w:r w:rsidRPr="00BB2080">
        <w:rPr>
          <w:sz w:val="22"/>
          <w:szCs w:val="22"/>
        </w:rPr>
        <w:t xml:space="preserve"> Sutartis abipusiu rašytiniu susitarimu gali būti pratęsta iki 12 mėnesių kaskart, tačiau sutarties galiojimas, atsižvelgiant į visus galimus pratęsimus, negali būti ilgesnis kaip 36 mėnesiai. Pratęsiant sutartį proporcingai pratesimo laikotarpiui gali didėti Sutarties 3.1. punkte numatyta Pradinės sutarties vertė. Susitarimai yra neatsiejama šios Sutarties dalis.</w:t>
      </w:r>
    </w:p>
    <w:p w14:paraId="05E07B57" w14:textId="77777777" w:rsidR="00CE594A" w:rsidRPr="00BB2080" w:rsidRDefault="00CE594A" w:rsidP="00BB2080">
      <w:pPr>
        <w:pStyle w:val="ListParagraph"/>
        <w:numPr>
          <w:ilvl w:val="1"/>
          <w:numId w:val="2"/>
        </w:numPr>
        <w:tabs>
          <w:tab w:val="left" w:pos="0"/>
          <w:tab w:val="left" w:pos="993"/>
        </w:tabs>
        <w:spacing w:after="0" w:line="240" w:lineRule="auto"/>
        <w:ind w:left="0" w:firstLine="426"/>
        <w:jc w:val="both"/>
        <w:rPr>
          <w:sz w:val="22"/>
        </w:rPr>
      </w:pPr>
      <w:r w:rsidRPr="00BB2080">
        <w:rPr>
          <w:sz w:val="22"/>
        </w:rPr>
        <w:t xml:space="preserve">Sutarties galiojimo pabaiga neturės įtakos sutarties pagrindu atsiradusioms prievolėms, kurios pagal savo prigimtį ir esmę lieka galioti ir </w:t>
      </w:r>
      <w:r w:rsidR="005C57EE" w:rsidRPr="00BB2080">
        <w:rPr>
          <w:sz w:val="22"/>
        </w:rPr>
        <w:t>toliau po sutarties pasibaigimo.</w:t>
      </w:r>
    </w:p>
    <w:p w14:paraId="0FE85E13" w14:textId="77777777" w:rsidR="00CE594A" w:rsidRPr="00BB2080" w:rsidRDefault="00CE594A" w:rsidP="00BB2080">
      <w:pPr>
        <w:numPr>
          <w:ilvl w:val="1"/>
          <w:numId w:val="2"/>
        </w:numPr>
        <w:tabs>
          <w:tab w:val="left" w:pos="0"/>
          <w:tab w:val="num" w:pos="851"/>
        </w:tabs>
        <w:ind w:left="0" w:firstLine="426"/>
        <w:jc w:val="both"/>
        <w:rPr>
          <w:sz w:val="22"/>
          <w:szCs w:val="22"/>
        </w:rPr>
      </w:pPr>
      <w:r w:rsidRPr="00BB2080">
        <w:rPr>
          <w:sz w:val="22"/>
          <w:szCs w:val="22"/>
        </w:rPr>
        <w:t xml:space="preserve">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71BE65C9" w14:textId="53523FB0" w:rsidR="00263DC8" w:rsidRPr="00BB2080" w:rsidRDefault="00CE594A" w:rsidP="00BB2080">
      <w:pPr>
        <w:numPr>
          <w:ilvl w:val="1"/>
          <w:numId w:val="2"/>
        </w:numPr>
        <w:tabs>
          <w:tab w:val="left" w:pos="0"/>
          <w:tab w:val="num" w:pos="851"/>
        </w:tabs>
        <w:ind w:left="0" w:firstLine="426"/>
        <w:jc w:val="both"/>
        <w:rPr>
          <w:sz w:val="22"/>
          <w:szCs w:val="22"/>
        </w:rPr>
      </w:pPr>
      <w:r w:rsidRPr="00BB2080">
        <w:rPr>
          <w:sz w:val="22"/>
          <w:szCs w:val="22"/>
        </w:rPr>
        <w:t xml:space="preserve">Pardavėjo </w:t>
      </w:r>
      <w:r w:rsidRPr="00BB2080">
        <w:rPr>
          <w:bCs/>
          <w:sz w:val="22"/>
          <w:szCs w:val="22"/>
        </w:rPr>
        <w:t xml:space="preserve">sutartinių įsipareigojimų įvykdymo terminas gali būti pratęstas Pirkėjo ir </w:t>
      </w:r>
      <w:r w:rsidRPr="00BB2080">
        <w:rPr>
          <w:sz w:val="22"/>
          <w:szCs w:val="22"/>
        </w:rPr>
        <w:t>Pardavėjo</w:t>
      </w:r>
      <w:r w:rsidRPr="00BB2080">
        <w:rPr>
          <w:bCs/>
          <w:sz w:val="22"/>
          <w:szCs w:val="22"/>
        </w:rPr>
        <w:t xml:space="preserve"> rašytiniu susitarimu, jeigu a</w:t>
      </w:r>
      <w:r w:rsidRPr="00BB2080">
        <w:rPr>
          <w:bCs/>
          <w:iCs/>
          <w:sz w:val="22"/>
          <w:szCs w:val="22"/>
        </w:rPr>
        <w:t xml:space="preserve">tsiranda uždelsimas, kliūčių ar trukdymų, kurių atsiradimui </w:t>
      </w:r>
      <w:r w:rsidRPr="00BB2080">
        <w:rPr>
          <w:sz w:val="22"/>
          <w:szCs w:val="22"/>
        </w:rPr>
        <w:t>Pardavėjas</w:t>
      </w:r>
      <w:r w:rsidRPr="00BB2080">
        <w:rPr>
          <w:bCs/>
          <w:iCs/>
          <w:sz w:val="22"/>
          <w:szCs w:val="22"/>
        </w:rPr>
        <w:t xml:space="preserve"> neturi įtakos ir už kuriuos jis neatsako ir kurie sukelti ir priskirtini tretiesiems asmenims, </w:t>
      </w:r>
      <w:r w:rsidRPr="00BB2080">
        <w:rPr>
          <w:bCs/>
          <w:sz w:val="22"/>
          <w:szCs w:val="22"/>
        </w:rPr>
        <w:t>laikotarpiui iki išnyks minėtos aplinkybės</w:t>
      </w:r>
      <w:r w:rsidRPr="00BB2080">
        <w:rPr>
          <w:bCs/>
          <w:iCs/>
          <w:sz w:val="22"/>
          <w:szCs w:val="22"/>
        </w:rPr>
        <w:t>.</w:t>
      </w:r>
    </w:p>
    <w:p w14:paraId="6A5890CE" w14:textId="77777777" w:rsidR="00CC6A78" w:rsidRPr="00BB2080" w:rsidRDefault="00CC6A78" w:rsidP="00BB2080">
      <w:pPr>
        <w:tabs>
          <w:tab w:val="left" w:pos="0"/>
          <w:tab w:val="num" w:pos="1412"/>
        </w:tabs>
        <w:ind w:left="426"/>
        <w:jc w:val="both"/>
        <w:rPr>
          <w:sz w:val="22"/>
          <w:szCs w:val="22"/>
        </w:rPr>
      </w:pPr>
    </w:p>
    <w:p w14:paraId="65E88BC2" w14:textId="5B506DBD" w:rsidR="00147B45" w:rsidRPr="00BB2080" w:rsidRDefault="00CE594A" w:rsidP="00BB2080">
      <w:pPr>
        <w:pStyle w:val="ListParagraph"/>
        <w:numPr>
          <w:ilvl w:val="0"/>
          <w:numId w:val="2"/>
        </w:numPr>
        <w:spacing w:after="0" w:line="240" w:lineRule="auto"/>
        <w:jc w:val="center"/>
        <w:rPr>
          <w:b/>
          <w:bCs/>
          <w:sz w:val="22"/>
        </w:rPr>
      </w:pPr>
      <w:r w:rsidRPr="00BB2080">
        <w:rPr>
          <w:b/>
          <w:bCs/>
          <w:sz w:val="22"/>
        </w:rPr>
        <w:t>Sutarties kaina (kainodaros taisyklės) ir mokėjimo sąlygos</w:t>
      </w:r>
    </w:p>
    <w:p w14:paraId="4D247206" w14:textId="77777777" w:rsidR="00311DFC" w:rsidRPr="00BB2080" w:rsidRDefault="00311DFC" w:rsidP="00BB2080">
      <w:pPr>
        <w:pStyle w:val="ListParagraph"/>
        <w:spacing w:after="0" w:line="240" w:lineRule="auto"/>
        <w:ind w:left="1070"/>
        <w:rPr>
          <w:b/>
          <w:bCs/>
          <w:sz w:val="22"/>
        </w:rPr>
      </w:pPr>
    </w:p>
    <w:p w14:paraId="26D68A81" w14:textId="31800AA7" w:rsidR="005862FD" w:rsidRPr="00BB2080" w:rsidRDefault="005862FD" w:rsidP="00BB2080">
      <w:pPr>
        <w:pStyle w:val="ListParagraph"/>
        <w:numPr>
          <w:ilvl w:val="1"/>
          <w:numId w:val="2"/>
        </w:numPr>
        <w:tabs>
          <w:tab w:val="clear" w:pos="7365"/>
          <w:tab w:val="num" w:pos="851"/>
        </w:tabs>
        <w:spacing w:after="0" w:line="240" w:lineRule="auto"/>
        <w:ind w:left="0" w:firstLine="426"/>
        <w:jc w:val="both"/>
        <w:rPr>
          <w:sz w:val="22"/>
        </w:rPr>
      </w:pPr>
      <w:r w:rsidRPr="00BB2080">
        <w:rPr>
          <w:sz w:val="22"/>
        </w:rPr>
        <w:t xml:space="preserve">Pradinės Sutarties vertė yra </w:t>
      </w:r>
      <w:r w:rsidR="002F11CF" w:rsidRPr="00BB2080">
        <w:rPr>
          <w:sz w:val="22"/>
        </w:rPr>
        <w:t>12</w:t>
      </w:r>
      <w:r w:rsidR="00106CD4" w:rsidRPr="00BB2080">
        <w:rPr>
          <w:sz w:val="22"/>
        </w:rPr>
        <w:t xml:space="preserve"> </w:t>
      </w:r>
      <w:r w:rsidR="002F11CF" w:rsidRPr="00BB2080">
        <w:rPr>
          <w:sz w:val="22"/>
        </w:rPr>
        <w:t xml:space="preserve">396,70 </w:t>
      </w:r>
      <w:r w:rsidRPr="00BB2080">
        <w:rPr>
          <w:sz w:val="22"/>
        </w:rPr>
        <w:t>Eur, (</w:t>
      </w:r>
      <w:r w:rsidR="002F11CF" w:rsidRPr="00BB2080">
        <w:rPr>
          <w:sz w:val="22"/>
        </w:rPr>
        <w:t xml:space="preserve">dvylika tūkstančių trys šimtai devyniasdešimt šeši </w:t>
      </w:r>
      <w:r w:rsidR="00263DC8" w:rsidRPr="00BB2080">
        <w:rPr>
          <w:sz w:val="22"/>
        </w:rPr>
        <w:t>eurai</w:t>
      </w:r>
      <w:r w:rsidR="002F11CF" w:rsidRPr="00BB2080">
        <w:rPr>
          <w:sz w:val="22"/>
        </w:rPr>
        <w:t xml:space="preserve"> 70 ct</w:t>
      </w:r>
      <w:r w:rsidRPr="00BB2080">
        <w:rPr>
          <w:sz w:val="22"/>
        </w:rPr>
        <w:t xml:space="preserve">) be PVM. PVM sudaro </w:t>
      </w:r>
      <w:r w:rsidR="002F11CF" w:rsidRPr="00BB2080">
        <w:rPr>
          <w:sz w:val="22"/>
        </w:rPr>
        <w:t>2</w:t>
      </w:r>
      <w:r w:rsidR="00106CD4" w:rsidRPr="00BB2080">
        <w:rPr>
          <w:sz w:val="22"/>
        </w:rPr>
        <w:t xml:space="preserve"> </w:t>
      </w:r>
      <w:r w:rsidR="002F11CF" w:rsidRPr="00BB2080">
        <w:rPr>
          <w:sz w:val="22"/>
        </w:rPr>
        <w:t>603,30</w:t>
      </w:r>
      <w:r w:rsidRPr="00BB2080">
        <w:rPr>
          <w:sz w:val="22"/>
        </w:rPr>
        <w:t xml:space="preserve"> Eur, (</w:t>
      </w:r>
      <w:r w:rsidR="002F11CF" w:rsidRPr="00BB2080">
        <w:rPr>
          <w:sz w:val="22"/>
        </w:rPr>
        <w:t xml:space="preserve">du tūkstančiai šeši šimtai trys </w:t>
      </w:r>
      <w:r w:rsidR="00263DC8" w:rsidRPr="00BB2080">
        <w:rPr>
          <w:sz w:val="22"/>
        </w:rPr>
        <w:t>eurai</w:t>
      </w:r>
      <w:r w:rsidR="002F11CF" w:rsidRPr="00BB2080">
        <w:rPr>
          <w:sz w:val="22"/>
        </w:rPr>
        <w:t xml:space="preserve"> 30 ct</w:t>
      </w:r>
      <w:r w:rsidRPr="00BB2080">
        <w:rPr>
          <w:sz w:val="22"/>
        </w:rPr>
        <w:t xml:space="preserve">). Sutarties kaina yra </w:t>
      </w:r>
      <w:r w:rsidR="00263DC8" w:rsidRPr="00BB2080">
        <w:rPr>
          <w:sz w:val="22"/>
        </w:rPr>
        <w:t>15</w:t>
      </w:r>
      <w:r w:rsidR="00106CD4" w:rsidRPr="00BB2080">
        <w:rPr>
          <w:sz w:val="22"/>
        </w:rPr>
        <w:t xml:space="preserve"> </w:t>
      </w:r>
      <w:r w:rsidR="00263DC8" w:rsidRPr="00BB2080">
        <w:rPr>
          <w:sz w:val="22"/>
        </w:rPr>
        <w:t>000,00</w:t>
      </w:r>
      <w:r w:rsidRPr="00BB2080">
        <w:rPr>
          <w:sz w:val="22"/>
        </w:rPr>
        <w:t xml:space="preserve"> Eur, (</w:t>
      </w:r>
      <w:r w:rsidR="00263DC8" w:rsidRPr="00BB2080">
        <w:rPr>
          <w:sz w:val="22"/>
        </w:rPr>
        <w:t>penkiolika tūkstančių eurų 00 ct)</w:t>
      </w:r>
      <w:r w:rsidRPr="00BB2080">
        <w:rPr>
          <w:sz w:val="22"/>
        </w:rPr>
        <w:t xml:space="preserve"> su PVM. </w:t>
      </w:r>
      <w:r w:rsidRPr="00BB2080">
        <w:rPr>
          <w:b/>
          <w:bCs/>
          <w:sz w:val="22"/>
        </w:rPr>
        <w:t xml:space="preserve">Maksimali pirkimui skirta lėšų suma yra lygi pradinės Sutarties vertei. </w:t>
      </w:r>
    </w:p>
    <w:p w14:paraId="3D9AB01B" w14:textId="083CFD75" w:rsidR="000C12C0" w:rsidRPr="00BB2080" w:rsidRDefault="005862FD" w:rsidP="00BB2080">
      <w:pPr>
        <w:pStyle w:val="ListParagraph"/>
        <w:widowControl w:val="0"/>
        <w:numPr>
          <w:ilvl w:val="1"/>
          <w:numId w:val="2"/>
        </w:numPr>
        <w:tabs>
          <w:tab w:val="clear" w:pos="7365"/>
          <w:tab w:val="left" w:pos="0"/>
          <w:tab w:val="left" w:pos="851"/>
          <w:tab w:val="left" w:pos="1000"/>
          <w:tab w:val="num" w:pos="6946"/>
        </w:tabs>
        <w:spacing w:after="0" w:line="240" w:lineRule="auto"/>
        <w:ind w:left="0" w:firstLine="426"/>
        <w:jc w:val="both"/>
        <w:rPr>
          <w:sz w:val="22"/>
          <w:lang w:eastAsia="lt-LT"/>
        </w:rPr>
      </w:pPr>
      <w:r w:rsidRPr="00BB2080">
        <w:rPr>
          <w:sz w:val="22"/>
        </w:rPr>
        <w:t>Sutarčiai taikoma fiksuoto įkainio kainodara. Šioje Sutartyje Pradinės Sutarties vertė yra lygi </w:t>
      </w:r>
      <w:r w:rsidRPr="00BB2080">
        <w:rPr>
          <w:b/>
          <w:bCs/>
          <w:sz w:val="22"/>
        </w:rPr>
        <w:t>maksimaliai pirkimui skirtai lėšų sumai be PVM</w:t>
      </w:r>
      <w:r w:rsidRPr="00BB2080">
        <w:rPr>
          <w:sz w:val="22"/>
        </w:rPr>
        <w:t> pirkimo dokumentuose ir Sutartyje nurodytų Prekių įsigijimui Tiekėjo pasiūlyme nurodytais įkainiais be PVM. Pirkėjas perka Prekes pagal poreikį Sutart</w:t>
      </w:r>
      <w:r w:rsidR="000C12C0" w:rsidRPr="00BB2080">
        <w:rPr>
          <w:sz w:val="22"/>
        </w:rPr>
        <w:t xml:space="preserve">ies </w:t>
      </w:r>
      <w:r w:rsidRPr="00BB2080">
        <w:rPr>
          <w:sz w:val="22"/>
        </w:rPr>
        <w:t>priede Nr.</w:t>
      </w:r>
      <w:r w:rsidR="00147B45" w:rsidRPr="00BB2080">
        <w:rPr>
          <w:sz w:val="22"/>
        </w:rPr>
        <w:t xml:space="preserve"> 1</w:t>
      </w:r>
      <w:r w:rsidRPr="00BB2080">
        <w:rPr>
          <w:sz w:val="22"/>
        </w:rPr>
        <w:t xml:space="preserve"> nurodytais įkainiais, neviršijant bendros Sutarties kainos. </w:t>
      </w:r>
      <w:r w:rsidR="000C12C0" w:rsidRPr="00BB2080">
        <w:rPr>
          <w:sz w:val="22"/>
        </w:rPr>
        <w:t>Sutarties priede</w:t>
      </w:r>
      <w:r w:rsidRPr="00BB2080">
        <w:rPr>
          <w:sz w:val="22"/>
        </w:rPr>
        <w:t xml:space="preserve"> Nr. </w:t>
      </w:r>
      <w:r w:rsidR="00147B45" w:rsidRPr="00BB2080">
        <w:rPr>
          <w:sz w:val="22"/>
        </w:rPr>
        <w:t xml:space="preserve">1 </w:t>
      </w:r>
      <w:r w:rsidRPr="00BB2080">
        <w:rPr>
          <w:sz w:val="22"/>
        </w:rPr>
        <w:t xml:space="preserve">atskirose eilutėse nurodytas Prekių kiekis gali būti keičiamas (didėti ar mažėti). Pirkėjas neįsipareigoja išpirkti visos Sutarties 3.1. punkte numatytos pradinės Sutarties vertės ir atsiskaito už faktiškai pristatytą Prekių kiekį. </w:t>
      </w:r>
    </w:p>
    <w:p w14:paraId="0C17496B" w14:textId="0D9F1735" w:rsidR="00406EF2" w:rsidRPr="00BB2080" w:rsidRDefault="00406EF2" w:rsidP="00BB2080">
      <w:pPr>
        <w:pStyle w:val="ListParagraph"/>
        <w:widowControl w:val="0"/>
        <w:numPr>
          <w:ilvl w:val="1"/>
          <w:numId w:val="2"/>
        </w:numPr>
        <w:tabs>
          <w:tab w:val="clear" w:pos="7365"/>
          <w:tab w:val="left" w:pos="0"/>
          <w:tab w:val="left" w:pos="851"/>
          <w:tab w:val="left" w:pos="1000"/>
          <w:tab w:val="num" w:pos="6946"/>
        </w:tabs>
        <w:spacing w:after="0" w:line="240" w:lineRule="auto"/>
        <w:ind w:left="0" w:firstLine="426"/>
        <w:jc w:val="both"/>
        <w:rPr>
          <w:sz w:val="22"/>
          <w:lang w:eastAsia="lt-LT"/>
        </w:rPr>
      </w:pPr>
      <w:r w:rsidRPr="00BB2080">
        <w:rPr>
          <w:sz w:val="22"/>
          <w:lang w:eastAsia="lt-LT"/>
        </w:rPr>
        <w:t>Į Sutarties kainą yra įskaičiuot</w:t>
      </w:r>
      <w:r w:rsidR="00956309" w:rsidRPr="00BB2080">
        <w:rPr>
          <w:sz w:val="22"/>
          <w:lang w:eastAsia="lt-LT"/>
        </w:rPr>
        <w:t xml:space="preserve">os </w:t>
      </w:r>
      <w:r w:rsidRPr="00BB2080">
        <w:rPr>
          <w:sz w:val="22"/>
          <w:lang w:eastAsia="lt-LT"/>
        </w:rPr>
        <w:t xml:space="preserve">visos Pardavėjo patiriamos išlaidos ir </w:t>
      </w:r>
      <w:r w:rsidR="00956309" w:rsidRPr="00BB2080">
        <w:rPr>
          <w:sz w:val="22"/>
          <w:lang w:eastAsia="lt-LT"/>
        </w:rPr>
        <w:t xml:space="preserve">sumokami </w:t>
      </w:r>
      <w:r w:rsidRPr="00BB2080">
        <w:rPr>
          <w:sz w:val="22"/>
          <w:lang w:eastAsia="lt-LT"/>
        </w:rPr>
        <w:t>mokesčiai. Jokios papildomos Pa</w:t>
      </w:r>
      <w:r w:rsidR="00956309" w:rsidRPr="00BB2080">
        <w:rPr>
          <w:sz w:val="22"/>
          <w:lang w:eastAsia="lt-LT"/>
        </w:rPr>
        <w:t>rdav</w:t>
      </w:r>
      <w:r w:rsidRPr="00BB2080">
        <w:rPr>
          <w:sz w:val="22"/>
          <w:lang w:eastAsia="lt-LT"/>
        </w:rPr>
        <w:t>ėjo išlaidos nebus apmokamos ar kompensuojamos.</w:t>
      </w:r>
    </w:p>
    <w:p w14:paraId="74683581" w14:textId="77777777" w:rsidR="00BA67FD" w:rsidRPr="00BB2080" w:rsidRDefault="00BA67FD" w:rsidP="00BB2080">
      <w:pPr>
        <w:pStyle w:val="ListParagraph"/>
        <w:numPr>
          <w:ilvl w:val="1"/>
          <w:numId w:val="13"/>
        </w:numPr>
        <w:tabs>
          <w:tab w:val="left" w:pos="0"/>
          <w:tab w:val="num" w:pos="851"/>
          <w:tab w:val="left" w:pos="993"/>
        </w:tabs>
        <w:spacing w:after="0" w:line="240" w:lineRule="auto"/>
        <w:ind w:left="0" w:firstLine="426"/>
        <w:jc w:val="both"/>
        <w:rPr>
          <w:bCs/>
          <w:sz w:val="22"/>
        </w:rPr>
      </w:pPr>
      <w:r w:rsidRPr="00BB2080">
        <w:rPr>
          <w:sz w:val="22"/>
        </w:rPr>
        <w:t>Prekės kaina ir pradinės Pirkimo sutarties vertė gali būti keičiami pasikeitus pridėtinės vertės mokesčio (PVM) tarifui. Naujas PVM tarifas taikomas visoms po oficialaus naujo PVM tarifo įsigaliojimo momento pristatomoms Prekėms.</w:t>
      </w:r>
    </w:p>
    <w:p w14:paraId="5CD99970" w14:textId="77777777" w:rsidR="00BA67FD" w:rsidRPr="00BB2080" w:rsidRDefault="00BA67FD" w:rsidP="00BB2080">
      <w:pPr>
        <w:numPr>
          <w:ilvl w:val="1"/>
          <w:numId w:val="13"/>
        </w:numPr>
        <w:tabs>
          <w:tab w:val="left" w:pos="0"/>
          <w:tab w:val="num" w:pos="851"/>
          <w:tab w:val="num" w:pos="993"/>
          <w:tab w:val="num" w:pos="1839"/>
        </w:tabs>
        <w:ind w:left="0" w:firstLine="426"/>
        <w:contextualSpacing/>
        <w:jc w:val="both"/>
        <w:rPr>
          <w:bCs/>
          <w:sz w:val="22"/>
          <w:szCs w:val="22"/>
        </w:rPr>
      </w:pPr>
      <w:r w:rsidRPr="00BB2080">
        <w:rPr>
          <w:sz w:val="22"/>
          <w:szCs w:val="22"/>
        </w:rPr>
        <w:t>Prekės kainos ir Pirkimo sutarties vertės perskaičiavimas dėl kitų mokesčių pasikeitimo, bendro kainų lygio kitimo,</w:t>
      </w:r>
      <w:r w:rsidRPr="00BB2080">
        <w:rPr>
          <w:szCs w:val="22"/>
        </w:rPr>
        <w:t xml:space="preserve"> </w:t>
      </w:r>
      <w:r w:rsidRPr="00BB2080">
        <w:rPr>
          <w:sz w:val="22"/>
          <w:szCs w:val="22"/>
        </w:rPr>
        <w:t xml:space="preserve">metinės infliacijos/defliacijos: </w:t>
      </w:r>
    </w:p>
    <w:p w14:paraId="22E03608" w14:textId="77777777" w:rsidR="00BA67FD" w:rsidRPr="00BB2080" w:rsidRDefault="00BA67FD" w:rsidP="00BB2080">
      <w:pPr>
        <w:tabs>
          <w:tab w:val="left" w:pos="0"/>
          <w:tab w:val="num" w:pos="851"/>
        </w:tabs>
        <w:ind w:firstLine="426"/>
        <w:contextualSpacing/>
        <w:jc w:val="both"/>
        <w:rPr>
          <w:bCs/>
          <w:sz w:val="22"/>
          <w:szCs w:val="22"/>
        </w:rPr>
      </w:pPr>
      <w:r w:rsidRPr="00BB2080">
        <w:rPr>
          <w:bCs/>
          <w:sz w:val="22"/>
          <w:szCs w:val="22"/>
        </w:rPr>
        <w:t xml:space="preserve">3.5.1. jeigu Lietuvos Respublikos metinė infliacija pagal suderintą vartotojų kainų  indeksą, remiantis Lietuvos Respublikos statistikos departamento duomenimis (duomenų šaltinis – </w:t>
      </w:r>
      <w:hyperlink r:id="rId8" w:history="1">
        <w:r w:rsidRPr="00BB2080">
          <w:rPr>
            <w:bCs/>
            <w:sz w:val="22"/>
            <w:szCs w:val="22"/>
            <w:u w:val="single"/>
          </w:rPr>
          <w:t>http://www.stat.gov.lt</w:t>
        </w:r>
      </w:hyperlink>
      <w:r w:rsidRPr="00BB2080">
        <w:rPr>
          <w:bCs/>
          <w:sz w:val="22"/>
          <w:szCs w:val="22"/>
        </w:rPr>
        <w:t xml:space="preserve">,  </w:t>
      </w:r>
      <w:hyperlink r:id="rId9" w:anchor="/" w:history="1">
        <w:r w:rsidRPr="00BB2080">
          <w:rPr>
            <w:bCs/>
            <w:sz w:val="22"/>
            <w:szCs w:val="22"/>
            <w:u w:val="single"/>
          </w:rPr>
          <w:t>https://osp.stat.gov.lt/statistiniu-rodikliu-analize?hash=eb3e825c-f627-4dcc-858d-7c5cf7b46bf9#/</w:t>
        </w:r>
      </w:hyperlink>
      <w:r w:rsidRPr="00BB2080">
        <w:rPr>
          <w:bCs/>
          <w:sz w:val="22"/>
          <w:szCs w:val="22"/>
        </w:rPr>
        <w:t xml:space="preserve">  Pagrindiniai Lietuvos Respublikos rodikliai), buvo didesnė nei 10 proc. arba mažesnė nei –10 proc. (t. y. įvyksta nurodyto procento defliacija). </w:t>
      </w:r>
    </w:p>
    <w:p w14:paraId="0E858A4E" w14:textId="77777777" w:rsidR="00BA67FD" w:rsidRPr="00BB2080" w:rsidRDefault="00BA67FD" w:rsidP="00BB2080">
      <w:pPr>
        <w:tabs>
          <w:tab w:val="left" w:pos="0"/>
          <w:tab w:val="num" w:pos="851"/>
        </w:tabs>
        <w:ind w:left="567" w:hanging="141"/>
        <w:contextualSpacing/>
        <w:jc w:val="both"/>
        <w:rPr>
          <w:bCs/>
          <w:sz w:val="22"/>
          <w:szCs w:val="22"/>
        </w:rPr>
      </w:pPr>
      <w:r w:rsidRPr="00BB2080">
        <w:rPr>
          <w:bCs/>
          <w:sz w:val="22"/>
          <w:szCs w:val="22"/>
        </w:rPr>
        <w:t xml:space="preserve">3.5.2. Sutarties fiksuoti įkainiai perskaičiuojami pagal žemiau pateiktą formulę: </w:t>
      </w:r>
    </w:p>
    <w:p w14:paraId="34178B0F" w14:textId="77777777" w:rsidR="00BA67FD" w:rsidRPr="00BB2080" w:rsidRDefault="00953EED" w:rsidP="00BB2080">
      <w:pPr>
        <w:tabs>
          <w:tab w:val="num" w:pos="851"/>
        </w:tabs>
        <w:ind w:firstLine="426"/>
        <w:contextualSpacing/>
        <w:jc w:val="both"/>
        <w:rPr>
          <w:i/>
          <w:iCs/>
          <w:sz w:val="22"/>
          <w:szCs w:val="22"/>
        </w:rPr>
      </w:pPr>
      <m:oMath>
        <m:sSub>
          <m:sSubPr>
            <m:ctrlPr>
              <w:rPr>
                <w:rFonts w:ascii="Cambria Math" w:eastAsia="Calibri"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eastAsia="Calibri" w:hAnsi="Cambria Math"/>
                <w:i/>
                <w:iCs/>
                <w:sz w:val="22"/>
                <w:szCs w:val="22"/>
              </w:rPr>
            </m:ctrlPr>
          </m:dPr>
          <m:e>
            <m:f>
              <m:fPr>
                <m:ctrlPr>
                  <w:rPr>
                    <w:rFonts w:ascii="Cambria Math" w:eastAsia="Calibri"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BA67FD" w:rsidRPr="00BB2080">
        <w:rPr>
          <w:i/>
          <w:iCs/>
          <w:sz w:val="22"/>
          <w:szCs w:val="22"/>
        </w:rPr>
        <w:t>, kur</w:t>
      </w:r>
    </w:p>
    <w:p w14:paraId="063E852F" w14:textId="77777777" w:rsidR="00BA67FD" w:rsidRPr="00BB2080" w:rsidRDefault="00BA67FD" w:rsidP="00BB2080">
      <w:pPr>
        <w:tabs>
          <w:tab w:val="num" w:pos="851"/>
        </w:tabs>
        <w:ind w:firstLine="426"/>
        <w:contextualSpacing/>
        <w:jc w:val="both"/>
        <w:rPr>
          <w:sz w:val="22"/>
          <w:szCs w:val="22"/>
        </w:rPr>
      </w:pPr>
      <w:r w:rsidRPr="00BB2080">
        <w:rPr>
          <w:sz w:val="22"/>
          <w:szCs w:val="22"/>
        </w:rPr>
        <w:t>a – įkainis (Eur be PVM) (jei jis jau buvo perskaičiuotas, tai po paskutinio perskaičiavimo).</w:t>
      </w:r>
    </w:p>
    <w:p w14:paraId="27882189" w14:textId="77777777" w:rsidR="00BA67FD" w:rsidRPr="00BB2080" w:rsidRDefault="00BA67FD" w:rsidP="00BB2080">
      <w:pPr>
        <w:tabs>
          <w:tab w:val="num" w:pos="851"/>
        </w:tabs>
        <w:ind w:firstLine="426"/>
        <w:contextualSpacing/>
        <w:jc w:val="both"/>
        <w:rPr>
          <w:sz w:val="22"/>
          <w:szCs w:val="22"/>
        </w:rPr>
      </w:pPr>
      <w:r w:rsidRPr="00BB2080">
        <w:rPr>
          <w:sz w:val="22"/>
          <w:szCs w:val="22"/>
        </w:rPr>
        <w:t>a</w:t>
      </w:r>
      <w:r w:rsidRPr="00BB2080">
        <w:rPr>
          <w:sz w:val="22"/>
          <w:szCs w:val="22"/>
          <w:vertAlign w:val="subscript"/>
        </w:rPr>
        <w:t>1</w:t>
      </w:r>
      <w:r w:rsidRPr="00BB2080">
        <w:rPr>
          <w:sz w:val="22"/>
          <w:szCs w:val="22"/>
        </w:rPr>
        <w:t xml:space="preserve"> – perskaičiuotas (pakeistas) įkainiai (Eur be PVM)</w:t>
      </w:r>
    </w:p>
    <w:p w14:paraId="2C7B46DC" w14:textId="77777777" w:rsidR="00BA67FD" w:rsidRPr="00BB2080" w:rsidRDefault="00BA67FD" w:rsidP="00BB2080">
      <w:pPr>
        <w:tabs>
          <w:tab w:val="num" w:pos="851"/>
        </w:tabs>
        <w:ind w:firstLine="426"/>
        <w:contextualSpacing/>
        <w:jc w:val="both"/>
        <w:rPr>
          <w:sz w:val="22"/>
          <w:szCs w:val="22"/>
        </w:rPr>
      </w:pPr>
      <w:r w:rsidRPr="00BB2080">
        <w:rPr>
          <w:sz w:val="22"/>
          <w:szCs w:val="22"/>
        </w:rPr>
        <w:t xml:space="preserve">k – Pagal vartotojų kainų indeksą apskaičiuotas Vartojimo Prekių kainų pokytis (padidėjimas arba sumažėjimas) (%). „k“ reikšmė skaičiuojama pagal formulę: </w:t>
      </w:r>
    </w:p>
    <w:p w14:paraId="105A2158" w14:textId="77777777" w:rsidR="00BA67FD" w:rsidRPr="00BB2080" w:rsidRDefault="00BA67FD" w:rsidP="00BB2080">
      <w:pPr>
        <w:tabs>
          <w:tab w:val="num" w:pos="851"/>
        </w:tabs>
        <w:ind w:firstLine="426"/>
        <w:contextualSpacing/>
        <w:jc w:val="both"/>
        <w:rPr>
          <w:sz w:val="22"/>
          <w:szCs w:val="22"/>
        </w:rPr>
      </w:pPr>
      <w:r w:rsidRPr="00BB2080">
        <w:rPr>
          <w:sz w:val="22"/>
          <w:szCs w:val="22"/>
        </w:rPr>
        <w:t> </w:t>
      </w:r>
      <m:oMath>
        <m:r>
          <w:rPr>
            <w:rFonts w:ascii="Cambria Math" w:hAnsi="Cambria Math"/>
            <w:sz w:val="22"/>
            <w:szCs w:val="22"/>
          </w:rPr>
          <m:t>k =</m:t>
        </m:r>
        <m:f>
          <m:fPr>
            <m:ctrlPr>
              <w:rPr>
                <w:rFonts w:ascii="Cambria Math" w:eastAsia="Calibri" w:hAnsi="Cambria Math"/>
                <w:i/>
                <w:iCs/>
                <w:sz w:val="22"/>
                <w:szCs w:val="22"/>
              </w:rPr>
            </m:ctrlPr>
          </m:fPr>
          <m:num>
            <m:sSub>
              <m:sSubPr>
                <m:ctrlPr>
                  <w:rPr>
                    <w:rFonts w:ascii="Cambria Math" w:eastAsia="Calibri"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eastAsia="Calibri"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BB2080">
        <w:rPr>
          <w:sz w:val="22"/>
          <w:szCs w:val="22"/>
        </w:rPr>
        <w:t>, (proc.) kur</w:t>
      </w:r>
    </w:p>
    <w:p w14:paraId="6CBDE204" w14:textId="77777777" w:rsidR="00BA67FD" w:rsidRPr="00BB2080" w:rsidRDefault="00BA67FD" w:rsidP="00BB2080">
      <w:pPr>
        <w:tabs>
          <w:tab w:val="left" w:pos="0"/>
          <w:tab w:val="num" w:pos="851"/>
        </w:tabs>
        <w:ind w:firstLine="426"/>
        <w:contextualSpacing/>
        <w:jc w:val="both"/>
        <w:rPr>
          <w:bCs/>
          <w:sz w:val="22"/>
          <w:szCs w:val="22"/>
        </w:rPr>
      </w:pPr>
      <w:proofErr w:type="spellStart"/>
      <w:r w:rsidRPr="00BB2080">
        <w:rPr>
          <w:sz w:val="22"/>
          <w:szCs w:val="22"/>
        </w:rPr>
        <w:t>Ind</w:t>
      </w:r>
      <w:r w:rsidRPr="00BB2080">
        <w:rPr>
          <w:sz w:val="22"/>
          <w:szCs w:val="22"/>
          <w:vertAlign w:val="subscript"/>
        </w:rPr>
        <w:t>naujausias</w:t>
      </w:r>
      <w:proofErr w:type="spellEnd"/>
      <w:r w:rsidRPr="00BB2080">
        <w:rPr>
          <w:bCs/>
          <w:sz w:val="22"/>
          <w:szCs w:val="22"/>
        </w:rPr>
        <w:t xml:space="preserve"> – kreipimosi dėl kainos perskaičiavimo išsiuntimo kitai šaliai datą naujausias paskelbtas vartojimo Prekių indeksas.</w:t>
      </w:r>
    </w:p>
    <w:p w14:paraId="4B94A45F" w14:textId="77777777" w:rsidR="00BA67FD" w:rsidRPr="00BB2080" w:rsidRDefault="00BA67FD" w:rsidP="00BB2080">
      <w:pPr>
        <w:tabs>
          <w:tab w:val="left" w:pos="0"/>
          <w:tab w:val="num" w:pos="851"/>
        </w:tabs>
        <w:ind w:firstLine="426"/>
        <w:contextualSpacing/>
        <w:jc w:val="both"/>
        <w:rPr>
          <w:bCs/>
          <w:sz w:val="22"/>
          <w:szCs w:val="22"/>
        </w:rPr>
      </w:pPr>
      <w:proofErr w:type="spellStart"/>
      <w:r w:rsidRPr="00BB2080">
        <w:rPr>
          <w:sz w:val="22"/>
          <w:szCs w:val="22"/>
        </w:rPr>
        <w:lastRenderedPageBreak/>
        <w:t>Ind</w:t>
      </w:r>
      <w:r w:rsidRPr="00BB2080">
        <w:rPr>
          <w:sz w:val="22"/>
          <w:szCs w:val="22"/>
          <w:vertAlign w:val="subscript"/>
        </w:rPr>
        <w:t>pradžia</w:t>
      </w:r>
      <w:proofErr w:type="spellEnd"/>
      <w:r w:rsidRPr="00BB2080">
        <w:rPr>
          <w:bCs/>
          <w:sz w:val="22"/>
          <w:szCs w:val="22"/>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2072A02A" w14:textId="77777777" w:rsidR="00BA67FD" w:rsidRPr="00BB2080" w:rsidRDefault="00BA67FD" w:rsidP="00BB2080">
      <w:pPr>
        <w:tabs>
          <w:tab w:val="left" w:pos="0"/>
          <w:tab w:val="num" w:pos="851"/>
        </w:tabs>
        <w:ind w:firstLine="426"/>
        <w:contextualSpacing/>
        <w:jc w:val="both"/>
        <w:rPr>
          <w:bCs/>
          <w:sz w:val="22"/>
          <w:szCs w:val="22"/>
        </w:rPr>
      </w:pPr>
      <w:r w:rsidRPr="00BB2080">
        <w:rPr>
          <w:bCs/>
          <w:sz w:val="22"/>
          <w:szCs w:val="22"/>
        </w:rPr>
        <w:t>3.5.3.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687721F4" w14:textId="77777777" w:rsidR="00BA67FD" w:rsidRPr="00BB2080" w:rsidRDefault="00BA67FD" w:rsidP="00BB2080">
      <w:pPr>
        <w:tabs>
          <w:tab w:val="left" w:pos="0"/>
          <w:tab w:val="num" w:pos="851"/>
          <w:tab w:val="left" w:pos="1134"/>
          <w:tab w:val="num" w:pos="1839"/>
        </w:tabs>
        <w:ind w:firstLine="426"/>
        <w:contextualSpacing/>
        <w:jc w:val="both"/>
        <w:rPr>
          <w:bCs/>
          <w:sz w:val="22"/>
          <w:szCs w:val="22"/>
        </w:rPr>
      </w:pPr>
      <w:r w:rsidRPr="00BB2080">
        <w:rPr>
          <w:bCs/>
          <w:sz w:val="22"/>
          <w:szCs w:val="22"/>
        </w:rPr>
        <w:t>3.5.4.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3.5. punktą dienos).</w:t>
      </w:r>
    </w:p>
    <w:p w14:paraId="3D5E7E68" w14:textId="77777777" w:rsidR="00BA67FD" w:rsidRPr="00BB2080" w:rsidRDefault="00BA67FD" w:rsidP="00BB2080">
      <w:pPr>
        <w:tabs>
          <w:tab w:val="num" w:pos="851"/>
        </w:tabs>
        <w:ind w:firstLine="426"/>
        <w:jc w:val="both"/>
        <w:rPr>
          <w:sz w:val="22"/>
          <w:szCs w:val="22"/>
        </w:rPr>
      </w:pPr>
      <w:r w:rsidRPr="00BB2080">
        <w:rPr>
          <w:sz w:val="22"/>
          <w:szCs w:val="22"/>
        </w:rPr>
        <w:t xml:space="preserve">3.6. Šalis, inicijuojanti Sutarties įkainių </w:t>
      </w:r>
      <w:bookmarkStart w:id="4" w:name="_Hlk68254630"/>
      <w:r w:rsidRPr="00BB2080">
        <w:rPr>
          <w:sz w:val="22"/>
          <w:szCs w:val="22"/>
        </w:rPr>
        <w:t>perskaičiavimą</w:t>
      </w:r>
      <w:bookmarkEnd w:id="4"/>
      <w:r w:rsidRPr="00BB2080">
        <w:rPr>
          <w:sz w:val="22"/>
          <w:szCs w:val="22"/>
        </w:rPr>
        <w:t>, informuoja kitą Šalį raštu apie pageidavimą perskaičiuoti įkainius ir pateikia įrodymus, pagrindžiančius Sutartyje nurodytų aplinkybių, suteikiančių teisę keisti Sutarties įkainius, egzistavimą.</w:t>
      </w:r>
    </w:p>
    <w:p w14:paraId="6D2443C7" w14:textId="77777777" w:rsidR="00BA67FD" w:rsidRPr="00BB2080" w:rsidRDefault="00BA67FD" w:rsidP="00BB2080">
      <w:pPr>
        <w:tabs>
          <w:tab w:val="num" w:pos="851"/>
        </w:tabs>
        <w:ind w:firstLine="426"/>
        <w:jc w:val="both"/>
        <w:rPr>
          <w:sz w:val="22"/>
          <w:szCs w:val="22"/>
        </w:rPr>
      </w:pPr>
      <w:r w:rsidRPr="00BB2080">
        <w:rPr>
          <w:sz w:val="22"/>
          <w:szCs w:val="22"/>
          <w:lang w:eastAsia="lt-LT"/>
        </w:rPr>
        <w:t xml:space="preserve">3.7. Įkainių perskaičiavimas taikomas tik tai Paslaugų daliai, kuri Užsakovo dar </w:t>
      </w:r>
      <w:r w:rsidRPr="00BB2080">
        <w:rPr>
          <w:sz w:val="22"/>
          <w:szCs w:val="22"/>
        </w:rPr>
        <w:t>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14:paraId="4E2A4E96" w14:textId="5B7AF226" w:rsidR="00393585" w:rsidRPr="00BB2080" w:rsidRDefault="00BA67FD" w:rsidP="00BB2080">
      <w:pPr>
        <w:tabs>
          <w:tab w:val="left" w:pos="993"/>
        </w:tabs>
        <w:suppressAutoHyphens/>
        <w:autoSpaceDN w:val="0"/>
        <w:ind w:firstLine="426"/>
        <w:contextualSpacing/>
        <w:jc w:val="both"/>
        <w:textAlignment w:val="baseline"/>
        <w:rPr>
          <w:sz w:val="22"/>
          <w:szCs w:val="22"/>
        </w:rPr>
      </w:pPr>
      <w:r w:rsidRPr="00BB2080">
        <w:rPr>
          <w:sz w:val="22"/>
          <w:szCs w:val="22"/>
        </w:rPr>
        <w:t>3.8. Įkainių perskaičiavimas įforminamas atskiru rašytiniu Šalių susitarimu, kuris tampa neatskiriama Sutarties dalimi.</w:t>
      </w:r>
    </w:p>
    <w:p w14:paraId="49763720" w14:textId="0F08C3EB" w:rsidR="00BA67FD" w:rsidRPr="00BB2080" w:rsidRDefault="00393585" w:rsidP="00BB2080">
      <w:pPr>
        <w:tabs>
          <w:tab w:val="left" w:pos="993"/>
        </w:tabs>
        <w:suppressAutoHyphens/>
        <w:autoSpaceDN w:val="0"/>
        <w:ind w:firstLine="426"/>
        <w:contextualSpacing/>
        <w:jc w:val="both"/>
        <w:textAlignment w:val="baseline"/>
        <w:rPr>
          <w:sz w:val="22"/>
          <w:szCs w:val="22"/>
        </w:rPr>
      </w:pPr>
      <w:r w:rsidRPr="00BB2080">
        <w:rPr>
          <w:sz w:val="22"/>
          <w:szCs w:val="22"/>
        </w:rPr>
        <w:t>3.</w:t>
      </w:r>
      <w:r w:rsidR="009C6715" w:rsidRPr="00BB2080">
        <w:rPr>
          <w:sz w:val="22"/>
          <w:szCs w:val="22"/>
        </w:rPr>
        <w:t>9</w:t>
      </w:r>
      <w:r w:rsidRPr="00BB2080">
        <w:rPr>
          <w:sz w:val="22"/>
          <w:szCs w:val="22"/>
        </w:rPr>
        <w:t xml:space="preserve">. </w:t>
      </w:r>
      <w:r w:rsidR="00BA67FD" w:rsidRPr="00BB2080">
        <w:rPr>
          <w:sz w:val="22"/>
          <w:szCs w:val="22"/>
        </w:rPr>
        <w:t>Mokėjimai atliekami tokia tvarka:</w:t>
      </w:r>
    </w:p>
    <w:p w14:paraId="44EA3D7C" w14:textId="77777777" w:rsidR="009C6715" w:rsidRPr="00BB2080" w:rsidRDefault="009C6715" w:rsidP="00BB2080">
      <w:pPr>
        <w:tabs>
          <w:tab w:val="left" w:pos="993"/>
        </w:tabs>
        <w:suppressAutoHyphens/>
        <w:autoSpaceDN w:val="0"/>
        <w:ind w:firstLine="426"/>
        <w:contextualSpacing/>
        <w:jc w:val="both"/>
        <w:textAlignment w:val="baseline"/>
        <w:rPr>
          <w:sz w:val="22"/>
          <w:szCs w:val="22"/>
        </w:rPr>
      </w:pPr>
      <w:r w:rsidRPr="00BB2080">
        <w:rPr>
          <w:sz w:val="22"/>
          <w:szCs w:val="22"/>
        </w:rPr>
        <w:t>3.9.1. 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p w14:paraId="0BD1D040" w14:textId="77777777" w:rsidR="009C6715" w:rsidRPr="00BB2080" w:rsidRDefault="009C6715" w:rsidP="00BB2080">
      <w:pPr>
        <w:tabs>
          <w:tab w:val="left" w:pos="993"/>
        </w:tabs>
        <w:suppressAutoHyphens/>
        <w:autoSpaceDN w:val="0"/>
        <w:ind w:firstLine="426"/>
        <w:contextualSpacing/>
        <w:jc w:val="both"/>
        <w:textAlignment w:val="baseline"/>
        <w:rPr>
          <w:sz w:val="22"/>
          <w:szCs w:val="22"/>
        </w:rPr>
      </w:pPr>
      <w:r w:rsidRPr="00BB2080">
        <w:rPr>
          <w:sz w:val="22"/>
          <w:szCs w:val="22"/>
        </w:rPr>
        <w:t xml:space="preserve">3.9.2. </w:t>
      </w:r>
      <w:r w:rsidR="00BA67FD" w:rsidRPr="00BB2080">
        <w:rPr>
          <w:sz w:val="22"/>
        </w:rPr>
        <w:t xml:space="preserve">Pardavėjas finansinius dokumentus (PVM sąskaitas faktūras) teikia Pirkėjui savo sąskaita, naudodamasis </w:t>
      </w:r>
      <w:r w:rsidR="006137C6" w:rsidRPr="00BB2080">
        <w:rPr>
          <w:sz w:val="22"/>
        </w:rPr>
        <w:t xml:space="preserve">sąskaitų administravimo </w:t>
      </w:r>
      <w:r w:rsidR="00CF4591" w:rsidRPr="00BB2080">
        <w:rPr>
          <w:sz w:val="22"/>
        </w:rPr>
        <w:t>bendrąja</w:t>
      </w:r>
      <w:r w:rsidR="006137C6" w:rsidRPr="00BB2080">
        <w:rPr>
          <w:sz w:val="22"/>
        </w:rPr>
        <w:t xml:space="preserve"> informacine sistema </w:t>
      </w:r>
      <w:r w:rsidR="00BA67FD" w:rsidRPr="00BB2080">
        <w:rPr>
          <w:sz w:val="22"/>
        </w:rPr>
        <w:t>„</w:t>
      </w:r>
      <w:r w:rsidR="001765DF" w:rsidRPr="00BB2080">
        <w:rPr>
          <w:sz w:val="22"/>
        </w:rPr>
        <w:t>SABIS</w:t>
      </w:r>
      <w:r w:rsidR="00BA67FD" w:rsidRPr="00BB2080">
        <w:rPr>
          <w:sz w:val="22"/>
        </w:rPr>
        <w:t>“. Jeigu Pardavėjas nepateikia E. sąskaitos, Pirkėjas turi teisę neatlikti mokėjimo;</w:t>
      </w:r>
    </w:p>
    <w:p w14:paraId="27D15D30" w14:textId="77777777" w:rsidR="009C6715" w:rsidRPr="00BB2080" w:rsidRDefault="009C6715" w:rsidP="00BB2080">
      <w:pPr>
        <w:tabs>
          <w:tab w:val="left" w:pos="993"/>
        </w:tabs>
        <w:suppressAutoHyphens/>
        <w:autoSpaceDN w:val="0"/>
        <w:ind w:firstLine="426"/>
        <w:contextualSpacing/>
        <w:jc w:val="both"/>
        <w:textAlignment w:val="baseline"/>
        <w:rPr>
          <w:sz w:val="22"/>
          <w:szCs w:val="22"/>
        </w:rPr>
      </w:pPr>
      <w:r w:rsidRPr="00BB2080">
        <w:rPr>
          <w:sz w:val="22"/>
          <w:szCs w:val="22"/>
        </w:rPr>
        <w:t xml:space="preserve">3.9.3. </w:t>
      </w:r>
      <w:r w:rsidR="00BA67FD" w:rsidRPr="00BB2080">
        <w:rPr>
          <w:sz w:val="22"/>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00BA67FD" w:rsidRPr="00BB2080">
        <w:rPr>
          <w:rFonts w:eastAsia="Calibri"/>
          <w:sz w:val="22"/>
        </w:rPr>
        <w:t xml:space="preserve"> </w:t>
      </w:r>
      <w:r w:rsidR="00BA67FD" w:rsidRPr="00BB2080">
        <w:rPr>
          <w:sz w:val="22"/>
        </w:rPr>
        <w:t xml:space="preserve">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w:t>
      </w:r>
      <w:r w:rsidR="006137C6" w:rsidRPr="00BB2080">
        <w:rPr>
          <w:sz w:val="22"/>
        </w:rPr>
        <w:t xml:space="preserve">sąskaitų administravimo bendrąja informacine sistema </w:t>
      </w:r>
      <w:r w:rsidR="00BA67FD" w:rsidRPr="00BB2080">
        <w:rPr>
          <w:sz w:val="22"/>
        </w:rPr>
        <w:t>„</w:t>
      </w:r>
      <w:r w:rsidR="00D32628" w:rsidRPr="00BB2080">
        <w:rPr>
          <w:sz w:val="22"/>
        </w:rPr>
        <w:t>SABIS</w:t>
      </w:r>
      <w:r w:rsidR="00BA67FD" w:rsidRPr="00BB2080">
        <w:rPr>
          <w:sz w:val="22"/>
        </w:rPr>
        <w:t>“;</w:t>
      </w:r>
    </w:p>
    <w:p w14:paraId="30EB7326" w14:textId="77777777" w:rsidR="009C6715" w:rsidRPr="00BB2080" w:rsidRDefault="009C6715" w:rsidP="00BB2080">
      <w:pPr>
        <w:tabs>
          <w:tab w:val="left" w:pos="993"/>
        </w:tabs>
        <w:suppressAutoHyphens/>
        <w:autoSpaceDN w:val="0"/>
        <w:ind w:firstLine="426"/>
        <w:contextualSpacing/>
        <w:jc w:val="both"/>
        <w:textAlignment w:val="baseline"/>
        <w:rPr>
          <w:sz w:val="22"/>
          <w:szCs w:val="22"/>
        </w:rPr>
      </w:pPr>
      <w:r w:rsidRPr="00BB2080">
        <w:rPr>
          <w:sz w:val="22"/>
          <w:szCs w:val="22"/>
        </w:rPr>
        <w:t xml:space="preserve">3.9.4. </w:t>
      </w:r>
      <w:r w:rsidR="00BA67FD" w:rsidRPr="00BB2080">
        <w:rPr>
          <w:sz w:val="22"/>
        </w:rPr>
        <w:t xml:space="preserve">mokėjimai atliekami </w:t>
      </w:r>
      <w:r w:rsidR="00BA67FD" w:rsidRPr="00BB2080">
        <w:rPr>
          <w:iCs/>
          <w:sz w:val="22"/>
        </w:rPr>
        <w:t>eurais;</w:t>
      </w:r>
    </w:p>
    <w:p w14:paraId="43D38D65" w14:textId="737E8A2F" w:rsidR="00393585" w:rsidRPr="00BB2080" w:rsidRDefault="009C6715" w:rsidP="00BB2080">
      <w:pPr>
        <w:tabs>
          <w:tab w:val="left" w:pos="993"/>
        </w:tabs>
        <w:suppressAutoHyphens/>
        <w:autoSpaceDN w:val="0"/>
        <w:ind w:firstLine="426"/>
        <w:contextualSpacing/>
        <w:jc w:val="both"/>
        <w:textAlignment w:val="baseline"/>
        <w:rPr>
          <w:sz w:val="22"/>
          <w:szCs w:val="22"/>
        </w:rPr>
      </w:pPr>
      <w:r w:rsidRPr="00BB2080">
        <w:rPr>
          <w:sz w:val="22"/>
          <w:szCs w:val="22"/>
        </w:rPr>
        <w:t xml:space="preserve">3.9.5. </w:t>
      </w:r>
      <w:r w:rsidR="00BA67FD" w:rsidRPr="00BB2080">
        <w:rPr>
          <w:iCs/>
          <w:sz w:val="22"/>
        </w:rPr>
        <w:t xml:space="preserve">apmokėjimas laikomas įvykdytu, kai pinigai patenka į </w:t>
      </w:r>
      <w:r w:rsidR="00BA67FD" w:rsidRPr="00BB2080">
        <w:rPr>
          <w:sz w:val="22"/>
        </w:rPr>
        <w:t>Pardavėjo sąskaitą.</w:t>
      </w:r>
    </w:p>
    <w:p w14:paraId="73ED91D2" w14:textId="71F3AC6A" w:rsidR="00BA67FD" w:rsidRPr="00BB2080" w:rsidRDefault="00BA67FD" w:rsidP="00BB2080">
      <w:pPr>
        <w:pStyle w:val="ListParagraph"/>
        <w:numPr>
          <w:ilvl w:val="1"/>
          <w:numId w:val="17"/>
        </w:numPr>
        <w:tabs>
          <w:tab w:val="left" w:pos="0"/>
          <w:tab w:val="left" w:pos="993"/>
          <w:tab w:val="left" w:pos="1134"/>
        </w:tabs>
        <w:spacing w:after="0" w:line="240" w:lineRule="auto"/>
        <w:ind w:left="0" w:firstLine="426"/>
        <w:jc w:val="both"/>
        <w:rPr>
          <w:sz w:val="22"/>
        </w:rPr>
      </w:pPr>
      <w:r w:rsidRPr="00BB2080">
        <w:rPr>
          <w:sz w:val="22"/>
        </w:rPr>
        <w:t>Prekių</w:t>
      </w:r>
      <w:r w:rsidRPr="00BB2080">
        <w:rPr>
          <w:bCs/>
          <w:iCs/>
          <w:sz w:val="22"/>
        </w:rPr>
        <w:t xml:space="preserve"> įkainiai</w:t>
      </w:r>
      <w:r w:rsidRPr="00BB2080">
        <w:rPr>
          <w:sz w:val="22"/>
        </w:rPr>
        <w:t xml:space="preserve"> per visą sutarties galiojimo laiką yra pastovūs ir negali būti keičiami, išskyrus šios Sutarties 3.4. ir 3.5. punktuose nurodytais atvejais.</w:t>
      </w:r>
    </w:p>
    <w:p w14:paraId="7C000D5C" w14:textId="77777777" w:rsidR="00406EF2" w:rsidRPr="00BB2080" w:rsidRDefault="00406EF2" w:rsidP="00BB2080">
      <w:pPr>
        <w:tabs>
          <w:tab w:val="left" w:pos="0"/>
          <w:tab w:val="left" w:pos="142"/>
          <w:tab w:val="left" w:pos="567"/>
          <w:tab w:val="left" w:pos="993"/>
          <w:tab w:val="left" w:pos="1276"/>
        </w:tabs>
        <w:snapToGrid w:val="0"/>
        <w:ind w:firstLine="426"/>
        <w:jc w:val="both"/>
        <w:rPr>
          <w:sz w:val="22"/>
        </w:rPr>
      </w:pPr>
    </w:p>
    <w:p w14:paraId="1F3892EB" w14:textId="335214F3" w:rsidR="00147B45" w:rsidRPr="00BB2080" w:rsidRDefault="00CE594A" w:rsidP="00BB2080">
      <w:pPr>
        <w:pStyle w:val="ListParagraph"/>
        <w:keepNext/>
        <w:numPr>
          <w:ilvl w:val="0"/>
          <w:numId w:val="12"/>
        </w:numPr>
        <w:tabs>
          <w:tab w:val="left" w:pos="993"/>
        </w:tabs>
        <w:spacing w:after="0" w:line="240" w:lineRule="auto"/>
        <w:jc w:val="center"/>
        <w:outlineLvl w:val="0"/>
        <w:rPr>
          <w:b/>
          <w:bCs/>
          <w:sz w:val="22"/>
        </w:rPr>
      </w:pPr>
      <w:bookmarkStart w:id="5" w:name="_Toc525049609"/>
      <w:bookmarkStart w:id="6" w:name="_Toc525049721"/>
      <w:bookmarkStart w:id="7" w:name="_Toc525049831"/>
      <w:r w:rsidRPr="00BB2080">
        <w:rPr>
          <w:b/>
          <w:bCs/>
          <w:sz w:val="22"/>
        </w:rPr>
        <w:t>Šalių atsakomybė</w:t>
      </w:r>
      <w:bookmarkEnd w:id="5"/>
      <w:bookmarkEnd w:id="6"/>
      <w:bookmarkEnd w:id="7"/>
    </w:p>
    <w:p w14:paraId="7BAE7C63" w14:textId="77777777" w:rsidR="00311DFC" w:rsidRPr="00BB2080" w:rsidRDefault="00311DFC" w:rsidP="00BB2080">
      <w:pPr>
        <w:pStyle w:val="ListParagraph"/>
        <w:keepNext/>
        <w:tabs>
          <w:tab w:val="left" w:pos="993"/>
        </w:tabs>
        <w:spacing w:after="0" w:line="240" w:lineRule="auto"/>
        <w:ind w:left="360"/>
        <w:outlineLvl w:val="0"/>
        <w:rPr>
          <w:b/>
          <w:bCs/>
          <w:sz w:val="22"/>
        </w:rPr>
      </w:pPr>
    </w:p>
    <w:p w14:paraId="0813B1F6" w14:textId="77777777" w:rsidR="00CE594A" w:rsidRPr="00BB2080" w:rsidRDefault="00252F42" w:rsidP="00BB2080">
      <w:pPr>
        <w:tabs>
          <w:tab w:val="left" w:pos="993"/>
          <w:tab w:val="left" w:pos="1276"/>
        </w:tabs>
        <w:ind w:firstLine="426"/>
        <w:jc w:val="both"/>
        <w:rPr>
          <w:sz w:val="22"/>
          <w:szCs w:val="22"/>
        </w:rPr>
      </w:pPr>
      <w:r w:rsidRPr="00BB2080">
        <w:rPr>
          <w:sz w:val="22"/>
          <w:szCs w:val="22"/>
        </w:rPr>
        <w:t xml:space="preserve">4.1. </w:t>
      </w:r>
      <w:r w:rsidR="00CE594A" w:rsidRPr="00BB2080">
        <w:rPr>
          <w:sz w:val="22"/>
          <w:szCs w:val="22"/>
        </w:rPr>
        <w:t>Neatlikus apmokėjimo nustatytais terminais, Pardavėjo pareikalavimu Pirkėjas privalo sumokėti Pardavėjui už kiekvieną uždelstą dieną 0,03 % delspinigių nuo laiku neapmokėtos sumos.</w:t>
      </w:r>
    </w:p>
    <w:p w14:paraId="769ECF87" w14:textId="77777777" w:rsidR="00CE594A" w:rsidRPr="00BB2080" w:rsidRDefault="00252F42" w:rsidP="00BB2080">
      <w:pPr>
        <w:tabs>
          <w:tab w:val="left" w:pos="993"/>
          <w:tab w:val="left" w:pos="1276"/>
        </w:tabs>
        <w:ind w:firstLine="426"/>
        <w:jc w:val="both"/>
        <w:rPr>
          <w:sz w:val="22"/>
          <w:szCs w:val="22"/>
        </w:rPr>
      </w:pPr>
      <w:r w:rsidRPr="00BB2080">
        <w:rPr>
          <w:sz w:val="22"/>
          <w:szCs w:val="22"/>
        </w:rPr>
        <w:t xml:space="preserve">4.2. </w:t>
      </w:r>
      <w:r w:rsidR="00CE594A" w:rsidRPr="00BB2080">
        <w:rPr>
          <w:sz w:val="22"/>
          <w:szCs w:val="22"/>
        </w:rPr>
        <w:t xml:space="preserve">Jei Pardavėjas nepristato Prekės nustatytu terminu, Pirkėjas turi teisę skaičiuoti 0,03 % dydžio delspinigius nuo laiku nepristatytos Prekės kainos už kiekvieną termino praleidimo dieną. </w:t>
      </w:r>
    </w:p>
    <w:p w14:paraId="458C71D8" w14:textId="77777777" w:rsidR="00CE594A" w:rsidRPr="00BB2080" w:rsidRDefault="00CE594A" w:rsidP="00BB2080">
      <w:pPr>
        <w:pStyle w:val="ListParagraph"/>
        <w:numPr>
          <w:ilvl w:val="1"/>
          <w:numId w:val="14"/>
        </w:numPr>
        <w:tabs>
          <w:tab w:val="left" w:pos="851"/>
        </w:tabs>
        <w:spacing w:after="0" w:line="240" w:lineRule="auto"/>
        <w:ind w:left="0" w:firstLine="426"/>
        <w:jc w:val="both"/>
        <w:rPr>
          <w:sz w:val="22"/>
        </w:rPr>
      </w:pPr>
      <w:r w:rsidRPr="00BB2080">
        <w:rPr>
          <w:bCs/>
          <w:sz w:val="22"/>
        </w:rPr>
        <w:t xml:space="preserve">Sutarties įvykdymo užtikrinimas – netesybos </w:t>
      </w:r>
      <w:r w:rsidRPr="00BB2080">
        <w:rPr>
          <w:sz w:val="22"/>
        </w:rPr>
        <w:t>10 % (</w:t>
      </w:r>
      <w:r w:rsidRPr="00BB2080">
        <w:rPr>
          <w:iCs/>
          <w:sz w:val="22"/>
        </w:rPr>
        <w:t>dešimt procentų</w:t>
      </w:r>
      <w:r w:rsidRPr="00BB2080">
        <w:rPr>
          <w:sz w:val="22"/>
        </w:rPr>
        <w:t>) S</w:t>
      </w:r>
      <w:r w:rsidR="00DD5B41" w:rsidRPr="00BB2080">
        <w:rPr>
          <w:sz w:val="22"/>
        </w:rPr>
        <w:t xml:space="preserve">utarties </w:t>
      </w:r>
      <w:r w:rsidR="000B7D69" w:rsidRPr="00BB2080">
        <w:rPr>
          <w:sz w:val="22"/>
        </w:rPr>
        <w:t>išperkamos vertės</w:t>
      </w:r>
      <w:r w:rsidR="00DD5B41" w:rsidRPr="00BB2080">
        <w:rPr>
          <w:sz w:val="22"/>
        </w:rPr>
        <w:t xml:space="preserve"> be</w:t>
      </w:r>
      <w:r w:rsidRPr="00BB2080">
        <w:rPr>
          <w:sz w:val="22"/>
        </w:rPr>
        <w:t xml:space="preserve"> PVM.</w:t>
      </w:r>
    </w:p>
    <w:p w14:paraId="37F8326D" w14:textId="77777777" w:rsidR="00CF7446" w:rsidRPr="00BB2080" w:rsidRDefault="00CE594A" w:rsidP="00BB2080">
      <w:pPr>
        <w:numPr>
          <w:ilvl w:val="1"/>
          <w:numId w:val="14"/>
        </w:numPr>
        <w:tabs>
          <w:tab w:val="left" w:pos="851"/>
        </w:tabs>
        <w:ind w:left="0" w:firstLine="426"/>
        <w:jc w:val="both"/>
        <w:rPr>
          <w:sz w:val="22"/>
          <w:szCs w:val="22"/>
        </w:rPr>
      </w:pPr>
      <w:r w:rsidRPr="00BB2080">
        <w:rPr>
          <w:sz w:val="22"/>
          <w:szCs w:val="22"/>
        </w:rPr>
        <w:t>Jei apskaičiuoti delspinigiai viršija 5 % (</w:t>
      </w:r>
      <w:r w:rsidRPr="00BB2080">
        <w:rPr>
          <w:iCs/>
          <w:sz w:val="22"/>
          <w:szCs w:val="22"/>
        </w:rPr>
        <w:t>penkis procentus</w:t>
      </w:r>
      <w:r w:rsidR="00DD5B41" w:rsidRPr="00BB2080">
        <w:rPr>
          <w:sz w:val="22"/>
          <w:szCs w:val="22"/>
        </w:rPr>
        <w:t xml:space="preserve">) Sutarties </w:t>
      </w:r>
      <w:r w:rsidR="000B7D69" w:rsidRPr="00BB2080">
        <w:rPr>
          <w:sz w:val="22"/>
          <w:szCs w:val="22"/>
        </w:rPr>
        <w:t xml:space="preserve">išperkamos vertės </w:t>
      </w:r>
      <w:r w:rsidR="00DD5B41" w:rsidRPr="00BB2080">
        <w:rPr>
          <w:sz w:val="22"/>
          <w:szCs w:val="22"/>
        </w:rPr>
        <w:t>be</w:t>
      </w:r>
      <w:r w:rsidRPr="00BB2080">
        <w:rPr>
          <w:sz w:val="22"/>
          <w:szCs w:val="22"/>
        </w:rPr>
        <w:t xml:space="preserve"> PVM, Pirkėjas, prieš ta</w:t>
      </w:r>
      <w:r w:rsidR="00CF7446" w:rsidRPr="00BB2080">
        <w:rPr>
          <w:sz w:val="22"/>
          <w:szCs w:val="22"/>
        </w:rPr>
        <w:t>i raštu įspėjęs Pardavėją:</w:t>
      </w:r>
    </w:p>
    <w:p w14:paraId="47B359F6" w14:textId="77777777" w:rsidR="00CF7446" w:rsidRPr="00BB2080" w:rsidRDefault="00CF7446" w:rsidP="00BB2080">
      <w:pPr>
        <w:pStyle w:val="ListParagraph"/>
        <w:numPr>
          <w:ilvl w:val="2"/>
          <w:numId w:val="14"/>
        </w:numPr>
        <w:tabs>
          <w:tab w:val="left" w:pos="993"/>
          <w:tab w:val="left" w:pos="1276"/>
        </w:tabs>
        <w:spacing w:after="0" w:line="240" w:lineRule="auto"/>
        <w:ind w:hanging="2563"/>
        <w:jc w:val="both"/>
        <w:rPr>
          <w:sz w:val="22"/>
        </w:rPr>
      </w:pPr>
      <w:r w:rsidRPr="00BB2080">
        <w:rPr>
          <w:sz w:val="22"/>
        </w:rPr>
        <w:t xml:space="preserve">reikalauja sumokėti </w:t>
      </w:r>
      <w:r w:rsidR="00CE5728" w:rsidRPr="00BB2080">
        <w:rPr>
          <w:sz w:val="22"/>
        </w:rPr>
        <w:t>delspinigius</w:t>
      </w:r>
      <w:r w:rsidRPr="00BB2080">
        <w:rPr>
          <w:sz w:val="22"/>
        </w:rPr>
        <w:t xml:space="preserve"> ir/arba;</w:t>
      </w:r>
    </w:p>
    <w:p w14:paraId="468F0E74" w14:textId="77777777" w:rsidR="00CE594A" w:rsidRPr="00BB2080" w:rsidRDefault="00CF7446" w:rsidP="00BB2080">
      <w:pPr>
        <w:pStyle w:val="ListParagraph"/>
        <w:numPr>
          <w:ilvl w:val="2"/>
          <w:numId w:val="14"/>
        </w:numPr>
        <w:tabs>
          <w:tab w:val="left" w:pos="993"/>
          <w:tab w:val="left" w:pos="1276"/>
        </w:tabs>
        <w:spacing w:after="0" w:line="240" w:lineRule="auto"/>
        <w:ind w:hanging="2563"/>
        <w:jc w:val="both"/>
        <w:rPr>
          <w:sz w:val="22"/>
        </w:rPr>
      </w:pPr>
      <w:r w:rsidRPr="00BB2080">
        <w:rPr>
          <w:sz w:val="22"/>
        </w:rPr>
        <w:lastRenderedPageBreak/>
        <w:t>vienašališkai nutrauk</w:t>
      </w:r>
      <w:r w:rsidR="00CE594A" w:rsidRPr="00BB2080">
        <w:rPr>
          <w:sz w:val="22"/>
        </w:rPr>
        <w:t>i</w:t>
      </w:r>
      <w:r w:rsidRPr="00BB2080">
        <w:rPr>
          <w:sz w:val="22"/>
        </w:rPr>
        <w:t>a</w:t>
      </w:r>
      <w:r w:rsidR="00CE594A" w:rsidRPr="00BB2080">
        <w:rPr>
          <w:sz w:val="22"/>
        </w:rPr>
        <w:t xml:space="preserve"> Sutartį.</w:t>
      </w:r>
    </w:p>
    <w:p w14:paraId="792A5B0B" w14:textId="77777777" w:rsidR="00CE594A" w:rsidRPr="00BB2080" w:rsidRDefault="00CE594A" w:rsidP="00BB2080">
      <w:pPr>
        <w:numPr>
          <w:ilvl w:val="1"/>
          <w:numId w:val="14"/>
        </w:numPr>
        <w:tabs>
          <w:tab w:val="left" w:pos="851"/>
          <w:tab w:val="left" w:pos="1276"/>
        </w:tabs>
        <w:ind w:left="0" w:firstLine="426"/>
        <w:jc w:val="both"/>
        <w:rPr>
          <w:sz w:val="22"/>
          <w:szCs w:val="22"/>
        </w:rPr>
      </w:pPr>
      <w:r w:rsidRPr="00BB2080">
        <w:rPr>
          <w:sz w:val="22"/>
          <w:szCs w:val="22"/>
        </w:rPr>
        <w:t>Jei Pardavėjas Sutarties galiojimo metu atsisako pristatyti Pirkėjui Prekę pagal Sutarties sąlygas ir dėl šios priežasties Pirkėjas priverstas nutraukti Sutartį, Pardavėjas moka Pirkėjui netesybas 10 % (</w:t>
      </w:r>
      <w:r w:rsidRPr="00BB2080">
        <w:rPr>
          <w:iCs/>
          <w:sz w:val="22"/>
          <w:szCs w:val="22"/>
        </w:rPr>
        <w:t>dešimt procentų</w:t>
      </w:r>
      <w:r w:rsidR="00DD5B41" w:rsidRPr="00BB2080">
        <w:rPr>
          <w:sz w:val="22"/>
          <w:szCs w:val="22"/>
        </w:rPr>
        <w:t xml:space="preserve">) Sutarties </w:t>
      </w:r>
      <w:r w:rsidR="000B7D69" w:rsidRPr="00BB2080">
        <w:rPr>
          <w:sz w:val="22"/>
          <w:szCs w:val="22"/>
        </w:rPr>
        <w:t xml:space="preserve">išperkamos vertės </w:t>
      </w:r>
      <w:r w:rsidR="00DD5B41" w:rsidRPr="00BB2080">
        <w:rPr>
          <w:sz w:val="22"/>
          <w:szCs w:val="22"/>
        </w:rPr>
        <w:t>be PVM</w:t>
      </w:r>
      <w:r w:rsidRPr="00BB2080">
        <w:rPr>
          <w:sz w:val="22"/>
          <w:szCs w:val="22"/>
        </w:rPr>
        <w:t xml:space="preserve">. </w:t>
      </w:r>
    </w:p>
    <w:p w14:paraId="68F3AC34" w14:textId="77777777" w:rsidR="00CE594A" w:rsidRPr="00BB2080" w:rsidRDefault="00CE594A" w:rsidP="00BB2080">
      <w:pPr>
        <w:numPr>
          <w:ilvl w:val="1"/>
          <w:numId w:val="14"/>
        </w:numPr>
        <w:tabs>
          <w:tab w:val="left" w:pos="851"/>
          <w:tab w:val="left" w:pos="1276"/>
        </w:tabs>
        <w:ind w:left="0" w:firstLine="426"/>
        <w:jc w:val="both"/>
        <w:rPr>
          <w:sz w:val="22"/>
          <w:szCs w:val="22"/>
        </w:rPr>
      </w:pPr>
      <w:r w:rsidRPr="00BB2080">
        <w:rPr>
          <w:sz w:val="22"/>
          <w:szCs w:val="22"/>
        </w:rPr>
        <w:t xml:space="preserve">Netinkamu prisiimtų įsipareigojimų vykdymu ir atitinkamai esminiu Sutarties pažeidimu, suteikiančiu </w:t>
      </w:r>
      <w:r w:rsidRPr="00BB2080">
        <w:rPr>
          <w:bCs/>
          <w:sz w:val="22"/>
          <w:szCs w:val="22"/>
        </w:rPr>
        <w:t>Pirkėjui</w:t>
      </w:r>
      <w:r w:rsidRPr="00BB2080">
        <w:rPr>
          <w:b/>
          <w:sz w:val="22"/>
          <w:szCs w:val="22"/>
        </w:rPr>
        <w:t xml:space="preserve"> </w:t>
      </w:r>
      <w:r w:rsidRPr="00BB2080">
        <w:rPr>
          <w:sz w:val="22"/>
          <w:szCs w:val="22"/>
        </w:rPr>
        <w:t>teisę savo pasirinkimu taikyti šios Sutarties sąlygose numatytus veiksmus, įskaitant vienašalį Sutarties nutraukimą, yra laikoma:</w:t>
      </w:r>
    </w:p>
    <w:p w14:paraId="672246CB" w14:textId="77777777" w:rsidR="00CE594A" w:rsidRPr="00BB2080" w:rsidRDefault="00CE594A" w:rsidP="00BB2080">
      <w:pPr>
        <w:widowControl w:val="0"/>
        <w:numPr>
          <w:ilvl w:val="2"/>
          <w:numId w:val="14"/>
        </w:numPr>
        <w:tabs>
          <w:tab w:val="left" w:pos="284"/>
          <w:tab w:val="left" w:pos="567"/>
          <w:tab w:val="left" w:pos="993"/>
          <w:tab w:val="left" w:pos="1276"/>
          <w:tab w:val="left" w:pos="1418"/>
        </w:tabs>
        <w:ind w:left="0" w:firstLine="426"/>
        <w:jc w:val="both"/>
        <w:rPr>
          <w:sz w:val="22"/>
          <w:szCs w:val="22"/>
        </w:rPr>
      </w:pPr>
      <w:r w:rsidRPr="00BB2080">
        <w:rPr>
          <w:sz w:val="22"/>
          <w:szCs w:val="22"/>
        </w:rPr>
        <w:t xml:space="preserve">kai parduota Prekė neatitinka Sutartyje ir viešojo pirkimo konkurso sąlygose nustatytų kokybės reikalavimų ir jos trūkumų neįmanoma pašalinti per protingą ir </w:t>
      </w:r>
      <w:r w:rsidRPr="00BB2080">
        <w:rPr>
          <w:bCs/>
          <w:sz w:val="22"/>
          <w:szCs w:val="22"/>
        </w:rPr>
        <w:t xml:space="preserve">Pirkėjui </w:t>
      </w:r>
      <w:r w:rsidRPr="00BB2080">
        <w:rPr>
          <w:sz w:val="22"/>
          <w:szCs w:val="22"/>
        </w:rPr>
        <w:t>priimtiną terminą;</w:t>
      </w:r>
    </w:p>
    <w:p w14:paraId="2902B5E9" w14:textId="77777777" w:rsidR="00CE594A" w:rsidRPr="00BB2080" w:rsidRDefault="00CE594A" w:rsidP="00BB2080">
      <w:pPr>
        <w:pStyle w:val="BodyText2"/>
        <w:numPr>
          <w:ilvl w:val="2"/>
          <w:numId w:val="14"/>
        </w:numPr>
        <w:tabs>
          <w:tab w:val="left" w:pos="993"/>
          <w:tab w:val="left" w:pos="1276"/>
          <w:tab w:val="left" w:pos="1418"/>
        </w:tabs>
        <w:suppressAutoHyphens w:val="0"/>
        <w:autoSpaceDE/>
        <w:snapToGrid w:val="0"/>
        <w:ind w:left="0" w:firstLine="426"/>
        <w:rPr>
          <w:rFonts w:ascii="Times New Roman" w:hAnsi="Times New Roman" w:cs="Times New Roman"/>
          <w:sz w:val="22"/>
          <w:szCs w:val="22"/>
          <w:lang w:val="lt-LT"/>
        </w:rPr>
      </w:pPr>
      <w:r w:rsidRPr="00BB2080">
        <w:rPr>
          <w:rFonts w:ascii="Times New Roman" w:hAnsi="Times New Roman" w:cs="Times New Roman"/>
          <w:sz w:val="22"/>
          <w:szCs w:val="22"/>
          <w:lang w:val="lt-LT"/>
        </w:rPr>
        <w:t xml:space="preserve">jei paaiškėja, kad </w:t>
      </w:r>
      <w:r w:rsidRPr="00BB2080">
        <w:rPr>
          <w:rFonts w:ascii="Times New Roman" w:hAnsi="Times New Roman" w:cs="Times New Roman"/>
          <w:sz w:val="22"/>
          <w:szCs w:val="22"/>
          <w:lang w:val="lt-LT" w:eastAsia="lt-LT"/>
        </w:rPr>
        <w:t>Pardavėjas</w:t>
      </w:r>
      <w:r w:rsidRPr="00BB2080">
        <w:rPr>
          <w:rFonts w:ascii="Times New Roman" w:hAnsi="Times New Roman" w:cs="Times New Roman"/>
          <w:sz w:val="22"/>
          <w:szCs w:val="22"/>
          <w:lang w:val="lt-LT"/>
        </w:rPr>
        <w:t xml:space="preserve"> apie Prekės kokybės ir/arba asortimento atitiktį </w:t>
      </w:r>
      <w:r w:rsidRPr="00BB2080">
        <w:rPr>
          <w:rFonts w:ascii="Times New Roman" w:hAnsi="Times New Roman" w:cs="Times New Roman"/>
          <w:bCs/>
          <w:sz w:val="22"/>
          <w:szCs w:val="22"/>
          <w:lang w:val="lt-LT"/>
        </w:rPr>
        <w:t>Pirkėjo</w:t>
      </w:r>
      <w:r w:rsidRPr="00BB2080">
        <w:rPr>
          <w:rFonts w:ascii="Times New Roman" w:hAnsi="Times New Roman" w:cs="Times New Roman"/>
          <w:sz w:val="22"/>
          <w:szCs w:val="22"/>
          <w:lang w:val="lt-LT"/>
        </w:rPr>
        <w:t xml:space="preserve"> nustatytiems reikalavimams pateikė melagingą informaciją, kurią </w:t>
      </w:r>
      <w:r w:rsidRPr="00BB2080">
        <w:rPr>
          <w:rFonts w:ascii="Times New Roman" w:hAnsi="Times New Roman" w:cs="Times New Roman"/>
          <w:bCs/>
          <w:sz w:val="22"/>
          <w:szCs w:val="22"/>
          <w:lang w:val="lt-LT"/>
        </w:rPr>
        <w:t>Pirkėjas</w:t>
      </w:r>
      <w:r w:rsidRPr="00BB2080">
        <w:rPr>
          <w:rFonts w:ascii="Times New Roman" w:hAnsi="Times New Roman" w:cs="Times New Roman"/>
          <w:sz w:val="22"/>
          <w:szCs w:val="22"/>
          <w:lang w:val="lt-LT"/>
        </w:rPr>
        <w:t xml:space="preserve"> gali įrodyti bet kokiomis teisėtomis priemonėmis;</w:t>
      </w:r>
    </w:p>
    <w:p w14:paraId="68096F27" w14:textId="77777777" w:rsidR="00CE594A" w:rsidRPr="00BB2080" w:rsidRDefault="00CE594A" w:rsidP="00BB2080">
      <w:pPr>
        <w:widowControl w:val="0"/>
        <w:numPr>
          <w:ilvl w:val="2"/>
          <w:numId w:val="14"/>
        </w:numPr>
        <w:tabs>
          <w:tab w:val="left" w:pos="284"/>
          <w:tab w:val="left" w:pos="567"/>
          <w:tab w:val="left" w:pos="993"/>
          <w:tab w:val="left" w:pos="1276"/>
          <w:tab w:val="left" w:pos="1418"/>
        </w:tabs>
        <w:ind w:left="0" w:firstLine="426"/>
        <w:jc w:val="both"/>
        <w:rPr>
          <w:sz w:val="22"/>
          <w:szCs w:val="22"/>
        </w:rPr>
      </w:pPr>
      <w:r w:rsidRPr="00BB2080">
        <w:rPr>
          <w:sz w:val="22"/>
          <w:szCs w:val="22"/>
        </w:rPr>
        <w:t xml:space="preserve">kai Pardavėjas nurodytu terminu Prekės nepristatė arba visai nutraukė Prekės pardavimą; </w:t>
      </w:r>
    </w:p>
    <w:p w14:paraId="4CFA1E42" w14:textId="77777777" w:rsidR="00CE594A" w:rsidRPr="00BB2080" w:rsidRDefault="00053242" w:rsidP="00BB2080">
      <w:pPr>
        <w:widowControl w:val="0"/>
        <w:numPr>
          <w:ilvl w:val="2"/>
          <w:numId w:val="14"/>
        </w:numPr>
        <w:tabs>
          <w:tab w:val="left" w:pos="284"/>
          <w:tab w:val="left" w:pos="567"/>
          <w:tab w:val="left" w:pos="993"/>
          <w:tab w:val="left" w:pos="1276"/>
          <w:tab w:val="left" w:pos="1418"/>
        </w:tabs>
        <w:ind w:left="0" w:firstLine="426"/>
        <w:jc w:val="both"/>
        <w:rPr>
          <w:sz w:val="22"/>
          <w:szCs w:val="22"/>
        </w:rPr>
      </w:pPr>
      <w:r w:rsidRPr="00BB2080">
        <w:rPr>
          <w:sz w:val="22"/>
          <w:szCs w:val="22"/>
        </w:rPr>
        <w:t xml:space="preserve">LR </w:t>
      </w:r>
      <w:r w:rsidR="00CE594A" w:rsidRPr="00BB2080">
        <w:rPr>
          <w:sz w:val="22"/>
          <w:szCs w:val="22"/>
        </w:rPr>
        <w:t>Viešųjų pirkimų įstatymo 90 str. 1 d. nurodytos aplinkybės;</w:t>
      </w:r>
    </w:p>
    <w:p w14:paraId="3267A3D1" w14:textId="77777777" w:rsidR="00CE594A" w:rsidRPr="00BB2080" w:rsidRDefault="00CE594A" w:rsidP="00BB2080">
      <w:pPr>
        <w:widowControl w:val="0"/>
        <w:numPr>
          <w:ilvl w:val="2"/>
          <w:numId w:val="14"/>
        </w:numPr>
        <w:tabs>
          <w:tab w:val="left" w:pos="284"/>
          <w:tab w:val="left" w:pos="567"/>
          <w:tab w:val="left" w:pos="993"/>
          <w:tab w:val="left" w:pos="1276"/>
          <w:tab w:val="left" w:pos="1418"/>
        </w:tabs>
        <w:ind w:left="709" w:firstLine="426"/>
        <w:jc w:val="both"/>
        <w:rPr>
          <w:sz w:val="22"/>
          <w:szCs w:val="22"/>
        </w:rPr>
      </w:pPr>
      <w:r w:rsidRPr="00BB2080">
        <w:rPr>
          <w:sz w:val="22"/>
          <w:szCs w:val="22"/>
        </w:rPr>
        <w:t>jei Pardavėjas</w:t>
      </w:r>
      <w:r w:rsidRPr="00BB2080">
        <w:rPr>
          <w:spacing w:val="14"/>
          <w:sz w:val="22"/>
          <w:szCs w:val="22"/>
        </w:rPr>
        <w:t xml:space="preserve"> </w:t>
      </w:r>
      <w:r w:rsidRPr="00BB2080">
        <w:rPr>
          <w:sz w:val="22"/>
          <w:szCs w:val="22"/>
        </w:rPr>
        <w:t>nepaisydamas raštiš</w:t>
      </w:r>
      <w:r w:rsidRPr="00BB2080">
        <w:rPr>
          <w:spacing w:val="-1"/>
          <w:sz w:val="22"/>
          <w:szCs w:val="22"/>
        </w:rPr>
        <w:t>k</w:t>
      </w:r>
      <w:r w:rsidRPr="00BB2080">
        <w:rPr>
          <w:sz w:val="22"/>
          <w:szCs w:val="22"/>
        </w:rPr>
        <w:t>o</w:t>
      </w:r>
      <w:r w:rsidRPr="00BB2080">
        <w:rPr>
          <w:spacing w:val="10"/>
          <w:sz w:val="22"/>
          <w:szCs w:val="22"/>
        </w:rPr>
        <w:t xml:space="preserve"> </w:t>
      </w:r>
      <w:r w:rsidRPr="00BB2080">
        <w:rPr>
          <w:bCs/>
          <w:sz w:val="22"/>
          <w:szCs w:val="22"/>
        </w:rPr>
        <w:t>Pirkėjo</w:t>
      </w:r>
      <w:r w:rsidRPr="00BB2080">
        <w:rPr>
          <w:spacing w:val="5"/>
          <w:sz w:val="22"/>
          <w:szCs w:val="22"/>
        </w:rPr>
        <w:t xml:space="preserve"> </w:t>
      </w:r>
      <w:r w:rsidRPr="00BB2080">
        <w:rPr>
          <w:sz w:val="22"/>
          <w:szCs w:val="22"/>
        </w:rPr>
        <w:t>įspėjimo, vengia vykdyti Sutartimi prisiimtas pareigas</w:t>
      </w:r>
      <w:r w:rsidRPr="00BB2080">
        <w:rPr>
          <w:spacing w:val="4"/>
          <w:sz w:val="22"/>
          <w:szCs w:val="22"/>
        </w:rPr>
        <w:t xml:space="preserve"> </w:t>
      </w:r>
      <w:r w:rsidRPr="00BB2080">
        <w:rPr>
          <w:sz w:val="22"/>
          <w:szCs w:val="22"/>
        </w:rPr>
        <w:t>ir</w:t>
      </w:r>
      <w:r w:rsidRPr="00BB2080">
        <w:rPr>
          <w:spacing w:val="29"/>
          <w:sz w:val="22"/>
          <w:szCs w:val="22"/>
        </w:rPr>
        <w:t xml:space="preserve"> </w:t>
      </w:r>
      <w:r w:rsidRPr="00BB2080">
        <w:rPr>
          <w:sz w:val="22"/>
          <w:szCs w:val="22"/>
        </w:rPr>
        <w:t>nereaguoja į</w:t>
      </w:r>
      <w:r w:rsidRPr="00BB2080">
        <w:rPr>
          <w:spacing w:val="15"/>
          <w:sz w:val="22"/>
          <w:szCs w:val="22"/>
        </w:rPr>
        <w:t xml:space="preserve"> </w:t>
      </w:r>
      <w:r w:rsidRPr="00BB2080">
        <w:rPr>
          <w:bCs/>
          <w:sz w:val="22"/>
          <w:szCs w:val="22"/>
        </w:rPr>
        <w:t>Pirkėjo</w:t>
      </w:r>
      <w:r w:rsidRPr="00BB2080">
        <w:rPr>
          <w:sz w:val="22"/>
          <w:szCs w:val="22"/>
        </w:rPr>
        <w:t xml:space="preserve"> priminimus ir</w:t>
      </w:r>
      <w:r w:rsidRPr="00BB2080">
        <w:rPr>
          <w:spacing w:val="39"/>
          <w:sz w:val="22"/>
          <w:szCs w:val="22"/>
        </w:rPr>
        <w:t xml:space="preserve"> </w:t>
      </w:r>
      <w:r w:rsidRPr="00BB2080">
        <w:rPr>
          <w:sz w:val="22"/>
          <w:szCs w:val="22"/>
        </w:rPr>
        <w:t>įspėjimus apie Sutarties sąlygų vykdymo būtinumą.</w:t>
      </w:r>
      <w:r w:rsidRPr="00BB2080">
        <w:rPr>
          <w:spacing w:val="5"/>
          <w:sz w:val="22"/>
          <w:szCs w:val="22"/>
        </w:rPr>
        <w:t xml:space="preserve"> </w:t>
      </w:r>
    </w:p>
    <w:p w14:paraId="4D045A99" w14:textId="77777777" w:rsidR="00CE594A" w:rsidRPr="00BB2080" w:rsidRDefault="00CE594A" w:rsidP="00BB2080">
      <w:pPr>
        <w:numPr>
          <w:ilvl w:val="1"/>
          <w:numId w:val="14"/>
        </w:numPr>
        <w:tabs>
          <w:tab w:val="left" w:pos="851"/>
          <w:tab w:val="left" w:pos="1276"/>
        </w:tabs>
        <w:ind w:left="0" w:firstLine="426"/>
        <w:jc w:val="both"/>
        <w:rPr>
          <w:sz w:val="22"/>
          <w:szCs w:val="22"/>
        </w:rPr>
      </w:pPr>
      <w:r w:rsidRPr="00BB2080">
        <w:rPr>
          <w:bCs/>
          <w:sz w:val="22"/>
          <w:szCs w:val="22"/>
        </w:rPr>
        <w:t>Pirkėjas</w:t>
      </w:r>
      <w:r w:rsidRPr="00BB2080">
        <w:rPr>
          <w:sz w:val="22"/>
          <w:szCs w:val="22"/>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3B1478F9" w14:textId="77777777" w:rsidR="00CE594A" w:rsidRPr="00BB2080" w:rsidRDefault="00CE594A" w:rsidP="00BB2080">
      <w:pPr>
        <w:numPr>
          <w:ilvl w:val="1"/>
          <w:numId w:val="14"/>
        </w:numPr>
        <w:tabs>
          <w:tab w:val="left" w:pos="851"/>
          <w:tab w:val="left" w:pos="1276"/>
        </w:tabs>
        <w:ind w:left="0" w:firstLine="426"/>
        <w:jc w:val="both"/>
        <w:rPr>
          <w:sz w:val="22"/>
          <w:szCs w:val="22"/>
        </w:rPr>
      </w:pPr>
      <w:r w:rsidRPr="00BB2080">
        <w:rPr>
          <w:sz w:val="22"/>
          <w:szCs w:val="22"/>
        </w:rPr>
        <w:t xml:space="preserve">Jeigu </w:t>
      </w:r>
      <w:r w:rsidRPr="00BB2080">
        <w:rPr>
          <w:bCs/>
          <w:sz w:val="22"/>
          <w:szCs w:val="22"/>
        </w:rPr>
        <w:t>Pirkėjas</w:t>
      </w:r>
      <w:r w:rsidRPr="00BB2080">
        <w:rPr>
          <w:spacing w:val="5"/>
          <w:sz w:val="22"/>
          <w:szCs w:val="22"/>
        </w:rPr>
        <w:t xml:space="preserve"> </w:t>
      </w:r>
      <w:r w:rsidRPr="00BB2080">
        <w:rPr>
          <w:sz w:val="22"/>
          <w:szCs w:val="22"/>
        </w:rPr>
        <w:t xml:space="preserve">nutraukia Sutartį joje numatytais pagrindais, </w:t>
      </w:r>
      <w:r w:rsidRPr="00BB2080">
        <w:rPr>
          <w:bCs/>
          <w:sz w:val="22"/>
          <w:szCs w:val="22"/>
        </w:rPr>
        <w:t xml:space="preserve">Pirkėjas, </w:t>
      </w:r>
      <w:r w:rsidRPr="00BB2080">
        <w:rPr>
          <w:sz w:val="22"/>
          <w:szCs w:val="22"/>
        </w:rPr>
        <w:t>raštu įspėjęs Pardavėją, gali reikalauti iš Pardavėjo sumokėti netesybas, 10 % (</w:t>
      </w:r>
      <w:r w:rsidR="004E01CC" w:rsidRPr="00BB2080">
        <w:rPr>
          <w:iCs/>
          <w:sz w:val="22"/>
          <w:szCs w:val="22"/>
        </w:rPr>
        <w:t>dešimt</w:t>
      </w:r>
      <w:r w:rsidRPr="00BB2080">
        <w:rPr>
          <w:iCs/>
          <w:sz w:val="22"/>
          <w:szCs w:val="22"/>
        </w:rPr>
        <w:t xml:space="preserve"> procentų</w:t>
      </w:r>
      <w:r w:rsidR="00DD5B41" w:rsidRPr="00BB2080">
        <w:rPr>
          <w:sz w:val="22"/>
          <w:szCs w:val="22"/>
        </w:rPr>
        <w:t xml:space="preserve">) Sutarties </w:t>
      </w:r>
      <w:r w:rsidR="000B7D69" w:rsidRPr="00BB2080">
        <w:rPr>
          <w:sz w:val="22"/>
          <w:szCs w:val="22"/>
        </w:rPr>
        <w:t xml:space="preserve">išperkamos vertės </w:t>
      </w:r>
      <w:r w:rsidR="00DD5B41" w:rsidRPr="00BB2080">
        <w:rPr>
          <w:sz w:val="22"/>
          <w:szCs w:val="22"/>
        </w:rPr>
        <w:t>be</w:t>
      </w:r>
      <w:r w:rsidRPr="00BB2080">
        <w:rPr>
          <w:sz w:val="22"/>
          <w:szCs w:val="22"/>
        </w:rPr>
        <w:t xml:space="preserve"> PVM </w:t>
      </w:r>
      <w:r w:rsidRPr="00BB2080">
        <w:rPr>
          <w:sz w:val="22"/>
          <w:szCs w:val="22"/>
          <w:lang w:bidi="hi-IN"/>
        </w:rPr>
        <w:t xml:space="preserve">ir atlyginti tiesioginius nuostolius, susijusius su Sutarties nutraukimu. </w:t>
      </w:r>
      <w:r w:rsidRPr="00BB2080">
        <w:rPr>
          <w:bCs/>
          <w:sz w:val="22"/>
          <w:szCs w:val="22"/>
        </w:rPr>
        <w:t>Pirkėjui</w:t>
      </w:r>
      <w:r w:rsidRPr="00BB2080">
        <w:rPr>
          <w:sz w:val="22"/>
          <w:szCs w:val="22"/>
          <w:lang w:bidi="hi-IN"/>
        </w:rPr>
        <w:t xml:space="preserve"> pareiškus reikalavimą atlyginti patirtus nuostolius, netesybų suma įskaitoma į nuostolių atlyginimą.</w:t>
      </w:r>
    </w:p>
    <w:p w14:paraId="1B71B6AF" w14:textId="77777777" w:rsidR="000B7D69" w:rsidRPr="00BB2080" w:rsidRDefault="000B7D69" w:rsidP="00BB2080">
      <w:pPr>
        <w:numPr>
          <w:ilvl w:val="1"/>
          <w:numId w:val="14"/>
        </w:numPr>
        <w:tabs>
          <w:tab w:val="left" w:pos="851"/>
          <w:tab w:val="left" w:pos="1276"/>
        </w:tabs>
        <w:ind w:left="0" w:firstLine="426"/>
        <w:jc w:val="both"/>
        <w:rPr>
          <w:sz w:val="22"/>
          <w:szCs w:val="22"/>
        </w:rPr>
      </w:pPr>
      <w:r w:rsidRPr="00BB2080">
        <w:rPr>
          <w:sz w:val="22"/>
          <w:szCs w:val="22"/>
        </w:rPr>
        <w:t>Pardavėjas turi teisę vienašališkai nutraukti Sutartį įspėjęs Pirkėją prieš 30 dienų, jeigu Pirkėjas daugiau kaip du kartus laiku nesumokėjo už Prekes, kai jos buvo perduotos nustatytais terminais.</w:t>
      </w:r>
    </w:p>
    <w:p w14:paraId="747A2353" w14:textId="77777777" w:rsidR="00CE594A" w:rsidRPr="00BB2080" w:rsidRDefault="00CE594A" w:rsidP="00BB2080">
      <w:pPr>
        <w:numPr>
          <w:ilvl w:val="1"/>
          <w:numId w:val="14"/>
        </w:numPr>
        <w:tabs>
          <w:tab w:val="left" w:pos="851"/>
          <w:tab w:val="left" w:pos="993"/>
        </w:tabs>
        <w:ind w:left="0" w:firstLine="426"/>
        <w:jc w:val="both"/>
        <w:rPr>
          <w:sz w:val="22"/>
          <w:szCs w:val="22"/>
        </w:rPr>
      </w:pPr>
      <w:r w:rsidRPr="00BB2080">
        <w:rPr>
          <w:sz w:val="22"/>
          <w:szCs w:val="22"/>
          <w:lang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0CAA197F" w14:textId="77777777" w:rsidR="001479F9" w:rsidRPr="00BB2080" w:rsidRDefault="00663F43" w:rsidP="00BB2080">
      <w:pPr>
        <w:numPr>
          <w:ilvl w:val="1"/>
          <w:numId w:val="14"/>
        </w:numPr>
        <w:tabs>
          <w:tab w:val="left" w:pos="993"/>
        </w:tabs>
        <w:ind w:left="0" w:firstLine="426"/>
        <w:jc w:val="both"/>
        <w:rPr>
          <w:sz w:val="22"/>
          <w:szCs w:val="22"/>
          <w:lang w:bidi="hi-IN"/>
        </w:rPr>
      </w:pPr>
      <w:r w:rsidRPr="00BB2080">
        <w:rPr>
          <w:sz w:val="22"/>
          <w:szCs w:val="22"/>
          <w:lang w:bidi="hi-IN"/>
        </w:rPr>
        <w:t xml:space="preserve">Delspinigių </w:t>
      </w:r>
      <w:r w:rsidR="00CE594A" w:rsidRPr="00BB2080">
        <w:rPr>
          <w:sz w:val="22"/>
          <w:szCs w:val="22"/>
          <w:lang w:bidi="hi-IN"/>
        </w:rPr>
        <w:t>sumokėjimas neatleidžia Šalies nuo Sutarties nuostatų tinkamo vykdymo.</w:t>
      </w:r>
    </w:p>
    <w:p w14:paraId="74A0D7CD" w14:textId="77777777" w:rsidR="000B7D69" w:rsidRPr="00BB2080" w:rsidRDefault="000B7D69" w:rsidP="00BB2080">
      <w:pPr>
        <w:tabs>
          <w:tab w:val="left" w:pos="1276"/>
        </w:tabs>
        <w:ind w:left="567"/>
        <w:jc w:val="both"/>
        <w:rPr>
          <w:sz w:val="16"/>
          <w:szCs w:val="16"/>
          <w:lang w:bidi="hi-IN"/>
        </w:rPr>
      </w:pPr>
    </w:p>
    <w:p w14:paraId="7833B00E" w14:textId="3AF4821A" w:rsidR="00147B45" w:rsidRPr="00BB2080" w:rsidRDefault="00CE594A" w:rsidP="00BB2080">
      <w:pPr>
        <w:keepNext/>
        <w:numPr>
          <w:ilvl w:val="0"/>
          <w:numId w:val="14"/>
        </w:numPr>
        <w:jc w:val="center"/>
        <w:outlineLvl w:val="0"/>
        <w:rPr>
          <w:b/>
          <w:bCs/>
          <w:sz w:val="22"/>
          <w:szCs w:val="22"/>
        </w:rPr>
      </w:pPr>
      <w:bookmarkStart w:id="8" w:name="_Toc525049610"/>
      <w:bookmarkStart w:id="9" w:name="_Toc525049722"/>
      <w:bookmarkStart w:id="10" w:name="_Toc525049832"/>
      <w:r w:rsidRPr="00BB2080">
        <w:rPr>
          <w:b/>
          <w:bCs/>
          <w:sz w:val="22"/>
          <w:szCs w:val="22"/>
        </w:rPr>
        <w:t>Susirašinėjimas</w:t>
      </w:r>
      <w:bookmarkEnd w:id="8"/>
      <w:bookmarkEnd w:id="9"/>
      <w:bookmarkEnd w:id="10"/>
    </w:p>
    <w:p w14:paraId="090EEB78" w14:textId="77777777" w:rsidR="00311DFC" w:rsidRPr="00BB2080" w:rsidRDefault="00311DFC" w:rsidP="00BB2080">
      <w:pPr>
        <w:keepNext/>
        <w:ind w:left="360"/>
        <w:outlineLvl w:val="0"/>
        <w:rPr>
          <w:b/>
          <w:bCs/>
          <w:sz w:val="22"/>
          <w:szCs w:val="22"/>
        </w:rPr>
      </w:pPr>
    </w:p>
    <w:p w14:paraId="32A6F6CC" w14:textId="77777777" w:rsidR="004E01CC" w:rsidRPr="00BB2080" w:rsidRDefault="00CE594A" w:rsidP="00BB2080">
      <w:pPr>
        <w:pStyle w:val="ListParagraph"/>
        <w:numPr>
          <w:ilvl w:val="1"/>
          <w:numId w:val="7"/>
        </w:numPr>
        <w:tabs>
          <w:tab w:val="left" w:pos="851"/>
        </w:tabs>
        <w:spacing w:after="0" w:line="240" w:lineRule="auto"/>
        <w:ind w:left="0" w:firstLine="426"/>
        <w:jc w:val="both"/>
        <w:rPr>
          <w:sz w:val="22"/>
        </w:rPr>
      </w:pPr>
      <w:r w:rsidRPr="00BB2080">
        <w:rPr>
          <w:sz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4A56C9E0" w14:textId="77777777" w:rsidR="004E01CC" w:rsidRPr="00BB2080" w:rsidRDefault="00CE594A" w:rsidP="00BB2080">
      <w:pPr>
        <w:numPr>
          <w:ilvl w:val="2"/>
          <w:numId w:val="7"/>
        </w:numPr>
        <w:tabs>
          <w:tab w:val="left" w:pos="851"/>
          <w:tab w:val="num" w:pos="993"/>
        </w:tabs>
        <w:ind w:left="0" w:firstLine="426"/>
        <w:jc w:val="both"/>
        <w:rPr>
          <w:sz w:val="22"/>
          <w:szCs w:val="22"/>
        </w:rPr>
      </w:pPr>
      <w:r w:rsidRPr="00BB2080">
        <w:rPr>
          <w:sz w:val="22"/>
          <w:szCs w:val="22"/>
        </w:rPr>
        <w:t>Pirkėjo vadovo paskirti asmenys, atsakingi už Sutarties ir pakeitimų paskelbimą pagal LR Viešųjų pirkimų įstatymo 86 straipsnio 9 dalies nuostatas:</w:t>
      </w:r>
      <w:r w:rsidR="004E01CC" w:rsidRPr="00BB2080">
        <w:rPr>
          <w:sz w:val="22"/>
          <w:szCs w:val="22"/>
        </w:rPr>
        <w:t xml:space="preserve"> Viešųjų pirkimų skyriaus vyriausi</w:t>
      </w:r>
      <w:r w:rsidR="00A13E87" w:rsidRPr="00BB2080">
        <w:rPr>
          <w:sz w:val="22"/>
          <w:szCs w:val="22"/>
        </w:rPr>
        <w:t xml:space="preserve">asis </w:t>
      </w:r>
      <w:r w:rsidR="004E01CC" w:rsidRPr="00BB2080">
        <w:rPr>
          <w:sz w:val="22"/>
          <w:szCs w:val="22"/>
        </w:rPr>
        <w:t>specialist</w:t>
      </w:r>
      <w:r w:rsidR="00A13E87" w:rsidRPr="00BB2080">
        <w:rPr>
          <w:sz w:val="22"/>
          <w:szCs w:val="22"/>
        </w:rPr>
        <w:t xml:space="preserve">as Liutauras </w:t>
      </w:r>
      <w:r w:rsidR="006C4751" w:rsidRPr="00BB2080">
        <w:rPr>
          <w:sz w:val="22"/>
          <w:szCs w:val="22"/>
        </w:rPr>
        <w:t>B</w:t>
      </w:r>
      <w:r w:rsidR="00A13E87" w:rsidRPr="00BB2080">
        <w:rPr>
          <w:sz w:val="22"/>
          <w:szCs w:val="22"/>
        </w:rPr>
        <w:t>arila</w:t>
      </w:r>
      <w:r w:rsidR="004E01CC" w:rsidRPr="00BB2080">
        <w:rPr>
          <w:sz w:val="22"/>
          <w:szCs w:val="22"/>
        </w:rPr>
        <w:t>;</w:t>
      </w:r>
    </w:p>
    <w:p w14:paraId="7E8B6113" w14:textId="77777777" w:rsidR="004E01CC" w:rsidRPr="00BB2080" w:rsidRDefault="004E01CC" w:rsidP="00BB2080">
      <w:pPr>
        <w:numPr>
          <w:ilvl w:val="2"/>
          <w:numId w:val="7"/>
        </w:numPr>
        <w:tabs>
          <w:tab w:val="left" w:pos="851"/>
          <w:tab w:val="num" w:pos="993"/>
          <w:tab w:val="left" w:pos="2127"/>
        </w:tabs>
        <w:ind w:hanging="294"/>
        <w:jc w:val="both"/>
        <w:rPr>
          <w:sz w:val="22"/>
          <w:szCs w:val="22"/>
        </w:rPr>
      </w:pPr>
      <w:r w:rsidRPr="00BB2080">
        <w:rPr>
          <w:sz w:val="22"/>
          <w:szCs w:val="22"/>
        </w:rPr>
        <w:t>Šalių paskirti asmenys, atsakingi už Sutarties vykdymą:</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3471"/>
        <w:gridCol w:w="3472"/>
      </w:tblGrid>
      <w:tr w:rsidR="004E01CC" w:rsidRPr="00BB2080" w14:paraId="19C71C37" w14:textId="77777777" w:rsidTr="004E01CC">
        <w:tc>
          <w:tcPr>
            <w:tcW w:w="1305" w:type="pct"/>
          </w:tcPr>
          <w:p w14:paraId="441819C7" w14:textId="77777777" w:rsidR="004E01CC" w:rsidRPr="00BB2080" w:rsidRDefault="004E01CC" w:rsidP="00BB2080">
            <w:pPr>
              <w:tabs>
                <w:tab w:val="left" w:pos="851"/>
              </w:tabs>
              <w:ind w:firstLine="426"/>
              <w:jc w:val="center"/>
              <w:rPr>
                <w:b/>
              </w:rPr>
            </w:pPr>
          </w:p>
        </w:tc>
        <w:tc>
          <w:tcPr>
            <w:tcW w:w="1847" w:type="pct"/>
          </w:tcPr>
          <w:p w14:paraId="6BA1B524" w14:textId="77777777" w:rsidR="004E01CC" w:rsidRPr="00BB2080" w:rsidRDefault="004E01CC" w:rsidP="00BB2080">
            <w:pPr>
              <w:tabs>
                <w:tab w:val="left" w:pos="851"/>
              </w:tabs>
              <w:ind w:firstLine="426"/>
              <w:jc w:val="center"/>
              <w:rPr>
                <w:b/>
              </w:rPr>
            </w:pPr>
            <w:r w:rsidRPr="00BB2080">
              <w:rPr>
                <w:b/>
                <w:sz w:val="22"/>
                <w:szCs w:val="22"/>
              </w:rPr>
              <w:t>Pirkėjo atstovai</w:t>
            </w:r>
          </w:p>
        </w:tc>
        <w:tc>
          <w:tcPr>
            <w:tcW w:w="1848" w:type="pct"/>
            <w:shd w:val="clear" w:color="auto" w:fill="auto"/>
          </w:tcPr>
          <w:p w14:paraId="35AF1BB7" w14:textId="77777777" w:rsidR="004E01CC" w:rsidRPr="00BB2080" w:rsidRDefault="004E01CC" w:rsidP="00BB2080">
            <w:pPr>
              <w:tabs>
                <w:tab w:val="left" w:pos="851"/>
              </w:tabs>
              <w:ind w:firstLine="426"/>
              <w:jc w:val="center"/>
              <w:rPr>
                <w:b/>
              </w:rPr>
            </w:pPr>
            <w:r w:rsidRPr="00BB2080">
              <w:rPr>
                <w:b/>
                <w:sz w:val="22"/>
                <w:szCs w:val="22"/>
              </w:rPr>
              <w:t>Pardavėjo atstovai</w:t>
            </w:r>
          </w:p>
        </w:tc>
      </w:tr>
      <w:tr w:rsidR="00C616C9" w:rsidRPr="00BB2080" w14:paraId="2A7E1A98" w14:textId="77777777" w:rsidTr="004E01CC">
        <w:tc>
          <w:tcPr>
            <w:tcW w:w="1305" w:type="pct"/>
            <w:shd w:val="clear" w:color="auto" w:fill="auto"/>
          </w:tcPr>
          <w:p w14:paraId="06923091" w14:textId="77777777" w:rsidR="00C616C9" w:rsidRPr="00BB2080" w:rsidRDefault="00C616C9" w:rsidP="00BB2080">
            <w:pPr>
              <w:tabs>
                <w:tab w:val="left" w:pos="851"/>
              </w:tabs>
            </w:pPr>
            <w:r w:rsidRPr="00BB2080">
              <w:rPr>
                <w:sz w:val="22"/>
                <w:szCs w:val="22"/>
              </w:rPr>
              <w:t>Pareigos, vardas, pavardė, telefonas, el. paštas</w:t>
            </w:r>
          </w:p>
        </w:tc>
        <w:tc>
          <w:tcPr>
            <w:tcW w:w="1847" w:type="pct"/>
            <w:shd w:val="clear" w:color="auto" w:fill="auto"/>
          </w:tcPr>
          <w:p w14:paraId="315DE233" w14:textId="77777777" w:rsidR="00C616C9" w:rsidRPr="00BB2080" w:rsidRDefault="00C616C9" w:rsidP="00BB2080">
            <w:pPr>
              <w:tabs>
                <w:tab w:val="left" w:pos="851"/>
              </w:tabs>
              <w:ind w:firstLine="426"/>
            </w:pPr>
          </w:p>
        </w:tc>
        <w:tc>
          <w:tcPr>
            <w:tcW w:w="1848" w:type="pct"/>
            <w:shd w:val="clear" w:color="auto" w:fill="auto"/>
          </w:tcPr>
          <w:p w14:paraId="79BB88DA" w14:textId="77777777" w:rsidR="00C616C9" w:rsidRPr="00BB2080" w:rsidRDefault="00C616C9" w:rsidP="00BB2080">
            <w:pPr>
              <w:tabs>
                <w:tab w:val="left" w:pos="851"/>
              </w:tabs>
              <w:ind w:firstLine="426"/>
            </w:pPr>
          </w:p>
        </w:tc>
      </w:tr>
    </w:tbl>
    <w:p w14:paraId="42CEF563" w14:textId="77777777" w:rsidR="00CE594A" w:rsidRPr="00BB2080" w:rsidRDefault="00CE594A" w:rsidP="00BB2080">
      <w:pPr>
        <w:numPr>
          <w:ilvl w:val="2"/>
          <w:numId w:val="7"/>
        </w:numPr>
        <w:tabs>
          <w:tab w:val="left" w:pos="851"/>
          <w:tab w:val="left" w:pos="993"/>
        </w:tabs>
        <w:ind w:left="0" w:firstLine="426"/>
        <w:jc w:val="both"/>
        <w:rPr>
          <w:sz w:val="22"/>
          <w:szCs w:val="22"/>
        </w:rPr>
      </w:pPr>
      <w:r w:rsidRPr="00BB2080">
        <w:rPr>
          <w:sz w:val="22"/>
          <w:szCs w:val="22"/>
        </w:rPr>
        <w:t>Pardavėjo ir Pirkėjo vienas kitam siunčiami pranešimai turi būti raštiški ir siunčiam</w:t>
      </w:r>
      <w:r w:rsidR="00C616C9" w:rsidRPr="00BB2080">
        <w:rPr>
          <w:sz w:val="22"/>
          <w:szCs w:val="22"/>
        </w:rPr>
        <w:t>i šios sutarties 5.1.2 punkt</w:t>
      </w:r>
      <w:r w:rsidRPr="00BB2080">
        <w:rPr>
          <w:sz w:val="22"/>
          <w:szCs w:val="22"/>
        </w:rPr>
        <w:t>e ir 12 skyriuje nurodytais adresais.</w:t>
      </w:r>
    </w:p>
    <w:p w14:paraId="18A8AB56" w14:textId="77777777" w:rsidR="00CE594A" w:rsidRPr="00BB2080" w:rsidRDefault="00CE594A" w:rsidP="00BB2080">
      <w:pPr>
        <w:numPr>
          <w:ilvl w:val="1"/>
          <w:numId w:val="7"/>
        </w:numPr>
        <w:tabs>
          <w:tab w:val="left" w:pos="851"/>
        </w:tabs>
        <w:ind w:left="0" w:firstLine="426"/>
        <w:jc w:val="both"/>
        <w:rPr>
          <w:sz w:val="22"/>
          <w:szCs w:val="22"/>
        </w:rPr>
      </w:pPr>
      <w:r w:rsidRPr="00BB2080">
        <w:rPr>
          <w:sz w:val="22"/>
          <w:szCs w:val="22"/>
        </w:rPr>
        <w:t>Jei pasikeičia Šalies adresas ir (ar) kiti duomenys, Šalis turi informuoti kitą Šalį apie tai pranešdama ne vėliau, kaip per 2 (</w:t>
      </w:r>
      <w:r w:rsidRPr="00BB2080">
        <w:rPr>
          <w:iCs/>
          <w:sz w:val="22"/>
          <w:szCs w:val="22"/>
        </w:rPr>
        <w:t>dvi</w:t>
      </w:r>
      <w:r w:rsidRPr="00BB2080">
        <w:rPr>
          <w:sz w:val="22"/>
          <w:szCs w:val="22"/>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63F048E1" w14:textId="77777777" w:rsidR="00D2749D" w:rsidRPr="00BB2080" w:rsidRDefault="00D2749D" w:rsidP="00BB2080">
      <w:pPr>
        <w:tabs>
          <w:tab w:val="left" w:pos="851"/>
        </w:tabs>
        <w:jc w:val="both"/>
        <w:rPr>
          <w:sz w:val="22"/>
          <w:szCs w:val="22"/>
        </w:rPr>
      </w:pPr>
    </w:p>
    <w:p w14:paraId="7AF6A254" w14:textId="77777777" w:rsidR="00D2749D" w:rsidRPr="00BB2080" w:rsidRDefault="00D2749D" w:rsidP="00BB2080">
      <w:pPr>
        <w:tabs>
          <w:tab w:val="left" w:pos="851"/>
        </w:tabs>
        <w:jc w:val="both"/>
        <w:rPr>
          <w:sz w:val="22"/>
          <w:szCs w:val="22"/>
        </w:rPr>
      </w:pPr>
    </w:p>
    <w:p w14:paraId="3EAC57F4" w14:textId="77777777" w:rsidR="00D2749D" w:rsidRPr="00BB2080" w:rsidRDefault="00D2749D" w:rsidP="00BB2080">
      <w:pPr>
        <w:tabs>
          <w:tab w:val="left" w:pos="851"/>
        </w:tabs>
        <w:jc w:val="both"/>
        <w:rPr>
          <w:sz w:val="22"/>
          <w:szCs w:val="22"/>
        </w:rPr>
      </w:pPr>
    </w:p>
    <w:p w14:paraId="19C1C9F4" w14:textId="77777777" w:rsidR="00F44CD7" w:rsidRPr="00BB2080" w:rsidRDefault="00F44CD7" w:rsidP="00BB2080">
      <w:pPr>
        <w:tabs>
          <w:tab w:val="left" w:pos="851"/>
          <w:tab w:val="num" w:pos="927"/>
        </w:tabs>
        <w:ind w:left="600" w:firstLine="426"/>
        <w:jc w:val="both"/>
        <w:rPr>
          <w:sz w:val="16"/>
          <w:szCs w:val="16"/>
        </w:rPr>
      </w:pPr>
    </w:p>
    <w:p w14:paraId="04BB65A2" w14:textId="1BA0B19D" w:rsidR="00147B45" w:rsidRPr="00BB2080" w:rsidRDefault="00CE594A" w:rsidP="00BB2080">
      <w:pPr>
        <w:pStyle w:val="BodyTextIndent"/>
        <w:numPr>
          <w:ilvl w:val="0"/>
          <w:numId w:val="7"/>
        </w:numPr>
        <w:tabs>
          <w:tab w:val="left" w:pos="851"/>
        </w:tabs>
        <w:spacing w:after="0"/>
        <w:ind w:left="0" w:firstLine="426"/>
        <w:jc w:val="center"/>
        <w:rPr>
          <w:b/>
          <w:bCs/>
          <w:sz w:val="22"/>
          <w:szCs w:val="22"/>
        </w:rPr>
      </w:pPr>
      <w:r w:rsidRPr="00BB2080">
        <w:rPr>
          <w:b/>
          <w:sz w:val="22"/>
          <w:szCs w:val="22"/>
        </w:rPr>
        <w:lastRenderedPageBreak/>
        <w:t xml:space="preserve">Pardavėjo </w:t>
      </w:r>
      <w:r w:rsidRPr="00BB2080">
        <w:rPr>
          <w:b/>
          <w:bCs/>
          <w:sz w:val="22"/>
          <w:szCs w:val="22"/>
          <w:lang w:bidi="hi-IN"/>
        </w:rPr>
        <w:t>teisė pasitelkti trečiuosius asmenis (</w:t>
      </w:r>
      <w:proofErr w:type="spellStart"/>
      <w:r w:rsidRPr="00BB2080">
        <w:rPr>
          <w:b/>
          <w:bCs/>
          <w:sz w:val="22"/>
          <w:szCs w:val="22"/>
          <w:lang w:bidi="hi-IN"/>
        </w:rPr>
        <w:t>subtiekimas</w:t>
      </w:r>
      <w:proofErr w:type="spellEnd"/>
      <w:r w:rsidRPr="00BB2080">
        <w:rPr>
          <w:b/>
          <w:bCs/>
          <w:sz w:val="22"/>
          <w:szCs w:val="22"/>
          <w:lang w:bidi="hi-IN"/>
        </w:rPr>
        <w:t>)</w:t>
      </w:r>
    </w:p>
    <w:p w14:paraId="7AD17E46" w14:textId="77777777" w:rsidR="00311DFC" w:rsidRPr="00BB2080" w:rsidRDefault="00311DFC" w:rsidP="00BB2080">
      <w:pPr>
        <w:pStyle w:val="BodyTextIndent"/>
        <w:tabs>
          <w:tab w:val="left" w:pos="851"/>
        </w:tabs>
        <w:spacing w:after="0"/>
        <w:ind w:left="426"/>
        <w:rPr>
          <w:b/>
          <w:bCs/>
          <w:sz w:val="22"/>
          <w:szCs w:val="22"/>
        </w:rPr>
      </w:pPr>
    </w:p>
    <w:p w14:paraId="0CA0C0D3" w14:textId="77777777" w:rsidR="00CE594A" w:rsidRPr="00BB2080" w:rsidRDefault="00CE594A" w:rsidP="00BB2080">
      <w:pPr>
        <w:pStyle w:val="BodyText"/>
        <w:numPr>
          <w:ilvl w:val="1"/>
          <w:numId w:val="7"/>
        </w:numPr>
        <w:tabs>
          <w:tab w:val="left" w:pos="851"/>
          <w:tab w:val="left" w:pos="1418"/>
        </w:tabs>
        <w:suppressAutoHyphens/>
        <w:spacing w:after="0" w:line="240" w:lineRule="auto"/>
        <w:ind w:left="0" w:firstLine="426"/>
        <w:jc w:val="both"/>
        <w:rPr>
          <w:bCs/>
          <w:sz w:val="22"/>
          <w:szCs w:val="22"/>
        </w:rPr>
      </w:pPr>
      <w:r w:rsidRPr="00BB2080">
        <w:rPr>
          <w:bCs/>
          <w:sz w:val="22"/>
          <w:szCs w:val="22"/>
        </w:rPr>
        <w:t xml:space="preserve">Pardavėjas sutartinių įsipareigojimų vykdymui pasitelkia šiuos </w:t>
      </w:r>
      <w:r w:rsidR="00C616C9" w:rsidRPr="00BB2080">
        <w:rPr>
          <w:bCs/>
          <w:sz w:val="22"/>
          <w:szCs w:val="22"/>
        </w:rPr>
        <w:t>subtiekėjus [_</w:t>
      </w:r>
      <w:r w:rsidR="00AD0C99" w:rsidRPr="00BB2080">
        <w:rPr>
          <w:bCs/>
          <w:sz w:val="22"/>
          <w:szCs w:val="22"/>
        </w:rPr>
        <w:t xml:space="preserve">  </w:t>
      </w:r>
      <w:r w:rsidRPr="00BB2080">
        <w:rPr>
          <w:bCs/>
          <w:sz w:val="22"/>
          <w:szCs w:val="22"/>
        </w:rPr>
        <w:t>_], (</w:t>
      </w:r>
      <w:r w:rsidRPr="00BB2080">
        <w:rPr>
          <w:sz w:val="22"/>
          <w:szCs w:val="22"/>
        </w:rPr>
        <w:t xml:space="preserve">nurodoma tuo metu žinomų subtiekėjų pavadinimus, kontaktinius duomenis ir jų atstovus). Pirkėjas taip pat reikalauja, kad </w:t>
      </w:r>
      <w:r w:rsidRPr="00BB2080">
        <w:rPr>
          <w:bCs/>
          <w:sz w:val="22"/>
          <w:szCs w:val="22"/>
        </w:rPr>
        <w:t>Pardavėja</w:t>
      </w:r>
      <w:r w:rsidRPr="00BB2080">
        <w:rPr>
          <w:sz w:val="22"/>
          <w:szCs w:val="22"/>
        </w:rPr>
        <w:t>s informuotų apie minėtos informacijos pasikeitimus visu Sutarties vykdymo metu, taip pat apie naujus subtiekėjus, kuriuos jis ketina pasitelkti vėliau</w:t>
      </w:r>
      <w:r w:rsidR="00447C75" w:rsidRPr="00BB2080">
        <w:rPr>
          <w:sz w:val="22"/>
          <w:szCs w:val="22"/>
        </w:rPr>
        <w:t>.</w:t>
      </w:r>
    </w:p>
    <w:p w14:paraId="0E121EF2" w14:textId="77777777" w:rsidR="00CE594A" w:rsidRPr="00BB2080" w:rsidRDefault="00CE594A" w:rsidP="00BB2080">
      <w:pPr>
        <w:pStyle w:val="BodyText"/>
        <w:numPr>
          <w:ilvl w:val="1"/>
          <w:numId w:val="7"/>
        </w:numPr>
        <w:tabs>
          <w:tab w:val="left" w:pos="851"/>
        </w:tabs>
        <w:suppressAutoHyphens/>
        <w:spacing w:after="0" w:line="240" w:lineRule="auto"/>
        <w:ind w:left="0" w:firstLine="426"/>
        <w:jc w:val="both"/>
        <w:rPr>
          <w:bCs/>
          <w:sz w:val="22"/>
          <w:szCs w:val="22"/>
        </w:rPr>
      </w:pPr>
      <w:r w:rsidRPr="00BB2080">
        <w:rPr>
          <w:bCs/>
          <w:sz w:val="22"/>
          <w:szCs w:val="22"/>
        </w:rPr>
        <w:t>Pardavėjas</w:t>
      </w:r>
      <w:r w:rsidRPr="00BB2080">
        <w:rPr>
          <w:sz w:val="22"/>
          <w:szCs w:val="22"/>
        </w:rPr>
        <w:t xml:space="preserve"> gali keisti Sutarties priede nurodytus subtiekėjus tik prieš tai raštu pranešęs Pirkėjui apie tokio keitimo būtinybę ir gavęs jo raštišką sutikimą</w:t>
      </w:r>
      <w:r w:rsidRPr="00BB2080">
        <w:rPr>
          <w:bCs/>
          <w:sz w:val="22"/>
          <w:szCs w:val="22"/>
          <w:lang w:bidi="hi-IN"/>
        </w:rPr>
        <w:t>.</w:t>
      </w:r>
    </w:p>
    <w:p w14:paraId="6839D78B" w14:textId="77777777" w:rsidR="00CE594A" w:rsidRPr="00BB2080" w:rsidRDefault="00CE594A" w:rsidP="00BB2080">
      <w:pPr>
        <w:pStyle w:val="BodyText"/>
        <w:numPr>
          <w:ilvl w:val="1"/>
          <w:numId w:val="7"/>
        </w:numPr>
        <w:tabs>
          <w:tab w:val="left" w:pos="851"/>
        </w:tabs>
        <w:suppressAutoHyphens/>
        <w:spacing w:after="0" w:line="240" w:lineRule="auto"/>
        <w:ind w:left="0" w:firstLine="426"/>
        <w:jc w:val="both"/>
        <w:rPr>
          <w:bCs/>
          <w:sz w:val="22"/>
          <w:szCs w:val="22"/>
        </w:rPr>
      </w:pPr>
      <w:r w:rsidRPr="00BB2080">
        <w:rPr>
          <w:bCs/>
          <w:sz w:val="22"/>
          <w:szCs w:val="22"/>
        </w:rPr>
        <w:t xml:space="preserve">Pardavėjas </w:t>
      </w:r>
      <w:r w:rsidRPr="00BB2080">
        <w:rPr>
          <w:bCs/>
          <w:sz w:val="22"/>
          <w:szCs w:val="22"/>
          <w:lang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BB2080">
        <w:rPr>
          <w:bCs/>
          <w:sz w:val="22"/>
          <w:szCs w:val="22"/>
        </w:rPr>
        <w:t>Pirkėjui</w:t>
      </w:r>
      <w:r w:rsidRPr="00BB2080">
        <w:rPr>
          <w:bCs/>
          <w:sz w:val="22"/>
          <w:szCs w:val="22"/>
          <w:lang w:bidi="hi-IN"/>
        </w:rPr>
        <w:t xml:space="preserve"> atsako </w:t>
      </w:r>
      <w:r w:rsidRPr="00BB2080">
        <w:rPr>
          <w:bCs/>
          <w:sz w:val="22"/>
          <w:szCs w:val="22"/>
        </w:rPr>
        <w:t>Pardavėjas.</w:t>
      </w:r>
    </w:p>
    <w:p w14:paraId="0E0EE117" w14:textId="77777777" w:rsidR="00CE594A" w:rsidRPr="00BB2080" w:rsidRDefault="00CE594A" w:rsidP="00BB2080">
      <w:pPr>
        <w:pStyle w:val="BodyText"/>
        <w:numPr>
          <w:ilvl w:val="1"/>
          <w:numId w:val="7"/>
        </w:numPr>
        <w:tabs>
          <w:tab w:val="left" w:pos="851"/>
        </w:tabs>
        <w:suppressAutoHyphens/>
        <w:spacing w:after="0" w:line="240" w:lineRule="auto"/>
        <w:ind w:left="0" w:firstLine="426"/>
        <w:jc w:val="both"/>
        <w:rPr>
          <w:bCs/>
          <w:sz w:val="22"/>
          <w:szCs w:val="22"/>
        </w:rPr>
      </w:pPr>
      <w:r w:rsidRPr="00BB2080">
        <w:rPr>
          <w:bCs/>
          <w:sz w:val="22"/>
          <w:szCs w:val="22"/>
        </w:rPr>
        <w:t>Subtiekėjams</w:t>
      </w:r>
      <w:r w:rsidRPr="00BB2080">
        <w:rPr>
          <w:bCs/>
          <w:spacing w:val="27"/>
          <w:sz w:val="22"/>
          <w:szCs w:val="22"/>
        </w:rPr>
        <w:t xml:space="preserve"> </w:t>
      </w:r>
      <w:r w:rsidRPr="00BB2080">
        <w:rPr>
          <w:bCs/>
          <w:sz w:val="22"/>
          <w:szCs w:val="22"/>
        </w:rPr>
        <w:t>pageidaujant,</w:t>
      </w:r>
      <w:r w:rsidRPr="00BB2080">
        <w:rPr>
          <w:bCs/>
          <w:spacing w:val="48"/>
          <w:sz w:val="22"/>
          <w:szCs w:val="22"/>
        </w:rPr>
        <w:t xml:space="preserve"> </w:t>
      </w:r>
      <w:r w:rsidRPr="00BB2080">
        <w:rPr>
          <w:bCs/>
          <w:sz w:val="22"/>
          <w:szCs w:val="22"/>
        </w:rPr>
        <w:t>Pirkėjas su</w:t>
      </w:r>
      <w:r w:rsidRPr="00BB2080">
        <w:rPr>
          <w:bCs/>
          <w:spacing w:val="28"/>
          <w:sz w:val="22"/>
          <w:szCs w:val="22"/>
        </w:rPr>
        <w:t xml:space="preserve"> </w:t>
      </w:r>
      <w:r w:rsidRPr="00BB2080">
        <w:rPr>
          <w:bCs/>
          <w:sz w:val="22"/>
          <w:szCs w:val="22"/>
        </w:rPr>
        <w:t>jais atsiskaitys tiesiogiai. Norėdamas pasinaudoti tiesioginio atsiskaitymo galimybe, subtiekėjas turi apie</w:t>
      </w:r>
      <w:r w:rsidRPr="00BB2080">
        <w:rPr>
          <w:bCs/>
          <w:spacing w:val="49"/>
          <w:sz w:val="22"/>
          <w:szCs w:val="22"/>
        </w:rPr>
        <w:t xml:space="preserve"> </w:t>
      </w:r>
      <w:r w:rsidRPr="00BB2080">
        <w:rPr>
          <w:bCs/>
          <w:sz w:val="22"/>
          <w:szCs w:val="22"/>
        </w:rPr>
        <w:t>tai</w:t>
      </w:r>
      <w:r w:rsidRPr="00BB2080">
        <w:rPr>
          <w:bCs/>
          <w:spacing w:val="42"/>
          <w:sz w:val="22"/>
          <w:szCs w:val="22"/>
        </w:rPr>
        <w:t xml:space="preserve"> </w:t>
      </w:r>
      <w:r w:rsidRPr="00BB2080">
        <w:rPr>
          <w:bCs/>
          <w:sz w:val="22"/>
          <w:szCs w:val="22"/>
        </w:rPr>
        <w:t>raštu ne</w:t>
      </w:r>
      <w:r w:rsidRPr="00BB2080">
        <w:rPr>
          <w:bCs/>
          <w:spacing w:val="40"/>
          <w:sz w:val="22"/>
          <w:szCs w:val="22"/>
        </w:rPr>
        <w:t xml:space="preserve"> </w:t>
      </w:r>
      <w:r w:rsidRPr="00BB2080">
        <w:rPr>
          <w:bCs/>
          <w:sz w:val="22"/>
          <w:szCs w:val="22"/>
        </w:rPr>
        <w:t>vėliau kaip per</w:t>
      </w:r>
      <w:r w:rsidRPr="00BB2080">
        <w:rPr>
          <w:bCs/>
          <w:spacing w:val="43"/>
          <w:sz w:val="22"/>
          <w:szCs w:val="22"/>
        </w:rPr>
        <w:t xml:space="preserve"> </w:t>
      </w:r>
      <w:r w:rsidRPr="00BB2080">
        <w:rPr>
          <w:bCs/>
          <w:sz w:val="22"/>
          <w:szCs w:val="22"/>
        </w:rPr>
        <w:t>2</w:t>
      </w:r>
      <w:r w:rsidRPr="00BB2080">
        <w:rPr>
          <w:bCs/>
          <w:spacing w:val="32"/>
          <w:sz w:val="22"/>
          <w:szCs w:val="22"/>
        </w:rPr>
        <w:t xml:space="preserve"> </w:t>
      </w:r>
      <w:r w:rsidRPr="00BB2080">
        <w:rPr>
          <w:bCs/>
          <w:sz w:val="22"/>
          <w:szCs w:val="22"/>
        </w:rPr>
        <w:t>(dvi) darbo dienas informuoti Pirkėją. Tokiu atveju su Pirkėju, Pardavėju ir subtiekėju bus sudaroma</w:t>
      </w:r>
      <w:r w:rsidR="00185953" w:rsidRPr="00BB2080">
        <w:rPr>
          <w:bCs/>
          <w:sz w:val="22"/>
          <w:szCs w:val="22"/>
        </w:rPr>
        <w:t>s</w:t>
      </w:r>
      <w:r w:rsidRPr="00BB2080">
        <w:rPr>
          <w:bCs/>
          <w:sz w:val="22"/>
          <w:szCs w:val="22"/>
        </w:rPr>
        <w:t xml:space="preserve">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BB2080">
        <w:rPr>
          <w:bCs/>
          <w:spacing w:val="46"/>
          <w:sz w:val="22"/>
          <w:szCs w:val="22"/>
        </w:rPr>
        <w:t xml:space="preserve"> </w:t>
      </w:r>
      <w:r w:rsidRPr="00BB2080">
        <w:rPr>
          <w:bCs/>
          <w:sz w:val="22"/>
          <w:szCs w:val="22"/>
        </w:rPr>
        <w:t>Sutarties įvykdymo.</w:t>
      </w:r>
    </w:p>
    <w:p w14:paraId="2C2373D0" w14:textId="77777777" w:rsidR="00D2749D" w:rsidRPr="00BB2080" w:rsidRDefault="00D2749D" w:rsidP="00BB2080">
      <w:pPr>
        <w:pStyle w:val="BodyText"/>
        <w:tabs>
          <w:tab w:val="left" w:pos="851"/>
        </w:tabs>
        <w:suppressAutoHyphens/>
        <w:spacing w:after="0" w:line="240" w:lineRule="auto"/>
        <w:ind w:left="426"/>
        <w:jc w:val="both"/>
        <w:rPr>
          <w:bCs/>
          <w:sz w:val="22"/>
          <w:szCs w:val="22"/>
        </w:rPr>
      </w:pPr>
    </w:p>
    <w:p w14:paraId="61A4F82F" w14:textId="3DA8B326" w:rsidR="00147B45" w:rsidRPr="00BB2080" w:rsidRDefault="00CE594A" w:rsidP="00BB2080">
      <w:pPr>
        <w:pStyle w:val="ListParagraph"/>
        <w:numPr>
          <w:ilvl w:val="0"/>
          <w:numId w:val="15"/>
        </w:numPr>
        <w:spacing w:line="240" w:lineRule="auto"/>
        <w:jc w:val="center"/>
        <w:rPr>
          <w:b/>
          <w:bCs/>
          <w:i/>
          <w:iCs/>
          <w:sz w:val="22"/>
        </w:rPr>
      </w:pPr>
      <w:r w:rsidRPr="00BB2080">
        <w:rPr>
          <w:b/>
          <w:bCs/>
          <w:sz w:val="22"/>
        </w:rPr>
        <w:t xml:space="preserve">Nenugalimos jėgos aplinkybės </w:t>
      </w:r>
      <w:r w:rsidRPr="00BB2080">
        <w:rPr>
          <w:b/>
          <w:bCs/>
          <w:i/>
          <w:iCs/>
          <w:sz w:val="22"/>
        </w:rPr>
        <w:t>(force majeure)</w:t>
      </w:r>
    </w:p>
    <w:p w14:paraId="08813DD4" w14:textId="77777777" w:rsidR="00311DFC" w:rsidRPr="00BB2080" w:rsidRDefault="00311DFC" w:rsidP="00BB2080">
      <w:pPr>
        <w:pStyle w:val="ListParagraph"/>
        <w:spacing w:line="240" w:lineRule="auto"/>
        <w:ind w:left="360"/>
        <w:rPr>
          <w:b/>
          <w:bCs/>
          <w:i/>
          <w:iCs/>
          <w:sz w:val="22"/>
        </w:rPr>
      </w:pPr>
    </w:p>
    <w:p w14:paraId="3C703EBD" w14:textId="77777777" w:rsidR="00CE594A" w:rsidRPr="00BB2080" w:rsidRDefault="00CE594A" w:rsidP="00BB2080">
      <w:pPr>
        <w:pStyle w:val="ListParagraph"/>
        <w:numPr>
          <w:ilvl w:val="1"/>
          <w:numId w:val="15"/>
        </w:numPr>
        <w:tabs>
          <w:tab w:val="left" w:pos="851"/>
        </w:tabs>
        <w:spacing w:after="0" w:line="240" w:lineRule="auto"/>
        <w:ind w:left="0" w:firstLine="426"/>
        <w:jc w:val="both"/>
        <w:rPr>
          <w:sz w:val="22"/>
        </w:rPr>
      </w:pPr>
      <w:r w:rsidRPr="00BB2080">
        <w:rPr>
          <w:sz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B2080">
        <w:rPr>
          <w:i/>
          <w:iCs/>
          <w:sz w:val="22"/>
        </w:rPr>
        <w:t>(force majeure)</w:t>
      </w:r>
      <w:r w:rsidRPr="00BB2080">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B2080">
        <w:rPr>
          <w:i/>
          <w:iCs/>
          <w:sz w:val="22"/>
        </w:rPr>
        <w:t>(force majeure)</w:t>
      </w:r>
      <w:r w:rsidRPr="00BB2080">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23AAB5" w14:textId="77777777" w:rsidR="00CE594A" w:rsidRPr="00BB2080" w:rsidRDefault="00CE594A" w:rsidP="00BB2080">
      <w:pPr>
        <w:numPr>
          <w:ilvl w:val="1"/>
          <w:numId w:val="15"/>
        </w:numPr>
        <w:tabs>
          <w:tab w:val="left" w:pos="851"/>
        </w:tabs>
        <w:ind w:left="0" w:firstLine="426"/>
        <w:jc w:val="both"/>
        <w:rPr>
          <w:sz w:val="22"/>
          <w:szCs w:val="22"/>
        </w:rPr>
      </w:pPr>
      <w:r w:rsidRPr="00BB2080">
        <w:rPr>
          <w:sz w:val="22"/>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6E892EBE" w14:textId="26AEE81A" w:rsidR="00CE594A" w:rsidRPr="00BB2080" w:rsidRDefault="00CE594A" w:rsidP="00BB2080">
      <w:pPr>
        <w:numPr>
          <w:ilvl w:val="1"/>
          <w:numId w:val="15"/>
        </w:numPr>
        <w:tabs>
          <w:tab w:val="left" w:pos="851"/>
        </w:tabs>
        <w:ind w:left="0" w:firstLine="426"/>
        <w:jc w:val="both"/>
        <w:rPr>
          <w:sz w:val="22"/>
          <w:szCs w:val="22"/>
        </w:rPr>
      </w:pPr>
      <w:r w:rsidRPr="00BB2080">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85115A" w14:textId="77777777" w:rsidR="00311DFC" w:rsidRPr="00BB2080" w:rsidRDefault="00311DFC" w:rsidP="00BB2080">
      <w:pPr>
        <w:tabs>
          <w:tab w:val="left" w:pos="851"/>
        </w:tabs>
        <w:ind w:left="426"/>
        <w:jc w:val="both"/>
        <w:rPr>
          <w:sz w:val="22"/>
          <w:szCs w:val="22"/>
        </w:rPr>
      </w:pPr>
    </w:p>
    <w:p w14:paraId="52658260" w14:textId="0DBDA3F2" w:rsidR="00147B45" w:rsidRPr="00BB2080" w:rsidRDefault="00CE594A" w:rsidP="00BB2080">
      <w:pPr>
        <w:pStyle w:val="ListParagraph"/>
        <w:numPr>
          <w:ilvl w:val="0"/>
          <w:numId w:val="15"/>
        </w:numPr>
        <w:tabs>
          <w:tab w:val="left" w:pos="1296"/>
        </w:tabs>
        <w:spacing w:after="0" w:line="240" w:lineRule="auto"/>
        <w:jc w:val="center"/>
        <w:outlineLvl w:val="4"/>
        <w:rPr>
          <w:b/>
          <w:bCs/>
          <w:sz w:val="22"/>
        </w:rPr>
      </w:pPr>
      <w:r w:rsidRPr="00BB2080">
        <w:rPr>
          <w:b/>
          <w:bCs/>
          <w:sz w:val="22"/>
        </w:rPr>
        <w:t>Sutarties pakeitimai</w:t>
      </w:r>
    </w:p>
    <w:p w14:paraId="4DFFA1A4" w14:textId="77777777" w:rsidR="00311DFC" w:rsidRPr="00BB2080" w:rsidRDefault="00311DFC" w:rsidP="00BB2080">
      <w:pPr>
        <w:pStyle w:val="ListParagraph"/>
        <w:tabs>
          <w:tab w:val="left" w:pos="1296"/>
        </w:tabs>
        <w:spacing w:after="0" w:line="240" w:lineRule="auto"/>
        <w:ind w:left="360"/>
        <w:outlineLvl w:val="4"/>
        <w:rPr>
          <w:b/>
          <w:bCs/>
          <w:sz w:val="22"/>
        </w:rPr>
      </w:pPr>
    </w:p>
    <w:p w14:paraId="01F30AD4" w14:textId="77777777" w:rsidR="00CE594A" w:rsidRPr="00BB2080" w:rsidRDefault="00CE594A" w:rsidP="00BB2080">
      <w:pPr>
        <w:ind w:firstLine="426"/>
        <w:jc w:val="both"/>
        <w:rPr>
          <w:iCs/>
          <w:sz w:val="22"/>
          <w:szCs w:val="22"/>
        </w:rPr>
      </w:pPr>
      <w:r w:rsidRPr="00BB2080">
        <w:rPr>
          <w:iCs/>
          <w:sz w:val="22"/>
          <w:szCs w:val="22"/>
        </w:rPr>
        <w:t xml:space="preserve">8.1. Sutarties sąlygos sutarties galiojimo laikotarpiu negali būti keičiamos, išskyrus tokias sutarties sąlygas, kurių keitimas numatytas sutartyje ir/ar galimas vadovaujantis </w:t>
      </w:r>
      <w:r w:rsidR="00C616C9" w:rsidRPr="00BB2080">
        <w:rPr>
          <w:iCs/>
          <w:sz w:val="22"/>
          <w:szCs w:val="22"/>
        </w:rPr>
        <w:t>LR Viešųjų pirkimų įstatymo nuostatomis</w:t>
      </w:r>
      <w:r w:rsidRPr="00BB2080">
        <w:rPr>
          <w:iCs/>
          <w:sz w:val="22"/>
          <w:szCs w:val="22"/>
        </w:rPr>
        <w:t xml:space="preserve">.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BB2080">
        <w:rPr>
          <w:iCs/>
          <w:spacing w:val="-4"/>
          <w:sz w:val="22"/>
          <w:szCs w:val="22"/>
        </w:rPr>
        <w:t xml:space="preserve">valia keisti sutartį turi būti įforminama papildomu susitarimu prie sutarties, pasirašomu abiejų Šalių, kuris tampa neatskiriama sutarties dalimi. </w:t>
      </w:r>
      <w:r w:rsidRPr="00BB2080">
        <w:rPr>
          <w:iCs/>
          <w:sz w:val="22"/>
          <w:szCs w:val="22"/>
        </w:rPr>
        <w:t xml:space="preserve">Šalių nesutarimo atveju sprendimo teisė priklauso Pirkėjui. </w:t>
      </w:r>
    </w:p>
    <w:p w14:paraId="2A3496FB" w14:textId="77777777" w:rsidR="00147B45" w:rsidRPr="00BB2080" w:rsidRDefault="00147B45" w:rsidP="00BB2080">
      <w:pPr>
        <w:ind w:firstLine="426"/>
        <w:jc w:val="both"/>
        <w:rPr>
          <w:iCs/>
          <w:sz w:val="22"/>
          <w:szCs w:val="22"/>
        </w:rPr>
      </w:pPr>
    </w:p>
    <w:p w14:paraId="23C25B06" w14:textId="77777777" w:rsidR="00D2749D" w:rsidRPr="00BB2080" w:rsidRDefault="00D2749D" w:rsidP="00BB2080">
      <w:pPr>
        <w:pStyle w:val="ListParagraph"/>
        <w:spacing w:after="0" w:line="240" w:lineRule="auto"/>
        <w:ind w:left="360"/>
        <w:rPr>
          <w:b/>
          <w:bCs/>
          <w:sz w:val="22"/>
        </w:rPr>
      </w:pPr>
    </w:p>
    <w:p w14:paraId="1AD8262B" w14:textId="671ECD99" w:rsidR="00147B45" w:rsidRPr="00BB2080" w:rsidRDefault="00CE594A" w:rsidP="00BB2080">
      <w:pPr>
        <w:pStyle w:val="ListParagraph"/>
        <w:numPr>
          <w:ilvl w:val="0"/>
          <w:numId w:val="5"/>
        </w:numPr>
        <w:spacing w:after="0" w:line="240" w:lineRule="auto"/>
        <w:jc w:val="center"/>
        <w:rPr>
          <w:b/>
          <w:bCs/>
          <w:sz w:val="22"/>
        </w:rPr>
      </w:pPr>
      <w:r w:rsidRPr="00BB2080">
        <w:rPr>
          <w:b/>
          <w:bCs/>
          <w:sz w:val="22"/>
        </w:rPr>
        <w:lastRenderedPageBreak/>
        <w:t>Ginčų nagrinėjimo tvarka</w:t>
      </w:r>
    </w:p>
    <w:p w14:paraId="1E0B2A4F" w14:textId="77777777" w:rsidR="00311DFC" w:rsidRPr="00BB2080" w:rsidRDefault="00311DFC" w:rsidP="00BB2080">
      <w:pPr>
        <w:pStyle w:val="ListParagraph"/>
        <w:spacing w:after="0" w:line="240" w:lineRule="auto"/>
        <w:ind w:left="360"/>
        <w:rPr>
          <w:b/>
          <w:bCs/>
          <w:sz w:val="22"/>
        </w:rPr>
      </w:pPr>
    </w:p>
    <w:p w14:paraId="7D6966AE" w14:textId="77777777" w:rsidR="00CE594A" w:rsidRPr="00BB2080" w:rsidRDefault="00050C7F" w:rsidP="00BB2080">
      <w:pPr>
        <w:numPr>
          <w:ilvl w:val="1"/>
          <w:numId w:val="5"/>
        </w:numPr>
        <w:tabs>
          <w:tab w:val="left" w:pos="851"/>
        </w:tabs>
        <w:ind w:left="-142" w:firstLine="568"/>
        <w:jc w:val="both"/>
        <w:rPr>
          <w:sz w:val="22"/>
          <w:szCs w:val="22"/>
        </w:rPr>
      </w:pPr>
      <w:r w:rsidRPr="00BB2080">
        <w:rPr>
          <w:bCs/>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5B3067DF" w14:textId="77777777" w:rsidR="00311DFC" w:rsidRPr="00BB2080" w:rsidRDefault="00311DFC" w:rsidP="00BB2080">
      <w:pPr>
        <w:tabs>
          <w:tab w:val="left" w:pos="851"/>
        </w:tabs>
        <w:ind w:left="426"/>
        <w:jc w:val="both"/>
        <w:rPr>
          <w:sz w:val="22"/>
          <w:szCs w:val="22"/>
        </w:rPr>
      </w:pPr>
    </w:p>
    <w:p w14:paraId="4D09F7F0" w14:textId="44839D79" w:rsidR="00147B45" w:rsidRPr="00BB2080" w:rsidRDefault="00CE594A" w:rsidP="00BB2080">
      <w:pPr>
        <w:keepNext/>
        <w:numPr>
          <w:ilvl w:val="0"/>
          <w:numId w:val="5"/>
        </w:numPr>
        <w:ind w:left="0" w:firstLine="284"/>
        <w:jc w:val="center"/>
        <w:outlineLvl w:val="0"/>
        <w:rPr>
          <w:b/>
          <w:sz w:val="22"/>
          <w:szCs w:val="22"/>
        </w:rPr>
      </w:pPr>
      <w:bookmarkStart w:id="11" w:name="_Toc525049611"/>
      <w:bookmarkStart w:id="12" w:name="_Toc525049723"/>
      <w:bookmarkStart w:id="13" w:name="_Toc525049833"/>
      <w:r w:rsidRPr="00BB2080">
        <w:rPr>
          <w:b/>
          <w:bCs/>
          <w:sz w:val="22"/>
          <w:szCs w:val="22"/>
        </w:rPr>
        <w:t>Kitos nuostatos</w:t>
      </w:r>
      <w:bookmarkEnd w:id="11"/>
      <w:bookmarkEnd w:id="12"/>
      <w:bookmarkEnd w:id="13"/>
    </w:p>
    <w:p w14:paraId="47169448" w14:textId="77777777" w:rsidR="00311DFC" w:rsidRPr="00BB2080" w:rsidRDefault="00311DFC" w:rsidP="00BB2080">
      <w:pPr>
        <w:keepNext/>
        <w:ind w:left="284"/>
        <w:outlineLvl w:val="0"/>
        <w:rPr>
          <w:b/>
          <w:sz w:val="22"/>
          <w:szCs w:val="22"/>
        </w:rPr>
      </w:pPr>
    </w:p>
    <w:p w14:paraId="284F2453" w14:textId="77777777" w:rsidR="00C63806" w:rsidRPr="00BB2080" w:rsidRDefault="00C63806" w:rsidP="00BB2080">
      <w:pPr>
        <w:numPr>
          <w:ilvl w:val="1"/>
          <w:numId w:val="5"/>
        </w:numPr>
        <w:tabs>
          <w:tab w:val="left" w:pos="993"/>
        </w:tabs>
        <w:ind w:left="0" w:firstLine="426"/>
        <w:jc w:val="both"/>
        <w:rPr>
          <w:sz w:val="22"/>
          <w:szCs w:val="22"/>
        </w:rPr>
      </w:pPr>
      <w:r w:rsidRPr="00BB2080">
        <w:rPr>
          <w:sz w:val="22"/>
          <w:szCs w:val="22"/>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7F314809" w14:textId="77777777" w:rsidR="00CE594A" w:rsidRPr="00BB2080" w:rsidRDefault="00CE594A" w:rsidP="00BB2080">
      <w:pPr>
        <w:numPr>
          <w:ilvl w:val="1"/>
          <w:numId w:val="5"/>
        </w:numPr>
        <w:tabs>
          <w:tab w:val="left" w:pos="993"/>
        </w:tabs>
        <w:ind w:left="0" w:firstLine="426"/>
        <w:jc w:val="both"/>
        <w:rPr>
          <w:sz w:val="22"/>
          <w:szCs w:val="22"/>
        </w:rPr>
      </w:pPr>
      <w:r w:rsidRPr="00BB2080">
        <w:rPr>
          <w:bCs/>
          <w:sz w:val="22"/>
          <w:szCs w:val="22"/>
        </w:rPr>
        <w:t>Pardavėjo</w:t>
      </w:r>
      <w:r w:rsidRPr="00BB2080">
        <w:rPr>
          <w:b/>
          <w:sz w:val="22"/>
          <w:szCs w:val="22"/>
        </w:rPr>
        <w:t xml:space="preserve"> </w:t>
      </w:r>
      <w:r w:rsidRPr="00BB2080">
        <w:rPr>
          <w:sz w:val="22"/>
          <w:szCs w:val="22"/>
        </w:rPr>
        <w:t>pateiktas pasiūlymas pirkime ir kiti pirkimo dokumentai yra laikomi neatskiriama šios Sutarties dalimi ir gali būti naudojami aiškinant Sutarties sąlygas.</w:t>
      </w:r>
    </w:p>
    <w:p w14:paraId="20A570D7" w14:textId="77777777" w:rsidR="00CE594A" w:rsidRPr="00BB2080" w:rsidRDefault="00CE594A" w:rsidP="00BB2080">
      <w:pPr>
        <w:numPr>
          <w:ilvl w:val="1"/>
          <w:numId w:val="5"/>
        </w:numPr>
        <w:tabs>
          <w:tab w:val="left" w:pos="993"/>
        </w:tabs>
        <w:ind w:left="0" w:firstLine="426"/>
        <w:jc w:val="both"/>
        <w:rPr>
          <w:sz w:val="22"/>
          <w:szCs w:val="22"/>
        </w:rPr>
      </w:pPr>
      <w:r w:rsidRPr="00BB2080">
        <w:rPr>
          <w:sz w:val="22"/>
          <w:szCs w:val="22"/>
          <w:lang w:eastAsia="lt-LT"/>
        </w:rPr>
        <w:t xml:space="preserve">Sutarties vykdymo metu </w:t>
      </w:r>
      <w:r w:rsidRPr="00BB2080">
        <w:rPr>
          <w:bCs/>
          <w:sz w:val="22"/>
          <w:szCs w:val="22"/>
        </w:rPr>
        <w:t>Pardavėjo</w:t>
      </w:r>
      <w:r w:rsidRPr="00BB2080">
        <w:rPr>
          <w:sz w:val="22"/>
          <w:szCs w:val="22"/>
          <w:lang w:eastAsia="lt-LT"/>
        </w:rPr>
        <w:t xml:space="preserve"> gauta informacija ir dokumentai yra konfidencialūs. </w:t>
      </w:r>
    </w:p>
    <w:p w14:paraId="05E6AD6B" w14:textId="77777777" w:rsidR="00CE594A" w:rsidRPr="00BB2080" w:rsidRDefault="00CE594A" w:rsidP="00BB2080">
      <w:pPr>
        <w:numPr>
          <w:ilvl w:val="1"/>
          <w:numId w:val="5"/>
        </w:numPr>
        <w:tabs>
          <w:tab w:val="left" w:pos="993"/>
        </w:tabs>
        <w:ind w:left="0" w:firstLine="426"/>
        <w:jc w:val="both"/>
        <w:rPr>
          <w:sz w:val="22"/>
          <w:szCs w:val="22"/>
        </w:rPr>
      </w:pPr>
      <w:r w:rsidRPr="00BB2080">
        <w:rPr>
          <w:sz w:val="22"/>
          <w:szCs w:val="22"/>
        </w:rPr>
        <w:t xml:space="preserve">Ši Sutartis </w:t>
      </w:r>
      <w:r w:rsidR="00894130" w:rsidRPr="00BB2080">
        <w:rPr>
          <w:sz w:val="22"/>
          <w:szCs w:val="22"/>
        </w:rPr>
        <w:t>pasirašoma kvalifikuotais elektroniniais parašais</w:t>
      </w:r>
      <w:r w:rsidRPr="00BB2080">
        <w:rPr>
          <w:sz w:val="22"/>
          <w:szCs w:val="22"/>
        </w:rPr>
        <w:t xml:space="preserve">. </w:t>
      </w:r>
    </w:p>
    <w:p w14:paraId="7D979605" w14:textId="77777777" w:rsidR="00CE594A" w:rsidRPr="00BB2080" w:rsidRDefault="00CE594A" w:rsidP="00BB2080">
      <w:pPr>
        <w:numPr>
          <w:ilvl w:val="1"/>
          <w:numId w:val="5"/>
        </w:numPr>
        <w:tabs>
          <w:tab w:val="left" w:pos="993"/>
        </w:tabs>
        <w:ind w:left="0" w:firstLine="426"/>
        <w:jc w:val="both"/>
        <w:rPr>
          <w:sz w:val="22"/>
          <w:szCs w:val="22"/>
        </w:rPr>
      </w:pPr>
      <w:r w:rsidRPr="00BB2080">
        <w:rPr>
          <w:sz w:val="22"/>
          <w:szCs w:val="22"/>
        </w:rPr>
        <w:t>Šalys patvirtina, kad Sutartį perskaitė, suprato jos turinį ir pasekmes, ir priėmė ją kaip atitinkančią jų tikslus.</w:t>
      </w:r>
    </w:p>
    <w:p w14:paraId="3B6327D7" w14:textId="77777777" w:rsidR="00CE594A" w:rsidRPr="00BB2080" w:rsidRDefault="00CE594A" w:rsidP="00BB2080">
      <w:pPr>
        <w:numPr>
          <w:ilvl w:val="1"/>
          <w:numId w:val="5"/>
        </w:numPr>
        <w:tabs>
          <w:tab w:val="left" w:pos="993"/>
        </w:tabs>
        <w:ind w:left="0" w:firstLine="426"/>
        <w:jc w:val="both"/>
        <w:rPr>
          <w:sz w:val="22"/>
          <w:szCs w:val="22"/>
        </w:rPr>
      </w:pPr>
      <w:r w:rsidRPr="00BB2080">
        <w:rPr>
          <w:sz w:val="22"/>
          <w:szCs w:val="22"/>
        </w:rPr>
        <w:t>Sutarties priedai:</w:t>
      </w:r>
    </w:p>
    <w:p w14:paraId="65FC3DD7" w14:textId="77777777" w:rsidR="00CE594A" w:rsidRPr="00BB2080" w:rsidRDefault="00CE594A" w:rsidP="00BB2080">
      <w:pPr>
        <w:numPr>
          <w:ilvl w:val="2"/>
          <w:numId w:val="5"/>
        </w:numPr>
        <w:tabs>
          <w:tab w:val="left" w:pos="1134"/>
        </w:tabs>
        <w:ind w:left="0" w:firstLine="426"/>
        <w:jc w:val="both"/>
        <w:rPr>
          <w:sz w:val="22"/>
          <w:szCs w:val="22"/>
        </w:rPr>
      </w:pPr>
      <w:r w:rsidRPr="00BB2080">
        <w:rPr>
          <w:sz w:val="22"/>
          <w:szCs w:val="22"/>
        </w:rPr>
        <w:t xml:space="preserve">1 priedas </w:t>
      </w:r>
      <w:r w:rsidR="00CC6A78" w:rsidRPr="00BB2080">
        <w:rPr>
          <w:sz w:val="22"/>
          <w:szCs w:val="22"/>
        </w:rPr>
        <w:t>T</w:t>
      </w:r>
      <w:r w:rsidR="00BE142D" w:rsidRPr="00BB2080">
        <w:rPr>
          <w:sz w:val="22"/>
          <w:szCs w:val="22"/>
        </w:rPr>
        <w:t xml:space="preserve">echninė </w:t>
      </w:r>
      <w:r w:rsidRPr="00BB2080">
        <w:rPr>
          <w:sz w:val="22"/>
          <w:szCs w:val="22"/>
        </w:rPr>
        <w:t>specifikacija</w:t>
      </w:r>
      <w:r w:rsidR="00CC6A78" w:rsidRPr="00BB2080">
        <w:rPr>
          <w:sz w:val="22"/>
          <w:szCs w:val="22"/>
        </w:rPr>
        <w:t>;</w:t>
      </w:r>
    </w:p>
    <w:p w14:paraId="18DD6009" w14:textId="77777777" w:rsidR="00CC6A78" w:rsidRPr="00BB2080" w:rsidRDefault="00894130" w:rsidP="00BB2080">
      <w:pPr>
        <w:numPr>
          <w:ilvl w:val="2"/>
          <w:numId w:val="5"/>
        </w:numPr>
        <w:tabs>
          <w:tab w:val="left" w:pos="1134"/>
        </w:tabs>
        <w:ind w:left="0" w:firstLine="426"/>
        <w:jc w:val="both"/>
        <w:rPr>
          <w:sz w:val="22"/>
          <w:szCs w:val="22"/>
        </w:rPr>
      </w:pPr>
      <w:r w:rsidRPr="00BB2080">
        <w:rPr>
          <w:sz w:val="22"/>
          <w:szCs w:val="22"/>
        </w:rPr>
        <w:t>2 priedas Pardavėjo pasiūlymas.</w:t>
      </w:r>
    </w:p>
    <w:p w14:paraId="5F3994F8" w14:textId="77777777" w:rsidR="00147B45" w:rsidRPr="00BB2080" w:rsidRDefault="00147B45" w:rsidP="00BB2080">
      <w:pPr>
        <w:tabs>
          <w:tab w:val="left" w:pos="1134"/>
        </w:tabs>
        <w:ind w:left="426"/>
        <w:jc w:val="both"/>
        <w:rPr>
          <w:sz w:val="22"/>
          <w:szCs w:val="22"/>
        </w:rPr>
      </w:pPr>
    </w:p>
    <w:p w14:paraId="0784AB58" w14:textId="77777777" w:rsidR="00311DFC" w:rsidRPr="00BB2080" w:rsidRDefault="00311DFC" w:rsidP="00BB2080">
      <w:pPr>
        <w:tabs>
          <w:tab w:val="left" w:pos="1134"/>
        </w:tabs>
        <w:ind w:left="426"/>
        <w:jc w:val="both"/>
        <w:rPr>
          <w:sz w:val="22"/>
          <w:szCs w:val="22"/>
        </w:rPr>
      </w:pPr>
    </w:p>
    <w:p w14:paraId="7FBA0791" w14:textId="77777777" w:rsidR="00CE594A" w:rsidRPr="00BB2080" w:rsidRDefault="00CE594A" w:rsidP="00BB2080">
      <w:pPr>
        <w:pStyle w:val="ListParagraph"/>
        <w:numPr>
          <w:ilvl w:val="0"/>
          <w:numId w:val="5"/>
        </w:numPr>
        <w:tabs>
          <w:tab w:val="left" w:pos="1276"/>
        </w:tabs>
        <w:spacing w:line="240" w:lineRule="auto"/>
        <w:ind w:firstLine="568"/>
        <w:jc w:val="center"/>
        <w:rPr>
          <w:b/>
          <w:sz w:val="22"/>
        </w:rPr>
      </w:pPr>
      <w:r w:rsidRPr="00BB2080">
        <w:rPr>
          <w:b/>
          <w:sz w:val="22"/>
        </w:rPr>
        <w:t>Šalių rekvizitai ir parašai</w:t>
      </w:r>
    </w:p>
    <w:p w14:paraId="1EC13EC3" w14:textId="77777777" w:rsidR="00CE594A" w:rsidRPr="00BB2080" w:rsidRDefault="00CE594A" w:rsidP="00BB2080">
      <w:pPr>
        <w:tabs>
          <w:tab w:val="left" w:pos="1276"/>
        </w:tabs>
        <w:ind w:firstLine="567"/>
        <w:rPr>
          <w:sz w:val="16"/>
          <w:szCs w:val="16"/>
        </w:rPr>
      </w:pPr>
    </w:p>
    <w:tbl>
      <w:tblPr>
        <w:tblW w:w="8789" w:type="dxa"/>
        <w:tblInd w:w="763" w:type="dxa"/>
        <w:tblLook w:val="00A0" w:firstRow="1" w:lastRow="0" w:firstColumn="1" w:lastColumn="0" w:noHBand="0" w:noVBand="0"/>
      </w:tblPr>
      <w:tblGrid>
        <w:gridCol w:w="5245"/>
        <w:gridCol w:w="3544"/>
      </w:tblGrid>
      <w:tr w:rsidR="00612787" w:rsidRPr="00BB2080" w14:paraId="59AC9DE1" w14:textId="77777777" w:rsidTr="00311DFC">
        <w:tc>
          <w:tcPr>
            <w:tcW w:w="5245" w:type="dxa"/>
          </w:tcPr>
          <w:p w14:paraId="769186B1" w14:textId="77777777" w:rsidR="00612787" w:rsidRPr="00BB2080" w:rsidRDefault="00612787" w:rsidP="00BB2080">
            <w:pPr>
              <w:jc w:val="both"/>
            </w:pPr>
            <w:r w:rsidRPr="00BB2080">
              <w:rPr>
                <w:b/>
                <w:bCs/>
                <w:sz w:val="22"/>
                <w:szCs w:val="22"/>
              </w:rPr>
              <w:t>PIRKĖJAS</w:t>
            </w:r>
          </w:p>
        </w:tc>
        <w:tc>
          <w:tcPr>
            <w:tcW w:w="3544" w:type="dxa"/>
          </w:tcPr>
          <w:p w14:paraId="47E93BEC" w14:textId="77777777" w:rsidR="00612787" w:rsidRPr="00BB2080" w:rsidRDefault="00612787" w:rsidP="00BB2080">
            <w:pPr>
              <w:rPr>
                <w:b/>
                <w:bCs/>
              </w:rPr>
            </w:pPr>
            <w:r w:rsidRPr="00BB2080">
              <w:rPr>
                <w:b/>
                <w:bCs/>
                <w:sz w:val="22"/>
                <w:szCs w:val="22"/>
              </w:rPr>
              <w:t>PARDAVĖJAS</w:t>
            </w:r>
          </w:p>
        </w:tc>
      </w:tr>
      <w:tr w:rsidR="00612787" w:rsidRPr="00BB2080" w14:paraId="2821C7C9" w14:textId="77777777" w:rsidTr="00311DFC">
        <w:tc>
          <w:tcPr>
            <w:tcW w:w="5245" w:type="dxa"/>
          </w:tcPr>
          <w:p w14:paraId="4E31B613" w14:textId="77777777" w:rsidR="00612787" w:rsidRPr="00BB2080" w:rsidRDefault="00612787" w:rsidP="00BB2080">
            <w:pPr>
              <w:jc w:val="both"/>
              <w:rPr>
                <w:b/>
              </w:rPr>
            </w:pPr>
          </w:p>
          <w:p w14:paraId="1E637CF7" w14:textId="0C468535" w:rsidR="00354E01" w:rsidRPr="00BB2080" w:rsidRDefault="00D2749D" w:rsidP="00BB2080">
            <w:r w:rsidRPr="00BB2080">
              <w:rPr>
                <w:sz w:val="22"/>
                <w:szCs w:val="22"/>
              </w:rPr>
              <w:t>Viešosios įstaigos</w:t>
            </w:r>
            <w:r w:rsidR="00354E01" w:rsidRPr="00BB2080">
              <w:rPr>
                <w:sz w:val="22"/>
                <w:szCs w:val="22"/>
              </w:rPr>
              <w:t xml:space="preserve"> Vilniaus universiteto ligoninės Santaros klinikų, juridinio asmens kodas 124364561, </w:t>
            </w:r>
          </w:p>
          <w:p w14:paraId="69BDE047" w14:textId="77777777" w:rsidR="00354E01" w:rsidRPr="00BB2080" w:rsidRDefault="00354E01" w:rsidP="00BB2080">
            <w:r w:rsidRPr="00BB2080">
              <w:rPr>
                <w:sz w:val="22"/>
                <w:szCs w:val="22"/>
              </w:rPr>
              <w:t xml:space="preserve">filialas </w:t>
            </w:r>
            <w:r w:rsidRPr="00BB2080">
              <w:rPr>
                <w:b/>
                <w:bCs/>
                <w:sz w:val="22"/>
                <w:szCs w:val="22"/>
              </w:rPr>
              <w:t>Nacionalinis vėžio centras</w:t>
            </w:r>
            <w:r w:rsidRPr="00BB2080">
              <w:rPr>
                <w:sz w:val="22"/>
                <w:szCs w:val="22"/>
              </w:rPr>
              <w:t xml:space="preserve">, </w:t>
            </w:r>
          </w:p>
          <w:p w14:paraId="3451E7C0" w14:textId="77777777" w:rsidR="00354E01" w:rsidRPr="00BB2080" w:rsidRDefault="00354E01" w:rsidP="00BB2080">
            <w:pPr>
              <w:rPr>
                <w:b/>
              </w:rPr>
            </w:pPr>
            <w:r w:rsidRPr="00BB2080">
              <w:rPr>
                <w:sz w:val="22"/>
                <w:szCs w:val="22"/>
              </w:rPr>
              <w:t>kodas Juridinių asmenų registre 307053706</w:t>
            </w:r>
          </w:p>
          <w:p w14:paraId="45347010" w14:textId="77777777" w:rsidR="00354E01" w:rsidRPr="00BB2080" w:rsidRDefault="00354E01" w:rsidP="00BB2080">
            <w:pPr>
              <w:rPr>
                <w:bCs/>
              </w:rPr>
            </w:pPr>
            <w:r w:rsidRPr="00BB2080">
              <w:rPr>
                <w:bCs/>
                <w:sz w:val="22"/>
                <w:szCs w:val="22"/>
              </w:rPr>
              <w:t>Santariškių g. 1, LT-08406 Vilnius</w:t>
            </w:r>
          </w:p>
          <w:p w14:paraId="07BC0250" w14:textId="77777777" w:rsidR="00354E01" w:rsidRPr="00BB2080" w:rsidRDefault="00354E01" w:rsidP="00BB2080">
            <w:r w:rsidRPr="00BB2080">
              <w:rPr>
                <w:sz w:val="22"/>
                <w:szCs w:val="22"/>
              </w:rPr>
              <w:t>PVM kodas: LT243645610</w:t>
            </w:r>
          </w:p>
          <w:p w14:paraId="52B16B23" w14:textId="77777777" w:rsidR="00354E01" w:rsidRPr="00BB2080" w:rsidRDefault="00354E01" w:rsidP="00BB2080">
            <w:r w:rsidRPr="00BB2080">
              <w:rPr>
                <w:sz w:val="22"/>
                <w:szCs w:val="22"/>
              </w:rPr>
              <w:t>A. s. LT58 7300 0101 9128 2624</w:t>
            </w:r>
          </w:p>
          <w:p w14:paraId="0C4B4B4F" w14:textId="77777777" w:rsidR="00612787" w:rsidRPr="00BB2080" w:rsidRDefault="00612787" w:rsidP="00BB2080">
            <w:pPr>
              <w:jc w:val="both"/>
              <w:rPr>
                <w:b/>
                <w:bCs/>
                <w:sz w:val="18"/>
                <w:szCs w:val="18"/>
              </w:rPr>
            </w:pPr>
          </w:p>
        </w:tc>
        <w:tc>
          <w:tcPr>
            <w:tcW w:w="3544" w:type="dxa"/>
          </w:tcPr>
          <w:p w14:paraId="3F94D16B" w14:textId="77777777" w:rsidR="00612787" w:rsidRPr="00BB2080" w:rsidRDefault="00612787" w:rsidP="00BB2080">
            <w:pPr>
              <w:ind w:right="-393"/>
              <w:rPr>
                <w:bCs/>
                <w:sz w:val="18"/>
                <w:szCs w:val="18"/>
              </w:rPr>
            </w:pPr>
          </w:p>
          <w:p w14:paraId="4B32C6CB" w14:textId="77777777" w:rsidR="00894130" w:rsidRPr="00BB2080" w:rsidRDefault="00894130" w:rsidP="00BB2080">
            <w:pPr>
              <w:tabs>
                <w:tab w:val="left" w:pos="4250"/>
              </w:tabs>
              <w:ind w:left="20" w:right="612"/>
              <w:rPr>
                <w:b/>
                <w:bCs/>
              </w:rPr>
            </w:pPr>
            <w:r w:rsidRPr="00BB2080">
              <w:rPr>
                <w:b/>
                <w:bCs/>
                <w:sz w:val="22"/>
                <w:szCs w:val="22"/>
              </w:rPr>
              <w:t>Pavadinimas</w:t>
            </w:r>
          </w:p>
          <w:p w14:paraId="76013A2D" w14:textId="77777777" w:rsidR="00894130" w:rsidRPr="00BB2080" w:rsidRDefault="00894130" w:rsidP="00BB2080">
            <w:pPr>
              <w:rPr>
                <w:sz w:val="18"/>
                <w:szCs w:val="18"/>
              </w:rPr>
            </w:pPr>
          </w:p>
        </w:tc>
      </w:tr>
      <w:tr w:rsidR="00612787" w:rsidRPr="00BB2080" w14:paraId="072DFF04" w14:textId="77777777" w:rsidTr="00311DFC">
        <w:tc>
          <w:tcPr>
            <w:tcW w:w="5245" w:type="dxa"/>
          </w:tcPr>
          <w:p w14:paraId="04DBA6E1" w14:textId="77777777" w:rsidR="00354E01" w:rsidRPr="00BB2080" w:rsidRDefault="00354E01" w:rsidP="00BB2080">
            <w:r w:rsidRPr="00BB2080">
              <w:rPr>
                <w:sz w:val="22"/>
                <w:szCs w:val="22"/>
              </w:rPr>
              <w:t>Direktorius</w:t>
            </w:r>
          </w:p>
          <w:p w14:paraId="3F2B99C2" w14:textId="77777777" w:rsidR="00354E01" w:rsidRPr="00BB2080" w:rsidRDefault="00354E01" w:rsidP="00BB2080">
            <w:r w:rsidRPr="00BB2080">
              <w:rPr>
                <w:sz w:val="22"/>
                <w:szCs w:val="22"/>
              </w:rPr>
              <w:t xml:space="preserve">Valdas Pečeliūnas </w:t>
            </w:r>
          </w:p>
          <w:p w14:paraId="64A7A269" w14:textId="5CD3A9F2" w:rsidR="00612787" w:rsidRPr="00BB2080" w:rsidRDefault="00612787" w:rsidP="00BB2080">
            <w:r w:rsidRPr="00BB2080">
              <w:rPr>
                <w:sz w:val="22"/>
                <w:szCs w:val="22"/>
              </w:rPr>
              <w:t>_________________________</w:t>
            </w:r>
          </w:p>
          <w:p w14:paraId="0E0E7F0C" w14:textId="77777777" w:rsidR="00612787" w:rsidRPr="00BB2080" w:rsidRDefault="00612787" w:rsidP="00BB2080">
            <w:pPr>
              <w:tabs>
                <w:tab w:val="left" w:pos="4250"/>
              </w:tabs>
              <w:ind w:left="20" w:right="702"/>
            </w:pPr>
            <w:r w:rsidRPr="00BB2080">
              <w:rPr>
                <w:sz w:val="22"/>
                <w:szCs w:val="22"/>
              </w:rPr>
              <w:t xml:space="preserve">                 (parašas)</w:t>
            </w:r>
          </w:p>
          <w:p w14:paraId="5D2CAE39" w14:textId="77777777" w:rsidR="00612787" w:rsidRPr="00BB2080" w:rsidRDefault="00612787" w:rsidP="00BB2080"/>
        </w:tc>
        <w:tc>
          <w:tcPr>
            <w:tcW w:w="3544" w:type="dxa"/>
          </w:tcPr>
          <w:p w14:paraId="1624A9C2" w14:textId="77777777" w:rsidR="00894130" w:rsidRPr="00BB2080" w:rsidRDefault="00894130" w:rsidP="00BB2080">
            <w:pPr>
              <w:tabs>
                <w:tab w:val="left" w:pos="4250"/>
              </w:tabs>
              <w:ind w:left="20" w:right="612"/>
            </w:pPr>
            <w:r w:rsidRPr="00BB2080">
              <w:rPr>
                <w:sz w:val="22"/>
                <w:szCs w:val="22"/>
              </w:rPr>
              <w:t xml:space="preserve">Pareigos, </w:t>
            </w:r>
          </w:p>
          <w:p w14:paraId="17914448" w14:textId="77777777" w:rsidR="00612787" w:rsidRPr="00BB2080" w:rsidRDefault="00894130" w:rsidP="00BB2080">
            <w:pPr>
              <w:tabs>
                <w:tab w:val="left" w:pos="4250"/>
              </w:tabs>
              <w:ind w:left="20" w:right="612"/>
            </w:pPr>
            <w:r w:rsidRPr="00BB2080">
              <w:t>Vardas Pavardė</w:t>
            </w:r>
          </w:p>
          <w:p w14:paraId="3AF5389A" w14:textId="77777777" w:rsidR="00612787" w:rsidRPr="00BB2080" w:rsidRDefault="00612787" w:rsidP="00BB2080">
            <w:r w:rsidRPr="00BB2080">
              <w:rPr>
                <w:sz w:val="22"/>
                <w:szCs w:val="22"/>
              </w:rPr>
              <w:t>_________________________</w:t>
            </w:r>
          </w:p>
          <w:p w14:paraId="6C89397E" w14:textId="77777777" w:rsidR="00612787" w:rsidRPr="00BB2080" w:rsidRDefault="00612787" w:rsidP="00BB2080">
            <w:pPr>
              <w:tabs>
                <w:tab w:val="left" w:pos="4250"/>
              </w:tabs>
              <w:ind w:left="20" w:right="702"/>
            </w:pPr>
            <w:r w:rsidRPr="00BB2080">
              <w:rPr>
                <w:sz w:val="22"/>
                <w:szCs w:val="22"/>
              </w:rPr>
              <w:t xml:space="preserve">                 (parašas)</w:t>
            </w:r>
          </w:p>
          <w:p w14:paraId="676F96E6" w14:textId="77777777" w:rsidR="00612787" w:rsidRPr="00BB2080" w:rsidRDefault="00612787" w:rsidP="00BB2080"/>
          <w:p w14:paraId="3EFCE6C6" w14:textId="77777777" w:rsidR="00612787" w:rsidRPr="00BB2080" w:rsidRDefault="00612787" w:rsidP="00BB2080"/>
        </w:tc>
      </w:tr>
    </w:tbl>
    <w:p w14:paraId="0A9D0211" w14:textId="77777777" w:rsidR="0072578D" w:rsidRPr="00BB2080" w:rsidRDefault="0072578D" w:rsidP="00BB2080">
      <w:pPr>
        <w:jc w:val="right"/>
        <w:rPr>
          <w:sz w:val="22"/>
          <w:szCs w:val="22"/>
        </w:rPr>
        <w:sectPr w:rsidR="0072578D" w:rsidRPr="00BB2080" w:rsidSect="00D2749D">
          <w:footerReference w:type="default" r:id="rId10"/>
          <w:pgSz w:w="11906" w:h="16838" w:code="9"/>
          <w:pgMar w:top="1701" w:right="567" w:bottom="1134" w:left="1701" w:header="567" w:footer="567" w:gutter="0"/>
          <w:cols w:space="1296"/>
          <w:docGrid w:linePitch="360"/>
        </w:sectPr>
      </w:pPr>
    </w:p>
    <w:p w14:paraId="4464EFD6" w14:textId="77777777" w:rsidR="0051517C" w:rsidRPr="00BB2080" w:rsidRDefault="0051517C" w:rsidP="00BB2080">
      <w:pPr>
        <w:jc w:val="right"/>
        <w:rPr>
          <w:sz w:val="22"/>
          <w:szCs w:val="22"/>
        </w:rPr>
      </w:pPr>
    </w:p>
    <w:p w14:paraId="6F51BE47" w14:textId="21DD25E3" w:rsidR="00CE594A" w:rsidRPr="00BB2080" w:rsidRDefault="00BE142D" w:rsidP="00BB2080">
      <w:pPr>
        <w:jc w:val="center"/>
        <w:rPr>
          <w:sz w:val="22"/>
          <w:szCs w:val="22"/>
        </w:rPr>
      </w:pPr>
      <w:r w:rsidRPr="00BB2080">
        <w:rPr>
          <w:sz w:val="22"/>
          <w:szCs w:val="22"/>
        </w:rPr>
        <w:t>1 priedas prie 202</w:t>
      </w:r>
      <w:r w:rsidR="007D567F" w:rsidRPr="00BB2080">
        <w:rPr>
          <w:sz w:val="22"/>
          <w:szCs w:val="22"/>
        </w:rPr>
        <w:t>5</w:t>
      </w:r>
      <w:r w:rsidRPr="00BB2080">
        <w:rPr>
          <w:sz w:val="22"/>
          <w:szCs w:val="22"/>
        </w:rPr>
        <w:t xml:space="preserve">-___-___  </w:t>
      </w:r>
      <w:r w:rsidR="00CE594A" w:rsidRPr="00BB2080">
        <w:rPr>
          <w:sz w:val="22"/>
          <w:szCs w:val="22"/>
        </w:rPr>
        <w:t>pirkimo–pardavimo sutarties Nr. _________</w:t>
      </w:r>
    </w:p>
    <w:p w14:paraId="2DFDAC52" w14:textId="77777777" w:rsidR="00CE594A" w:rsidRPr="00BB2080" w:rsidRDefault="00CE594A" w:rsidP="00BB2080">
      <w:pPr>
        <w:jc w:val="center"/>
        <w:rPr>
          <w:b/>
          <w:bCs/>
          <w:sz w:val="22"/>
          <w:szCs w:val="22"/>
        </w:rPr>
      </w:pPr>
    </w:p>
    <w:p w14:paraId="77C88972" w14:textId="77777777" w:rsidR="0051517C" w:rsidRPr="00BB2080" w:rsidRDefault="0051517C" w:rsidP="00BB2080">
      <w:pPr>
        <w:jc w:val="center"/>
        <w:rPr>
          <w:b/>
          <w:bCs/>
          <w:sz w:val="22"/>
          <w:szCs w:val="22"/>
        </w:rPr>
      </w:pPr>
    </w:p>
    <w:p w14:paraId="634DDB70" w14:textId="77777777" w:rsidR="00CE594A" w:rsidRPr="00BB2080" w:rsidRDefault="00CE594A" w:rsidP="00BB2080">
      <w:pPr>
        <w:jc w:val="center"/>
        <w:rPr>
          <w:b/>
          <w:bCs/>
          <w:sz w:val="22"/>
          <w:szCs w:val="22"/>
        </w:rPr>
      </w:pPr>
      <w:r w:rsidRPr="00BB2080">
        <w:rPr>
          <w:b/>
          <w:bCs/>
          <w:sz w:val="22"/>
          <w:szCs w:val="22"/>
        </w:rPr>
        <w:t xml:space="preserve"> </w:t>
      </w:r>
      <w:r w:rsidR="00BE142D" w:rsidRPr="00BB2080">
        <w:rPr>
          <w:b/>
          <w:bCs/>
          <w:sz w:val="22"/>
          <w:szCs w:val="22"/>
        </w:rPr>
        <w:t xml:space="preserve">TECHNINĖ </w:t>
      </w:r>
      <w:r w:rsidRPr="00BB2080">
        <w:rPr>
          <w:b/>
          <w:bCs/>
          <w:sz w:val="22"/>
          <w:szCs w:val="22"/>
        </w:rPr>
        <w:t>SPECIFIKACIJA</w:t>
      </w:r>
    </w:p>
    <w:p w14:paraId="3CE84FCC" w14:textId="77777777" w:rsidR="00387F61" w:rsidRPr="00BB2080" w:rsidRDefault="00387F61" w:rsidP="00BB2080">
      <w:pPr>
        <w:jc w:val="center"/>
        <w:rPr>
          <w:b/>
          <w:bCs/>
          <w:sz w:val="22"/>
          <w:szCs w:val="22"/>
        </w:rPr>
      </w:pPr>
    </w:p>
    <w:tbl>
      <w:tblPr>
        <w:tblW w:w="9937" w:type="dxa"/>
        <w:tblInd w:w="408" w:type="dxa"/>
        <w:tblLook w:val="04A0" w:firstRow="1" w:lastRow="0" w:firstColumn="1" w:lastColumn="0" w:noHBand="0" w:noVBand="1"/>
      </w:tblPr>
      <w:tblGrid>
        <w:gridCol w:w="699"/>
        <w:gridCol w:w="4465"/>
        <w:gridCol w:w="709"/>
        <w:gridCol w:w="1563"/>
        <w:gridCol w:w="1244"/>
        <w:gridCol w:w="1257"/>
      </w:tblGrid>
      <w:tr w:rsidR="00387F61" w:rsidRPr="00BB2080" w14:paraId="5781CB7D" w14:textId="77777777" w:rsidTr="00311DFC">
        <w:trPr>
          <w:trHeight w:val="900"/>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A2578" w14:textId="77777777" w:rsidR="00387F61" w:rsidRPr="00BB2080" w:rsidRDefault="00387F61" w:rsidP="00BB2080">
            <w:pPr>
              <w:jc w:val="center"/>
              <w:rPr>
                <w:b/>
                <w:bCs/>
                <w:color w:val="000000"/>
                <w:lang w:eastAsia="lt-LT"/>
              </w:rPr>
            </w:pPr>
            <w:r w:rsidRPr="00BB2080">
              <w:rPr>
                <w:b/>
                <w:bCs/>
                <w:color w:val="000000"/>
                <w:lang w:eastAsia="lt-LT"/>
              </w:rPr>
              <w:t>Eil. Nr.</w:t>
            </w:r>
          </w:p>
        </w:tc>
        <w:tc>
          <w:tcPr>
            <w:tcW w:w="4465" w:type="dxa"/>
            <w:tcBorders>
              <w:top w:val="single" w:sz="4" w:space="0" w:color="auto"/>
              <w:left w:val="nil"/>
              <w:bottom w:val="single" w:sz="4" w:space="0" w:color="auto"/>
              <w:right w:val="single" w:sz="4" w:space="0" w:color="auto"/>
            </w:tcBorders>
            <w:shd w:val="clear" w:color="000000" w:fill="FFFFFF"/>
            <w:vAlign w:val="center"/>
            <w:hideMark/>
          </w:tcPr>
          <w:p w14:paraId="328C36B3" w14:textId="77777777" w:rsidR="00387F61" w:rsidRPr="00BB2080" w:rsidRDefault="00387F61" w:rsidP="00BB2080">
            <w:pPr>
              <w:jc w:val="center"/>
              <w:rPr>
                <w:b/>
                <w:bCs/>
                <w:color w:val="000000"/>
                <w:lang w:eastAsia="lt-LT"/>
              </w:rPr>
            </w:pPr>
            <w:r w:rsidRPr="00BB2080">
              <w:rPr>
                <w:b/>
                <w:bCs/>
                <w:color w:val="000000"/>
                <w:lang w:eastAsia="lt-LT"/>
              </w:rPr>
              <w:t>Pirkimo objektas</w:t>
            </w:r>
          </w:p>
        </w:tc>
        <w:tc>
          <w:tcPr>
            <w:tcW w:w="709" w:type="dxa"/>
            <w:tcBorders>
              <w:top w:val="single" w:sz="4" w:space="0" w:color="auto"/>
              <w:left w:val="nil"/>
              <w:bottom w:val="single" w:sz="4" w:space="0" w:color="auto"/>
              <w:right w:val="single" w:sz="4" w:space="0" w:color="auto"/>
            </w:tcBorders>
            <w:shd w:val="clear" w:color="000000" w:fill="FFFFFF"/>
            <w:hideMark/>
          </w:tcPr>
          <w:p w14:paraId="481B3D28" w14:textId="77777777" w:rsidR="00387F61" w:rsidRPr="00BB2080" w:rsidRDefault="00387F61" w:rsidP="00BB2080">
            <w:pPr>
              <w:jc w:val="center"/>
              <w:rPr>
                <w:b/>
                <w:bCs/>
                <w:color w:val="000000"/>
                <w:lang w:eastAsia="lt-LT"/>
              </w:rPr>
            </w:pPr>
            <w:r w:rsidRPr="00BB2080">
              <w:rPr>
                <w:b/>
                <w:bCs/>
                <w:color w:val="000000"/>
                <w:lang w:eastAsia="lt-LT"/>
              </w:rPr>
              <w:t>Mat. vnt.</w:t>
            </w:r>
          </w:p>
        </w:tc>
        <w:tc>
          <w:tcPr>
            <w:tcW w:w="1563" w:type="dxa"/>
            <w:tcBorders>
              <w:top w:val="single" w:sz="4" w:space="0" w:color="auto"/>
              <w:left w:val="nil"/>
              <w:bottom w:val="single" w:sz="4" w:space="0" w:color="auto"/>
              <w:right w:val="single" w:sz="4" w:space="0" w:color="auto"/>
            </w:tcBorders>
            <w:shd w:val="clear" w:color="000000" w:fill="FFFFFF"/>
            <w:hideMark/>
          </w:tcPr>
          <w:p w14:paraId="5805EFFC" w14:textId="77777777" w:rsidR="00387F61" w:rsidRPr="00BB2080" w:rsidRDefault="00387F61" w:rsidP="00BB2080">
            <w:pPr>
              <w:jc w:val="center"/>
              <w:rPr>
                <w:b/>
                <w:bCs/>
                <w:color w:val="000000"/>
                <w:lang w:eastAsia="lt-LT"/>
              </w:rPr>
            </w:pPr>
            <w:r w:rsidRPr="00BB2080">
              <w:rPr>
                <w:b/>
                <w:bCs/>
                <w:color w:val="000000"/>
                <w:lang w:eastAsia="lt-LT"/>
              </w:rPr>
              <w:t>Preliminarus kiekis per 12 mėn.</w:t>
            </w:r>
          </w:p>
        </w:tc>
        <w:tc>
          <w:tcPr>
            <w:tcW w:w="1244" w:type="dxa"/>
            <w:tcBorders>
              <w:top w:val="single" w:sz="4" w:space="0" w:color="auto"/>
              <w:left w:val="nil"/>
              <w:bottom w:val="single" w:sz="4" w:space="0" w:color="auto"/>
              <w:right w:val="single" w:sz="4" w:space="0" w:color="auto"/>
            </w:tcBorders>
            <w:shd w:val="clear" w:color="000000" w:fill="FFFFFF"/>
            <w:hideMark/>
          </w:tcPr>
          <w:p w14:paraId="76D4892F" w14:textId="77777777" w:rsidR="00387F61" w:rsidRPr="00BB2080" w:rsidRDefault="00387F61" w:rsidP="00BB2080">
            <w:pPr>
              <w:jc w:val="center"/>
              <w:rPr>
                <w:b/>
                <w:bCs/>
                <w:color w:val="000000"/>
                <w:lang w:eastAsia="lt-LT"/>
              </w:rPr>
            </w:pPr>
            <w:r w:rsidRPr="00BB2080">
              <w:rPr>
                <w:b/>
                <w:bCs/>
                <w:color w:val="000000"/>
                <w:lang w:eastAsia="lt-LT"/>
              </w:rPr>
              <w:t>Vnt. kaina (Eur be PVM)</w:t>
            </w:r>
          </w:p>
        </w:tc>
        <w:tc>
          <w:tcPr>
            <w:tcW w:w="1257" w:type="dxa"/>
            <w:tcBorders>
              <w:top w:val="single" w:sz="4" w:space="0" w:color="auto"/>
              <w:left w:val="nil"/>
              <w:bottom w:val="single" w:sz="4" w:space="0" w:color="auto"/>
              <w:right w:val="single" w:sz="4" w:space="0" w:color="auto"/>
            </w:tcBorders>
            <w:shd w:val="clear" w:color="000000" w:fill="FFFFFF"/>
            <w:hideMark/>
          </w:tcPr>
          <w:p w14:paraId="529FCCD4" w14:textId="77777777" w:rsidR="00387F61" w:rsidRPr="00BB2080" w:rsidRDefault="00387F61" w:rsidP="00BB2080">
            <w:pPr>
              <w:jc w:val="center"/>
              <w:rPr>
                <w:b/>
                <w:bCs/>
                <w:color w:val="000000"/>
                <w:lang w:eastAsia="lt-LT"/>
              </w:rPr>
            </w:pPr>
            <w:r w:rsidRPr="00BB2080">
              <w:rPr>
                <w:b/>
                <w:bCs/>
                <w:color w:val="000000"/>
                <w:lang w:eastAsia="lt-LT"/>
              </w:rPr>
              <w:t>Vnt. kaina (Eur su PVM)</w:t>
            </w:r>
          </w:p>
        </w:tc>
      </w:tr>
      <w:tr w:rsidR="00387F61" w:rsidRPr="00BB2080" w14:paraId="28560B4D" w14:textId="77777777" w:rsidTr="00311DFC">
        <w:trPr>
          <w:trHeight w:val="300"/>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29685886" w14:textId="77777777" w:rsidR="00387F61" w:rsidRPr="00BB2080" w:rsidRDefault="00387F61" w:rsidP="00BB2080">
            <w:pPr>
              <w:jc w:val="center"/>
              <w:rPr>
                <w:i/>
                <w:iCs/>
                <w:color w:val="000000"/>
                <w:lang w:eastAsia="lt-LT"/>
              </w:rPr>
            </w:pPr>
            <w:r w:rsidRPr="00BB2080">
              <w:rPr>
                <w:i/>
                <w:iCs/>
                <w:color w:val="000000"/>
                <w:sz w:val="22"/>
                <w:szCs w:val="22"/>
                <w:lang w:eastAsia="lt-LT"/>
              </w:rPr>
              <w:t>1</w:t>
            </w:r>
          </w:p>
        </w:tc>
        <w:tc>
          <w:tcPr>
            <w:tcW w:w="4465" w:type="dxa"/>
            <w:tcBorders>
              <w:top w:val="nil"/>
              <w:left w:val="nil"/>
              <w:bottom w:val="single" w:sz="4" w:space="0" w:color="auto"/>
              <w:right w:val="single" w:sz="4" w:space="0" w:color="auto"/>
            </w:tcBorders>
            <w:shd w:val="clear" w:color="000000" w:fill="FFFFFF"/>
            <w:vAlign w:val="center"/>
            <w:hideMark/>
          </w:tcPr>
          <w:p w14:paraId="2318C58D" w14:textId="77777777" w:rsidR="00387F61" w:rsidRPr="00BB2080" w:rsidRDefault="00387F61" w:rsidP="00BB2080">
            <w:pPr>
              <w:jc w:val="center"/>
              <w:rPr>
                <w:i/>
                <w:iCs/>
                <w:color w:val="000000"/>
                <w:sz w:val="21"/>
                <w:szCs w:val="21"/>
                <w:lang w:eastAsia="lt-LT"/>
              </w:rPr>
            </w:pPr>
            <w:r w:rsidRPr="00BB2080">
              <w:rPr>
                <w:i/>
                <w:iCs/>
                <w:color w:val="000000"/>
                <w:sz w:val="21"/>
                <w:szCs w:val="21"/>
                <w:lang w:eastAsia="lt-LT"/>
              </w:rPr>
              <w:t>2</w:t>
            </w:r>
          </w:p>
        </w:tc>
        <w:tc>
          <w:tcPr>
            <w:tcW w:w="709" w:type="dxa"/>
            <w:tcBorders>
              <w:top w:val="nil"/>
              <w:left w:val="nil"/>
              <w:bottom w:val="single" w:sz="4" w:space="0" w:color="auto"/>
              <w:right w:val="single" w:sz="4" w:space="0" w:color="auto"/>
            </w:tcBorders>
            <w:shd w:val="clear" w:color="000000" w:fill="FFFFFF"/>
            <w:hideMark/>
          </w:tcPr>
          <w:p w14:paraId="085F86E5" w14:textId="77777777" w:rsidR="00387F61" w:rsidRPr="00BB2080" w:rsidRDefault="00387F61" w:rsidP="00BB2080">
            <w:pPr>
              <w:jc w:val="center"/>
              <w:rPr>
                <w:i/>
                <w:iCs/>
                <w:color w:val="000000"/>
                <w:sz w:val="21"/>
                <w:szCs w:val="21"/>
                <w:lang w:eastAsia="lt-LT"/>
              </w:rPr>
            </w:pPr>
            <w:r w:rsidRPr="00BB2080">
              <w:rPr>
                <w:i/>
                <w:iCs/>
                <w:color w:val="000000"/>
                <w:sz w:val="21"/>
                <w:szCs w:val="21"/>
                <w:lang w:eastAsia="lt-LT"/>
              </w:rPr>
              <w:t>3</w:t>
            </w:r>
          </w:p>
        </w:tc>
        <w:tc>
          <w:tcPr>
            <w:tcW w:w="1563" w:type="dxa"/>
            <w:tcBorders>
              <w:top w:val="nil"/>
              <w:left w:val="nil"/>
              <w:bottom w:val="single" w:sz="4" w:space="0" w:color="auto"/>
              <w:right w:val="single" w:sz="4" w:space="0" w:color="auto"/>
            </w:tcBorders>
            <w:shd w:val="clear" w:color="000000" w:fill="FFFFFF"/>
            <w:hideMark/>
          </w:tcPr>
          <w:p w14:paraId="53C6BC68" w14:textId="77777777" w:rsidR="00387F61" w:rsidRPr="00BB2080" w:rsidRDefault="00387F61" w:rsidP="00BB2080">
            <w:pPr>
              <w:jc w:val="center"/>
              <w:rPr>
                <w:i/>
                <w:iCs/>
                <w:color w:val="000000"/>
                <w:sz w:val="21"/>
                <w:szCs w:val="21"/>
                <w:lang w:eastAsia="lt-LT"/>
              </w:rPr>
            </w:pPr>
            <w:r w:rsidRPr="00BB2080">
              <w:rPr>
                <w:i/>
                <w:iCs/>
                <w:color w:val="000000"/>
                <w:sz w:val="21"/>
                <w:szCs w:val="21"/>
                <w:lang w:eastAsia="lt-LT"/>
              </w:rPr>
              <w:t>4</w:t>
            </w:r>
          </w:p>
        </w:tc>
        <w:tc>
          <w:tcPr>
            <w:tcW w:w="1244" w:type="dxa"/>
            <w:tcBorders>
              <w:top w:val="nil"/>
              <w:left w:val="nil"/>
              <w:bottom w:val="single" w:sz="4" w:space="0" w:color="auto"/>
              <w:right w:val="single" w:sz="4" w:space="0" w:color="auto"/>
            </w:tcBorders>
            <w:shd w:val="clear" w:color="000000" w:fill="FFFFFF"/>
            <w:hideMark/>
          </w:tcPr>
          <w:p w14:paraId="0A36CAFC" w14:textId="77777777" w:rsidR="00387F61" w:rsidRPr="00BB2080" w:rsidRDefault="00387F61" w:rsidP="00BB2080">
            <w:pPr>
              <w:jc w:val="center"/>
              <w:rPr>
                <w:i/>
                <w:iCs/>
                <w:color w:val="000000"/>
                <w:sz w:val="21"/>
                <w:szCs w:val="21"/>
                <w:lang w:eastAsia="lt-LT"/>
              </w:rPr>
            </w:pPr>
            <w:r w:rsidRPr="00BB2080">
              <w:rPr>
                <w:i/>
                <w:iCs/>
                <w:color w:val="000000"/>
                <w:sz w:val="21"/>
                <w:szCs w:val="21"/>
                <w:lang w:eastAsia="lt-LT"/>
              </w:rPr>
              <w:t>5</w:t>
            </w:r>
          </w:p>
        </w:tc>
        <w:tc>
          <w:tcPr>
            <w:tcW w:w="1257" w:type="dxa"/>
            <w:tcBorders>
              <w:top w:val="nil"/>
              <w:left w:val="nil"/>
              <w:bottom w:val="single" w:sz="4" w:space="0" w:color="auto"/>
              <w:right w:val="single" w:sz="4" w:space="0" w:color="auto"/>
            </w:tcBorders>
            <w:shd w:val="clear" w:color="000000" w:fill="FFFFFF"/>
            <w:hideMark/>
          </w:tcPr>
          <w:p w14:paraId="7315D9EB" w14:textId="77777777" w:rsidR="00387F61" w:rsidRPr="00BB2080" w:rsidRDefault="00387F61" w:rsidP="00BB2080">
            <w:pPr>
              <w:jc w:val="center"/>
              <w:rPr>
                <w:i/>
                <w:iCs/>
                <w:color w:val="000000"/>
                <w:sz w:val="21"/>
                <w:szCs w:val="21"/>
                <w:lang w:eastAsia="lt-LT"/>
              </w:rPr>
            </w:pPr>
            <w:r w:rsidRPr="00BB2080">
              <w:rPr>
                <w:i/>
                <w:iCs/>
                <w:color w:val="000000"/>
                <w:sz w:val="21"/>
                <w:szCs w:val="21"/>
                <w:lang w:eastAsia="lt-LT"/>
              </w:rPr>
              <w:t>6</w:t>
            </w:r>
          </w:p>
        </w:tc>
      </w:tr>
      <w:tr w:rsidR="00387F61" w:rsidRPr="00BB2080" w14:paraId="08CBE749" w14:textId="77777777" w:rsidTr="00311DFC">
        <w:trPr>
          <w:trHeight w:val="405"/>
        </w:trPr>
        <w:tc>
          <w:tcPr>
            <w:tcW w:w="699" w:type="dxa"/>
            <w:tcBorders>
              <w:top w:val="nil"/>
              <w:left w:val="single" w:sz="4" w:space="0" w:color="auto"/>
              <w:bottom w:val="single" w:sz="4" w:space="0" w:color="auto"/>
              <w:right w:val="single" w:sz="4" w:space="0" w:color="auto"/>
            </w:tcBorders>
            <w:shd w:val="clear" w:color="000000" w:fill="FFFFFF"/>
            <w:hideMark/>
          </w:tcPr>
          <w:p w14:paraId="07FC576D" w14:textId="77777777" w:rsidR="00387F61" w:rsidRPr="00BB2080" w:rsidRDefault="00387F61" w:rsidP="00BB2080">
            <w:pPr>
              <w:jc w:val="center"/>
              <w:rPr>
                <w:color w:val="000000"/>
                <w:lang w:eastAsia="lt-LT"/>
              </w:rPr>
            </w:pPr>
            <w:r w:rsidRPr="00BB2080">
              <w:rPr>
                <w:color w:val="000000"/>
                <w:sz w:val="22"/>
                <w:szCs w:val="22"/>
                <w:lang w:eastAsia="lt-LT"/>
              </w:rPr>
              <w:t>1</w:t>
            </w:r>
          </w:p>
        </w:tc>
        <w:tc>
          <w:tcPr>
            <w:tcW w:w="4465" w:type="dxa"/>
            <w:tcBorders>
              <w:top w:val="nil"/>
              <w:left w:val="nil"/>
              <w:bottom w:val="single" w:sz="4" w:space="0" w:color="auto"/>
              <w:right w:val="single" w:sz="4" w:space="0" w:color="auto"/>
            </w:tcBorders>
            <w:shd w:val="clear" w:color="000000" w:fill="FFFFFF"/>
          </w:tcPr>
          <w:p w14:paraId="76B2AAE4" w14:textId="77777777" w:rsidR="00387F61" w:rsidRPr="00BB2080" w:rsidRDefault="00387F61" w:rsidP="00BB2080">
            <w:pPr>
              <w:rPr>
                <w:color w:val="000000"/>
                <w:lang w:eastAsia="lt-LT"/>
              </w:rPr>
            </w:pPr>
          </w:p>
        </w:tc>
        <w:tc>
          <w:tcPr>
            <w:tcW w:w="709" w:type="dxa"/>
            <w:tcBorders>
              <w:top w:val="nil"/>
              <w:left w:val="nil"/>
              <w:bottom w:val="single" w:sz="4" w:space="0" w:color="auto"/>
              <w:right w:val="single" w:sz="4" w:space="0" w:color="auto"/>
            </w:tcBorders>
            <w:shd w:val="clear" w:color="000000" w:fill="FFFFFF"/>
          </w:tcPr>
          <w:p w14:paraId="3F52D2CE" w14:textId="77777777" w:rsidR="00387F61" w:rsidRPr="00BB2080" w:rsidRDefault="00387F61" w:rsidP="00BB2080">
            <w:pPr>
              <w:jc w:val="center"/>
              <w:rPr>
                <w:color w:val="000000"/>
                <w:lang w:eastAsia="lt-LT"/>
              </w:rPr>
            </w:pPr>
          </w:p>
        </w:tc>
        <w:tc>
          <w:tcPr>
            <w:tcW w:w="1563" w:type="dxa"/>
            <w:tcBorders>
              <w:top w:val="nil"/>
              <w:left w:val="nil"/>
              <w:bottom w:val="single" w:sz="4" w:space="0" w:color="auto"/>
              <w:right w:val="single" w:sz="4" w:space="0" w:color="auto"/>
            </w:tcBorders>
            <w:shd w:val="clear" w:color="000000" w:fill="FFFFFF"/>
          </w:tcPr>
          <w:p w14:paraId="676E0AEA" w14:textId="77777777" w:rsidR="00387F61" w:rsidRPr="00BB2080" w:rsidRDefault="00387F61" w:rsidP="00BB2080">
            <w:pPr>
              <w:jc w:val="center"/>
              <w:rPr>
                <w:color w:val="000000"/>
                <w:lang w:eastAsia="lt-LT"/>
              </w:rPr>
            </w:pPr>
          </w:p>
        </w:tc>
        <w:tc>
          <w:tcPr>
            <w:tcW w:w="1244" w:type="dxa"/>
            <w:tcBorders>
              <w:top w:val="nil"/>
              <w:left w:val="nil"/>
              <w:bottom w:val="single" w:sz="4" w:space="0" w:color="auto"/>
              <w:right w:val="single" w:sz="4" w:space="0" w:color="auto"/>
            </w:tcBorders>
            <w:shd w:val="clear" w:color="000000" w:fill="FFFFFF"/>
          </w:tcPr>
          <w:p w14:paraId="03A5AA4C" w14:textId="77777777" w:rsidR="00387F61" w:rsidRPr="00BB2080" w:rsidRDefault="00387F61" w:rsidP="00BB2080">
            <w:pPr>
              <w:jc w:val="center"/>
              <w:rPr>
                <w:color w:val="000000"/>
                <w:lang w:eastAsia="lt-LT"/>
              </w:rPr>
            </w:pPr>
          </w:p>
        </w:tc>
        <w:tc>
          <w:tcPr>
            <w:tcW w:w="1257" w:type="dxa"/>
            <w:tcBorders>
              <w:top w:val="nil"/>
              <w:left w:val="nil"/>
              <w:bottom w:val="single" w:sz="4" w:space="0" w:color="auto"/>
              <w:right w:val="single" w:sz="4" w:space="0" w:color="auto"/>
            </w:tcBorders>
            <w:shd w:val="clear" w:color="000000" w:fill="FFFFFF"/>
          </w:tcPr>
          <w:p w14:paraId="0582DFAF" w14:textId="77777777" w:rsidR="00387F61" w:rsidRPr="00BB2080" w:rsidRDefault="00387F61" w:rsidP="00BB2080">
            <w:pPr>
              <w:jc w:val="center"/>
              <w:rPr>
                <w:color w:val="000000"/>
                <w:lang w:eastAsia="lt-LT"/>
              </w:rPr>
            </w:pPr>
          </w:p>
        </w:tc>
      </w:tr>
      <w:tr w:rsidR="00387F61" w:rsidRPr="00BB2080" w14:paraId="4F14D978" w14:textId="77777777" w:rsidTr="00311DFC">
        <w:trPr>
          <w:trHeight w:val="405"/>
        </w:trPr>
        <w:tc>
          <w:tcPr>
            <w:tcW w:w="699" w:type="dxa"/>
            <w:tcBorders>
              <w:top w:val="nil"/>
              <w:left w:val="single" w:sz="4" w:space="0" w:color="auto"/>
              <w:bottom w:val="single" w:sz="4" w:space="0" w:color="auto"/>
              <w:right w:val="single" w:sz="4" w:space="0" w:color="auto"/>
            </w:tcBorders>
            <w:shd w:val="clear" w:color="000000" w:fill="FFFFFF"/>
            <w:hideMark/>
          </w:tcPr>
          <w:p w14:paraId="1174A387" w14:textId="77777777" w:rsidR="00387F61" w:rsidRPr="00BB2080" w:rsidRDefault="00387F61" w:rsidP="00BB2080">
            <w:pPr>
              <w:jc w:val="center"/>
              <w:rPr>
                <w:color w:val="000000"/>
                <w:lang w:eastAsia="lt-LT"/>
              </w:rPr>
            </w:pPr>
            <w:r w:rsidRPr="00BB2080">
              <w:rPr>
                <w:color w:val="000000"/>
                <w:sz w:val="22"/>
                <w:szCs w:val="22"/>
                <w:lang w:eastAsia="lt-LT"/>
              </w:rPr>
              <w:t>2</w:t>
            </w:r>
          </w:p>
        </w:tc>
        <w:tc>
          <w:tcPr>
            <w:tcW w:w="4465" w:type="dxa"/>
            <w:tcBorders>
              <w:top w:val="nil"/>
              <w:left w:val="nil"/>
              <w:bottom w:val="single" w:sz="4" w:space="0" w:color="auto"/>
              <w:right w:val="single" w:sz="4" w:space="0" w:color="auto"/>
            </w:tcBorders>
            <w:shd w:val="clear" w:color="000000" w:fill="FFFFFF"/>
          </w:tcPr>
          <w:p w14:paraId="42B23AE0" w14:textId="77777777" w:rsidR="00387F61" w:rsidRPr="00BB2080" w:rsidRDefault="00387F61" w:rsidP="00BB2080">
            <w:pPr>
              <w:rPr>
                <w:color w:val="000000"/>
                <w:lang w:eastAsia="lt-LT"/>
              </w:rPr>
            </w:pPr>
          </w:p>
        </w:tc>
        <w:tc>
          <w:tcPr>
            <w:tcW w:w="709" w:type="dxa"/>
            <w:tcBorders>
              <w:top w:val="nil"/>
              <w:left w:val="nil"/>
              <w:bottom w:val="single" w:sz="4" w:space="0" w:color="auto"/>
              <w:right w:val="single" w:sz="4" w:space="0" w:color="auto"/>
            </w:tcBorders>
            <w:shd w:val="clear" w:color="000000" w:fill="FFFFFF"/>
          </w:tcPr>
          <w:p w14:paraId="4A896C21" w14:textId="77777777" w:rsidR="00387F61" w:rsidRPr="00BB2080" w:rsidRDefault="00387F61" w:rsidP="00BB2080">
            <w:pPr>
              <w:jc w:val="center"/>
              <w:rPr>
                <w:color w:val="000000"/>
                <w:lang w:eastAsia="lt-LT"/>
              </w:rPr>
            </w:pPr>
          </w:p>
        </w:tc>
        <w:tc>
          <w:tcPr>
            <w:tcW w:w="1563" w:type="dxa"/>
            <w:tcBorders>
              <w:top w:val="nil"/>
              <w:left w:val="nil"/>
              <w:bottom w:val="single" w:sz="4" w:space="0" w:color="auto"/>
              <w:right w:val="single" w:sz="4" w:space="0" w:color="auto"/>
            </w:tcBorders>
            <w:shd w:val="clear" w:color="000000" w:fill="FFFFFF"/>
          </w:tcPr>
          <w:p w14:paraId="15061624" w14:textId="77777777" w:rsidR="00387F61" w:rsidRPr="00BB2080" w:rsidRDefault="00387F61" w:rsidP="00BB2080">
            <w:pPr>
              <w:jc w:val="center"/>
              <w:rPr>
                <w:color w:val="000000"/>
                <w:lang w:eastAsia="lt-LT"/>
              </w:rPr>
            </w:pPr>
          </w:p>
        </w:tc>
        <w:tc>
          <w:tcPr>
            <w:tcW w:w="1244" w:type="dxa"/>
            <w:tcBorders>
              <w:top w:val="nil"/>
              <w:left w:val="nil"/>
              <w:bottom w:val="single" w:sz="4" w:space="0" w:color="auto"/>
              <w:right w:val="single" w:sz="4" w:space="0" w:color="auto"/>
            </w:tcBorders>
            <w:shd w:val="clear" w:color="000000" w:fill="FFFFFF"/>
          </w:tcPr>
          <w:p w14:paraId="258C28FD" w14:textId="77777777" w:rsidR="00387F61" w:rsidRPr="00BB2080" w:rsidRDefault="00387F61" w:rsidP="00BB2080">
            <w:pPr>
              <w:jc w:val="center"/>
              <w:rPr>
                <w:color w:val="000000"/>
                <w:lang w:eastAsia="lt-LT"/>
              </w:rPr>
            </w:pPr>
          </w:p>
        </w:tc>
        <w:tc>
          <w:tcPr>
            <w:tcW w:w="1257" w:type="dxa"/>
            <w:tcBorders>
              <w:top w:val="nil"/>
              <w:left w:val="nil"/>
              <w:bottom w:val="single" w:sz="4" w:space="0" w:color="auto"/>
              <w:right w:val="single" w:sz="4" w:space="0" w:color="auto"/>
            </w:tcBorders>
            <w:shd w:val="clear" w:color="000000" w:fill="FFFFFF"/>
          </w:tcPr>
          <w:p w14:paraId="0D0D3772" w14:textId="77777777" w:rsidR="00387F61" w:rsidRPr="00BB2080" w:rsidRDefault="00387F61" w:rsidP="00BB2080">
            <w:pPr>
              <w:jc w:val="center"/>
              <w:rPr>
                <w:color w:val="000000"/>
                <w:lang w:eastAsia="lt-LT"/>
              </w:rPr>
            </w:pPr>
          </w:p>
        </w:tc>
      </w:tr>
      <w:tr w:rsidR="00387F61" w:rsidRPr="00BB2080" w14:paraId="1EEDB66D" w14:textId="77777777" w:rsidTr="00311DFC">
        <w:trPr>
          <w:trHeight w:val="405"/>
        </w:trPr>
        <w:tc>
          <w:tcPr>
            <w:tcW w:w="699" w:type="dxa"/>
            <w:tcBorders>
              <w:top w:val="nil"/>
              <w:left w:val="single" w:sz="4" w:space="0" w:color="auto"/>
              <w:bottom w:val="single" w:sz="4" w:space="0" w:color="auto"/>
              <w:right w:val="single" w:sz="4" w:space="0" w:color="auto"/>
            </w:tcBorders>
            <w:shd w:val="clear" w:color="000000" w:fill="FFFFFF"/>
            <w:hideMark/>
          </w:tcPr>
          <w:p w14:paraId="6DE7AE40" w14:textId="77777777" w:rsidR="00387F61" w:rsidRPr="00BB2080" w:rsidRDefault="00387F61" w:rsidP="00BB2080">
            <w:pPr>
              <w:jc w:val="center"/>
              <w:rPr>
                <w:color w:val="000000"/>
                <w:lang w:eastAsia="lt-LT"/>
              </w:rPr>
            </w:pPr>
            <w:r w:rsidRPr="00BB2080">
              <w:rPr>
                <w:color w:val="000000"/>
                <w:sz w:val="22"/>
                <w:szCs w:val="22"/>
                <w:lang w:eastAsia="lt-LT"/>
              </w:rPr>
              <w:t>3</w:t>
            </w:r>
          </w:p>
        </w:tc>
        <w:tc>
          <w:tcPr>
            <w:tcW w:w="4465" w:type="dxa"/>
            <w:tcBorders>
              <w:top w:val="nil"/>
              <w:left w:val="nil"/>
              <w:bottom w:val="single" w:sz="4" w:space="0" w:color="auto"/>
              <w:right w:val="single" w:sz="4" w:space="0" w:color="auto"/>
            </w:tcBorders>
            <w:shd w:val="clear" w:color="000000" w:fill="FFFFFF"/>
          </w:tcPr>
          <w:p w14:paraId="6C14CF66" w14:textId="77777777" w:rsidR="00387F61" w:rsidRPr="00BB2080" w:rsidRDefault="00387F61" w:rsidP="00BB2080">
            <w:pPr>
              <w:rPr>
                <w:color w:val="000000"/>
                <w:lang w:eastAsia="lt-LT"/>
              </w:rPr>
            </w:pPr>
          </w:p>
        </w:tc>
        <w:tc>
          <w:tcPr>
            <w:tcW w:w="709" w:type="dxa"/>
            <w:tcBorders>
              <w:top w:val="nil"/>
              <w:left w:val="nil"/>
              <w:bottom w:val="single" w:sz="4" w:space="0" w:color="auto"/>
              <w:right w:val="single" w:sz="4" w:space="0" w:color="auto"/>
            </w:tcBorders>
            <w:shd w:val="clear" w:color="000000" w:fill="FFFFFF"/>
          </w:tcPr>
          <w:p w14:paraId="75656986" w14:textId="77777777" w:rsidR="00387F61" w:rsidRPr="00BB2080" w:rsidRDefault="00387F61" w:rsidP="00BB2080">
            <w:pPr>
              <w:jc w:val="center"/>
              <w:rPr>
                <w:color w:val="000000"/>
                <w:lang w:eastAsia="lt-LT"/>
              </w:rPr>
            </w:pPr>
          </w:p>
        </w:tc>
        <w:tc>
          <w:tcPr>
            <w:tcW w:w="1563" w:type="dxa"/>
            <w:tcBorders>
              <w:top w:val="nil"/>
              <w:left w:val="nil"/>
              <w:bottom w:val="single" w:sz="4" w:space="0" w:color="auto"/>
              <w:right w:val="single" w:sz="4" w:space="0" w:color="auto"/>
            </w:tcBorders>
            <w:shd w:val="clear" w:color="000000" w:fill="FFFFFF"/>
          </w:tcPr>
          <w:p w14:paraId="4E8E220E" w14:textId="77777777" w:rsidR="00387F61" w:rsidRPr="00BB2080" w:rsidRDefault="00387F61" w:rsidP="00BB2080">
            <w:pPr>
              <w:jc w:val="center"/>
              <w:rPr>
                <w:color w:val="000000"/>
                <w:lang w:eastAsia="lt-LT"/>
              </w:rPr>
            </w:pPr>
          </w:p>
        </w:tc>
        <w:tc>
          <w:tcPr>
            <w:tcW w:w="1244" w:type="dxa"/>
            <w:tcBorders>
              <w:top w:val="nil"/>
              <w:left w:val="nil"/>
              <w:bottom w:val="single" w:sz="4" w:space="0" w:color="auto"/>
              <w:right w:val="single" w:sz="4" w:space="0" w:color="auto"/>
            </w:tcBorders>
            <w:shd w:val="clear" w:color="000000" w:fill="FFFFFF"/>
          </w:tcPr>
          <w:p w14:paraId="3DBD4DF9" w14:textId="77777777" w:rsidR="00387F61" w:rsidRPr="00BB2080" w:rsidRDefault="00387F61" w:rsidP="00BB2080">
            <w:pPr>
              <w:jc w:val="center"/>
              <w:rPr>
                <w:color w:val="000000"/>
                <w:lang w:eastAsia="lt-LT"/>
              </w:rPr>
            </w:pPr>
          </w:p>
        </w:tc>
        <w:tc>
          <w:tcPr>
            <w:tcW w:w="1257" w:type="dxa"/>
            <w:tcBorders>
              <w:top w:val="nil"/>
              <w:left w:val="nil"/>
              <w:bottom w:val="single" w:sz="4" w:space="0" w:color="auto"/>
              <w:right w:val="single" w:sz="4" w:space="0" w:color="auto"/>
            </w:tcBorders>
            <w:shd w:val="clear" w:color="000000" w:fill="FFFFFF"/>
          </w:tcPr>
          <w:p w14:paraId="22652FF6" w14:textId="77777777" w:rsidR="00387F61" w:rsidRPr="00BB2080" w:rsidRDefault="00387F61" w:rsidP="00BB2080">
            <w:pPr>
              <w:jc w:val="center"/>
              <w:rPr>
                <w:color w:val="000000"/>
                <w:lang w:eastAsia="lt-LT"/>
              </w:rPr>
            </w:pPr>
          </w:p>
        </w:tc>
      </w:tr>
      <w:tr w:rsidR="00387F61" w:rsidRPr="00BB2080" w14:paraId="627434F1" w14:textId="77777777" w:rsidTr="00311DFC">
        <w:trPr>
          <w:trHeight w:val="405"/>
        </w:trPr>
        <w:tc>
          <w:tcPr>
            <w:tcW w:w="699" w:type="dxa"/>
            <w:tcBorders>
              <w:top w:val="nil"/>
              <w:left w:val="single" w:sz="4" w:space="0" w:color="auto"/>
              <w:bottom w:val="single" w:sz="4" w:space="0" w:color="auto"/>
              <w:right w:val="single" w:sz="4" w:space="0" w:color="auto"/>
            </w:tcBorders>
            <w:shd w:val="clear" w:color="000000" w:fill="FFFFFF"/>
            <w:hideMark/>
          </w:tcPr>
          <w:p w14:paraId="207C4712" w14:textId="77777777" w:rsidR="00387F61" w:rsidRPr="00BB2080" w:rsidRDefault="00387F61" w:rsidP="00BB2080">
            <w:pPr>
              <w:jc w:val="center"/>
              <w:rPr>
                <w:color w:val="000000"/>
                <w:lang w:eastAsia="lt-LT"/>
              </w:rPr>
            </w:pPr>
            <w:r w:rsidRPr="00BB2080">
              <w:rPr>
                <w:color w:val="000000"/>
                <w:sz w:val="22"/>
                <w:szCs w:val="22"/>
                <w:lang w:eastAsia="lt-LT"/>
              </w:rPr>
              <w:t>4</w:t>
            </w:r>
          </w:p>
        </w:tc>
        <w:tc>
          <w:tcPr>
            <w:tcW w:w="4465" w:type="dxa"/>
            <w:tcBorders>
              <w:top w:val="nil"/>
              <w:left w:val="nil"/>
              <w:bottom w:val="single" w:sz="4" w:space="0" w:color="auto"/>
              <w:right w:val="single" w:sz="4" w:space="0" w:color="auto"/>
            </w:tcBorders>
            <w:shd w:val="clear" w:color="000000" w:fill="FFFFFF"/>
          </w:tcPr>
          <w:p w14:paraId="5ABF3E5A" w14:textId="77777777" w:rsidR="00387F61" w:rsidRPr="00BB2080" w:rsidRDefault="00387F61" w:rsidP="00BB2080">
            <w:pPr>
              <w:rPr>
                <w:color w:val="000000"/>
                <w:lang w:eastAsia="lt-LT"/>
              </w:rPr>
            </w:pPr>
          </w:p>
        </w:tc>
        <w:tc>
          <w:tcPr>
            <w:tcW w:w="709" w:type="dxa"/>
            <w:tcBorders>
              <w:top w:val="nil"/>
              <w:left w:val="nil"/>
              <w:bottom w:val="single" w:sz="4" w:space="0" w:color="auto"/>
              <w:right w:val="single" w:sz="4" w:space="0" w:color="auto"/>
            </w:tcBorders>
            <w:shd w:val="clear" w:color="000000" w:fill="FFFFFF"/>
          </w:tcPr>
          <w:p w14:paraId="75C7E11A" w14:textId="77777777" w:rsidR="00387F61" w:rsidRPr="00BB2080" w:rsidRDefault="00387F61" w:rsidP="00BB2080">
            <w:pPr>
              <w:jc w:val="center"/>
              <w:rPr>
                <w:color w:val="000000"/>
                <w:lang w:eastAsia="lt-LT"/>
              </w:rPr>
            </w:pPr>
          </w:p>
        </w:tc>
        <w:tc>
          <w:tcPr>
            <w:tcW w:w="1563" w:type="dxa"/>
            <w:tcBorders>
              <w:top w:val="nil"/>
              <w:left w:val="nil"/>
              <w:bottom w:val="single" w:sz="4" w:space="0" w:color="auto"/>
              <w:right w:val="single" w:sz="4" w:space="0" w:color="auto"/>
            </w:tcBorders>
            <w:shd w:val="clear" w:color="000000" w:fill="FFFFFF"/>
          </w:tcPr>
          <w:p w14:paraId="10139D8E" w14:textId="77777777" w:rsidR="00387F61" w:rsidRPr="00BB2080" w:rsidRDefault="00387F61" w:rsidP="00BB2080">
            <w:pPr>
              <w:jc w:val="center"/>
              <w:rPr>
                <w:color w:val="000000"/>
                <w:lang w:eastAsia="lt-LT"/>
              </w:rPr>
            </w:pPr>
          </w:p>
        </w:tc>
        <w:tc>
          <w:tcPr>
            <w:tcW w:w="1244" w:type="dxa"/>
            <w:tcBorders>
              <w:top w:val="nil"/>
              <w:left w:val="nil"/>
              <w:bottom w:val="single" w:sz="4" w:space="0" w:color="auto"/>
              <w:right w:val="single" w:sz="4" w:space="0" w:color="auto"/>
            </w:tcBorders>
            <w:shd w:val="clear" w:color="000000" w:fill="FFFFFF"/>
          </w:tcPr>
          <w:p w14:paraId="5B9014D8" w14:textId="77777777" w:rsidR="00387F61" w:rsidRPr="00BB2080" w:rsidRDefault="00387F61" w:rsidP="00BB2080">
            <w:pPr>
              <w:jc w:val="center"/>
              <w:rPr>
                <w:color w:val="000000"/>
                <w:lang w:eastAsia="lt-LT"/>
              </w:rPr>
            </w:pPr>
          </w:p>
        </w:tc>
        <w:tc>
          <w:tcPr>
            <w:tcW w:w="1257" w:type="dxa"/>
            <w:tcBorders>
              <w:top w:val="nil"/>
              <w:left w:val="nil"/>
              <w:bottom w:val="single" w:sz="4" w:space="0" w:color="auto"/>
              <w:right w:val="single" w:sz="4" w:space="0" w:color="auto"/>
            </w:tcBorders>
            <w:shd w:val="clear" w:color="000000" w:fill="FFFFFF"/>
          </w:tcPr>
          <w:p w14:paraId="417C8E84" w14:textId="77777777" w:rsidR="00387F61" w:rsidRPr="00BB2080" w:rsidRDefault="00387F61" w:rsidP="00BB2080">
            <w:pPr>
              <w:jc w:val="center"/>
              <w:rPr>
                <w:color w:val="000000"/>
                <w:lang w:eastAsia="lt-LT"/>
              </w:rPr>
            </w:pPr>
          </w:p>
        </w:tc>
      </w:tr>
    </w:tbl>
    <w:p w14:paraId="1F1FFD56" w14:textId="77777777" w:rsidR="00447C75" w:rsidRPr="00BB2080" w:rsidRDefault="00447C75" w:rsidP="00BB2080">
      <w:pPr>
        <w:rPr>
          <w:b/>
          <w:sz w:val="20"/>
          <w:szCs w:val="20"/>
        </w:rPr>
      </w:pPr>
    </w:p>
    <w:p w14:paraId="2946826B" w14:textId="2FC624BD" w:rsidR="00387F61" w:rsidRPr="00BB2080" w:rsidRDefault="00387F61" w:rsidP="00BB2080">
      <w:pPr>
        <w:ind w:left="426"/>
        <w:jc w:val="both"/>
        <w:rPr>
          <w:b/>
        </w:rPr>
      </w:pPr>
      <w:r w:rsidRPr="00BB2080">
        <w:rPr>
          <w:b/>
        </w:rPr>
        <w:t xml:space="preserve">Nenumatytoms prekėms (bendra vertė ne daugiau kaip už </w:t>
      </w:r>
      <w:r w:rsidR="00670226" w:rsidRPr="00BB2080">
        <w:rPr>
          <w:b/>
        </w:rPr>
        <w:t>1 239,67</w:t>
      </w:r>
      <w:r w:rsidRPr="00BB2080">
        <w:rPr>
          <w:b/>
        </w:rPr>
        <w:t xml:space="preserve"> eurų be PVM) tiekėjo taikoma nuolaida ________________procentais %</w:t>
      </w:r>
    </w:p>
    <w:p w14:paraId="110602DD" w14:textId="77777777" w:rsidR="00CE594A" w:rsidRPr="00BB2080" w:rsidRDefault="00CE594A" w:rsidP="00BB2080">
      <w:pPr>
        <w:rPr>
          <w:b/>
          <w:bCs/>
          <w:sz w:val="22"/>
          <w:szCs w:val="22"/>
        </w:rPr>
      </w:pPr>
    </w:p>
    <w:p w14:paraId="2EA89068" w14:textId="77777777" w:rsidR="00CE594A" w:rsidRPr="00BB2080" w:rsidRDefault="00CE594A" w:rsidP="00BB2080">
      <w:pPr>
        <w:rPr>
          <w:b/>
          <w:bCs/>
          <w:sz w:val="22"/>
          <w:szCs w:val="22"/>
        </w:rPr>
      </w:pPr>
    </w:p>
    <w:tbl>
      <w:tblPr>
        <w:tblpPr w:leftFromText="180" w:rightFromText="180" w:vertAnchor="text" w:horzAnchor="margin" w:tblpXSpec="center" w:tblpY="-72"/>
        <w:tblW w:w="9498" w:type="dxa"/>
        <w:tblLook w:val="00A0" w:firstRow="1" w:lastRow="0" w:firstColumn="1" w:lastColumn="0" w:noHBand="0" w:noVBand="0"/>
      </w:tblPr>
      <w:tblGrid>
        <w:gridCol w:w="5245"/>
        <w:gridCol w:w="4253"/>
      </w:tblGrid>
      <w:tr w:rsidR="00311DFC" w:rsidRPr="00BB2080" w14:paraId="2085423D" w14:textId="77777777" w:rsidTr="00311DFC">
        <w:tc>
          <w:tcPr>
            <w:tcW w:w="5245" w:type="dxa"/>
          </w:tcPr>
          <w:p w14:paraId="54CF4903" w14:textId="77777777" w:rsidR="00311DFC" w:rsidRPr="00BB2080" w:rsidRDefault="00311DFC" w:rsidP="00BB2080">
            <w:pPr>
              <w:ind w:left="179"/>
              <w:jc w:val="both"/>
              <w:rPr>
                <w:b/>
                <w:bCs/>
              </w:rPr>
            </w:pPr>
            <w:r w:rsidRPr="00BB2080">
              <w:rPr>
                <w:b/>
                <w:bCs/>
                <w:sz w:val="22"/>
                <w:szCs w:val="22"/>
              </w:rPr>
              <w:t xml:space="preserve">PIRKĖJAS </w:t>
            </w:r>
          </w:p>
          <w:p w14:paraId="2F30E4D0" w14:textId="77777777" w:rsidR="00311DFC" w:rsidRPr="00BB2080" w:rsidRDefault="00311DFC" w:rsidP="00BB2080">
            <w:pPr>
              <w:ind w:left="2268"/>
              <w:jc w:val="both"/>
              <w:rPr>
                <w:b/>
                <w:bCs/>
              </w:rPr>
            </w:pPr>
          </w:p>
          <w:p w14:paraId="01C6C88C" w14:textId="77777777" w:rsidR="00311DFC" w:rsidRPr="00BB2080" w:rsidRDefault="00311DFC" w:rsidP="00BB2080">
            <w:pPr>
              <w:ind w:left="179"/>
              <w:rPr>
                <w:b/>
              </w:rPr>
            </w:pPr>
            <w:r w:rsidRPr="00BB2080">
              <w:rPr>
                <w:b/>
                <w:sz w:val="22"/>
                <w:szCs w:val="22"/>
              </w:rPr>
              <w:t>Nacionalinis vėžio centras</w:t>
            </w:r>
          </w:p>
          <w:p w14:paraId="44351A4D" w14:textId="77777777" w:rsidR="00670226" w:rsidRPr="00BB2080" w:rsidRDefault="00670226" w:rsidP="00BB2080">
            <w:pPr>
              <w:ind w:left="179"/>
            </w:pPr>
            <w:r w:rsidRPr="00BB2080">
              <w:rPr>
                <w:sz w:val="22"/>
                <w:szCs w:val="22"/>
              </w:rPr>
              <w:t>Direktorius</w:t>
            </w:r>
          </w:p>
          <w:p w14:paraId="546C3859" w14:textId="2E5A4D0E" w:rsidR="00311DFC" w:rsidRPr="00BB2080" w:rsidRDefault="00670226" w:rsidP="00BB2080">
            <w:pPr>
              <w:ind w:left="179"/>
            </w:pPr>
            <w:r w:rsidRPr="00BB2080">
              <w:rPr>
                <w:sz w:val="22"/>
                <w:szCs w:val="22"/>
              </w:rPr>
              <w:t xml:space="preserve">Valdas Pečeliūnas </w:t>
            </w:r>
          </w:p>
          <w:p w14:paraId="56BA8BFE" w14:textId="47F5736F" w:rsidR="00311DFC" w:rsidRPr="00BB2080" w:rsidRDefault="00311DFC" w:rsidP="00BB2080">
            <w:pPr>
              <w:ind w:left="179"/>
            </w:pPr>
            <w:r w:rsidRPr="00BB2080">
              <w:rPr>
                <w:sz w:val="22"/>
                <w:szCs w:val="22"/>
              </w:rPr>
              <w:t>_________________</w:t>
            </w:r>
            <w:r w:rsidR="00670226" w:rsidRPr="00BB2080">
              <w:rPr>
                <w:sz w:val="22"/>
                <w:szCs w:val="22"/>
              </w:rPr>
              <w:t>_</w:t>
            </w:r>
            <w:r w:rsidRPr="00BB2080">
              <w:rPr>
                <w:sz w:val="22"/>
                <w:szCs w:val="22"/>
              </w:rPr>
              <w:t>_______</w:t>
            </w:r>
          </w:p>
          <w:p w14:paraId="4D996B0F" w14:textId="77777777" w:rsidR="00311DFC" w:rsidRPr="00BB2080" w:rsidRDefault="00311DFC" w:rsidP="00BB2080">
            <w:pPr>
              <w:ind w:left="179"/>
            </w:pPr>
            <w:r w:rsidRPr="00BB2080">
              <w:rPr>
                <w:sz w:val="22"/>
                <w:szCs w:val="22"/>
              </w:rPr>
              <w:t xml:space="preserve">                 (parašas)</w:t>
            </w:r>
          </w:p>
          <w:p w14:paraId="11AD0BD9" w14:textId="77777777" w:rsidR="00311DFC" w:rsidRPr="00BB2080" w:rsidRDefault="00311DFC" w:rsidP="00BB2080">
            <w:pPr>
              <w:ind w:left="179"/>
            </w:pPr>
            <w:r w:rsidRPr="00BB2080">
              <w:rPr>
                <w:sz w:val="22"/>
                <w:szCs w:val="22"/>
              </w:rPr>
              <w:t>_________________________</w:t>
            </w:r>
          </w:p>
          <w:p w14:paraId="36AC3ECD" w14:textId="77777777" w:rsidR="00311DFC" w:rsidRPr="00BB2080" w:rsidRDefault="00311DFC" w:rsidP="00BB2080">
            <w:pPr>
              <w:ind w:left="179"/>
            </w:pPr>
            <w:r w:rsidRPr="00BB2080">
              <w:rPr>
                <w:sz w:val="22"/>
                <w:szCs w:val="22"/>
              </w:rPr>
              <w:t xml:space="preserve">                    (data)</w:t>
            </w:r>
          </w:p>
        </w:tc>
        <w:tc>
          <w:tcPr>
            <w:tcW w:w="4253" w:type="dxa"/>
          </w:tcPr>
          <w:p w14:paraId="08F21671" w14:textId="77777777" w:rsidR="00311DFC" w:rsidRPr="00BB2080" w:rsidRDefault="00311DFC" w:rsidP="00BB2080">
            <w:pPr>
              <w:rPr>
                <w:b/>
                <w:bCs/>
              </w:rPr>
            </w:pPr>
            <w:r w:rsidRPr="00BB2080">
              <w:rPr>
                <w:b/>
                <w:bCs/>
                <w:sz w:val="22"/>
                <w:szCs w:val="22"/>
              </w:rPr>
              <w:t>PARDAVĖJAS</w:t>
            </w:r>
          </w:p>
          <w:p w14:paraId="4A53A9F8" w14:textId="77777777" w:rsidR="00311DFC" w:rsidRPr="00BB2080" w:rsidRDefault="00311DFC" w:rsidP="00BB2080">
            <w:pPr>
              <w:rPr>
                <w:b/>
              </w:rPr>
            </w:pPr>
          </w:p>
          <w:p w14:paraId="06AC5C6C" w14:textId="77777777" w:rsidR="00311DFC" w:rsidRPr="00BB2080" w:rsidRDefault="00311DFC" w:rsidP="00BB2080">
            <w:pPr>
              <w:tabs>
                <w:tab w:val="left" w:pos="4250"/>
              </w:tabs>
              <w:ind w:left="20" w:right="612"/>
              <w:rPr>
                <w:b/>
                <w:bCs/>
              </w:rPr>
            </w:pPr>
            <w:r w:rsidRPr="00BB2080">
              <w:rPr>
                <w:b/>
                <w:bCs/>
                <w:sz w:val="22"/>
                <w:szCs w:val="22"/>
              </w:rPr>
              <w:t>Pavadinimas</w:t>
            </w:r>
          </w:p>
          <w:p w14:paraId="1D626019" w14:textId="77777777" w:rsidR="00311DFC" w:rsidRPr="00BB2080" w:rsidRDefault="00311DFC" w:rsidP="00BB2080">
            <w:pPr>
              <w:tabs>
                <w:tab w:val="left" w:pos="4250"/>
              </w:tabs>
              <w:ind w:left="20" w:right="612"/>
            </w:pPr>
            <w:r w:rsidRPr="00BB2080">
              <w:rPr>
                <w:sz w:val="22"/>
                <w:szCs w:val="22"/>
              </w:rPr>
              <w:t xml:space="preserve">Pareigos, </w:t>
            </w:r>
          </w:p>
          <w:p w14:paraId="620D4FC9" w14:textId="77777777" w:rsidR="00311DFC" w:rsidRPr="00BB2080" w:rsidRDefault="00311DFC" w:rsidP="00BB2080">
            <w:pPr>
              <w:tabs>
                <w:tab w:val="left" w:pos="4250"/>
              </w:tabs>
              <w:ind w:left="20" w:right="612"/>
            </w:pPr>
            <w:r w:rsidRPr="00BB2080">
              <w:t>Vardas Pavardė</w:t>
            </w:r>
          </w:p>
          <w:p w14:paraId="33BAAE68" w14:textId="77777777" w:rsidR="00311DFC" w:rsidRPr="00BB2080" w:rsidRDefault="00311DFC" w:rsidP="00BB2080">
            <w:r w:rsidRPr="00BB2080">
              <w:rPr>
                <w:sz w:val="22"/>
                <w:szCs w:val="22"/>
              </w:rPr>
              <w:t>_________________________</w:t>
            </w:r>
          </w:p>
          <w:p w14:paraId="1BC1A433" w14:textId="77777777" w:rsidR="00311DFC" w:rsidRPr="00BB2080" w:rsidRDefault="00311DFC" w:rsidP="00BB2080">
            <w:pPr>
              <w:tabs>
                <w:tab w:val="left" w:pos="4250"/>
              </w:tabs>
              <w:ind w:left="20" w:right="702"/>
            </w:pPr>
            <w:r w:rsidRPr="00BB2080">
              <w:rPr>
                <w:sz w:val="22"/>
                <w:szCs w:val="22"/>
              </w:rPr>
              <w:t xml:space="preserve">                 (parašas)</w:t>
            </w:r>
          </w:p>
          <w:p w14:paraId="6EC4F8E3" w14:textId="77777777" w:rsidR="00311DFC" w:rsidRPr="00BB2080" w:rsidRDefault="00311DFC" w:rsidP="00BB2080">
            <w:r w:rsidRPr="00BB2080">
              <w:rPr>
                <w:sz w:val="22"/>
                <w:szCs w:val="22"/>
              </w:rPr>
              <w:t>_________________________</w:t>
            </w:r>
          </w:p>
          <w:p w14:paraId="158D1DCB" w14:textId="77777777" w:rsidR="00311DFC" w:rsidRPr="00BB2080" w:rsidRDefault="00311DFC" w:rsidP="00BB2080">
            <w:r w:rsidRPr="00BB2080">
              <w:rPr>
                <w:sz w:val="22"/>
                <w:szCs w:val="22"/>
              </w:rPr>
              <w:t xml:space="preserve">                    (data)</w:t>
            </w:r>
          </w:p>
          <w:p w14:paraId="61BCBC00" w14:textId="77777777" w:rsidR="00311DFC" w:rsidRPr="00BB2080" w:rsidRDefault="00311DFC" w:rsidP="00BB2080">
            <w:pPr>
              <w:rPr>
                <w:b/>
                <w:bCs/>
              </w:rPr>
            </w:pPr>
          </w:p>
        </w:tc>
      </w:tr>
    </w:tbl>
    <w:p w14:paraId="4F1A951A" w14:textId="77777777" w:rsidR="00CE594A" w:rsidRPr="00BB2080" w:rsidRDefault="00CE594A" w:rsidP="00BB2080">
      <w:pPr>
        <w:rPr>
          <w:b/>
          <w:bCs/>
          <w:sz w:val="22"/>
          <w:szCs w:val="22"/>
        </w:rPr>
      </w:pPr>
    </w:p>
    <w:p w14:paraId="49D6EF0C" w14:textId="77777777" w:rsidR="00CE594A" w:rsidRPr="00BB2080" w:rsidRDefault="00CE594A" w:rsidP="00BB2080">
      <w:pPr>
        <w:rPr>
          <w:b/>
          <w:bCs/>
          <w:sz w:val="22"/>
          <w:szCs w:val="22"/>
        </w:rPr>
      </w:pPr>
    </w:p>
    <w:p w14:paraId="559D7FB7" w14:textId="77777777" w:rsidR="00CE594A" w:rsidRPr="00124687" w:rsidRDefault="00CE594A" w:rsidP="00BB2080">
      <w:pPr>
        <w:rPr>
          <w:b/>
          <w:bCs/>
          <w:sz w:val="22"/>
          <w:szCs w:val="22"/>
        </w:rPr>
      </w:pPr>
    </w:p>
    <w:sectPr w:rsidR="00CE594A" w:rsidRPr="00124687" w:rsidSect="00894130">
      <w:pgSz w:w="11906" w:h="16838" w:code="9"/>
      <w:pgMar w:top="1134" w:right="1276" w:bottom="992"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5B67" w14:textId="77777777" w:rsidR="00BE142D" w:rsidRPr="00BB2080" w:rsidRDefault="00BE142D" w:rsidP="00611B36">
      <w:r w:rsidRPr="00BB2080">
        <w:separator/>
      </w:r>
    </w:p>
  </w:endnote>
  <w:endnote w:type="continuationSeparator" w:id="0">
    <w:p w14:paraId="423CBE51" w14:textId="77777777" w:rsidR="00BE142D" w:rsidRPr="00BB2080" w:rsidRDefault="00BE142D" w:rsidP="00611B36">
      <w:r w:rsidRPr="00BB20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2F1A" w14:textId="77777777" w:rsidR="00BE142D" w:rsidRPr="00BB2080" w:rsidRDefault="009F6A23">
    <w:pPr>
      <w:pStyle w:val="Footer"/>
      <w:jc w:val="right"/>
    </w:pPr>
    <w:r w:rsidRPr="00BB2080">
      <w:fldChar w:fldCharType="begin"/>
    </w:r>
    <w:r w:rsidR="00DA73AF" w:rsidRPr="00BB2080">
      <w:instrText xml:space="preserve"> PAGE   \* MERGEFORMAT </w:instrText>
    </w:r>
    <w:r w:rsidRPr="00BB2080">
      <w:fldChar w:fldCharType="separate"/>
    </w:r>
    <w:r w:rsidR="003363DB" w:rsidRPr="00BB2080">
      <w:t>2</w:t>
    </w:r>
    <w:r w:rsidRPr="00BB2080">
      <w:fldChar w:fldCharType="end"/>
    </w:r>
  </w:p>
  <w:p w14:paraId="5494D3A2" w14:textId="77777777" w:rsidR="00BE142D" w:rsidRPr="00BB2080" w:rsidRDefault="00BE1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5968" w14:textId="77777777" w:rsidR="00BE142D" w:rsidRPr="00BB2080" w:rsidRDefault="00BE142D" w:rsidP="00611B36">
      <w:r w:rsidRPr="00BB2080">
        <w:separator/>
      </w:r>
    </w:p>
  </w:footnote>
  <w:footnote w:type="continuationSeparator" w:id="0">
    <w:p w14:paraId="2A30F770" w14:textId="77777777" w:rsidR="00BE142D" w:rsidRPr="00BB2080" w:rsidRDefault="00BE142D" w:rsidP="00611B36">
      <w:r w:rsidRPr="00BB20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5C0A"/>
    <w:multiLevelType w:val="multilevel"/>
    <w:tmpl w:val="5B96159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CD01559"/>
    <w:multiLevelType w:val="multilevel"/>
    <w:tmpl w:val="37D669DA"/>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B35AD"/>
    <w:multiLevelType w:val="multilevel"/>
    <w:tmpl w:val="E1A648D6"/>
    <w:lvl w:ilvl="0">
      <w:start w:val="3"/>
      <w:numFmt w:val="decimal"/>
      <w:lvlText w:val="%1."/>
      <w:lvlJc w:val="left"/>
      <w:pPr>
        <w:ind w:left="360" w:hanging="360"/>
      </w:pPr>
      <w:rPr>
        <w:rFonts w:hint="default"/>
      </w:rPr>
    </w:lvl>
    <w:lvl w:ilvl="1">
      <w:start w:val="9"/>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4" w15:restartNumberingAfterBreak="0">
    <w:nsid w:val="21DF101C"/>
    <w:multiLevelType w:val="hybridMultilevel"/>
    <w:tmpl w:val="51745208"/>
    <w:lvl w:ilvl="0" w:tplc="11146822">
      <w:start w:val="1"/>
      <w:numFmt w:val="upperLetter"/>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4A03B12"/>
    <w:multiLevelType w:val="multilevel"/>
    <w:tmpl w:val="B74C6F4E"/>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BDF4A58"/>
    <w:multiLevelType w:val="hybridMultilevel"/>
    <w:tmpl w:val="DA161400"/>
    <w:lvl w:ilvl="0" w:tplc="FCAE3D30">
      <w:start w:val="1"/>
      <w:numFmt w:val="upp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71F16"/>
    <w:multiLevelType w:val="multilevel"/>
    <w:tmpl w:val="F9361E6E"/>
    <w:lvl w:ilvl="0">
      <w:start w:val="7"/>
      <w:numFmt w:val="decimal"/>
      <w:lvlText w:val="%1."/>
      <w:lvlJc w:val="left"/>
      <w:pPr>
        <w:ind w:left="360" w:hanging="360"/>
      </w:pPr>
      <w:rPr>
        <w:rFonts w:hint="default"/>
        <w:i w:val="0"/>
        <w:iCs w:val="0"/>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1291129"/>
    <w:multiLevelType w:val="multilevel"/>
    <w:tmpl w:val="8A706F9A"/>
    <w:lvl w:ilvl="0">
      <w:start w:val="2"/>
      <w:numFmt w:val="decimal"/>
      <w:lvlText w:val="%1."/>
      <w:lvlJc w:val="left"/>
      <w:pPr>
        <w:ind w:left="1430" w:hanging="360"/>
      </w:pPr>
      <w:rPr>
        <w:b/>
      </w:rPr>
    </w:lvl>
    <w:lvl w:ilvl="1">
      <w:start w:val="1"/>
      <w:numFmt w:val="decimal"/>
      <w:isLgl/>
      <w:lvlText w:val="%1.%2."/>
      <w:lvlJc w:val="left"/>
      <w:pPr>
        <w:ind w:left="1790" w:hanging="720"/>
      </w:pPr>
    </w:lvl>
    <w:lvl w:ilvl="2">
      <w:start w:val="1"/>
      <w:numFmt w:val="decimal"/>
      <w:isLgl/>
      <w:lvlText w:val="%1.%2.%3."/>
      <w:lvlJc w:val="left"/>
      <w:pPr>
        <w:ind w:left="1790" w:hanging="720"/>
      </w:pPr>
    </w:lvl>
    <w:lvl w:ilvl="3">
      <w:start w:val="1"/>
      <w:numFmt w:val="decimal"/>
      <w:isLgl/>
      <w:lvlText w:val="%1.%2.%3.%4."/>
      <w:lvlJc w:val="left"/>
      <w:pPr>
        <w:ind w:left="2150" w:hanging="1080"/>
      </w:pPr>
    </w:lvl>
    <w:lvl w:ilvl="4">
      <w:start w:val="1"/>
      <w:numFmt w:val="decimal"/>
      <w:isLgl/>
      <w:lvlText w:val="%1.%2.%3.%4.%5."/>
      <w:lvlJc w:val="left"/>
      <w:pPr>
        <w:ind w:left="2150" w:hanging="1080"/>
      </w:pPr>
    </w:lvl>
    <w:lvl w:ilvl="5">
      <w:start w:val="1"/>
      <w:numFmt w:val="decimal"/>
      <w:isLgl/>
      <w:lvlText w:val="%1.%2.%3.%4.%5.%6."/>
      <w:lvlJc w:val="left"/>
      <w:pPr>
        <w:ind w:left="2510" w:hanging="1440"/>
      </w:pPr>
    </w:lvl>
    <w:lvl w:ilvl="6">
      <w:start w:val="1"/>
      <w:numFmt w:val="decimal"/>
      <w:isLgl/>
      <w:lvlText w:val="%1.%2.%3.%4.%5.%6.%7."/>
      <w:lvlJc w:val="left"/>
      <w:pPr>
        <w:ind w:left="2510" w:hanging="1440"/>
      </w:pPr>
    </w:lvl>
    <w:lvl w:ilvl="7">
      <w:start w:val="1"/>
      <w:numFmt w:val="decimal"/>
      <w:isLgl/>
      <w:lvlText w:val="%1.%2.%3.%4.%5.%6.%7.%8."/>
      <w:lvlJc w:val="left"/>
      <w:pPr>
        <w:ind w:left="2870" w:hanging="1800"/>
      </w:pPr>
    </w:lvl>
    <w:lvl w:ilvl="8">
      <w:start w:val="1"/>
      <w:numFmt w:val="decimal"/>
      <w:isLgl/>
      <w:lvlText w:val="%1.%2.%3.%4.%5.%6.%7.%8.%9."/>
      <w:lvlJc w:val="left"/>
      <w:pPr>
        <w:ind w:left="2870" w:hanging="1800"/>
      </w:pPr>
    </w:lvl>
  </w:abstractNum>
  <w:abstractNum w:abstractNumId="10" w15:restartNumberingAfterBreak="0">
    <w:nsid w:val="41BC1433"/>
    <w:multiLevelType w:val="multilevel"/>
    <w:tmpl w:val="E91EBB08"/>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7365"/>
        </w:tabs>
        <w:ind w:left="7365" w:hanging="420"/>
      </w:pPr>
      <w:rPr>
        <w:rFonts w:cs="Times New Roman" w:hint="default"/>
        <w:b w:val="0"/>
        <w:bCs w:val="0"/>
        <w:color w:val="auto"/>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1"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6F671656"/>
    <w:multiLevelType w:val="multilevel"/>
    <w:tmpl w:val="3A5428F6"/>
    <w:lvl w:ilvl="0">
      <w:start w:val="3"/>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C85E85"/>
    <w:multiLevelType w:val="multilevel"/>
    <w:tmpl w:val="3C54EA9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F2790E"/>
    <w:multiLevelType w:val="multilevel"/>
    <w:tmpl w:val="AD0ADA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3314627">
    <w:abstractNumId w:val="13"/>
  </w:num>
  <w:num w:numId="2" w16cid:durableId="220294101">
    <w:abstractNumId w:val="10"/>
  </w:num>
  <w:num w:numId="3" w16cid:durableId="357125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678264">
    <w:abstractNumId w:val="2"/>
  </w:num>
  <w:num w:numId="5" w16cid:durableId="1561558755">
    <w:abstractNumId w:val="8"/>
  </w:num>
  <w:num w:numId="6" w16cid:durableId="603684766">
    <w:abstractNumId w:val="5"/>
  </w:num>
  <w:num w:numId="7" w16cid:durableId="581138834">
    <w:abstractNumId w:val="14"/>
  </w:num>
  <w:num w:numId="8" w16cid:durableId="187109432">
    <w:abstractNumId w:val="11"/>
  </w:num>
  <w:num w:numId="9" w16cid:durableId="1472748592">
    <w:abstractNumId w:val="15"/>
  </w:num>
  <w:num w:numId="10" w16cid:durableId="1883712255">
    <w:abstractNumId w:val="4"/>
  </w:num>
  <w:num w:numId="11" w16cid:durableId="565995495">
    <w:abstractNumId w:val="6"/>
  </w:num>
  <w:num w:numId="12" w16cid:durableId="1945109457">
    <w:abstractNumId w:val="3"/>
  </w:num>
  <w:num w:numId="13" w16cid:durableId="290861205">
    <w:abstractNumId w:val="0"/>
  </w:num>
  <w:num w:numId="14" w16cid:durableId="426578618">
    <w:abstractNumId w:val="1"/>
  </w:num>
  <w:num w:numId="15" w16cid:durableId="579364535">
    <w:abstractNumId w:val="7"/>
  </w:num>
  <w:num w:numId="16" w16cid:durableId="18182020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071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4A"/>
    <w:rsid w:val="00006718"/>
    <w:rsid w:val="0001452F"/>
    <w:rsid w:val="0002440F"/>
    <w:rsid w:val="0002612E"/>
    <w:rsid w:val="0003305F"/>
    <w:rsid w:val="000350BF"/>
    <w:rsid w:val="000372D8"/>
    <w:rsid w:val="0004349B"/>
    <w:rsid w:val="00043C4E"/>
    <w:rsid w:val="0004669A"/>
    <w:rsid w:val="00050C7F"/>
    <w:rsid w:val="00053242"/>
    <w:rsid w:val="000672AC"/>
    <w:rsid w:val="00083E24"/>
    <w:rsid w:val="000A211A"/>
    <w:rsid w:val="000B33F7"/>
    <w:rsid w:val="000B475D"/>
    <w:rsid w:val="000B7D69"/>
    <w:rsid w:val="000C12C0"/>
    <w:rsid w:val="000D2A20"/>
    <w:rsid w:val="000E4C4F"/>
    <w:rsid w:val="000E5676"/>
    <w:rsid w:val="000E77BA"/>
    <w:rsid w:val="00106CD4"/>
    <w:rsid w:val="00106DCC"/>
    <w:rsid w:val="00120B72"/>
    <w:rsid w:val="001220AB"/>
    <w:rsid w:val="00124687"/>
    <w:rsid w:val="001253BE"/>
    <w:rsid w:val="001479F9"/>
    <w:rsid w:val="00147B45"/>
    <w:rsid w:val="00153AEB"/>
    <w:rsid w:val="00156FBA"/>
    <w:rsid w:val="001765DF"/>
    <w:rsid w:val="00185953"/>
    <w:rsid w:val="00186782"/>
    <w:rsid w:val="0019349B"/>
    <w:rsid w:val="001B5DC9"/>
    <w:rsid w:val="001E2E5C"/>
    <w:rsid w:val="001E721F"/>
    <w:rsid w:val="001F5887"/>
    <w:rsid w:val="00205593"/>
    <w:rsid w:val="00220C05"/>
    <w:rsid w:val="00220ED6"/>
    <w:rsid w:val="00227D22"/>
    <w:rsid w:val="00235365"/>
    <w:rsid w:val="00250ADC"/>
    <w:rsid w:val="00252F42"/>
    <w:rsid w:val="0025531D"/>
    <w:rsid w:val="002566FA"/>
    <w:rsid w:val="00263DC8"/>
    <w:rsid w:val="002834B5"/>
    <w:rsid w:val="00284497"/>
    <w:rsid w:val="002847B0"/>
    <w:rsid w:val="00290394"/>
    <w:rsid w:val="002A13CF"/>
    <w:rsid w:val="002A25CF"/>
    <w:rsid w:val="002A6279"/>
    <w:rsid w:val="002A6E9A"/>
    <w:rsid w:val="002B2FA3"/>
    <w:rsid w:val="002C0A40"/>
    <w:rsid w:val="002C12C4"/>
    <w:rsid w:val="002C3B21"/>
    <w:rsid w:val="002F11CF"/>
    <w:rsid w:val="002F3DF6"/>
    <w:rsid w:val="00311DFC"/>
    <w:rsid w:val="00316958"/>
    <w:rsid w:val="00322540"/>
    <w:rsid w:val="00322824"/>
    <w:rsid w:val="00325B49"/>
    <w:rsid w:val="003363DB"/>
    <w:rsid w:val="00344CCD"/>
    <w:rsid w:val="00354E01"/>
    <w:rsid w:val="003604C1"/>
    <w:rsid w:val="0036066D"/>
    <w:rsid w:val="00366CBD"/>
    <w:rsid w:val="00376FD0"/>
    <w:rsid w:val="00380F98"/>
    <w:rsid w:val="003812E2"/>
    <w:rsid w:val="003856E7"/>
    <w:rsid w:val="00387F61"/>
    <w:rsid w:val="003923AA"/>
    <w:rsid w:val="00393585"/>
    <w:rsid w:val="00396A2F"/>
    <w:rsid w:val="003B4B13"/>
    <w:rsid w:val="003D716D"/>
    <w:rsid w:val="003E1725"/>
    <w:rsid w:val="003F5EC1"/>
    <w:rsid w:val="0040429B"/>
    <w:rsid w:val="0040436A"/>
    <w:rsid w:val="00406EF2"/>
    <w:rsid w:val="00407A09"/>
    <w:rsid w:val="00411117"/>
    <w:rsid w:val="004170BD"/>
    <w:rsid w:val="004315FB"/>
    <w:rsid w:val="004357EB"/>
    <w:rsid w:val="0043765A"/>
    <w:rsid w:val="00442ADF"/>
    <w:rsid w:val="00447C75"/>
    <w:rsid w:val="00447F73"/>
    <w:rsid w:val="00472AE8"/>
    <w:rsid w:val="00480699"/>
    <w:rsid w:val="00481997"/>
    <w:rsid w:val="00485F97"/>
    <w:rsid w:val="00491FA0"/>
    <w:rsid w:val="00493B53"/>
    <w:rsid w:val="00494E13"/>
    <w:rsid w:val="004A4CC5"/>
    <w:rsid w:val="004B66C9"/>
    <w:rsid w:val="004B7035"/>
    <w:rsid w:val="004C7336"/>
    <w:rsid w:val="004E01CC"/>
    <w:rsid w:val="004E1562"/>
    <w:rsid w:val="004E7562"/>
    <w:rsid w:val="004F594F"/>
    <w:rsid w:val="005010EF"/>
    <w:rsid w:val="0051517C"/>
    <w:rsid w:val="00522442"/>
    <w:rsid w:val="00527182"/>
    <w:rsid w:val="005556FA"/>
    <w:rsid w:val="0055766B"/>
    <w:rsid w:val="005669EE"/>
    <w:rsid w:val="005770F1"/>
    <w:rsid w:val="00580FE4"/>
    <w:rsid w:val="00584BB5"/>
    <w:rsid w:val="005862FD"/>
    <w:rsid w:val="005B0A48"/>
    <w:rsid w:val="005B13E5"/>
    <w:rsid w:val="005B3323"/>
    <w:rsid w:val="005C57EE"/>
    <w:rsid w:val="005D44AB"/>
    <w:rsid w:val="005F3E56"/>
    <w:rsid w:val="00611B36"/>
    <w:rsid w:val="00612787"/>
    <w:rsid w:val="006137C6"/>
    <w:rsid w:val="00624E21"/>
    <w:rsid w:val="00625BE8"/>
    <w:rsid w:val="0063052B"/>
    <w:rsid w:val="00643F52"/>
    <w:rsid w:val="00663F43"/>
    <w:rsid w:val="00670226"/>
    <w:rsid w:val="00671204"/>
    <w:rsid w:val="00672C8E"/>
    <w:rsid w:val="0068140D"/>
    <w:rsid w:val="006835A7"/>
    <w:rsid w:val="006921F4"/>
    <w:rsid w:val="006951AB"/>
    <w:rsid w:val="006A5F34"/>
    <w:rsid w:val="006A702E"/>
    <w:rsid w:val="006A7733"/>
    <w:rsid w:val="006A7A86"/>
    <w:rsid w:val="006B2EAA"/>
    <w:rsid w:val="006B3397"/>
    <w:rsid w:val="006C0B92"/>
    <w:rsid w:val="006C400D"/>
    <w:rsid w:val="006C4751"/>
    <w:rsid w:val="006C7BB5"/>
    <w:rsid w:val="006D0F30"/>
    <w:rsid w:val="006D76C9"/>
    <w:rsid w:val="006D7A34"/>
    <w:rsid w:val="006F1292"/>
    <w:rsid w:val="006F3B4D"/>
    <w:rsid w:val="00700D58"/>
    <w:rsid w:val="00703092"/>
    <w:rsid w:val="00706881"/>
    <w:rsid w:val="0071322B"/>
    <w:rsid w:val="00716418"/>
    <w:rsid w:val="00722604"/>
    <w:rsid w:val="0072578D"/>
    <w:rsid w:val="007432E7"/>
    <w:rsid w:val="00746613"/>
    <w:rsid w:val="00752B97"/>
    <w:rsid w:val="00754681"/>
    <w:rsid w:val="007556A0"/>
    <w:rsid w:val="007573C3"/>
    <w:rsid w:val="00757D67"/>
    <w:rsid w:val="00760A11"/>
    <w:rsid w:val="00770507"/>
    <w:rsid w:val="007768F2"/>
    <w:rsid w:val="0079426A"/>
    <w:rsid w:val="007A75BB"/>
    <w:rsid w:val="007B52D5"/>
    <w:rsid w:val="007C364A"/>
    <w:rsid w:val="007C5D1C"/>
    <w:rsid w:val="007D3C36"/>
    <w:rsid w:val="007D567F"/>
    <w:rsid w:val="007F0E13"/>
    <w:rsid w:val="007F7AEC"/>
    <w:rsid w:val="00802FF0"/>
    <w:rsid w:val="00817E5E"/>
    <w:rsid w:val="008200D6"/>
    <w:rsid w:val="0082316E"/>
    <w:rsid w:val="00826352"/>
    <w:rsid w:val="008428C5"/>
    <w:rsid w:val="00846496"/>
    <w:rsid w:val="0084699D"/>
    <w:rsid w:val="00862D87"/>
    <w:rsid w:val="0086546E"/>
    <w:rsid w:val="00881250"/>
    <w:rsid w:val="00894130"/>
    <w:rsid w:val="008C7306"/>
    <w:rsid w:val="009031EA"/>
    <w:rsid w:val="00910F48"/>
    <w:rsid w:val="009200E0"/>
    <w:rsid w:val="00921414"/>
    <w:rsid w:val="0092311A"/>
    <w:rsid w:val="00925066"/>
    <w:rsid w:val="0092550C"/>
    <w:rsid w:val="00927421"/>
    <w:rsid w:val="00940ECC"/>
    <w:rsid w:val="00953EED"/>
    <w:rsid w:val="00956309"/>
    <w:rsid w:val="00966315"/>
    <w:rsid w:val="00990AF5"/>
    <w:rsid w:val="00992C66"/>
    <w:rsid w:val="009C6715"/>
    <w:rsid w:val="009D2E36"/>
    <w:rsid w:val="009D4B86"/>
    <w:rsid w:val="009F6A23"/>
    <w:rsid w:val="00A13E87"/>
    <w:rsid w:val="00A21729"/>
    <w:rsid w:val="00A22A11"/>
    <w:rsid w:val="00A23A4A"/>
    <w:rsid w:val="00A33B88"/>
    <w:rsid w:val="00A343CF"/>
    <w:rsid w:val="00A37C1A"/>
    <w:rsid w:val="00A37F8E"/>
    <w:rsid w:val="00A40596"/>
    <w:rsid w:val="00A5198C"/>
    <w:rsid w:val="00A53BD5"/>
    <w:rsid w:val="00A62870"/>
    <w:rsid w:val="00A7521C"/>
    <w:rsid w:val="00A841BB"/>
    <w:rsid w:val="00AA0FA3"/>
    <w:rsid w:val="00AA6267"/>
    <w:rsid w:val="00AA641D"/>
    <w:rsid w:val="00AB37CC"/>
    <w:rsid w:val="00AC674A"/>
    <w:rsid w:val="00AD0C99"/>
    <w:rsid w:val="00AE5A11"/>
    <w:rsid w:val="00AF0E61"/>
    <w:rsid w:val="00B0158A"/>
    <w:rsid w:val="00B1618D"/>
    <w:rsid w:val="00B20A83"/>
    <w:rsid w:val="00B229D6"/>
    <w:rsid w:val="00B30A40"/>
    <w:rsid w:val="00B365BE"/>
    <w:rsid w:val="00B650FC"/>
    <w:rsid w:val="00BA67FD"/>
    <w:rsid w:val="00BB1C69"/>
    <w:rsid w:val="00BB2080"/>
    <w:rsid w:val="00BB4B7A"/>
    <w:rsid w:val="00BB514B"/>
    <w:rsid w:val="00BB5F2A"/>
    <w:rsid w:val="00BC4DFF"/>
    <w:rsid w:val="00BD4594"/>
    <w:rsid w:val="00BD508C"/>
    <w:rsid w:val="00BE142D"/>
    <w:rsid w:val="00BE5F99"/>
    <w:rsid w:val="00C01C31"/>
    <w:rsid w:val="00C06171"/>
    <w:rsid w:val="00C1486A"/>
    <w:rsid w:val="00C32836"/>
    <w:rsid w:val="00C34A96"/>
    <w:rsid w:val="00C407CF"/>
    <w:rsid w:val="00C616C9"/>
    <w:rsid w:val="00C63806"/>
    <w:rsid w:val="00C72C97"/>
    <w:rsid w:val="00C74674"/>
    <w:rsid w:val="00C85FC1"/>
    <w:rsid w:val="00C96C01"/>
    <w:rsid w:val="00C97717"/>
    <w:rsid w:val="00C97AF3"/>
    <w:rsid w:val="00CB4EFD"/>
    <w:rsid w:val="00CC23F7"/>
    <w:rsid w:val="00CC6A78"/>
    <w:rsid w:val="00CD131C"/>
    <w:rsid w:val="00CE547D"/>
    <w:rsid w:val="00CE5728"/>
    <w:rsid w:val="00CE594A"/>
    <w:rsid w:val="00CF3179"/>
    <w:rsid w:val="00CF4591"/>
    <w:rsid w:val="00CF6D9C"/>
    <w:rsid w:val="00CF730D"/>
    <w:rsid w:val="00CF7446"/>
    <w:rsid w:val="00D05F7C"/>
    <w:rsid w:val="00D23F36"/>
    <w:rsid w:val="00D2749D"/>
    <w:rsid w:val="00D3072A"/>
    <w:rsid w:val="00D32628"/>
    <w:rsid w:val="00D35951"/>
    <w:rsid w:val="00D359ED"/>
    <w:rsid w:val="00D36150"/>
    <w:rsid w:val="00D651E5"/>
    <w:rsid w:val="00D718A6"/>
    <w:rsid w:val="00D8601C"/>
    <w:rsid w:val="00DA73AF"/>
    <w:rsid w:val="00DA78AF"/>
    <w:rsid w:val="00DB3B5F"/>
    <w:rsid w:val="00DD5B41"/>
    <w:rsid w:val="00DE3826"/>
    <w:rsid w:val="00DF2731"/>
    <w:rsid w:val="00E01A7E"/>
    <w:rsid w:val="00E02142"/>
    <w:rsid w:val="00E43B6E"/>
    <w:rsid w:val="00E44A5C"/>
    <w:rsid w:val="00E46D27"/>
    <w:rsid w:val="00E5033E"/>
    <w:rsid w:val="00E55454"/>
    <w:rsid w:val="00E70C02"/>
    <w:rsid w:val="00E738F9"/>
    <w:rsid w:val="00E81AC1"/>
    <w:rsid w:val="00E9535F"/>
    <w:rsid w:val="00EA688D"/>
    <w:rsid w:val="00EA6FA5"/>
    <w:rsid w:val="00EC05BA"/>
    <w:rsid w:val="00ED33DC"/>
    <w:rsid w:val="00EE09C5"/>
    <w:rsid w:val="00EE62DA"/>
    <w:rsid w:val="00EE6CB2"/>
    <w:rsid w:val="00EF0E22"/>
    <w:rsid w:val="00EF3754"/>
    <w:rsid w:val="00F1298B"/>
    <w:rsid w:val="00F14B2A"/>
    <w:rsid w:val="00F20363"/>
    <w:rsid w:val="00F30E0C"/>
    <w:rsid w:val="00F37DC4"/>
    <w:rsid w:val="00F44CD7"/>
    <w:rsid w:val="00F62799"/>
    <w:rsid w:val="00F77F78"/>
    <w:rsid w:val="00F8591C"/>
    <w:rsid w:val="00F97572"/>
    <w:rsid w:val="00FF1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5FCF"/>
  <w15:docId w15:val="{917FEB51-D838-435A-AF33-FF246778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4A"/>
    <w:pPr>
      <w:spacing w:after="0" w:line="240" w:lineRule="auto"/>
    </w:pPr>
    <w:rPr>
      <w:rFonts w:ascii="Times New Roman" w:eastAsia="Times New Roman" w:hAnsi="Times New Roman" w:cs="Times New Roman"/>
      <w:sz w:val="24"/>
      <w:szCs w:val="24"/>
      <w:lang w:val="lt-LT"/>
    </w:rPr>
  </w:style>
  <w:style w:type="paragraph" w:styleId="Heading3">
    <w:name w:val="heading 3"/>
    <w:basedOn w:val="Normal"/>
    <w:next w:val="Normal"/>
    <w:link w:val="Heading3Char"/>
    <w:qFormat/>
    <w:rsid w:val="00CE594A"/>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594A"/>
    <w:rPr>
      <w:rFonts w:ascii="Arial" w:eastAsia="Times New Roman" w:hAnsi="Arial" w:cs="Times New Roman"/>
      <w:b/>
      <w:bCs/>
      <w:sz w:val="26"/>
      <w:szCs w:val="26"/>
      <w:lang w:val="en-GB"/>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CE594A"/>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CE594A"/>
    <w:rPr>
      <w:rFonts w:ascii="Times New Roman" w:eastAsia="Calibri" w:hAnsi="Times New Roman" w:cs="Times New Roman"/>
      <w:sz w:val="24"/>
      <w:szCs w:val="20"/>
    </w:rPr>
  </w:style>
  <w:style w:type="paragraph" w:styleId="BodyTextIndent">
    <w:name w:val="Body Text Indent"/>
    <w:basedOn w:val="Normal"/>
    <w:link w:val="BodyTextIndentChar"/>
    <w:unhideWhenUsed/>
    <w:rsid w:val="00CE594A"/>
    <w:pPr>
      <w:spacing w:after="120"/>
      <w:ind w:left="283"/>
    </w:pPr>
  </w:style>
  <w:style w:type="character" w:customStyle="1" w:styleId="BodyTextIndentChar">
    <w:name w:val="Body Text Indent Char"/>
    <w:basedOn w:val="DefaultParagraphFont"/>
    <w:link w:val="BodyTextIndent"/>
    <w:rsid w:val="00CE594A"/>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CE594A"/>
    <w:pPr>
      <w:spacing w:after="200" w:line="276" w:lineRule="auto"/>
      <w:ind w:left="720"/>
      <w:contextualSpacing/>
    </w:pPr>
    <w:rPr>
      <w:szCs w:val="22"/>
    </w:rPr>
  </w:style>
  <w:style w:type="paragraph" w:customStyle="1" w:styleId="BodyText2">
    <w:name w:val="Body Text2"/>
    <w:rsid w:val="00CE594A"/>
    <w:pPr>
      <w:suppressAutoHyphens/>
      <w:autoSpaceDE w:val="0"/>
      <w:spacing w:after="0" w:line="240" w:lineRule="auto"/>
      <w:ind w:firstLine="312"/>
      <w:jc w:val="both"/>
    </w:pPr>
    <w:rPr>
      <w:rFonts w:ascii="TimesLT" w:eastAsia="Calibri" w:hAnsi="TimesLT" w:cs="TimesLT"/>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CE594A"/>
    <w:rPr>
      <w:rFonts w:ascii="Times New Roman" w:eastAsia="Times New Roman" w:hAnsi="Times New Roman" w:cs="Times New Roman"/>
      <w:sz w:val="24"/>
    </w:rPr>
  </w:style>
  <w:style w:type="paragraph" w:styleId="Footer">
    <w:name w:val="footer"/>
    <w:basedOn w:val="Normal"/>
    <w:link w:val="FooterChar"/>
    <w:uiPriority w:val="99"/>
    <w:unhideWhenUsed/>
    <w:rsid w:val="00CE594A"/>
    <w:pPr>
      <w:tabs>
        <w:tab w:val="center" w:pos="4819"/>
        <w:tab w:val="right" w:pos="9638"/>
      </w:tabs>
    </w:pPr>
    <w:rPr>
      <w:rFonts w:eastAsia="Calibri"/>
    </w:rPr>
  </w:style>
  <w:style w:type="character" w:customStyle="1" w:styleId="FooterChar">
    <w:name w:val="Footer Char"/>
    <w:basedOn w:val="DefaultParagraphFont"/>
    <w:link w:val="Footer"/>
    <w:uiPriority w:val="99"/>
    <w:rsid w:val="00CE594A"/>
    <w:rPr>
      <w:rFonts w:ascii="Times New Roman" w:eastAsia="Calibri" w:hAnsi="Times New Roman" w:cs="Times New Roman"/>
      <w:sz w:val="24"/>
      <w:szCs w:val="24"/>
    </w:rPr>
  </w:style>
  <w:style w:type="paragraph" w:customStyle="1" w:styleId="Body2">
    <w:name w:val="Body 2"/>
    <w:rsid w:val="00CE594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BalloonText">
    <w:name w:val="Balloon Text"/>
    <w:basedOn w:val="Normal"/>
    <w:link w:val="BalloonTextChar"/>
    <w:uiPriority w:val="99"/>
    <w:semiHidden/>
    <w:unhideWhenUsed/>
    <w:rsid w:val="00CF3179"/>
    <w:rPr>
      <w:rFonts w:ascii="Tahoma" w:hAnsi="Tahoma" w:cs="Tahoma"/>
      <w:sz w:val="16"/>
      <w:szCs w:val="16"/>
    </w:rPr>
  </w:style>
  <w:style w:type="character" w:customStyle="1" w:styleId="BalloonTextChar">
    <w:name w:val="Balloon Text Char"/>
    <w:basedOn w:val="DefaultParagraphFont"/>
    <w:link w:val="BalloonText"/>
    <w:uiPriority w:val="99"/>
    <w:semiHidden/>
    <w:rsid w:val="00CF3179"/>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30033">
      <w:bodyDiv w:val="1"/>
      <w:marLeft w:val="0"/>
      <w:marRight w:val="0"/>
      <w:marTop w:val="0"/>
      <w:marBottom w:val="0"/>
      <w:divBdr>
        <w:top w:val="none" w:sz="0" w:space="0" w:color="auto"/>
        <w:left w:val="none" w:sz="0" w:space="0" w:color="auto"/>
        <w:bottom w:val="none" w:sz="0" w:space="0" w:color="auto"/>
        <w:right w:val="none" w:sz="0" w:space="0" w:color="auto"/>
      </w:divBdr>
    </w:div>
    <w:div w:id="592476216">
      <w:bodyDiv w:val="1"/>
      <w:marLeft w:val="0"/>
      <w:marRight w:val="0"/>
      <w:marTop w:val="0"/>
      <w:marBottom w:val="0"/>
      <w:divBdr>
        <w:top w:val="none" w:sz="0" w:space="0" w:color="auto"/>
        <w:left w:val="none" w:sz="0" w:space="0" w:color="auto"/>
        <w:bottom w:val="none" w:sz="0" w:space="0" w:color="auto"/>
        <w:right w:val="none" w:sz="0" w:space="0" w:color="auto"/>
      </w:divBdr>
    </w:div>
    <w:div w:id="738868704">
      <w:bodyDiv w:val="1"/>
      <w:marLeft w:val="0"/>
      <w:marRight w:val="0"/>
      <w:marTop w:val="0"/>
      <w:marBottom w:val="0"/>
      <w:divBdr>
        <w:top w:val="none" w:sz="0" w:space="0" w:color="auto"/>
        <w:left w:val="none" w:sz="0" w:space="0" w:color="auto"/>
        <w:bottom w:val="none" w:sz="0" w:space="0" w:color="auto"/>
        <w:right w:val="none" w:sz="0" w:space="0" w:color="auto"/>
      </w:divBdr>
    </w:div>
    <w:div w:id="1046300057">
      <w:bodyDiv w:val="1"/>
      <w:marLeft w:val="0"/>
      <w:marRight w:val="0"/>
      <w:marTop w:val="0"/>
      <w:marBottom w:val="0"/>
      <w:divBdr>
        <w:top w:val="none" w:sz="0" w:space="0" w:color="auto"/>
        <w:left w:val="none" w:sz="0" w:space="0" w:color="auto"/>
        <w:bottom w:val="none" w:sz="0" w:space="0" w:color="auto"/>
        <w:right w:val="none" w:sz="0" w:space="0" w:color="auto"/>
      </w:divBdr>
    </w:div>
    <w:div w:id="1113482476">
      <w:bodyDiv w:val="1"/>
      <w:marLeft w:val="0"/>
      <w:marRight w:val="0"/>
      <w:marTop w:val="0"/>
      <w:marBottom w:val="0"/>
      <w:divBdr>
        <w:top w:val="none" w:sz="0" w:space="0" w:color="auto"/>
        <w:left w:val="none" w:sz="0" w:space="0" w:color="auto"/>
        <w:bottom w:val="none" w:sz="0" w:space="0" w:color="auto"/>
        <w:right w:val="none" w:sz="0" w:space="0" w:color="auto"/>
      </w:divBdr>
    </w:div>
    <w:div w:id="1137408662">
      <w:bodyDiv w:val="1"/>
      <w:marLeft w:val="0"/>
      <w:marRight w:val="0"/>
      <w:marTop w:val="0"/>
      <w:marBottom w:val="0"/>
      <w:divBdr>
        <w:top w:val="none" w:sz="0" w:space="0" w:color="auto"/>
        <w:left w:val="none" w:sz="0" w:space="0" w:color="auto"/>
        <w:bottom w:val="none" w:sz="0" w:space="0" w:color="auto"/>
        <w:right w:val="none" w:sz="0" w:space="0" w:color="auto"/>
      </w:divBdr>
    </w:div>
    <w:div w:id="20533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40598-4CBB-40A5-ABF5-FDFCDAB2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15972</Words>
  <Characters>9105</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Brigita Markevičienė</cp:lastModifiedBy>
  <cp:revision>4</cp:revision>
  <cp:lastPrinted>2023-06-05T09:58:00Z</cp:lastPrinted>
  <dcterms:created xsi:type="dcterms:W3CDTF">2025-03-18T06:36:00Z</dcterms:created>
  <dcterms:modified xsi:type="dcterms:W3CDTF">2025-03-18T07:47:00Z</dcterms:modified>
</cp:coreProperties>
</file>