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F373" w14:textId="27ADAFFA" w:rsidR="000A5312" w:rsidRPr="000A5312" w:rsidRDefault="000A5312" w:rsidP="00E71A7B">
      <w:pPr>
        <w:pStyle w:val="Default"/>
        <w:spacing w:line="276" w:lineRule="auto"/>
        <w:jc w:val="center"/>
        <w:rPr>
          <w:rFonts w:ascii="Calibri" w:hAnsi="Calibri" w:cs="Calibri"/>
          <w:sz w:val="22"/>
          <w:szCs w:val="22"/>
        </w:rPr>
      </w:pPr>
      <w:r w:rsidRPr="000A5312">
        <w:rPr>
          <w:rFonts w:ascii="Calibri" w:hAnsi="Calibri" w:cs="Calibri"/>
          <w:b/>
          <w:bCs/>
          <w:sz w:val="22"/>
          <w:szCs w:val="22"/>
        </w:rPr>
        <w:t xml:space="preserve">                                                                                  </w:t>
      </w:r>
      <w:r>
        <w:rPr>
          <w:rFonts w:ascii="Calibri" w:hAnsi="Calibri" w:cs="Calibri"/>
          <w:b/>
          <w:bCs/>
          <w:sz w:val="22"/>
          <w:szCs w:val="22"/>
        </w:rPr>
        <w:t xml:space="preserve">                                   </w:t>
      </w:r>
      <w:r w:rsidRPr="000A5312">
        <w:rPr>
          <w:rFonts w:ascii="Calibri" w:hAnsi="Calibri" w:cs="Calibri"/>
          <w:sz w:val="22"/>
          <w:szCs w:val="22"/>
        </w:rPr>
        <w:t>Pirkimo Specialiųjų sąlygų 1 priedas</w:t>
      </w:r>
    </w:p>
    <w:p w14:paraId="077B4B20" w14:textId="77777777" w:rsidR="000A5312" w:rsidRPr="000A5312" w:rsidRDefault="000A5312" w:rsidP="00E71A7B">
      <w:pPr>
        <w:pStyle w:val="Default"/>
        <w:spacing w:line="276" w:lineRule="auto"/>
        <w:jc w:val="center"/>
        <w:rPr>
          <w:rFonts w:ascii="Calibri" w:hAnsi="Calibri" w:cs="Calibri"/>
          <w:b/>
          <w:bCs/>
          <w:sz w:val="22"/>
          <w:szCs w:val="22"/>
        </w:rPr>
      </w:pPr>
    </w:p>
    <w:p w14:paraId="5AA284F8" w14:textId="77777777" w:rsidR="000A5312" w:rsidRPr="000A5312" w:rsidRDefault="000A5312" w:rsidP="00E71A7B">
      <w:pPr>
        <w:pStyle w:val="Default"/>
        <w:spacing w:line="276" w:lineRule="auto"/>
        <w:jc w:val="center"/>
        <w:rPr>
          <w:rFonts w:ascii="Calibri" w:hAnsi="Calibri" w:cs="Calibri"/>
          <w:b/>
          <w:bCs/>
          <w:sz w:val="22"/>
          <w:szCs w:val="22"/>
        </w:rPr>
      </w:pPr>
    </w:p>
    <w:p w14:paraId="1BD07806" w14:textId="57FB3163" w:rsidR="00E71A7B" w:rsidRPr="000A5312" w:rsidRDefault="00E71A7B" w:rsidP="00E71A7B">
      <w:pPr>
        <w:pStyle w:val="Default"/>
        <w:spacing w:line="276" w:lineRule="auto"/>
        <w:jc w:val="center"/>
        <w:rPr>
          <w:rFonts w:ascii="Calibri" w:hAnsi="Calibri" w:cs="Calibri"/>
          <w:i/>
          <w:iCs/>
          <w:sz w:val="22"/>
          <w:szCs w:val="22"/>
        </w:rPr>
      </w:pPr>
      <w:r w:rsidRPr="000A5312">
        <w:rPr>
          <w:rFonts w:ascii="Calibri" w:hAnsi="Calibri" w:cs="Calibri"/>
          <w:b/>
          <w:bCs/>
          <w:sz w:val="22"/>
          <w:szCs w:val="22"/>
        </w:rPr>
        <w:t>TECHNINĖ SPECIFIKACIJA</w:t>
      </w:r>
    </w:p>
    <w:p w14:paraId="27995014" w14:textId="77777777" w:rsidR="00E71A7B" w:rsidRPr="000A5312" w:rsidRDefault="00E71A7B" w:rsidP="00E71A7B">
      <w:pPr>
        <w:pStyle w:val="Default"/>
        <w:spacing w:line="276" w:lineRule="auto"/>
        <w:jc w:val="center"/>
        <w:rPr>
          <w:rFonts w:ascii="Calibri" w:hAnsi="Calibri" w:cs="Calibri"/>
          <w:i/>
          <w:iCs/>
          <w:sz w:val="22"/>
          <w:szCs w:val="22"/>
        </w:rPr>
      </w:pPr>
    </w:p>
    <w:p w14:paraId="3FA1D732" w14:textId="77777777" w:rsidR="00E71A7B" w:rsidRPr="000A5312" w:rsidRDefault="00E71A7B" w:rsidP="00E71A7B">
      <w:pPr>
        <w:pStyle w:val="Default"/>
        <w:spacing w:line="276" w:lineRule="auto"/>
        <w:jc w:val="center"/>
        <w:rPr>
          <w:rFonts w:ascii="Calibri" w:hAnsi="Calibri" w:cs="Calibri"/>
          <w:sz w:val="22"/>
          <w:szCs w:val="22"/>
        </w:rPr>
      </w:pPr>
      <w:r w:rsidRPr="000A5312">
        <w:rPr>
          <w:rFonts w:ascii="Calibri" w:hAnsi="Calibri" w:cs="Calibri"/>
          <w:b/>
          <w:bCs/>
          <w:sz w:val="22"/>
          <w:szCs w:val="22"/>
        </w:rPr>
        <w:t>1. SĄVOKOS</w:t>
      </w:r>
    </w:p>
    <w:p w14:paraId="3EC98164"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1.1. Objektas – pastatas ir (arba) patalpa, ir (arba) teritorija, ir (arba) viešojo transporto priemonė kurio(-s) atžvilgiu organizuojamos apsaugos paslaugos. </w:t>
      </w:r>
    </w:p>
    <w:p w14:paraId="5375A634" w14:textId="5BE05C79"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1.2. </w:t>
      </w:r>
      <w:r w:rsidR="00157292" w:rsidRPr="000A5312">
        <w:rPr>
          <w:rFonts w:ascii="Calibri" w:hAnsi="Calibri" w:cs="Calibri"/>
          <w:sz w:val="22"/>
          <w:szCs w:val="22"/>
        </w:rPr>
        <w:t>Paslaugų t</w:t>
      </w:r>
      <w:r w:rsidRPr="000A5312">
        <w:rPr>
          <w:rFonts w:ascii="Calibri" w:hAnsi="Calibri" w:cs="Calibri"/>
          <w:sz w:val="22"/>
          <w:szCs w:val="22"/>
        </w:rPr>
        <w:t>eikėjas – apsaugos paslaugą teikiantis subjektas.</w:t>
      </w:r>
    </w:p>
    <w:p w14:paraId="637600AA"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1.3. Įvykis – atsitikimas Objekte apsaugos paslaugų teikimo metu, dėl kurio nukenčia Pirkėjo darbuotojas (-ai), apgadinamas turtas, pažeidžiama Objekte nustatyta patekimo į objektus ir buvimo juose tvarka. </w:t>
      </w:r>
    </w:p>
    <w:p w14:paraId="4104698D"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1.4. Kontaktinis asmuo – Pirkėjo atstovas, vykdantis pirkimo sąlygose numatytus veiksmus. </w:t>
      </w:r>
    </w:p>
    <w:p w14:paraId="6152205C"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1.5. Objekto pažeidimai – Objekto būklės pakitimai ar įvykiai, vertintini kaip pažeidimai: </w:t>
      </w:r>
    </w:p>
    <w:p w14:paraId="26B056F8"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1.5.1. viešosios tvarkos Objekte pažeidimai trikdantys Pirkėjo veiklą; </w:t>
      </w:r>
    </w:p>
    <w:p w14:paraId="560530FF"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1.5.2. akivaizdūs vagystės, plėšimo ar kiti neteisėto kėsinimosi į Objektą požymiai; </w:t>
      </w:r>
    </w:p>
    <w:p w14:paraId="20359CBA"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1.5.3. patekimo į objektus ir buvimo juose tvarkos, nustatytos Pirkėjo Objekte, pažeidimai; </w:t>
      </w:r>
    </w:p>
    <w:p w14:paraId="43CA493D" w14:textId="49488744"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1.5.4. vandalizmo, chuliganizmo, turto gadinimo, viešosios tvarkos pažeidimų požymius turinčios veikos; saugomo Objekto tvoros ar statinių ardymas, patekimas į teritoriją per aptvėrimą, daiktų metimas per tvorą; bandymas patekti į saugomo Objekto patalpas per langus, stogą ir pan</w:t>
      </w:r>
      <w:r w:rsidR="00507D56" w:rsidRPr="000A5312">
        <w:rPr>
          <w:rFonts w:ascii="Calibri" w:hAnsi="Calibri" w:cs="Calibri"/>
          <w:sz w:val="22"/>
          <w:szCs w:val="22"/>
        </w:rPr>
        <w:t>ašiai.</w:t>
      </w:r>
      <w:r w:rsidRPr="000A5312">
        <w:rPr>
          <w:rFonts w:ascii="Calibri" w:hAnsi="Calibri" w:cs="Calibri"/>
          <w:sz w:val="22"/>
          <w:szCs w:val="22"/>
        </w:rPr>
        <w:t xml:space="preserve"> </w:t>
      </w:r>
    </w:p>
    <w:p w14:paraId="42686F71"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1.6. Apsaugos darbuotojas – Objektus saugantis fizinis asmuo, įdarbintas Teikėjo; </w:t>
      </w:r>
    </w:p>
    <w:p w14:paraId="3B882A6D"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1.7. Fizinė apsauga – Objekto turto apsauga, kai apsaugos darbuotojas yra saugomame objekte ir jį stebi naudodamas vaizdo ir (ar) signalizacijos priemones arba jų nenaudodamas; </w:t>
      </w:r>
    </w:p>
    <w:p w14:paraId="71D07268"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1.8. Patekimų į objektus ir buvimo juose tvarka – Pirkėjo nustatyta patekimo į Objektus, buvimo juose kontrolės tvarka. </w:t>
      </w:r>
    </w:p>
    <w:p w14:paraId="64C205AD"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1.9. Reagavimas – Teikėjo vykimas į objektą dėl apsaugos ar priešgaisrinės signalizacijos suveikimo arba SOS signalo išsiuntimo.</w:t>
      </w:r>
    </w:p>
    <w:p w14:paraId="0260AE78" w14:textId="77777777" w:rsidR="00E71A7B" w:rsidRPr="000A5312" w:rsidRDefault="00E71A7B" w:rsidP="00E71A7B">
      <w:pPr>
        <w:pStyle w:val="Default"/>
        <w:spacing w:line="276" w:lineRule="auto"/>
        <w:jc w:val="both"/>
        <w:rPr>
          <w:rFonts w:ascii="Calibri" w:hAnsi="Calibri" w:cs="Calibri"/>
          <w:sz w:val="22"/>
          <w:szCs w:val="22"/>
        </w:rPr>
      </w:pPr>
    </w:p>
    <w:p w14:paraId="5211E54B" w14:textId="77777777" w:rsidR="00E71A7B" w:rsidRPr="000A5312" w:rsidRDefault="00E71A7B" w:rsidP="00E71A7B">
      <w:pPr>
        <w:pStyle w:val="Default"/>
        <w:spacing w:line="276" w:lineRule="auto"/>
        <w:jc w:val="center"/>
        <w:rPr>
          <w:rFonts w:ascii="Calibri" w:hAnsi="Calibri" w:cs="Calibri"/>
          <w:b/>
          <w:bCs/>
          <w:sz w:val="22"/>
          <w:szCs w:val="22"/>
        </w:rPr>
      </w:pPr>
      <w:r w:rsidRPr="000A5312">
        <w:rPr>
          <w:rFonts w:ascii="Calibri" w:hAnsi="Calibri" w:cs="Calibri"/>
          <w:b/>
          <w:bCs/>
          <w:sz w:val="22"/>
          <w:szCs w:val="22"/>
        </w:rPr>
        <w:t>2. PIRKIMO OBJEKTAS IR JAM KELIAMI REIKALAVIMAI</w:t>
      </w:r>
    </w:p>
    <w:p w14:paraId="139654D4" w14:textId="77777777" w:rsidR="00E71A7B" w:rsidRPr="000A5312" w:rsidRDefault="00E71A7B" w:rsidP="00E71A7B">
      <w:pPr>
        <w:pStyle w:val="Default"/>
        <w:spacing w:line="276" w:lineRule="auto"/>
        <w:jc w:val="both"/>
        <w:rPr>
          <w:rFonts w:ascii="Calibri" w:hAnsi="Calibri" w:cs="Calibri"/>
          <w:sz w:val="22"/>
          <w:szCs w:val="22"/>
        </w:rPr>
      </w:pPr>
    </w:p>
    <w:p w14:paraId="094106AF" w14:textId="5C0637D2"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2.1. Pirkimo objektas – fizinės apsaugos paslaugos siekiant užtikrinti patekimo į teritoriją kontrolę ir  objektų apsaugą 24/7, elektroninį objektų apsaugos signalizacijos ir priešgaisrinės signalizacijos stebėjimą ir reagavimą į jos suveikimus po jų pridavimo apsaugos pultui bei reagavimą į SOS iškvietimo signalus režimu 24/7. Paslaug</w:t>
      </w:r>
      <w:r w:rsidR="00FA6589" w:rsidRPr="000A5312">
        <w:rPr>
          <w:rFonts w:ascii="Calibri" w:hAnsi="Calibri" w:cs="Calibri"/>
          <w:sz w:val="22"/>
          <w:szCs w:val="22"/>
        </w:rPr>
        <w:t>ų</w:t>
      </w:r>
      <w:r w:rsidRPr="000A5312">
        <w:rPr>
          <w:rFonts w:ascii="Calibri" w:hAnsi="Calibri" w:cs="Calibri"/>
          <w:sz w:val="22"/>
          <w:szCs w:val="22"/>
        </w:rPr>
        <w:t xml:space="preserve"> trukmė – 3</w:t>
      </w:r>
      <w:r w:rsidR="007E730B" w:rsidRPr="000A5312">
        <w:rPr>
          <w:rFonts w:ascii="Calibri" w:hAnsi="Calibri" w:cs="Calibri"/>
          <w:sz w:val="22"/>
          <w:szCs w:val="22"/>
        </w:rPr>
        <w:t>6</w:t>
      </w:r>
      <w:r w:rsidR="00FA6589" w:rsidRPr="000A5312">
        <w:rPr>
          <w:rFonts w:ascii="Calibri" w:hAnsi="Calibri" w:cs="Calibri"/>
          <w:sz w:val="22"/>
          <w:szCs w:val="22"/>
        </w:rPr>
        <w:t xml:space="preserve"> (trisdešimt</w:t>
      </w:r>
      <w:r w:rsidR="007E730B" w:rsidRPr="000A5312">
        <w:rPr>
          <w:rFonts w:ascii="Calibri" w:hAnsi="Calibri" w:cs="Calibri"/>
          <w:sz w:val="22"/>
          <w:szCs w:val="22"/>
        </w:rPr>
        <w:t xml:space="preserve"> šeši</w:t>
      </w:r>
      <w:r w:rsidR="00FA6589" w:rsidRPr="000A5312">
        <w:rPr>
          <w:rFonts w:ascii="Calibri" w:hAnsi="Calibri" w:cs="Calibri"/>
          <w:sz w:val="22"/>
          <w:szCs w:val="22"/>
        </w:rPr>
        <w:t>)</w:t>
      </w:r>
      <w:r w:rsidRPr="000A5312">
        <w:rPr>
          <w:rFonts w:ascii="Calibri" w:hAnsi="Calibri" w:cs="Calibri"/>
          <w:sz w:val="22"/>
          <w:szCs w:val="22"/>
        </w:rPr>
        <w:t xml:space="preserve"> mėnesi</w:t>
      </w:r>
      <w:r w:rsidR="007E730B" w:rsidRPr="000A5312">
        <w:rPr>
          <w:rFonts w:ascii="Calibri" w:hAnsi="Calibri" w:cs="Calibri"/>
          <w:sz w:val="22"/>
          <w:szCs w:val="22"/>
        </w:rPr>
        <w:t>ai</w:t>
      </w:r>
      <w:r w:rsidR="00FA6589" w:rsidRPr="000A5312">
        <w:rPr>
          <w:rFonts w:ascii="Calibri" w:hAnsi="Calibri" w:cs="Calibri"/>
          <w:sz w:val="22"/>
          <w:szCs w:val="22"/>
        </w:rPr>
        <w:t>, nuo sutarties įsigaliojimo dienos</w:t>
      </w:r>
      <w:r w:rsidRPr="000A5312">
        <w:rPr>
          <w:rFonts w:ascii="Calibri" w:hAnsi="Calibri" w:cs="Calibri"/>
          <w:sz w:val="22"/>
          <w:szCs w:val="22"/>
        </w:rPr>
        <w:t xml:space="preserve">. </w:t>
      </w:r>
    </w:p>
    <w:p w14:paraId="1EAA2DDC"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Paslaugų kiekiai pateikiami žemiau esančioje lentelėje Nr.1:</w:t>
      </w:r>
    </w:p>
    <w:p w14:paraId="01AE12F0" w14:textId="49C0C72C"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w:t>
      </w:r>
      <w:r w:rsidR="00D10EBD">
        <w:rPr>
          <w:rFonts w:ascii="Calibri" w:hAnsi="Calibri" w:cs="Calibri"/>
          <w:sz w:val="22"/>
          <w:szCs w:val="22"/>
        </w:rPr>
        <w:t xml:space="preserve">                               </w:t>
      </w:r>
      <w:r w:rsidRPr="000A5312">
        <w:rPr>
          <w:rFonts w:ascii="Calibri" w:hAnsi="Calibri" w:cs="Calibri"/>
          <w:sz w:val="22"/>
          <w:szCs w:val="22"/>
        </w:rPr>
        <w:t xml:space="preserve"> Lentelė Nr.1</w:t>
      </w:r>
    </w:p>
    <w:tbl>
      <w:tblPr>
        <w:tblStyle w:val="TableGrid"/>
        <w:tblW w:w="9351" w:type="dxa"/>
        <w:tblLook w:val="04A0" w:firstRow="1" w:lastRow="0" w:firstColumn="1" w:lastColumn="0" w:noHBand="0" w:noVBand="1"/>
      </w:tblPr>
      <w:tblGrid>
        <w:gridCol w:w="768"/>
        <w:gridCol w:w="5010"/>
        <w:gridCol w:w="1021"/>
        <w:gridCol w:w="2552"/>
      </w:tblGrid>
      <w:tr w:rsidR="00E71A7B" w:rsidRPr="000A5312" w14:paraId="72E68C4F" w14:textId="77777777" w:rsidTr="00E71A7B">
        <w:trPr>
          <w:trHeight w:val="504"/>
        </w:trPr>
        <w:tc>
          <w:tcPr>
            <w:tcW w:w="768" w:type="dxa"/>
            <w:tcBorders>
              <w:top w:val="single" w:sz="4" w:space="0" w:color="000000"/>
              <w:left w:val="single" w:sz="4" w:space="0" w:color="000000"/>
              <w:bottom w:val="single" w:sz="4" w:space="0" w:color="000000"/>
              <w:right w:val="single" w:sz="4" w:space="0" w:color="000000"/>
            </w:tcBorders>
            <w:vAlign w:val="center"/>
            <w:hideMark/>
          </w:tcPr>
          <w:p w14:paraId="0E1935A4" w14:textId="77777777" w:rsidR="00E71A7B" w:rsidRPr="000A5312" w:rsidRDefault="00E71A7B" w:rsidP="00431B72">
            <w:pPr>
              <w:pStyle w:val="ListParagraph"/>
              <w:tabs>
                <w:tab w:val="left" w:pos="540"/>
              </w:tabs>
              <w:spacing w:before="60" w:after="60"/>
              <w:ind w:left="0"/>
              <w:jc w:val="center"/>
              <w:rPr>
                <w:rFonts w:cs="Calibri"/>
                <w:b/>
              </w:rPr>
            </w:pPr>
            <w:r w:rsidRPr="000A5312">
              <w:rPr>
                <w:rFonts w:cs="Calibri"/>
                <w:b/>
              </w:rPr>
              <w:t>Eil. Nr.</w:t>
            </w:r>
          </w:p>
        </w:tc>
        <w:tc>
          <w:tcPr>
            <w:tcW w:w="5010" w:type="dxa"/>
            <w:tcBorders>
              <w:top w:val="single" w:sz="4" w:space="0" w:color="000000"/>
              <w:left w:val="single" w:sz="4" w:space="0" w:color="000000"/>
              <w:bottom w:val="single" w:sz="4" w:space="0" w:color="000000"/>
              <w:right w:val="single" w:sz="4" w:space="0" w:color="000000"/>
            </w:tcBorders>
            <w:vAlign w:val="center"/>
            <w:hideMark/>
          </w:tcPr>
          <w:p w14:paraId="782B8DBF" w14:textId="77777777" w:rsidR="00E71A7B" w:rsidRPr="000A5312" w:rsidRDefault="00E71A7B" w:rsidP="00431B72">
            <w:pPr>
              <w:pStyle w:val="ListParagraph"/>
              <w:tabs>
                <w:tab w:val="left" w:pos="540"/>
              </w:tabs>
              <w:spacing w:before="60" w:after="60"/>
              <w:ind w:left="0"/>
              <w:jc w:val="center"/>
              <w:rPr>
                <w:rFonts w:cs="Calibri"/>
                <w:b/>
              </w:rPr>
            </w:pPr>
            <w:r w:rsidRPr="000A5312">
              <w:rPr>
                <w:rFonts w:cs="Calibri"/>
                <w:b/>
              </w:rPr>
              <w:t>Paslaugų pavadinimas</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39E9DFEF" w14:textId="77777777" w:rsidR="00E71A7B" w:rsidRPr="000A5312" w:rsidRDefault="00E71A7B" w:rsidP="00431B72">
            <w:pPr>
              <w:pStyle w:val="ListParagraph"/>
              <w:tabs>
                <w:tab w:val="left" w:pos="540"/>
              </w:tabs>
              <w:spacing w:before="60" w:after="60"/>
              <w:ind w:left="0"/>
              <w:jc w:val="center"/>
              <w:rPr>
                <w:rFonts w:cs="Calibri"/>
                <w:b/>
              </w:rPr>
            </w:pPr>
            <w:r w:rsidRPr="000A5312">
              <w:rPr>
                <w:rFonts w:cs="Calibri"/>
                <w:b/>
              </w:rPr>
              <w:t>Mato</w:t>
            </w:r>
          </w:p>
          <w:p w14:paraId="5C409DED" w14:textId="77777777" w:rsidR="00E71A7B" w:rsidRPr="000A5312" w:rsidRDefault="00E71A7B" w:rsidP="00431B72">
            <w:pPr>
              <w:pStyle w:val="ListParagraph"/>
              <w:tabs>
                <w:tab w:val="left" w:pos="540"/>
              </w:tabs>
              <w:spacing w:before="60" w:after="60"/>
              <w:ind w:left="0"/>
              <w:jc w:val="center"/>
              <w:rPr>
                <w:rFonts w:cs="Calibri"/>
                <w:b/>
              </w:rPr>
            </w:pPr>
            <w:r w:rsidRPr="000A5312">
              <w:rPr>
                <w:rFonts w:cs="Calibri"/>
                <w:b/>
              </w:rPr>
              <w:t>vnt.</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5F77F97" w14:textId="75985717" w:rsidR="00E71A7B" w:rsidRPr="000A5312" w:rsidRDefault="00E71A7B" w:rsidP="00431B72">
            <w:pPr>
              <w:pStyle w:val="ListParagraph"/>
              <w:tabs>
                <w:tab w:val="left" w:pos="540"/>
              </w:tabs>
              <w:spacing w:before="60" w:after="60"/>
              <w:ind w:left="0"/>
              <w:jc w:val="center"/>
              <w:rPr>
                <w:rFonts w:cs="Calibri"/>
                <w:b/>
                <w:bCs/>
              </w:rPr>
            </w:pPr>
            <w:r w:rsidRPr="000A5312">
              <w:rPr>
                <w:rFonts w:cs="Calibri"/>
                <w:b/>
                <w:bCs/>
              </w:rPr>
              <w:t>Preliminarus kiekis 3</w:t>
            </w:r>
            <w:r w:rsidR="00345EAC" w:rsidRPr="000A5312">
              <w:rPr>
                <w:rFonts w:cs="Calibri"/>
                <w:b/>
                <w:bCs/>
              </w:rPr>
              <w:t>6</w:t>
            </w:r>
            <w:r w:rsidR="009725E8" w:rsidRPr="000A5312">
              <w:rPr>
                <w:rFonts w:cs="Calibri"/>
                <w:b/>
                <w:bCs/>
              </w:rPr>
              <w:t xml:space="preserve"> (trisdešimt</w:t>
            </w:r>
            <w:r w:rsidR="00345EAC" w:rsidRPr="000A5312">
              <w:rPr>
                <w:rFonts w:cs="Calibri"/>
                <w:b/>
                <w:bCs/>
              </w:rPr>
              <w:t xml:space="preserve"> šešių</w:t>
            </w:r>
            <w:r w:rsidR="009725E8" w:rsidRPr="000A5312">
              <w:rPr>
                <w:rFonts w:cs="Calibri"/>
                <w:b/>
                <w:bCs/>
              </w:rPr>
              <w:t>)</w:t>
            </w:r>
            <w:r w:rsidRPr="000A5312">
              <w:rPr>
                <w:rFonts w:cs="Calibri"/>
                <w:b/>
                <w:bCs/>
              </w:rPr>
              <w:t xml:space="preserve"> mėnesių laikotarpiui</w:t>
            </w:r>
          </w:p>
        </w:tc>
      </w:tr>
      <w:tr w:rsidR="00E71A7B" w:rsidRPr="000A5312" w14:paraId="6392B468" w14:textId="77777777" w:rsidTr="00E71A7B">
        <w:trPr>
          <w:trHeight w:val="282"/>
        </w:trPr>
        <w:tc>
          <w:tcPr>
            <w:tcW w:w="768" w:type="dxa"/>
            <w:tcBorders>
              <w:top w:val="single" w:sz="4" w:space="0" w:color="000000"/>
              <w:left w:val="single" w:sz="4" w:space="0" w:color="000000"/>
              <w:bottom w:val="single" w:sz="4" w:space="0" w:color="000000"/>
              <w:right w:val="single" w:sz="4" w:space="0" w:color="000000"/>
            </w:tcBorders>
          </w:tcPr>
          <w:p w14:paraId="11A1A558" w14:textId="77777777" w:rsidR="00E71A7B" w:rsidRPr="000A5312" w:rsidRDefault="00E71A7B" w:rsidP="00E71A7B">
            <w:pPr>
              <w:pStyle w:val="ListParagraph"/>
              <w:numPr>
                <w:ilvl w:val="0"/>
                <w:numId w:val="2"/>
              </w:numPr>
              <w:tabs>
                <w:tab w:val="left" w:pos="540"/>
              </w:tabs>
              <w:spacing w:before="60" w:after="60" w:line="240" w:lineRule="auto"/>
              <w:jc w:val="center"/>
              <w:rPr>
                <w:rFonts w:cs="Calibri"/>
              </w:rPr>
            </w:pPr>
          </w:p>
        </w:tc>
        <w:tc>
          <w:tcPr>
            <w:tcW w:w="5010" w:type="dxa"/>
            <w:tcBorders>
              <w:top w:val="single" w:sz="4" w:space="0" w:color="000000"/>
              <w:left w:val="single" w:sz="4" w:space="0" w:color="000000"/>
              <w:bottom w:val="single" w:sz="4" w:space="0" w:color="000000"/>
              <w:right w:val="single" w:sz="4" w:space="0" w:color="000000"/>
            </w:tcBorders>
            <w:hideMark/>
          </w:tcPr>
          <w:p w14:paraId="0150D127" w14:textId="168E7C52" w:rsidR="00E71A7B" w:rsidRPr="000A5312" w:rsidRDefault="00E71A7B" w:rsidP="00431B72">
            <w:pPr>
              <w:pStyle w:val="ListParagraph"/>
              <w:tabs>
                <w:tab w:val="left" w:pos="540"/>
              </w:tabs>
              <w:spacing w:before="60" w:after="60"/>
              <w:ind w:left="0"/>
              <w:jc w:val="both"/>
              <w:rPr>
                <w:rFonts w:cs="Calibri"/>
              </w:rPr>
            </w:pPr>
            <w:r w:rsidRPr="000A5312">
              <w:rPr>
                <w:rFonts w:cs="Calibri"/>
              </w:rPr>
              <w:t>3</w:t>
            </w:r>
            <w:r w:rsidR="00266C86" w:rsidRPr="000A5312">
              <w:rPr>
                <w:rFonts w:cs="Calibri"/>
              </w:rPr>
              <w:t>-jų</w:t>
            </w:r>
            <w:r w:rsidRPr="000A5312">
              <w:rPr>
                <w:rFonts w:cs="Calibri"/>
              </w:rPr>
              <w:t xml:space="preserve"> </w:t>
            </w:r>
            <w:r w:rsidR="00266C86" w:rsidRPr="000A5312">
              <w:rPr>
                <w:rFonts w:cs="Calibri"/>
              </w:rPr>
              <w:t>a</w:t>
            </w:r>
            <w:r w:rsidRPr="000A5312">
              <w:rPr>
                <w:rFonts w:cs="Calibri"/>
              </w:rPr>
              <w:t>psaugos darbuotojų budėjimas režimu 24/7 tr</w:t>
            </w:r>
            <w:r w:rsidR="0032646E" w:rsidRPr="000A5312">
              <w:rPr>
                <w:rFonts w:cs="Calibri"/>
              </w:rPr>
              <w:t>i</w:t>
            </w:r>
            <w:r w:rsidRPr="000A5312">
              <w:rPr>
                <w:rFonts w:cs="Calibri"/>
              </w:rPr>
              <w:t>juose postuose</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147470C7" w14:textId="77777777" w:rsidR="00E71A7B" w:rsidRPr="000A5312" w:rsidRDefault="00E71A7B" w:rsidP="00431B72">
            <w:pPr>
              <w:pStyle w:val="ListParagraph"/>
              <w:tabs>
                <w:tab w:val="left" w:pos="540"/>
              </w:tabs>
              <w:spacing w:before="60" w:after="60"/>
              <w:ind w:left="0"/>
              <w:jc w:val="center"/>
              <w:rPr>
                <w:rFonts w:cs="Calibri"/>
              </w:rPr>
            </w:pPr>
            <w:r w:rsidRPr="000A5312">
              <w:rPr>
                <w:rFonts w:cs="Calibri"/>
              </w:rPr>
              <w:t>Val.</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2175131" w14:textId="152CBB7B" w:rsidR="00E71A7B" w:rsidRPr="000A5312" w:rsidRDefault="00345EAC" w:rsidP="00431B72">
            <w:pPr>
              <w:pStyle w:val="ListParagraph"/>
              <w:tabs>
                <w:tab w:val="left" w:pos="540"/>
              </w:tabs>
              <w:spacing w:before="60" w:after="60"/>
              <w:ind w:left="0"/>
              <w:jc w:val="center"/>
              <w:rPr>
                <w:rFonts w:cs="Calibri"/>
              </w:rPr>
            </w:pPr>
            <w:r w:rsidRPr="000A5312">
              <w:rPr>
                <w:rFonts w:cs="Calibri"/>
              </w:rPr>
              <w:t>79056</w:t>
            </w:r>
          </w:p>
        </w:tc>
      </w:tr>
      <w:tr w:rsidR="00E71A7B" w:rsidRPr="000A5312" w14:paraId="54CBC378" w14:textId="77777777" w:rsidTr="00E71A7B">
        <w:trPr>
          <w:trHeight w:val="282"/>
        </w:trPr>
        <w:tc>
          <w:tcPr>
            <w:tcW w:w="768" w:type="dxa"/>
            <w:tcBorders>
              <w:top w:val="single" w:sz="4" w:space="0" w:color="000000"/>
              <w:left w:val="single" w:sz="4" w:space="0" w:color="000000"/>
              <w:bottom w:val="single" w:sz="4" w:space="0" w:color="000000"/>
              <w:right w:val="single" w:sz="4" w:space="0" w:color="000000"/>
            </w:tcBorders>
          </w:tcPr>
          <w:p w14:paraId="0E1FD5A6" w14:textId="77777777" w:rsidR="00E71A7B" w:rsidRPr="000A5312" w:rsidRDefault="00E71A7B" w:rsidP="00E71A7B">
            <w:pPr>
              <w:pStyle w:val="ListParagraph"/>
              <w:numPr>
                <w:ilvl w:val="0"/>
                <w:numId w:val="2"/>
              </w:numPr>
              <w:tabs>
                <w:tab w:val="left" w:pos="540"/>
              </w:tabs>
              <w:spacing w:before="60" w:after="60" w:line="240" w:lineRule="auto"/>
              <w:jc w:val="center"/>
              <w:rPr>
                <w:rFonts w:cs="Calibri"/>
              </w:rPr>
            </w:pPr>
          </w:p>
        </w:tc>
        <w:tc>
          <w:tcPr>
            <w:tcW w:w="5010" w:type="dxa"/>
            <w:tcBorders>
              <w:top w:val="single" w:sz="4" w:space="0" w:color="000000"/>
              <w:left w:val="single" w:sz="4" w:space="0" w:color="000000"/>
              <w:bottom w:val="single" w:sz="4" w:space="0" w:color="000000"/>
              <w:right w:val="single" w:sz="4" w:space="0" w:color="000000"/>
            </w:tcBorders>
            <w:hideMark/>
          </w:tcPr>
          <w:p w14:paraId="7653E8F0" w14:textId="77777777" w:rsidR="00E71A7B" w:rsidRPr="000A5312" w:rsidRDefault="00E71A7B" w:rsidP="00431B72">
            <w:pPr>
              <w:pStyle w:val="ListParagraph"/>
              <w:tabs>
                <w:tab w:val="left" w:pos="540"/>
              </w:tabs>
              <w:spacing w:before="60" w:after="60"/>
              <w:ind w:left="0"/>
              <w:jc w:val="both"/>
              <w:rPr>
                <w:rFonts w:cs="Calibri"/>
              </w:rPr>
            </w:pPr>
            <w:r w:rsidRPr="000A5312">
              <w:rPr>
                <w:rFonts w:cs="Calibri"/>
              </w:rPr>
              <w:t>Reagavimas į SOS mygtuką</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0C1C42C4" w14:textId="77777777" w:rsidR="00E71A7B" w:rsidRPr="000A5312" w:rsidRDefault="00E71A7B" w:rsidP="00431B72">
            <w:pPr>
              <w:pStyle w:val="ListParagraph"/>
              <w:tabs>
                <w:tab w:val="left" w:pos="540"/>
              </w:tabs>
              <w:spacing w:before="60" w:after="60"/>
              <w:ind w:left="0"/>
              <w:jc w:val="center"/>
              <w:rPr>
                <w:rFonts w:cs="Calibri"/>
              </w:rPr>
            </w:pPr>
            <w:r w:rsidRPr="000A5312">
              <w:rPr>
                <w:rFonts w:cs="Calibri"/>
              </w:rPr>
              <w:t>Kartai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33A0B2E" w14:textId="0AC16CB7" w:rsidR="00E71A7B" w:rsidRPr="000A5312" w:rsidRDefault="00330CE8" w:rsidP="00431B72">
            <w:pPr>
              <w:pStyle w:val="ListParagraph"/>
              <w:tabs>
                <w:tab w:val="left" w:pos="540"/>
              </w:tabs>
              <w:spacing w:before="60" w:after="60"/>
              <w:ind w:left="0"/>
              <w:jc w:val="center"/>
              <w:rPr>
                <w:rFonts w:cs="Calibri"/>
              </w:rPr>
            </w:pPr>
            <w:r>
              <w:rPr>
                <w:rFonts w:cs="Calibri"/>
              </w:rPr>
              <w:t>600</w:t>
            </w:r>
          </w:p>
        </w:tc>
      </w:tr>
      <w:tr w:rsidR="00E71A7B" w:rsidRPr="000A5312" w14:paraId="7792A225" w14:textId="77777777" w:rsidTr="00E71A7B">
        <w:trPr>
          <w:trHeight w:val="282"/>
        </w:trPr>
        <w:tc>
          <w:tcPr>
            <w:tcW w:w="768" w:type="dxa"/>
            <w:tcBorders>
              <w:top w:val="single" w:sz="4" w:space="0" w:color="000000"/>
              <w:left w:val="single" w:sz="4" w:space="0" w:color="000000"/>
              <w:bottom w:val="single" w:sz="4" w:space="0" w:color="000000"/>
              <w:right w:val="single" w:sz="4" w:space="0" w:color="000000"/>
            </w:tcBorders>
          </w:tcPr>
          <w:p w14:paraId="2816B1AE" w14:textId="77777777" w:rsidR="00E71A7B" w:rsidRPr="000A5312" w:rsidRDefault="00E71A7B" w:rsidP="00E71A7B">
            <w:pPr>
              <w:pStyle w:val="ListParagraph"/>
              <w:numPr>
                <w:ilvl w:val="0"/>
                <w:numId w:val="2"/>
              </w:numPr>
              <w:tabs>
                <w:tab w:val="left" w:pos="540"/>
              </w:tabs>
              <w:spacing w:before="60" w:after="60" w:line="240" w:lineRule="auto"/>
              <w:jc w:val="center"/>
              <w:rPr>
                <w:rFonts w:cs="Calibri"/>
              </w:rPr>
            </w:pPr>
          </w:p>
        </w:tc>
        <w:tc>
          <w:tcPr>
            <w:tcW w:w="5010" w:type="dxa"/>
            <w:tcBorders>
              <w:top w:val="single" w:sz="4" w:space="0" w:color="000000"/>
              <w:left w:val="single" w:sz="4" w:space="0" w:color="000000"/>
              <w:bottom w:val="single" w:sz="4" w:space="0" w:color="000000"/>
              <w:right w:val="single" w:sz="4" w:space="0" w:color="000000"/>
            </w:tcBorders>
            <w:hideMark/>
          </w:tcPr>
          <w:p w14:paraId="09AB26F2" w14:textId="77777777" w:rsidR="00E71A7B" w:rsidRPr="000A5312" w:rsidRDefault="00E71A7B" w:rsidP="00431B72">
            <w:pPr>
              <w:pStyle w:val="ListParagraph"/>
              <w:tabs>
                <w:tab w:val="left" w:pos="540"/>
              </w:tabs>
              <w:spacing w:before="60" w:after="60"/>
              <w:ind w:left="0"/>
              <w:jc w:val="both"/>
              <w:rPr>
                <w:rFonts w:cs="Calibri"/>
              </w:rPr>
            </w:pPr>
            <w:r w:rsidRPr="000A5312">
              <w:rPr>
                <w:rFonts w:cs="Calibri"/>
              </w:rPr>
              <w:t>Reagavimas į elektroninius apsaugos signalizacijos ir priešgaisrinės signalizacijos suveikimus</w:t>
            </w:r>
          </w:p>
        </w:tc>
        <w:tc>
          <w:tcPr>
            <w:tcW w:w="1021" w:type="dxa"/>
            <w:tcBorders>
              <w:top w:val="single" w:sz="4" w:space="0" w:color="000000"/>
              <w:left w:val="single" w:sz="4" w:space="0" w:color="000000"/>
              <w:bottom w:val="single" w:sz="4" w:space="0" w:color="000000"/>
              <w:right w:val="single" w:sz="4" w:space="0" w:color="000000"/>
            </w:tcBorders>
            <w:vAlign w:val="center"/>
            <w:hideMark/>
          </w:tcPr>
          <w:p w14:paraId="0601D760" w14:textId="77777777" w:rsidR="00E71A7B" w:rsidRPr="000A5312" w:rsidRDefault="00E71A7B" w:rsidP="00431B72">
            <w:pPr>
              <w:pStyle w:val="ListParagraph"/>
              <w:tabs>
                <w:tab w:val="left" w:pos="540"/>
              </w:tabs>
              <w:spacing w:before="60" w:after="60"/>
              <w:ind w:left="0"/>
              <w:jc w:val="center"/>
              <w:rPr>
                <w:rFonts w:cs="Calibri"/>
              </w:rPr>
            </w:pPr>
            <w:r w:rsidRPr="000A5312">
              <w:rPr>
                <w:rFonts w:cs="Calibri"/>
              </w:rPr>
              <w:t>Kartai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FB03FF7" w14:textId="39745DD5" w:rsidR="00E71A7B" w:rsidRPr="000A5312" w:rsidRDefault="00330CE8" w:rsidP="00431B72">
            <w:pPr>
              <w:pStyle w:val="ListParagraph"/>
              <w:tabs>
                <w:tab w:val="left" w:pos="540"/>
              </w:tabs>
              <w:spacing w:before="60" w:after="60"/>
              <w:ind w:left="0"/>
              <w:jc w:val="center"/>
              <w:rPr>
                <w:rFonts w:cs="Calibri"/>
                <w:lang w:val="en-US"/>
              </w:rPr>
            </w:pPr>
            <w:r>
              <w:rPr>
                <w:rFonts w:cs="Calibri"/>
              </w:rPr>
              <w:t>600</w:t>
            </w:r>
          </w:p>
        </w:tc>
      </w:tr>
    </w:tbl>
    <w:p w14:paraId="4F636737" w14:textId="77777777" w:rsidR="00E71A7B" w:rsidRPr="000A5312" w:rsidRDefault="00E71A7B" w:rsidP="00E71A7B">
      <w:pPr>
        <w:pStyle w:val="Default"/>
        <w:spacing w:line="276" w:lineRule="auto"/>
        <w:jc w:val="both"/>
        <w:rPr>
          <w:rFonts w:ascii="Calibri" w:hAnsi="Calibri" w:cs="Calibri"/>
          <w:sz w:val="22"/>
          <w:szCs w:val="22"/>
        </w:rPr>
      </w:pPr>
    </w:p>
    <w:p w14:paraId="337B99E6" w14:textId="403D1C53"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lastRenderedPageBreak/>
        <w:t xml:space="preserve">2.2. Teikiant Paslaugas turės būti užtikrinami Pirkėjo nustatyti patekimo į objektus ir buvimo juose tvarkos reikalavimai, viešoji tvarka Pirkėjo Objektuose ir transporto priemonėse, saugomas juose esantis turtas. Taip pat užtikrintas </w:t>
      </w:r>
      <w:r w:rsidR="00BD0EDD" w:rsidRPr="000A5312">
        <w:rPr>
          <w:rFonts w:ascii="Calibri" w:hAnsi="Calibri" w:cs="Calibri"/>
          <w:sz w:val="22"/>
          <w:szCs w:val="22"/>
        </w:rPr>
        <w:t>apsaugos</w:t>
      </w:r>
      <w:r w:rsidR="009540E3" w:rsidRPr="000A5312">
        <w:rPr>
          <w:rFonts w:ascii="Calibri" w:hAnsi="Calibri" w:cs="Calibri"/>
          <w:sz w:val="22"/>
          <w:szCs w:val="22"/>
        </w:rPr>
        <w:t xml:space="preserve"> ir priešgaisrinės sistemų</w:t>
      </w:r>
      <w:r w:rsidRPr="000A5312">
        <w:rPr>
          <w:rFonts w:ascii="Calibri" w:hAnsi="Calibri" w:cs="Calibri"/>
          <w:sz w:val="22"/>
          <w:szCs w:val="22"/>
        </w:rPr>
        <w:t xml:space="preserve"> stebėjimas ir reagavimas į jos suveikimo signalus  apsaugos pultui bei reagavimas į SOS iškvietimo signalus.</w:t>
      </w:r>
    </w:p>
    <w:p w14:paraId="6BDF6713" w14:textId="67453A77" w:rsidR="00C816CA" w:rsidRPr="000A5312" w:rsidRDefault="00C816CA" w:rsidP="00E71A7B">
      <w:pPr>
        <w:pStyle w:val="Default"/>
        <w:spacing w:line="276" w:lineRule="auto"/>
        <w:jc w:val="both"/>
        <w:rPr>
          <w:rFonts w:ascii="Calibri" w:hAnsi="Calibri" w:cs="Calibri"/>
          <w:sz w:val="22"/>
          <w:szCs w:val="22"/>
        </w:rPr>
      </w:pPr>
      <w:r w:rsidRPr="000A5312">
        <w:rPr>
          <w:rFonts w:ascii="Calibri" w:hAnsi="Calibri" w:cs="Calibri"/>
          <w:sz w:val="22"/>
          <w:szCs w:val="22"/>
        </w:rPr>
        <w:t>2.2.1. Saugomo Objekto apsaugos darbo instrukcija (Objekto planas, apsaugos darbuotojų funkcijos, pareigos, atsakomybė ir postų apsaugos darbo užduotys) su atsakingais Perkančiojo subjekto asmenimis ir jų kontaktais bei nustatyta informavimo tvarka, bus pateikiama laimėjusiam tiekėjui po Sutarties pasirašymo. Sutarties vykdymo laikotarpiu apsaugos darbo instrukcija, posto apsaugos darbo užduotys ir atsakingi Perkančiojo subjekto asmenys gali keistis, apie tai bus informuojama.</w:t>
      </w:r>
    </w:p>
    <w:p w14:paraId="27CBDC21"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2.3. Paslaugų teikimo vietos:</w:t>
      </w:r>
    </w:p>
    <w:p w14:paraId="52C8B414"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2.3.1. Patekimo kontrolė ir objektų apsauga režimu 24/7 – UAB „Vilniaus viešasis transportas“ valdomose teritorijose ir pastatuose Vilniuje:</w:t>
      </w:r>
    </w:p>
    <w:p w14:paraId="78B15827"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 Žolyno g.15 (vienas postas),</w:t>
      </w:r>
    </w:p>
    <w:p w14:paraId="468FB7CB" w14:textId="2FC0A9FB"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Justiniškių g.14</w:t>
      </w:r>
      <w:r w:rsidR="00AB2D47" w:rsidRPr="000A5312">
        <w:rPr>
          <w:rFonts w:ascii="Calibri" w:hAnsi="Calibri" w:cs="Calibri"/>
          <w:sz w:val="22"/>
          <w:szCs w:val="22"/>
        </w:rPr>
        <w:t xml:space="preserve"> </w:t>
      </w:r>
      <w:r w:rsidRPr="000A5312">
        <w:rPr>
          <w:rFonts w:ascii="Calibri" w:hAnsi="Calibri" w:cs="Calibri"/>
          <w:sz w:val="22"/>
          <w:szCs w:val="22"/>
        </w:rPr>
        <w:t>(vienas postas),</w:t>
      </w:r>
    </w:p>
    <w:p w14:paraId="128AC8AE" w14:textId="42FDC454"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–Verkių g. 52</w:t>
      </w:r>
      <w:r w:rsidR="00AB2D47" w:rsidRPr="000A5312">
        <w:rPr>
          <w:rFonts w:ascii="Calibri" w:hAnsi="Calibri" w:cs="Calibri"/>
          <w:sz w:val="22"/>
          <w:szCs w:val="22"/>
        </w:rPr>
        <w:t xml:space="preserve"> </w:t>
      </w:r>
      <w:r w:rsidRPr="000A5312">
        <w:rPr>
          <w:rFonts w:ascii="Calibri" w:hAnsi="Calibri" w:cs="Calibri"/>
          <w:sz w:val="22"/>
          <w:szCs w:val="22"/>
        </w:rPr>
        <w:t>(vienas postas).</w:t>
      </w:r>
    </w:p>
    <w:p w14:paraId="71417E32" w14:textId="0ED69B82"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2.3.2. Reagavimas į SOS iškvietimo signalą pagal iškvietusiojo darbuotojo transporto priemonės dislokacijos vietą</w:t>
      </w:r>
      <w:r w:rsidR="00157805" w:rsidRPr="000A5312">
        <w:rPr>
          <w:rFonts w:ascii="Calibri" w:hAnsi="Calibri" w:cs="Calibri"/>
          <w:sz w:val="22"/>
          <w:szCs w:val="22"/>
        </w:rPr>
        <w:t xml:space="preserve"> Vilniaus miesto A, B, C zonose (1 pav.)</w:t>
      </w:r>
      <w:r w:rsidRPr="000A5312">
        <w:rPr>
          <w:rFonts w:ascii="Calibri" w:hAnsi="Calibri" w:cs="Calibri"/>
          <w:sz w:val="22"/>
          <w:szCs w:val="22"/>
        </w:rPr>
        <w:t>, taip pat stacionarius SOS signalus iš objektų Žolyno g. 22 ir Blindžių g. 12</w:t>
      </w:r>
      <w:r w:rsidR="00157805" w:rsidRPr="000A5312">
        <w:rPr>
          <w:rFonts w:ascii="Calibri" w:hAnsi="Calibri" w:cs="Calibri"/>
          <w:sz w:val="22"/>
          <w:szCs w:val="22"/>
        </w:rPr>
        <w:t>, Vilniuje</w:t>
      </w:r>
      <w:r w:rsidRPr="000A5312">
        <w:rPr>
          <w:rFonts w:ascii="Calibri" w:hAnsi="Calibri" w:cs="Calibri"/>
          <w:sz w:val="22"/>
          <w:szCs w:val="22"/>
        </w:rPr>
        <w:t xml:space="preserve">. </w:t>
      </w:r>
      <w:r w:rsidR="000A5312">
        <w:rPr>
          <w:rFonts w:ascii="Calibri" w:hAnsi="Calibri" w:cs="Calibri"/>
          <w:sz w:val="22"/>
          <w:szCs w:val="22"/>
        </w:rPr>
        <w:t>Paslaugų teikėjas reagavimo laikus į A, B ir C zonas nurodys pasiūlyme.</w:t>
      </w:r>
    </w:p>
    <w:p w14:paraId="78932CD6" w14:textId="74272BFE"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2.3.3. Elektroninis apsaugos signalizacijos ir priešgaisrinės signalizacijos stebėjimas ir reagavimas į jos suveikimus – UAB „Vilniaus viešasis transportas“ valdomose teritorijose ir pastatuose Vilniuje</w:t>
      </w:r>
      <w:r w:rsidR="00AC4636" w:rsidRPr="000A5312">
        <w:rPr>
          <w:rFonts w:ascii="Calibri" w:hAnsi="Calibri" w:cs="Calibri"/>
          <w:sz w:val="22"/>
          <w:szCs w:val="22"/>
        </w:rPr>
        <w:t>.</w:t>
      </w:r>
      <w:r w:rsidRPr="000A5312">
        <w:rPr>
          <w:rFonts w:ascii="Calibri" w:hAnsi="Calibri" w:cs="Calibri"/>
          <w:sz w:val="22"/>
          <w:szCs w:val="22"/>
        </w:rPr>
        <w:t>:</w:t>
      </w:r>
    </w:p>
    <w:p w14:paraId="412C0481"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 Žolyno g.15,</w:t>
      </w:r>
    </w:p>
    <w:p w14:paraId="50B59EF5"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 Justiniškių g.14,</w:t>
      </w:r>
    </w:p>
    <w:p w14:paraId="629FEB87"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Verkių g. 52.</w:t>
      </w:r>
    </w:p>
    <w:p w14:paraId="2C1B81AC"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w:t>
      </w:r>
      <w:proofErr w:type="spellStart"/>
      <w:r w:rsidRPr="000A5312">
        <w:rPr>
          <w:rFonts w:ascii="Calibri" w:hAnsi="Calibri" w:cs="Calibri"/>
          <w:sz w:val="22"/>
          <w:szCs w:val="22"/>
        </w:rPr>
        <w:t>Galustotėse</w:t>
      </w:r>
      <w:proofErr w:type="spellEnd"/>
      <w:r w:rsidRPr="000A5312">
        <w:rPr>
          <w:rFonts w:ascii="Calibri" w:hAnsi="Calibri" w:cs="Calibri"/>
          <w:sz w:val="22"/>
          <w:szCs w:val="22"/>
        </w:rPr>
        <w:t xml:space="preserve"> esančių poilsio namelių:</w:t>
      </w:r>
    </w:p>
    <w:p w14:paraId="364A5EFA"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 Antakalnio g. 130,</w:t>
      </w:r>
    </w:p>
    <w:p w14:paraId="5E2A7F33"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Saulėtekio al.32,</w:t>
      </w:r>
    </w:p>
    <w:p w14:paraId="1F5EB453"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Asanavičiūtės g. 11A,</w:t>
      </w:r>
    </w:p>
    <w:p w14:paraId="0F38A41B"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Laisvės prospektas (Pašilaičių žiedas),</w:t>
      </w:r>
    </w:p>
    <w:p w14:paraId="0AFC4C05"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Žirmūnų g. 137A,</w:t>
      </w:r>
    </w:p>
    <w:p w14:paraId="0BFD15BD"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Justiniškių g. (Skalvių žiedas),</w:t>
      </w:r>
    </w:p>
    <w:p w14:paraId="0737B6CD"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w:t>
      </w:r>
      <w:proofErr w:type="spellStart"/>
      <w:r w:rsidRPr="000A5312">
        <w:rPr>
          <w:rFonts w:ascii="Calibri" w:hAnsi="Calibri" w:cs="Calibri"/>
          <w:sz w:val="22"/>
          <w:szCs w:val="22"/>
        </w:rPr>
        <w:t>P.Lukšio</w:t>
      </w:r>
      <w:proofErr w:type="spellEnd"/>
      <w:r w:rsidRPr="000A5312">
        <w:rPr>
          <w:rFonts w:ascii="Calibri" w:hAnsi="Calibri" w:cs="Calibri"/>
          <w:sz w:val="22"/>
          <w:szCs w:val="22"/>
        </w:rPr>
        <w:t xml:space="preserve"> g. (</w:t>
      </w:r>
      <w:proofErr w:type="spellStart"/>
      <w:r w:rsidRPr="000A5312">
        <w:rPr>
          <w:rFonts w:ascii="Calibri" w:hAnsi="Calibri" w:cs="Calibri"/>
          <w:sz w:val="22"/>
          <w:szCs w:val="22"/>
        </w:rPr>
        <w:t>P.Lukšio</w:t>
      </w:r>
      <w:proofErr w:type="spellEnd"/>
      <w:r w:rsidRPr="000A5312">
        <w:rPr>
          <w:rFonts w:ascii="Calibri" w:hAnsi="Calibri" w:cs="Calibri"/>
          <w:sz w:val="22"/>
          <w:szCs w:val="22"/>
        </w:rPr>
        <w:t xml:space="preserve"> žiedas PC Senukai),</w:t>
      </w:r>
    </w:p>
    <w:p w14:paraId="7F6C805B"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Liongino Baliukevičiaus Dzūko g. (Fabijoniškių žiedas),</w:t>
      </w:r>
    </w:p>
    <w:p w14:paraId="00851182"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 – Santariškių g. (vaikų ligoninės žiedas),</w:t>
      </w:r>
    </w:p>
    <w:p w14:paraId="0BFD51D1" w14:textId="77777777" w:rsidR="00E71A7B" w:rsidRPr="000A5312" w:rsidRDefault="00E71A7B" w:rsidP="00E71A7B">
      <w:pPr>
        <w:pStyle w:val="Default"/>
        <w:spacing w:line="276" w:lineRule="auto"/>
        <w:jc w:val="both"/>
        <w:rPr>
          <w:rStyle w:val="ui-provider"/>
          <w:rFonts w:ascii="Calibri" w:hAnsi="Calibri" w:cs="Calibri"/>
          <w:sz w:val="22"/>
          <w:szCs w:val="22"/>
        </w:rPr>
      </w:pPr>
      <w:r w:rsidRPr="000A5312">
        <w:rPr>
          <w:rFonts w:ascii="Calibri" w:hAnsi="Calibri" w:cs="Calibri"/>
          <w:sz w:val="22"/>
          <w:szCs w:val="22"/>
        </w:rPr>
        <w:t xml:space="preserve">–  Parko g. ( koordinatės </w:t>
      </w:r>
      <w:r w:rsidRPr="000A5312">
        <w:rPr>
          <w:rStyle w:val="ui-provider"/>
          <w:rFonts w:ascii="Calibri" w:hAnsi="Calibri" w:cs="Calibri"/>
          <w:sz w:val="22"/>
          <w:szCs w:val="22"/>
        </w:rPr>
        <w:t>54.685609, 25.431002),</w:t>
      </w:r>
    </w:p>
    <w:p w14:paraId="10386B23" w14:textId="77777777" w:rsidR="00E71A7B" w:rsidRPr="000A5312" w:rsidRDefault="00E71A7B" w:rsidP="00E71A7B">
      <w:pPr>
        <w:pStyle w:val="Default"/>
        <w:spacing w:line="276" w:lineRule="auto"/>
        <w:jc w:val="both"/>
        <w:rPr>
          <w:rStyle w:val="ui-provider"/>
          <w:rFonts w:ascii="Calibri" w:hAnsi="Calibri" w:cs="Calibri"/>
          <w:sz w:val="22"/>
          <w:szCs w:val="22"/>
        </w:rPr>
      </w:pPr>
      <w:r w:rsidRPr="000A5312">
        <w:rPr>
          <w:rFonts w:ascii="Calibri" w:hAnsi="Calibri" w:cs="Calibri"/>
          <w:sz w:val="22"/>
          <w:szCs w:val="22"/>
        </w:rPr>
        <w:t xml:space="preserve">– </w:t>
      </w:r>
      <w:r w:rsidRPr="000A5312">
        <w:rPr>
          <w:rStyle w:val="ui-provider"/>
          <w:rFonts w:ascii="Calibri" w:hAnsi="Calibri" w:cs="Calibri"/>
          <w:sz w:val="22"/>
          <w:szCs w:val="22"/>
        </w:rPr>
        <w:t xml:space="preserve"> Dariaus ir Girėno g. (koordinatės 54.639951, 25.274629),</w:t>
      </w:r>
    </w:p>
    <w:p w14:paraId="5F72E322" w14:textId="77777777" w:rsidR="00E71A7B" w:rsidRPr="000A5312" w:rsidRDefault="00E71A7B" w:rsidP="00E71A7B">
      <w:pPr>
        <w:pStyle w:val="Default"/>
        <w:spacing w:line="276" w:lineRule="auto"/>
        <w:jc w:val="both"/>
        <w:rPr>
          <w:rStyle w:val="ui-provider"/>
          <w:rFonts w:ascii="Calibri" w:hAnsi="Calibri" w:cs="Calibri"/>
          <w:sz w:val="22"/>
          <w:szCs w:val="22"/>
        </w:rPr>
      </w:pPr>
      <w:r w:rsidRPr="000A5312">
        <w:rPr>
          <w:rFonts w:ascii="Calibri" w:hAnsi="Calibri" w:cs="Calibri"/>
          <w:sz w:val="22"/>
          <w:szCs w:val="22"/>
        </w:rPr>
        <w:t xml:space="preserve">– </w:t>
      </w:r>
      <w:r w:rsidRPr="000A5312">
        <w:rPr>
          <w:rStyle w:val="ui-provider"/>
          <w:rFonts w:ascii="Calibri" w:hAnsi="Calibri" w:cs="Calibri"/>
          <w:sz w:val="22"/>
          <w:szCs w:val="22"/>
        </w:rPr>
        <w:t xml:space="preserve"> Liepkalnio g. (koordinatės 54.667663, 25.297002),</w:t>
      </w:r>
    </w:p>
    <w:p w14:paraId="55808780" w14:textId="77777777" w:rsidR="00E71A7B" w:rsidRPr="000A5312" w:rsidRDefault="00E71A7B" w:rsidP="00E71A7B">
      <w:pPr>
        <w:pStyle w:val="Default"/>
        <w:spacing w:line="276" w:lineRule="auto"/>
        <w:jc w:val="both"/>
        <w:rPr>
          <w:rStyle w:val="ui-provider"/>
          <w:rFonts w:ascii="Calibri" w:hAnsi="Calibri" w:cs="Calibri"/>
          <w:sz w:val="22"/>
          <w:szCs w:val="22"/>
        </w:rPr>
      </w:pPr>
      <w:r w:rsidRPr="000A5312">
        <w:rPr>
          <w:rFonts w:ascii="Calibri" w:hAnsi="Calibri" w:cs="Calibri"/>
          <w:sz w:val="22"/>
          <w:szCs w:val="22"/>
        </w:rPr>
        <w:t xml:space="preserve">– </w:t>
      </w:r>
      <w:r w:rsidRPr="000A5312">
        <w:rPr>
          <w:rStyle w:val="ui-provider"/>
          <w:rFonts w:ascii="Calibri" w:hAnsi="Calibri" w:cs="Calibri"/>
          <w:sz w:val="22"/>
          <w:szCs w:val="22"/>
        </w:rPr>
        <w:t xml:space="preserve"> Fabijoniškių g. ( koordinatės 54.731138, 25.244521),</w:t>
      </w:r>
    </w:p>
    <w:p w14:paraId="3EDB0A20" w14:textId="77777777" w:rsidR="00E71A7B" w:rsidRPr="000A5312" w:rsidRDefault="00E71A7B" w:rsidP="00E71A7B">
      <w:pPr>
        <w:pStyle w:val="Default"/>
        <w:spacing w:line="276" w:lineRule="auto"/>
        <w:jc w:val="both"/>
        <w:rPr>
          <w:rStyle w:val="ui-provider"/>
          <w:rFonts w:ascii="Calibri" w:hAnsi="Calibri" w:cs="Calibri"/>
          <w:sz w:val="22"/>
          <w:szCs w:val="22"/>
        </w:rPr>
      </w:pPr>
      <w:r w:rsidRPr="000A5312">
        <w:rPr>
          <w:rFonts w:ascii="Calibri" w:hAnsi="Calibri" w:cs="Calibri"/>
          <w:sz w:val="22"/>
          <w:szCs w:val="22"/>
        </w:rPr>
        <w:t xml:space="preserve">– </w:t>
      </w:r>
      <w:r w:rsidRPr="000A5312">
        <w:rPr>
          <w:rStyle w:val="ui-provider"/>
          <w:rFonts w:ascii="Calibri" w:hAnsi="Calibri" w:cs="Calibri"/>
          <w:sz w:val="22"/>
          <w:szCs w:val="22"/>
        </w:rPr>
        <w:t xml:space="preserve"> Baltupio g. (koordinatės 54.736308, 25.266527),</w:t>
      </w:r>
    </w:p>
    <w:p w14:paraId="7420322E" w14:textId="77777777" w:rsidR="00E71A7B" w:rsidRPr="000A5312" w:rsidRDefault="00E71A7B" w:rsidP="00E71A7B">
      <w:pPr>
        <w:pStyle w:val="Default"/>
        <w:spacing w:line="276" w:lineRule="auto"/>
        <w:jc w:val="both"/>
        <w:rPr>
          <w:rStyle w:val="ui-provider"/>
          <w:rFonts w:ascii="Calibri" w:hAnsi="Calibri" w:cs="Calibri"/>
          <w:sz w:val="22"/>
          <w:szCs w:val="22"/>
        </w:rPr>
      </w:pPr>
      <w:bookmarkStart w:id="0" w:name="_Hlk189647302"/>
      <w:r w:rsidRPr="000A5312">
        <w:rPr>
          <w:rStyle w:val="ui-provider"/>
          <w:rFonts w:ascii="Calibri" w:hAnsi="Calibri" w:cs="Calibri"/>
          <w:sz w:val="22"/>
          <w:szCs w:val="22"/>
        </w:rPr>
        <w:t xml:space="preserve"> </w:t>
      </w:r>
      <w:r w:rsidRPr="000A5312">
        <w:rPr>
          <w:rFonts w:ascii="Calibri" w:hAnsi="Calibri" w:cs="Calibri"/>
          <w:sz w:val="22"/>
          <w:szCs w:val="22"/>
        </w:rPr>
        <w:t xml:space="preserve">– </w:t>
      </w:r>
      <w:r w:rsidRPr="000A5312">
        <w:rPr>
          <w:rStyle w:val="ui-provider"/>
          <w:rFonts w:ascii="Calibri" w:hAnsi="Calibri" w:cs="Calibri"/>
          <w:sz w:val="22"/>
          <w:szCs w:val="22"/>
        </w:rPr>
        <w:t>Santariškių g. (koordinatės 54.762596, 25.282153</w:t>
      </w:r>
      <w:bookmarkEnd w:id="0"/>
      <w:r w:rsidRPr="000A5312">
        <w:rPr>
          <w:rStyle w:val="ui-provider"/>
          <w:rFonts w:ascii="Calibri" w:hAnsi="Calibri" w:cs="Calibri"/>
          <w:sz w:val="22"/>
          <w:szCs w:val="22"/>
        </w:rPr>
        <w:t>),</w:t>
      </w:r>
    </w:p>
    <w:p w14:paraId="1F8A7BD5" w14:textId="06667F86" w:rsidR="002D2862" w:rsidRPr="000A5312" w:rsidRDefault="002D2862" w:rsidP="002D2862">
      <w:pPr>
        <w:pStyle w:val="Default"/>
        <w:spacing w:line="276" w:lineRule="auto"/>
        <w:jc w:val="both"/>
        <w:rPr>
          <w:rStyle w:val="ui-provider"/>
          <w:rFonts w:ascii="Calibri" w:hAnsi="Calibri" w:cs="Calibri"/>
          <w:sz w:val="22"/>
          <w:szCs w:val="22"/>
        </w:rPr>
      </w:pPr>
      <w:r w:rsidRPr="000A5312">
        <w:rPr>
          <w:rFonts w:ascii="Calibri" w:hAnsi="Calibri" w:cs="Calibri"/>
          <w:sz w:val="22"/>
          <w:szCs w:val="22"/>
        </w:rPr>
        <w:t xml:space="preserve">– </w:t>
      </w:r>
      <w:r w:rsidRPr="000A5312">
        <w:rPr>
          <w:rStyle w:val="ui-provider"/>
          <w:rFonts w:ascii="Calibri" w:hAnsi="Calibri" w:cs="Calibri"/>
          <w:sz w:val="22"/>
          <w:szCs w:val="22"/>
        </w:rPr>
        <w:t>Bitėnų g. (koordinatės 54.7033315, 25.1724594).</w:t>
      </w:r>
    </w:p>
    <w:p w14:paraId="194D2B72" w14:textId="093091D7" w:rsidR="00147B01" w:rsidRPr="000A5312" w:rsidRDefault="00E71A7B" w:rsidP="00E71A7B">
      <w:pPr>
        <w:pStyle w:val="Default"/>
        <w:spacing w:line="276" w:lineRule="auto"/>
        <w:jc w:val="both"/>
        <w:rPr>
          <w:rFonts w:ascii="Calibri" w:hAnsi="Calibri" w:cs="Calibri"/>
          <w:sz w:val="22"/>
          <w:szCs w:val="22"/>
        </w:rPr>
      </w:pPr>
      <w:r w:rsidRPr="000A5312">
        <w:rPr>
          <w:rStyle w:val="ui-provider"/>
          <w:rFonts w:ascii="Calibri" w:hAnsi="Calibri" w:cs="Calibri"/>
          <w:sz w:val="22"/>
          <w:szCs w:val="22"/>
        </w:rPr>
        <w:t xml:space="preserve"> </w:t>
      </w:r>
      <w:r w:rsidR="002D2862" w:rsidRPr="000A5312">
        <w:rPr>
          <w:rFonts w:ascii="Calibri" w:hAnsi="Calibri" w:cs="Calibri"/>
          <w:sz w:val="22"/>
          <w:szCs w:val="22"/>
        </w:rPr>
        <w:t>R</w:t>
      </w:r>
      <w:r w:rsidRPr="000A5312">
        <w:rPr>
          <w:rFonts w:ascii="Calibri" w:hAnsi="Calibri" w:cs="Calibri"/>
          <w:sz w:val="22"/>
          <w:szCs w:val="22"/>
        </w:rPr>
        <w:t>eagavimo ekipažo atvykim</w:t>
      </w:r>
      <w:r w:rsidR="002336C4" w:rsidRPr="000A5312">
        <w:rPr>
          <w:rFonts w:ascii="Calibri" w:hAnsi="Calibri" w:cs="Calibri"/>
          <w:sz w:val="22"/>
          <w:szCs w:val="22"/>
        </w:rPr>
        <w:t>o</w:t>
      </w:r>
      <w:r w:rsidRPr="000A5312">
        <w:rPr>
          <w:rFonts w:ascii="Calibri" w:hAnsi="Calibri" w:cs="Calibri"/>
          <w:sz w:val="22"/>
          <w:szCs w:val="22"/>
        </w:rPr>
        <w:t xml:space="preserve"> į išvardintus objektus </w:t>
      </w:r>
      <w:r w:rsidR="002D2862" w:rsidRPr="000A5312">
        <w:rPr>
          <w:rFonts w:ascii="Calibri" w:hAnsi="Calibri" w:cs="Calibri"/>
          <w:sz w:val="22"/>
          <w:szCs w:val="22"/>
        </w:rPr>
        <w:t>laikas iki 10</w:t>
      </w:r>
      <w:r w:rsidRPr="000A5312">
        <w:rPr>
          <w:rFonts w:ascii="Calibri" w:hAnsi="Calibri" w:cs="Calibri"/>
          <w:sz w:val="22"/>
          <w:szCs w:val="22"/>
        </w:rPr>
        <w:t xml:space="preserve"> (</w:t>
      </w:r>
      <w:r w:rsidR="002D2862" w:rsidRPr="000A5312">
        <w:rPr>
          <w:rFonts w:ascii="Calibri" w:hAnsi="Calibri" w:cs="Calibri"/>
          <w:sz w:val="22"/>
          <w:szCs w:val="22"/>
        </w:rPr>
        <w:t>dešimties</w:t>
      </w:r>
      <w:r w:rsidRPr="000A5312">
        <w:rPr>
          <w:rFonts w:ascii="Calibri" w:hAnsi="Calibri" w:cs="Calibri"/>
          <w:sz w:val="22"/>
          <w:szCs w:val="22"/>
        </w:rPr>
        <w:t xml:space="preserve">) </w:t>
      </w:r>
      <w:r w:rsidR="002D2862" w:rsidRPr="000A5312">
        <w:rPr>
          <w:rFonts w:ascii="Calibri" w:hAnsi="Calibri" w:cs="Calibri"/>
          <w:sz w:val="22"/>
          <w:szCs w:val="22"/>
        </w:rPr>
        <w:t xml:space="preserve">minučių </w:t>
      </w:r>
      <w:r w:rsidRPr="000A5312">
        <w:rPr>
          <w:rFonts w:ascii="Calibri" w:hAnsi="Calibri" w:cs="Calibri"/>
          <w:sz w:val="22"/>
          <w:szCs w:val="22"/>
        </w:rPr>
        <w:t>nuo pranešimo gavimo momento.</w:t>
      </w:r>
      <w:r w:rsidR="007914D0">
        <w:rPr>
          <w:rFonts w:ascii="Calibri" w:hAnsi="Calibri" w:cs="Calibri"/>
          <w:sz w:val="22"/>
          <w:szCs w:val="22"/>
        </w:rPr>
        <w:t xml:space="preserve"> Sutarties vykdymo metu, adresai gali keistis ir prisidėti, ne daugiau kaip 5 (penki) nauji objektai.</w:t>
      </w:r>
    </w:p>
    <w:p w14:paraId="3BA14707" w14:textId="185FC63C" w:rsidR="00266C86" w:rsidRPr="000A5312" w:rsidRDefault="00266C86" w:rsidP="00E71A7B">
      <w:pPr>
        <w:pStyle w:val="Default"/>
        <w:spacing w:line="276" w:lineRule="auto"/>
        <w:jc w:val="both"/>
        <w:rPr>
          <w:rStyle w:val="ui-provider"/>
          <w:rFonts w:ascii="Calibri" w:hAnsi="Calibri" w:cs="Calibri"/>
          <w:b/>
          <w:bCs/>
          <w:sz w:val="22"/>
          <w:szCs w:val="22"/>
        </w:rPr>
      </w:pPr>
      <w:r w:rsidRPr="000A5312">
        <w:rPr>
          <w:rFonts w:ascii="Calibri" w:hAnsi="Calibri" w:cs="Calibri"/>
          <w:b/>
          <w:bCs/>
          <w:sz w:val="22"/>
          <w:szCs w:val="22"/>
        </w:rPr>
        <w:t>2.4. Reikalavimai tiekėjui, teikiančiam fizinės apsaugos paslaugas:</w:t>
      </w:r>
    </w:p>
    <w:p w14:paraId="712AC4F6" w14:textId="0B032985" w:rsidR="003D3BB3"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lastRenderedPageBreak/>
        <w:t>2.4.</w:t>
      </w:r>
      <w:r w:rsidR="00531105" w:rsidRPr="000A5312">
        <w:rPr>
          <w:rFonts w:ascii="Calibri" w:hAnsi="Calibri" w:cs="Calibri"/>
          <w:sz w:val="22"/>
          <w:szCs w:val="22"/>
        </w:rPr>
        <w:t>1</w:t>
      </w:r>
      <w:r w:rsidR="008A7602" w:rsidRPr="000A5312">
        <w:rPr>
          <w:rFonts w:ascii="Calibri" w:hAnsi="Calibri" w:cs="Calibri"/>
          <w:sz w:val="22"/>
          <w:szCs w:val="22"/>
        </w:rPr>
        <w:t>.</w:t>
      </w:r>
      <w:r w:rsidRPr="000A5312">
        <w:rPr>
          <w:rFonts w:ascii="Calibri" w:hAnsi="Calibri" w:cs="Calibri"/>
          <w:sz w:val="22"/>
          <w:szCs w:val="22"/>
        </w:rPr>
        <w:t xml:space="preserve"> </w:t>
      </w:r>
      <w:r w:rsidR="0077438B" w:rsidRPr="000A5312">
        <w:rPr>
          <w:rFonts w:ascii="Calibri" w:hAnsi="Calibri" w:cs="Calibri"/>
          <w:sz w:val="22"/>
          <w:szCs w:val="22"/>
        </w:rPr>
        <w:t>Paslaugų t</w:t>
      </w:r>
      <w:r w:rsidRPr="000A5312">
        <w:rPr>
          <w:rFonts w:ascii="Calibri" w:hAnsi="Calibri" w:cs="Calibri"/>
          <w:sz w:val="22"/>
          <w:szCs w:val="22"/>
        </w:rPr>
        <w:t>eikėjas privalės užtikrinti, kad Paslaugas teiktų tik kvalifikuoti apsaugos darbuotojai, t. y. apsaugos darbuotojai, kurie vykdys Objektų apsaugą, turės apsaugos darbuotojo pažymėjimus, išduotus Lietuvos Respublikos asmens ir turto saugos įstatymo nustatyta tvarka</w:t>
      </w:r>
      <w:r w:rsidR="008A7602" w:rsidRPr="000A5312">
        <w:rPr>
          <w:rFonts w:ascii="Calibri" w:hAnsi="Calibri" w:cs="Calibri"/>
          <w:sz w:val="22"/>
          <w:szCs w:val="22"/>
        </w:rPr>
        <w:t xml:space="preserve"> bei mokės lietuvių kalbą ne žemesne nei pirma valstybinės kalbos mokėjimo kategorija</w:t>
      </w:r>
      <w:r w:rsidR="003D3BB3" w:rsidRPr="000A5312">
        <w:rPr>
          <w:rFonts w:ascii="Calibri" w:hAnsi="Calibri" w:cs="Calibri"/>
          <w:sz w:val="22"/>
          <w:szCs w:val="22"/>
        </w:rPr>
        <w:t>.</w:t>
      </w:r>
    </w:p>
    <w:p w14:paraId="269B0B83" w14:textId="135C805A" w:rsidR="00E71A7B" w:rsidRPr="000A5312" w:rsidRDefault="003D3BB3" w:rsidP="00E71A7B">
      <w:pPr>
        <w:pStyle w:val="Default"/>
        <w:spacing w:line="276" w:lineRule="auto"/>
        <w:jc w:val="both"/>
        <w:rPr>
          <w:rFonts w:ascii="Calibri" w:hAnsi="Calibri" w:cs="Calibri"/>
          <w:sz w:val="22"/>
          <w:szCs w:val="22"/>
        </w:rPr>
      </w:pPr>
      <w:r w:rsidRPr="000A5312">
        <w:rPr>
          <w:rFonts w:ascii="Calibri" w:hAnsi="Calibri" w:cs="Calibri"/>
          <w:sz w:val="22"/>
          <w:szCs w:val="22"/>
          <w:lang w:val="en-GB"/>
        </w:rPr>
        <w:t>2.4.</w:t>
      </w:r>
      <w:proofErr w:type="gramStart"/>
      <w:r w:rsidRPr="000A5312">
        <w:rPr>
          <w:rFonts w:ascii="Calibri" w:hAnsi="Calibri" w:cs="Calibri"/>
          <w:sz w:val="22"/>
          <w:szCs w:val="22"/>
          <w:lang w:val="en-GB"/>
        </w:rPr>
        <w:t xml:space="preserve">2 </w:t>
      </w:r>
      <w:r w:rsidR="008A7602" w:rsidRPr="000A5312">
        <w:rPr>
          <w:rFonts w:ascii="Calibri" w:hAnsi="Calibri" w:cs="Calibri"/>
          <w:sz w:val="22"/>
          <w:szCs w:val="22"/>
        </w:rPr>
        <w:t xml:space="preserve"> </w:t>
      </w:r>
      <w:r w:rsidRPr="000A5312">
        <w:rPr>
          <w:rFonts w:ascii="Calibri" w:hAnsi="Calibri" w:cs="Calibri"/>
          <w:sz w:val="22"/>
          <w:szCs w:val="22"/>
        </w:rPr>
        <w:t>T</w:t>
      </w:r>
      <w:r w:rsidR="008A7602" w:rsidRPr="000A5312">
        <w:rPr>
          <w:rFonts w:ascii="Calibri" w:hAnsi="Calibri" w:cs="Calibri"/>
          <w:sz w:val="22"/>
          <w:szCs w:val="22"/>
        </w:rPr>
        <w:t>urės</w:t>
      </w:r>
      <w:proofErr w:type="gramEnd"/>
      <w:r w:rsidR="008A7602" w:rsidRPr="000A5312">
        <w:rPr>
          <w:rFonts w:ascii="Calibri" w:hAnsi="Calibri" w:cs="Calibri"/>
          <w:sz w:val="22"/>
          <w:szCs w:val="22"/>
        </w:rPr>
        <w:t xml:space="preserve"> darbo su MS Office programomis patirties</w:t>
      </w:r>
      <w:r w:rsidRPr="000A5312">
        <w:rPr>
          <w:rFonts w:ascii="Calibri" w:hAnsi="Calibri" w:cs="Calibri"/>
          <w:sz w:val="22"/>
          <w:szCs w:val="22"/>
        </w:rPr>
        <w:t xml:space="preserve"> ir privalomai pateiks Perkančiojo subjekto atstovui sistemoje užfiksuotų įvykių paros ataskaitą</w:t>
      </w:r>
      <w:r w:rsidR="005F716D" w:rsidRPr="000A5312">
        <w:rPr>
          <w:rFonts w:ascii="Calibri" w:hAnsi="Calibri" w:cs="Calibri"/>
          <w:sz w:val="22"/>
          <w:szCs w:val="22"/>
        </w:rPr>
        <w:t xml:space="preserve"> </w:t>
      </w:r>
      <w:proofErr w:type="spellStart"/>
      <w:r w:rsidR="005F716D" w:rsidRPr="000A5312">
        <w:rPr>
          <w:rFonts w:ascii="Calibri" w:hAnsi="Calibri" w:cs="Calibri"/>
          <w:sz w:val="22"/>
          <w:szCs w:val="22"/>
        </w:rPr>
        <w:t>el.paštu</w:t>
      </w:r>
      <w:proofErr w:type="spellEnd"/>
    </w:p>
    <w:p w14:paraId="25155F15"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2.5. Apsaugos darbuotojai teikdami Paslaugą turi būti: </w:t>
      </w:r>
    </w:p>
    <w:p w14:paraId="3FED6ED6" w14:textId="5A187BC1"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2.5.1. neginkluoti</w:t>
      </w:r>
      <w:r w:rsidR="000A5312">
        <w:rPr>
          <w:rFonts w:ascii="Calibri" w:hAnsi="Calibri" w:cs="Calibri"/>
          <w:sz w:val="22"/>
          <w:szCs w:val="22"/>
        </w:rPr>
        <w:t xml:space="preserve"> </w:t>
      </w:r>
      <w:r w:rsidR="00D90AE5" w:rsidRPr="000A5312">
        <w:rPr>
          <w:rFonts w:ascii="Calibri" w:hAnsi="Calibri" w:cs="Calibri"/>
          <w:sz w:val="22"/>
          <w:szCs w:val="22"/>
        </w:rPr>
        <w:t>(kai Paslauga teikiama Techninės specifikacijos 2.3.1 punkte nurodytuose objektuose);</w:t>
      </w:r>
      <w:r w:rsidRPr="000A5312">
        <w:rPr>
          <w:rFonts w:ascii="Calibri" w:hAnsi="Calibri" w:cs="Calibri"/>
          <w:sz w:val="22"/>
          <w:szCs w:val="22"/>
        </w:rPr>
        <w:t xml:space="preserve"> </w:t>
      </w:r>
    </w:p>
    <w:p w14:paraId="12C1E927" w14:textId="55CBAEAA"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2.5.2. aprūpinti</w:t>
      </w:r>
      <w:r w:rsidR="002336C4" w:rsidRPr="000A5312">
        <w:rPr>
          <w:rFonts w:ascii="Calibri" w:hAnsi="Calibri" w:cs="Calibri"/>
          <w:sz w:val="22"/>
          <w:szCs w:val="22"/>
        </w:rPr>
        <w:t xml:space="preserve"> </w:t>
      </w:r>
      <w:r w:rsidRPr="000A5312">
        <w:rPr>
          <w:rFonts w:ascii="Calibri" w:hAnsi="Calibri" w:cs="Calibri"/>
          <w:sz w:val="22"/>
          <w:szCs w:val="22"/>
        </w:rPr>
        <w:t xml:space="preserve">būtiniausiomis darbo priemonėmis kokybiškam paslaugų teikimui užtikrinti; </w:t>
      </w:r>
    </w:p>
    <w:p w14:paraId="341A35BD"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2.5.3. aprūpinti tinkama, švaria ir tvarkinga uniforma (pritaikyta ir nepalankioms lauko sąlygoms) su užrašu „apsauga“ arba lygiaverčiu užrašu bei atšvaitais; </w:t>
      </w:r>
    </w:p>
    <w:p w14:paraId="6C8C72D1"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2.5.4. aprūpinti ryšio priemonėmis; </w:t>
      </w:r>
    </w:p>
    <w:p w14:paraId="631DAFFD" w14:textId="61962698"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2.5.5. susipažinę su Pirkėjo nustatytomis patekimo į objektus ir buvimo juose taisyklėmis</w:t>
      </w:r>
      <w:r w:rsidR="008B1032">
        <w:rPr>
          <w:rFonts w:ascii="Calibri" w:hAnsi="Calibri" w:cs="Calibri"/>
          <w:sz w:val="22"/>
          <w:szCs w:val="22"/>
        </w:rPr>
        <w:t>, bei saugomo objekto apsaugos darbo taisyklėmis;</w:t>
      </w:r>
    </w:p>
    <w:p w14:paraId="04F564B1"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2.6. Apsaugos darbuotojo funkcijos ir atsakomybės teikiant Paslaugas : </w:t>
      </w:r>
    </w:p>
    <w:p w14:paraId="55247D5E"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2.6.1. pagal Pirkėjo nustatytą tvarką (patekimo į objektus ir buvimo juose taisykles), kontroliuoti žmonių bei transporto priemonių patekimą į Pirkėjo Objektus; </w:t>
      </w:r>
    </w:p>
    <w:p w14:paraId="73EA5949"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2.6.2. esant poreikiui, siekiant užtikrinti žmonių saugumą, riboti žmonių patekimą į pastatus ir teritoriją; </w:t>
      </w:r>
    </w:p>
    <w:p w14:paraId="00703312"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2.6.3. imtis visų teisėtų priemonių, kad užkardyti bet kokį galimą pasikėsinimą į Pirkėjo turtą, žmonių gyvybę ir sveikatą; </w:t>
      </w:r>
    </w:p>
    <w:p w14:paraId="6B63DC3B"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2.6.4. imtis visų teisėtų priemonių, kad asmenys, įtariami padarę neteisėtus veiksmus subjekto teritorijoje ir/ar pastatuose bei transporto priemonėse arba pažeidę viešąją tvarką, būtų sulaikyti; </w:t>
      </w:r>
    </w:p>
    <w:p w14:paraId="7104A118"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 xml:space="preserve">2.6.5. vykstant pažeidimui pareikalauti pažeidėjų nutraukti neteisėtą veiklą; </w:t>
      </w:r>
    </w:p>
    <w:p w14:paraId="59A4FD0B" w14:textId="77777777" w:rsidR="00E71A7B" w:rsidRPr="000A5312" w:rsidRDefault="00E71A7B" w:rsidP="00E71A7B">
      <w:pPr>
        <w:pStyle w:val="Default"/>
        <w:spacing w:line="276" w:lineRule="auto"/>
        <w:jc w:val="both"/>
        <w:rPr>
          <w:rFonts w:ascii="Calibri" w:hAnsi="Calibri" w:cs="Calibri"/>
          <w:sz w:val="22"/>
          <w:szCs w:val="22"/>
        </w:rPr>
      </w:pPr>
      <w:r w:rsidRPr="000A5312">
        <w:rPr>
          <w:rFonts w:ascii="Calibri" w:hAnsi="Calibri" w:cs="Calibri"/>
          <w:sz w:val="22"/>
          <w:szCs w:val="22"/>
        </w:rPr>
        <w:t>2.6.6. įvykus saugos pažeidimo įvykiui, informuoti atsakingą Pirkėjo kontaktinį asmenį ir jam nurodžius, apie tai pranešti policijai. Kol atvyks policijos pareigūnai, apsaugos darbuotojas užtikrina įvykio vietos apsaugą.</w:t>
      </w:r>
    </w:p>
    <w:p w14:paraId="298C7B6B" w14:textId="77777777" w:rsidR="00E71A7B" w:rsidRPr="000A5312" w:rsidRDefault="00E71A7B" w:rsidP="000A5312">
      <w:pPr>
        <w:autoSpaceDE w:val="0"/>
        <w:autoSpaceDN w:val="0"/>
        <w:adjustRightInd w:val="0"/>
        <w:spacing w:after="0"/>
        <w:jc w:val="both"/>
        <w:rPr>
          <w:rFonts w:ascii="Calibri" w:eastAsia="CIDFont+F2" w:hAnsi="Calibri" w:cs="Calibri"/>
        </w:rPr>
      </w:pPr>
      <w:r w:rsidRPr="000A5312">
        <w:rPr>
          <w:rFonts w:ascii="Calibri" w:hAnsi="Calibri" w:cs="Calibri"/>
        </w:rPr>
        <w:t xml:space="preserve">2.6.7.  </w:t>
      </w:r>
      <w:r w:rsidRPr="000A5312">
        <w:rPr>
          <w:rFonts w:ascii="Calibri" w:eastAsia="CIDFont+F2" w:hAnsi="Calibri" w:cs="Calibri"/>
        </w:rPr>
        <w:t>suveikus priduotai priešgaisrinei ar apsaugos signalizacijai Objektuose, kuriuose vykdoma fizinė apsauga -</w:t>
      </w:r>
      <w:r w:rsidRPr="000A5312">
        <w:rPr>
          <w:rFonts w:ascii="Calibri" w:hAnsi="Calibri" w:cs="Calibri"/>
        </w:rPr>
        <w:t xml:space="preserve"> Žolyno g.15, Justiniškių g.14, Verkių g. 52,</w:t>
      </w:r>
      <w:r w:rsidRPr="000A5312">
        <w:rPr>
          <w:rFonts w:ascii="Calibri" w:eastAsia="CIDFont+F2" w:hAnsi="Calibri" w:cs="Calibri"/>
        </w:rPr>
        <w:t xml:space="preserve">  nustatyti suveikimo priežastį, atlikti  patikrinimą ir: </w:t>
      </w:r>
    </w:p>
    <w:p w14:paraId="0D678B58" w14:textId="38005381" w:rsidR="00E71A7B" w:rsidRPr="000A5312" w:rsidRDefault="00E71A7B" w:rsidP="000A5312">
      <w:pPr>
        <w:autoSpaceDE w:val="0"/>
        <w:autoSpaceDN w:val="0"/>
        <w:adjustRightInd w:val="0"/>
        <w:spacing w:after="0"/>
        <w:jc w:val="both"/>
        <w:rPr>
          <w:rFonts w:ascii="Calibri" w:eastAsia="CIDFont+F2" w:hAnsi="Calibri" w:cs="Calibri"/>
        </w:rPr>
      </w:pPr>
      <w:r w:rsidRPr="000A5312">
        <w:rPr>
          <w:rFonts w:ascii="Calibri" w:eastAsia="CIDFont+F2" w:hAnsi="Calibri" w:cs="Calibri"/>
        </w:rPr>
        <w:t>2.6.7.1. jeigu suveikimas kilo techninio sistemos sutrikimo ar gedimo, atstatyti sistemą į budėjimo režimą</w:t>
      </w:r>
      <w:r w:rsidR="00EB194D" w:rsidRPr="000A5312">
        <w:rPr>
          <w:rFonts w:ascii="Calibri" w:eastAsia="CIDFont+F2" w:hAnsi="Calibri" w:cs="Calibri"/>
        </w:rPr>
        <w:t xml:space="preserve"> bei</w:t>
      </w:r>
      <w:r w:rsidR="005F716D" w:rsidRPr="000A5312">
        <w:rPr>
          <w:rFonts w:ascii="Calibri" w:eastAsia="CIDFont+F2" w:hAnsi="Calibri" w:cs="Calibri"/>
        </w:rPr>
        <w:t xml:space="preserve"> nedelsiant informuoti kontaktinį asmenį apie gedimo priežastis</w:t>
      </w:r>
      <w:r w:rsidRPr="000A5312">
        <w:rPr>
          <w:rFonts w:ascii="Calibri" w:eastAsia="CIDFont+F2" w:hAnsi="Calibri" w:cs="Calibri"/>
        </w:rPr>
        <w:t>;</w:t>
      </w:r>
    </w:p>
    <w:p w14:paraId="58596FC8" w14:textId="03A5B8B5" w:rsidR="00E71A7B" w:rsidRPr="000A5312" w:rsidRDefault="00E71A7B" w:rsidP="000A5312">
      <w:pPr>
        <w:autoSpaceDE w:val="0"/>
        <w:autoSpaceDN w:val="0"/>
        <w:adjustRightInd w:val="0"/>
        <w:spacing w:after="0"/>
        <w:jc w:val="both"/>
        <w:rPr>
          <w:rFonts w:ascii="Calibri" w:eastAsia="CIDFont+F2" w:hAnsi="Calibri" w:cs="Calibri"/>
        </w:rPr>
      </w:pPr>
      <w:r w:rsidRPr="000A5312">
        <w:rPr>
          <w:rFonts w:ascii="Calibri" w:eastAsia="CIDFont+F2" w:hAnsi="Calibri" w:cs="Calibri"/>
        </w:rPr>
        <w:t>2.6.7.2. jeigu suveikimas kilo dėl realaus gaisro pavojaus – iškviesti pagalbą tel. 112, iškviesti Pirkėjo kontaktinį asmenį</w:t>
      </w:r>
      <w:r w:rsidR="00EB194D" w:rsidRPr="000A5312">
        <w:rPr>
          <w:rFonts w:ascii="Calibri" w:eastAsia="CIDFont+F2" w:hAnsi="Calibri" w:cs="Calibri"/>
        </w:rPr>
        <w:t xml:space="preserve"> </w:t>
      </w:r>
      <w:r w:rsidR="005B7049" w:rsidRPr="000A5312">
        <w:rPr>
          <w:rFonts w:ascii="Calibri" w:eastAsia="CIDFont+F2" w:hAnsi="Calibri" w:cs="Calibri"/>
        </w:rPr>
        <w:t>ir jeigu įmanoma</w:t>
      </w:r>
      <w:r w:rsidR="00EB194D" w:rsidRPr="000A5312">
        <w:rPr>
          <w:rFonts w:ascii="Calibri" w:eastAsia="CIDFont+F2" w:hAnsi="Calibri" w:cs="Calibri"/>
        </w:rPr>
        <w:t xml:space="preserve"> imtis visų įmanomų veiksmų padariniams mažinti</w:t>
      </w:r>
      <w:r w:rsidRPr="000A5312">
        <w:rPr>
          <w:rFonts w:ascii="Calibri" w:eastAsia="CIDFont+F2" w:hAnsi="Calibri" w:cs="Calibri"/>
        </w:rPr>
        <w:t>.</w:t>
      </w:r>
    </w:p>
    <w:p w14:paraId="7A222A10" w14:textId="77777777" w:rsidR="00E71A7B" w:rsidRPr="000A5312" w:rsidRDefault="00E71A7B" w:rsidP="000A5312">
      <w:pPr>
        <w:autoSpaceDE w:val="0"/>
        <w:autoSpaceDN w:val="0"/>
        <w:adjustRightInd w:val="0"/>
        <w:spacing w:after="0"/>
        <w:jc w:val="both"/>
        <w:rPr>
          <w:rFonts w:ascii="Calibri" w:eastAsia="CIDFont+F2" w:hAnsi="Calibri" w:cs="Calibri"/>
        </w:rPr>
      </w:pPr>
      <w:r w:rsidRPr="000A5312">
        <w:rPr>
          <w:rFonts w:ascii="Calibri" w:eastAsia="CIDFont+F2" w:hAnsi="Calibri" w:cs="Calibri"/>
        </w:rPr>
        <w:t>2.6.8. suveikus priešgaisrinei ar apsaugos signalizacijai 2.3.3 punkte išvardintuose Objektuose, kuriuose nevykdoma fizinė apsauga</w:t>
      </w:r>
      <w:r w:rsidRPr="000A5312">
        <w:rPr>
          <w:rFonts w:ascii="Calibri" w:hAnsi="Calibri" w:cs="Calibri"/>
        </w:rPr>
        <w:t>,</w:t>
      </w:r>
      <w:r w:rsidRPr="000A5312">
        <w:rPr>
          <w:rFonts w:ascii="Calibri" w:eastAsia="CIDFont+F2" w:hAnsi="Calibri" w:cs="Calibri"/>
        </w:rPr>
        <w:t xml:space="preserve">  nustatyti suveikimo priežastį, atlikti  patikrinimą ir:</w:t>
      </w:r>
    </w:p>
    <w:p w14:paraId="0BB4A2EC" w14:textId="2C0C12F3" w:rsidR="00E71A7B" w:rsidRPr="000A5312" w:rsidRDefault="00E71A7B" w:rsidP="000A5312">
      <w:pPr>
        <w:autoSpaceDE w:val="0"/>
        <w:autoSpaceDN w:val="0"/>
        <w:adjustRightInd w:val="0"/>
        <w:spacing w:after="0"/>
        <w:jc w:val="both"/>
        <w:rPr>
          <w:rFonts w:ascii="Calibri" w:eastAsia="CIDFont+F2" w:hAnsi="Calibri" w:cs="Calibri"/>
        </w:rPr>
      </w:pPr>
      <w:r w:rsidRPr="000A5312">
        <w:rPr>
          <w:rFonts w:ascii="Calibri" w:eastAsia="CIDFont+F2" w:hAnsi="Calibri" w:cs="Calibri"/>
        </w:rPr>
        <w:t>2.6.8.1. jeigu suveikimas kilo techninio sistemos sutrikimo ar gedimo, atstatyti sistemą į budėjimo režimą</w:t>
      </w:r>
      <w:r w:rsidR="00EB194D" w:rsidRPr="000A5312">
        <w:rPr>
          <w:rFonts w:ascii="Calibri" w:eastAsia="CIDFont+F2" w:hAnsi="Calibri" w:cs="Calibri"/>
        </w:rPr>
        <w:t xml:space="preserve"> </w:t>
      </w:r>
      <w:r w:rsidR="005F716D" w:rsidRPr="000A5312">
        <w:rPr>
          <w:rFonts w:ascii="Calibri" w:eastAsia="CIDFont+F2" w:hAnsi="Calibri" w:cs="Calibri"/>
        </w:rPr>
        <w:t>bei nedelsiant informuoti kontaktinį asmenį apie gedimo priežastis</w:t>
      </w:r>
      <w:r w:rsidRPr="000A5312">
        <w:rPr>
          <w:rFonts w:ascii="Calibri" w:eastAsia="CIDFont+F2" w:hAnsi="Calibri" w:cs="Calibri"/>
        </w:rPr>
        <w:t>;</w:t>
      </w:r>
    </w:p>
    <w:p w14:paraId="2BDAFBFF" w14:textId="77777777" w:rsidR="00E71A7B" w:rsidRPr="000A5312" w:rsidRDefault="00E71A7B" w:rsidP="000A5312">
      <w:pPr>
        <w:autoSpaceDE w:val="0"/>
        <w:autoSpaceDN w:val="0"/>
        <w:adjustRightInd w:val="0"/>
        <w:spacing w:after="0"/>
        <w:jc w:val="both"/>
        <w:rPr>
          <w:rFonts w:ascii="Calibri" w:eastAsia="CIDFont+F2" w:hAnsi="Calibri" w:cs="Calibri"/>
        </w:rPr>
      </w:pPr>
      <w:r w:rsidRPr="000A5312">
        <w:rPr>
          <w:rFonts w:ascii="Calibri" w:eastAsia="CIDFont+F2" w:hAnsi="Calibri" w:cs="Calibri"/>
        </w:rPr>
        <w:t>2.6.8.2. jeigu suveikimas kilo dėl realaus gaisro pavojaus – iškviesti pagalbą tel. 112 ir, iškviesti Pirkėjo kontaktinį asmenį.</w:t>
      </w:r>
    </w:p>
    <w:p w14:paraId="0B022B53" w14:textId="35F1ADB2" w:rsidR="00E71A7B" w:rsidRDefault="00E71A7B" w:rsidP="00E71A7B">
      <w:pPr>
        <w:pStyle w:val="Default"/>
        <w:spacing w:line="276" w:lineRule="auto"/>
        <w:jc w:val="both"/>
        <w:rPr>
          <w:rFonts w:ascii="Calibri" w:hAnsi="Calibri" w:cs="Calibri"/>
          <w:color w:val="auto"/>
          <w:sz w:val="22"/>
          <w:szCs w:val="22"/>
        </w:rPr>
      </w:pPr>
      <w:r w:rsidRPr="000A5312">
        <w:rPr>
          <w:rFonts w:ascii="Calibri" w:hAnsi="Calibri" w:cs="Calibri"/>
          <w:sz w:val="22"/>
          <w:szCs w:val="22"/>
        </w:rPr>
        <w:t xml:space="preserve">2.7. Įsigaliojus Sutarčiai </w:t>
      </w:r>
      <w:r w:rsidR="0077438B" w:rsidRPr="000A5312">
        <w:rPr>
          <w:rFonts w:ascii="Calibri" w:hAnsi="Calibri" w:cs="Calibri"/>
          <w:sz w:val="22"/>
          <w:szCs w:val="22"/>
        </w:rPr>
        <w:t>Paslaugų t</w:t>
      </w:r>
      <w:r w:rsidRPr="000A5312">
        <w:rPr>
          <w:rFonts w:ascii="Calibri" w:hAnsi="Calibri" w:cs="Calibri"/>
          <w:sz w:val="22"/>
          <w:szCs w:val="22"/>
        </w:rPr>
        <w:t xml:space="preserve">eikėjas turės paskirti vieną atsakingą savo įmonės darbuotoją, kuriam Pirkėjas pateiks informaciją susijusią su Pirkėjo nustatyta patekimo į objektus ir buvimo juose tvarka, Paslaugų teikimo Objektus bei kitą Paslaugoms teikti būtiną informaciją ir dokumentus. Atsakingas darbuotojas turės supažindinti Paslaugas Pirkėjui teiksiančius apsaugos darbuotojus su visa gauta informacija ir dokumentais bei turės pravesti šių apsaugos darbuotojų instruktažą, bei vykdyti kontrolę, pakeitimus ir kitus su Paslaugų vykdymu susijusius </w:t>
      </w:r>
      <w:r w:rsidRPr="000A5312">
        <w:rPr>
          <w:rFonts w:ascii="Calibri" w:hAnsi="Calibri" w:cs="Calibri"/>
          <w:color w:val="auto"/>
          <w:sz w:val="22"/>
          <w:szCs w:val="22"/>
        </w:rPr>
        <w:t xml:space="preserve">veiksmus visą Paslaugų teikimo laikotarpį. </w:t>
      </w:r>
    </w:p>
    <w:p w14:paraId="3840C468" w14:textId="77777777" w:rsidR="00E13BCD" w:rsidRPr="000A5312" w:rsidRDefault="00E13BCD" w:rsidP="00E71A7B">
      <w:pPr>
        <w:pStyle w:val="Default"/>
        <w:spacing w:line="276" w:lineRule="auto"/>
        <w:jc w:val="both"/>
        <w:rPr>
          <w:rFonts w:ascii="Calibri" w:hAnsi="Calibri" w:cs="Calibri"/>
          <w:color w:val="auto"/>
          <w:sz w:val="22"/>
          <w:szCs w:val="22"/>
        </w:rPr>
      </w:pPr>
    </w:p>
    <w:p w14:paraId="612D8270" w14:textId="77777777" w:rsidR="00E71A7B" w:rsidRPr="000A5312" w:rsidRDefault="00E71A7B" w:rsidP="00E71A7B">
      <w:pPr>
        <w:pStyle w:val="Default"/>
        <w:spacing w:line="276" w:lineRule="auto"/>
        <w:rPr>
          <w:rFonts w:ascii="Calibri" w:hAnsi="Calibri" w:cs="Calibri"/>
          <w:color w:val="auto"/>
          <w:sz w:val="22"/>
          <w:szCs w:val="22"/>
        </w:rPr>
      </w:pPr>
    </w:p>
    <w:p w14:paraId="29F1E90B" w14:textId="77777777" w:rsidR="00E71A7B" w:rsidRPr="000A5312" w:rsidRDefault="00E71A7B" w:rsidP="00E71A7B">
      <w:pPr>
        <w:pStyle w:val="Default"/>
        <w:spacing w:line="276" w:lineRule="auto"/>
        <w:jc w:val="center"/>
        <w:rPr>
          <w:rFonts w:ascii="Calibri" w:hAnsi="Calibri" w:cs="Calibri"/>
          <w:b/>
          <w:bCs/>
          <w:color w:val="auto"/>
          <w:sz w:val="22"/>
          <w:szCs w:val="22"/>
        </w:rPr>
      </w:pPr>
      <w:r w:rsidRPr="000A5312">
        <w:rPr>
          <w:rFonts w:ascii="Calibri" w:hAnsi="Calibri" w:cs="Calibri"/>
          <w:b/>
          <w:bCs/>
          <w:color w:val="auto"/>
          <w:sz w:val="22"/>
          <w:szCs w:val="22"/>
        </w:rPr>
        <w:t>3. NUOSTOLIŲ ATLYGINIMAS</w:t>
      </w:r>
    </w:p>
    <w:p w14:paraId="40860E95" w14:textId="77777777" w:rsidR="00E71A7B" w:rsidRPr="000A5312" w:rsidRDefault="00E71A7B" w:rsidP="00E71A7B">
      <w:pPr>
        <w:pStyle w:val="Default"/>
        <w:spacing w:line="276" w:lineRule="auto"/>
        <w:jc w:val="center"/>
        <w:rPr>
          <w:rFonts w:ascii="Calibri" w:hAnsi="Calibri" w:cs="Calibri"/>
          <w:color w:val="auto"/>
          <w:sz w:val="22"/>
          <w:szCs w:val="22"/>
        </w:rPr>
      </w:pPr>
    </w:p>
    <w:p w14:paraId="71EA3DD2" w14:textId="7F4B01B7" w:rsidR="00E71A7B" w:rsidRPr="000A5312" w:rsidRDefault="00E71A7B" w:rsidP="00E71A7B">
      <w:pPr>
        <w:pStyle w:val="Default"/>
        <w:spacing w:line="276" w:lineRule="auto"/>
        <w:jc w:val="both"/>
        <w:rPr>
          <w:rFonts w:ascii="Calibri" w:hAnsi="Calibri" w:cs="Calibri"/>
          <w:color w:val="auto"/>
          <w:sz w:val="22"/>
          <w:szCs w:val="22"/>
        </w:rPr>
      </w:pPr>
      <w:r w:rsidRPr="000A5312">
        <w:rPr>
          <w:rFonts w:ascii="Calibri" w:hAnsi="Calibri" w:cs="Calibri"/>
          <w:color w:val="auto"/>
          <w:sz w:val="22"/>
          <w:szCs w:val="22"/>
        </w:rPr>
        <w:t xml:space="preserve">3.1. Pagal Pirkėjo raštišką ir motyvuotą reikalavimą Teikėjas privalės atlyginti žalą, kurią Pirkėjas patyrė Įvykio metu, atsiradusią dėl </w:t>
      </w:r>
      <w:r w:rsidR="00E27711" w:rsidRPr="000A5312">
        <w:rPr>
          <w:rFonts w:ascii="Calibri" w:hAnsi="Calibri" w:cs="Calibri"/>
          <w:color w:val="auto"/>
          <w:sz w:val="22"/>
          <w:szCs w:val="22"/>
        </w:rPr>
        <w:t>Paslaugų t</w:t>
      </w:r>
      <w:r w:rsidRPr="000A5312">
        <w:rPr>
          <w:rFonts w:ascii="Calibri" w:hAnsi="Calibri" w:cs="Calibri"/>
          <w:color w:val="auto"/>
          <w:sz w:val="22"/>
          <w:szCs w:val="22"/>
        </w:rPr>
        <w:t xml:space="preserve">eikėjo, jo darbuotojų ar kitų asmenų, susijusių </w:t>
      </w:r>
      <w:r w:rsidR="00B12E2D" w:rsidRPr="000A5312">
        <w:rPr>
          <w:rFonts w:ascii="Calibri" w:hAnsi="Calibri" w:cs="Calibri"/>
          <w:color w:val="auto"/>
          <w:sz w:val="22"/>
          <w:szCs w:val="22"/>
        </w:rPr>
        <w:tab/>
      </w:r>
      <w:r w:rsidRPr="000A5312">
        <w:rPr>
          <w:rFonts w:ascii="Calibri" w:hAnsi="Calibri" w:cs="Calibri"/>
          <w:color w:val="auto"/>
          <w:sz w:val="22"/>
          <w:szCs w:val="22"/>
        </w:rPr>
        <w:t xml:space="preserve">su </w:t>
      </w:r>
      <w:r w:rsidR="00E27711" w:rsidRPr="000A5312">
        <w:rPr>
          <w:rFonts w:ascii="Calibri" w:hAnsi="Calibri" w:cs="Calibri"/>
          <w:color w:val="auto"/>
          <w:sz w:val="22"/>
          <w:szCs w:val="22"/>
        </w:rPr>
        <w:t>Paslaugų t</w:t>
      </w:r>
      <w:r w:rsidRPr="000A5312">
        <w:rPr>
          <w:rFonts w:ascii="Calibri" w:hAnsi="Calibri" w:cs="Calibri"/>
          <w:color w:val="auto"/>
          <w:sz w:val="22"/>
          <w:szCs w:val="22"/>
        </w:rPr>
        <w:t xml:space="preserve">eikėju, kaltės netinkamai teikiant Paslaugas ar jų neteikiant, nesilaikant Lietuvos Respublikoje galiojančių įstatymų ir kitų teisės aktų. Reikalavimą Pirkėjas turės pateikti </w:t>
      </w:r>
      <w:r w:rsidR="00E27711" w:rsidRPr="000A5312">
        <w:rPr>
          <w:rFonts w:ascii="Calibri" w:hAnsi="Calibri" w:cs="Calibri"/>
          <w:color w:val="auto"/>
          <w:sz w:val="22"/>
          <w:szCs w:val="22"/>
        </w:rPr>
        <w:t xml:space="preserve">Paslaugų </w:t>
      </w:r>
      <w:r w:rsidRPr="000A5312">
        <w:rPr>
          <w:rFonts w:ascii="Calibri" w:hAnsi="Calibri" w:cs="Calibri"/>
          <w:color w:val="auto"/>
          <w:sz w:val="22"/>
          <w:szCs w:val="22"/>
        </w:rPr>
        <w:t>te</w:t>
      </w:r>
      <w:r w:rsidR="00E27711" w:rsidRPr="000A5312">
        <w:rPr>
          <w:rFonts w:ascii="Calibri" w:hAnsi="Calibri" w:cs="Calibri"/>
          <w:color w:val="auto"/>
          <w:sz w:val="22"/>
          <w:szCs w:val="22"/>
        </w:rPr>
        <w:t>i</w:t>
      </w:r>
      <w:r w:rsidRPr="000A5312">
        <w:rPr>
          <w:rFonts w:ascii="Calibri" w:hAnsi="Calibri" w:cs="Calibri"/>
          <w:color w:val="auto"/>
          <w:sz w:val="22"/>
          <w:szCs w:val="22"/>
        </w:rPr>
        <w:t xml:space="preserve">kėjui per 30 (trisdešimt) kalendorinių dienų nuo Pirkėjo sužinojimo apie patirtą žalą ar jos apskaičiavimo dienos. </w:t>
      </w:r>
    </w:p>
    <w:p w14:paraId="766C178E" w14:textId="2DB7214E" w:rsidR="00E71A7B" w:rsidRPr="000A5312" w:rsidRDefault="00E71A7B" w:rsidP="00E71A7B">
      <w:pPr>
        <w:pStyle w:val="Default"/>
        <w:spacing w:line="276" w:lineRule="auto"/>
        <w:jc w:val="both"/>
        <w:rPr>
          <w:rFonts w:ascii="Calibri" w:hAnsi="Calibri" w:cs="Calibri"/>
          <w:color w:val="auto"/>
          <w:sz w:val="22"/>
          <w:szCs w:val="22"/>
        </w:rPr>
      </w:pPr>
      <w:r w:rsidRPr="000A5312">
        <w:rPr>
          <w:rFonts w:ascii="Calibri" w:hAnsi="Calibri" w:cs="Calibri"/>
          <w:color w:val="auto"/>
          <w:sz w:val="22"/>
          <w:szCs w:val="22"/>
        </w:rPr>
        <w:t>3.2. Pirkėjas kartu su reikalavimu privalės pateikti visus turimus dokumentus, pagrindžiančius Pirkėjo reikalavimo teisę į žalos atlyginimą ir jos dydį, įskaitant, bet neapsiribojant, dingusio, sunaikinto ar sugadinto Pirkėjo turto sąrašą; policijos tarnybos dokumentų kopijas, kuriuose užfiksuotas dingusio,</w:t>
      </w:r>
      <w:r w:rsidR="00FD5A4B" w:rsidRPr="000A5312">
        <w:rPr>
          <w:rFonts w:ascii="Calibri" w:hAnsi="Calibri" w:cs="Calibri"/>
          <w:color w:val="auto"/>
          <w:sz w:val="22"/>
          <w:szCs w:val="22"/>
        </w:rPr>
        <w:t xml:space="preserve"> </w:t>
      </w:r>
      <w:r w:rsidRPr="000A5312">
        <w:rPr>
          <w:rFonts w:ascii="Calibri" w:hAnsi="Calibri" w:cs="Calibri"/>
          <w:color w:val="auto"/>
          <w:sz w:val="22"/>
          <w:szCs w:val="22"/>
        </w:rPr>
        <w:t xml:space="preserve">sunaikinto ar sugadinto Pirkėjo turto sąrašas, kopijas, taip pat dingusio, sunaikinto ar sugadinto turto likutinę vertę ir jos apskaičiavimą pagrindžiančius dokumentus. </w:t>
      </w:r>
    </w:p>
    <w:p w14:paraId="2BD09ED2" w14:textId="4D63693F" w:rsidR="00E71A7B" w:rsidRPr="000A5312" w:rsidRDefault="00E71A7B" w:rsidP="00E27711">
      <w:pPr>
        <w:pStyle w:val="Default"/>
        <w:spacing w:line="276" w:lineRule="auto"/>
        <w:jc w:val="both"/>
        <w:rPr>
          <w:rFonts w:ascii="Calibri" w:hAnsi="Calibri" w:cs="Calibri"/>
          <w:color w:val="auto"/>
          <w:sz w:val="22"/>
          <w:szCs w:val="22"/>
        </w:rPr>
      </w:pPr>
      <w:r w:rsidRPr="000A5312">
        <w:rPr>
          <w:rFonts w:ascii="Calibri" w:hAnsi="Calibri" w:cs="Calibri"/>
          <w:color w:val="auto"/>
          <w:sz w:val="22"/>
          <w:szCs w:val="22"/>
        </w:rPr>
        <w:t xml:space="preserve">3.3. Jeigu Pirkėjas atgauna prarastą turtą </w:t>
      </w:r>
      <w:r w:rsidR="00E27711" w:rsidRPr="000A5312">
        <w:rPr>
          <w:rFonts w:ascii="Calibri" w:hAnsi="Calibri" w:cs="Calibri"/>
          <w:color w:val="auto"/>
          <w:sz w:val="22"/>
          <w:szCs w:val="22"/>
        </w:rPr>
        <w:t>Paslaugų t</w:t>
      </w:r>
      <w:r w:rsidRPr="000A5312">
        <w:rPr>
          <w:rFonts w:ascii="Calibri" w:hAnsi="Calibri" w:cs="Calibri"/>
          <w:color w:val="auto"/>
          <w:sz w:val="22"/>
          <w:szCs w:val="22"/>
        </w:rPr>
        <w:t xml:space="preserve">eikėjui atlyginus nuostolius, Pirkėjas nedelsdamas grąžina </w:t>
      </w:r>
      <w:r w:rsidR="00E27711" w:rsidRPr="000A5312">
        <w:rPr>
          <w:rFonts w:ascii="Calibri" w:hAnsi="Calibri" w:cs="Calibri"/>
          <w:color w:val="auto"/>
          <w:sz w:val="22"/>
          <w:szCs w:val="22"/>
        </w:rPr>
        <w:t>Paslaugų t</w:t>
      </w:r>
      <w:r w:rsidRPr="000A5312">
        <w:rPr>
          <w:rFonts w:ascii="Calibri" w:hAnsi="Calibri" w:cs="Calibri"/>
          <w:color w:val="auto"/>
          <w:sz w:val="22"/>
          <w:szCs w:val="22"/>
        </w:rPr>
        <w:t>eikėjui jo už žalą (nuostolius) sumokėtą Pirkėjui sumą. Jei turtas Pirkėjui grąžinamas mažesnės vertės, nei jis buvo praradimo momentu, Teikėjui grąžintina suma atitinkamai mažinama.</w:t>
      </w:r>
    </w:p>
    <w:p w14:paraId="7D69980E" w14:textId="77777777" w:rsidR="00E71A7B" w:rsidRPr="000A5312" w:rsidRDefault="00E71A7B" w:rsidP="00E71A7B">
      <w:pPr>
        <w:pStyle w:val="Default"/>
        <w:spacing w:line="276" w:lineRule="auto"/>
        <w:jc w:val="center"/>
        <w:rPr>
          <w:rFonts w:ascii="Calibri" w:hAnsi="Calibri" w:cs="Calibri"/>
          <w:b/>
          <w:bCs/>
          <w:color w:val="auto"/>
          <w:sz w:val="22"/>
          <w:szCs w:val="22"/>
        </w:rPr>
      </w:pPr>
    </w:p>
    <w:p w14:paraId="56FB5303" w14:textId="79C9683B" w:rsidR="00E71A7B" w:rsidRPr="000A5312" w:rsidRDefault="00E71A7B" w:rsidP="00E71A7B">
      <w:pPr>
        <w:pStyle w:val="Default"/>
        <w:spacing w:line="276" w:lineRule="auto"/>
        <w:jc w:val="center"/>
        <w:rPr>
          <w:rFonts w:ascii="Calibri" w:hAnsi="Calibri" w:cs="Calibri"/>
          <w:b/>
          <w:bCs/>
          <w:color w:val="auto"/>
          <w:sz w:val="22"/>
          <w:szCs w:val="22"/>
        </w:rPr>
      </w:pPr>
      <w:r w:rsidRPr="000A5312">
        <w:rPr>
          <w:rFonts w:ascii="Calibri" w:hAnsi="Calibri" w:cs="Calibri"/>
          <w:b/>
          <w:bCs/>
          <w:color w:val="auto"/>
          <w:sz w:val="22"/>
          <w:szCs w:val="22"/>
        </w:rPr>
        <w:t xml:space="preserve">4. </w:t>
      </w:r>
      <w:r w:rsidR="00E27711" w:rsidRPr="000A5312">
        <w:rPr>
          <w:rFonts w:ascii="Calibri" w:hAnsi="Calibri" w:cs="Calibri"/>
          <w:b/>
          <w:bCs/>
          <w:color w:val="auto"/>
          <w:sz w:val="22"/>
          <w:szCs w:val="22"/>
        </w:rPr>
        <w:t>KITOS</w:t>
      </w:r>
      <w:r w:rsidRPr="000A5312">
        <w:rPr>
          <w:rFonts w:ascii="Calibri" w:hAnsi="Calibri" w:cs="Calibri"/>
          <w:b/>
          <w:bCs/>
          <w:color w:val="auto"/>
          <w:sz w:val="22"/>
          <w:szCs w:val="22"/>
        </w:rPr>
        <w:t xml:space="preserve"> NUOSTATOS</w:t>
      </w:r>
    </w:p>
    <w:p w14:paraId="02AC72BC" w14:textId="77777777" w:rsidR="00E71A7B" w:rsidRPr="000A5312" w:rsidRDefault="00E71A7B" w:rsidP="00E71A7B">
      <w:pPr>
        <w:pStyle w:val="Default"/>
        <w:spacing w:line="276" w:lineRule="auto"/>
        <w:rPr>
          <w:rFonts w:ascii="Calibri" w:hAnsi="Calibri" w:cs="Calibri"/>
          <w:color w:val="auto"/>
          <w:sz w:val="22"/>
          <w:szCs w:val="22"/>
        </w:rPr>
      </w:pPr>
      <w:r w:rsidRPr="000A5312">
        <w:rPr>
          <w:rFonts w:ascii="Calibri" w:hAnsi="Calibri" w:cs="Calibri"/>
          <w:color w:val="auto"/>
          <w:sz w:val="22"/>
          <w:szCs w:val="22"/>
        </w:rPr>
        <w:t xml:space="preserve"> </w:t>
      </w:r>
    </w:p>
    <w:p w14:paraId="2CBA4534" w14:textId="20779988" w:rsidR="00E71A7B" w:rsidRPr="000A5312" w:rsidRDefault="00E71A7B" w:rsidP="00E71A7B">
      <w:pPr>
        <w:pStyle w:val="Default"/>
        <w:spacing w:line="276" w:lineRule="auto"/>
        <w:jc w:val="both"/>
        <w:rPr>
          <w:rFonts w:ascii="Calibri" w:hAnsi="Calibri" w:cs="Calibri"/>
          <w:color w:val="auto"/>
          <w:sz w:val="22"/>
          <w:szCs w:val="22"/>
        </w:rPr>
      </w:pPr>
      <w:r w:rsidRPr="000A5312">
        <w:rPr>
          <w:rFonts w:ascii="Calibri" w:hAnsi="Calibri" w:cs="Calibri"/>
          <w:color w:val="auto"/>
          <w:sz w:val="22"/>
          <w:szCs w:val="22"/>
        </w:rPr>
        <w:t xml:space="preserve">4.1. Įvertinęs saugomo objekto apsaugos specifiką, </w:t>
      </w:r>
      <w:r w:rsidR="00775D06" w:rsidRPr="000A5312">
        <w:rPr>
          <w:rFonts w:ascii="Calibri" w:hAnsi="Calibri" w:cs="Calibri"/>
          <w:color w:val="auto"/>
          <w:sz w:val="22"/>
          <w:szCs w:val="22"/>
        </w:rPr>
        <w:t>Paslaugų t</w:t>
      </w:r>
      <w:r w:rsidRPr="000A5312">
        <w:rPr>
          <w:rFonts w:ascii="Calibri" w:hAnsi="Calibri" w:cs="Calibri"/>
          <w:color w:val="auto"/>
          <w:sz w:val="22"/>
          <w:szCs w:val="22"/>
        </w:rPr>
        <w:t>eikėjas privalės apsidrausti savo veiklą civilinės atsakomybės draudimu</w:t>
      </w:r>
      <w:r w:rsidR="00775D06" w:rsidRPr="000A5312">
        <w:rPr>
          <w:rFonts w:ascii="Calibri" w:hAnsi="Calibri" w:cs="Calibri"/>
          <w:color w:val="auto"/>
          <w:sz w:val="22"/>
          <w:szCs w:val="22"/>
        </w:rPr>
        <w:t xml:space="preserve"> ne mažesnei nei </w:t>
      </w:r>
      <w:r w:rsidR="00B12E2D" w:rsidRPr="000A5312">
        <w:rPr>
          <w:rFonts w:ascii="Calibri" w:hAnsi="Calibri" w:cs="Calibri"/>
          <w:color w:val="auto"/>
          <w:sz w:val="22"/>
          <w:szCs w:val="22"/>
        </w:rPr>
        <w:t>3</w:t>
      </w:r>
      <w:r w:rsidR="00D10EBD">
        <w:rPr>
          <w:rFonts w:ascii="Calibri" w:hAnsi="Calibri" w:cs="Calibri"/>
          <w:color w:val="auto"/>
          <w:sz w:val="22"/>
          <w:szCs w:val="22"/>
        </w:rPr>
        <w:t>.000.000,00</w:t>
      </w:r>
      <w:r w:rsidR="007E730B" w:rsidRPr="000A5312">
        <w:rPr>
          <w:rFonts w:ascii="Calibri" w:hAnsi="Calibri" w:cs="Calibri"/>
          <w:color w:val="auto"/>
          <w:sz w:val="22"/>
          <w:szCs w:val="22"/>
        </w:rPr>
        <w:t xml:space="preserve"> (trijų)</w:t>
      </w:r>
      <w:r w:rsidR="00B12E2D" w:rsidRPr="000A5312">
        <w:rPr>
          <w:rFonts w:ascii="Calibri" w:hAnsi="Calibri" w:cs="Calibri"/>
          <w:color w:val="auto"/>
          <w:sz w:val="22"/>
          <w:szCs w:val="22"/>
        </w:rPr>
        <w:t xml:space="preserve"> mln.</w:t>
      </w:r>
      <w:r w:rsidR="00BA51D4">
        <w:rPr>
          <w:rFonts w:ascii="Calibri" w:hAnsi="Calibri" w:cs="Calibri"/>
          <w:color w:val="auto"/>
          <w:sz w:val="22"/>
          <w:szCs w:val="22"/>
        </w:rPr>
        <w:t xml:space="preserve"> Eur</w:t>
      </w:r>
      <w:r w:rsidR="00B12E2D" w:rsidRPr="000A5312">
        <w:rPr>
          <w:rFonts w:ascii="Calibri" w:hAnsi="Calibri" w:cs="Calibri"/>
          <w:color w:val="auto"/>
          <w:sz w:val="22"/>
          <w:szCs w:val="22"/>
        </w:rPr>
        <w:t xml:space="preserve"> sumai</w:t>
      </w:r>
      <w:r w:rsidRPr="000A5312">
        <w:rPr>
          <w:rFonts w:ascii="Calibri" w:hAnsi="Calibri" w:cs="Calibri"/>
          <w:color w:val="auto"/>
          <w:sz w:val="22"/>
          <w:szCs w:val="22"/>
        </w:rPr>
        <w:t xml:space="preserve"> ir ne vėliau nei per 7</w:t>
      </w:r>
      <w:r w:rsidR="00E27711" w:rsidRPr="000A5312">
        <w:rPr>
          <w:rFonts w:ascii="Calibri" w:hAnsi="Calibri" w:cs="Calibri"/>
          <w:color w:val="auto"/>
          <w:sz w:val="22"/>
          <w:szCs w:val="22"/>
        </w:rPr>
        <w:t xml:space="preserve"> (septynias)</w:t>
      </w:r>
      <w:r w:rsidRPr="000A5312">
        <w:rPr>
          <w:rFonts w:ascii="Calibri" w:hAnsi="Calibri" w:cs="Calibri"/>
          <w:color w:val="auto"/>
          <w:sz w:val="22"/>
          <w:szCs w:val="22"/>
        </w:rPr>
        <w:t xml:space="preserve"> darbo dienas nuo Sutarties įsigaliojimo dienos, pateikti Pirkėjui </w:t>
      </w:r>
      <w:bookmarkStart w:id="1" w:name="_Hlk190074182"/>
      <w:r w:rsidRPr="000A5312">
        <w:rPr>
          <w:rFonts w:ascii="Calibri" w:hAnsi="Calibri" w:cs="Calibri"/>
          <w:color w:val="auto"/>
          <w:sz w:val="22"/>
          <w:szCs w:val="22"/>
        </w:rPr>
        <w:t>galiojančio civilinės atsakomybės draudimo kopiją bei užtikrinti nepertraukiamą draudimo galiojimą visą Sutarties galiojimo laikotarpį</w:t>
      </w:r>
      <w:bookmarkEnd w:id="1"/>
      <w:r w:rsidRPr="000A5312">
        <w:rPr>
          <w:rFonts w:ascii="Calibri" w:hAnsi="Calibri" w:cs="Calibri"/>
          <w:color w:val="auto"/>
          <w:sz w:val="22"/>
          <w:szCs w:val="22"/>
        </w:rPr>
        <w:t xml:space="preserve">. </w:t>
      </w:r>
    </w:p>
    <w:p w14:paraId="49612764" w14:textId="67C3EA66" w:rsidR="00E27711" w:rsidRPr="000A5312" w:rsidRDefault="00E27711" w:rsidP="00E71A7B">
      <w:pPr>
        <w:pStyle w:val="Default"/>
        <w:spacing w:line="276" w:lineRule="auto"/>
        <w:jc w:val="both"/>
        <w:rPr>
          <w:rFonts w:ascii="Calibri" w:eastAsia="Arial Unicode MS" w:hAnsi="Calibri" w:cs="Calibri"/>
          <w:sz w:val="22"/>
          <w:szCs w:val="22"/>
          <w:lang w:eastAsia="lt-LT"/>
          <w14:ligatures w14:val="none"/>
        </w:rPr>
      </w:pPr>
      <w:r w:rsidRPr="000A5312">
        <w:rPr>
          <w:rFonts w:ascii="Calibri" w:hAnsi="Calibri" w:cs="Calibri"/>
          <w:color w:val="auto"/>
          <w:sz w:val="22"/>
          <w:szCs w:val="22"/>
        </w:rPr>
        <w:t xml:space="preserve">4.2. </w:t>
      </w:r>
      <w:r w:rsidRPr="000A5312">
        <w:rPr>
          <w:rFonts w:ascii="Calibri" w:eastAsia="Arial Unicode MS" w:hAnsi="Calibri" w:cs="Calibri"/>
          <w:sz w:val="22"/>
          <w:szCs w:val="22"/>
          <w:lang w:eastAsia="lt-LT"/>
          <w14:ligatures w14:val="none"/>
        </w:rPr>
        <w:t>Paslaugų teikėjas negali siūlyti Prekių (įskaitant jų sudedamąsias dalis, pakuotes) ar paslaugų, jei prekių (įskaitant jų sudedamąsias dalis, pakuotės) kilmė yra ar paslaugos teikiamos iš Viešųjų pirkimų įstatymo 92 straipsnio 15 dalyje numatytame sąraše nurodytų valstybių ar teritorijų.</w:t>
      </w:r>
    </w:p>
    <w:p w14:paraId="41851237" w14:textId="77777777" w:rsidR="00E27711" w:rsidRPr="000A5312" w:rsidRDefault="00E27711" w:rsidP="00E71A7B">
      <w:pPr>
        <w:pStyle w:val="Default"/>
        <w:spacing w:line="276" w:lineRule="auto"/>
        <w:jc w:val="both"/>
        <w:rPr>
          <w:rFonts w:ascii="Calibri" w:eastAsia="Arial Unicode MS" w:hAnsi="Calibri" w:cs="Calibri"/>
          <w:sz w:val="22"/>
          <w:szCs w:val="22"/>
          <w:lang w:eastAsia="lt-LT"/>
          <w14:ligatures w14:val="none"/>
        </w:rPr>
      </w:pPr>
    </w:p>
    <w:p w14:paraId="6BE4E78D" w14:textId="6F1C7385" w:rsidR="00E27711" w:rsidRPr="000A5312" w:rsidRDefault="00E27711" w:rsidP="00E27711">
      <w:pPr>
        <w:pStyle w:val="Default"/>
        <w:spacing w:line="276" w:lineRule="auto"/>
        <w:jc w:val="center"/>
        <w:rPr>
          <w:rFonts w:ascii="Calibri" w:hAnsi="Calibri" w:cs="Calibri"/>
          <w:color w:val="auto"/>
          <w:sz w:val="22"/>
          <w:szCs w:val="22"/>
        </w:rPr>
      </w:pPr>
      <w:r w:rsidRPr="000A5312">
        <w:rPr>
          <w:rFonts w:ascii="Calibri" w:hAnsi="Calibri" w:cs="Calibri"/>
          <w:b/>
          <w:bCs/>
          <w:color w:val="auto"/>
          <w:sz w:val="22"/>
          <w:szCs w:val="22"/>
        </w:rPr>
        <w:t>5.</w:t>
      </w:r>
      <w:r w:rsidRPr="000A5312">
        <w:rPr>
          <w:rFonts w:ascii="Calibri" w:hAnsi="Calibri" w:cs="Calibri"/>
          <w:color w:val="auto"/>
          <w:sz w:val="22"/>
          <w:szCs w:val="22"/>
        </w:rPr>
        <w:t xml:space="preserve"> </w:t>
      </w:r>
      <w:r w:rsidRPr="000A5312" w:rsidDel="00163AF4">
        <w:rPr>
          <w:rFonts w:ascii="Calibri" w:eastAsia="Calibri" w:hAnsi="Calibri" w:cs="Calibri"/>
          <w:b/>
          <w:bCs/>
          <w:color w:val="auto"/>
          <w:sz w:val="22"/>
          <w:szCs w:val="22"/>
          <w14:ligatures w14:val="none"/>
        </w:rPr>
        <w:t>APLINKOSAUGINIAI REIKALAVIMAI</w:t>
      </w:r>
    </w:p>
    <w:p w14:paraId="0CE517E4" w14:textId="23B50E6F" w:rsidR="00E27711" w:rsidRPr="000A5312" w:rsidRDefault="00E27711" w:rsidP="00E27711">
      <w:pPr>
        <w:spacing w:after="0"/>
        <w:jc w:val="both"/>
        <w:rPr>
          <w:rFonts w:ascii="Calibri" w:hAnsi="Calibri" w:cs="Calibri"/>
        </w:rPr>
      </w:pPr>
      <w:r w:rsidRPr="000A5312">
        <w:rPr>
          <w:rFonts w:ascii="Calibri" w:hAnsi="Calibri" w:cs="Calibri"/>
        </w:rPr>
        <w:t>5</w:t>
      </w:r>
      <w:r w:rsidR="00E71A7B" w:rsidRPr="000A5312">
        <w:rPr>
          <w:rFonts w:ascii="Calibri" w:hAnsi="Calibri" w:cs="Calibri"/>
        </w:rPr>
        <w:t>.</w:t>
      </w:r>
      <w:r w:rsidRPr="000A5312">
        <w:rPr>
          <w:rFonts w:ascii="Calibri" w:hAnsi="Calibri" w:cs="Calibri"/>
        </w:rPr>
        <w:t>1</w:t>
      </w:r>
      <w:r w:rsidR="00E71A7B" w:rsidRPr="000A5312">
        <w:rPr>
          <w:rFonts w:ascii="Calibri" w:hAnsi="Calibri" w:cs="Calibri"/>
        </w:rPr>
        <w:t>. Paslaugų teikimui Sutarties vykdymo metu keliami aplinkosauginiai reikalavimai, vadovaujantis Lietuvos Respublikos aplinkos ministro 2011 m. birželio 28 d. įsakymu Nr. D1-508 „Dėl aplinkos apsaugos kriterijų taikymo, vykdant žaliuosius pirkimus, tvarkos aprašo patvirtinimo“ patvirtintų Aplinkos apsaugos kriterijų taikymo, vykdant žaliuosius pirkimus. Vadovaujantis tvarkos aprašo (toliau – Aprašas) 4.4.4 punktu, Teikėjas teikdamas pasiūlymą patvirtina, nustatytų reikalavimų laikymąsi): Teikėjas teikdamas paslaugas turi užtikrinti, kad bus sunaudojama mažiau gamtos išteklių ir (ar) sudėtyje yra pakartotinai panaudotų ir (ar) perdirbtų medžiagų: mažinti popieriaus sunaudojimą, atsisakyti nebūtino dokumentų kopijavimo ir spausdinimo. Jeigu bus rengiama dokumentacija, paslaugų perdavimo–priėmimo aktai Pirkėjui turi būti pateikti tik elektroniniu formatu, o sutartis ir dokumentacija, kuri turi būti pasirašoma, turi būti pasirašomi elektroniniu parašu, susirašinėjimas turės vykti tik el. paštu ar kitomis elektroninėmis priemonėmis, sąskaitos faktūros turės būti pateikiamos tik elektronine forma („E. sąskaita“ priemonėmis). Esant būtinybei spausdinti, turi būti naudojamas perdirbtas popierius, kuris turi atitikti minimalius aplinkos apsaugos kriterijus, nurodytus Apraše.</w:t>
      </w:r>
    </w:p>
    <w:p w14:paraId="2CDE9FA0" w14:textId="34692C91" w:rsidR="00E27711" w:rsidRPr="000A5312" w:rsidRDefault="00E27711" w:rsidP="00E27711">
      <w:pPr>
        <w:spacing w:after="0"/>
        <w:jc w:val="both"/>
        <w:rPr>
          <w:rFonts w:ascii="Calibri" w:hAnsi="Calibri" w:cs="Calibri"/>
        </w:rPr>
      </w:pPr>
      <w:r w:rsidRPr="000A5312">
        <w:rPr>
          <w:rFonts w:ascii="Calibri" w:hAnsi="Calibri" w:cs="Calibri"/>
        </w:rPr>
        <w:t xml:space="preserve">5.2. </w:t>
      </w:r>
      <w:r w:rsidRPr="000A5312">
        <w:rPr>
          <w:rFonts w:ascii="Calibri" w:eastAsia="Arial Unicode MS" w:hAnsi="Calibri" w:cs="Calibri"/>
          <w:color w:val="000000"/>
          <w:lang w:eastAsia="lt-LT"/>
        </w:rPr>
        <w:t xml:space="preserve">Paslaugų 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w:t>
      </w:r>
      <w:r w:rsidRPr="000A5312">
        <w:rPr>
          <w:rFonts w:ascii="Calibri" w:eastAsia="Arial Unicode MS" w:hAnsi="Calibri" w:cs="Calibri"/>
          <w:color w:val="000000"/>
          <w:lang w:eastAsia="lt-LT"/>
        </w:rPr>
        <w:lastRenderedPageBreak/>
        <w:t>vadybos standartus, pagrįstus atitinkamais Europos arba tarptautinių standartizacijos organizacijų priimtais standartais. Nepriklausomos įstaigos išduotas sertifikatas, patvirtinantis, kad paslaugų teikėjas paslaugų teikimui galės taikyti nurodytų aplinkos apsaugos sistemos standartų reikalavimus. Perkantysis subjektas pripažįsta lygiaverčius sertifikatus, išduotus kitose valstybėse narėse įsteigtų nepriklausomų įstaigų.</w:t>
      </w:r>
    </w:p>
    <w:p w14:paraId="2A97E7BF" w14:textId="77777777" w:rsidR="00D54545" w:rsidRDefault="00D54545">
      <w:pPr>
        <w:spacing w:after="160" w:line="278" w:lineRule="auto"/>
        <w:rPr>
          <w:rFonts w:ascii="Calibri" w:hAnsi="Calibri" w:cs="Calibri"/>
        </w:rPr>
      </w:pPr>
    </w:p>
    <w:p w14:paraId="10F1967D" w14:textId="77777777" w:rsidR="00D54545" w:rsidRDefault="00D54545">
      <w:pPr>
        <w:spacing w:after="160" w:line="278" w:lineRule="auto"/>
        <w:rPr>
          <w:rFonts w:ascii="Calibri" w:hAnsi="Calibri" w:cs="Calibri"/>
        </w:rPr>
      </w:pPr>
    </w:p>
    <w:p w14:paraId="06E9CDFC" w14:textId="5DBDE5E0" w:rsidR="00E71A7B" w:rsidRPr="000A5312" w:rsidRDefault="00D54545">
      <w:pPr>
        <w:spacing w:after="160" w:line="278" w:lineRule="auto"/>
        <w:rPr>
          <w:rFonts w:ascii="Calibri" w:hAnsi="Calibri" w:cs="Calibri"/>
        </w:rPr>
      </w:pPr>
      <w:r>
        <w:rPr>
          <w:rFonts w:ascii="Calibri" w:hAnsi="Calibri" w:cs="Calibri"/>
        </w:rPr>
        <w:t>Priedai. 1 paveikslas.</w:t>
      </w:r>
      <w:r w:rsidR="00E71A7B" w:rsidRPr="000A5312">
        <w:rPr>
          <w:rFonts w:ascii="Calibri" w:hAnsi="Calibri" w:cs="Calibri"/>
        </w:rPr>
        <w:br w:type="page"/>
      </w:r>
    </w:p>
    <w:p w14:paraId="0578CE82" w14:textId="40121D1C" w:rsidR="007A0C21" w:rsidRPr="000A5312" w:rsidRDefault="007A0C21" w:rsidP="000A5312">
      <w:pPr>
        <w:spacing w:after="0" w:line="240" w:lineRule="auto"/>
        <w:jc w:val="right"/>
        <w:rPr>
          <w:rFonts w:ascii="Calibri" w:eastAsia="Times New Roman" w:hAnsi="Calibri" w:cs="Calibri"/>
          <w:lang w:eastAsia="lt-LT"/>
        </w:rPr>
      </w:pPr>
      <w:r w:rsidRPr="000A5312">
        <w:rPr>
          <w:rFonts w:ascii="Calibri" w:eastAsia="Times New Roman" w:hAnsi="Calibri" w:cs="Calibri"/>
          <w:noProof/>
          <w:lang w:eastAsia="lt-LT"/>
        </w:rPr>
        <w:lastRenderedPageBreak/>
        <w:drawing>
          <wp:anchor distT="0" distB="0" distL="114300" distR="114300" simplePos="0" relativeHeight="251659264" behindDoc="0" locked="0" layoutInCell="1" allowOverlap="1" wp14:anchorId="06971437" wp14:editId="345401C2">
            <wp:simplePos x="0" y="0"/>
            <wp:positionH relativeFrom="column">
              <wp:posOffset>1905</wp:posOffset>
            </wp:positionH>
            <wp:positionV relativeFrom="paragraph">
              <wp:posOffset>299085</wp:posOffset>
            </wp:positionV>
            <wp:extent cx="6265307" cy="6833841"/>
            <wp:effectExtent l="0" t="0" r="2540" b="5715"/>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65307" cy="6833841"/>
                    </a:xfrm>
                    <a:prstGeom prst="rect">
                      <a:avLst/>
                    </a:prstGeom>
                    <a:noFill/>
                    <a:ln>
                      <a:noFill/>
                    </a:ln>
                  </pic:spPr>
                </pic:pic>
              </a:graphicData>
            </a:graphic>
          </wp:anchor>
        </w:drawing>
      </w:r>
      <w:r w:rsidR="00E3245C" w:rsidRPr="000A5312">
        <w:rPr>
          <w:rFonts w:ascii="Calibri" w:eastAsia="Times New Roman" w:hAnsi="Calibri" w:cs="Calibri"/>
          <w:lang w:eastAsia="lt-LT"/>
        </w:rPr>
        <w:t>1 Paveikslas</w:t>
      </w:r>
    </w:p>
    <w:p w14:paraId="0C2D4E8A" w14:textId="77777777" w:rsidR="008E52FC" w:rsidRPr="000A5312" w:rsidRDefault="008E52FC" w:rsidP="007A0C21">
      <w:pPr>
        <w:tabs>
          <w:tab w:val="left" w:pos="1134"/>
        </w:tabs>
        <w:jc w:val="center"/>
        <w:rPr>
          <w:rFonts w:ascii="Calibri" w:hAnsi="Calibri" w:cs="Calibri"/>
        </w:rPr>
      </w:pPr>
    </w:p>
    <w:sectPr w:rsidR="008E52FC" w:rsidRPr="000A5312" w:rsidSect="00E71A7B">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1906" w14:textId="77777777" w:rsidR="00C47B49" w:rsidRDefault="00C47B49" w:rsidP="008E065C">
      <w:pPr>
        <w:spacing w:after="0" w:line="240" w:lineRule="auto"/>
      </w:pPr>
      <w:r>
        <w:separator/>
      </w:r>
    </w:p>
  </w:endnote>
  <w:endnote w:type="continuationSeparator" w:id="0">
    <w:p w14:paraId="4E43D451" w14:textId="77777777" w:rsidR="00C47B49" w:rsidRDefault="00C47B49" w:rsidP="008E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B0CD" w14:textId="77777777" w:rsidR="00C47B49" w:rsidRDefault="00C47B49" w:rsidP="008E065C">
      <w:pPr>
        <w:spacing w:after="0" w:line="240" w:lineRule="auto"/>
      </w:pPr>
      <w:r>
        <w:separator/>
      </w:r>
    </w:p>
  </w:footnote>
  <w:footnote w:type="continuationSeparator" w:id="0">
    <w:p w14:paraId="6BACC698" w14:textId="77777777" w:rsidR="00C47B49" w:rsidRDefault="00C47B49" w:rsidP="008E0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6318DD"/>
    <w:multiLevelType w:val="hybridMultilevel"/>
    <w:tmpl w:val="1152F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B2541F"/>
    <w:multiLevelType w:val="hybridMultilevel"/>
    <w:tmpl w:val="6922AB0E"/>
    <w:lvl w:ilvl="0" w:tplc="5F8AC9B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501E5E"/>
    <w:multiLevelType w:val="hybridMultilevel"/>
    <w:tmpl w:val="BE6CE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676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7802810">
    <w:abstractNumId w:val="4"/>
  </w:num>
  <w:num w:numId="2" w16cid:durableId="1553274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652276">
    <w:abstractNumId w:val="2"/>
  </w:num>
  <w:num w:numId="4" w16cid:durableId="83108528">
    <w:abstractNumId w:val="5"/>
  </w:num>
  <w:num w:numId="5" w16cid:durableId="1470856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884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7B"/>
    <w:rsid w:val="00011E34"/>
    <w:rsid w:val="00012E36"/>
    <w:rsid w:val="0001400D"/>
    <w:rsid w:val="00031F75"/>
    <w:rsid w:val="00032C65"/>
    <w:rsid w:val="0008635A"/>
    <w:rsid w:val="000A5312"/>
    <w:rsid w:val="000B4A57"/>
    <w:rsid w:val="000C681E"/>
    <w:rsid w:val="000D55BA"/>
    <w:rsid w:val="000E2733"/>
    <w:rsid w:val="00106AEC"/>
    <w:rsid w:val="0012149B"/>
    <w:rsid w:val="00147B01"/>
    <w:rsid w:val="00154A0B"/>
    <w:rsid w:val="00155EAC"/>
    <w:rsid w:val="00157292"/>
    <w:rsid w:val="00157805"/>
    <w:rsid w:val="0016178F"/>
    <w:rsid w:val="0016530A"/>
    <w:rsid w:val="00172271"/>
    <w:rsid w:val="00181966"/>
    <w:rsid w:val="001876DB"/>
    <w:rsid w:val="001A097D"/>
    <w:rsid w:val="001B287A"/>
    <w:rsid w:val="001B3187"/>
    <w:rsid w:val="001C2AB0"/>
    <w:rsid w:val="001D2203"/>
    <w:rsid w:val="00215FAD"/>
    <w:rsid w:val="00216287"/>
    <w:rsid w:val="002336C4"/>
    <w:rsid w:val="00235B3F"/>
    <w:rsid w:val="00237051"/>
    <w:rsid w:val="00250604"/>
    <w:rsid w:val="002566A7"/>
    <w:rsid w:val="00266C86"/>
    <w:rsid w:val="002778C3"/>
    <w:rsid w:val="0029536E"/>
    <w:rsid w:val="002A3529"/>
    <w:rsid w:val="002A46E0"/>
    <w:rsid w:val="002C6ABA"/>
    <w:rsid w:val="002D2862"/>
    <w:rsid w:val="002D60C5"/>
    <w:rsid w:val="002E67E4"/>
    <w:rsid w:val="002E70A7"/>
    <w:rsid w:val="002F42EC"/>
    <w:rsid w:val="00302F9F"/>
    <w:rsid w:val="003176BF"/>
    <w:rsid w:val="0032646E"/>
    <w:rsid w:val="00330CE8"/>
    <w:rsid w:val="003416C7"/>
    <w:rsid w:val="00345EAC"/>
    <w:rsid w:val="0035388A"/>
    <w:rsid w:val="00353A94"/>
    <w:rsid w:val="00371E9C"/>
    <w:rsid w:val="003A7DAD"/>
    <w:rsid w:val="003B24BA"/>
    <w:rsid w:val="003B2D4A"/>
    <w:rsid w:val="003C3B38"/>
    <w:rsid w:val="003D0C57"/>
    <w:rsid w:val="003D3BB3"/>
    <w:rsid w:val="003F2DE7"/>
    <w:rsid w:val="004142DD"/>
    <w:rsid w:val="004148E9"/>
    <w:rsid w:val="00425102"/>
    <w:rsid w:val="00444F6A"/>
    <w:rsid w:val="00493F56"/>
    <w:rsid w:val="004A65DA"/>
    <w:rsid w:val="00507D56"/>
    <w:rsid w:val="00531105"/>
    <w:rsid w:val="00536C1E"/>
    <w:rsid w:val="00545E48"/>
    <w:rsid w:val="00546E79"/>
    <w:rsid w:val="00563843"/>
    <w:rsid w:val="005A391E"/>
    <w:rsid w:val="005B4538"/>
    <w:rsid w:val="005B7049"/>
    <w:rsid w:val="005D79A8"/>
    <w:rsid w:val="005E2123"/>
    <w:rsid w:val="005F716D"/>
    <w:rsid w:val="006139D6"/>
    <w:rsid w:val="006214D5"/>
    <w:rsid w:val="00625B84"/>
    <w:rsid w:val="00687CE5"/>
    <w:rsid w:val="006959F8"/>
    <w:rsid w:val="006D4F79"/>
    <w:rsid w:val="006E162C"/>
    <w:rsid w:val="00726E5D"/>
    <w:rsid w:val="00754188"/>
    <w:rsid w:val="00756E38"/>
    <w:rsid w:val="0077438B"/>
    <w:rsid w:val="00775D06"/>
    <w:rsid w:val="00776DA6"/>
    <w:rsid w:val="007914D0"/>
    <w:rsid w:val="007A0C21"/>
    <w:rsid w:val="007C2195"/>
    <w:rsid w:val="007E5488"/>
    <w:rsid w:val="007E730B"/>
    <w:rsid w:val="007F26E8"/>
    <w:rsid w:val="00837568"/>
    <w:rsid w:val="008456BC"/>
    <w:rsid w:val="00855D68"/>
    <w:rsid w:val="00873EC6"/>
    <w:rsid w:val="008804FD"/>
    <w:rsid w:val="0088390E"/>
    <w:rsid w:val="00892286"/>
    <w:rsid w:val="00897436"/>
    <w:rsid w:val="008A1049"/>
    <w:rsid w:val="008A7602"/>
    <w:rsid w:val="008B1032"/>
    <w:rsid w:val="008B2585"/>
    <w:rsid w:val="008C2F48"/>
    <w:rsid w:val="008C312A"/>
    <w:rsid w:val="008D071F"/>
    <w:rsid w:val="008E065C"/>
    <w:rsid w:val="008E20FC"/>
    <w:rsid w:val="008E52FC"/>
    <w:rsid w:val="008F10B4"/>
    <w:rsid w:val="008F7D01"/>
    <w:rsid w:val="009005BF"/>
    <w:rsid w:val="0090279B"/>
    <w:rsid w:val="0092464F"/>
    <w:rsid w:val="0093261E"/>
    <w:rsid w:val="00952630"/>
    <w:rsid w:val="009540E3"/>
    <w:rsid w:val="009579A8"/>
    <w:rsid w:val="009725E8"/>
    <w:rsid w:val="00981B60"/>
    <w:rsid w:val="00986729"/>
    <w:rsid w:val="00993596"/>
    <w:rsid w:val="009A309E"/>
    <w:rsid w:val="009A3117"/>
    <w:rsid w:val="009A392C"/>
    <w:rsid w:val="009B507F"/>
    <w:rsid w:val="009C235E"/>
    <w:rsid w:val="009D721F"/>
    <w:rsid w:val="009E57ED"/>
    <w:rsid w:val="009F204F"/>
    <w:rsid w:val="00A16FEC"/>
    <w:rsid w:val="00A27EAF"/>
    <w:rsid w:val="00AA5035"/>
    <w:rsid w:val="00AA5244"/>
    <w:rsid w:val="00AB04FC"/>
    <w:rsid w:val="00AB2D47"/>
    <w:rsid w:val="00AB75B2"/>
    <w:rsid w:val="00AC4636"/>
    <w:rsid w:val="00B01CA9"/>
    <w:rsid w:val="00B077D6"/>
    <w:rsid w:val="00B12E2D"/>
    <w:rsid w:val="00B52708"/>
    <w:rsid w:val="00B5601D"/>
    <w:rsid w:val="00B7325B"/>
    <w:rsid w:val="00B748A7"/>
    <w:rsid w:val="00BA51D4"/>
    <w:rsid w:val="00BD0EDD"/>
    <w:rsid w:val="00BE31AF"/>
    <w:rsid w:val="00BF2223"/>
    <w:rsid w:val="00C17CAF"/>
    <w:rsid w:val="00C24893"/>
    <w:rsid w:val="00C47B49"/>
    <w:rsid w:val="00C75586"/>
    <w:rsid w:val="00C816CA"/>
    <w:rsid w:val="00C950A2"/>
    <w:rsid w:val="00C96DBD"/>
    <w:rsid w:val="00CC4EE8"/>
    <w:rsid w:val="00CF7174"/>
    <w:rsid w:val="00D10EBD"/>
    <w:rsid w:val="00D45ECA"/>
    <w:rsid w:val="00D53878"/>
    <w:rsid w:val="00D54545"/>
    <w:rsid w:val="00D73490"/>
    <w:rsid w:val="00D73C06"/>
    <w:rsid w:val="00D90AE5"/>
    <w:rsid w:val="00DA7C25"/>
    <w:rsid w:val="00DB1F7F"/>
    <w:rsid w:val="00DB6A4E"/>
    <w:rsid w:val="00DE4058"/>
    <w:rsid w:val="00E03BAF"/>
    <w:rsid w:val="00E13BCD"/>
    <w:rsid w:val="00E259AF"/>
    <w:rsid w:val="00E27711"/>
    <w:rsid w:val="00E3245C"/>
    <w:rsid w:val="00E657D4"/>
    <w:rsid w:val="00E67CE2"/>
    <w:rsid w:val="00E71A7B"/>
    <w:rsid w:val="00E74BD0"/>
    <w:rsid w:val="00E84356"/>
    <w:rsid w:val="00E92CAA"/>
    <w:rsid w:val="00E942B0"/>
    <w:rsid w:val="00EA3E5C"/>
    <w:rsid w:val="00EB194D"/>
    <w:rsid w:val="00EB7F7A"/>
    <w:rsid w:val="00ED0169"/>
    <w:rsid w:val="00EE1C76"/>
    <w:rsid w:val="00EF34E2"/>
    <w:rsid w:val="00F03EE0"/>
    <w:rsid w:val="00F13B78"/>
    <w:rsid w:val="00F34FBE"/>
    <w:rsid w:val="00F45344"/>
    <w:rsid w:val="00F50B49"/>
    <w:rsid w:val="00F601B9"/>
    <w:rsid w:val="00FA0323"/>
    <w:rsid w:val="00FA6589"/>
    <w:rsid w:val="00FD4A3C"/>
    <w:rsid w:val="00FD5A4B"/>
    <w:rsid w:val="00FF0033"/>
    <w:rsid w:val="00FF67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442F0"/>
  <w15:chartTrackingRefBased/>
  <w15:docId w15:val="{E5BEB8B7-DAF8-4543-8725-D225733A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A7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71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A7B"/>
    <w:rPr>
      <w:rFonts w:eastAsiaTheme="majorEastAsia" w:cstheme="majorBidi"/>
      <w:color w:val="272727" w:themeColor="text1" w:themeTint="D8"/>
    </w:rPr>
  </w:style>
  <w:style w:type="paragraph" w:styleId="Title">
    <w:name w:val="Title"/>
    <w:basedOn w:val="Normal"/>
    <w:next w:val="Normal"/>
    <w:link w:val="TitleChar"/>
    <w:uiPriority w:val="10"/>
    <w:qFormat/>
    <w:rsid w:val="00E71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A7B"/>
    <w:pPr>
      <w:spacing w:before="160"/>
      <w:jc w:val="center"/>
    </w:pPr>
    <w:rPr>
      <w:i/>
      <w:iCs/>
      <w:color w:val="404040" w:themeColor="text1" w:themeTint="BF"/>
    </w:rPr>
  </w:style>
  <w:style w:type="character" w:customStyle="1" w:styleId="QuoteChar">
    <w:name w:val="Quote Char"/>
    <w:basedOn w:val="DefaultParagraphFont"/>
    <w:link w:val="Quote"/>
    <w:uiPriority w:val="29"/>
    <w:rsid w:val="00E71A7B"/>
    <w:rPr>
      <w:i/>
      <w:iCs/>
      <w:color w:val="404040" w:themeColor="text1" w:themeTint="BF"/>
    </w:rPr>
  </w:style>
  <w:style w:type="paragraph" w:styleId="ListParagraph">
    <w:name w:val="List Paragraph"/>
    <w:aliases w:val="Numbering,ERP-List Paragraph,List Paragraph11,Bullet EY,List Paragraph2,List Paragraph Red,List Paragraph1,Buletai,List Paragraph21,lp1,Bullet 1,Use Case List Paragraph,List Paragraph111,Paragraph,Bullet Number,lp11,Num Bullet 1,Liste 1"/>
    <w:basedOn w:val="Normal"/>
    <w:link w:val="ListParagraphChar"/>
    <w:uiPriority w:val="34"/>
    <w:qFormat/>
    <w:rsid w:val="00E71A7B"/>
    <w:pPr>
      <w:ind w:left="720"/>
      <w:contextualSpacing/>
    </w:pPr>
  </w:style>
  <w:style w:type="character" w:styleId="IntenseEmphasis">
    <w:name w:val="Intense Emphasis"/>
    <w:basedOn w:val="DefaultParagraphFont"/>
    <w:uiPriority w:val="21"/>
    <w:qFormat/>
    <w:rsid w:val="00E71A7B"/>
    <w:rPr>
      <w:i/>
      <w:iCs/>
      <w:color w:val="0F4761" w:themeColor="accent1" w:themeShade="BF"/>
    </w:rPr>
  </w:style>
  <w:style w:type="paragraph" w:styleId="IntenseQuote">
    <w:name w:val="Intense Quote"/>
    <w:basedOn w:val="Normal"/>
    <w:next w:val="Normal"/>
    <w:link w:val="IntenseQuoteChar"/>
    <w:uiPriority w:val="30"/>
    <w:qFormat/>
    <w:rsid w:val="00E71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A7B"/>
    <w:rPr>
      <w:i/>
      <w:iCs/>
      <w:color w:val="0F4761" w:themeColor="accent1" w:themeShade="BF"/>
    </w:rPr>
  </w:style>
  <w:style w:type="character" w:styleId="IntenseReference">
    <w:name w:val="Intense Reference"/>
    <w:basedOn w:val="DefaultParagraphFont"/>
    <w:uiPriority w:val="32"/>
    <w:qFormat/>
    <w:rsid w:val="00E71A7B"/>
    <w:rPr>
      <w:b/>
      <w:bCs/>
      <w:smallCaps/>
      <w:color w:val="0F4761" w:themeColor="accent1" w:themeShade="BF"/>
      <w:spacing w:val="5"/>
    </w:rPr>
  </w:style>
  <w:style w:type="table" w:styleId="TableGrid">
    <w:name w:val="Table Grid"/>
    <w:basedOn w:val="TableNormal"/>
    <w:rsid w:val="00E71A7B"/>
    <w:pPr>
      <w:spacing w:after="0" w:line="240" w:lineRule="auto"/>
    </w:pPr>
    <w:rPr>
      <w:rFonts w:ascii="Calibri" w:eastAsia="Times New Roman"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E71A7B"/>
  </w:style>
  <w:style w:type="paragraph" w:styleId="BodyTextIndent">
    <w:name w:val="Body Text Indent"/>
    <w:basedOn w:val="Normal"/>
    <w:link w:val="BodyTextIndentChar"/>
    <w:rsid w:val="00E71A7B"/>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E71A7B"/>
    <w:rPr>
      <w:rFonts w:ascii="Times New Roman" w:eastAsia="Times New Roman" w:hAnsi="Times New Roman" w:cs="Times New Roman"/>
      <w:kern w:val="0"/>
      <w:lang w:eastAsia="lt-LT"/>
      <w14:ligatures w14:val="none"/>
    </w:rPr>
  </w:style>
  <w:style w:type="paragraph" w:styleId="BodyText">
    <w:name w:val="Body Text"/>
    <w:basedOn w:val="Normal"/>
    <w:link w:val="BodyTextChar"/>
    <w:uiPriority w:val="99"/>
    <w:semiHidden/>
    <w:unhideWhenUsed/>
    <w:rsid w:val="00E71A7B"/>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semiHidden/>
    <w:rsid w:val="00E71A7B"/>
    <w:rPr>
      <w:rFonts w:ascii="Times New Roman" w:eastAsia="Times New Roman" w:hAnsi="Times New Roman" w:cs="Times New Roman"/>
      <w:kern w:val="0"/>
      <w:lang w:eastAsia="lt-LT"/>
      <w14:ligatures w14:val="none"/>
    </w:rPr>
  </w:style>
  <w:style w:type="paragraph" w:customStyle="1" w:styleId="Default">
    <w:name w:val="Default"/>
    <w:rsid w:val="00E71A7B"/>
    <w:pPr>
      <w:autoSpaceDE w:val="0"/>
      <w:autoSpaceDN w:val="0"/>
      <w:adjustRightInd w:val="0"/>
      <w:spacing w:after="0" w:line="240" w:lineRule="auto"/>
    </w:pPr>
    <w:rPr>
      <w:rFonts w:ascii="Times New Roman" w:hAnsi="Times New Roman" w:cs="Times New Roman"/>
      <w:color w:val="000000"/>
      <w:kern w:val="0"/>
    </w:rPr>
  </w:style>
  <w:style w:type="character" w:customStyle="1" w:styleId="ui-provider">
    <w:name w:val="ui-provider"/>
    <w:basedOn w:val="DefaultParagraphFont"/>
    <w:rsid w:val="00E71A7B"/>
  </w:style>
  <w:style w:type="paragraph" w:customStyle="1" w:styleId="Heading">
    <w:name w:val="Heading"/>
    <w:next w:val="Normal"/>
    <w:rsid w:val="00E71A7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customStyle="1" w:styleId="VMSNR1">
    <w:name w:val="VMS NR 1"/>
    <w:basedOn w:val="BodyText"/>
    <w:link w:val="VMSNR1Diagrama"/>
    <w:qFormat/>
    <w:rsid w:val="00E71A7B"/>
    <w:pPr>
      <w:numPr>
        <w:numId w:val="3"/>
      </w:numPr>
      <w:suppressAutoHyphens/>
      <w:spacing w:after="0"/>
      <w:ind w:left="0" w:firstLine="851"/>
      <w:jc w:val="both"/>
    </w:pPr>
    <w:rPr>
      <w:szCs w:val="20"/>
      <w:lang w:eastAsia="en-US"/>
    </w:rPr>
  </w:style>
  <w:style w:type="character" w:customStyle="1" w:styleId="VMSNR1Diagrama">
    <w:name w:val="VMS NR 1 Diagrama"/>
    <w:link w:val="VMSNR1"/>
    <w:rsid w:val="00E71A7B"/>
    <w:rPr>
      <w:rFonts w:ascii="Times New Roman" w:eastAsia="Times New Roman" w:hAnsi="Times New Roman" w:cs="Times New Roman"/>
      <w:kern w:val="0"/>
      <w:szCs w:val="20"/>
      <w14:ligatures w14:val="none"/>
    </w:rPr>
  </w:style>
  <w:style w:type="table" w:customStyle="1" w:styleId="5sraolenteltamsi1parykinimas1">
    <w:name w:val="5 sąrašo lentelė (tamsi) – 1 paryškinimas1"/>
    <w:basedOn w:val="TableNormal"/>
    <w:next w:val="ListTable5Dark-Accent1"/>
    <w:uiPriority w:val="50"/>
    <w:rsid w:val="00E71A7B"/>
    <w:pPr>
      <w:spacing w:after="0" w:line="240" w:lineRule="auto"/>
    </w:pPr>
    <w:rPr>
      <w:rFonts w:ascii="Calibri" w:eastAsia="Calibri" w:hAnsi="Calibri" w:cs="Times New Roman"/>
      <w:color w:val="FFFFFF"/>
      <w:kern w:val="0"/>
      <w:sz w:val="22"/>
      <w:szCs w:val="22"/>
      <w14:ligatures w14:val="none"/>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Laukeliai">
    <w:name w:val="Laukeliai"/>
    <w:basedOn w:val="DefaultParagraphFont"/>
    <w:uiPriority w:val="1"/>
    <w:qFormat/>
    <w:rsid w:val="00E71A7B"/>
    <w:rPr>
      <w:rFonts w:ascii="Arial" w:hAnsi="Arial"/>
      <w:sz w:val="20"/>
    </w:rPr>
  </w:style>
  <w:style w:type="character" w:styleId="Hyperlink">
    <w:name w:val="Hyperlink"/>
    <w:basedOn w:val="DefaultParagraphFont"/>
    <w:uiPriority w:val="99"/>
    <w:semiHidden/>
    <w:unhideWhenUsed/>
    <w:rsid w:val="00E71A7B"/>
    <w:rPr>
      <w:rFonts w:ascii="Times New Roman" w:hAnsi="Times New Roman" w:cs="Times New Roman" w:hint="default"/>
      <w:color w:val="0000FF"/>
      <w:u w:val="single"/>
    </w:rPr>
  </w:style>
  <w:style w:type="table" w:styleId="ListTable5Dark-Accent1">
    <w:name w:val="List Table 5 Dark Accent 1"/>
    <w:basedOn w:val="TableNormal"/>
    <w:uiPriority w:val="50"/>
    <w:rsid w:val="00E71A7B"/>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CommentReference">
    <w:name w:val="annotation reference"/>
    <w:basedOn w:val="DefaultParagraphFont"/>
    <w:uiPriority w:val="99"/>
    <w:semiHidden/>
    <w:unhideWhenUsed/>
    <w:rsid w:val="00756E38"/>
    <w:rPr>
      <w:sz w:val="16"/>
      <w:szCs w:val="16"/>
    </w:rPr>
  </w:style>
  <w:style w:type="paragraph" w:styleId="CommentText">
    <w:name w:val="annotation text"/>
    <w:basedOn w:val="Normal"/>
    <w:link w:val="CommentTextChar"/>
    <w:uiPriority w:val="99"/>
    <w:unhideWhenUsed/>
    <w:rsid w:val="00756E38"/>
    <w:pPr>
      <w:spacing w:line="240" w:lineRule="auto"/>
    </w:pPr>
    <w:rPr>
      <w:sz w:val="20"/>
      <w:szCs w:val="20"/>
    </w:rPr>
  </w:style>
  <w:style w:type="character" w:customStyle="1" w:styleId="CommentTextChar">
    <w:name w:val="Comment Text Char"/>
    <w:basedOn w:val="DefaultParagraphFont"/>
    <w:link w:val="CommentText"/>
    <w:uiPriority w:val="99"/>
    <w:rsid w:val="00756E3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6E38"/>
    <w:rPr>
      <w:b/>
      <w:bCs/>
    </w:rPr>
  </w:style>
  <w:style w:type="character" w:customStyle="1" w:styleId="CommentSubjectChar">
    <w:name w:val="Comment Subject Char"/>
    <w:basedOn w:val="CommentTextChar"/>
    <w:link w:val="CommentSubject"/>
    <w:uiPriority w:val="99"/>
    <w:semiHidden/>
    <w:rsid w:val="00756E38"/>
    <w:rPr>
      <w:b/>
      <w:bCs/>
      <w:kern w:val="0"/>
      <w:sz w:val="20"/>
      <w:szCs w:val="20"/>
      <w14:ligatures w14:val="none"/>
    </w:rPr>
  </w:style>
  <w:style w:type="paragraph" w:styleId="Revision">
    <w:name w:val="Revision"/>
    <w:hidden/>
    <w:uiPriority w:val="99"/>
    <w:semiHidden/>
    <w:rsid w:val="00756E38"/>
    <w:pPr>
      <w:spacing w:after="0" w:line="240" w:lineRule="auto"/>
    </w:pPr>
    <w:rPr>
      <w:kern w:val="0"/>
      <w:sz w:val="22"/>
      <w:szCs w:val="22"/>
      <w14:ligatures w14:val="none"/>
    </w:rPr>
  </w:style>
  <w:style w:type="paragraph" w:styleId="Header">
    <w:name w:val="header"/>
    <w:basedOn w:val="Normal"/>
    <w:link w:val="HeaderChar"/>
    <w:uiPriority w:val="99"/>
    <w:unhideWhenUsed/>
    <w:rsid w:val="008E06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E065C"/>
    <w:rPr>
      <w:kern w:val="0"/>
      <w:sz w:val="22"/>
      <w:szCs w:val="22"/>
      <w14:ligatures w14:val="none"/>
    </w:rPr>
  </w:style>
  <w:style w:type="paragraph" w:styleId="Footer">
    <w:name w:val="footer"/>
    <w:basedOn w:val="Normal"/>
    <w:link w:val="FooterChar"/>
    <w:uiPriority w:val="99"/>
    <w:unhideWhenUsed/>
    <w:rsid w:val="008E06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065C"/>
    <w:rPr>
      <w:kern w:val="0"/>
      <w:sz w:val="22"/>
      <w:szCs w:val="22"/>
      <w14:ligatures w14:val="none"/>
    </w:rPr>
  </w:style>
  <w:style w:type="paragraph" w:styleId="FootnoteText">
    <w:name w:val="footnote text"/>
    <w:basedOn w:val="Normal"/>
    <w:link w:val="FootnoteTextChar"/>
    <w:uiPriority w:val="99"/>
    <w:semiHidden/>
    <w:unhideWhenUsed/>
    <w:rsid w:val="002D60C5"/>
    <w:pPr>
      <w:spacing w:after="0" w:line="240" w:lineRule="auto"/>
    </w:pPr>
    <w:rPr>
      <w:rFonts w:eastAsia="Times New Roman"/>
      <w:sz w:val="20"/>
      <w:szCs w:val="20"/>
      <w:lang w:eastAsia="zh-CN"/>
    </w:rPr>
  </w:style>
  <w:style w:type="character" w:customStyle="1" w:styleId="FootnoteTextChar">
    <w:name w:val="Footnote Text Char"/>
    <w:basedOn w:val="DefaultParagraphFont"/>
    <w:link w:val="FootnoteText"/>
    <w:uiPriority w:val="99"/>
    <w:semiHidden/>
    <w:rsid w:val="002D60C5"/>
    <w:rPr>
      <w:rFonts w:eastAsia="Times New Roman"/>
      <w:kern w:val="0"/>
      <w:sz w:val="20"/>
      <w:szCs w:val="20"/>
      <w:lang w:eastAsia="zh-CN"/>
      <w14:ligatures w14:val="none"/>
    </w:rPr>
  </w:style>
  <w:style w:type="character" w:styleId="FootnoteReference">
    <w:name w:val="footnote reference"/>
    <w:basedOn w:val="DefaultParagraphFont"/>
    <w:uiPriority w:val="99"/>
    <w:semiHidden/>
    <w:unhideWhenUsed/>
    <w:rsid w:val="002D60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8611</Words>
  <Characters>4909</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Miknevičius</dc:creator>
  <cp:keywords/>
  <dc:description/>
  <cp:lastModifiedBy>Mantas  Pranskūnas</cp:lastModifiedBy>
  <cp:revision>19</cp:revision>
  <dcterms:created xsi:type="dcterms:W3CDTF">2025-02-07T06:03:00Z</dcterms:created>
  <dcterms:modified xsi:type="dcterms:W3CDTF">2025-02-19T09:29:00Z</dcterms:modified>
</cp:coreProperties>
</file>