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8E23" w14:textId="4565FA47" w:rsidR="005E5896" w:rsidRPr="00234524" w:rsidRDefault="005E5896" w:rsidP="00304CF5">
      <w:pPr>
        <w:spacing w:before="120" w:after="120" w:line="276" w:lineRule="auto"/>
        <w:jc w:val="center"/>
        <w:outlineLvl w:val="0"/>
        <w:rPr>
          <w:rFonts w:cstheme="minorHAnsi"/>
          <w:b/>
          <w:bCs/>
          <w:noProof/>
        </w:rPr>
      </w:pPr>
      <w:r w:rsidRPr="00234524">
        <w:rPr>
          <w:rFonts w:cstheme="minorHAnsi"/>
          <w:b/>
          <w:bCs/>
          <w:noProof/>
        </w:rPr>
        <w:t xml:space="preserve">SUSITARIMAS DĖL ASMENS DUOMENŲ </w:t>
      </w:r>
      <w:r w:rsidR="00F144A2" w:rsidRPr="00234524">
        <w:rPr>
          <w:rFonts w:cstheme="minorHAnsi"/>
          <w:b/>
          <w:bCs/>
          <w:noProof/>
        </w:rPr>
        <w:t>PERDAVIMO IR TVARKYMO</w:t>
      </w:r>
    </w:p>
    <w:p w14:paraId="398A9DB2" w14:textId="77F12F8E" w:rsidR="00971252" w:rsidRPr="00234524" w:rsidRDefault="005E5896" w:rsidP="00304CF5">
      <w:pPr>
        <w:spacing w:after="0"/>
        <w:jc w:val="center"/>
        <w:rPr>
          <w:rFonts w:cstheme="minorHAnsi"/>
          <w:noProof/>
        </w:rPr>
      </w:pPr>
      <w:r w:rsidRPr="00234524">
        <w:rPr>
          <w:rFonts w:cstheme="minorHAnsi"/>
          <w:noProof/>
        </w:rPr>
        <w:t>202</w:t>
      </w:r>
      <w:r w:rsidR="00A15937">
        <w:rPr>
          <w:rFonts w:cstheme="minorHAnsi"/>
          <w:noProof/>
        </w:rPr>
        <w:t>5</w:t>
      </w:r>
      <w:r w:rsidRPr="00234524">
        <w:rPr>
          <w:rFonts w:cstheme="minorHAnsi"/>
          <w:noProof/>
        </w:rPr>
        <w:t xml:space="preserve"> m.</w:t>
      </w:r>
      <w:r w:rsidR="00974262">
        <w:rPr>
          <w:rFonts w:cstheme="minorHAnsi"/>
          <w:noProof/>
        </w:rPr>
        <w:t xml:space="preserve"> </w:t>
      </w:r>
      <w:r w:rsidR="0056527C">
        <w:rPr>
          <w:rFonts w:cstheme="minorHAnsi"/>
          <w:noProof/>
        </w:rPr>
        <w:t xml:space="preserve">  </w:t>
      </w:r>
      <w:r w:rsidR="005D72D7">
        <w:rPr>
          <w:rFonts w:cstheme="minorHAnsi"/>
          <w:noProof/>
        </w:rPr>
        <w:t xml:space="preserve">   </w:t>
      </w:r>
      <w:r w:rsidRPr="00234524">
        <w:rPr>
          <w:rFonts w:cstheme="minorHAnsi"/>
          <w:noProof/>
        </w:rPr>
        <w:t xml:space="preserve">  d., </w:t>
      </w:r>
      <w:r w:rsidR="00971252" w:rsidRPr="00234524">
        <w:rPr>
          <w:rFonts w:cstheme="minorHAnsi"/>
          <w:noProof/>
        </w:rPr>
        <w:t>Nr. ________</w:t>
      </w:r>
    </w:p>
    <w:p w14:paraId="675D4715" w14:textId="6EDEC9A1" w:rsidR="00304CF5" w:rsidRDefault="00B73327" w:rsidP="00304CF5">
      <w:pPr>
        <w:spacing w:after="0"/>
        <w:jc w:val="center"/>
        <w:rPr>
          <w:rFonts w:cstheme="minorHAnsi"/>
          <w:noProof/>
        </w:rPr>
      </w:pPr>
      <w:r w:rsidRPr="00234524">
        <w:rPr>
          <w:rFonts w:cstheme="minorHAnsi"/>
          <w:noProof/>
        </w:rPr>
        <w:t>Vilnius</w:t>
      </w:r>
      <w:bookmarkStart w:id="0" w:name="_Hlk57813414"/>
    </w:p>
    <w:p w14:paraId="6F3916C0" w14:textId="6ADCAD14" w:rsidR="005E5896" w:rsidRPr="00304CF5" w:rsidRDefault="00A15937" w:rsidP="00E97607">
      <w:pPr>
        <w:spacing w:before="120" w:after="120" w:line="240" w:lineRule="auto"/>
        <w:jc w:val="both"/>
        <w:rPr>
          <w:rFonts w:eastAsia="Calibri" w:cstheme="minorHAnsi"/>
          <w:noProof/>
        </w:rPr>
      </w:pPr>
      <w:r>
        <w:rPr>
          <w:rFonts w:eastAsia="Times New Roman" w:cstheme="minorHAnsi"/>
          <w:b/>
          <w:noProof/>
        </w:rPr>
        <w:t>U</w:t>
      </w:r>
      <w:r w:rsidR="000D5FF1" w:rsidRPr="00304CF5">
        <w:rPr>
          <w:rFonts w:eastAsia="Times New Roman" w:cstheme="minorHAnsi"/>
          <w:b/>
          <w:noProof/>
        </w:rPr>
        <w:t xml:space="preserve">AB </w:t>
      </w:r>
      <w:r>
        <w:rPr>
          <w:rFonts w:eastAsia="Times New Roman" w:cstheme="minorHAnsi"/>
          <w:b/>
          <w:noProof/>
        </w:rPr>
        <w:t>„</w:t>
      </w:r>
      <w:r w:rsidR="000D5FF1" w:rsidRPr="00304CF5">
        <w:rPr>
          <w:rFonts w:eastAsia="Times New Roman" w:cstheme="minorHAnsi"/>
          <w:b/>
          <w:noProof/>
        </w:rPr>
        <w:t xml:space="preserve">Vilniaus </w:t>
      </w:r>
      <w:r>
        <w:rPr>
          <w:rFonts w:eastAsia="Times New Roman" w:cstheme="minorHAnsi"/>
          <w:b/>
          <w:noProof/>
        </w:rPr>
        <w:t>viešasis transportas“</w:t>
      </w:r>
      <w:r w:rsidR="000D5FF1" w:rsidRPr="00304CF5">
        <w:rPr>
          <w:rFonts w:eastAsia="Times New Roman" w:cstheme="minorHAnsi"/>
          <w:noProof/>
        </w:rPr>
        <w:t xml:space="preserve">, juridinio asmens kodas </w:t>
      </w:r>
      <w:r w:rsidRPr="00A15937">
        <w:rPr>
          <w:rFonts w:ascii="Calibri" w:eastAsia="Calibri" w:hAnsi="Calibri" w:cs="Calibri"/>
          <w:bCs/>
        </w:rPr>
        <w:t>302683277</w:t>
      </w:r>
      <w:r w:rsidR="000D5FF1" w:rsidRPr="00304CF5">
        <w:rPr>
          <w:rFonts w:eastAsia="Times New Roman" w:cstheme="minorHAnsi"/>
          <w:noProof/>
        </w:rPr>
        <w:t xml:space="preserve">, buveinės adresas </w:t>
      </w:r>
      <w:r w:rsidRPr="00A15937">
        <w:rPr>
          <w:rFonts w:ascii="Calibri" w:eastAsia="Calibri" w:hAnsi="Calibri" w:cs="Calibri"/>
          <w:bCs/>
        </w:rPr>
        <w:t>Žolyno g. 15, LT-10209 Vilnius</w:t>
      </w:r>
      <w:r w:rsidR="005E5896" w:rsidRPr="00304CF5">
        <w:rPr>
          <w:rFonts w:eastAsia="Calibri" w:cstheme="minorHAnsi"/>
          <w:noProof/>
        </w:rPr>
        <w:t xml:space="preserve">, atstovaujama </w:t>
      </w:r>
      <w:bookmarkEnd w:id="0"/>
      <w:r>
        <w:rPr>
          <w:rFonts w:eastAsia="Times New Roman" w:cstheme="minorHAnsi"/>
          <w:bCs/>
          <w:noProof/>
        </w:rPr>
        <w:t>.......................</w:t>
      </w:r>
      <w:r w:rsidR="005E5896" w:rsidRPr="00304CF5">
        <w:rPr>
          <w:rFonts w:eastAsia="Calibri" w:cstheme="minorHAnsi"/>
          <w:noProof/>
        </w:rPr>
        <w:t>, (toliau –</w:t>
      </w:r>
      <w:r w:rsidR="006A7EB3" w:rsidRPr="00304CF5">
        <w:rPr>
          <w:rFonts w:eastAsia="Calibri" w:cstheme="minorHAnsi"/>
          <w:noProof/>
        </w:rPr>
        <w:t xml:space="preserve"> </w:t>
      </w:r>
      <w:r w:rsidR="006A7EB3" w:rsidRPr="00304CF5">
        <w:rPr>
          <w:rFonts w:eastAsia="Calibri" w:cstheme="minorHAnsi"/>
          <w:b/>
          <w:bCs/>
          <w:noProof/>
        </w:rPr>
        <w:t>V</w:t>
      </w:r>
      <w:r>
        <w:rPr>
          <w:rFonts w:eastAsia="Calibri" w:cstheme="minorHAnsi"/>
          <w:b/>
          <w:bCs/>
          <w:noProof/>
        </w:rPr>
        <w:t>VT</w:t>
      </w:r>
      <w:r w:rsidR="005E5896" w:rsidRPr="00304CF5">
        <w:rPr>
          <w:rFonts w:eastAsia="Calibri" w:cstheme="minorHAnsi"/>
          <w:noProof/>
        </w:rPr>
        <w:t xml:space="preserve">), </w:t>
      </w:r>
    </w:p>
    <w:p w14:paraId="7C2AA8AD" w14:textId="77777777" w:rsidR="005E5896" w:rsidRPr="00304CF5" w:rsidRDefault="005E5896" w:rsidP="00E97607">
      <w:pPr>
        <w:spacing w:before="120" w:after="120" w:line="240" w:lineRule="auto"/>
        <w:jc w:val="both"/>
        <w:rPr>
          <w:rFonts w:eastAsia="Calibri" w:cstheme="minorHAnsi"/>
          <w:bCs/>
          <w:noProof/>
        </w:rPr>
      </w:pPr>
      <w:r w:rsidRPr="00304CF5">
        <w:rPr>
          <w:rFonts w:eastAsia="Calibri" w:cstheme="minorHAnsi"/>
          <w:bCs/>
          <w:noProof/>
        </w:rPr>
        <w:t>ir</w:t>
      </w:r>
    </w:p>
    <w:p w14:paraId="0B95E877" w14:textId="28AAB0F7" w:rsidR="005E5896" w:rsidRPr="00304CF5" w:rsidRDefault="0056527C" w:rsidP="00E97607">
      <w:pPr>
        <w:spacing w:before="120" w:after="120" w:line="240" w:lineRule="auto"/>
        <w:jc w:val="both"/>
        <w:rPr>
          <w:rFonts w:eastAsia="Calibri" w:cstheme="minorHAnsi"/>
          <w:noProof/>
        </w:rPr>
      </w:pPr>
      <w:bookmarkStart w:id="1" w:name="_Hlk57813921"/>
      <w:r w:rsidRPr="00A15937">
        <w:rPr>
          <w:rFonts w:eastAsia="Times New Roman" w:cstheme="minorHAnsi"/>
          <w:b/>
          <w:noProof/>
          <w:highlight w:val="yellow"/>
        </w:rPr>
        <w:t>&lt;...&gt;</w:t>
      </w:r>
      <w:r w:rsidR="00306DC3" w:rsidRPr="00A15937">
        <w:rPr>
          <w:rFonts w:eastAsia="Calibri" w:cstheme="minorHAnsi"/>
          <w:b/>
          <w:noProof/>
          <w:highlight w:val="yellow"/>
        </w:rPr>
        <w:t>,</w:t>
      </w:r>
      <w:r w:rsidR="005E5896" w:rsidRPr="00A15937">
        <w:rPr>
          <w:rFonts w:eastAsia="Calibri" w:cstheme="minorHAnsi"/>
          <w:b/>
          <w:noProof/>
          <w:highlight w:val="yellow"/>
        </w:rPr>
        <w:t xml:space="preserve"> </w:t>
      </w:r>
      <w:bookmarkEnd w:id="1"/>
      <w:r w:rsidR="005E5896" w:rsidRPr="00A15937">
        <w:rPr>
          <w:rFonts w:eastAsia="Calibri" w:cstheme="minorHAnsi"/>
          <w:noProof/>
          <w:highlight w:val="yellow"/>
        </w:rPr>
        <w:t xml:space="preserve">(toliau – </w:t>
      </w:r>
      <w:r w:rsidR="006A7EB3" w:rsidRPr="00A15937">
        <w:rPr>
          <w:rFonts w:eastAsia="Times New Roman" w:cstheme="minorHAnsi"/>
          <w:b/>
          <w:noProof/>
          <w:highlight w:val="yellow"/>
        </w:rPr>
        <w:t>Vykdytojas</w:t>
      </w:r>
      <w:r w:rsidR="005E5896" w:rsidRPr="00A15937">
        <w:rPr>
          <w:rFonts w:eastAsia="Calibri" w:cstheme="minorHAnsi"/>
          <w:noProof/>
          <w:highlight w:val="yellow"/>
        </w:rPr>
        <w:t>),</w:t>
      </w:r>
    </w:p>
    <w:p w14:paraId="1103DB33" w14:textId="3BC79721" w:rsidR="005E5896" w:rsidRPr="00304CF5" w:rsidRDefault="005E5896" w:rsidP="00E97607">
      <w:pPr>
        <w:spacing w:before="120" w:after="120" w:line="240" w:lineRule="auto"/>
        <w:jc w:val="both"/>
        <w:rPr>
          <w:rFonts w:eastAsia="Calibri" w:cstheme="minorHAnsi"/>
          <w:noProof/>
        </w:rPr>
      </w:pPr>
      <w:r w:rsidRPr="00304CF5">
        <w:rPr>
          <w:rFonts w:eastAsia="Calibri" w:cstheme="minorHAnsi"/>
          <w:noProof/>
        </w:rPr>
        <w:t>toliau Susitarime</w:t>
      </w:r>
      <w:r w:rsidR="00490DD3" w:rsidRPr="00304CF5">
        <w:rPr>
          <w:rFonts w:eastAsia="Calibri" w:cstheme="minorHAnsi"/>
          <w:noProof/>
        </w:rPr>
        <w:t xml:space="preserve"> dėl asmens duomenų </w:t>
      </w:r>
      <w:r w:rsidR="00C42E85" w:rsidRPr="00304CF5">
        <w:rPr>
          <w:rFonts w:eastAsia="Calibri" w:cstheme="minorHAnsi"/>
          <w:noProof/>
        </w:rPr>
        <w:t>perdavimo ir tvarkymo</w:t>
      </w:r>
      <w:r w:rsidR="00490DD3" w:rsidRPr="00304CF5">
        <w:rPr>
          <w:rFonts w:eastAsia="Calibri" w:cstheme="minorHAnsi"/>
          <w:noProof/>
        </w:rPr>
        <w:t xml:space="preserve"> (toliau – </w:t>
      </w:r>
      <w:r w:rsidR="00490DD3" w:rsidRPr="00304CF5">
        <w:rPr>
          <w:rFonts w:eastAsia="Calibri" w:cstheme="minorHAnsi"/>
          <w:b/>
          <w:noProof/>
        </w:rPr>
        <w:t>Susitarimas</w:t>
      </w:r>
      <w:r w:rsidR="00490DD3" w:rsidRPr="00304CF5">
        <w:rPr>
          <w:rFonts w:eastAsia="Calibri" w:cstheme="minorHAnsi"/>
          <w:noProof/>
        </w:rPr>
        <w:t xml:space="preserve">) </w:t>
      </w:r>
      <w:r w:rsidRPr="00304CF5">
        <w:rPr>
          <w:rFonts w:eastAsia="Calibri" w:cstheme="minorHAnsi"/>
          <w:noProof/>
        </w:rPr>
        <w:t>drauge vadinami „Šal</w:t>
      </w:r>
      <w:r w:rsidR="00D81A4B" w:rsidRPr="00304CF5">
        <w:rPr>
          <w:rFonts w:eastAsia="Calibri" w:cstheme="minorHAnsi"/>
          <w:noProof/>
        </w:rPr>
        <w:t xml:space="preserve">imis“, o kiekvienas atskirai – </w:t>
      </w:r>
      <w:r w:rsidR="00490DD3" w:rsidRPr="00304CF5">
        <w:rPr>
          <w:rFonts w:eastAsia="Calibri" w:cstheme="minorHAnsi"/>
          <w:noProof/>
        </w:rPr>
        <w:t xml:space="preserve"> „Šalimi“,</w:t>
      </w:r>
    </w:p>
    <w:p w14:paraId="5BFCEF52" w14:textId="77777777" w:rsidR="005E5896" w:rsidRPr="00304CF5" w:rsidRDefault="00490DD3" w:rsidP="00E97607">
      <w:pPr>
        <w:spacing w:before="120" w:after="120" w:line="240" w:lineRule="auto"/>
        <w:jc w:val="both"/>
        <w:outlineLvl w:val="0"/>
        <w:rPr>
          <w:rFonts w:eastAsia="Calibri" w:cstheme="minorHAnsi"/>
          <w:noProof/>
        </w:rPr>
      </w:pPr>
      <w:r w:rsidRPr="00304CF5">
        <w:rPr>
          <w:rFonts w:eastAsia="Calibri" w:cstheme="minorHAnsi"/>
          <w:noProof/>
        </w:rPr>
        <w:t>a</w:t>
      </w:r>
      <w:r w:rsidR="005E5896" w:rsidRPr="00304CF5">
        <w:rPr>
          <w:rFonts w:eastAsia="Calibri" w:cstheme="minorHAnsi"/>
          <w:noProof/>
        </w:rPr>
        <w:t>tsižvel</w:t>
      </w:r>
      <w:r w:rsidR="006B689D" w:rsidRPr="00304CF5">
        <w:rPr>
          <w:rFonts w:eastAsia="Calibri" w:cstheme="minorHAnsi"/>
          <w:noProof/>
        </w:rPr>
        <w:t>gdamos į tai, kad</w:t>
      </w:r>
      <w:r w:rsidR="005E5896" w:rsidRPr="00304CF5">
        <w:rPr>
          <w:rFonts w:eastAsia="Calibri" w:cstheme="minorHAnsi"/>
          <w:noProof/>
        </w:rPr>
        <w:t xml:space="preserve">: </w:t>
      </w:r>
    </w:p>
    <w:p w14:paraId="1175F4AF" w14:textId="1DC10551" w:rsidR="005E5896" w:rsidRPr="00304CF5" w:rsidRDefault="00D81A4B" w:rsidP="00E97607">
      <w:pPr>
        <w:pStyle w:val="ListParagraph"/>
        <w:numPr>
          <w:ilvl w:val="0"/>
          <w:numId w:val="12"/>
        </w:numPr>
        <w:spacing w:before="120" w:after="120" w:line="240" w:lineRule="auto"/>
        <w:contextualSpacing w:val="0"/>
        <w:jc w:val="both"/>
        <w:rPr>
          <w:rFonts w:eastAsia="Calibri" w:cstheme="minorHAnsi"/>
          <w:noProof/>
        </w:rPr>
      </w:pPr>
      <w:r w:rsidRPr="00304CF5">
        <w:rPr>
          <w:rFonts w:eastAsia="Calibri" w:cstheme="minorHAnsi"/>
          <w:noProof/>
        </w:rPr>
        <w:t xml:space="preserve">Šalys </w:t>
      </w:r>
      <w:r w:rsidRPr="00304CF5">
        <w:rPr>
          <w:rFonts w:eastAsia="Calibri" w:cstheme="minorHAnsi"/>
          <w:bCs/>
          <w:noProof/>
        </w:rPr>
        <w:t xml:space="preserve"> sudarė </w:t>
      </w:r>
      <w:bookmarkStart w:id="2" w:name="_Hlk190186758"/>
      <w:r w:rsidR="00A15937">
        <w:rPr>
          <w:rFonts w:eastAsia="Calibri" w:cstheme="minorHAnsi"/>
          <w:bCs/>
          <w:noProof/>
        </w:rPr>
        <w:t>Fizinės objektų apsaugos organizacinės, elektroninės objektų apsaugos ir priešgaisrinės signalizacijų stebėjimo ir reagavimo, bei SOS signalo reagavimo</w:t>
      </w:r>
      <w:bookmarkEnd w:id="2"/>
      <w:r w:rsidRPr="00304CF5">
        <w:rPr>
          <w:rFonts w:eastAsia="Calibri" w:cstheme="minorHAnsi"/>
          <w:bCs/>
          <w:noProof/>
        </w:rPr>
        <w:t xml:space="preserve"> paslaugų teikimo sutartį Nr. </w:t>
      </w:r>
      <w:r w:rsidR="007F41AB" w:rsidRPr="00A15937">
        <w:rPr>
          <w:rFonts w:eastAsia="Calibri" w:cstheme="minorHAnsi"/>
          <w:bCs/>
          <w:noProof/>
          <w:highlight w:val="yellow"/>
        </w:rPr>
        <w:t>&lt;...&gt;</w:t>
      </w:r>
      <w:r w:rsidRPr="00304CF5">
        <w:rPr>
          <w:rFonts w:eastAsia="Calibri" w:cstheme="minorHAnsi"/>
          <w:noProof/>
        </w:rPr>
        <w:t xml:space="preserve"> (toliau – </w:t>
      </w:r>
      <w:r w:rsidRPr="00304CF5">
        <w:rPr>
          <w:rFonts w:eastAsia="Calibri" w:cstheme="minorHAnsi"/>
          <w:b/>
          <w:noProof/>
        </w:rPr>
        <w:t>Paslaugų sutartis</w:t>
      </w:r>
      <w:r w:rsidRPr="00304CF5">
        <w:rPr>
          <w:rFonts w:eastAsia="Calibri" w:cstheme="minorHAnsi"/>
          <w:noProof/>
        </w:rPr>
        <w:t>), kurios tinkamam vykdymui būtinas asmens duomenų tvarkymas,</w:t>
      </w:r>
    </w:p>
    <w:p w14:paraId="41D4794B" w14:textId="7289F7D0" w:rsidR="00CB110E" w:rsidRPr="00304CF5" w:rsidRDefault="00F3647F" w:rsidP="00E97607">
      <w:pPr>
        <w:pStyle w:val="ListParagraph"/>
        <w:numPr>
          <w:ilvl w:val="0"/>
          <w:numId w:val="12"/>
        </w:numPr>
        <w:spacing w:before="120" w:after="120" w:line="240" w:lineRule="auto"/>
        <w:contextualSpacing w:val="0"/>
        <w:jc w:val="both"/>
        <w:rPr>
          <w:rFonts w:eastAsia="Calibri" w:cstheme="minorHAnsi"/>
          <w:noProof/>
        </w:rPr>
      </w:pPr>
      <w:r w:rsidRPr="00304CF5">
        <w:rPr>
          <w:rFonts w:eastAsia="Calibri" w:cstheme="minorHAnsi"/>
          <w:noProof/>
        </w:rPr>
        <w:t>pagal tarp Šalių sudarytą Paslaugų sutartį</w:t>
      </w:r>
      <w:r w:rsidR="00122DC0" w:rsidRPr="00304CF5">
        <w:rPr>
          <w:rFonts w:eastAsia="Calibri" w:cstheme="minorHAnsi"/>
          <w:noProof/>
        </w:rPr>
        <w:t xml:space="preserve"> </w:t>
      </w:r>
      <w:r w:rsidR="00E34B2F" w:rsidRPr="00304CF5">
        <w:rPr>
          <w:rFonts w:eastAsia="Times New Roman" w:cstheme="minorHAnsi"/>
          <w:bCs/>
          <w:noProof/>
        </w:rPr>
        <w:t>Vykdytojas</w:t>
      </w:r>
      <w:r w:rsidR="00C94830" w:rsidRPr="00304CF5">
        <w:rPr>
          <w:rFonts w:eastAsia="Times New Roman" w:cstheme="minorHAnsi"/>
          <w:noProof/>
        </w:rPr>
        <w:t xml:space="preserve"> </w:t>
      </w:r>
      <w:r w:rsidRPr="00304CF5">
        <w:rPr>
          <w:rFonts w:eastAsia="Calibri" w:cstheme="minorHAnsi"/>
          <w:noProof/>
        </w:rPr>
        <w:t xml:space="preserve">įsipareigojo teikti </w:t>
      </w:r>
      <w:bookmarkStart w:id="3" w:name="_Hlk59536477"/>
      <w:r w:rsidR="00D10EB3">
        <w:rPr>
          <w:rFonts w:eastAsia="Calibri" w:cstheme="minorHAnsi"/>
          <w:bCs/>
          <w:noProof/>
        </w:rPr>
        <w:t>Fizinės objektų apsaugos organizacinės, elektroninės objektų apsaugos ir priešgaisrinės signalizacijų stebėjimo ir reagavimo, bei SOS signalo reagavimo</w:t>
      </w:r>
      <w:r w:rsidR="008728ED" w:rsidRPr="00304CF5">
        <w:rPr>
          <w:rFonts w:eastAsia="Calibri" w:cstheme="minorHAnsi"/>
          <w:b/>
          <w:bCs/>
          <w:noProof/>
        </w:rPr>
        <w:t xml:space="preserve"> </w:t>
      </w:r>
      <w:r w:rsidR="008728ED" w:rsidRPr="00304CF5">
        <w:rPr>
          <w:rFonts w:eastAsia="Calibri" w:cstheme="minorHAnsi"/>
          <w:noProof/>
        </w:rPr>
        <w:t>paslaugas,</w:t>
      </w:r>
    </w:p>
    <w:bookmarkEnd w:id="3"/>
    <w:p w14:paraId="16804D21" w14:textId="7918630C" w:rsidR="00D81A4B" w:rsidRPr="00304CF5" w:rsidRDefault="00122DC0" w:rsidP="00E97607">
      <w:pPr>
        <w:pStyle w:val="ListParagraph"/>
        <w:numPr>
          <w:ilvl w:val="0"/>
          <w:numId w:val="12"/>
        </w:numPr>
        <w:spacing w:before="120" w:after="120" w:line="240" w:lineRule="auto"/>
        <w:contextualSpacing w:val="0"/>
        <w:jc w:val="both"/>
        <w:rPr>
          <w:rFonts w:eastAsia="Calibri" w:cstheme="minorHAnsi"/>
          <w:noProof/>
        </w:rPr>
      </w:pPr>
      <w:r w:rsidRPr="00304CF5">
        <w:rPr>
          <w:rFonts w:eastAsia="Calibri" w:cstheme="minorHAnsi"/>
          <w:noProof/>
        </w:rPr>
        <w:t>Šalys</w:t>
      </w:r>
      <w:r w:rsidR="00D81A4B" w:rsidRPr="00304CF5">
        <w:rPr>
          <w:rFonts w:eastAsia="Calibri" w:cstheme="minorHAnsi"/>
          <w:noProof/>
        </w:rPr>
        <w:t>, įgyvendindam</w:t>
      </w:r>
      <w:r w:rsidRPr="00304CF5">
        <w:rPr>
          <w:rFonts w:eastAsia="Calibri" w:cstheme="minorHAnsi"/>
          <w:noProof/>
        </w:rPr>
        <w:t>o</w:t>
      </w:r>
      <w:r w:rsidR="00D81A4B" w:rsidRPr="00304CF5">
        <w:rPr>
          <w:rFonts w:eastAsia="Calibri" w:cstheme="minorHAnsi"/>
          <w:noProof/>
        </w:rPr>
        <w:t xml:space="preserve">s pasirašytą Paslaugų sutartį, </w:t>
      </w:r>
      <w:r w:rsidR="00885275" w:rsidRPr="00304CF5">
        <w:rPr>
          <w:rFonts w:eastAsia="Calibri" w:cstheme="minorHAnsi"/>
          <w:noProof/>
        </w:rPr>
        <w:t xml:space="preserve">veikia kaip atskiri duomenų valdytojai ir </w:t>
      </w:r>
      <w:r w:rsidR="00D81A4B" w:rsidRPr="00304CF5">
        <w:rPr>
          <w:rFonts w:eastAsia="Calibri" w:cstheme="minorHAnsi"/>
          <w:noProof/>
        </w:rPr>
        <w:t>tvark</w:t>
      </w:r>
      <w:r w:rsidR="00885275" w:rsidRPr="00304CF5">
        <w:rPr>
          <w:rFonts w:eastAsia="Calibri" w:cstheme="minorHAnsi"/>
          <w:noProof/>
        </w:rPr>
        <w:t xml:space="preserve">o </w:t>
      </w:r>
      <w:r w:rsidR="00D81A4B" w:rsidRPr="00304CF5">
        <w:rPr>
          <w:rFonts w:eastAsia="Calibri" w:cstheme="minorHAnsi"/>
          <w:noProof/>
        </w:rPr>
        <w:t>šiame Susitarime numatytus asmens duomenis kiekvienos iš Šalių savarankiškai nusta</w:t>
      </w:r>
      <w:r w:rsidR="007A7066" w:rsidRPr="00304CF5">
        <w:rPr>
          <w:rFonts w:eastAsia="Calibri" w:cstheme="minorHAnsi"/>
          <w:noProof/>
        </w:rPr>
        <w:t>tytais tikslais ir priemonėmis,</w:t>
      </w:r>
    </w:p>
    <w:p w14:paraId="007CE885" w14:textId="6642CA8A" w:rsidR="00304CF5" w:rsidRPr="00304CF5" w:rsidRDefault="007A7066" w:rsidP="00E97607">
      <w:pPr>
        <w:spacing w:before="120" w:after="120" w:line="240" w:lineRule="auto"/>
        <w:jc w:val="both"/>
        <w:rPr>
          <w:rFonts w:eastAsia="Calibri" w:cstheme="minorHAnsi"/>
          <w:noProof/>
        </w:rPr>
      </w:pPr>
      <w:r w:rsidRPr="00304CF5">
        <w:rPr>
          <w:rFonts w:eastAsia="Calibri" w:cstheme="minorHAnsi"/>
          <w:noProof/>
        </w:rPr>
        <w:t>t</w:t>
      </w:r>
      <w:r w:rsidR="00F3647F" w:rsidRPr="00304CF5">
        <w:rPr>
          <w:rFonts w:eastAsia="Calibri" w:cstheme="minorHAnsi"/>
          <w:noProof/>
        </w:rPr>
        <w:t xml:space="preserve">odėl </w:t>
      </w:r>
      <w:r w:rsidR="0071463D" w:rsidRPr="00304CF5">
        <w:rPr>
          <w:rFonts w:eastAsia="Calibri" w:cstheme="minorHAnsi"/>
          <w:noProof/>
        </w:rPr>
        <w:t>Šalys, siekdamos</w:t>
      </w:r>
      <w:r w:rsidR="00D81A4B" w:rsidRPr="00304CF5">
        <w:rPr>
          <w:rFonts w:eastAsia="Calibri" w:cstheme="minorHAnsi"/>
          <w:noProof/>
        </w:rPr>
        <w:t xml:space="preserve"> apibrėžti </w:t>
      </w:r>
      <w:r w:rsidR="0071463D" w:rsidRPr="00304CF5">
        <w:rPr>
          <w:rFonts w:eastAsia="Calibri" w:cstheme="minorHAnsi"/>
          <w:noProof/>
        </w:rPr>
        <w:t>asmens duomenų</w:t>
      </w:r>
      <w:r w:rsidR="00D81A4B" w:rsidRPr="00304CF5">
        <w:rPr>
          <w:rFonts w:eastAsia="Calibri" w:cstheme="minorHAnsi"/>
          <w:noProof/>
        </w:rPr>
        <w:t xml:space="preserve"> teikimo apimtis, tikslus, teikimo teisinius pagrindus, tec</w:t>
      </w:r>
      <w:r w:rsidR="0071463D" w:rsidRPr="00304CF5">
        <w:rPr>
          <w:rFonts w:eastAsia="Calibri" w:cstheme="minorHAnsi"/>
          <w:noProof/>
        </w:rPr>
        <w:t>hnines ir organizacines teikimo</w:t>
      </w:r>
      <w:r w:rsidR="00AC06FD" w:rsidRPr="00304CF5">
        <w:rPr>
          <w:rFonts w:eastAsia="Calibri" w:cstheme="minorHAnsi"/>
          <w:noProof/>
        </w:rPr>
        <w:t xml:space="preserve"> </w:t>
      </w:r>
      <w:r w:rsidR="00D81A4B" w:rsidRPr="00304CF5">
        <w:rPr>
          <w:rFonts w:eastAsia="Calibri" w:cstheme="minorHAnsi"/>
          <w:noProof/>
        </w:rPr>
        <w:t>sąlygas b</w:t>
      </w:r>
      <w:r w:rsidR="0071463D" w:rsidRPr="00304CF5">
        <w:rPr>
          <w:rFonts w:eastAsia="Calibri" w:cstheme="minorHAnsi"/>
          <w:noProof/>
        </w:rPr>
        <w:t>ei Šalių tarpusavio atsakomybę</w:t>
      </w:r>
      <w:r w:rsidR="00F3647F" w:rsidRPr="00304CF5">
        <w:rPr>
          <w:rFonts w:eastAsia="Calibri" w:cstheme="minorHAnsi"/>
          <w:noProof/>
        </w:rPr>
        <w:t xml:space="preserve"> </w:t>
      </w:r>
      <w:r w:rsidR="00D81A4B" w:rsidRPr="00304CF5">
        <w:rPr>
          <w:rFonts w:eastAsia="Calibri" w:cstheme="minorHAnsi"/>
          <w:noProof/>
        </w:rPr>
        <w:t>sudaro šį Susitarimą.</w:t>
      </w:r>
    </w:p>
    <w:p w14:paraId="682A6F6A" w14:textId="1B3375D0" w:rsidR="006B689D" w:rsidRPr="00304CF5" w:rsidRDefault="006B689D" w:rsidP="00E97607">
      <w:pPr>
        <w:spacing w:before="120" w:after="120" w:line="240" w:lineRule="auto"/>
        <w:ind w:left="567"/>
        <w:jc w:val="center"/>
        <w:rPr>
          <w:rFonts w:eastAsia="Calibri" w:cstheme="minorHAnsi"/>
          <w:b/>
          <w:bCs/>
          <w:noProof/>
        </w:rPr>
      </w:pPr>
      <w:r w:rsidRPr="00304CF5">
        <w:rPr>
          <w:rFonts w:eastAsia="Calibri" w:cstheme="minorHAnsi"/>
          <w:b/>
          <w:bCs/>
          <w:noProof/>
        </w:rPr>
        <w:t>I. Susitarime vartojamos sąvokos</w:t>
      </w:r>
    </w:p>
    <w:p w14:paraId="3F012261" w14:textId="77777777" w:rsidR="006B689D" w:rsidRPr="00304CF5" w:rsidRDefault="006B689D" w:rsidP="00E97607">
      <w:pPr>
        <w:pStyle w:val="ListParagraph"/>
        <w:numPr>
          <w:ilvl w:val="0"/>
          <w:numId w:val="13"/>
        </w:numPr>
        <w:spacing w:before="120" w:after="120" w:line="240" w:lineRule="auto"/>
        <w:ind w:left="567" w:hanging="567"/>
        <w:contextualSpacing w:val="0"/>
        <w:jc w:val="both"/>
        <w:rPr>
          <w:rFonts w:eastAsia="Calibri" w:cstheme="minorHAnsi"/>
          <w:b/>
          <w:bCs/>
          <w:noProof/>
        </w:rPr>
      </w:pPr>
      <w:r w:rsidRPr="00304CF5">
        <w:rPr>
          <w:rFonts w:eastAsia="Calibri" w:cstheme="minorHAnsi"/>
          <w:noProof/>
        </w:rPr>
        <w:t>Šiame Susitarime, išskyrus, jeigu kontekstas reikalautų kitos reikšmės, toliau nurodytos sąvokos, parašytos iš didžiosios raidės, turi tokias reikšmes:</w:t>
      </w:r>
    </w:p>
    <w:tbl>
      <w:tblPr>
        <w:tblStyle w:val="TableGrid1"/>
        <w:tblW w:w="946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45"/>
      </w:tblGrid>
      <w:tr w:rsidR="006B689D" w:rsidRPr="00304CF5" w14:paraId="7D42A3D6" w14:textId="77777777" w:rsidTr="008A23F2">
        <w:tc>
          <w:tcPr>
            <w:tcW w:w="3119" w:type="dxa"/>
          </w:tcPr>
          <w:p w14:paraId="2990BA28" w14:textId="77777777" w:rsidR="006B689D" w:rsidRPr="00304CF5" w:rsidRDefault="006B689D" w:rsidP="00E97607">
            <w:pPr>
              <w:spacing w:before="120" w:after="120" w:line="240" w:lineRule="auto"/>
              <w:rPr>
                <w:rFonts w:eastAsia="Calibri" w:cstheme="minorHAnsi"/>
                <w:i/>
                <w:iCs/>
                <w:noProof/>
              </w:rPr>
            </w:pPr>
            <w:r w:rsidRPr="00304CF5">
              <w:rPr>
                <w:rFonts w:eastAsia="Calibri" w:cstheme="minorHAnsi"/>
                <w:i/>
                <w:iCs/>
                <w:noProof/>
              </w:rPr>
              <w:t>„Asmens duomenys“ -</w:t>
            </w:r>
          </w:p>
        </w:tc>
        <w:tc>
          <w:tcPr>
            <w:tcW w:w="6345" w:type="dxa"/>
          </w:tcPr>
          <w:p w14:paraId="30425EFC" w14:textId="77777777" w:rsidR="006B689D" w:rsidRPr="00304CF5" w:rsidRDefault="006B689D" w:rsidP="00E97607">
            <w:pPr>
              <w:spacing w:before="120" w:after="120" w:line="240" w:lineRule="auto"/>
              <w:jc w:val="both"/>
              <w:rPr>
                <w:rFonts w:eastAsia="Calibri" w:cstheme="minorHAnsi"/>
                <w:noProof/>
              </w:rPr>
            </w:pPr>
            <w:r w:rsidRPr="00304CF5">
              <w:rPr>
                <w:rFonts w:eastAsia="Calibri" w:cstheme="minorHAnsi"/>
                <w:noProof/>
              </w:rPr>
              <w:t xml:space="preserve">reiškia </w:t>
            </w:r>
            <w:r w:rsidR="00CE16C3" w:rsidRPr="00304CF5">
              <w:rPr>
                <w:rFonts w:eastAsia="Calibri" w:cstheme="minorHAnsi"/>
                <w:noProof/>
              </w:rPr>
              <w:t xml:space="preserve">Asmens duomenis, nurodytus šio Susitarimo 3.1. punkte; </w:t>
            </w:r>
          </w:p>
        </w:tc>
      </w:tr>
      <w:tr w:rsidR="006B689D" w:rsidRPr="00304CF5" w14:paraId="333C5F0B" w14:textId="77777777" w:rsidTr="008A23F2">
        <w:tc>
          <w:tcPr>
            <w:tcW w:w="3119" w:type="dxa"/>
          </w:tcPr>
          <w:p w14:paraId="00945516" w14:textId="77777777" w:rsidR="006B689D" w:rsidRPr="00304CF5" w:rsidRDefault="006B689D" w:rsidP="00E97607">
            <w:pPr>
              <w:spacing w:before="120" w:after="120" w:line="240" w:lineRule="auto"/>
              <w:rPr>
                <w:rFonts w:eastAsia="Calibri" w:cstheme="minorHAnsi"/>
                <w:i/>
                <w:iCs/>
                <w:noProof/>
              </w:rPr>
            </w:pPr>
            <w:r w:rsidRPr="00304CF5">
              <w:rPr>
                <w:rFonts w:eastAsia="Calibri" w:cstheme="minorHAnsi"/>
                <w:i/>
                <w:iCs/>
                <w:noProof/>
              </w:rPr>
              <w:t xml:space="preserve">„Asmens duomenų apsaugos teisės aktai“ </w:t>
            </w:r>
            <w:r w:rsidR="00953408" w:rsidRPr="00304CF5">
              <w:rPr>
                <w:rFonts w:eastAsia="Calibri" w:cstheme="minorHAnsi"/>
                <w:i/>
                <w:iCs/>
                <w:noProof/>
              </w:rPr>
              <w:t xml:space="preserve">– </w:t>
            </w:r>
          </w:p>
        </w:tc>
        <w:tc>
          <w:tcPr>
            <w:tcW w:w="6345" w:type="dxa"/>
          </w:tcPr>
          <w:p w14:paraId="5590E8B6" w14:textId="77777777" w:rsidR="006B689D" w:rsidRPr="00304CF5" w:rsidRDefault="006B689D" w:rsidP="00E97607">
            <w:pPr>
              <w:spacing w:before="120" w:after="120" w:line="240" w:lineRule="auto"/>
              <w:jc w:val="both"/>
              <w:rPr>
                <w:rFonts w:eastAsia="Calibri" w:cstheme="minorHAnsi"/>
                <w:noProof/>
              </w:rPr>
            </w:pPr>
            <w:r w:rsidRPr="00304CF5">
              <w:rPr>
                <w:rFonts w:eastAsia="Calibri" w:cstheme="minorHAnsi"/>
                <w:noProof/>
              </w:rPr>
              <w:t>reiškia BDAR bei visus kitus ir galiojančius</w:t>
            </w:r>
            <w:r w:rsidR="00953408" w:rsidRPr="00304CF5">
              <w:rPr>
                <w:rFonts w:eastAsia="Calibri" w:cstheme="minorHAnsi"/>
                <w:noProof/>
              </w:rPr>
              <w:t>,</w:t>
            </w:r>
            <w:r w:rsidRPr="00304CF5">
              <w:rPr>
                <w:rFonts w:eastAsia="Calibri" w:cstheme="minorHAnsi"/>
                <w:noProof/>
              </w:rPr>
              <w:t xml:space="preserve"> ir taikomus teisės aktus, institucijų nurodymus, paaiškinimus, teismų sprendimus, nustatančius bet kurios iš Šalių ar jų abiejų teises ir (ar) pareigas, susijusias su asmens duomenų tvarkymu;</w:t>
            </w:r>
          </w:p>
        </w:tc>
      </w:tr>
      <w:tr w:rsidR="006B689D" w:rsidRPr="00304CF5" w14:paraId="177092D5" w14:textId="77777777" w:rsidTr="008A23F2">
        <w:tc>
          <w:tcPr>
            <w:tcW w:w="3119" w:type="dxa"/>
          </w:tcPr>
          <w:p w14:paraId="2E16EE88" w14:textId="77777777" w:rsidR="00C65BCF" w:rsidRPr="00304CF5" w:rsidRDefault="00C65BCF" w:rsidP="00E97607">
            <w:pPr>
              <w:spacing w:before="120" w:after="120" w:line="240" w:lineRule="auto"/>
              <w:rPr>
                <w:rFonts w:eastAsia="Calibri" w:cstheme="minorHAnsi"/>
                <w:i/>
                <w:iCs/>
                <w:noProof/>
              </w:rPr>
            </w:pPr>
            <w:r w:rsidRPr="00304CF5">
              <w:rPr>
                <w:rFonts w:eastAsia="Calibri" w:cstheme="minorHAnsi"/>
                <w:i/>
                <w:iCs/>
                <w:noProof/>
              </w:rPr>
              <w:t xml:space="preserve">„BDAR“ – </w:t>
            </w:r>
          </w:p>
          <w:p w14:paraId="40C9A076" w14:textId="77777777" w:rsidR="006B689D" w:rsidRPr="00304CF5" w:rsidRDefault="006B689D" w:rsidP="00E97607">
            <w:pPr>
              <w:spacing w:before="120" w:after="120" w:line="240" w:lineRule="auto"/>
              <w:rPr>
                <w:rFonts w:eastAsia="Calibri" w:cstheme="minorHAnsi"/>
                <w:i/>
                <w:iCs/>
                <w:noProof/>
              </w:rPr>
            </w:pPr>
          </w:p>
        </w:tc>
        <w:tc>
          <w:tcPr>
            <w:tcW w:w="6345" w:type="dxa"/>
          </w:tcPr>
          <w:p w14:paraId="121DAC88" w14:textId="77777777" w:rsidR="006B689D" w:rsidRPr="00304CF5" w:rsidRDefault="00C65BCF" w:rsidP="00E97607">
            <w:pPr>
              <w:spacing w:before="120" w:after="120" w:line="240" w:lineRule="auto"/>
              <w:jc w:val="both"/>
              <w:rPr>
                <w:rFonts w:eastAsia="Calibri" w:cstheme="minorHAnsi"/>
                <w:noProof/>
              </w:rPr>
            </w:pPr>
            <w:r w:rsidRPr="00304CF5">
              <w:rPr>
                <w:rFonts w:eastAsia="Calibri" w:cstheme="minorHAnsi"/>
                <w:noProof/>
              </w:rPr>
              <w:t>reiškia 2016 m. balandžio 27 d. Europos Parlamento ir Tarybos reglamentą (ES) 2016/679 dėl fizinių asmenų apsaugos tvarkant asmens duomenis ir dėl laisvo tokių duomenų judėjimo ir kuriuo panaikinama Direktyva 95/46/EB.</w:t>
            </w:r>
          </w:p>
        </w:tc>
      </w:tr>
      <w:tr w:rsidR="006B689D" w:rsidRPr="00304CF5" w14:paraId="1496C54A" w14:textId="77777777" w:rsidTr="008A23F2">
        <w:tc>
          <w:tcPr>
            <w:tcW w:w="3119" w:type="dxa"/>
          </w:tcPr>
          <w:p w14:paraId="54BDBC69" w14:textId="42ABB9AA" w:rsidR="00C65BCF" w:rsidRPr="00304CF5" w:rsidRDefault="00C65BCF" w:rsidP="00E97607">
            <w:pPr>
              <w:spacing w:before="120" w:after="120" w:line="240" w:lineRule="auto"/>
              <w:rPr>
                <w:rFonts w:eastAsia="Calibri" w:cstheme="minorHAnsi"/>
                <w:i/>
                <w:iCs/>
                <w:noProof/>
              </w:rPr>
            </w:pPr>
            <w:r w:rsidRPr="00304CF5">
              <w:rPr>
                <w:rFonts w:eastAsia="Calibri" w:cstheme="minorHAnsi"/>
                <w:i/>
                <w:iCs/>
                <w:noProof/>
              </w:rPr>
              <w:t>„Duomenų subjektas“</w:t>
            </w:r>
            <w:r w:rsidR="001879F0" w:rsidRPr="00304CF5">
              <w:rPr>
                <w:rFonts w:eastAsia="Calibri" w:cstheme="minorHAnsi"/>
                <w:i/>
                <w:iCs/>
                <w:noProof/>
              </w:rPr>
              <w:t>,</w:t>
            </w:r>
            <w:r w:rsidR="00847251" w:rsidRPr="00304CF5">
              <w:rPr>
                <w:rFonts w:eastAsia="Calibri" w:cstheme="minorHAnsi"/>
                <w:i/>
                <w:iCs/>
                <w:noProof/>
              </w:rPr>
              <w:t xml:space="preserve"> </w:t>
            </w:r>
            <w:r w:rsidR="001879F0" w:rsidRPr="00304CF5">
              <w:rPr>
                <w:rFonts w:eastAsia="Calibri" w:cstheme="minorHAnsi"/>
                <w:i/>
                <w:iCs/>
                <w:noProof/>
              </w:rPr>
              <w:t>„</w:t>
            </w:r>
            <w:r w:rsidR="00C3432F" w:rsidRPr="00304CF5">
              <w:rPr>
                <w:rFonts w:eastAsia="Calibri" w:cstheme="minorHAnsi"/>
                <w:i/>
                <w:iCs/>
                <w:noProof/>
              </w:rPr>
              <w:t>Darbuotojas</w:t>
            </w:r>
            <w:r w:rsidR="001879F0" w:rsidRPr="00304CF5">
              <w:rPr>
                <w:rFonts w:eastAsia="Calibri" w:cstheme="minorHAnsi"/>
                <w:i/>
                <w:iCs/>
                <w:noProof/>
              </w:rPr>
              <w:t>“</w:t>
            </w:r>
            <w:r w:rsidRPr="00304CF5">
              <w:rPr>
                <w:rFonts w:eastAsia="Calibri" w:cstheme="minorHAnsi"/>
                <w:i/>
                <w:iCs/>
                <w:noProof/>
              </w:rPr>
              <w:t xml:space="preserve"> </w:t>
            </w:r>
            <w:r w:rsidR="00953408" w:rsidRPr="00304CF5">
              <w:rPr>
                <w:rFonts w:eastAsia="Calibri" w:cstheme="minorHAnsi"/>
                <w:i/>
                <w:iCs/>
                <w:noProof/>
              </w:rPr>
              <w:t xml:space="preserve">– </w:t>
            </w:r>
          </w:p>
        </w:tc>
        <w:tc>
          <w:tcPr>
            <w:tcW w:w="6345" w:type="dxa"/>
          </w:tcPr>
          <w:p w14:paraId="0DF1E97B" w14:textId="2B60F909" w:rsidR="006B689D" w:rsidRPr="00304CF5" w:rsidRDefault="00C65BCF" w:rsidP="00E97607">
            <w:pPr>
              <w:spacing w:before="120" w:after="120" w:line="240" w:lineRule="auto"/>
              <w:jc w:val="both"/>
              <w:rPr>
                <w:rFonts w:eastAsia="Calibri" w:cstheme="minorHAnsi"/>
                <w:noProof/>
              </w:rPr>
            </w:pPr>
            <w:r w:rsidRPr="00304CF5">
              <w:rPr>
                <w:rFonts w:eastAsia="Calibri" w:cstheme="minorHAnsi"/>
                <w:noProof/>
              </w:rPr>
              <w:t xml:space="preserve">reiškia </w:t>
            </w:r>
            <w:r w:rsidR="002254E0" w:rsidRPr="00304CF5">
              <w:rPr>
                <w:rFonts w:eastAsia="Calibri" w:cstheme="minorHAnsi"/>
                <w:noProof/>
              </w:rPr>
              <w:t xml:space="preserve">Vykdytojo </w:t>
            </w:r>
            <w:r w:rsidR="00C3432F" w:rsidRPr="00304CF5">
              <w:rPr>
                <w:rFonts w:eastAsia="Calibri" w:cstheme="minorHAnsi"/>
                <w:noProof/>
              </w:rPr>
              <w:t>darbuotoją</w:t>
            </w:r>
            <w:r w:rsidR="001879F0" w:rsidRPr="00304CF5">
              <w:rPr>
                <w:rFonts w:eastAsia="Calibri" w:cstheme="minorHAnsi"/>
                <w:noProof/>
              </w:rPr>
              <w:t xml:space="preserve">, </w:t>
            </w:r>
            <w:r w:rsidRPr="00304CF5">
              <w:rPr>
                <w:rFonts w:eastAsia="Calibri" w:cstheme="minorHAnsi"/>
                <w:noProof/>
              </w:rPr>
              <w:t>kurio Asmens du</w:t>
            </w:r>
            <w:r w:rsidR="00A07768" w:rsidRPr="00304CF5">
              <w:rPr>
                <w:rFonts w:eastAsia="Calibri" w:cstheme="minorHAnsi"/>
                <w:noProof/>
              </w:rPr>
              <w:t>omenis tvarko bet kuri iš Šalių.</w:t>
            </w:r>
          </w:p>
        </w:tc>
      </w:tr>
      <w:tr w:rsidR="009E46D2" w:rsidRPr="00304CF5" w14:paraId="490E5255" w14:textId="77777777" w:rsidTr="008A23F2">
        <w:tc>
          <w:tcPr>
            <w:tcW w:w="3119" w:type="dxa"/>
          </w:tcPr>
          <w:p w14:paraId="771B64CC" w14:textId="77777777" w:rsidR="009E46D2" w:rsidRPr="00304CF5" w:rsidRDefault="009E46D2" w:rsidP="00E97607">
            <w:pPr>
              <w:spacing w:before="120" w:after="120" w:line="240" w:lineRule="auto"/>
              <w:rPr>
                <w:rFonts w:eastAsia="Calibri" w:cstheme="minorHAnsi"/>
                <w:i/>
                <w:iCs/>
                <w:noProof/>
              </w:rPr>
            </w:pPr>
            <w:r w:rsidRPr="00304CF5">
              <w:rPr>
                <w:rFonts w:eastAsia="Calibri" w:cstheme="minorHAnsi"/>
                <w:i/>
                <w:iCs/>
                <w:noProof/>
              </w:rPr>
              <w:t xml:space="preserve">„Duomenų tvarkytojas“ </w:t>
            </w:r>
            <w:r w:rsidR="00953408" w:rsidRPr="00304CF5">
              <w:rPr>
                <w:rFonts w:eastAsia="Calibri" w:cstheme="minorHAnsi"/>
                <w:i/>
                <w:iCs/>
                <w:noProof/>
              </w:rPr>
              <w:t>–</w:t>
            </w:r>
            <w:r w:rsidRPr="00304CF5">
              <w:rPr>
                <w:rFonts w:eastAsia="Calibri" w:cstheme="minorHAnsi"/>
                <w:i/>
                <w:iCs/>
                <w:noProof/>
              </w:rPr>
              <w:t xml:space="preserve"> </w:t>
            </w:r>
          </w:p>
        </w:tc>
        <w:tc>
          <w:tcPr>
            <w:tcW w:w="6345" w:type="dxa"/>
          </w:tcPr>
          <w:p w14:paraId="70F6D9CC" w14:textId="37F6E2C4" w:rsidR="009E46D2" w:rsidRPr="00304CF5" w:rsidRDefault="008A23F2" w:rsidP="00E97607">
            <w:pPr>
              <w:spacing w:before="120" w:after="120" w:line="240" w:lineRule="auto"/>
              <w:jc w:val="both"/>
              <w:rPr>
                <w:rFonts w:eastAsia="Calibri" w:cstheme="minorHAnsi"/>
                <w:noProof/>
              </w:rPr>
            </w:pPr>
            <w:r w:rsidRPr="00304CF5">
              <w:rPr>
                <w:rFonts w:eastAsia="Calibri" w:cstheme="minorHAnsi"/>
                <w:noProof/>
              </w:rPr>
              <w:t xml:space="preserve">reiškia </w:t>
            </w:r>
            <w:r w:rsidR="00953408" w:rsidRPr="00304CF5">
              <w:rPr>
                <w:rFonts w:eastAsia="Calibri" w:cstheme="minorHAnsi"/>
                <w:noProof/>
              </w:rPr>
              <w:t>b</w:t>
            </w:r>
            <w:r w:rsidR="009E46D2" w:rsidRPr="00304CF5">
              <w:rPr>
                <w:rFonts w:eastAsia="Calibri" w:cstheme="minorHAnsi"/>
                <w:noProof/>
              </w:rPr>
              <w:t xml:space="preserve">et kurio iš </w:t>
            </w:r>
            <w:r w:rsidRPr="00304CF5">
              <w:rPr>
                <w:rFonts w:eastAsia="Calibri" w:cstheme="minorHAnsi"/>
                <w:noProof/>
              </w:rPr>
              <w:t>duomenų valdytojų pasitelktą</w:t>
            </w:r>
            <w:r w:rsidR="009E46D2" w:rsidRPr="00304CF5">
              <w:rPr>
                <w:rFonts w:eastAsia="Calibri" w:cstheme="minorHAnsi"/>
                <w:noProof/>
              </w:rPr>
              <w:t xml:space="preserve"> </w:t>
            </w:r>
            <w:r w:rsidRPr="00304CF5">
              <w:rPr>
                <w:rFonts w:eastAsia="Calibri" w:cstheme="minorHAnsi"/>
                <w:noProof/>
              </w:rPr>
              <w:t>fizinį arba juridinį asmenį, valdžios instituciją, agentūrą ar kitą įstaigą</w:t>
            </w:r>
            <w:r w:rsidR="009E46D2" w:rsidRPr="00304CF5">
              <w:rPr>
                <w:rFonts w:eastAsia="Calibri" w:cstheme="minorHAnsi"/>
                <w:noProof/>
              </w:rPr>
              <w:t xml:space="preserve">, kuri </w:t>
            </w:r>
            <w:r w:rsidR="00D81A4B" w:rsidRPr="00304CF5">
              <w:rPr>
                <w:rFonts w:eastAsia="Calibri" w:cstheme="minorHAnsi"/>
                <w:noProof/>
              </w:rPr>
              <w:t>V</w:t>
            </w:r>
            <w:r w:rsidR="00A15937">
              <w:rPr>
                <w:rFonts w:eastAsia="Calibri" w:cstheme="minorHAnsi"/>
                <w:noProof/>
              </w:rPr>
              <w:t>VT</w:t>
            </w:r>
            <w:r w:rsidR="009E46D2" w:rsidRPr="00304CF5">
              <w:rPr>
                <w:rFonts w:eastAsia="Calibri" w:cstheme="minorHAnsi"/>
                <w:noProof/>
              </w:rPr>
              <w:t xml:space="preserve"> vardu tvarko asmens duomenis.</w:t>
            </w:r>
          </w:p>
        </w:tc>
      </w:tr>
      <w:tr w:rsidR="006B689D" w:rsidRPr="00304CF5" w14:paraId="3DEA7147" w14:textId="77777777" w:rsidTr="008A23F2">
        <w:tc>
          <w:tcPr>
            <w:tcW w:w="3119" w:type="dxa"/>
          </w:tcPr>
          <w:p w14:paraId="45795E05" w14:textId="5806F739" w:rsidR="006B689D" w:rsidRPr="00304CF5" w:rsidRDefault="006B689D" w:rsidP="00E97607">
            <w:pPr>
              <w:spacing w:before="120" w:after="120" w:line="240" w:lineRule="auto"/>
              <w:rPr>
                <w:rFonts w:eastAsia="Calibri" w:cstheme="minorHAnsi"/>
                <w:i/>
                <w:iCs/>
                <w:noProof/>
              </w:rPr>
            </w:pPr>
            <w:r w:rsidRPr="00304CF5">
              <w:rPr>
                <w:rFonts w:eastAsia="Calibri" w:cstheme="minorHAnsi"/>
                <w:i/>
                <w:iCs/>
                <w:noProof/>
              </w:rPr>
              <w:t>„</w:t>
            </w:r>
            <w:r w:rsidR="000D5FF1" w:rsidRPr="00304CF5">
              <w:rPr>
                <w:rFonts w:eastAsia="Calibri" w:cstheme="minorHAnsi"/>
                <w:i/>
                <w:iCs/>
                <w:noProof/>
              </w:rPr>
              <w:t>V</w:t>
            </w:r>
            <w:r w:rsidR="00A15937">
              <w:rPr>
                <w:rFonts w:eastAsia="Calibri" w:cstheme="minorHAnsi"/>
                <w:i/>
                <w:iCs/>
                <w:noProof/>
              </w:rPr>
              <w:t>VT</w:t>
            </w:r>
            <w:r w:rsidRPr="00304CF5">
              <w:rPr>
                <w:rFonts w:eastAsia="Calibri" w:cstheme="minorHAnsi"/>
                <w:i/>
                <w:iCs/>
                <w:noProof/>
              </w:rPr>
              <w:t xml:space="preserve">“ </w:t>
            </w:r>
            <w:r w:rsidR="00953408" w:rsidRPr="00304CF5">
              <w:rPr>
                <w:rFonts w:eastAsia="Calibri" w:cstheme="minorHAnsi"/>
                <w:i/>
                <w:iCs/>
                <w:noProof/>
              </w:rPr>
              <w:t xml:space="preserve">– </w:t>
            </w:r>
          </w:p>
        </w:tc>
        <w:tc>
          <w:tcPr>
            <w:tcW w:w="6345" w:type="dxa"/>
          </w:tcPr>
          <w:p w14:paraId="5C18C92C" w14:textId="19BCCAB5" w:rsidR="006B689D" w:rsidRPr="00304CF5" w:rsidRDefault="008A23F2" w:rsidP="00E97607">
            <w:pPr>
              <w:spacing w:before="120" w:after="120" w:line="240" w:lineRule="auto"/>
              <w:jc w:val="both"/>
              <w:rPr>
                <w:rFonts w:eastAsia="Calibri" w:cstheme="minorHAnsi"/>
                <w:noProof/>
              </w:rPr>
            </w:pPr>
            <w:bookmarkStart w:id="4" w:name="_Hlk56511820"/>
            <w:bookmarkStart w:id="5" w:name="_Hlk56511105"/>
            <w:r w:rsidRPr="003C216B">
              <w:rPr>
                <w:rFonts w:eastAsia="Calibri" w:cstheme="minorHAnsi"/>
                <w:noProof/>
                <w:highlight w:val="yellow"/>
              </w:rPr>
              <w:t xml:space="preserve">reiškia </w:t>
            </w:r>
            <w:bookmarkEnd w:id="4"/>
            <w:bookmarkEnd w:id="5"/>
            <w:r w:rsidR="003C216B" w:rsidRPr="003C216B">
              <w:rPr>
                <w:rFonts w:eastAsia="Calibri" w:cstheme="minorHAnsi"/>
                <w:noProof/>
                <w:highlight w:val="yellow"/>
              </w:rPr>
              <w:t xml:space="preserve">                    </w:t>
            </w:r>
            <w:r w:rsidR="000D5FF1" w:rsidRPr="003C216B">
              <w:rPr>
                <w:rFonts w:eastAsia="Times New Roman" w:cstheme="minorHAnsi"/>
                <w:noProof/>
                <w:highlight w:val="yellow"/>
              </w:rPr>
              <w:t xml:space="preserve">, juridinio asmens kodas </w:t>
            </w:r>
            <w:r w:rsidR="003C216B" w:rsidRPr="003C216B">
              <w:rPr>
                <w:rFonts w:eastAsia="Times New Roman" w:cstheme="minorHAnsi"/>
                <w:noProof/>
                <w:highlight w:val="yellow"/>
              </w:rPr>
              <w:t xml:space="preserve">          </w:t>
            </w:r>
            <w:r w:rsidR="000D5FF1" w:rsidRPr="003C216B">
              <w:rPr>
                <w:rFonts w:eastAsia="Times New Roman" w:cstheme="minorHAnsi"/>
                <w:noProof/>
                <w:highlight w:val="yellow"/>
              </w:rPr>
              <w:t>, buveinės adresas Elektrinės g. 2, LT-03150 Vilnius</w:t>
            </w:r>
            <w:r w:rsidR="000D5FF1" w:rsidRPr="003C216B">
              <w:rPr>
                <w:rFonts w:eastAsia="Calibri" w:cstheme="minorHAnsi"/>
                <w:noProof/>
                <w:highlight w:val="yellow"/>
              </w:rPr>
              <w:t>, atstovaujamą</w:t>
            </w:r>
            <w:r w:rsidR="000D5FF1" w:rsidRPr="00304CF5">
              <w:rPr>
                <w:rFonts w:eastAsia="Calibri" w:cstheme="minorHAnsi"/>
                <w:noProof/>
              </w:rPr>
              <w:t xml:space="preserve"> </w:t>
            </w:r>
          </w:p>
        </w:tc>
      </w:tr>
      <w:tr w:rsidR="006B689D" w:rsidRPr="00304CF5" w14:paraId="187036B8" w14:textId="77777777" w:rsidTr="008A23F2">
        <w:tc>
          <w:tcPr>
            <w:tcW w:w="3119" w:type="dxa"/>
          </w:tcPr>
          <w:p w14:paraId="660897E4" w14:textId="3B43CC0B" w:rsidR="006B689D" w:rsidRPr="00304CF5" w:rsidRDefault="006B689D" w:rsidP="00E97607">
            <w:pPr>
              <w:spacing w:before="120" w:after="120" w:line="240" w:lineRule="auto"/>
              <w:rPr>
                <w:rFonts w:eastAsia="Calibri" w:cstheme="minorHAnsi"/>
                <w:i/>
                <w:iCs/>
                <w:noProof/>
              </w:rPr>
            </w:pPr>
            <w:r w:rsidRPr="00304CF5">
              <w:rPr>
                <w:rFonts w:eastAsia="Calibri" w:cstheme="minorHAnsi"/>
                <w:i/>
                <w:iCs/>
                <w:noProof/>
              </w:rPr>
              <w:t>„</w:t>
            </w:r>
            <w:r w:rsidR="005E34C3" w:rsidRPr="00304CF5">
              <w:rPr>
                <w:rFonts w:eastAsia="Calibri" w:cstheme="minorHAnsi"/>
                <w:i/>
                <w:iCs/>
                <w:noProof/>
              </w:rPr>
              <w:t>Vykdytojas</w:t>
            </w:r>
            <w:r w:rsidR="00953408" w:rsidRPr="00304CF5">
              <w:rPr>
                <w:rFonts w:eastAsia="Calibri" w:cstheme="minorHAnsi"/>
                <w:bCs/>
                <w:noProof/>
              </w:rPr>
              <w:t xml:space="preserve"> – </w:t>
            </w:r>
          </w:p>
        </w:tc>
        <w:tc>
          <w:tcPr>
            <w:tcW w:w="6345" w:type="dxa"/>
          </w:tcPr>
          <w:p w14:paraId="72B803A1" w14:textId="1FD4C047" w:rsidR="006B689D" w:rsidRPr="00304CF5" w:rsidRDefault="009F7231" w:rsidP="00E97607">
            <w:pPr>
              <w:spacing w:before="120" w:after="120" w:line="240" w:lineRule="auto"/>
              <w:jc w:val="both"/>
              <w:rPr>
                <w:rFonts w:eastAsia="Calibri" w:cstheme="minorHAnsi"/>
                <w:noProof/>
              </w:rPr>
            </w:pPr>
            <w:r w:rsidRPr="003C216B">
              <w:rPr>
                <w:rFonts w:eastAsia="Calibri" w:cstheme="minorHAnsi"/>
                <w:bCs/>
                <w:noProof/>
                <w:highlight w:val="yellow"/>
              </w:rPr>
              <w:t>&lt;...&gt;</w:t>
            </w:r>
            <w:r w:rsidR="007E76EF" w:rsidRPr="003C216B">
              <w:rPr>
                <w:rFonts w:cstheme="minorHAnsi"/>
                <w:noProof/>
                <w:highlight w:val="yellow"/>
              </w:rPr>
              <w:t>.</w:t>
            </w:r>
          </w:p>
        </w:tc>
      </w:tr>
    </w:tbl>
    <w:p w14:paraId="52F0DB68" w14:textId="48D8F6CF" w:rsidR="00304CF5" w:rsidRPr="00304CF5" w:rsidRDefault="006B689D" w:rsidP="00E97607">
      <w:pPr>
        <w:pStyle w:val="ListParagraph"/>
        <w:numPr>
          <w:ilvl w:val="0"/>
          <w:numId w:val="13"/>
        </w:numPr>
        <w:spacing w:before="120" w:after="120" w:line="240" w:lineRule="auto"/>
        <w:ind w:left="567" w:hanging="567"/>
        <w:contextualSpacing w:val="0"/>
        <w:jc w:val="both"/>
        <w:rPr>
          <w:rFonts w:eastAsia="Calibri" w:cstheme="minorHAnsi"/>
          <w:noProof/>
        </w:rPr>
      </w:pPr>
      <w:r w:rsidRPr="00304CF5">
        <w:rPr>
          <w:rFonts w:eastAsia="Calibri" w:cstheme="minorHAnsi"/>
          <w:noProof/>
        </w:rPr>
        <w:t>Susitarimo 1.1 punkte neapibrėžtos Susitarime naudojamos sąvokos turi tokią reikšmę, kokią jos turi Asmens duomenų apsaugos teisės aktuose.</w:t>
      </w:r>
    </w:p>
    <w:p w14:paraId="7D1DFB3F" w14:textId="20E0F171" w:rsidR="00304CF5" w:rsidRPr="00304CF5" w:rsidRDefault="006B689D" w:rsidP="00E97607">
      <w:pPr>
        <w:pStyle w:val="ListParagraph"/>
        <w:numPr>
          <w:ilvl w:val="0"/>
          <w:numId w:val="13"/>
        </w:numPr>
        <w:spacing w:before="120" w:after="120" w:line="240" w:lineRule="auto"/>
        <w:ind w:left="567" w:hanging="567"/>
        <w:contextualSpacing w:val="0"/>
        <w:jc w:val="both"/>
        <w:rPr>
          <w:rFonts w:eastAsia="Calibri" w:cstheme="minorHAnsi"/>
          <w:noProof/>
        </w:rPr>
      </w:pPr>
      <w:r w:rsidRPr="00304CF5">
        <w:rPr>
          <w:rFonts w:eastAsia="Calibri" w:cstheme="minorHAnsi"/>
          <w:noProof/>
        </w:rPr>
        <w:lastRenderedPageBreak/>
        <w:t>Šalys susitaria, kad šį Susita</w:t>
      </w:r>
      <w:r w:rsidR="000D5FF1" w:rsidRPr="00304CF5">
        <w:rPr>
          <w:rFonts w:eastAsia="Calibri" w:cstheme="minorHAnsi"/>
          <w:noProof/>
        </w:rPr>
        <w:t>rimą parengė abi Šalys kartu,</w:t>
      </w:r>
      <w:r w:rsidRPr="00304CF5">
        <w:rPr>
          <w:rFonts w:eastAsia="Calibri" w:cstheme="minorHAnsi"/>
          <w:noProof/>
        </w:rPr>
        <w:t xml:space="preserve"> kiekviena iš Šalių prieš pasirašydama Susitarimą turėjo galimybę derėtis ir pasikonsultuoti su reikiamų sričių konsultantais.</w:t>
      </w:r>
    </w:p>
    <w:p w14:paraId="5167ADCF" w14:textId="5695B09A" w:rsidR="006B689D" w:rsidRPr="00304CF5" w:rsidRDefault="006B689D" w:rsidP="00E97607">
      <w:pPr>
        <w:spacing w:before="120" w:after="120" w:line="240" w:lineRule="auto"/>
        <w:ind w:left="360"/>
        <w:jc w:val="center"/>
        <w:rPr>
          <w:rFonts w:eastAsia="Calibri" w:cstheme="minorHAnsi"/>
          <w:b/>
          <w:bCs/>
          <w:noProof/>
        </w:rPr>
      </w:pPr>
      <w:r w:rsidRPr="00304CF5">
        <w:rPr>
          <w:rFonts w:eastAsia="Calibri" w:cstheme="minorHAnsi"/>
          <w:b/>
          <w:bCs/>
          <w:noProof/>
        </w:rPr>
        <w:t>II. Susitarimo dalykas</w:t>
      </w:r>
    </w:p>
    <w:p w14:paraId="7A8F9E14" w14:textId="4E2B3305" w:rsidR="00304CF5" w:rsidRPr="00304CF5" w:rsidRDefault="006B689D" w:rsidP="00E97607">
      <w:pPr>
        <w:pStyle w:val="ListParagraph"/>
        <w:numPr>
          <w:ilvl w:val="0"/>
          <w:numId w:val="3"/>
        </w:numPr>
        <w:spacing w:before="120" w:after="120" w:line="240" w:lineRule="auto"/>
        <w:ind w:left="567" w:hanging="567"/>
        <w:contextualSpacing w:val="0"/>
        <w:jc w:val="both"/>
        <w:rPr>
          <w:rFonts w:eastAsia="Calibri" w:cstheme="minorHAnsi"/>
          <w:noProof/>
        </w:rPr>
      </w:pPr>
      <w:r w:rsidRPr="00304CF5">
        <w:rPr>
          <w:rFonts w:eastAsia="Calibri" w:cstheme="minorHAnsi"/>
          <w:noProof/>
        </w:rPr>
        <w:t>Šiu</w:t>
      </w:r>
      <w:r w:rsidR="0071463D" w:rsidRPr="00304CF5">
        <w:rPr>
          <w:rFonts w:eastAsia="Calibri" w:cstheme="minorHAnsi"/>
          <w:noProof/>
        </w:rPr>
        <w:t xml:space="preserve">o Susitarimu Šalys susitaria, kad </w:t>
      </w:r>
      <w:r w:rsidR="002254E0" w:rsidRPr="00304CF5">
        <w:rPr>
          <w:rFonts w:eastAsia="Times New Roman" w:cstheme="minorHAnsi"/>
          <w:bCs/>
          <w:noProof/>
        </w:rPr>
        <w:t>Duomenų subjektų</w:t>
      </w:r>
      <w:r w:rsidR="00F3647F" w:rsidRPr="00304CF5">
        <w:rPr>
          <w:rFonts w:eastAsia="Calibri" w:cstheme="minorHAnsi"/>
          <w:noProof/>
        </w:rPr>
        <w:t xml:space="preserve"> </w:t>
      </w:r>
      <w:r w:rsidR="002254E0" w:rsidRPr="00304CF5">
        <w:rPr>
          <w:rFonts w:eastAsia="Calibri" w:cstheme="minorHAnsi"/>
          <w:noProof/>
        </w:rPr>
        <w:t xml:space="preserve">Asmens </w:t>
      </w:r>
      <w:r w:rsidR="00F3647F" w:rsidRPr="00304CF5">
        <w:rPr>
          <w:rFonts w:eastAsia="Calibri" w:cstheme="minorHAnsi"/>
          <w:noProof/>
        </w:rPr>
        <w:t>duomen</w:t>
      </w:r>
      <w:r w:rsidR="00F42BB6" w:rsidRPr="00304CF5">
        <w:rPr>
          <w:rFonts w:eastAsia="Calibri" w:cstheme="minorHAnsi"/>
          <w:noProof/>
        </w:rPr>
        <w:t>y</w:t>
      </w:r>
      <w:r w:rsidR="00F3647F" w:rsidRPr="00304CF5">
        <w:rPr>
          <w:rFonts w:eastAsia="Calibri" w:cstheme="minorHAnsi"/>
          <w:noProof/>
        </w:rPr>
        <w:t xml:space="preserve">s (nurodytus šiame Susitarime) </w:t>
      </w:r>
      <w:r w:rsidR="00FB0FCE" w:rsidRPr="00304CF5">
        <w:rPr>
          <w:rFonts w:eastAsia="Calibri" w:cstheme="minorHAnsi"/>
          <w:noProof/>
        </w:rPr>
        <w:t xml:space="preserve">būtų perduoti </w:t>
      </w:r>
      <w:r w:rsidR="00E255CE" w:rsidRPr="00304CF5">
        <w:rPr>
          <w:rFonts w:eastAsia="Calibri" w:cstheme="minorHAnsi"/>
          <w:noProof/>
        </w:rPr>
        <w:t>V</w:t>
      </w:r>
      <w:r w:rsidR="00A15937">
        <w:rPr>
          <w:rFonts w:eastAsia="Calibri" w:cstheme="minorHAnsi"/>
          <w:noProof/>
        </w:rPr>
        <w:t>VT</w:t>
      </w:r>
      <w:r w:rsidR="00E255CE" w:rsidRPr="00304CF5">
        <w:rPr>
          <w:rFonts w:eastAsia="Calibri" w:cstheme="minorHAnsi"/>
          <w:noProof/>
        </w:rPr>
        <w:t xml:space="preserve"> </w:t>
      </w:r>
      <w:r w:rsidR="00F3647F" w:rsidRPr="00304CF5">
        <w:rPr>
          <w:rFonts w:eastAsia="Calibri" w:cstheme="minorHAnsi"/>
          <w:noProof/>
        </w:rPr>
        <w:t xml:space="preserve">tam, kad </w:t>
      </w:r>
      <w:bookmarkStart w:id="6" w:name="_Hlk59536644"/>
      <w:r w:rsidR="00F3647F" w:rsidRPr="00304CF5">
        <w:rPr>
          <w:rFonts w:eastAsia="Calibri" w:cstheme="minorHAnsi"/>
          <w:noProof/>
        </w:rPr>
        <w:t>sudarytų galimybę</w:t>
      </w:r>
      <w:r w:rsidR="00952AAD" w:rsidRPr="00304CF5">
        <w:rPr>
          <w:rFonts w:eastAsia="Calibri" w:cstheme="minorHAnsi"/>
          <w:noProof/>
        </w:rPr>
        <w:t xml:space="preserve"> </w:t>
      </w:r>
      <w:r w:rsidR="002B0AB6" w:rsidRPr="00304CF5">
        <w:rPr>
          <w:rFonts w:eastAsia="Calibri" w:cstheme="minorHAnsi"/>
          <w:noProof/>
        </w:rPr>
        <w:t>tinkamai įgyvendinti Paslaugų sutartį.</w:t>
      </w:r>
      <w:bookmarkEnd w:id="6"/>
    </w:p>
    <w:p w14:paraId="72B06D55" w14:textId="75D5C25C" w:rsidR="00304CF5" w:rsidRPr="00304CF5" w:rsidRDefault="006B689D" w:rsidP="00E97607">
      <w:pPr>
        <w:pStyle w:val="ListParagraph"/>
        <w:numPr>
          <w:ilvl w:val="0"/>
          <w:numId w:val="3"/>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Šiame Susitarime nustatyta tvarka ir sąlygomis Šalys </w:t>
      </w:r>
      <w:r w:rsidR="0071463D" w:rsidRPr="00304CF5">
        <w:rPr>
          <w:rFonts w:eastAsia="Calibri" w:cstheme="minorHAnsi"/>
          <w:noProof/>
        </w:rPr>
        <w:t xml:space="preserve">yra </w:t>
      </w:r>
      <w:r w:rsidR="0071463D" w:rsidRPr="00D20D3C">
        <w:rPr>
          <w:rFonts w:eastAsia="Calibri" w:cstheme="minorHAnsi"/>
          <w:i/>
          <w:iCs/>
          <w:noProof/>
        </w:rPr>
        <w:t xml:space="preserve">atskiri </w:t>
      </w:r>
      <w:r w:rsidR="002254E0" w:rsidRPr="00D20D3C">
        <w:rPr>
          <w:rFonts w:eastAsia="Calibri" w:cstheme="minorHAnsi"/>
          <w:i/>
          <w:iCs/>
          <w:noProof/>
        </w:rPr>
        <w:t>a</w:t>
      </w:r>
      <w:r w:rsidR="0071463D" w:rsidRPr="00D20D3C">
        <w:rPr>
          <w:rFonts w:eastAsia="Calibri" w:cstheme="minorHAnsi"/>
          <w:i/>
          <w:iCs/>
          <w:noProof/>
        </w:rPr>
        <w:t>smens duomenų valdytojai</w:t>
      </w:r>
      <w:r w:rsidRPr="00304CF5">
        <w:rPr>
          <w:rFonts w:eastAsia="Calibri" w:cstheme="minorHAnsi"/>
          <w:noProof/>
        </w:rPr>
        <w:t xml:space="preserve"> ir </w:t>
      </w:r>
      <w:r w:rsidR="0071463D" w:rsidRPr="00304CF5">
        <w:rPr>
          <w:rFonts w:eastAsia="Calibri" w:cstheme="minorHAnsi"/>
          <w:noProof/>
        </w:rPr>
        <w:t xml:space="preserve">įsipareigoja </w:t>
      </w:r>
      <w:r w:rsidRPr="00304CF5">
        <w:rPr>
          <w:rFonts w:eastAsia="Calibri" w:cstheme="minorHAnsi"/>
          <w:noProof/>
        </w:rPr>
        <w:t xml:space="preserve">teisėtu, sąžiningu bei skaidriu būdu tvarkyti </w:t>
      </w:r>
      <w:r w:rsidR="002254E0" w:rsidRPr="00304CF5">
        <w:rPr>
          <w:rFonts w:eastAsia="Times New Roman" w:cstheme="minorHAnsi"/>
          <w:bCs/>
          <w:noProof/>
        </w:rPr>
        <w:t>Duomenų subjektų</w:t>
      </w:r>
      <w:r w:rsidR="002254E0" w:rsidRPr="00304CF5">
        <w:rPr>
          <w:rFonts w:eastAsia="Calibri" w:cstheme="minorHAnsi"/>
          <w:noProof/>
        </w:rPr>
        <w:t xml:space="preserve"> </w:t>
      </w:r>
      <w:r w:rsidRPr="00304CF5">
        <w:rPr>
          <w:rFonts w:eastAsia="Calibri" w:cstheme="minorHAnsi"/>
          <w:noProof/>
        </w:rPr>
        <w:t>Asmens duomenis tam, kad kiekviena iš Šalių galėtų tinkamai vykdyti savo pareigas ir naudotis savo teisėmis.</w:t>
      </w:r>
    </w:p>
    <w:p w14:paraId="755F50AF" w14:textId="58E4BE6B" w:rsidR="00304CF5" w:rsidRPr="00304CF5" w:rsidRDefault="006B689D" w:rsidP="00E97607">
      <w:pPr>
        <w:pStyle w:val="ListParagraph"/>
        <w:numPr>
          <w:ilvl w:val="0"/>
          <w:numId w:val="3"/>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Šalys susitaria ir pripažįsta, kad šio Susitarimo tikslais kiekviena iš Šalių yra perduotų ir gautų bei toliau tvarkomų Asmens duomenų valdytojas. </w:t>
      </w:r>
    </w:p>
    <w:p w14:paraId="2E9243D2" w14:textId="3F0E955C" w:rsidR="004D2458" w:rsidRPr="00304CF5" w:rsidRDefault="001A34A1" w:rsidP="00E97607">
      <w:pPr>
        <w:spacing w:before="120" w:after="120" w:line="240" w:lineRule="auto"/>
        <w:ind w:left="360"/>
        <w:jc w:val="center"/>
        <w:rPr>
          <w:rFonts w:eastAsia="Calibri" w:cstheme="minorHAnsi"/>
          <w:b/>
          <w:bCs/>
          <w:noProof/>
        </w:rPr>
      </w:pPr>
      <w:r w:rsidRPr="00304CF5">
        <w:rPr>
          <w:rFonts w:eastAsia="Calibri" w:cstheme="minorHAnsi"/>
          <w:b/>
          <w:bCs/>
          <w:noProof/>
        </w:rPr>
        <w:t xml:space="preserve">III. Asmens duomenų tvarkymo </w:t>
      </w:r>
      <w:r w:rsidR="004D2458" w:rsidRPr="00304CF5">
        <w:rPr>
          <w:rFonts w:eastAsia="Calibri" w:cstheme="minorHAnsi"/>
          <w:b/>
          <w:bCs/>
          <w:noProof/>
        </w:rPr>
        <w:t>apimtis</w:t>
      </w:r>
      <w:r w:rsidR="007D2209" w:rsidRPr="00304CF5">
        <w:rPr>
          <w:rFonts w:eastAsia="Calibri" w:cstheme="minorHAnsi"/>
          <w:b/>
          <w:bCs/>
          <w:noProof/>
        </w:rPr>
        <w:t>, tikslai</w:t>
      </w:r>
      <w:r w:rsidR="00644278" w:rsidRPr="00304CF5">
        <w:rPr>
          <w:rFonts w:eastAsia="Calibri" w:cstheme="minorHAnsi"/>
          <w:b/>
          <w:bCs/>
          <w:noProof/>
        </w:rPr>
        <w:t>,</w:t>
      </w:r>
      <w:r w:rsidR="004D2458" w:rsidRPr="00304CF5">
        <w:rPr>
          <w:rFonts w:eastAsia="Calibri" w:cstheme="minorHAnsi"/>
          <w:b/>
          <w:bCs/>
          <w:noProof/>
        </w:rPr>
        <w:t xml:space="preserve"> teisėto tvarkymo sąlygos</w:t>
      </w:r>
      <w:r w:rsidR="00644278" w:rsidRPr="00304CF5">
        <w:rPr>
          <w:rFonts w:eastAsia="Calibri" w:cstheme="minorHAnsi"/>
          <w:b/>
          <w:bCs/>
          <w:noProof/>
        </w:rPr>
        <w:t xml:space="preserve"> ir trukmė</w:t>
      </w:r>
    </w:p>
    <w:p w14:paraId="5C620284" w14:textId="77777777" w:rsidR="00A15937" w:rsidRDefault="007D2209" w:rsidP="003B16F4">
      <w:pPr>
        <w:pStyle w:val="ListParagraph"/>
        <w:numPr>
          <w:ilvl w:val="0"/>
          <w:numId w:val="4"/>
        </w:numPr>
        <w:suppressAutoHyphens/>
        <w:spacing w:after="120" w:line="240" w:lineRule="auto"/>
        <w:ind w:left="567" w:hanging="567"/>
        <w:contextualSpacing w:val="0"/>
        <w:jc w:val="both"/>
        <w:rPr>
          <w:rFonts w:eastAsia="Calibri" w:cstheme="minorHAnsi"/>
          <w:noProof/>
        </w:rPr>
      </w:pPr>
      <w:r w:rsidRPr="00304CF5">
        <w:rPr>
          <w:rFonts w:eastAsia="Calibri" w:cstheme="minorHAnsi"/>
          <w:noProof/>
        </w:rPr>
        <w:t xml:space="preserve">Pagal šį Susitarimą Šalys susitaria </w:t>
      </w:r>
      <w:r w:rsidR="00F3647F" w:rsidRPr="00304CF5">
        <w:rPr>
          <w:rFonts w:eastAsia="Calibri" w:cstheme="minorHAnsi"/>
          <w:noProof/>
        </w:rPr>
        <w:t xml:space="preserve">veikti kaip atskiri duomenų valdytojai. </w:t>
      </w:r>
      <w:r w:rsidR="00F42BB6" w:rsidRPr="00304CF5">
        <w:rPr>
          <w:rFonts w:eastAsia="Times New Roman" w:cstheme="minorHAnsi"/>
          <w:bCs/>
          <w:noProof/>
        </w:rPr>
        <w:t>Vykdytojas</w:t>
      </w:r>
      <w:r w:rsidR="00F3647F" w:rsidRPr="00304CF5">
        <w:rPr>
          <w:rFonts w:eastAsia="Calibri" w:cstheme="minorHAnsi"/>
          <w:noProof/>
        </w:rPr>
        <w:t>, įgyvendindama</w:t>
      </w:r>
      <w:r w:rsidR="00F42BB6" w:rsidRPr="00304CF5">
        <w:rPr>
          <w:rFonts w:eastAsia="Calibri" w:cstheme="minorHAnsi"/>
          <w:noProof/>
        </w:rPr>
        <w:t>s</w:t>
      </w:r>
      <w:r w:rsidR="00F3647F" w:rsidRPr="00304CF5">
        <w:rPr>
          <w:rFonts w:eastAsia="Calibri" w:cstheme="minorHAnsi"/>
          <w:noProof/>
        </w:rPr>
        <w:t xml:space="preserve"> Paslaugų sutartį ir šį Susitarimą</w:t>
      </w:r>
      <w:r w:rsidR="00ED0220" w:rsidRPr="00304CF5">
        <w:rPr>
          <w:rFonts w:eastAsia="Calibri" w:cstheme="minorHAnsi"/>
          <w:noProof/>
        </w:rPr>
        <w:t>,</w:t>
      </w:r>
      <w:r w:rsidR="00F3647F" w:rsidRPr="00304CF5">
        <w:rPr>
          <w:rFonts w:eastAsia="Calibri" w:cstheme="minorHAnsi"/>
          <w:noProof/>
        </w:rPr>
        <w:t xml:space="preserve"> įsipareigoja teikti </w:t>
      </w:r>
      <w:r w:rsidR="00410079" w:rsidRPr="00304CF5">
        <w:rPr>
          <w:rFonts w:eastAsia="Calibri" w:cstheme="minorHAnsi"/>
          <w:noProof/>
        </w:rPr>
        <w:t>V</w:t>
      </w:r>
      <w:r w:rsidR="00A15937">
        <w:rPr>
          <w:rFonts w:eastAsia="Calibri" w:cstheme="minorHAnsi"/>
          <w:noProof/>
        </w:rPr>
        <w:t>VT</w:t>
      </w:r>
      <w:r w:rsidR="00AB077F" w:rsidRPr="00304CF5">
        <w:rPr>
          <w:rFonts w:eastAsia="Calibri" w:cstheme="minorHAnsi"/>
          <w:noProof/>
        </w:rPr>
        <w:t xml:space="preserve"> </w:t>
      </w:r>
      <w:r w:rsidR="00F3647F" w:rsidRPr="00304CF5">
        <w:rPr>
          <w:rFonts w:eastAsia="Calibri" w:cstheme="minorHAnsi"/>
          <w:noProof/>
        </w:rPr>
        <w:t xml:space="preserve">žemiau nurodytus </w:t>
      </w:r>
      <w:r w:rsidR="002254E0" w:rsidRPr="00304CF5">
        <w:rPr>
          <w:rFonts w:eastAsia="Calibri" w:cstheme="minorHAnsi"/>
          <w:noProof/>
        </w:rPr>
        <w:t xml:space="preserve">Asmens </w:t>
      </w:r>
      <w:r w:rsidR="00F3647F" w:rsidRPr="00304CF5">
        <w:rPr>
          <w:rFonts w:eastAsia="Calibri" w:cstheme="minorHAnsi"/>
          <w:noProof/>
        </w:rPr>
        <w:t xml:space="preserve">duomenis, </w:t>
      </w:r>
      <w:bookmarkStart w:id="7" w:name="_Hlk93322955"/>
      <w:r w:rsidR="00F3647F" w:rsidRPr="00304CF5">
        <w:rPr>
          <w:rFonts w:eastAsia="Calibri" w:cstheme="minorHAnsi"/>
          <w:noProof/>
        </w:rPr>
        <w:t xml:space="preserve">tam, kad </w:t>
      </w:r>
      <w:r w:rsidR="00641E19" w:rsidRPr="00304CF5">
        <w:rPr>
          <w:rFonts w:eastAsia="Calibri" w:cstheme="minorHAnsi"/>
          <w:noProof/>
        </w:rPr>
        <w:t>V</w:t>
      </w:r>
      <w:r w:rsidR="00A15937">
        <w:rPr>
          <w:rFonts w:eastAsia="Calibri" w:cstheme="minorHAnsi"/>
          <w:noProof/>
        </w:rPr>
        <w:t>VT</w:t>
      </w:r>
    </w:p>
    <w:p w14:paraId="3C40AB00" w14:textId="5AF44061" w:rsidR="001879F0" w:rsidRPr="00304CF5" w:rsidRDefault="00253D9A" w:rsidP="003B16F4">
      <w:pPr>
        <w:pStyle w:val="ListParagraph"/>
        <w:numPr>
          <w:ilvl w:val="0"/>
          <w:numId w:val="4"/>
        </w:numPr>
        <w:suppressAutoHyphens/>
        <w:spacing w:after="120" w:line="240" w:lineRule="auto"/>
        <w:ind w:left="567" w:hanging="567"/>
        <w:contextualSpacing w:val="0"/>
        <w:jc w:val="both"/>
        <w:rPr>
          <w:rFonts w:eastAsia="Calibri" w:cstheme="minorHAnsi"/>
          <w:noProof/>
        </w:rPr>
      </w:pPr>
      <w:r w:rsidRPr="00304CF5">
        <w:rPr>
          <w:rFonts w:eastAsia="Calibri" w:cstheme="minorHAnsi"/>
          <w:noProof/>
        </w:rPr>
        <w:t xml:space="preserve"> turėtų galimybę</w:t>
      </w:r>
      <w:r w:rsidR="00641E19" w:rsidRPr="00304CF5">
        <w:rPr>
          <w:rFonts w:eastAsia="Calibri" w:cstheme="minorHAnsi"/>
          <w:noProof/>
        </w:rPr>
        <w:t xml:space="preserve"> įsitikinti, </w:t>
      </w:r>
      <w:r w:rsidRPr="00304CF5">
        <w:rPr>
          <w:rFonts w:eastAsia="Calibri" w:cstheme="minorHAnsi"/>
          <w:noProof/>
        </w:rPr>
        <w:t>jog</w:t>
      </w:r>
      <w:r w:rsidR="00641E19" w:rsidRPr="00304CF5">
        <w:rPr>
          <w:rFonts w:eastAsia="Calibri" w:cstheme="minorHAnsi"/>
          <w:noProof/>
        </w:rPr>
        <w:t xml:space="preserve"> apsaugos paslaugas </w:t>
      </w:r>
      <w:r w:rsidR="002254E0" w:rsidRPr="00304CF5">
        <w:rPr>
          <w:rFonts w:eastAsia="Calibri" w:cstheme="minorHAnsi"/>
          <w:noProof/>
        </w:rPr>
        <w:t xml:space="preserve">pagal Šalių sudarytą Paslaugų sutartį </w:t>
      </w:r>
      <w:r w:rsidR="00641E19" w:rsidRPr="00304CF5">
        <w:rPr>
          <w:rFonts w:eastAsia="Calibri" w:cstheme="minorHAnsi"/>
          <w:noProof/>
        </w:rPr>
        <w:t xml:space="preserve">teikiančių </w:t>
      </w:r>
      <w:r w:rsidR="002254E0" w:rsidRPr="00304CF5">
        <w:rPr>
          <w:rFonts w:eastAsia="Calibri" w:cstheme="minorHAnsi"/>
          <w:noProof/>
        </w:rPr>
        <w:t xml:space="preserve">Vykdytojo </w:t>
      </w:r>
      <w:r w:rsidR="00641E19" w:rsidRPr="00304CF5">
        <w:rPr>
          <w:rFonts w:eastAsia="Calibri" w:cstheme="minorHAnsi"/>
          <w:noProof/>
        </w:rPr>
        <w:t xml:space="preserve">darbuotojų </w:t>
      </w:r>
      <w:r w:rsidR="002254E0" w:rsidRPr="00304CF5">
        <w:rPr>
          <w:rFonts w:eastAsia="Calibri" w:cstheme="minorHAnsi"/>
          <w:noProof/>
        </w:rPr>
        <w:t xml:space="preserve">(Duomenų subjektų) </w:t>
      </w:r>
      <w:r w:rsidR="006D1904" w:rsidRPr="00304CF5">
        <w:rPr>
          <w:rFonts w:eastAsia="Calibri" w:cstheme="minorHAnsi"/>
          <w:noProof/>
        </w:rPr>
        <w:t>darbo užmokesčio</w:t>
      </w:r>
      <w:r w:rsidR="00573628">
        <w:rPr>
          <w:rFonts w:eastAsia="Calibri" w:cstheme="minorHAnsi"/>
          <w:noProof/>
        </w:rPr>
        <w:t xml:space="preserve"> mėnesio mediana viršija Lietuvos Respublikos nustatytą minimalų darbo užmokestį</w:t>
      </w:r>
      <w:r w:rsidR="006D1904" w:rsidRPr="00304CF5">
        <w:rPr>
          <w:rFonts w:eastAsia="Calibri" w:cstheme="minorHAnsi"/>
          <w:noProof/>
        </w:rPr>
        <w:t xml:space="preserve"> </w:t>
      </w:r>
      <w:bookmarkEnd w:id="7"/>
      <w:r w:rsidR="00F10BCD">
        <w:rPr>
          <w:rFonts w:eastAsia="Calibri" w:cstheme="minorHAnsi"/>
          <w:noProof/>
        </w:rPr>
        <w:t>(T</w:t>
      </w:r>
      <w:r w:rsidR="00C05E7B">
        <w:rPr>
          <w:rFonts w:eastAsia="Calibri" w:cstheme="minorHAnsi"/>
          <w:noProof/>
        </w:rPr>
        <w:t>2</w:t>
      </w:r>
      <w:r w:rsidR="00F10BCD">
        <w:rPr>
          <w:rFonts w:eastAsia="Calibri" w:cstheme="minorHAnsi"/>
          <w:noProof/>
        </w:rPr>
        <w:t>)</w:t>
      </w:r>
      <w:r w:rsidR="003B16F4">
        <w:rPr>
          <w:rFonts w:eastAsia="Calibri" w:cstheme="minorHAnsi"/>
          <w:noProof/>
        </w:rPr>
        <w:t>,</w:t>
      </w:r>
      <w:r w:rsidR="00FB1D67">
        <w:rPr>
          <w:rFonts w:eastAsia="Calibri" w:cstheme="minorHAnsi"/>
          <w:noProof/>
        </w:rPr>
        <w:t xml:space="preserve"> </w:t>
      </w:r>
      <w:r w:rsidR="00442A9D" w:rsidRPr="00304CF5">
        <w:rPr>
          <w:rFonts w:eastAsia="Calibri" w:cstheme="minorHAnsi"/>
          <w:noProof/>
        </w:rPr>
        <w:t>o Vykdytojas tokiu būdu įvykdytų Paslaugų sutartimi prisiimtus įsipareigojimus</w:t>
      </w:r>
      <w:r w:rsidR="00D42DEA">
        <w:rPr>
          <w:rFonts w:eastAsia="Calibri" w:cstheme="minorHAnsi"/>
          <w:noProof/>
        </w:rPr>
        <w:t xml:space="preserve"> </w:t>
      </w:r>
      <w:r w:rsidR="00D42DEA" w:rsidRPr="002869F5">
        <w:rPr>
          <w:rFonts w:eastAsia="Calibri" w:cstheme="minorHAnsi"/>
          <w:b/>
          <w:bCs/>
          <w:noProof/>
        </w:rPr>
        <w:t>(</w:t>
      </w:r>
      <w:r w:rsidR="00805409" w:rsidRPr="002869F5">
        <w:rPr>
          <w:rFonts w:eastAsia="Calibri" w:cstheme="minorHAnsi"/>
          <w:b/>
          <w:bCs/>
          <w:noProof/>
        </w:rPr>
        <w:t>„</w:t>
      </w:r>
      <w:r w:rsidR="00D42DEA" w:rsidRPr="002869F5">
        <w:rPr>
          <w:rFonts w:eastAsia="Calibri" w:cstheme="minorHAnsi"/>
          <w:b/>
          <w:bCs/>
          <w:noProof/>
        </w:rPr>
        <w:t>Bendrovės turto ir asmenų fizinės apsaugos paslaugų kokybės kontrolė ir užtikrinimas</w:t>
      </w:r>
      <w:r w:rsidR="00805409" w:rsidRPr="002869F5">
        <w:rPr>
          <w:rFonts w:eastAsia="Calibri" w:cstheme="minorHAnsi"/>
          <w:b/>
          <w:bCs/>
          <w:noProof/>
        </w:rPr>
        <w:t>“</w:t>
      </w:r>
      <w:r w:rsidR="00805409">
        <w:rPr>
          <w:rFonts w:eastAsia="Calibri" w:cstheme="minorHAnsi"/>
          <w:noProof/>
        </w:rPr>
        <w:t>)</w:t>
      </w:r>
      <w:r w:rsidR="00410079" w:rsidRPr="00304CF5">
        <w:rPr>
          <w:rFonts w:eastAsia="Calibri" w:cstheme="minorHAnsi"/>
          <w:noProof/>
        </w:rPr>
        <w:t>:</w:t>
      </w:r>
    </w:p>
    <w:p w14:paraId="17ED056E" w14:textId="369110A1" w:rsidR="007D2209" w:rsidRPr="00304CF5" w:rsidRDefault="00590AA1" w:rsidP="003B16F4">
      <w:pPr>
        <w:pStyle w:val="ListParagraph"/>
        <w:numPr>
          <w:ilvl w:val="0"/>
          <w:numId w:val="35"/>
        </w:numPr>
        <w:spacing w:after="120" w:line="240" w:lineRule="auto"/>
        <w:ind w:left="1134" w:hanging="567"/>
        <w:contextualSpacing w:val="0"/>
        <w:jc w:val="both"/>
        <w:rPr>
          <w:rFonts w:eastAsia="Calibri" w:cstheme="minorHAnsi"/>
          <w:bCs/>
          <w:noProof/>
        </w:rPr>
      </w:pPr>
      <w:r w:rsidRPr="00304CF5">
        <w:rPr>
          <w:rFonts w:eastAsia="Times New Roman" w:cstheme="minorHAnsi"/>
          <w:bCs/>
          <w:noProof/>
        </w:rPr>
        <w:t xml:space="preserve">Vykdytojo </w:t>
      </w:r>
      <w:r w:rsidR="0021323C" w:rsidRPr="00304CF5">
        <w:rPr>
          <w:rFonts w:eastAsia="Times New Roman" w:cstheme="minorHAnsi"/>
          <w:bCs/>
          <w:noProof/>
        </w:rPr>
        <w:t xml:space="preserve">darbuotojo, teikiančio aspaugos paslaugas, </w:t>
      </w:r>
      <w:r w:rsidR="0021323C" w:rsidRPr="002B1B3C">
        <w:rPr>
          <w:rFonts w:eastAsia="Times New Roman" w:cstheme="minorHAnsi"/>
          <w:b/>
          <w:noProof/>
        </w:rPr>
        <w:t>vardas</w:t>
      </w:r>
      <w:r w:rsidR="006D1500">
        <w:rPr>
          <w:rFonts w:eastAsia="Times New Roman" w:cstheme="minorHAnsi"/>
          <w:b/>
          <w:noProof/>
        </w:rPr>
        <w:t>,</w:t>
      </w:r>
      <w:r w:rsidR="00E73A16" w:rsidRPr="002B1B3C">
        <w:rPr>
          <w:rFonts w:eastAsia="Times New Roman" w:cstheme="minorHAnsi"/>
          <w:b/>
          <w:noProof/>
        </w:rPr>
        <w:t xml:space="preserve"> pavardė</w:t>
      </w:r>
      <w:r w:rsidR="006D1500">
        <w:rPr>
          <w:rFonts w:eastAsia="Times New Roman" w:cstheme="minorHAnsi"/>
          <w:b/>
          <w:noProof/>
        </w:rPr>
        <w:t xml:space="preserve"> ir gimimo data</w:t>
      </w:r>
      <w:r w:rsidR="00E73A16" w:rsidRPr="00304CF5">
        <w:rPr>
          <w:rFonts w:eastAsia="Times New Roman" w:cstheme="minorHAnsi"/>
          <w:bCs/>
          <w:noProof/>
        </w:rPr>
        <w:t>.</w:t>
      </w:r>
    </w:p>
    <w:p w14:paraId="70A84CA9" w14:textId="3932A71B" w:rsidR="00651359" w:rsidRPr="003B16F4" w:rsidRDefault="00BE7272" w:rsidP="003B16F4">
      <w:pPr>
        <w:pStyle w:val="ListParagraph"/>
        <w:numPr>
          <w:ilvl w:val="0"/>
          <w:numId w:val="35"/>
        </w:numPr>
        <w:spacing w:after="120" w:line="240" w:lineRule="auto"/>
        <w:ind w:left="1134" w:hanging="567"/>
        <w:contextualSpacing w:val="0"/>
        <w:jc w:val="both"/>
        <w:rPr>
          <w:rFonts w:eastAsia="Calibri" w:cstheme="minorHAnsi"/>
          <w:noProof/>
        </w:rPr>
      </w:pPr>
      <w:r>
        <w:rPr>
          <w:rFonts w:eastAsia="Times New Roman" w:cstheme="minorHAnsi"/>
          <w:bCs/>
          <w:noProof/>
        </w:rPr>
        <w:t>Vykdytojo darbuotojo, teikiančio</w:t>
      </w:r>
      <w:r w:rsidR="001A50F0">
        <w:rPr>
          <w:rFonts w:eastAsia="Times New Roman" w:cstheme="minorHAnsi"/>
          <w:bCs/>
          <w:noProof/>
        </w:rPr>
        <w:t xml:space="preserve"> apsaugos paslaugas, </w:t>
      </w:r>
      <w:r w:rsidR="009A05A7" w:rsidRPr="002B1B3C">
        <w:rPr>
          <w:rFonts w:eastAsia="Times New Roman" w:cstheme="minorHAnsi"/>
          <w:b/>
          <w:noProof/>
        </w:rPr>
        <w:t>darbo kokybės</w:t>
      </w:r>
      <w:r w:rsidR="00D04A74" w:rsidRPr="002B1B3C">
        <w:rPr>
          <w:rFonts w:eastAsia="Times New Roman" w:cstheme="minorHAnsi"/>
          <w:b/>
          <w:noProof/>
        </w:rPr>
        <w:t xml:space="preserve"> informacija</w:t>
      </w:r>
      <w:r w:rsidR="00D04A74">
        <w:rPr>
          <w:rFonts w:eastAsia="Times New Roman" w:cstheme="minorHAnsi"/>
          <w:bCs/>
          <w:noProof/>
        </w:rPr>
        <w:t>.</w:t>
      </w:r>
    </w:p>
    <w:p w14:paraId="6D50DCDC" w14:textId="5756F70C" w:rsidR="00F37F40" w:rsidRPr="003B16F4" w:rsidRDefault="00BB41CA" w:rsidP="003B16F4">
      <w:pPr>
        <w:pStyle w:val="ListParagraph"/>
        <w:numPr>
          <w:ilvl w:val="0"/>
          <w:numId w:val="4"/>
        </w:numPr>
        <w:spacing w:before="120" w:after="120" w:line="240" w:lineRule="auto"/>
        <w:ind w:left="567" w:hanging="567"/>
        <w:contextualSpacing w:val="0"/>
        <w:jc w:val="both"/>
        <w:rPr>
          <w:rFonts w:eastAsia="Calibri"/>
          <w:noProof/>
        </w:rPr>
      </w:pPr>
      <w:r w:rsidRPr="009961E6">
        <w:rPr>
          <w:rFonts w:eastAsia="Calibri"/>
          <w:noProof/>
        </w:rPr>
        <w:t xml:space="preserve">Šalys susitaria, kad </w:t>
      </w:r>
      <w:r w:rsidR="0081516C" w:rsidRPr="009961E6">
        <w:rPr>
          <w:rFonts w:eastAsia="Times New Roman"/>
          <w:noProof/>
        </w:rPr>
        <w:t>Vykdytojas</w:t>
      </w:r>
      <w:r w:rsidR="001123A4" w:rsidRPr="009961E6">
        <w:rPr>
          <w:rFonts w:eastAsia="Times New Roman"/>
          <w:b/>
          <w:bCs/>
          <w:noProof/>
        </w:rPr>
        <w:t xml:space="preserve"> </w:t>
      </w:r>
      <w:r w:rsidR="00CE16C3" w:rsidRPr="009961E6">
        <w:rPr>
          <w:rFonts w:eastAsia="Calibri"/>
          <w:noProof/>
        </w:rPr>
        <w:t>duomenis</w:t>
      </w:r>
      <w:r w:rsidR="00633BB2" w:rsidRPr="009961E6">
        <w:rPr>
          <w:rFonts w:eastAsia="Calibri"/>
          <w:noProof/>
        </w:rPr>
        <w:t xml:space="preserve"> </w:t>
      </w:r>
      <w:r w:rsidR="00CE16C3" w:rsidRPr="009961E6">
        <w:rPr>
          <w:rFonts w:eastAsia="Calibri"/>
          <w:noProof/>
        </w:rPr>
        <w:t>teiks</w:t>
      </w:r>
      <w:r w:rsidR="0081516C" w:rsidRPr="009961E6">
        <w:rPr>
          <w:rFonts w:eastAsia="Calibri"/>
          <w:noProof/>
        </w:rPr>
        <w:t xml:space="preserve"> V</w:t>
      </w:r>
      <w:r w:rsidR="00A15937">
        <w:rPr>
          <w:rFonts w:eastAsia="Calibri"/>
          <w:noProof/>
        </w:rPr>
        <w:t>V</w:t>
      </w:r>
      <w:r w:rsidR="0081516C" w:rsidRPr="009961E6">
        <w:rPr>
          <w:rFonts w:eastAsia="Calibri"/>
          <w:noProof/>
        </w:rPr>
        <w:t>T</w:t>
      </w:r>
      <w:r w:rsidR="00E05A51" w:rsidRPr="009961E6">
        <w:rPr>
          <w:rFonts w:eastAsia="Calibri"/>
          <w:noProof/>
        </w:rPr>
        <w:t xml:space="preserve"> kas ketvirtį</w:t>
      </w:r>
      <w:r w:rsidR="00BD338F" w:rsidRPr="009961E6">
        <w:rPr>
          <w:rFonts w:eastAsia="Calibri"/>
          <w:noProof/>
        </w:rPr>
        <w:t xml:space="preserve"> skaitmeniniu formatu,</w:t>
      </w:r>
      <w:r w:rsidR="003B6628" w:rsidRPr="009961E6">
        <w:rPr>
          <w:rFonts w:eastAsia="Calibri"/>
          <w:noProof/>
        </w:rPr>
        <w:t xml:space="preserve"> </w:t>
      </w:r>
      <w:r w:rsidR="000619CC" w:rsidRPr="009961E6">
        <w:rPr>
          <w:rFonts w:eastAsia="Calibri"/>
          <w:noProof/>
        </w:rPr>
        <w:t>suarchyvuotame faile</w:t>
      </w:r>
      <w:r w:rsidR="003B6628" w:rsidRPr="009961E6">
        <w:rPr>
          <w:rFonts w:eastAsia="Calibri"/>
          <w:noProof/>
        </w:rPr>
        <w:t>, kurį</w:t>
      </w:r>
      <w:r w:rsidR="000C6CAD" w:rsidRPr="009961E6">
        <w:rPr>
          <w:rFonts w:eastAsia="Calibri"/>
          <w:noProof/>
        </w:rPr>
        <w:t xml:space="preserve"> </w:t>
      </w:r>
      <w:r w:rsidR="00BD338F" w:rsidRPr="009961E6">
        <w:rPr>
          <w:rFonts w:eastAsia="Calibri"/>
          <w:noProof/>
        </w:rPr>
        <w:t xml:space="preserve">Vykdytojas </w:t>
      </w:r>
      <w:r w:rsidR="003B6628" w:rsidRPr="009961E6">
        <w:rPr>
          <w:rFonts w:eastAsia="Calibri"/>
          <w:noProof/>
        </w:rPr>
        <w:t xml:space="preserve">abiejų Šalių </w:t>
      </w:r>
      <w:r w:rsidR="000C6CAD" w:rsidRPr="009961E6">
        <w:rPr>
          <w:rFonts w:eastAsia="Calibri"/>
          <w:noProof/>
        </w:rPr>
        <w:t>sutartu laiku pateiks į Paslaugų teikimo sutarties vykdymui V</w:t>
      </w:r>
      <w:r w:rsidR="00A15937">
        <w:rPr>
          <w:rFonts w:eastAsia="Calibri"/>
          <w:noProof/>
        </w:rPr>
        <w:t>V</w:t>
      </w:r>
      <w:r w:rsidR="000C6CAD" w:rsidRPr="009961E6">
        <w:rPr>
          <w:rFonts w:eastAsia="Calibri"/>
          <w:noProof/>
        </w:rPr>
        <w:t xml:space="preserve">T sukurtą </w:t>
      </w:r>
      <w:r w:rsidR="009D6B73" w:rsidRPr="009961E6">
        <w:rPr>
          <w:rFonts w:eastAsia="Calibri"/>
          <w:noProof/>
        </w:rPr>
        <w:t>MS One Drive aplanką.</w:t>
      </w:r>
      <w:r w:rsidR="000C6CAD" w:rsidRPr="009961E6">
        <w:rPr>
          <w:rFonts w:eastAsia="Calibri"/>
          <w:noProof/>
        </w:rPr>
        <w:t xml:space="preserve"> </w:t>
      </w:r>
      <w:r w:rsidR="00FC67A8" w:rsidRPr="009961E6">
        <w:rPr>
          <w:rFonts w:eastAsia="Calibri"/>
          <w:noProof/>
        </w:rPr>
        <w:t xml:space="preserve">Teikiami duomenys bus šifruojami </w:t>
      </w:r>
      <w:r w:rsidR="001B3259" w:rsidRPr="009961E6">
        <w:rPr>
          <w:rFonts w:eastAsia="Calibri"/>
          <w:noProof/>
        </w:rPr>
        <w:t xml:space="preserve">stipriu </w:t>
      </w:r>
      <w:r w:rsidR="00FC67A8" w:rsidRPr="009961E6">
        <w:rPr>
          <w:rFonts w:eastAsia="Calibri"/>
          <w:noProof/>
        </w:rPr>
        <w:t xml:space="preserve">slaptažodžiu (ne mažiau </w:t>
      </w:r>
      <w:r w:rsidR="006C6DD4" w:rsidRPr="009961E6">
        <w:rPr>
          <w:rFonts w:eastAsia="Calibri"/>
          <w:noProof/>
        </w:rPr>
        <w:t>12</w:t>
      </w:r>
      <w:r w:rsidR="00FC67A8" w:rsidRPr="009961E6">
        <w:rPr>
          <w:rFonts w:eastAsia="Calibri"/>
          <w:noProof/>
        </w:rPr>
        <w:t xml:space="preserve"> simbolių</w:t>
      </w:r>
      <w:r w:rsidR="006C6DD4" w:rsidRPr="009961E6">
        <w:rPr>
          <w:rFonts w:eastAsia="Calibri"/>
          <w:noProof/>
        </w:rPr>
        <w:t xml:space="preserve">, </w:t>
      </w:r>
      <w:r w:rsidR="0092586B" w:rsidRPr="009961E6">
        <w:rPr>
          <w:noProof/>
        </w:rPr>
        <w:t>turė</w:t>
      </w:r>
      <w:r w:rsidR="006D37EF" w:rsidRPr="009961E6">
        <w:rPr>
          <w:noProof/>
        </w:rPr>
        <w:t>s</w:t>
      </w:r>
      <w:r w:rsidR="0092586B" w:rsidRPr="009961E6">
        <w:rPr>
          <w:noProof/>
        </w:rPr>
        <w:t xml:space="preserve"> mažujų ir didžiųjų raidžių bei specialiųjų simbolių</w:t>
      </w:r>
      <w:r w:rsidR="0092586B" w:rsidRPr="009961E6">
        <w:t xml:space="preserve"> </w:t>
      </w:r>
      <w:r w:rsidR="0092586B" w:rsidRPr="009961E6">
        <w:rPr>
          <w:noProof/>
        </w:rPr>
        <w:t>(pvz.</w:t>
      </w:r>
      <w:r w:rsidR="00AF60A9" w:rsidRPr="009961E6">
        <w:rPr>
          <w:noProof/>
        </w:rPr>
        <w:t>,</w:t>
      </w:r>
      <w:r w:rsidR="0092586B" w:rsidRPr="009961E6">
        <w:rPr>
          <w:noProof/>
        </w:rPr>
        <w:t xml:space="preserve"> @#$% |123456 | abcdefgh | ABCDEFGH | { } [ ] ( ) / \ ' " ` ~ , ; : . &lt; &gt; )</w:t>
      </w:r>
      <w:r w:rsidR="00FC67A8" w:rsidRPr="009961E6">
        <w:rPr>
          <w:rFonts w:eastAsia="Calibri"/>
          <w:noProof/>
        </w:rPr>
        <w:t>)</w:t>
      </w:r>
      <w:r w:rsidR="00AF60A9" w:rsidRPr="009961E6">
        <w:rPr>
          <w:rFonts w:eastAsia="Calibri"/>
          <w:noProof/>
        </w:rPr>
        <w:t xml:space="preserve">, </w:t>
      </w:r>
      <w:bookmarkStart w:id="8" w:name="_Hlk93323909"/>
      <w:r w:rsidR="00AF60A9" w:rsidRPr="009961E6">
        <w:rPr>
          <w:rFonts w:eastAsia="Calibri"/>
          <w:noProof/>
        </w:rPr>
        <w:t>naudojant</w:t>
      </w:r>
      <w:r w:rsidR="00216824" w:rsidRPr="009961E6">
        <w:rPr>
          <w:rFonts w:eastAsia="Calibri"/>
          <w:noProof/>
        </w:rPr>
        <w:t xml:space="preserve"> </w:t>
      </w:r>
      <w:r w:rsidR="00AF60A9" w:rsidRPr="009961E6">
        <w:rPr>
          <w:rFonts w:eastAsia="Calibri"/>
          <w:noProof/>
        </w:rPr>
        <w:t>„</w:t>
      </w:r>
      <w:r w:rsidR="00216824" w:rsidRPr="009961E6">
        <w:rPr>
          <w:rFonts w:eastAsia="Calibri"/>
          <w:noProof/>
        </w:rPr>
        <w:t>7zip</w:t>
      </w:r>
      <w:r w:rsidR="00AF60A9" w:rsidRPr="009961E6">
        <w:rPr>
          <w:rFonts w:eastAsia="Calibri"/>
          <w:noProof/>
        </w:rPr>
        <w:t>“</w:t>
      </w:r>
      <w:r w:rsidR="00216824" w:rsidRPr="009961E6">
        <w:rPr>
          <w:rFonts w:eastAsia="Calibri"/>
          <w:noProof/>
        </w:rPr>
        <w:t xml:space="preserve"> archyvavimo programa</w:t>
      </w:r>
      <w:r w:rsidR="009D311B" w:rsidRPr="009961E6">
        <w:rPr>
          <w:rFonts w:eastAsia="Calibri"/>
          <w:noProof/>
        </w:rPr>
        <w:t xml:space="preserve"> </w:t>
      </w:r>
      <w:r w:rsidR="00AF60A9" w:rsidRPr="009961E6">
        <w:rPr>
          <w:rFonts w:eastAsia="Calibri"/>
          <w:noProof/>
        </w:rPr>
        <w:t xml:space="preserve">ir </w:t>
      </w:r>
      <w:r w:rsidR="00182552" w:rsidRPr="009961E6">
        <w:rPr>
          <w:rFonts w:eastAsia="Calibri"/>
          <w:noProof/>
        </w:rPr>
        <w:t xml:space="preserve">šifravimo </w:t>
      </w:r>
      <w:r w:rsidR="009D311B" w:rsidRPr="009961E6">
        <w:rPr>
          <w:rFonts w:eastAsia="Calibri"/>
          <w:noProof/>
        </w:rPr>
        <w:t>metod</w:t>
      </w:r>
      <w:r w:rsidR="00AF60A9" w:rsidRPr="009961E6">
        <w:rPr>
          <w:rFonts w:eastAsia="Calibri"/>
          <w:noProof/>
        </w:rPr>
        <w:t>ą</w:t>
      </w:r>
      <w:r w:rsidR="00182552" w:rsidRPr="009961E6">
        <w:rPr>
          <w:rFonts w:eastAsia="Calibri"/>
          <w:noProof/>
        </w:rPr>
        <w:t xml:space="preserve"> AES-256</w:t>
      </w:r>
      <w:bookmarkEnd w:id="8"/>
      <w:r w:rsidR="003B14A0" w:rsidRPr="009961E6">
        <w:rPr>
          <w:rFonts w:eastAsia="Calibri"/>
          <w:noProof/>
        </w:rPr>
        <w:t xml:space="preserve">. Slaptažodis bus perduotas </w:t>
      </w:r>
      <w:r w:rsidR="00216824" w:rsidRPr="009961E6">
        <w:rPr>
          <w:rFonts w:eastAsia="Calibri"/>
          <w:noProof/>
        </w:rPr>
        <w:t>V</w:t>
      </w:r>
      <w:r w:rsidR="00A15937">
        <w:rPr>
          <w:rFonts w:eastAsia="Calibri"/>
          <w:noProof/>
        </w:rPr>
        <w:t>V</w:t>
      </w:r>
      <w:r w:rsidR="00216824" w:rsidRPr="009961E6">
        <w:rPr>
          <w:rFonts w:eastAsia="Calibri"/>
          <w:noProof/>
        </w:rPr>
        <w:t xml:space="preserve">T </w:t>
      </w:r>
      <w:r w:rsidR="003B14A0" w:rsidRPr="009961E6">
        <w:rPr>
          <w:rFonts w:eastAsia="Calibri"/>
          <w:noProof/>
        </w:rPr>
        <w:t>kitu saugiu kanalu (pvz., el. paštu arba SMS žinute)</w:t>
      </w:r>
      <w:r w:rsidR="00182552" w:rsidRPr="009961E6">
        <w:rPr>
          <w:rFonts w:eastAsia="Calibri"/>
          <w:noProof/>
        </w:rPr>
        <w:t>.</w:t>
      </w:r>
      <w:r w:rsidR="00A80576" w:rsidRPr="009961E6">
        <w:rPr>
          <w:rFonts w:eastAsia="Calibri"/>
          <w:noProof/>
        </w:rPr>
        <w:t xml:space="preserve"> </w:t>
      </w:r>
      <w:r w:rsidR="00354FF9" w:rsidRPr="009961E6">
        <w:rPr>
          <w:rFonts w:eastAsia="Calibri"/>
          <w:noProof/>
        </w:rPr>
        <w:t xml:space="preserve">Po </w:t>
      </w:r>
      <w:r w:rsidR="009D30A3" w:rsidRPr="009961E6">
        <w:rPr>
          <w:rFonts w:eastAsia="Calibri"/>
          <w:noProof/>
        </w:rPr>
        <w:t xml:space="preserve">perduotų </w:t>
      </w:r>
      <w:r w:rsidR="00C9438B" w:rsidRPr="009961E6">
        <w:rPr>
          <w:rFonts w:eastAsia="Calibri"/>
          <w:noProof/>
        </w:rPr>
        <w:t>duomenų apdorojimo</w:t>
      </w:r>
      <w:r w:rsidR="009D30A3" w:rsidRPr="009961E6">
        <w:rPr>
          <w:rFonts w:eastAsia="Calibri"/>
          <w:noProof/>
        </w:rPr>
        <w:t xml:space="preserve"> užšifruoti duomenys </w:t>
      </w:r>
      <w:r w:rsidR="007D6E5B">
        <w:rPr>
          <w:rFonts w:eastAsia="Calibri"/>
          <w:noProof/>
        </w:rPr>
        <w:t xml:space="preserve">Veiklos tęstinumo komandos </w:t>
      </w:r>
      <w:r w:rsidR="00A12D6C">
        <w:rPr>
          <w:rFonts w:eastAsia="Calibri"/>
          <w:noProof/>
        </w:rPr>
        <w:t>MS SharePoint aplinkoje</w:t>
      </w:r>
      <w:r w:rsidR="009D30A3" w:rsidRPr="009961E6">
        <w:rPr>
          <w:rFonts w:eastAsia="Calibri"/>
          <w:noProof/>
        </w:rPr>
        <w:t xml:space="preserve"> bus </w:t>
      </w:r>
      <w:r w:rsidR="009500DE" w:rsidRPr="009961E6">
        <w:rPr>
          <w:rFonts w:eastAsia="Calibri"/>
          <w:noProof/>
        </w:rPr>
        <w:t>saugomi iki sutarties galiojimo pabaigos.</w:t>
      </w:r>
    </w:p>
    <w:p w14:paraId="28423085" w14:textId="2E4AB814" w:rsidR="00304CF5" w:rsidRPr="00304CF5" w:rsidRDefault="00CE6D14" w:rsidP="00E97607">
      <w:pPr>
        <w:pStyle w:val="ListParagraph"/>
        <w:numPr>
          <w:ilvl w:val="0"/>
          <w:numId w:val="4"/>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Po Asmens duomenų perdavimo Asmens duomenis Šalys susitaria tvarkyti kiekviena savo Asmens duomenų tvarkymo sistemoje. </w:t>
      </w:r>
    </w:p>
    <w:p w14:paraId="0E4C2880" w14:textId="200CD76C" w:rsidR="00304CF5" w:rsidRPr="00304CF5" w:rsidRDefault="008F7B0C" w:rsidP="00E97607">
      <w:pPr>
        <w:pStyle w:val="ListParagraph"/>
        <w:spacing w:before="120" w:after="120" w:line="240" w:lineRule="auto"/>
        <w:ind w:left="567"/>
        <w:contextualSpacing w:val="0"/>
        <w:jc w:val="center"/>
        <w:rPr>
          <w:rFonts w:eastAsia="Calibri" w:cstheme="minorHAnsi"/>
          <w:b/>
          <w:noProof/>
        </w:rPr>
      </w:pPr>
      <w:r w:rsidRPr="00304CF5">
        <w:rPr>
          <w:rFonts w:eastAsia="Calibri" w:cstheme="minorHAnsi"/>
          <w:b/>
          <w:noProof/>
        </w:rPr>
        <w:t xml:space="preserve">IV. </w:t>
      </w:r>
      <w:r w:rsidR="00F733D1" w:rsidRPr="00304CF5">
        <w:rPr>
          <w:rFonts w:eastAsia="Calibri" w:cstheme="minorHAnsi"/>
          <w:b/>
          <w:noProof/>
        </w:rPr>
        <w:t xml:space="preserve">Duomenų subjektų teisių </w:t>
      </w:r>
      <w:r w:rsidR="009E46D2" w:rsidRPr="00304CF5">
        <w:rPr>
          <w:rFonts w:eastAsia="Calibri" w:cstheme="minorHAnsi"/>
          <w:b/>
          <w:noProof/>
        </w:rPr>
        <w:t>įgyvendinimo tvarka</w:t>
      </w:r>
    </w:p>
    <w:p w14:paraId="1ABA633C" w14:textId="51690A01" w:rsidR="00304CF5" w:rsidRPr="00304CF5" w:rsidRDefault="007D2209" w:rsidP="00E97607">
      <w:pPr>
        <w:pStyle w:val="ListParagraph"/>
        <w:numPr>
          <w:ilvl w:val="0"/>
          <w:numId w:val="19"/>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Už duomenų subjektų teisių (BDAR </w:t>
      </w:r>
      <w:r w:rsidR="00CE16C3" w:rsidRPr="00304CF5">
        <w:rPr>
          <w:rFonts w:eastAsia="Calibri" w:cstheme="minorHAnsi"/>
          <w:noProof/>
        </w:rPr>
        <w:t>12</w:t>
      </w:r>
      <w:r w:rsidRPr="00304CF5">
        <w:rPr>
          <w:rFonts w:eastAsia="Calibri" w:cstheme="minorHAnsi"/>
          <w:noProof/>
        </w:rPr>
        <w:t xml:space="preserve">-22 str.) įgyvendinimą atsako </w:t>
      </w:r>
      <w:r w:rsidR="00CE16C3" w:rsidRPr="00304CF5">
        <w:rPr>
          <w:rFonts w:eastAsia="Calibri" w:cstheme="minorHAnsi"/>
          <w:noProof/>
        </w:rPr>
        <w:t xml:space="preserve">kiekviena </w:t>
      </w:r>
      <w:r w:rsidRPr="00304CF5">
        <w:rPr>
          <w:rFonts w:eastAsia="Calibri" w:cstheme="minorHAnsi"/>
          <w:noProof/>
        </w:rPr>
        <w:t>Šalis</w:t>
      </w:r>
      <w:r w:rsidR="00CE16C3" w:rsidRPr="00304CF5">
        <w:rPr>
          <w:rFonts w:eastAsia="Calibri" w:cstheme="minorHAnsi"/>
          <w:noProof/>
        </w:rPr>
        <w:t xml:space="preserve"> individualiai</w:t>
      </w:r>
      <w:r w:rsidRPr="00304CF5">
        <w:rPr>
          <w:rFonts w:eastAsia="Calibri" w:cstheme="minorHAnsi"/>
          <w:noProof/>
        </w:rPr>
        <w:t>,</w:t>
      </w:r>
      <w:r w:rsidR="00CE16C3" w:rsidRPr="00304CF5">
        <w:rPr>
          <w:rFonts w:eastAsia="Calibri" w:cstheme="minorHAnsi"/>
          <w:noProof/>
        </w:rPr>
        <w:t xml:space="preserve"> t.y., prašymą įgyvendinti duomenų subjekto teisę vykdo Šalis</w:t>
      </w:r>
      <w:r w:rsidRPr="00304CF5">
        <w:rPr>
          <w:rFonts w:eastAsia="Calibri" w:cstheme="minorHAnsi"/>
          <w:noProof/>
        </w:rPr>
        <w:t xml:space="preserve"> gavusi duomenų subjekto prašymą tą teisę įgyvendinti. Šalys įsipareigoja suteikti viena kitai visą Šalies prašomą informaciją, duomenis ir pagalbą įgyvendinant duomenų subjektų teises.</w:t>
      </w:r>
    </w:p>
    <w:p w14:paraId="21E56F21" w14:textId="77777777" w:rsidR="008F7B0C" w:rsidRPr="00304CF5" w:rsidRDefault="00F733D1" w:rsidP="00E97607">
      <w:pPr>
        <w:spacing w:before="120" w:after="120" w:line="240" w:lineRule="auto"/>
        <w:jc w:val="center"/>
        <w:rPr>
          <w:rFonts w:cstheme="minorHAnsi"/>
          <w:b/>
          <w:bCs/>
          <w:noProof/>
        </w:rPr>
      </w:pPr>
      <w:r w:rsidRPr="00304CF5">
        <w:rPr>
          <w:rFonts w:cstheme="minorHAnsi"/>
          <w:b/>
          <w:bCs/>
          <w:noProof/>
        </w:rPr>
        <w:t xml:space="preserve">V. </w:t>
      </w:r>
      <w:r w:rsidR="000F61CC" w:rsidRPr="00304CF5">
        <w:rPr>
          <w:rFonts w:cstheme="minorHAnsi"/>
          <w:b/>
          <w:bCs/>
          <w:noProof/>
        </w:rPr>
        <w:t>Duomenų saugumo priemonės</w:t>
      </w:r>
    </w:p>
    <w:p w14:paraId="7B7DB921" w14:textId="251FDFE3" w:rsidR="00304CF5" w:rsidRPr="00304CF5" w:rsidRDefault="001C6BB5" w:rsidP="00E97607">
      <w:pPr>
        <w:pStyle w:val="ListParagraph"/>
        <w:numPr>
          <w:ilvl w:val="0"/>
          <w:numId w:val="20"/>
        </w:numPr>
        <w:spacing w:before="120" w:after="120" w:line="240" w:lineRule="auto"/>
        <w:ind w:left="567" w:hanging="567"/>
        <w:contextualSpacing w:val="0"/>
        <w:jc w:val="both"/>
        <w:rPr>
          <w:rFonts w:cstheme="minorHAnsi"/>
          <w:noProof/>
        </w:rPr>
      </w:pPr>
      <w:r w:rsidRPr="00304CF5">
        <w:rPr>
          <w:rFonts w:cstheme="minorHAnsi"/>
          <w:noProof/>
        </w:rPr>
        <w:t xml:space="preserve">Atsižvelgdamos į techninių galimybių išsivystymo lygį bei Asmens duomenų tvarkymo pobūdį, aprėptį, kontekstą ir tikslus, taip pat į duomenų tvarkymo keliamus įvairios tikimybės ir rimtumo pavojus Duomenų subjektų teisėms ir laisvėms, Šalys tvarkydamos Asmens duomenis įsipareigoja </w:t>
      </w:r>
      <w:r w:rsidR="000F61CC" w:rsidRPr="00304CF5">
        <w:rPr>
          <w:rFonts w:cstheme="minorHAnsi"/>
          <w:noProof/>
        </w:rPr>
        <w:t xml:space="preserve">taikyti </w:t>
      </w:r>
      <w:r w:rsidR="00AC06FD" w:rsidRPr="00304CF5">
        <w:rPr>
          <w:rFonts w:cstheme="minorHAnsi"/>
          <w:noProof/>
        </w:rPr>
        <w:t>k</w:t>
      </w:r>
      <w:r w:rsidR="007A7066" w:rsidRPr="00304CF5">
        <w:rPr>
          <w:rFonts w:cstheme="minorHAnsi"/>
          <w:noProof/>
        </w:rPr>
        <w:t xml:space="preserve">iekvienos iš Šalių vidaus </w:t>
      </w:r>
      <w:r w:rsidR="00AC06FD" w:rsidRPr="00304CF5">
        <w:rPr>
          <w:rFonts w:cstheme="minorHAnsi"/>
          <w:noProof/>
        </w:rPr>
        <w:t>dokumentuose numatytas duomenų saugumo priemones.</w:t>
      </w:r>
    </w:p>
    <w:p w14:paraId="21341A01" w14:textId="2BB0BE95" w:rsidR="00304CF5" w:rsidRPr="00304CF5" w:rsidRDefault="00CE089E" w:rsidP="00E97607">
      <w:pPr>
        <w:pStyle w:val="ListParagraph"/>
        <w:numPr>
          <w:ilvl w:val="0"/>
          <w:numId w:val="20"/>
        </w:numPr>
        <w:spacing w:before="120" w:after="120" w:line="240" w:lineRule="auto"/>
        <w:ind w:left="567" w:hanging="567"/>
        <w:contextualSpacing w:val="0"/>
        <w:jc w:val="both"/>
        <w:rPr>
          <w:rFonts w:cstheme="minorHAnsi"/>
          <w:noProof/>
        </w:rPr>
      </w:pPr>
      <w:r w:rsidRPr="00304CF5">
        <w:rPr>
          <w:rFonts w:cstheme="minorHAnsi"/>
          <w:noProof/>
        </w:rPr>
        <w:t>Šalys įsipareigoja perduoti</w:t>
      </w:r>
      <w:r w:rsidR="00A10D90" w:rsidRPr="00304CF5">
        <w:rPr>
          <w:rFonts w:cstheme="minorHAnsi"/>
          <w:noProof/>
        </w:rPr>
        <w:t>, priimti ir tvarkyti</w:t>
      </w:r>
      <w:r w:rsidRPr="00304CF5">
        <w:rPr>
          <w:rFonts w:cstheme="minorHAnsi"/>
          <w:noProof/>
        </w:rPr>
        <w:t xml:space="preserve"> Asmens duomenis</w:t>
      </w:r>
      <w:r w:rsidR="00E93033" w:rsidRPr="00304CF5">
        <w:rPr>
          <w:rFonts w:cstheme="minorHAnsi"/>
          <w:noProof/>
        </w:rPr>
        <w:t xml:space="preserve"> </w:t>
      </w:r>
      <w:r w:rsidR="007A7066" w:rsidRPr="00304CF5">
        <w:rPr>
          <w:rFonts w:cstheme="minorHAnsi"/>
          <w:noProof/>
        </w:rPr>
        <w:t>laikydam</w:t>
      </w:r>
      <w:r w:rsidR="00A10D90" w:rsidRPr="00304CF5">
        <w:rPr>
          <w:rFonts w:cstheme="minorHAnsi"/>
          <w:noProof/>
        </w:rPr>
        <w:t>osis</w:t>
      </w:r>
      <w:r w:rsidR="007A7066" w:rsidRPr="00304CF5">
        <w:rPr>
          <w:rFonts w:cstheme="minorHAnsi"/>
          <w:noProof/>
        </w:rPr>
        <w:t xml:space="preserve"> techninių, organizacinių ir kitų priemonių, nustatytų vidaus dokumentuose</w:t>
      </w:r>
      <w:r w:rsidR="00953C32" w:rsidRPr="00304CF5">
        <w:rPr>
          <w:rFonts w:cstheme="minorHAnsi"/>
          <w:noProof/>
        </w:rPr>
        <w:t>.</w:t>
      </w:r>
      <w:r w:rsidR="009448F3" w:rsidRPr="00304CF5">
        <w:rPr>
          <w:rFonts w:cstheme="minorHAnsi"/>
          <w:noProof/>
        </w:rPr>
        <w:t xml:space="preserve"> N</w:t>
      </w:r>
      <w:r w:rsidR="007A7066" w:rsidRPr="00304CF5">
        <w:rPr>
          <w:rFonts w:cstheme="minorHAnsi"/>
          <w:noProof/>
        </w:rPr>
        <w:t>esilaikant nustatyt</w:t>
      </w:r>
      <w:r w:rsidR="00A94C39" w:rsidRPr="00304CF5">
        <w:rPr>
          <w:rFonts w:cstheme="minorHAnsi"/>
          <w:noProof/>
        </w:rPr>
        <w:t>ų</w:t>
      </w:r>
      <w:r w:rsidR="007A7066" w:rsidRPr="00304CF5">
        <w:rPr>
          <w:rFonts w:cstheme="minorHAnsi"/>
          <w:noProof/>
        </w:rPr>
        <w:t xml:space="preserve"> </w:t>
      </w:r>
      <w:r w:rsidR="00A94C39" w:rsidRPr="00304CF5">
        <w:rPr>
          <w:rFonts w:cstheme="minorHAnsi"/>
          <w:noProof/>
        </w:rPr>
        <w:t>reikalavimų</w:t>
      </w:r>
      <w:r w:rsidR="009448F3" w:rsidRPr="00304CF5">
        <w:rPr>
          <w:rFonts w:cstheme="minorHAnsi"/>
          <w:noProof/>
        </w:rPr>
        <w:t>,</w:t>
      </w:r>
      <w:r w:rsidR="007A7066" w:rsidRPr="00304CF5">
        <w:rPr>
          <w:rFonts w:cstheme="minorHAnsi"/>
          <w:noProof/>
        </w:rPr>
        <w:t xml:space="preserve"> </w:t>
      </w:r>
      <w:r w:rsidR="00C72DE0" w:rsidRPr="00304CF5">
        <w:rPr>
          <w:rFonts w:cstheme="minorHAnsi"/>
          <w:noProof/>
        </w:rPr>
        <w:t>Vykdytojas</w:t>
      </w:r>
      <w:r w:rsidR="00A94C39" w:rsidRPr="00304CF5">
        <w:rPr>
          <w:rFonts w:cstheme="minorHAnsi"/>
          <w:noProof/>
        </w:rPr>
        <w:t xml:space="preserve"> </w:t>
      </w:r>
      <w:r w:rsidR="007A7066" w:rsidRPr="00304CF5">
        <w:rPr>
          <w:rFonts w:cstheme="minorHAnsi"/>
          <w:noProof/>
        </w:rPr>
        <w:t xml:space="preserve">turi teisę stabdyti duomenų teikimą iki tol, kol pažeidimai bus pilnai ištaisyti </w:t>
      </w:r>
      <w:r w:rsidR="00C72DE0" w:rsidRPr="00304CF5">
        <w:rPr>
          <w:rFonts w:eastAsia="Times New Roman" w:cstheme="minorHAnsi"/>
          <w:bCs/>
          <w:noProof/>
        </w:rPr>
        <w:t>V</w:t>
      </w:r>
      <w:r w:rsidR="00A15937">
        <w:rPr>
          <w:rFonts w:eastAsia="Times New Roman" w:cstheme="minorHAnsi"/>
          <w:bCs/>
          <w:noProof/>
        </w:rPr>
        <w:t>V</w:t>
      </w:r>
      <w:r w:rsidR="00C72DE0" w:rsidRPr="00304CF5">
        <w:rPr>
          <w:rFonts w:eastAsia="Times New Roman" w:cstheme="minorHAnsi"/>
          <w:bCs/>
          <w:noProof/>
        </w:rPr>
        <w:t>T</w:t>
      </w:r>
      <w:r w:rsidR="007A7066" w:rsidRPr="00304CF5">
        <w:rPr>
          <w:rFonts w:cstheme="minorHAnsi"/>
          <w:bCs/>
          <w:noProof/>
        </w:rPr>
        <w:t xml:space="preserve"> lėšomis ir sąskaita</w:t>
      </w:r>
      <w:r w:rsidR="007A7066" w:rsidRPr="00304CF5">
        <w:rPr>
          <w:rFonts w:cstheme="minorHAnsi"/>
          <w:noProof/>
        </w:rPr>
        <w:t>.</w:t>
      </w:r>
    </w:p>
    <w:p w14:paraId="6EAC4A9A" w14:textId="77777777" w:rsidR="004E27FD" w:rsidRPr="00304CF5" w:rsidRDefault="000F61CC" w:rsidP="00E97607">
      <w:pPr>
        <w:spacing w:before="120" w:after="120" w:line="240" w:lineRule="auto"/>
        <w:jc w:val="center"/>
        <w:rPr>
          <w:rFonts w:cstheme="minorHAnsi"/>
          <w:b/>
          <w:bCs/>
          <w:noProof/>
        </w:rPr>
      </w:pPr>
      <w:r w:rsidRPr="00304CF5">
        <w:rPr>
          <w:rFonts w:cstheme="minorHAnsi"/>
          <w:b/>
          <w:bCs/>
          <w:noProof/>
        </w:rPr>
        <w:t xml:space="preserve">VI. </w:t>
      </w:r>
      <w:r w:rsidR="00AC06FD" w:rsidRPr="00304CF5">
        <w:rPr>
          <w:rFonts w:cstheme="minorHAnsi"/>
          <w:b/>
          <w:bCs/>
          <w:noProof/>
        </w:rPr>
        <w:t>Perduotų duomenų tikslumas</w:t>
      </w:r>
    </w:p>
    <w:p w14:paraId="66D66B4F" w14:textId="5C3848A0" w:rsidR="00304CF5" w:rsidRPr="00304CF5" w:rsidRDefault="00C72DE0" w:rsidP="00E97607">
      <w:pPr>
        <w:pStyle w:val="ListParagraph"/>
        <w:numPr>
          <w:ilvl w:val="0"/>
          <w:numId w:val="22"/>
        </w:numPr>
        <w:spacing w:before="120" w:after="120" w:line="240" w:lineRule="auto"/>
        <w:ind w:left="567" w:hanging="567"/>
        <w:contextualSpacing w:val="0"/>
        <w:rPr>
          <w:rFonts w:cstheme="minorHAnsi"/>
          <w:noProof/>
        </w:rPr>
      </w:pPr>
      <w:r w:rsidRPr="00304CF5">
        <w:rPr>
          <w:rFonts w:cstheme="minorHAnsi"/>
          <w:noProof/>
        </w:rPr>
        <w:t>Vykdytojas</w:t>
      </w:r>
      <w:r w:rsidR="00AC06FD" w:rsidRPr="00304CF5">
        <w:rPr>
          <w:rFonts w:cstheme="minorHAnsi"/>
          <w:noProof/>
        </w:rPr>
        <w:t xml:space="preserve"> atsako už teikiamų asmens duomenų tikslumą, teisingumą, tikrumą ir išsamumą.</w:t>
      </w:r>
    </w:p>
    <w:p w14:paraId="4ADF9276" w14:textId="387C67C1" w:rsidR="00304CF5" w:rsidRPr="00304CF5" w:rsidRDefault="00AC06FD" w:rsidP="00E97607">
      <w:pPr>
        <w:pStyle w:val="ListParagraph"/>
        <w:numPr>
          <w:ilvl w:val="0"/>
          <w:numId w:val="22"/>
        </w:numPr>
        <w:spacing w:before="120" w:after="120" w:line="240" w:lineRule="auto"/>
        <w:ind w:left="567" w:hanging="567"/>
        <w:contextualSpacing w:val="0"/>
        <w:jc w:val="both"/>
        <w:rPr>
          <w:rFonts w:cstheme="minorHAnsi"/>
          <w:noProof/>
        </w:rPr>
      </w:pPr>
      <w:r w:rsidRPr="00304CF5">
        <w:rPr>
          <w:rFonts w:cstheme="minorHAnsi"/>
          <w:noProof/>
        </w:rPr>
        <w:t xml:space="preserve">Šaliai nustačius, kad perduoti asmens duomenys yra netikslūs, neteisingi, netikri ar nepilni, ji privalo nedelsiant raštu apie tai informuoti kitą Šalį. Tokiu atveju </w:t>
      </w:r>
      <w:r w:rsidR="00C72DE0" w:rsidRPr="00304CF5">
        <w:rPr>
          <w:rFonts w:cstheme="minorHAnsi"/>
          <w:noProof/>
        </w:rPr>
        <w:t>Vykdytojas</w:t>
      </w:r>
      <w:r w:rsidRPr="00304CF5">
        <w:rPr>
          <w:rFonts w:cstheme="minorHAnsi"/>
          <w:noProof/>
        </w:rPr>
        <w:t xml:space="preserve"> įsipareigoja ne vėliau kaip pranešimo </w:t>
      </w:r>
      <w:r w:rsidRPr="00304CF5">
        <w:rPr>
          <w:rFonts w:cstheme="minorHAnsi"/>
          <w:noProof/>
        </w:rPr>
        <w:lastRenderedPageBreak/>
        <w:t xml:space="preserve">gavimo dieną, o jei šį pažeidimą nustatė </w:t>
      </w:r>
      <w:r w:rsidR="0063159E" w:rsidRPr="00304CF5">
        <w:rPr>
          <w:rFonts w:cstheme="minorHAnsi"/>
          <w:noProof/>
        </w:rPr>
        <w:t>V</w:t>
      </w:r>
      <w:r w:rsidR="00481D6F" w:rsidRPr="00304CF5">
        <w:rPr>
          <w:rFonts w:cstheme="minorHAnsi"/>
          <w:noProof/>
        </w:rPr>
        <w:t>ykdytojas</w:t>
      </w:r>
      <w:r w:rsidRPr="00304CF5">
        <w:rPr>
          <w:rFonts w:cstheme="minorHAnsi"/>
          <w:noProof/>
        </w:rPr>
        <w:t xml:space="preserve"> – </w:t>
      </w:r>
      <w:r w:rsidR="00B024E1" w:rsidRPr="00304CF5">
        <w:rPr>
          <w:rFonts w:cstheme="minorHAnsi"/>
          <w:noProof/>
        </w:rPr>
        <w:t>netikslumų</w:t>
      </w:r>
      <w:r w:rsidRPr="00304CF5">
        <w:rPr>
          <w:rFonts w:cstheme="minorHAnsi"/>
          <w:noProof/>
        </w:rPr>
        <w:t xml:space="preserve"> nustatymo dieną, pateikti </w:t>
      </w:r>
      <w:r w:rsidR="008F34C4" w:rsidRPr="00304CF5">
        <w:rPr>
          <w:rFonts w:cstheme="minorHAnsi"/>
          <w:noProof/>
        </w:rPr>
        <w:t>V</w:t>
      </w:r>
      <w:r w:rsidR="00A15937">
        <w:rPr>
          <w:rFonts w:cstheme="minorHAnsi"/>
          <w:noProof/>
        </w:rPr>
        <w:t>V</w:t>
      </w:r>
      <w:r w:rsidR="008F34C4" w:rsidRPr="00304CF5">
        <w:rPr>
          <w:rFonts w:cstheme="minorHAnsi"/>
          <w:noProof/>
        </w:rPr>
        <w:t>T</w:t>
      </w:r>
      <w:r w:rsidRPr="00304CF5">
        <w:rPr>
          <w:rFonts w:cstheme="minorHAnsi"/>
          <w:noProof/>
        </w:rPr>
        <w:t xml:space="preserve"> Susitarimo 6.1 punkto reikalavimus atitinkančius asmens duomenis. </w:t>
      </w:r>
    </w:p>
    <w:p w14:paraId="47820C7D" w14:textId="77777777" w:rsidR="000F61CC" w:rsidRPr="00304CF5" w:rsidRDefault="000F61CC" w:rsidP="00E97607">
      <w:pPr>
        <w:spacing w:before="120" w:after="120" w:line="240" w:lineRule="auto"/>
        <w:ind w:left="567"/>
        <w:jc w:val="center"/>
        <w:rPr>
          <w:rFonts w:eastAsia="Calibri" w:cstheme="minorHAnsi"/>
          <w:b/>
          <w:bCs/>
          <w:noProof/>
        </w:rPr>
      </w:pPr>
      <w:r w:rsidRPr="00304CF5">
        <w:rPr>
          <w:rFonts w:eastAsia="Calibri" w:cstheme="minorHAnsi"/>
          <w:b/>
          <w:bCs/>
          <w:noProof/>
        </w:rPr>
        <w:t>VII. Duomenų tvarkytojų pasitelkimas ir duomenų perdavimas į trečiąsias valstybes</w:t>
      </w:r>
    </w:p>
    <w:p w14:paraId="7E028DC2" w14:textId="5A301755" w:rsidR="00304CF5" w:rsidRPr="00304CF5" w:rsidRDefault="000F61CC" w:rsidP="00E97607">
      <w:pPr>
        <w:pStyle w:val="ListParagraph"/>
        <w:numPr>
          <w:ilvl w:val="0"/>
          <w:numId w:val="23"/>
        </w:numPr>
        <w:spacing w:before="120" w:after="120" w:line="240" w:lineRule="auto"/>
        <w:ind w:left="567" w:hanging="567"/>
        <w:contextualSpacing w:val="0"/>
        <w:jc w:val="both"/>
        <w:rPr>
          <w:rFonts w:eastAsia="Calibri" w:cstheme="minorHAnsi"/>
          <w:noProof/>
        </w:rPr>
      </w:pPr>
      <w:r w:rsidRPr="00304CF5">
        <w:rPr>
          <w:rFonts w:eastAsia="Calibri" w:cstheme="minorHAnsi"/>
          <w:noProof/>
        </w:rPr>
        <w:t>Tuo atveju, jei Šalis pasitelkia</w:t>
      </w:r>
      <w:r w:rsidR="003717A9" w:rsidRPr="00304CF5">
        <w:rPr>
          <w:rFonts w:eastAsia="Calibri" w:cstheme="minorHAnsi"/>
          <w:noProof/>
        </w:rPr>
        <w:t xml:space="preserve"> Duomenų tvarkytoją</w:t>
      </w:r>
      <w:r w:rsidRPr="00304CF5">
        <w:rPr>
          <w:rFonts w:eastAsia="Calibri" w:cstheme="minorHAnsi"/>
          <w:noProof/>
        </w:rPr>
        <w:t xml:space="preserve">, tokia Šalis privalo užtikrinti, jog pasitelktas </w:t>
      </w:r>
      <w:r w:rsidR="003717A9" w:rsidRPr="00304CF5">
        <w:rPr>
          <w:rFonts w:eastAsia="Calibri" w:cstheme="minorHAnsi"/>
          <w:noProof/>
        </w:rPr>
        <w:t>D</w:t>
      </w:r>
      <w:r w:rsidR="007D2209" w:rsidRPr="00304CF5">
        <w:rPr>
          <w:rFonts w:eastAsia="Calibri" w:cstheme="minorHAnsi"/>
          <w:noProof/>
        </w:rPr>
        <w:t xml:space="preserve">uomenų tvarkytojas </w:t>
      </w:r>
      <w:r w:rsidRPr="00304CF5">
        <w:rPr>
          <w:rFonts w:eastAsia="Calibri" w:cstheme="minorHAnsi"/>
          <w:noProof/>
        </w:rPr>
        <w:t>laikytųsi Asmens duomenų apsaugos teisės aktų reikalavimų</w:t>
      </w:r>
      <w:r w:rsidR="00AC6F8C" w:rsidRPr="00304CF5">
        <w:rPr>
          <w:rFonts w:eastAsia="Calibri" w:cstheme="minorHAnsi"/>
          <w:noProof/>
        </w:rPr>
        <w:t>,</w:t>
      </w:r>
      <w:r w:rsidRPr="00304CF5">
        <w:rPr>
          <w:rFonts w:eastAsia="Calibri" w:cstheme="minorHAnsi"/>
          <w:noProof/>
        </w:rPr>
        <w:t xml:space="preserve"> ir šiuo Susitarimu tokiai Šaliai nustatytų pareigų ne mažesne apimtimi nei</w:t>
      </w:r>
      <w:r w:rsidR="00AC6F8C" w:rsidRPr="00304CF5">
        <w:rPr>
          <w:rFonts w:eastAsia="Calibri" w:cstheme="minorHAnsi"/>
          <w:noProof/>
        </w:rPr>
        <w:t xml:space="preserve"> turi</w:t>
      </w:r>
      <w:r w:rsidRPr="00304CF5">
        <w:rPr>
          <w:rFonts w:eastAsia="Calibri" w:cstheme="minorHAnsi"/>
          <w:noProof/>
        </w:rPr>
        <w:t xml:space="preserve"> pati </w:t>
      </w:r>
      <w:r w:rsidR="003717A9" w:rsidRPr="00304CF5">
        <w:rPr>
          <w:rFonts w:eastAsia="Calibri" w:cstheme="minorHAnsi"/>
          <w:noProof/>
        </w:rPr>
        <w:t>D</w:t>
      </w:r>
      <w:r w:rsidR="007D2209" w:rsidRPr="00304CF5">
        <w:rPr>
          <w:rFonts w:eastAsia="Calibri" w:cstheme="minorHAnsi"/>
          <w:noProof/>
        </w:rPr>
        <w:t xml:space="preserve">uomenų tvarkytoją </w:t>
      </w:r>
      <w:r w:rsidRPr="00304CF5">
        <w:rPr>
          <w:rFonts w:eastAsia="Calibri" w:cstheme="minorHAnsi"/>
          <w:noProof/>
        </w:rPr>
        <w:t xml:space="preserve">pasitelkianti Šalis bei atsako prieš Duomenų subjektą už visus pasitelkto </w:t>
      </w:r>
      <w:r w:rsidR="007D2209" w:rsidRPr="00304CF5">
        <w:rPr>
          <w:rFonts w:eastAsia="Calibri" w:cstheme="minorHAnsi"/>
          <w:noProof/>
        </w:rPr>
        <w:t>duomenų tvarkytojo</w:t>
      </w:r>
      <w:r w:rsidRPr="00304CF5">
        <w:rPr>
          <w:rFonts w:eastAsia="Calibri" w:cstheme="minorHAnsi"/>
          <w:noProof/>
        </w:rPr>
        <w:t xml:space="preserve"> veiksmus. </w:t>
      </w:r>
      <w:r w:rsidR="007D2209" w:rsidRPr="00304CF5">
        <w:rPr>
          <w:rFonts w:eastAsia="Calibri" w:cstheme="minorHAnsi"/>
          <w:noProof/>
        </w:rPr>
        <w:t xml:space="preserve">Su pasitelktu </w:t>
      </w:r>
      <w:r w:rsidR="003717A9" w:rsidRPr="00304CF5">
        <w:rPr>
          <w:rFonts w:eastAsia="Calibri" w:cstheme="minorHAnsi"/>
          <w:noProof/>
        </w:rPr>
        <w:t>D</w:t>
      </w:r>
      <w:r w:rsidR="007D2209" w:rsidRPr="00304CF5">
        <w:rPr>
          <w:rFonts w:eastAsia="Calibri" w:cstheme="minorHAnsi"/>
          <w:noProof/>
        </w:rPr>
        <w:t xml:space="preserve">uomenų tvarkytoju Šalis turi pasirašyti duomenų tvarkymo sutartį. </w:t>
      </w:r>
      <w:r w:rsidRPr="00304CF5">
        <w:rPr>
          <w:rFonts w:eastAsia="Calibri" w:cstheme="minorHAnsi"/>
          <w:noProof/>
        </w:rPr>
        <w:t xml:space="preserve">Bet kuriai iš Šalių pareikalavus, kita Šalis privalo nedelsdama informuoti informacijos reikalaujančią Šalį apie Asmens duomenims tvarkyti pasitelktus </w:t>
      </w:r>
      <w:r w:rsidR="003717A9" w:rsidRPr="00304CF5">
        <w:rPr>
          <w:rFonts w:eastAsia="Calibri" w:cstheme="minorHAnsi"/>
          <w:noProof/>
        </w:rPr>
        <w:t>D</w:t>
      </w:r>
      <w:r w:rsidR="007D2209" w:rsidRPr="00304CF5">
        <w:rPr>
          <w:rFonts w:eastAsia="Calibri" w:cstheme="minorHAnsi"/>
          <w:noProof/>
        </w:rPr>
        <w:t>uomenų tvarkytojus</w:t>
      </w:r>
      <w:r w:rsidRPr="00304CF5">
        <w:rPr>
          <w:rFonts w:eastAsia="Calibri" w:cstheme="minorHAnsi"/>
          <w:noProof/>
        </w:rPr>
        <w:t>.</w:t>
      </w:r>
    </w:p>
    <w:p w14:paraId="430543F6" w14:textId="6C3258AA" w:rsidR="00304CF5" w:rsidRPr="00304CF5" w:rsidRDefault="000F61CC" w:rsidP="00E97607">
      <w:pPr>
        <w:pStyle w:val="ListParagraph"/>
        <w:numPr>
          <w:ilvl w:val="0"/>
          <w:numId w:val="23"/>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Šalys šio Susitarimo sudarymo metu perduoti Asmens duomenų į trečiąsias šalis neketina. </w:t>
      </w:r>
      <w:r w:rsidR="00CF3F02" w:rsidRPr="00304CF5">
        <w:rPr>
          <w:rFonts w:eastAsia="Calibri" w:cstheme="minorHAnsi"/>
          <w:noProof/>
        </w:rPr>
        <w:t>Susitarimo vykdymo metu atsiradus poreikiui p</w:t>
      </w:r>
      <w:r w:rsidRPr="00304CF5">
        <w:rPr>
          <w:rFonts w:eastAsia="Calibri" w:cstheme="minorHAnsi"/>
          <w:noProof/>
        </w:rPr>
        <w:t xml:space="preserve">erduoti Asmens duomenis tretiesiems asmenimis ir (ar) į trečiąją valstybę ar tarptautinei organizacijai, įskaitant ir asmens duomenų perdavimą jų tvarkymo tikslais, Šalis turi teisę tik Asmens duomenų apsaugos teisės aktų nustatyta tvarka ir sąlygomis. </w:t>
      </w:r>
    </w:p>
    <w:p w14:paraId="57F0FA74" w14:textId="77777777" w:rsidR="00971252" w:rsidRPr="00304CF5" w:rsidRDefault="007D2209" w:rsidP="00E97607">
      <w:pPr>
        <w:spacing w:before="120" w:after="120" w:line="240" w:lineRule="auto"/>
        <w:jc w:val="center"/>
        <w:rPr>
          <w:rFonts w:eastAsia="Calibri" w:cstheme="minorHAnsi"/>
          <w:b/>
          <w:noProof/>
        </w:rPr>
      </w:pPr>
      <w:r w:rsidRPr="00304CF5">
        <w:rPr>
          <w:rFonts w:eastAsia="Calibri" w:cstheme="minorHAnsi"/>
          <w:b/>
          <w:noProof/>
        </w:rPr>
        <w:t>V</w:t>
      </w:r>
      <w:r w:rsidR="007A7066" w:rsidRPr="00304CF5">
        <w:rPr>
          <w:rFonts w:eastAsia="Calibri" w:cstheme="minorHAnsi"/>
          <w:b/>
          <w:noProof/>
        </w:rPr>
        <w:t xml:space="preserve">III. </w:t>
      </w:r>
      <w:r w:rsidR="009E46D2" w:rsidRPr="00304CF5">
        <w:rPr>
          <w:rFonts w:eastAsia="Calibri" w:cstheme="minorHAnsi"/>
          <w:b/>
          <w:noProof/>
        </w:rPr>
        <w:t>Šalių pareigos</w:t>
      </w:r>
    </w:p>
    <w:p w14:paraId="52C5280E" w14:textId="77777777" w:rsidR="001A34A1" w:rsidRPr="00304CF5" w:rsidRDefault="001A34A1" w:rsidP="00E97607">
      <w:pPr>
        <w:pStyle w:val="ListParagraph"/>
        <w:numPr>
          <w:ilvl w:val="0"/>
          <w:numId w:val="24"/>
        </w:numPr>
        <w:spacing w:before="120" w:after="120" w:line="240" w:lineRule="auto"/>
        <w:ind w:left="567" w:hanging="567"/>
        <w:contextualSpacing w:val="0"/>
        <w:jc w:val="both"/>
        <w:rPr>
          <w:rFonts w:eastAsia="Calibri" w:cstheme="minorHAnsi"/>
          <w:noProof/>
        </w:rPr>
      </w:pPr>
      <w:r w:rsidRPr="00304CF5">
        <w:rPr>
          <w:rFonts w:eastAsia="Calibri" w:cstheme="minorHAnsi"/>
          <w:noProof/>
        </w:rPr>
        <w:t>Greta kitų šiame Susitarime ir Asmens duomenų apsaugos teisės aktuose nustatytų įsipareigojimų kiekviena Šalis įsipareigoja:</w:t>
      </w:r>
    </w:p>
    <w:p w14:paraId="709E7AD9" w14:textId="77777777" w:rsidR="009E46D2" w:rsidRPr="00304CF5" w:rsidRDefault="001A34A1"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tvarkyti Asmens duomenis teisėtu, sąžiningu ir skaidriu būdu, taip pat aiškiai apibrėžtais  bei teisėtais tikslais ir netvarkyti su tais tikslais nesuderinamu būdu</w:t>
      </w:r>
      <w:r w:rsidR="009E46D2" w:rsidRPr="00304CF5">
        <w:rPr>
          <w:rFonts w:eastAsia="Calibri" w:cstheme="minorHAnsi"/>
          <w:noProof/>
        </w:rPr>
        <w:t>,</w:t>
      </w:r>
    </w:p>
    <w:p w14:paraId="1B96026A" w14:textId="4FE6B292" w:rsidR="00711FC0" w:rsidRPr="00304CF5" w:rsidRDefault="00711FC0"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tvarkyti Asmens duomenis tik turint tam teisėtą pagrindą;</w:t>
      </w:r>
    </w:p>
    <w:p w14:paraId="0ADBC7E7" w14:textId="3AF67291" w:rsidR="009E46D2" w:rsidRPr="00304CF5" w:rsidRDefault="001A34A1"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 xml:space="preserve">tvarkyti Asmens duomenis laikantis </w:t>
      </w:r>
      <w:r w:rsidR="009E46D2" w:rsidRPr="00304CF5">
        <w:rPr>
          <w:rFonts w:eastAsia="Calibri" w:cstheme="minorHAnsi"/>
          <w:noProof/>
        </w:rPr>
        <w:t>Asmens duomenų tikslumo pricipo,</w:t>
      </w:r>
      <w:r w:rsidRPr="00304CF5">
        <w:rPr>
          <w:rFonts w:eastAsia="Calibri" w:cstheme="minorHAnsi"/>
          <w:noProof/>
        </w:rPr>
        <w:t xml:space="preserve">  </w:t>
      </w:r>
    </w:p>
    <w:p w14:paraId="2C90A024" w14:textId="7C23F87A" w:rsidR="009E46D2" w:rsidRPr="00304CF5" w:rsidRDefault="001A34A1"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tvarkyti Asmens duomenis tik tokiu mastu</w:t>
      </w:r>
      <w:r w:rsidR="008A3FD4" w:rsidRPr="00304CF5">
        <w:rPr>
          <w:rFonts w:eastAsia="Calibri" w:cstheme="minorHAnsi"/>
          <w:noProof/>
        </w:rPr>
        <w:t xml:space="preserve"> ir tik tokį laikotarpį</w:t>
      </w:r>
      <w:r w:rsidRPr="00304CF5">
        <w:rPr>
          <w:rFonts w:eastAsia="Calibri" w:cstheme="minorHAnsi"/>
          <w:noProof/>
        </w:rPr>
        <w:t>, koks yra minimaliai būtinas Asmens du</w:t>
      </w:r>
      <w:r w:rsidR="009E46D2" w:rsidRPr="00304CF5">
        <w:rPr>
          <w:rFonts w:eastAsia="Calibri" w:cstheme="minorHAnsi"/>
          <w:noProof/>
        </w:rPr>
        <w:t>omenų tvarkymo tikslui pasiekti,</w:t>
      </w:r>
      <w:r w:rsidR="002877E0" w:rsidRPr="00304CF5">
        <w:rPr>
          <w:rFonts w:eastAsia="Calibri" w:cstheme="minorHAnsi"/>
          <w:noProof/>
        </w:rPr>
        <w:t xml:space="preserve"> </w:t>
      </w:r>
    </w:p>
    <w:p w14:paraId="435C59E6" w14:textId="77777777" w:rsidR="009E46D2" w:rsidRPr="00304CF5" w:rsidRDefault="001A34A1"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nepažeisti Duomenų subjektų teisių ir užtikrinti iš Asmens duomenų apsaugos teisės aktų kylančių Duomenų subjektų</w:t>
      </w:r>
      <w:r w:rsidR="009E46D2" w:rsidRPr="00304CF5">
        <w:rPr>
          <w:rFonts w:eastAsia="Calibri" w:cstheme="minorHAnsi"/>
          <w:noProof/>
        </w:rPr>
        <w:t xml:space="preserve"> teisių įgyvendinimą ir apsaugą,</w:t>
      </w:r>
    </w:p>
    <w:p w14:paraId="48F197B5" w14:textId="7933CBD0" w:rsidR="009E46D2" w:rsidRPr="00304CF5" w:rsidRDefault="001A34A1"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 xml:space="preserve">įgyvendinti ir visą Susitarimo galiojimo laiką taikyti tinkamas ir reikalingas </w:t>
      </w:r>
      <w:r w:rsidR="007D7B86">
        <w:rPr>
          <w:rFonts w:eastAsia="Calibri" w:cstheme="minorHAnsi"/>
          <w:noProof/>
        </w:rPr>
        <w:t xml:space="preserve">asmens duomenų saugumo priemones, </w:t>
      </w:r>
      <w:r w:rsidRPr="00304CF5">
        <w:rPr>
          <w:rFonts w:eastAsia="Calibri" w:cstheme="minorHAnsi"/>
          <w:noProof/>
        </w:rPr>
        <w:t xml:space="preserve">procedūras, užtikrinančias Asmens duomenų apsaugos teisės aktų reikalavimų įgyvendinimą ir </w:t>
      </w:r>
      <w:r w:rsidR="009E46D2" w:rsidRPr="00304CF5">
        <w:rPr>
          <w:rFonts w:eastAsia="Calibri" w:cstheme="minorHAnsi"/>
          <w:noProof/>
        </w:rPr>
        <w:t>Duomenų subjektų teisių apsaugą,</w:t>
      </w:r>
    </w:p>
    <w:p w14:paraId="7755DBB5" w14:textId="77777777" w:rsidR="009E46D2" w:rsidRPr="00304CF5" w:rsidRDefault="001A34A1"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 xml:space="preserve">tinkamai tvarkyti Asmens duomenų tvarkymo veiklos įrašus, jei pagal Asmens duomenų apsaugos teisės aktų </w:t>
      </w:r>
      <w:r w:rsidR="009E46D2" w:rsidRPr="00304CF5">
        <w:rPr>
          <w:rFonts w:eastAsia="Calibri" w:cstheme="minorHAnsi"/>
          <w:noProof/>
        </w:rPr>
        <w:t>reikalavimus turi tokią pareigą,</w:t>
      </w:r>
    </w:p>
    <w:p w14:paraId="33DAB09B" w14:textId="77777777" w:rsidR="009E46D2" w:rsidRPr="00304CF5" w:rsidRDefault="001A34A1"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 xml:space="preserve">nedelsiant informuoti </w:t>
      </w:r>
      <w:r w:rsidR="004D2458" w:rsidRPr="00304CF5">
        <w:rPr>
          <w:rFonts w:eastAsia="Calibri" w:cstheme="minorHAnsi"/>
          <w:noProof/>
        </w:rPr>
        <w:t>kitą</w:t>
      </w:r>
      <w:r w:rsidRPr="00304CF5">
        <w:rPr>
          <w:rFonts w:eastAsia="Calibri" w:cstheme="minorHAnsi"/>
          <w:noProof/>
        </w:rPr>
        <w:t xml:space="preserve"> Šal</w:t>
      </w:r>
      <w:r w:rsidR="004D2458" w:rsidRPr="00304CF5">
        <w:rPr>
          <w:rFonts w:eastAsia="Calibri" w:cstheme="minorHAnsi"/>
          <w:noProof/>
        </w:rPr>
        <w:t>į</w:t>
      </w:r>
      <w:r w:rsidRPr="00304CF5">
        <w:rPr>
          <w:rFonts w:eastAsia="Calibri" w:cstheme="minorHAnsi"/>
          <w:noProof/>
        </w:rPr>
        <w:t>, jei, Šalies nuomone, vienos iš Šalių veiksmai galimai pažeidžia Asmens duomenų ap</w:t>
      </w:r>
      <w:r w:rsidR="009E46D2" w:rsidRPr="00304CF5">
        <w:rPr>
          <w:rFonts w:eastAsia="Calibri" w:cstheme="minorHAnsi"/>
          <w:noProof/>
        </w:rPr>
        <w:t>saugos teisės aktų reikalavimus,</w:t>
      </w:r>
    </w:p>
    <w:p w14:paraId="3C0D1134" w14:textId="28B34C9F" w:rsidR="00304CF5" w:rsidRPr="00304CF5" w:rsidRDefault="001A34A1" w:rsidP="00E97607">
      <w:pPr>
        <w:pStyle w:val="ListParagraph"/>
        <w:numPr>
          <w:ilvl w:val="0"/>
          <w:numId w:val="25"/>
        </w:numPr>
        <w:spacing w:before="120" w:after="120" w:line="240" w:lineRule="auto"/>
        <w:ind w:left="1134" w:hanging="567"/>
        <w:contextualSpacing w:val="0"/>
        <w:jc w:val="both"/>
        <w:rPr>
          <w:rFonts w:eastAsia="Calibri" w:cstheme="minorHAnsi"/>
          <w:noProof/>
        </w:rPr>
      </w:pPr>
      <w:r w:rsidRPr="00304CF5">
        <w:rPr>
          <w:rFonts w:eastAsia="Calibri" w:cstheme="minorHAnsi"/>
          <w:noProof/>
        </w:rPr>
        <w:t>užtikrinti kitų taikomų Asmens duomenų apsaugos teisės aktų reikalavimų vykdymą.</w:t>
      </w:r>
      <w:bookmarkStart w:id="9" w:name="_Hlk56518310"/>
    </w:p>
    <w:p w14:paraId="5C59D3C0" w14:textId="18A4F8D8" w:rsidR="00304CF5" w:rsidRPr="00304CF5" w:rsidRDefault="009E46D2" w:rsidP="00E97607">
      <w:pPr>
        <w:pStyle w:val="ListParagraph"/>
        <w:spacing w:before="120" w:after="120" w:line="240" w:lineRule="auto"/>
        <w:contextualSpacing w:val="0"/>
        <w:jc w:val="center"/>
        <w:rPr>
          <w:rFonts w:eastAsia="Calibri" w:cstheme="minorHAnsi"/>
          <w:b/>
          <w:bCs/>
          <w:noProof/>
        </w:rPr>
      </w:pPr>
      <w:r w:rsidRPr="00304CF5">
        <w:rPr>
          <w:rFonts w:eastAsia="Calibri" w:cstheme="minorHAnsi"/>
          <w:b/>
          <w:bCs/>
          <w:noProof/>
        </w:rPr>
        <w:t>IX. Šalių bendradarbiavimas</w:t>
      </w:r>
    </w:p>
    <w:p w14:paraId="7D1D611C" w14:textId="628A21F4" w:rsidR="00304CF5" w:rsidRPr="00304CF5" w:rsidRDefault="009E46D2" w:rsidP="00E97607">
      <w:pPr>
        <w:pStyle w:val="ListParagraph"/>
        <w:numPr>
          <w:ilvl w:val="0"/>
          <w:numId w:val="26"/>
        </w:numPr>
        <w:spacing w:before="120" w:after="120" w:line="240" w:lineRule="auto"/>
        <w:ind w:left="567" w:hanging="567"/>
        <w:contextualSpacing w:val="0"/>
        <w:jc w:val="both"/>
        <w:rPr>
          <w:rFonts w:eastAsia="Calibri" w:cstheme="minorHAnsi"/>
          <w:noProof/>
        </w:rPr>
      </w:pPr>
      <w:r w:rsidRPr="00304CF5">
        <w:rPr>
          <w:rFonts w:eastAsia="Calibri" w:cstheme="minorHAnsi"/>
          <w:noProof/>
        </w:rPr>
        <w:t>Šalys susitaria bendradarbiauti</w:t>
      </w:r>
      <w:r w:rsidR="00815BF6" w:rsidRPr="00304CF5">
        <w:rPr>
          <w:rFonts w:eastAsia="Calibri" w:cstheme="minorHAnsi"/>
          <w:noProof/>
        </w:rPr>
        <w:t>, spręsdamos</w:t>
      </w:r>
      <w:r w:rsidRPr="00304CF5">
        <w:rPr>
          <w:rFonts w:eastAsia="Calibri" w:cstheme="minorHAnsi"/>
          <w:noProof/>
        </w:rPr>
        <w:t xml:space="preserve"> su Asmens duomenų tvarkymu ir apsauga susijusius klausimus. </w:t>
      </w:r>
    </w:p>
    <w:p w14:paraId="3CCBBEF7" w14:textId="40D9A363" w:rsidR="009E46D2" w:rsidRDefault="009E46D2" w:rsidP="007E2AC3">
      <w:pPr>
        <w:pStyle w:val="ListParagraph"/>
        <w:numPr>
          <w:ilvl w:val="0"/>
          <w:numId w:val="26"/>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Bendradarbiavimo tikslais Šalys susitaria, kad teiks viena kitai visą informaciją, duomenis ir pagalbą, reikalingą Asmens duomenų apsaugos teisės aktuose ir (ar) šiame Susitarime numatytiems kiekvienos Šalies įsipareigojimams vykdyti ir tam, kad toji Šalis galėtų įrodyti atitinkanti Asmens duomenų apsaugos teisės aktų reikalavimus. </w:t>
      </w:r>
    </w:p>
    <w:p w14:paraId="785DD50B" w14:textId="3BA3725B" w:rsidR="00304CF5" w:rsidRPr="00304CF5" w:rsidRDefault="00304CF5" w:rsidP="00E97607">
      <w:pPr>
        <w:pStyle w:val="ListParagraph"/>
        <w:numPr>
          <w:ilvl w:val="0"/>
          <w:numId w:val="26"/>
        </w:numPr>
        <w:spacing w:before="120" w:after="120" w:line="240" w:lineRule="auto"/>
        <w:ind w:left="567" w:hanging="567"/>
        <w:contextualSpacing w:val="0"/>
        <w:jc w:val="both"/>
        <w:rPr>
          <w:rFonts w:eastAsia="Calibri" w:cstheme="minorHAnsi"/>
          <w:noProof/>
        </w:rPr>
      </w:pPr>
      <w:r>
        <w:rPr>
          <w:rFonts w:eastAsia="Calibri" w:cstheme="minorHAnsi"/>
          <w:noProof/>
        </w:rPr>
        <w:t>Vykdytojas patvirtina V</w:t>
      </w:r>
      <w:r w:rsidR="00A15937">
        <w:rPr>
          <w:rFonts w:eastAsia="Calibri" w:cstheme="minorHAnsi"/>
          <w:noProof/>
        </w:rPr>
        <w:t>V</w:t>
      </w:r>
      <w:r>
        <w:rPr>
          <w:rFonts w:eastAsia="Calibri" w:cstheme="minorHAnsi"/>
          <w:noProof/>
        </w:rPr>
        <w:t>T, jog jis</w:t>
      </w:r>
      <w:r w:rsidR="007E2AC3">
        <w:rPr>
          <w:rFonts w:eastAsia="Calibri" w:cstheme="minorHAnsi"/>
          <w:noProof/>
        </w:rPr>
        <w:t xml:space="preserve"> tvarko Asmens duomenis laikydamasis </w:t>
      </w:r>
      <w:r w:rsidR="007E2AC3" w:rsidRPr="00304CF5">
        <w:rPr>
          <w:rFonts w:eastAsia="Calibri" w:cstheme="minorHAnsi"/>
          <w:noProof/>
        </w:rPr>
        <w:t>duomenų apsaugos teisės aktų reikalavimų</w:t>
      </w:r>
      <w:r w:rsidR="007E2AC3">
        <w:rPr>
          <w:rFonts w:eastAsia="Calibri" w:cstheme="minorHAnsi"/>
          <w:noProof/>
        </w:rPr>
        <w:t xml:space="preserve"> ir</w:t>
      </w:r>
      <w:r>
        <w:rPr>
          <w:rFonts w:eastAsia="Calibri" w:cstheme="minorHAnsi"/>
          <w:noProof/>
        </w:rPr>
        <w:t xml:space="preserve"> turi teisę perduoti Asmens duomenis V</w:t>
      </w:r>
      <w:r w:rsidR="00A15937">
        <w:rPr>
          <w:rFonts w:eastAsia="Calibri" w:cstheme="minorHAnsi"/>
          <w:noProof/>
        </w:rPr>
        <w:t>V</w:t>
      </w:r>
      <w:r>
        <w:rPr>
          <w:rFonts w:eastAsia="Calibri" w:cstheme="minorHAnsi"/>
          <w:noProof/>
        </w:rPr>
        <w:t>T tvarkyti šiame Susitarime nurodyti tikslu ir būdu.</w:t>
      </w:r>
    </w:p>
    <w:p w14:paraId="4E4EB290" w14:textId="77777777" w:rsidR="002F39D3" w:rsidRPr="00304CF5" w:rsidRDefault="009E46D2" w:rsidP="00E97607">
      <w:pPr>
        <w:spacing w:before="120" w:after="120" w:line="240" w:lineRule="auto"/>
        <w:jc w:val="center"/>
        <w:rPr>
          <w:rFonts w:eastAsia="Calibri" w:cstheme="minorHAnsi"/>
          <w:b/>
          <w:noProof/>
        </w:rPr>
      </w:pPr>
      <w:r w:rsidRPr="00304CF5">
        <w:rPr>
          <w:rFonts w:eastAsia="Calibri" w:cstheme="minorHAnsi"/>
          <w:b/>
          <w:noProof/>
        </w:rPr>
        <w:t xml:space="preserve">X. </w:t>
      </w:r>
      <w:r w:rsidR="003717A9" w:rsidRPr="00304CF5">
        <w:rPr>
          <w:rFonts w:eastAsia="Calibri" w:cstheme="minorHAnsi"/>
          <w:b/>
          <w:noProof/>
        </w:rPr>
        <w:t>Už Susitarimo vykdymo priežiūrą atsakingi asmenys</w:t>
      </w:r>
    </w:p>
    <w:p w14:paraId="3C250F03" w14:textId="77777777" w:rsidR="002F39D3" w:rsidRPr="00304CF5" w:rsidRDefault="002F39D3" w:rsidP="00E97607">
      <w:pPr>
        <w:pStyle w:val="ListParagraph"/>
        <w:numPr>
          <w:ilvl w:val="0"/>
          <w:numId w:val="27"/>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Šalys už šio </w:t>
      </w:r>
      <w:r w:rsidR="000F61CC" w:rsidRPr="00304CF5">
        <w:rPr>
          <w:rFonts w:eastAsia="Calibri" w:cstheme="minorHAnsi"/>
          <w:noProof/>
        </w:rPr>
        <w:t>Susitarimo tinkamo vykdymo</w:t>
      </w:r>
      <w:r w:rsidRPr="00304CF5">
        <w:rPr>
          <w:rFonts w:eastAsia="Calibri" w:cstheme="minorHAnsi"/>
          <w:noProof/>
        </w:rPr>
        <w:t xml:space="preserve"> </w:t>
      </w:r>
      <w:r w:rsidR="000F61CC" w:rsidRPr="00304CF5">
        <w:rPr>
          <w:rFonts w:eastAsia="Calibri" w:cstheme="minorHAnsi"/>
          <w:noProof/>
        </w:rPr>
        <w:t>priežiūrą</w:t>
      </w:r>
      <w:r w:rsidR="009E46D2" w:rsidRPr="00304CF5">
        <w:rPr>
          <w:rFonts w:eastAsia="Calibri" w:cstheme="minorHAnsi"/>
          <w:noProof/>
        </w:rPr>
        <w:t xml:space="preserve"> susitaria</w:t>
      </w:r>
      <w:r w:rsidR="000F61CC" w:rsidRPr="00304CF5">
        <w:rPr>
          <w:rFonts w:eastAsia="Calibri" w:cstheme="minorHAnsi"/>
          <w:noProof/>
        </w:rPr>
        <w:t xml:space="preserve"> </w:t>
      </w:r>
      <w:r w:rsidR="009E46D2" w:rsidRPr="00304CF5">
        <w:rPr>
          <w:rFonts w:eastAsia="Calibri" w:cstheme="minorHAnsi"/>
          <w:noProof/>
        </w:rPr>
        <w:t xml:space="preserve">paskirti </w:t>
      </w:r>
      <w:r w:rsidRPr="00304CF5">
        <w:rPr>
          <w:rFonts w:eastAsia="Calibri" w:cstheme="minorHAnsi"/>
          <w:noProof/>
        </w:rPr>
        <w:t xml:space="preserve">žemiau nurodytus atsakingus asmenis: </w:t>
      </w:r>
    </w:p>
    <w:p w14:paraId="74BDB19D" w14:textId="77777777" w:rsidR="002F39D3" w:rsidRPr="00304CF5" w:rsidRDefault="002F39D3" w:rsidP="00E97607">
      <w:pPr>
        <w:pStyle w:val="ListParagraph"/>
        <w:spacing w:before="120" w:after="120" w:line="240" w:lineRule="auto"/>
        <w:contextualSpacing w:val="0"/>
        <w:rPr>
          <w:rFonts w:eastAsia="Calibri" w:cstheme="minorHAnsi"/>
          <w:noProof/>
        </w:rPr>
      </w:pPr>
    </w:p>
    <w:tbl>
      <w:tblPr>
        <w:tblStyle w:val="TableGrid"/>
        <w:tblW w:w="0" w:type="auto"/>
        <w:tblInd w:w="720" w:type="dxa"/>
        <w:tblLook w:val="04A0" w:firstRow="1" w:lastRow="0" w:firstColumn="1" w:lastColumn="0" w:noHBand="0" w:noVBand="1"/>
      </w:tblPr>
      <w:tblGrid>
        <w:gridCol w:w="2959"/>
        <w:gridCol w:w="2994"/>
        <w:gridCol w:w="3240"/>
      </w:tblGrid>
      <w:tr w:rsidR="002F39D3" w:rsidRPr="00304CF5" w14:paraId="087C7C6B" w14:textId="77777777" w:rsidTr="00F733D1">
        <w:tc>
          <w:tcPr>
            <w:tcW w:w="3021" w:type="dxa"/>
          </w:tcPr>
          <w:p w14:paraId="2C53D7D6" w14:textId="77777777" w:rsidR="002F39D3" w:rsidRPr="00304CF5" w:rsidRDefault="002F39D3" w:rsidP="00E97607">
            <w:pPr>
              <w:pStyle w:val="ListParagraph"/>
              <w:spacing w:before="120" w:after="120" w:line="240" w:lineRule="auto"/>
              <w:ind w:left="0"/>
              <w:contextualSpacing w:val="0"/>
              <w:jc w:val="center"/>
              <w:rPr>
                <w:rFonts w:eastAsia="Calibri" w:cstheme="minorHAnsi"/>
                <w:b/>
                <w:noProof/>
              </w:rPr>
            </w:pPr>
            <w:r w:rsidRPr="00304CF5">
              <w:rPr>
                <w:rFonts w:eastAsia="Calibri" w:cstheme="minorHAnsi"/>
                <w:b/>
                <w:noProof/>
              </w:rPr>
              <w:lastRenderedPageBreak/>
              <w:t>Atsakingo asmens vardas, pavardė, pareigos</w:t>
            </w:r>
          </w:p>
        </w:tc>
        <w:tc>
          <w:tcPr>
            <w:tcW w:w="3076" w:type="dxa"/>
          </w:tcPr>
          <w:p w14:paraId="278BF3B3" w14:textId="7B281160" w:rsidR="002F39D3" w:rsidRPr="00304CF5" w:rsidRDefault="002F39D3" w:rsidP="00E97607">
            <w:pPr>
              <w:pStyle w:val="ListParagraph"/>
              <w:spacing w:before="120" w:after="120" w:line="240" w:lineRule="auto"/>
              <w:ind w:left="0"/>
              <w:contextualSpacing w:val="0"/>
              <w:jc w:val="center"/>
              <w:rPr>
                <w:rFonts w:eastAsia="Calibri" w:cstheme="minorHAnsi"/>
                <w:b/>
                <w:noProof/>
              </w:rPr>
            </w:pPr>
            <w:r w:rsidRPr="00304CF5">
              <w:rPr>
                <w:rFonts w:eastAsia="Calibri" w:cstheme="minorHAnsi"/>
                <w:b/>
                <w:noProof/>
              </w:rPr>
              <w:t>Tel.</w:t>
            </w:r>
            <w:r w:rsidR="00511FA2" w:rsidRPr="00304CF5">
              <w:rPr>
                <w:rFonts w:eastAsia="Calibri" w:cstheme="minorHAnsi"/>
                <w:b/>
                <w:noProof/>
              </w:rPr>
              <w:t xml:space="preserve"> N</w:t>
            </w:r>
            <w:r w:rsidRPr="00304CF5">
              <w:rPr>
                <w:rFonts w:eastAsia="Calibri" w:cstheme="minorHAnsi"/>
                <w:b/>
                <w:noProof/>
              </w:rPr>
              <w:t>r.</w:t>
            </w:r>
          </w:p>
        </w:tc>
        <w:tc>
          <w:tcPr>
            <w:tcW w:w="3322" w:type="dxa"/>
          </w:tcPr>
          <w:p w14:paraId="3F10F464" w14:textId="77777777" w:rsidR="002F39D3" w:rsidRPr="00304CF5" w:rsidRDefault="002F39D3" w:rsidP="00E97607">
            <w:pPr>
              <w:pStyle w:val="ListParagraph"/>
              <w:spacing w:before="120" w:after="120" w:line="240" w:lineRule="auto"/>
              <w:ind w:left="0"/>
              <w:contextualSpacing w:val="0"/>
              <w:jc w:val="center"/>
              <w:rPr>
                <w:rFonts w:eastAsia="Calibri" w:cstheme="minorHAnsi"/>
                <w:b/>
                <w:noProof/>
              </w:rPr>
            </w:pPr>
            <w:r w:rsidRPr="00304CF5">
              <w:rPr>
                <w:rFonts w:eastAsia="Calibri" w:cstheme="minorHAnsi"/>
                <w:b/>
                <w:noProof/>
              </w:rPr>
              <w:t>El. paštas</w:t>
            </w:r>
          </w:p>
        </w:tc>
      </w:tr>
      <w:tr w:rsidR="002F39D3" w:rsidRPr="00304CF5" w14:paraId="4CD495DF" w14:textId="77777777" w:rsidTr="00F733D1">
        <w:tc>
          <w:tcPr>
            <w:tcW w:w="3021" w:type="dxa"/>
          </w:tcPr>
          <w:p w14:paraId="2ABDD16A" w14:textId="6A5122AD" w:rsidR="002F39D3" w:rsidRPr="00A15937" w:rsidRDefault="002F39D3" w:rsidP="00E97607">
            <w:pPr>
              <w:pStyle w:val="ListParagraph"/>
              <w:spacing w:before="120" w:after="120" w:line="240" w:lineRule="auto"/>
              <w:ind w:left="0"/>
              <w:contextualSpacing w:val="0"/>
              <w:jc w:val="center"/>
              <w:rPr>
                <w:rFonts w:eastAsia="Calibri" w:cstheme="minorHAnsi"/>
                <w:noProof/>
                <w:highlight w:val="yellow"/>
              </w:rPr>
            </w:pPr>
          </w:p>
        </w:tc>
        <w:tc>
          <w:tcPr>
            <w:tcW w:w="3076" w:type="dxa"/>
          </w:tcPr>
          <w:p w14:paraId="4F17A05B" w14:textId="6CAA46E4" w:rsidR="002F39D3" w:rsidRPr="00A15937" w:rsidRDefault="002F39D3" w:rsidP="00E97607">
            <w:pPr>
              <w:pStyle w:val="ListParagraph"/>
              <w:spacing w:before="120" w:after="120" w:line="240" w:lineRule="auto"/>
              <w:ind w:left="0"/>
              <w:contextualSpacing w:val="0"/>
              <w:jc w:val="center"/>
              <w:rPr>
                <w:rFonts w:eastAsia="Calibri" w:cstheme="minorHAnsi"/>
                <w:noProof/>
                <w:highlight w:val="yellow"/>
              </w:rPr>
            </w:pPr>
          </w:p>
        </w:tc>
        <w:tc>
          <w:tcPr>
            <w:tcW w:w="3322" w:type="dxa"/>
          </w:tcPr>
          <w:p w14:paraId="586F9C86" w14:textId="7B05DC15" w:rsidR="002F39D3" w:rsidRPr="00A15937" w:rsidRDefault="002F39D3" w:rsidP="00E97607">
            <w:pPr>
              <w:pStyle w:val="ListParagraph"/>
              <w:spacing w:before="120" w:after="120" w:line="240" w:lineRule="auto"/>
              <w:ind w:left="43" w:hanging="43"/>
              <w:contextualSpacing w:val="0"/>
              <w:jc w:val="center"/>
              <w:rPr>
                <w:rFonts w:eastAsia="Calibri" w:cstheme="minorHAnsi"/>
                <w:noProof/>
                <w:highlight w:val="yellow"/>
                <w:lang w:val="en-US"/>
              </w:rPr>
            </w:pPr>
          </w:p>
        </w:tc>
      </w:tr>
      <w:tr w:rsidR="002F39D3" w:rsidRPr="00304CF5" w14:paraId="543DCF67" w14:textId="77777777" w:rsidTr="00F733D1">
        <w:tc>
          <w:tcPr>
            <w:tcW w:w="3021" w:type="dxa"/>
          </w:tcPr>
          <w:p w14:paraId="12867A02" w14:textId="2645B164" w:rsidR="002F39D3" w:rsidRPr="00A15937" w:rsidRDefault="00A94422" w:rsidP="00E97607">
            <w:pPr>
              <w:pStyle w:val="ListParagraph"/>
              <w:spacing w:before="120" w:after="120" w:line="240" w:lineRule="auto"/>
              <w:ind w:left="-11"/>
              <w:contextualSpacing w:val="0"/>
              <w:jc w:val="center"/>
              <w:rPr>
                <w:rFonts w:eastAsia="Calibri" w:cstheme="minorHAnsi"/>
                <w:noProof/>
                <w:highlight w:val="yellow"/>
              </w:rPr>
            </w:pPr>
            <w:r w:rsidRPr="00A15937">
              <w:rPr>
                <w:rFonts w:eastAsia="Calibri" w:cstheme="minorHAnsi"/>
                <w:noProof/>
                <w:highlight w:val="yellow"/>
              </w:rPr>
              <w:t>&lt;...&gt;</w:t>
            </w:r>
          </w:p>
        </w:tc>
        <w:tc>
          <w:tcPr>
            <w:tcW w:w="3076" w:type="dxa"/>
          </w:tcPr>
          <w:p w14:paraId="4C036B14" w14:textId="541FBFCA" w:rsidR="002F39D3" w:rsidRPr="00A15937" w:rsidRDefault="002F39D3" w:rsidP="00E97607">
            <w:pPr>
              <w:pStyle w:val="ListParagraph"/>
              <w:spacing w:before="120" w:after="120" w:line="240" w:lineRule="auto"/>
              <w:ind w:left="471"/>
              <w:contextualSpacing w:val="0"/>
              <w:jc w:val="center"/>
              <w:rPr>
                <w:rFonts w:eastAsia="Calibri" w:cstheme="minorHAnsi"/>
                <w:noProof/>
                <w:highlight w:val="yellow"/>
              </w:rPr>
            </w:pPr>
          </w:p>
        </w:tc>
        <w:tc>
          <w:tcPr>
            <w:tcW w:w="3322" w:type="dxa"/>
          </w:tcPr>
          <w:p w14:paraId="3A2FBBA1" w14:textId="6B09055D" w:rsidR="002F39D3" w:rsidRPr="00A15937" w:rsidRDefault="002F39D3" w:rsidP="00E97607">
            <w:pPr>
              <w:pStyle w:val="ListParagraph"/>
              <w:spacing w:before="120" w:after="120" w:line="240" w:lineRule="auto"/>
              <w:ind w:left="3" w:hanging="3"/>
              <w:contextualSpacing w:val="0"/>
              <w:jc w:val="center"/>
              <w:rPr>
                <w:rFonts w:eastAsia="Calibri" w:cstheme="minorHAnsi"/>
                <w:noProof/>
                <w:highlight w:val="yellow"/>
                <w:lang w:val="en-US"/>
              </w:rPr>
            </w:pPr>
          </w:p>
        </w:tc>
      </w:tr>
      <w:bookmarkEnd w:id="9"/>
    </w:tbl>
    <w:p w14:paraId="624A79EF" w14:textId="77777777" w:rsidR="003717A9" w:rsidRPr="00304CF5" w:rsidRDefault="003717A9" w:rsidP="00E97607">
      <w:pPr>
        <w:spacing w:before="120" w:after="120" w:line="240" w:lineRule="auto"/>
        <w:rPr>
          <w:rFonts w:eastAsia="Calibri" w:cstheme="minorHAnsi"/>
          <w:b/>
          <w:noProof/>
        </w:rPr>
      </w:pPr>
    </w:p>
    <w:p w14:paraId="5E34A5A8" w14:textId="77777777" w:rsidR="00F733D1" w:rsidRPr="00304CF5" w:rsidRDefault="003717A9" w:rsidP="00E97607">
      <w:pPr>
        <w:spacing w:before="120" w:after="120" w:line="240" w:lineRule="auto"/>
        <w:jc w:val="center"/>
        <w:rPr>
          <w:rFonts w:eastAsia="Calibri" w:cstheme="minorHAnsi"/>
          <w:b/>
          <w:noProof/>
        </w:rPr>
      </w:pPr>
      <w:r w:rsidRPr="00304CF5">
        <w:rPr>
          <w:rFonts w:eastAsia="Calibri" w:cstheme="minorHAnsi"/>
          <w:b/>
          <w:noProof/>
        </w:rPr>
        <w:t>XI. Šalių atsakomybė</w:t>
      </w:r>
    </w:p>
    <w:p w14:paraId="7D6E6178" w14:textId="7FB83D07" w:rsidR="00304CF5" w:rsidRPr="00304CF5" w:rsidRDefault="003717A9" w:rsidP="00E97607">
      <w:pPr>
        <w:pStyle w:val="ListParagraph"/>
        <w:numPr>
          <w:ilvl w:val="0"/>
          <w:numId w:val="29"/>
        </w:numPr>
        <w:spacing w:before="120" w:after="120" w:line="240" w:lineRule="auto"/>
        <w:ind w:left="567" w:hanging="567"/>
        <w:contextualSpacing w:val="0"/>
        <w:jc w:val="both"/>
        <w:rPr>
          <w:rFonts w:eastAsia="Calibri" w:cstheme="minorHAnsi"/>
          <w:noProof/>
        </w:rPr>
      </w:pPr>
      <w:bookmarkStart w:id="10" w:name="_Hlk36559462"/>
      <w:r w:rsidRPr="00304CF5">
        <w:rPr>
          <w:rFonts w:eastAsia="Calibri" w:cstheme="minorHAnsi"/>
          <w:noProof/>
        </w:rPr>
        <w:t>Jeigu Šalis pažeidžia savo šiuo Susitarimu prisiimtus įsipareigojimus ar pateikia klaidingus patvirtinimus ar garantijas, ji įsipareigoja kitai Šaliai atlyginti žalą ir padengti jai tiesioginius nuostolius, išlaidas ir kaštus, kurias nukentėjusioji Šalis patyrė dėl tokio pažeidimo ar klaidingo patvirtinimo. Šalys patvirtina ir sutinka, kad atsižvelgiant į galiojančius įstatymus, nuos</w:t>
      </w:r>
      <w:r w:rsidR="00345D6C" w:rsidRPr="00304CF5">
        <w:rPr>
          <w:rFonts w:eastAsia="Calibri" w:cstheme="minorHAnsi"/>
          <w:noProof/>
        </w:rPr>
        <w:t xml:space="preserve">tolių atlyginimas pagal šį </w:t>
      </w:r>
      <w:r w:rsidRPr="00304CF5">
        <w:rPr>
          <w:rFonts w:eastAsia="Calibri" w:cstheme="minorHAnsi"/>
          <w:noProof/>
        </w:rPr>
        <w:t>punktą neatleidžia Šalies pažeidėjos nuo tolesnio šiuo Susitarimu prisiimtų įsipareigojimų vykdymo</w:t>
      </w:r>
      <w:bookmarkEnd w:id="10"/>
      <w:r w:rsidRPr="00304CF5">
        <w:rPr>
          <w:rFonts w:eastAsia="Calibri" w:cstheme="minorHAnsi"/>
          <w:noProof/>
        </w:rPr>
        <w:t xml:space="preserve">. </w:t>
      </w:r>
    </w:p>
    <w:p w14:paraId="0E9E21B9" w14:textId="3C7FB263" w:rsidR="00304CF5" w:rsidRPr="00304CF5" w:rsidRDefault="003717A9" w:rsidP="004B1560">
      <w:pPr>
        <w:pStyle w:val="ListParagraph"/>
        <w:numPr>
          <w:ilvl w:val="0"/>
          <w:numId w:val="28"/>
        </w:numPr>
        <w:spacing w:before="120" w:after="120" w:line="240" w:lineRule="auto"/>
        <w:ind w:left="709" w:hanging="709"/>
        <w:contextualSpacing w:val="0"/>
        <w:jc w:val="both"/>
        <w:rPr>
          <w:rFonts w:eastAsia="Calibri" w:cstheme="minorHAnsi"/>
          <w:noProof/>
        </w:rPr>
      </w:pPr>
      <w:r w:rsidRPr="00304CF5">
        <w:rPr>
          <w:rFonts w:eastAsia="Calibri" w:cstheme="minorHAnsi"/>
          <w:noProof/>
        </w:rPr>
        <w:t xml:space="preserve">Šaliai nevykdant Susitarimu prisiimtų įsipareigojimų, </w:t>
      </w:r>
      <w:r w:rsidR="00345D6C" w:rsidRPr="00304CF5">
        <w:rPr>
          <w:rFonts w:eastAsia="Calibri" w:cstheme="minorHAnsi"/>
          <w:noProof/>
        </w:rPr>
        <w:t>kita Šalis</w:t>
      </w:r>
      <w:r w:rsidRPr="00304CF5">
        <w:rPr>
          <w:rFonts w:eastAsia="Calibri" w:cstheme="minorHAnsi"/>
          <w:noProof/>
        </w:rPr>
        <w:t xml:space="preserve"> turi teisę</w:t>
      </w:r>
      <w:r w:rsidR="00711FC0" w:rsidRPr="00304CF5">
        <w:rPr>
          <w:rFonts w:eastAsia="Calibri" w:cstheme="minorHAnsi"/>
          <w:noProof/>
        </w:rPr>
        <w:t xml:space="preserve"> </w:t>
      </w:r>
      <w:r w:rsidR="00345D6C" w:rsidRPr="00304CF5">
        <w:rPr>
          <w:rFonts w:eastAsia="Calibri" w:cstheme="minorHAnsi"/>
          <w:noProof/>
        </w:rPr>
        <w:t>vienašališkai ir nesikreipdama</w:t>
      </w:r>
      <w:r w:rsidRPr="00304CF5">
        <w:rPr>
          <w:rFonts w:eastAsia="Calibri" w:cstheme="minorHAnsi"/>
          <w:noProof/>
        </w:rPr>
        <w:t xml:space="preserve"> į teismą nutraukti Susitarimą</w:t>
      </w:r>
      <w:r w:rsidR="00711FC0" w:rsidRPr="00304CF5">
        <w:rPr>
          <w:rFonts w:eastAsia="Calibri" w:cstheme="minorHAnsi"/>
          <w:noProof/>
        </w:rPr>
        <w:t xml:space="preserve"> ir Paslaugų sutartį</w:t>
      </w:r>
      <w:r w:rsidRPr="00304CF5">
        <w:rPr>
          <w:rFonts w:eastAsia="Calibri" w:cstheme="minorHAnsi"/>
          <w:noProof/>
        </w:rPr>
        <w:t xml:space="preserve"> ir toks nutraukimas bus laikomas įvyk</w:t>
      </w:r>
      <w:r w:rsidR="00100826" w:rsidRPr="00304CF5">
        <w:rPr>
          <w:rFonts w:eastAsia="Calibri" w:cstheme="minorHAnsi"/>
          <w:noProof/>
        </w:rPr>
        <w:t>usiu</w:t>
      </w:r>
      <w:r w:rsidRPr="00304CF5">
        <w:rPr>
          <w:rFonts w:eastAsia="Calibri" w:cstheme="minorHAnsi"/>
          <w:noProof/>
        </w:rPr>
        <w:t xml:space="preserve"> dėl įsipareigojimų nevykdančios Šalies kaltės, </w:t>
      </w:r>
      <w:bookmarkStart w:id="11" w:name="_Hlk56529004"/>
      <w:r w:rsidRPr="00304CF5">
        <w:rPr>
          <w:rFonts w:eastAsia="Calibri" w:cstheme="minorHAnsi"/>
          <w:noProof/>
        </w:rPr>
        <w:t>jei pastaroji per 14 (keturiolika) kalendorinių dienų nuo atitinkamo pareikalavimo iš Šalies gavimos dienos nepašalina ir neištaiso pažeidimo</w:t>
      </w:r>
      <w:bookmarkEnd w:id="11"/>
      <w:r w:rsidRPr="00304CF5">
        <w:rPr>
          <w:rFonts w:eastAsia="Calibri" w:cstheme="minorHAnsi"/>
          <w:noProof/>
        </w:rPr>
        <w:t>.</w:t>
      </w:r>
    </w:p>
    <w:p w14:paraId="638063B0" w14:textId="201C7C78" w:rsidR="00304CF5" w:rsidRPr="00304CF5" w:rsidRDefault="003717A9" w:rsidP="00E97607">
      <w:pPr>
        <w:pStyle w:val="ListParagraph"/>
        <w:numPr>
          <w:ilvl w:val="0"/>
          <w:numId w:val="29"/>
        </w:numPr>
        <w:spacing w:before="120" w:after="120" w:line="240" w:lineRule="auto"/>
        <w:ind w:left="567" w:hanging="567"/>
        <w:contextualSpacing w:val="0"/>
        <w:jc w:val="both"/>
        <w:rPr>
          <w:rFonts w:eastAsia="Calibri" w:cstheme="minorHAnsi"/>
          <w:noProof/>
        </w:rPr>
      </w:pPr>
      <w:r w:rsidRPr="00304CF5">
        <w:rPr>
          <w:rFonts w:eastAsia="Calibri" w:cstheme="minorHAnsi"/>
          <w:noProof/>
        </w:rPr>
        <w:t>Kiekviena Šalis yra atsakinga už savo darbuotojų, kuriems suteikta teisė tvarkyti Asmens duomenis, padarytus Susitarimo ir (ar) Asmens duomenų apsaugos teisės aktų pažeidimus.</w:t>
      </w:r>
    </w:p>
    <w:p w14:paraId="47C366ED" w14:textId="77777777" w:rsidR="00345D6C" w:rsidRPr="00304CF5" w:rsidRDefault="003717A9" w:rsidP="00E97607">
      <w:pPr>
        <w:pStyle w:val="ListParagraph"/>
        <w:numPr>
          <w:ilvl w:val="0"/>
          <w:numId w:val="29"/>
        </w:numPr>
        <w:spacing w:before="120" w:after="120" w:line="240" w:lineRule="auto"/>
        <w:ind w:left="567" w:hanging="567"/>
        <w:contextualSpacing w:val="0"/>
        <w:jc w:val="both"/>
        <w:rPr>
          <w:rFonts w:eastAsia="Calibri" w:cstheme="minorHAnsi"/>
          <w:noProof/>
        </w:rPr>
      </w:pPr>
      <w:r w:rsidRPr="00304CF5">
        <w:rPr>
          <w:rFonts w:eastAsia="Calibri" w:cstheme="minorHAnsi"/>
          <w:noProof/>
        </w:rPr>
        <w:t>Šalis, pažeidusi Susitarimo ir</w:t>
      </w:r>
      <w:r w:rsidR="00345D6C" w:rsidRPr="00304CF5">
        <w:rPr>
          <w:rFonts w:eastAsia="Calibri" w:cstheme="minorHAnsi"/>
          <w:noProof/>
        </w:rPr>
        <w:t xml:space="preserve"> </w:t>
      </w:r>
      <w:r w:rsidRPr="00304CF5">
        <w:rPr>
          <w:rFonts w:eastAsia="Calibri" w:cstheme="minorHAnsi"/>
          <w:noProof/>
        </w:rPr>
        <w:t>(ar) Asmens duomenų apsaugos teisės aktų reikalavimus</w:t>
      </w:r>
      <w:r w:rsidR="00D42FB1" w:rsidRPr="00304CF5">
        <w:rPr>
          <w:rFonts w:eastAsia="Calibri" w:cstheme="minorHAnsi"/>
          <w:noProof/>
        </w:rPr>
        <w:t>,</w:t>
      </w:r>
      <w:r w:rsidRPr="00304CF5">
        <w:rPr>
          <w:rFonts w:eastAsia="Calibri" w:cstheme="minorHAnsi"/>
          <w:noProof/>
        </w:rPr>
        <w:t xml:space="preserve"> įsipareigoja atlyginti </w:t>
      </w:r>
      <w:r w:rsidR="00345D6C" w:rsidRPr="00304CF5">
        <w:rPr>
          <w:rFonts w:eastAsia="Calibri" w:cstheme="minorHAnsi"/>
          <w:noProof/>
        </w:rPr>
        <w:t>kitai Šaliai</w:t>
      </w:r>
      <w:r w:rsidRPr="00304CF5">
        <w:rPr>
          <w:rFonts w:eastAsia="Calibri" w:cstheme="minorHAnsi"/>
          <w:noProof/>
        </w:rPr>
        <w:t xml:space="preserve"> tiesioginius nuostolius, kuriuos kiekviena iš nukentėjusiųjų Šalių patyrė dėl tokių veiksmų, įskaitant:</w:t>
      </w:r>
      <w:r w:rsidR="00345D6C" w:rsidRPr="00304CF5">
        <w:rPr>
          <w:rFonts w:eastAsia="Calibri" w:cstheme="minorHAnsi"/>
          <w:noProof/>
        </w:rPr>
        <w:t xml:space="preserve"> </w:t>
      </w:r>
    </w:p>
    <w:p w14:paraId="2E506E90" w14:textId="77777777" w:rsidR="00345D6C" w:rsidRPr="00304CF5" w:rsidRDefault="003717A9" w:rsidP="004B1560">
      <w:pPr>
        <w:pStyle w:val="ListParagraph"/>
        <w:numPr>
          <w:ilvl w:val="0"/>
          <w:numId w:val="31"/>
        </w:numPr>
        <w:spacing w:before="120" w:after="120" w:line="240" w:lineRule="auto"/>
        <w:ind w:left="1134" w:hanging="567"/>
        <w:contextualSpacing w:val="0"/>
        <w:jc w:val="both"/>
        <w:rPr>
          <w:rFonts w:eastAsia="Calibri" w:cstheme="minorHAnsi"/>
          <w:noProof/>
        </w:rPr>
      </w:pPr>
      <w:r w:rsidRPr="00304CF5">
        <w:rPr>
          <w:rFonts w:eastAsia="Calibri" w:cstheme="minorHAnsi"/>
          <w:noProof/>
        </w:rPr>
        <w:t>valstybės institucijų dėl tokio pažeidimo paskirtas sankcijas ar baudas,</w:t>
      </w:r>
      <w:r w:rsidR="00345D6C" w:rsidRPr="00304CF5">
        <w:rPr>
          <w:rFonts w:eastAsia="Calibri" w:cstheme="minorHAnsi"/>
          <w:noProof/>
        </w:rPr>
        <w:t xml:space="preserve"> </w:t>
      </w:r>
    </w:p>
    <w:p w14:paraId="5EAE4355" w14:textId="77777777" w:rsidR="00345D6C" w:rsidRPr="00304CF5" w:rsidRDefault="003717A9" w:rsidP="003C6CC3">
      <w:pPr>
        <w:pStyle w:val="ListParagraph"/>
        <w:numPr>
          <w:ilvl w:val="0"/>
          <w:numId w:val="31"/>
        </w:numPr>
        <w:spacing w:before="120" w:after="120" w:line="240" w:lineRule="auto"/>
        <w:ind w:left="1134" w:hanging="567"/>
        <w:contextualSpacing w:val="0"/>
        <w:jc w:val="both"/>
        <w:rPr>
          <w:rFonts w:eastAsia="Calibri" w:cstheme="minorHAnsi"/>
          <w:noProof/>
        </w:rPr>
      </w:pPr>
      <w:r w:rsidRPr="00304CF5">
        <w:rPr>
          <w:rFonts w:eastAsia="Calibri" w:cstheme="minorHAnsi"/>
          <w:noProof/>
        </w:rPr>
        <w:t>įsiteisėjusiu teismo ar arbitražo sprendimu priteistas sumas, sumokėtas nukentėjusioms trečiosioms šalims, siekiant jiems atlyginti dėl tokio pa</w:t>
      </w:r>
      <w:r w:rsidR="00345D6C" w:rsidRPr="00304CF5">
        <w:rPr>
          <w:rFonts w:eastAsia="Calibri" w:cstheme="minorHAnsi"/>
          <w:noProof/>
        </w:rPr>
        <w:t>žeidimo atsiradusią žalą,</w:t>
      </w:r>
    </w:p>
    <w:p w14:paraId="5E59F67C" w14:textId="77777777" w:rsidR="00345D6C" w:rsidRPr="00304CF5" w:rsidRDefault="003717A9" w:rsidP="003C6CC3">
      <w:pPr>
        <w:pStyle w:val="ListParagraph"/>
        <w:numPr>
          <w:ilvl w:val="0"/>
          <w:numId w:val="31"/>
        </w:numPr>
        <w:spacing w:before="120" w:after="120" w:line="240" w:lineRule="auto"/>
        <w:ind w:left="1134" w:hanging="567"/>
        <w:contextualSpacing w:val="0"/>
        <w:jc w:val="both"/>
        <w:rPr>
          <w:rFonts w:eastAsia="Calibri" w:cstheme="minorHAnsi"/>
          <w:noProof/>
        </w:rPr>
      </w:pPr>
      <w:r w:rsidRPr="00304CF5">
        <w:rPr>
          <w:rFonts w:eastAsia="Calibri" w:cstheme="minorHAnsi"/>
          <w:noProof/>
        </w:rPr>
        <w:t>patirtas pagrįstas išlaidas, susijusias su pažeidimo tyrimu ar kompiuterinės ekspertizės atlikimu,</w:t>
      </w:r>
      <w:r w:rsidR="00345D6C" w:rsidRPr="00304CF5">
        <w:rPr>
          <w:rFonts w:eastAsia="Calibri" w:cstheme="minorHAnsi"/>
          <w:noProof/>
        </w:rPr>
        <w:t xml:space="preserve"> </w:t>
      </w:r>
    </w:p>
    <w:p w14:paraId="3C51CE63" w14:textId="77777777" w:rsidR="00345D6C" w:rsidRPr="00304CF5" w:rsidRDefault="003717A9" w:rsidP="003C6CC3">
      <w:pPr>
        <w:pStyle w:val="ListParagraph"/>
        <w:numPr>
          <w:ilvl w:val="0"/>
          <w:numId w:val="31"/>
        </w:numPr>
        <w:spacing w:before="120" w:after="120" w:line="240" w:lineRule="auto"/>
        <w:ind w:left="1134" w:hanging="567"/>
        <w:contextualSpacing w:val="0"/>
        <w:jc w:val="both"/>
        <w:rPr>
          <w:rFonts w:eastAsia="Calibri" w:cstheme="minorHAnsi"/>
          <w:noProof/>
        </w:rPr>
      </w:pPr>
      <w:r w:rsidRPr="00304CF5">
        <w:rPr>
          <w:rFonts w:eastAsia="Calibri" w:cstheme="minorHAnsi"/>
          <w:noProof/>
        </w:rPr>
        <w:t>pagrįstas išlaidas, patirtas dalyvaujant valstybės institucijų pradėtuose tyrimuose, įskaitant, tačiau tuo neapsiribojant, teikiant paklausimus, atsakymus, vykdant institucijų nurodymus ar reikalavimus,</w:t>
      </w:r>
      <w:r w:rsidR="00345D6C" w:rsidRPr="00304CF5">
        <w:rPr>
          <w:rFonts w:eastAsia="Calibri" w:cstheme="minorHAnsi"/>
          <w:noProof/>
        </w:rPr>
        <w:t xml:space="preserve"> ir </w:t>
      </w:r>
    </w:p>
    <w:p w14:paraId="29676F8D" w14:textId="77777777" w:rsidR="006919AB" w:rsidRPr="00304CF5" w:rsidRDefault="003717A9" w:rsidP="003C6CC3">
      <w:pPr>
        <w:pStyle w:val="ListParagraph"/>
        <w:numPr>
          <w:ilvl w:val="0"/>
          <w:numId w:val="31"/>
        </w:numPr>
        <w:spacing w:before="120" w:after="120" w:line="240" w:lineRule="auto"/>
        <w:ind w:left="1134" w:hanging="567"/>
        <w:contextualSpacing w:val="0"/>
        <w:jc w:val="both"/>
        <w:rPr>
          <w:rFonts w:eastAsia="Calibri" w:cstheme="minorHAnsi"/>
          <w:noProof/>
        </w:rPr>
      </w:pPr>
      <w:r w:rsidRPr="00304CF5">
        <w:rPr>
          <w:rFonts w:eastAsia="Calibri" w:cstheme="minorHAnsi"/>
          <w:noProof/>
        </w:rPr>
        <w:t>pagrįstas išlaidas teisės ir kitiems profesionaliems konsultantams, patirtas dėl šiame punkte išdėstytų aplinkybių.</w:t>
      </w:r>
    </w:p>
    <w:p w14:paraId="002F47EC" w14:textId="77777777" w:rsidR="006B689D" w:rsidRPr="00304CF5" w:rsidRDefault="003717A9" w:rsidP="00E97607">
      <w:pPr>
        <w:spacing w:before="120" w:after="120" w:line="240" w:lineRule="auto"/>
        <w:jc w:val="center"/>
        <w:rPr>
          <w:rFonts w:eastAsia="Calibri" w:cstheme="minorHAnsi"/>
          <w:b/>
          <w:noProof/>
        </w:rPr>
      </w:pPr>
      <w:r w:rsidRPr="00304CF5">
        <w:rPr>
          <w:rFonts w:eastAsia="Calibri" w:cstheme="minorHAnsi"/>
          <w:b/>
          <w:noProof/>
        </w:rPr>
        <w:t xml:space="preserve">XII. </w:t>
      </w:r>
      <w:r w:rsidR="00490DD3" w:rsidRPr="00304CF5">
        <w:rPr>
          <w:rFonts w:eastAsia="Calibri" w:cstheme="minorHAnsi"/>
          <w:b/>
          <w:noProof/>
        </w:rPr>
        <w:t>Susitarimo galiojimas</w:t>
      </w:r>
      <w:r w:rsidR="000F3F3C" w:rsidRPr="00304CF5">
        <w:rPr>
          <w:rFonts w:eastAsia="Calibri" w:cstheme="minorHAnsi"/>
          <w:b/>
          <w:noProof/>
        </w:rPr>
        <w:t>, keitimas</w:t>
      </w:r>
      <w:r w:rsidR="00490DD3" w:rsidRPr="00304CF5">
        <w:rPr>
          <w:rFonts w:eastAsia="Calibri" w:cstheme="minorHAnsi"/>
          <w:b/>
          <w:noProof/>
        </w:rPr>
        <w:t xml:space="preserve"> ir pasibaigimas</w:t>
      </w:r>
    </w:p>
    <w:p w14:paraId="4F7D3A97" w14:textId="434BC143" w:rsidR="00304CF5" w:rsidRPr="00304CF5" w:rsidRDefault="002854FC" w:rsidP="00E97607">
      <w:pPr>
        <w:pStyle w:val="ListParagraph"/>
        <w:numPr>
          <w:ilvl w:val="0"/>
          <w:numId w:val="32"/>
        </w:numPr>
        <w:spacing w:before="120" w:after="120" w:line="240" w:lineRule="auto"/>
        <w:ind w:left="567" w:hanging="567"/>
        <w:contextualSpacing w:val="0"/>
        <w:jc w:val="both"/>
        <w:rPr>
          <w:rFonts w:eastAsia="Calibri" w:cstheme="minorHAnsi"/>
          <w:noProof/>
        </w:rPr>
      </w:pPr>
      <w:r w:rsidRPr="00304CF5">
        <w:rPr>
          <w:rFonts w:eastAsia="Calibri" w:cstheme="minorHAnsi"/>
          <w:noProof/>
        </w:rPr>
        <w:t>Susitarimas įsigalioja nuo jo pasirašymo m</w:t>
      </w:r>
      <w:r w:rsidR="00F658F3" w:rsidRPr="00304CF5">
        <w:rPr>
          <w:rFonts w:eastAsia="Calibri" w:cstheme="minorHAnsi"/>
          <w:noProof/>
        </w:rPr>
        <w:t>o</w:t>
      </w:r>
      <w:r w:rsidRPr="00304CF5">
        <w:rPr>
          <w:rFonts w:eastAsia="Calibri" w:cstheme="minorHAnsi"/>
          <w:noProof/>
        </w:rPr>
        <w:t xml:space="preserve">mento ir galioja </w:t>
      </w:r>
      <w:r w:rsidR="00B60508" w:rsidRPr="00E97607">
        <w:rPr>
          <w:rFonts w:cstheme="minorHAnsi"/>
        </w:rPr>
        <w:t xml:space="preserve">tol, kol Šalys įvykdo savo įsipareigojimus pagal Susitarimą. Paslaugų sutarties pasibaigimas bet kokiu pagrindu ar būdu nenutraukia šio Susitarimo. </w:t>
      </w:r>
    </w:p>
    <w:p w14:paraId="123DA307" w14:textId="77613D35" w:rsidR="00304CF5" w:rsidRPr="00304CF5" w:rsidRDefault="002854FC" w:rsidP="00E97607">
      <w:pPr>
        <w:pStyle w:val="ListParagraph"/>
        <w:numPr>
          <w:ilvl w:val="0"/>
          <w:numId w:val="32"/>
        </w:numPr>
        <w:spacing w:before="120" w:after="120" w:line="240" w:lineRule="auto"/>
        <w:ind w:left="567" w:hanging="567"/>
        <w:contextualSpacing w:val="0"/>
        <w:jc w:val="both"/>
        <w:rPr>
          <w:rFonts w:eastAsia="Calibri" w:cstheme="minorHAnsi"/>
          <w:noProof/>
        </w:rPr>
      </w:pPr>
      <w:r w:rsidRPr="00304CF5">
        <w:rPr>
          <w:rFonts w:eastAsia="Calibri" w:cstheme="minorHAnsi"/>
          <w:noProof/>
        </w:rPr>
        <w:t>Susitarimas gali būti pakeistas ar papildytas tik rašytiniu Šalių sutarimu.</w:t>
      </w:r>
    </w:p>
    <w:p w14:paraId="6968F67E" w14:textId="77777777" w:rsidR="002854FC" w:rsidRPr="00304CF5" w:rsidRDefault="002854FC" w:rsidP="00E97607">
      <w:pPr>
        <w:pStyle w:val="ListParagraph"/>
        <w:numPr>
          <w:ilvl w:val="0"/>
          <w:numId w:val="32"/>
        </w:numPr>
        <w:spacing w:before="120" w:after="120" w:line="240" w:lineRule="auto"/>
        <w:ind w:left="567" w:hanging="567"/>
        <w:contextualSpacing w:val="0"/>
        <w:jc w:val="both"/>
        <w:rPr>
          <w:rFonts w:eastAsia="Calibri" w:cstheme="minorHAnsi"/>
          <w:noProof/>
        </w:rPr>
      </w:pPr>
      <w:r w:rsidRPr="00304CF5">
        <w:rPr>
          <w:rFonts w:eastAsia="Calibri" w:cstheme="minorHAnsi"/>
          <w:noProof/>
        </w:rPr>
        <w:t>Abi Šalys turi teisę inicijuoti Susitarimo keitimą dėl šių priežasčių:</w:t>
      </w:r>
    </w:p>
    <w:p w14:paraId="7AC54212" w14:textId="77777777" w:rsidR="000F3F3C" w:rsidRPr="00304CF5" w:rsidRDefault="002854FC" w:rsidP="00E97607">
      <w:pPr>
        <w:pStyle w:val="ListParagraph"/>
        <w:numPr>
          <w:ilvl w:val="0"/>
          <w:numId w:val="16"/>
        </w:numPr>
        <w:spacing w:before="120" w:after="120" w:line="240" w:lineRule="auto"/>
        <w:ind w:left="1134" w:hanging="567"/>
        <w:contextualSpacing w:val="0"/>
        <w:jc w:val="both"/>
        <w:rPr>
          <w:rFonts w:eastAsia="Calibri" w:cstheme="minorHAnsi"/>
          <w:noProof/>
        </w:rPr>
      </w:pPr>
      <w:r w:rsidRPr="00304CF5">
        <w:rPr>
          <w:rFonts w:eastAsia="Calibri" w:cstheme="minorHAnsi"/>
          <w:noProof/>
        </w:rPr>
        <w:t>pasikeitusių Asme</w:t>
      </w:r>
      <w:r w:rsidR="00370180" w:rsidRPr="00304CF5">
        <w:rPr>
          <w:rFonts w:eastAsia="Calibri" w:cstheme="minorHAnsi"/>
          <w:noProof/>
        </w:rPr>
        <w:t>ns duomenų apsaugos teisės aktų,</w:t>
      </w:r>
    </w:p>
    <w:p w14:paraId="61A3F3CC" w14:textId="12470B18" w:rsidR="00304CF5" w:rsidRPr="00304CF5" w:rsidRDefault="002854FC" w:rsidP="00E97607">
      <w:pPr>
        <w:pStyle w:val="ListParagraph"/>
        <w:numPr>
          <w:ilvl w:val="0"/>
          <w:numId w:val="16"/>
        </w:numPr>
        <w:spacing w:before="120" w:after="120" w:line="240" w:lineRule="auto"/>
        <w:ind w:left="1134" w:hanging="567"/>
        <w:contextualSpacing w:val="0"/>
        <w:jc w:val="both"/>
        <w:rPr>
          <w:rFonts w:eastAsia="Calibri" w:cstheme="minorHAnsi"/>
          <w:noProof/>
        </w:rPr>
      </w:pPr>
      <w:r w:rsidRPr="00304CF5">
        <w:rPr>
          <w:rFonts w:eastAsia="Calibri" w:cstheme="minorHAnsi"/>
          <w:noProof/>
        </w:rPr>
        <w:t>pasikeitusios šiuo Susitarimu tvarkomų Asmens duomenų tvarkymo apimties ar kitų susijusių aspektų.</w:t>
      </w:r>
    </w:p>
    <w:p w14:paraId="7FCDBE06" w14:textId="0B3A67E6" w:rsidR="00B60508" w:rsidRPr="00304CF5" w:rsidRDefault="00370180" w:rsidP="00E97607">
      <w:pPr>
        <w:pStyle w:val="ListParagraph"/>
        <w:numPr>
          <w:ilvl w:val="0"/>
          <w:numId w:val="32"/>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Pasibaigus Susitarimui Šalys įsipareigoja sunaikinti visus šio Susitarimo pagrindu tvarkytus Asmens duomenis ir jų kopijas, </w:t>
      </w:r>
      <w:r w:rsidR="00B60508" w:rsidRPr="00304CF5">
        <w:rPr>
          <w:rFonts w:eastAsia="Calibri" w:cstheme="minorHAnsi"/>
          <w:noProof/>
        </w:rPr>
        <w:t>nebent Asmens duomenis tvarkanti Šalis turi ne iš Susitarimo kylantį teisėtą pagrindą toliau tvatkyti tokius Asmens duomenis. Šiuo atveju ši Šalis įsipareigoja tokius Asmens duomenis tvarkyti tik tiek laiko, kiek minimaliai būtina jų tvarkymo tikslui pasiekti.</w:t>
      </w:r>
    </w:p>
    <w:p w14:paraId="7C7CE7D8" w14:textId="77777777" w:rsidR="00B60508" w:rsidRPr="00304CF5" w:rsidRDefault="00B60508" w:rsidP="00E97607">
      <w:pPr>
        <w:spacing w:before="120" w:after="120" w:line="240" w:lineRule="auto"/>
        <w:jc w:val="center"/>
        <w:rPr>
          <w:rFonts w:eastAsia="Calibri" w:cstheme="minorHAnsi"/>
          <w:b/>
          <w:noProof/>
        </w:rPr>
      </w:pPr>
    </w:p>
    <w:p w14:paraId="20E7790F" w14:textId="51A33033" w:rsidR="00490DD3" w:rsidRPr="00304CF5" w:rsidRDefault="003717A9" w:rsidP="00E97607">
      <w:pPr>
        <w:spacing w:before="120" w:after="120" w:line="240" w:lineRule="auto"/>
        <w:jc w:val="center"/>
        <w:rPr>
          <w:rFonts w:eastAsia="Calibri" w:cstheme="minorHAnsi"/>
          <w:b/>
          <w:noProof/>
        </w:rPr>
      </w:pPr>
      <w:r w:rsidRPr="00304CF5">
        <w:rPr>
          <w:rFonts w:eastAsia="Calibri" w:cstheme="minorHAnsi"/>
          <w:b/>
          <w:noProof/>
        </w:rPr>
        <w:t xml:space="preserve">XIII. </w:t>
      </w:r>
      <w:r w:rsidR="00490DD3" w:rsidRPr="00304CF5">
        <w:rPr>
          <w:rFonts w:eastAsia="Calibri" w:cstheme="minorHAnsi"/>
          <w:b/>
          <w:noProof/>
        </w:rPr>
        <w:t>Baigiamosios nuostatos</w:t>
      </w:r>
    </w:p>
    <w:p w14:paraId="69CCB20C" w14:textId="09BE9363" w:rsidR="00304CF5"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rPr>
        <w:lastRenderedPageBreak/>
        <w:t xml:space="preserve">Visi Susitarimo pakeitimai, priedai ir papildymai </w:t>
      </w:r>
      <w:r w:rsidR="002F39D3" w:rsidRPr="00304CF5">
        <w:rPr>
          <w:rFonts w:eastAsia="Calibri" w:cstheme="minorHAnsi"/>
          <w:noProof/>
        </w:rPr>
        <w:t xml:space="preserve">yra neatskiriama šio Susitarimo dalis ir </w:t>
      </w:r>
      <w:r w:rsidRPr="00304CF5">
        <w:rPr>
          <w:rFonts w:eastAsia="Calibri" w:cstheme="minorHAnsi"/>
          <w:noProof/>
        </w:rPr>
        <w:t>galioja, jei jie yra sudaryti raštu ir patvirtinti Šalių atstovų parašais.</w:t>
      </w:r>
    </w:p>
    <w:p w14:paraId="6CD76780" w14:textId="4B369E5B" w:rsidR="00304CF5"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rPr>
        <w:t>Šalys susitaria, kad pasikeitus Asmens duomenų apsaugos teisės aktams, atsižvelgdamos į jų pasikeitimų esmę, jos pakeis šio Susitarimo nuostatas.</w:t>
      </w:r>
    </w:p>
    <w:p w14:paraId="1EAA7DFB" w14:textId="0536D45A" w:rsidR="00304CF5"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rPr>
        <w:t>Visus šiame Susitarime prisiimtus įsipareigojimus kiekviena iš Šalių vykdys savo lėšomis ir neturės teisės reikalauti iš kitų Šalių atlyginimo ar kompensacijos, nebent Susitarime būtų aiškiai nurodyta kitaip.</w:t>
      </w:r>
    </w:p>
    <w:p w14:paraId="0DAFCFFE" w14:textId="47912868" w:rsidR="00304CF5"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rPr>
        <w:t>Jei Susitarime aiškiai nenurodytas kitas terminas, savo įsipareigojimus kiekviena Šalis vykdys nepagrįstai nedelsdama, t. y. per trumpiausią protingą terminą.</w:t>
      </w:r>
    </w:p>
    <w:p w14:paraId="2CCAF387" w14:textId="1C1D4E20" w:rsidR="00304CF5"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rPr>
        <w:t xml:space="preserve">Visus ginčus dėl šio Susitarimo ar su juo susijusius Šalys stengsis spręsti derybų būdu. Šalims neišsprendus ginčo derybomis per 15 (penkiolika) </w:t>
      </w:r>
      <w:r w:rsidR="006919AB" w:rsidRPr="00304CF5">
        <w:rPr>
          <w:rFonts w:eastAsia="Calibri" w:cstheme="minorHAnsi"/>
          <w:noProof/>
        </w:rPr>
        <w:t xml:space="preserve">darbo </w:t>
      </w:r>
      <w:r w:rsidRPr="00304CF5">
        <w:rPr>
          <w:rFonts w:eastAsia="Calibri" w:cstheme="minorHAnsi"/>
          <w:noProof/>
        </w:rPr>
        <w:t>dienų nuo tos dienos, kai viena iš Šalių įteikė kitai Šaliai prašymą išspręsti ginčą, toks ginčas galutinai sprendžiamas Lietuvos Respublikos įstatymų nustatyta tvarka. Šiam Susitarimui taikoma Lietuvos Respublikos teisė.</w:t>
      </w:r>
    </w:p>
    <w:p w14:paraId="00ED5AFD" w14:textId="14AE03AB" w:rsidR="00304CF5"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rPr>
        <w:t>Šis Susitarimas gali būti pakeistas ir (ar) papildytas tik raštišku Šalių susitarimu.</w:t>
      </w:r>
    </w:p>
    <w:p w14:paraId="2CC84054" w14:textId="03EE13A5" w:rsidR="00304CF5"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snapToGrid w:val="0"/>
        </w:rPr>
        <w:t>Šis Susitarimas ir jo sąlygos yra konfidencialios ir Šalys įsipareigoja neatskleisti jų jokiai trečiai šaliai. Taip pat Šalys susitaria laikyti konfidencialia ir neatskleisti jokiai trečiai šaliai be kitos Šalies rašytinio sutikimo jokios informacijos, kurią Šalys gauna vykdydamos šį Susitarimą, išskyrus kai tai numatyta Susitarime ar taikytinuose teisės aktuose</w:t>
      </w:r>
      <w:r w:rsidRPr="00304CF5">
        <w:rPr>
          <w:rFonts w:eastAsia="Calibri" w:cstheme="minorHAnsi"/>
          <w:noProof/>
          <w:spacing w:val="-4"/>
        </w:rPr>
        <w:t xml:space="preserve">. </w:t>
      </w:r>
    </w:p>
    <w:p w14:paraId="195894A3" w14:textId="10E55E38" w:rsidR="00304CF5"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rPr>
        <w:t>Jeigu kuri nors šio Susitarimo nuostata prieštarauja įstatymams arba dėl kokios nors priežasties tampa dalinai arba visai negaliojančia, ji nedaro negaliojančiomis likusių Susitarimo nuostatų. Tokiu atveju Šalys susitaria pakeisti negaliojančią nuostatą teisiškai veiksminga norma, kuri, kiek tai įmanoma, turėtų tą patį teisinį ir ekonominį rezultatą kaip ir pakeistoji norma.</w:t>
      </w:r>
    </w:p>
    <w:p w14:paraId="20AA6F1A" w14:textId="77777777" w:rsidR="005E5896" w:rsidRPr="00304CF5" w:rsidRDefault="00490DD3" w:rsidP="00E97607">
      <w:pPr>
        <w:pStyle w:val="ListParagraph"/>
        <w:numPr>
          <w:ilvl w:val="0"/>
          <w:numId w:val="34"/>
        </w:numPr>
        <w:spacing w:before="120" w:after="120" w:line="240" w:lineRule="auto"/>
        <w:ind w:left="567" w:hanging="567"/>
        <w:contextualSpacing w:val="0"/>
        <w:jc w:val="both"/>
        <w:rPr>
          <w:rFonts w:eastAsia="Calibri" w:cstheme="minorHAnsi"/>
          <w:noProof/>
        </w:rPr>
      </w:pPr>
      <w:r w:rsidRPr="00304CF5">
        <w:rPr>
          <w:rFonts w:eastAsia="Calibri" w:cstheme="minorHAnsi"/>
          <w:noProof/>
          <w:snapToGrid w:val="0"/>
        </w:rPr>
        <w:t xml:space="preserve">Šis Susitarimas </w:t>
      </w:r>
      <w:r w:rsidRPr="00304CF5">
        <w:rPr>
          <w:rFonts w:eastAsia="Calibri" w:cstheme="minorHAnsi"/>
          <w:noProof/>
        </w:rPr>
        <w:t>sudarytas 2 (dviem) vienodos teisinės galios egzemplioriais, kiekvienai Šaliai įteikiant po 1 (vieną) egzempliorių.</w:t>
      </w:r>
    </w:p>
    <w:p w14:paraId="4574F36A" w14:textId="77777777" w:rsidR="005E5896" w:rsidRPr="00234524" w:rsidRDefault="005E5896" w:rsidP="00304CF5">
      <w:pPr>
        <w:rPr>
          <w:rFonts w:cstheme="minorHAnsi"/>
          <w:noProof/>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5367"/>
      </w:tblGrid>
      <w:tr w:rsidR="003717A9" w:rsidRPr="00234524" w14:paraId="6DB7D73F" w14:textId="77777777" w:rsidTr="00C7370B">
        <w:tc>
          <w:tcPr>
            <w:tcW w:w="4556" w:type="dxa"/>
          </w:tcPr>
          <w:p w14:paraId="764AE014" w14:textId="0390574B" w:rsidR="00304CF5" w:rsidRDefault="00A15937" w:rsidP="00304CF5">
            <w:pPr>
              <w:spacing w:after="0" w:line="276" w:lineRule="auto"/>
              <w:contextualSpacing/>
              <w:jc w:val="center"/>
              <w:rPr>
                <w:rFonts w:eastAsia="Calibri" w:cstheme="minorHAnsi"/>
                <w:b/>
                <w:noProof/>
              </w:rPr>
            </w:pPr>
            <w:bookmarkStart w:id="12" w:name="_Hlk93323060"/>
            <w:r>
              <w:rPr>
                <w:rFonts w:eastAsia="Calibri" w:cstheme="minorHAnsi"/>
                <w:b/>
                <w:noProof/>
              </w:rPr>
              <w:t>UAB „Vilniaus viešasis transportas“</w:t>
            </w:r>
          </w:p>
          <w:bookmarkEnd w:id="12"/>
          <w:p w14:paraId="0A08FF46" w14:textId="53B20BEE" w:rsidR="003717A9" w:rsidRPr="00234524" w:rsidRDefault="003717A9" w:rsidP="00304CF5">
            <w:pPr>
              <w:spacing w:after="0" w:line="276" w:lineRule="auto"/>
              <w:contextualSpacing/>
              <w:jc w:val="center"/>
              <w:rPr>
                <w:rFonts w:eastAsia="Calibri" w:cstheme="minorHAnsi"/>
                <w:noProof/>
              </w:rPr>
            </w:pPr>
          </w:p>
        </w:tc>
        <w:tc>
          <w:tcPr>
            <w:tcW w:w="5367" w:type="dxa"/>
          </w:tcPr>
          <w:p w14:paraId="26498674" w14:textId="6E7DF019" w:rsidR="003717A9" w:rsidRPr="00974262" w:rsidRDefault="00A15937" w:rsidP="00304CF5">
            <w:pPr>
              <w:spacing w:after="0" w:line="276" w:lineRule="auto"/>
              <w:jc w:val="center"/>
              <w:rPr>
                <w:rFonts w:eastAsia="Calibri" w:cstheme="minorHAnsi"/>
                <w:b/>
                <w:bCs/>
                <w:noProof/>
                <w:lang w:val="en-US"/>
              </w:rPr>
            </w:pPr>
            <w:r w:rsidRPr="00A15937">
              <w:rPr>
                <w:rFonts w:eastAsia="Calibri" w:cstheme="minorHAnsi"/>
                <w:b/>
                <w:bCs/>
                <w:noProof/>
                <w:highlight w:val="yellow"/>
                <w:lang w:val="en-US"/>
              </w:rPr>
              <w:t>Paslaugų teikėjas</w:t>
            </w:r>
          </w:p>
        </w:tc>
      </w:tr>
      <w:tr w:rsidR="003717A9" w:rsidRPr="00234524" w14:paraId="0EEB92D0" w14:textId="77777777" w:rsidTr="00C7370B">
        <w:tc>
          <w:tcPr>
            <w:tcW w:w="4556" w:type="dxa"/>
          </w:tcPr>
          <w:p w14:paraId="7C03F922" w14:textId="785122E9" w:rsidR="00A15937" w:rsidRPr="00234524" w:rsidRDefault="00C7370B" w:rsidP="00A15937">
            <w:pPr>
              <w:tabs>
                <w:tab w:val="left" w:pos="993"/>
                <w:tab w:val="left" w:pos="3060"/>
              </w:tabs>
              <w:suppressAutoHyphens/>
              <w:spacing w:after="0" w:line="240" w:lineRule="auto"/>
              <w:ind w:firstLine="567"/>
              <w:rPr>
                <w:rFonts w:eastAsia="Calibri" w:cstheme="minorHAnsi"/>
                <w:noProof/>
              </w:rPr>
            </w:pPr>
            <w:r>
              <w:rPr>
                <w:rFonts w:eastAsia="Calibri" w:cstheme="minorHAnsi"/>
                <w:noProof/>
              </w:rPr>
              <w:t xml:space="preserve">       </w:t>
            </w:r>
          </w:p>
          <w:p w14:paraId="40C97430" w14:textId="537190AB" w:rsidR="003717A9" w:rsidRPr="00234524" w:rsidRDefault="003717A9" w:rsidP="00C7370B">
            <w:pPr>
              <w:spacing w:after="0" w:line="276" w:lineRule="auto"/>
              <w:contextualSpacing/>
              <w:rPr>
                <w:rFonts w:eastAsia="Calibri" w:cstheme="minorHAnsi"/>
                <w:noProof/>
              </w:rPr>
            </w:pPr>
          </w:p>
        </w:tc>
        <w:tc>
          <w:tcPr>
            <w:tcW w:w="5367" w:type="dxa"/>
          </w:tcPr>
          <w:p w14:paraId="0B7B2949" w14:textId="5BB52B98" w:rsidR="003717A9" w:rsidRPr="006B7525" w:rsidRDefault="003717A9" w:rsidP="00AF7477">
            <w:pPr>
              <w:tabs>
                <w:tab w:val="left" w:pos="993"/>
              </w:tabs>
              <w:suppressAutoHyphens/>
              <w:spacing w:after="0" w:line="240" w:lineRule="auto"/>
              <w:ind w:firstLine="567"/>
              <w:rPr>
                <w:rFonts w:eastAsia="Calibri" w:cstheme="minorHAnsi"/>
                <w:b/>
                <w:bCs/>
                <w:noProof/>
              </w:rPr>
            </w:pPr>
          </w:p>
        </w:tc>
      </w:tr>
      <w:tr w:rsidR="003717A9" w:rsidRPr="00234524" w14:paraId="5C3BED75" w14:textId="77777777" w:rsidTr="00C7370B">
        <w:tc>
          <w:tcPr>
            <w:tcW w:w="4556" w:type="dxa"/>
          </w:tcPr>
          <w:p w14:paraId="7E6BFF5D" w14:textId="77777777" w:rsidR="003717A9" w:rsidRPr="00234524" w:rsidRDefault="003717A9" w:rsidP="00304CF5">
            <w:pPr>
              <w:spacing w:after="0" w:line="276" w:lineRule="auto"/>
              <w:contextualSpacing/>
              <w:jc w:val="center"/>
              <w:rPr>
                <w:rFonts w:eastAsia="Calibri" w:cstheme="minorHAnsi"/>
                <w:noProof/>
              </w:rPr>
            </w:pPr>
          </w:p>
          <w:p w14:paraId="10308FC5" w14:textId="71A2E7D3" w:rsidR="003717A9" w:rsidRPr="00234524" w:rsidRDefault="003717A9" w:rsidP="00304CF5">
            <w:pPr>
              <w:spacing w:after="0" w:line="276" w:lineRule="auto"/>
              <w:contextualSpacing/>
              <w:jc w:val="center"/>
              <w:rPr>
                <w:rFonts w:eastAsia="Calibri" w:cstheme="minorHAnsi"/>
                <w:noProof/>
              </w:rPr>
            </w:pPr>
          </w:p>
        </w:tc>
        <w:tc>
          <w:tcPr>
            <w:tcW w:w="5367" w:type="dxa"/>
          </w:tcPr>
          <w:p w14:paraId="32082B25" w14:textId="77777777" w:rsidR="006919AB" w:rsidRPr="006B7525" w:rsidRDefault="006919AB" w:rsidP="00304CF5">
            <w:pPr>
              <w:spacing w:after="0" w:line="276" w:lineRule="auto"/>
              <w:contextualSpacing/>
              <w:jc w:val="center"/>
              <w:rPr>
                <w:rFonts w:eastAsia="Calibri" w:cstheme="minorHAnsi"/>
                <w:noProof/>
              </w:rPr>
            </w:pPr>
          </w:p>
          <w:p w14:paraId="0EAB49D3" w14:textId="5B332227" w:rsidR="003717A9" w:rsidRPr="006B7525" w:rsidRDefault="003717A9" w:rsidP="00304CF5">
            <w:pPr>
              <w:spacing w:after="0" w:line="276" w:lineRule="auto"/>
              <w:contextualSpacing/>
              <w:jc w:val="center"/>
              <w:rPr>
                <w:rFonts w:eastAsia="Calibri" w:cstheme="minorHAnsi"/>
                <w:bCs/>
                <w:noProof/>
              </w:rPr>
            </w:pPr>
          </w:p>
        </w:tc>
      </w:tr>
    </w:tbl>
    <w:p w14:paraId="0C508596" w14:textId="77777777" w:rsidR="00971252" w:rsidRPr="00234524" w:rsidRDefault="00971252" w:rsidP="00304CF5">
      <w:pPr>
        <w:spacing w:after="0"/>
        <w:rPr>
          <w:rFonts w:cstheme="minorHAnsi"/>
          <w:noProof/>
        </w:rPr>
      </w:pPr>
    </w:p>
    <w:sectPr w:rsidR="00971252" w:rsidRPr="00234524" w:rsidSect="007A5064">
      <w:footerReference w:type="default" r:id="rId11"/>
      <w:pgSz w:w="11906" w:h="16838"/>
      <w:pgMar w:top="568" w:right="849" w:bottom="1134" w:left="1134" w:header="567" w:footer="4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8A64" w14:textId="77777777" w:rsidR="00DE5303" w:rsidRDefault="00DE5303" w:rsidP="004D2458">
      <w:pPr>
        <w:spacing w:after="0" w:line="240" w:lineRule="auto"/>
      </w:pPr>
      <w:r>
        <w:separator/>
      </w:r>
    </w:p>
  </w:endnote>
  <w:endnote w:type="continuationSeparator" w:id="0">
    <w:p w14:paraId="1A26DCD9" w14:textId="77777777" w:rsidR="00DE5303" w:rsidRDefault="00DE5303" w:rsidP="004D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00430"/>
      <w:docPartObj>
        <w:docPartGallery w:val="Page Numbers (Bottom of Page)"/>
        <w:docPartUnique/>
      </w:docPartObj>
    </w:sdtPr>
    <w:sdtEndPr>
      <w:rPr>
        <w:rFonts w:ascii="Times New Roman" w:hAnsi="Times New Roman" w:cs="Times New Roman"/>
      </w:rPr>
    </w:sdtEndPr>
    <w:sdtContent>
      <w:p w14:paraId="0D3C2685" w14:textId="14391CB1" w:rsidR="00304CF5" w:rsidRDefault="00306DC3">
        <w:pPr>
          <w:pStyle w:val="Footer"/>
          <w:jc w:val="right"/>
          <w:rPr>
            <w:rFonts w:ascii="Times New Roman" w:hAnsi="Times New Roman" w:cs="Times New Roman"/>
          </w:rPr>
        </w:pPr>
        <w:r w:rsidRPr="00160C25">
          <w:rPr>
            <w:rFonts w:ascii="Times New Roman" w:hAnsi="Times New Roman" w:cs="Times New Roman"/>
          </w:rPr>
          <w:fldChar w:fldCharType="begin"/>
        </w:r>
        <w:r w:rsidRPr="00160C25">
          <w:rPr>
            <w:rFonts w:ascii="Times New Roman" w:hAnsi="Times New Roman" w:cs="Times New Roman"/>
          </w:rPr>
          <w:instrText>PAGE   \* MERGEFORMAT</w:instrText>
        </w:r>
        <w:r w:rsidRPr="00160C25">
          <w:rPr>
            <w:rFonts w:ascii="Times New Roman" w:hAnsi="Times New Roman" w:cs="Times New Roman"/>
          </w:rPr>
          <w:fldChar w:fldCharType="separate"/>
        </w:r>
        <w:r w:rsidR="004D0B39">
          <w:rPr>
            <w:rFonts w:ascii="Times New Roman" w:hAnsi="Times New Roman" w:cs="Times New Roman"/>
            <w:noProof/>
          </w:rPr>
          <w:t>2</w:t>
        </w:r>
        <w:r w:rsidRPr="00160C25">
          <w:rPr>
            <w:rFonts w:ascii="Times New Roman" w:hAnsi="Times New Roman" w:cs="Times New Roman"/>
          </w:rPr>
          <w:fldChar w:fldCharType="end"/>
        </w:r>
      </w:p>
    </w:sdtContent>
  </w:sdt>
  <w:p w14:paraId="708C5F82" w14:textId="77777777" w:rsidR="00306DC3" w:rsidRDefault="0030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8B27" w14:textId="77777777" w:rsidR="00DE5303" w:rsidRDefault="00DE5303" w:rsidP="004D2458">
      <w:pPr>
        <w:spacing w:after="0" w:line="240" w:lineRule="auto"/>
      </w:pPr>
      <w:r>
        <w:separator/>
      </w:r>
    </w:p>
  </w:footnote>
  <w:footnote w:type="continuationSeparator" w:id="0">
    <w:p w14:paraId="3F77FAF9" w14:textId="77777777" w:rsidR="00DE5303" w:rsidRDefault="00DE5303" w:rsidP="004D2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7B0"/>
    <w:multiLevelType w:val="hybridMultilevel"/>
    <w:tmpl w:val="4A54D822"/>
    <w:lvl w:ilvl="0" w:tplc="CE1A714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8413E"/>
    <w:multiLevelType w:val="hybridMultilevel"/>
    <w:tmpl w:val="F89E5A6E"/>
    <w:lvl w:ilvl="0" w:tplc="604E2A74">
      <w:start w:val="1"/>
      <w:numFmt w:val="decimal"/>
      <w:lvlText w:val="11.3.%1."/>
      <w:lvlJc w:val="left"/>
      <w:pPr>
        <w:ind w:left="1287" w:hanging="360"/>
      </w:pPr>
      <w:rPr>
        <w:rFonts w:hint="default"/>
        <w:sz w:val="22"/>
        <w:szCs w:val="22"/>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34768B0"/>
    <w:multiLevelType w:val="hybridMultilevel"/>
    <w:tmpl w:val="8CAE867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C41A68"/>
    <w:multiLevelType w:val="hybridMultilevel"/>
    <w:tmpl w:val="89CA6BE0"/>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92F8E"/>
    <w:multiLevelType w:val="multilevel"/>
    <w:tmpl w:val="D62606F6"/>
    <w:lvl w:ilvl="0">
      <w:start w:val="1"/>
      <w:numFmt w:val="decimal"/>
      <w:lvlText w:val="%1."/>
      <w:lvlJc w:val="left"/>
      <w:pPr>
        <w:ind w:left="435" w:hanging="435"/>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314473"/>
    <w:multiLevelType w:val="hybridMultilevel"/>
    <w:tmpl w:val="53069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F16EB"/>
    <w:multiLevelType w:val="hybridMultilevel"/>
    <w:tmpl w:val="9A7898B4"/>
    <w:lvl w:ilvl="0" w:tplc="CC30CF8A">
      <w:start w:val="1"/>
      <w:numFmt w:val="decimal"/>
      <w:lvlText w:val="3.1.%1."/>
      <w:lvlJc w:val="left"/>
      <w:pPr>
        <w:ind w:left="1340" w:hanging="360"/>
      </w:pPr>
      <w:rPr>
        <w:rFonts w:asciiTheme="minorHAnsi" w:hAnsiTheme="minorHAnsi" w:cstheme="minorHAnsi" w:hint="default"/>
        <w:b w:val="0"/>
        <w:bCs w:val="0"/>
        <w:i w:val="0"/>
        <w:iCs w:val="0"/>
        <w:sz w:val="22"/>
        <w:szCs w:val="22"/>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7" w15:restartNumberingAfterBreak="0">
    <w:nsid w:val="18412929"/>
    <w:multiLevelType w:val="hybridMultilevel"/>
    <w:tmpl w:val="71623C50"/>
    <w:lvl w:ilvl="0" w:tplc="623883F0">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54882"/>
    <w:multiLevelType w:val="hybridMultilevel"/>
    <w:tmpl w:val="AD924562"/>
    <w:lvl w:ilvl="0" w:tplc="3F2E50D6">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302BA"/>
    <w:multiLevelType w:val="hybridMultilevel"/>
    <w:tmpl w:val="7D9E83C0"/>
    <w:lvl w:ilvl="0" w:tplc="FAB47774">
      <w:start w:val="1"/>
      <w:numFmt w:val="decimal"/>
      <w:lvlText w:val="8.1.%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F116BE"/>
    <w:multiLevelType w:val="hybridMultilevel"/>
    <w:tmpl w:val="773C93EC"/>
    <w:lvl w:ilvl="0" w:tplc="50DA42B2">
      <w:start w:val="1"/>
      <w:numFmt w:val="decimal"/>
      <w:lvlText w:val="3.3.%1."/>
      <w:lvlJc w:val="left"/>
      <w:pPr>
        <w:ind w:left="1287" w:hanging="360"/>
      </w:pPr>
      <w:rPr>
        <w:rFonts w:hint="default"/>
        <w:sz w:val="22"/>
        <w:szCs w:val="22"/>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596129B"/>
    <w:multiLevelType w:val="hybridMultilevel"/>
    <w:tmpl w:val="DB34E442"/>
    <w:lvl w:ilvl="0" w:tplc="E140D55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315D6B"/>
    <w:multiLevelType w:val="hybridMultilevel"/>
    <w:tmpl w:val="59CA37F0"/>
    <w:lvl w:ilvl="0" w:tplc="7DDCFB5A">
      <w:start w:val="1"/>
      <w:numFmt w:val="decimal"/>
      <w:lvlText w:val="6.1.1.%1."/>
      <w:lvlJc w:val="left"/>
      <w:pPr>
        <w:ind w:left="1854" w:hanging="360"/>
      </w:pPr>
      <w:rPr>
        <w:rFonts w:hint="default"/>
        <w:sz w:val="22"/>
        <w:szCs w:val="22"/>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3" w15:restartNumberingAfterBreak="0">
    <w:nsid w:val="2E7463E2"/>
    <w:multiLevelType w:val="hybridMultilevel"/>
    <w:tmpl w:val="A078A1EA"/>
    <w:lvl w:ilvl="0" w:tplc="439E6DD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1811AE"/>
    <w:multiLevelType w:val="hybridMultilevel"/>
    <w:tmpl w:val="D8DC292A"/>
    <w:lvl w:ilvl="0" w:tplc="3F2E50D6">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B20472"/>
    <w:multiLevelType w:val="hybridMultilevel"/>
    <w:tmpl w:val="7E7CC1E6"/>
    <w:lvl w:ilvl="0" w:tplc="4A96D5FE">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8919F7"/>
    <w:multiLevelType w:val="hybridMultilevel"/>
    <w:tmpl w:val="B972F598"/>
    <w:lvl w:ilvl="0" w:tplc="88827854">
      <w:start w:val="1"/>
      <w:numFmt w:val="decimal"/>
      <w:lvlText w:val="12.4.%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B428C9"/>
    <w:multiLevelType w:val="hybridMultilevel"/>
    <w:tmpl w:val="BC8280AC"/>
    <w:lvl w:ilvl="0" w:tplc="8F24CE50">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DA4F90"/>
    <w:multiLevelType w:val="hybridMultilevel"/>
    <w:tmpl w:val="23B08B72"/>
    <w:lvl w:ilvl="0" w:tplc="E16A302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5B32A2"/>
    <w:multiLevelType w:val="hybridMultilevel"/>
    <w:tmpl w:val="E30023D6"/>
    <w:lvl w:ilvl="0" w:tplc="01489ABE">
      <w:start w:val="1"/>
      <w:numFmt w:val="decimal"/>
      <w:lvlText w:val="3.2.%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BD5320"/>
    <w:multiLevelType w:val="hybridMultilevel"/>
    <w:tmpl w:val="54A6C104"/>
    <w:lvl w:ilvl="0" w:tplc="57747F0C">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B241DD"/>
    <w:multiLevelType w:val="hybridMultilevel"/>
    <w:tmpl w:val="0ECC2430"/>
    <w:lvl w:ilvl="0" w:tplc="B72216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D55A09"/>
    <w:multiLevelType w:val="hybridMultilevel"/>
    <w:tmpl w:val="94A2B252"/>
    <w:lvl w:ilvl="0" w:tplc="98963406">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627BB7"/>
    <w:multiLevelType w:val="hybridMultilevel"/>
    <w:tmpl w:val="480E9DDE"/>
    <w:lvl w:ilvl="0" w:tplc="B72216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950E0C"/>
    <w:multiLevelType w:val="hybridMultilevel"/>
    <w:tmpl w:val="036A5906"/>
    <w:lvl w:ilvl="0" w:tplc="AD426E26">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026755"/>
    <w:multiLevelType w:val="hybridMultilevel"/>
    <w:tmpl w:val="AC1AD5E2"/>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25F64"/>
    <w:multiLevelType w:val="hybridMultilevel"/>
    <w:tmpl w:val="59F6AFE6"/>
    <w:lvl w:ilvl="0" w:tplc="BBE23F3C">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BC2E09"/>
    <w:multiLevelType w:val="multilevel"/>
    <w:tmpl w:val="51DA6DD2"/>
    <w:lvl w:ilvl="0">
      <w:start w:val="1"/>
      <w:numFmt w:val="decimal"/>
      <w:lvlText w:val="4.%1"/>
      <w:lvlJc w:val="left"/>
      <w:pPr>
        <w:ind w:left="360" w:hanging="360"/>
      </w:pPr>
      <w:rPr>
        <w:rFonts w:hint="default"/>
      </w:rPr>
    </w:lvl>
    <w:lvl w:ilvl="1">
      <w:start w:val="1"/>
      <w:numFmt w:val="decimal"/>
      <w:lvlText w:val="4.1.%2."/>
      <w:lvlJc w:val="left"/>
      <w:pPr>
        <w:ind w:left="792" w:hanging="432"/>
      </w:pPr>
      <w:rPr>
        <w:rFonts w:hint="default"/>
        <w:b w:val="0"/>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BC21D2"/>
    <w:multiLevelType w:val="multilevel"/>
    <w:tmpl w:val="0F20A9D8"/>
    <w:lvl w:ilvl="0">
      <w:start w:val="1"/>
      <w:numFmt w:val="decimal"/>
      <w:lvlText w:val="4.%1"/>
      <w:lvlJc w:val="left"/>
      <w:pPr>
        <w:ind w:left="360" w:hanging="360"/>
      </w:pPr>
      <w:rPr>
        <w:rFonts w:hint="default"/>
      </w:rPr>
    </w:lvl>
    <w:lvl w:ilvl="1">
      <w:start w:val="4"/>
      <w:numFmt w:val="decimal"/>
      <w:lvlText w:val="%2."/>
      <w:lvlJc w:val="left"/>
      <w:pPr>
        <w:ind w:left="792" w:hanging="432"/>
      </w:pPr>
      <w:rPr>
        <w:rFonts w:hint="default"/>
        <w:b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3C5EEB"/>
    <w:multiLevelType w:val="hybridMultilevel"/>
    <w:tmpl w:val="26F4BCE2"/>
    <w:lvl w:ilvl="0" w:tplc="CF3E2C86">
      <w:start w:val="1"/>
      <w:numFmt w:val="decimal"/>
      <w:lvlText w:val="12.3.%1."/>
      <w:lvlJc w:val="left"/>
      <w:pPr>
        <w:ind w:left="1440" w:hanging="360"/>
      </w:pPr>
      <w:rPr>
        <w:rFonts w:hint="default"/>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98604DF"/>
    <w:multiLevelType w:val="hybridMultilevel"/>
    <w:tmpl w:val="FE5A7C78"/>
    <w:lvl w:ilvl="0" w:tplc="325E9A68">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6B91686A"/>
    <w:multiLevelType w:val="hybridMultilevel"/>
    <w:tmpl w:val="248A0B12"/>
    <w:lvl w:ilvl="0" w:tplc="4A96D5FE">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4218D7"/>
    <w:multiLevelType w:val="hybridMultilevel"/>
    <w:tmpl w:val="4A3AE820"/>
    <w:lvl w:ilvl="0" w:tplc="AC3273B8">
      <w:start w:val="1"/>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EF3720"/>
    <w:multiLevelType w:val="hybridMultilevel"/>
    <w:tmpl w:val="87AAE878"/>
    <w:lvl w:ilvl="0" w:tplc="42ECEB30">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BE358F"/>
    <w:multiLevelType w:val="hybridMultilevel"/>
    <w:tmpl w:val="5798DEBC"/>
    <w:lvl w:ilvl="0" w:tplc="21FC00E2">
      <w:start w:val="1"/>
      <w:numFmt w:val="decimal"/>
      <w:lvlText w:val="11.2.%1."/>
      <w:lvlJc w:val="left"/>
      <w:pPr>
        <w:ind w:left="576" w:hanging="360"/>
      </w:pPr>
      <w:rPr>
        <w:rFonts w:hint="default"/>
        <w:sz w:val="22"/>
        <w:szCs w:val="22"/>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35" w15:restartNumberingAfterBreak="0">
    <w:nsid w:val="7CDA0008"/>
    <w:multiLevelType w:val="hybridMultilevel"/>
    <w:tmpl w:val="1CA2C902"/>
    <w:lvl w:ilvl="0" w:tplc="CE1A714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5067768">
    <w:abstractNumId w:val="33"/>
  </w:num>
  <w:num w:numId="2" w16cid:durableId="1667202055">
    <w:abstractNumId w:val="28"/>
  </w:num>
  <w:num w:numId="3" w16cid:durableId="2086485629">
    <w:abstractNumId w:val="20"/>
  </w:num>
  <w:num w:numId="4" w16cid:durableId="1365405401">
    <w:abstractNumId w:val="14"/>
  </w:num>
  <w:num w:numId="5" w16cid:durableId="92828721">
    <w:abstractNumId w:val="19"/>
  </w:num>
  <w:num w:numId="6" w16cid:durableId="896084687">
    <w:abstractNumId w:val="8"/>
  </w:num>
  <w:num w:numId="7" w16cid:durableId="1222786924">
    <w:abstractNumId w:val="10"/>
  </w:num>
  <w:num w:numId="8" w16cid:durableId="1884633460">
    <w:abstractNumId w:val="4"/>
  </w:num>
  <w:num w:numId="9" w16cid:durableId="467360753">
    <w:abstractNumId w:val="26"/>
  </w:num>
  <w:num w:numId="10" w16cid:durableId="409500388">
    <w:abstractNumId w:val="27"/>
  </w:num>
  <w:num w:numId="11" w16cid:durableId="250891073">
    <w:abstractNumId w:val="12"/>
  </w:num>
  <w:num w:numId="12" w16cid:durableId="2100982835">
    <w:abstractNumId w:val="13"/>
  </w:num>
  <w:num w:numId="13" w16cid:durableId="395007133">
    <w:abstractNumId w:val="32"/>
  </w:num>
  <w:num w:numId="14" w16cid:durableId="588931067">
    <w:abstractNumId w:val="25"/>
  </w:num>
  <w:num w:numId="15" w16cid:durableId="942496019">
    <w:abstractNumId w:val="2"/>
  </w:num>
  <w:num w:numId="16" w16cid:durableId="445320843">
    <w:abstractNumId w:val="29"/>
  </w:num>
  <w:num w:numId="17" w16cid:durableId="83504511">
    <w:abstractNumId w:val="3"/>
  </w:num>
  <w:num w:numId="18" w16cid:durableId="48383792">
    <w:abstractNumId w:val="16"/>
  </w:num>
  <w:num w:numId="19" w16cid:durableId="760178545">
    <w:abstractNumId w:val="30"/>
  </w:num>
  <w:num w:numId="20" w16cid:durableId="1118332153">
    <w:abstractNumId w:val="18"/>
  </w:num>
  <w:num w:numId="21" w16cid:durableId="1158569631">
    <w:abstractNumId w:val="0"/>
  </w:num>
  <w:num w:numId="22" w16cid:durableId="1318723925">
    <w:abstractNumId w:val="35"/>
  </w:num>
  <w:num w:numId="23" w16cid:durableId="1575822052">
    <w:abstractNumId w:val="7"/>
  </w:num>
  <w:num w:numId="24" w16cid:durableId="1930234623">
    <w:abstractNumId w:val="11"/>
  </w:num>
  <w:num w:numId="25" w16cid:durableId="1565607691">
    <w:abstractNumId w:val="9"/>
  </w:num>
  <w:num w:numId="26" w16cid:durableId="993335312">
    <w:abstractNumId w:val="24"/>
  </w:num>
  <w:num w:numId="27" w16cid:durableId="491217551">
    <w:abstractNumId w:val="17"/>
  </w:num>
  <w:num w:numId="28" w16cid:durableId="1414475636">
    <w:abstractNumId w:val="34"/>
  </w:num>
  <w:num w:numId="29" w16cid:durableId="879778378">
    <w:abstractNumId w:val="23"/>
  </w:num>
  <w:num w:numId="30" w16cid:durableId="1632780692">
    <w:abstractNumId w:val="21"/>
  </w:num>
  <w:num w:numId="31" w16cid:durableId="1405837271">
    <w:abstractNumId w:val="1"/>
  </w:num>
  <w:num w:numId="32" w16cid:durableId="168298050">
    <w:abstractNumId w:val="31"/>
  </w:num>
  <w:num w:numId="33" w16cid:durableId="265381708">
    <w:abstractNumId w:val="15"/>
  </w:num>
  <w:num w:numId="34" w16cid:durableId="1020087062">
    <w:abstractNumId w:val="22"/>
  </w:num>
  <w:num w:numId="35" w16cid:durableId="1009483554">
    <w:abstractNumId w:val="6"/>
  </w:num>
  <w:num w:numId="36" w16cid:durableId="1120998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96"/>
    <w:rsid w:val="000126DE"/>
    <w:rsid w:val="00017096"/>
    <w:rsid w:val="00027BA6"/>
    <w:rsid w:val="0003625C"/>
    <w:rsid w:val="0005710E"/>
    <w:rsid w:val="000619CC"/>
    <w:rsid w:val="00072551"/>
    <w:rsid w:val="00082595"/>
    <w:rsid w:val="00083259"/>
    <w:rsid w:val="0008716F"/>
    <w:rsid w:val="000B5984"/>
    <w:rsid w:val="000B6991"/>
    <w:rsid w:val="000C2151"/>
    <w:rsid w:val="000C6CAD"/>
    <w:rsid w:val="000D3945"/>
    <w:rsid w:val="000D5FF1"/>
    <w:rsid w:val="000D793F"/>
    <w:rsid w:val="000F0159"/>
    <w:rsid w:val="000F3F3C"/>
    <w:rsid w:val="000F61CC"/>
    <w:rsid w:val="00100826"/>
    <w:rsid w:val="001123A4"/>
    <w:rsid w:val="00122DC0"/>
    <w:rsid w:val="00126846"/>
    <w:rsid w:val="00137990"/>
    <w:rsid w:val="00160C25"/>
    <w:rsid w:val="00161B71"/>
    <w:rsid w:val="00163A12"/>
    <w:rsid w:val="00171783"/>
    <w:rsid w:val="00182552"/>
    <w:rsid w:val="001879F0"/>
    <w:rsid w:val="001A34A1"/>
    <w:rsid w:val="001A50F0"/>
    <w:rsid w:val="001B2F8B"/>
    <w:rsid w:val="001B3259"/>
    <w:rsid w:val="001C6BB5"/>
    <w:rsid w:val="001D19A0"/>
    <w:rsid w:val="001E4248"/>
    <w:rsid w:val="001F6D61"/>
    <w:rsid w:val="002022F0"/>
    <w:rsid w:val="00211038"/>
    <w:rsid w:val="0021323C"/>
    <w:rsid w:val="00216824"/>
    <w:rsid w:val="002254E0"/>
    <w:rsid w:val="00227C6A"/>
    <w:rsid w:val="00227CF2"/>
    <w:rsid w:val="00232741"/>
    <w:rsid w:val="00232D13"/>
    <w:rsid w:val="00234524"/>
    <w:rsid w:val="002408AF"/>
    <w:rsid w:val="00243B1C"/>
    <w:rsid w:val="00246DB4"/>
    <w:rsid w:val="00253D9A"/>
    <w:rsid w:val="0026579B"/>
    <w:rsid w:val="0027291F"/>
    <w:rsid w:val="00275C4D"/>
    <w:rsid w:val="00277DDA"/>
    <w:rsid w:val="002854FC"/>
    <w:rsid w:val="0028591D"/>
    <w:rsid w:val="002869F5"/>
    <w:rsid w:val="002877E0"/>
    <w:rsid w:val="0029139A"/>
    <w:rsid w:val="002A6239"/>
    <w:rsid w:val="002B0AB6"/>
    <w:rsid w:val="002B1B3C"/>
    <w:rsid w:val="002C2F97"/>
    <w:rsid w:val="002F39D3"/>
    <w:rsid w:val="00302851"/>
    <w:rsid w:val="00304CF5"/>
    <w:rsid w:val="00306DC3"/>
    <w:rsid w:val="00312542"/>
    <w:rsid w:val="003133CB"/>
    <w:rsid w:val="003267FC"/>
    <w:rsid w:val="00345D6C"/>
    <w:rsid w:val="00354FF9"/>
    <w:rsid w:val="00370180"/>
    <w:rsid w:val="003717A9"/>
    <w:rsid w:val="00383A47"/>
    <w:rsid w:val="003926C3"/>
    <w:rsid w:val="003A08DC"/>
    <w:rsid w:val="003A5D97"/>
    <w:rsid w:val="003B14A0"/>
    <w:rsid w:val="003B16F4"/>
    <w:rsid w:val="003B6628"/>
    <w:rsid w:val="003C216B"/>
    <w:rsid w:val="003C509E"/>
    <w:rsid w:val="003C50B5"/>
    <w:rsid w:val="003C6CC3"/>
    <w:rsid w:val="003D48A4"/>
    <w:rsid w:val="003E1486"/>
    <w:rsid w:val="003E7040"/>
    <w:rsid w:val="003F069A"/>
    <w:rsid w:val="003F0A7B"/>
    <w:rsid w:val="00401346"/>
    <w:rsid w:val="004078B8"/>
    <w:rsid w:val="00410079"/>
    <w:rsid w:val="0041351F"/>
    <w:rsid w:val="00425F77"/>
    <w:rsid w:val="00442A9D"/>
    <w:rsid w:val="004477BE"/>
    <w:rsid w:val="00454044"/>
    <w:rsid w:val="00460BD9"/>
    <w:rsid w:val="0048142E"/>
    <w:rsid w:val="00481D6F"/>
    <w:rsid w:val="00484D7E"/>
    <w:rsid w:val="00485E77"/>
    <w:rsid w:val="00487FE7"/>
    <w:rsid w:val="00490DD3"/>
    <w:rsid w:val="004B1560"/>
    <w:rsid w:val="004B19D6"/>
    <w:rsid w:val="004B2390"/>
    <w:rsid w:val="004B383C"/>
    <w:rsid w:val="004D0B39"/>
    <w:rsid w:val="004D2458"/>
    <w:rsid w:val="004D3F26"/>
    <w:rsid w:val="004D7003"/>
    <w:rsid w:val="004E2360"/>
    <w:rsid w:val="004E27FD"/>
    <w:rsid w:val="00511FA2"/>
    <w:rsid w:val="005121C2"/>
    <w:rsid w:val="00521920"/>
    <w:rsid w:val="005432D6"/>
    <w:rsid w:val="0056527C"/>
    <w:rsid w:val="005710F5"/>
    <w:rsid w:val="00573628"/>
    <w:rsid w:val="00590AA1"/>
    <w:rsid w:val="0059447B"/>
    <w:rsid w:val="005A100A"/>
    <w:rsid w:val="005A1E30"/>
    <w:rsid w:val="005A2019"/>
    <w:rsid w:val="005A4023"/>
    <w:rsid w:val="005B2714"/>
    <w:rsid w:val="005C0666"/>
    <w:rsid w:val="005D72D7"/>
    <w:rsid w:val="005E34C3"/>
    <w:rsid w:val="005E5896"/>
    <w:rsid w:val="005E6DC9"/>
    <w:rsid w:val="00601FAD"/>
    <w:rsid w:val="00620A71"/>
    <w:rsid w:val="0063159E"/>
    <w:rsid w:val="00633BB2"/>
    <w:rsid w:val="00641E19"/>
    <w:rsid w:val="00643F44"/>
    <w:rsid w:val="00644278"/>
    <w:rsid w:val="00651359"/>
    <w:rsid w:val="0068461A"/>
    <w:rsid w:val="006919AB"/>
    <w:rsid w:val="006A3431"/>
    <w:rsid w:val="006A3F23"/>
    <w:rsid w:val="006A6C15"/>
    <w:rsid w:val="006A7CF4"/>
    <w:rsid w:val="006A7EB3"/>
    <w:rsid w:val="006B689D"/>
    <w:rsid w:val="006B7525"/>
    <w:rsid w:val="006C6DD4"/>
    <w:rsid w:val="006D1500"/>
    <w:rsid w:val="006D1904"/>
    <w:rsid w:val="006D37EF"/>
    <w:rsid w:val="006D3E6D"/>
    <w:rsid w:val="006F2809"/>
    <w:rsid w:val="00704862"/>
    <w:rsid w:val="00711FC0"/>
    <w:rsid w:val="00713286"/>
    <w:rsid w:val="007134BA"/>
    <w:rsid w:val="0071463D"/>
    <w:rsid w:val="00715B18"/>
    <w:rsid w:val="007165AC"/>
    <w:rsid w:val="00726A1A"/>
    <w:rsid w:val="00737EB8"/>
    <w:rsid w:val="00742D72"/>
    <w:rsid w:val="00766BEF"/>
    <w:rsid w:val="0077496A"/>
    <w:rsid w:val="007A5064"/>
    <w:rsid w:val="007A5E19"/>
    <w:rsid w:val="007A7066"/>
    <w:rsid w:val="007B119F"/>
    <w:rsid w:val="007C4EA2"/>
    <w:rsid w:val="007D1E6A"/>
    <w:rsid w:val="007D2209"/>
    <w:rsid w:val="007D6E5B"/>
    <w:rsid w:val="007D7B86"/>
    <w:rsid w:val="007E1298"/>
    <w:rsid w:val="007E2AC3"/>
    <w:rsid w:val="007E76EF"/>
    <w:rsid w:val="007F0563"/>
    <w:rsid w:val="007F3C25"/>
    <w:rsid w:val="007F41AB"/>
    <w:rsid w:val="007F4808"/>
    <w:rsid w:val="00802DCE"/>
    <w:rsid w:val="00805409"/>
    <w:rsid w:val="008073C6"/>
    <w:rsid w:val="00812786"/>
    <w:rsid w:val="0081516C"/>
    <w:rsid w:val="00815BF6"/>
    <w:rsid w:val="008270C5"/>
    <w:rsid w:val="008277A1"/>
    <w:rsid w:val="008359AD"/>
    <w:rsid w:val="00836EB1"/>
    <w:rsid w:val="0084065B"/>
    <w:rsid w:val="00840B24"/>
    <w:rsid w:val="00847251"/>
    <w:rsid w:val="0085093B"/>
    <w:rsid w:val="00862268"/>
    <w:rsid w:val="00871F61"/>
    <w:rsid w:val="008728ED"/>
    <w:rsid w:val="008741C9"/>
    <w:rsid w:val="00875E12"/>
    <w:rsid w:val="00880112"/>
    <w:rsid w:val="008840BD"/>
    <w:rsid w:val="00885275"/>
    <w:rsid w:val="00894D33"/>
    <w:rsid w:val="008A23F2"/>
    <w:rsid w:val="008A3FD4"/>
    <w:rsid w:val="008B4C77"/>
    <w:rsid w:val="008F34C4"/>
    <w:rsid w:val="008F7B0C"/>
    <w:rsid w:val="009054D5"/>
    <w:rsid w:val="0090697E"/>
    <w:rsid w:val="0092586B"/>
    <w:rsid w:val="009448F3"/>
    <w:rsid w:val="009500DE"/>
    <w:rsid w:val="00952AAD"/>
    <w:rsid w:val="00953408"/>
    <w:rsid w:val="00953C32"/>
    <w:rsid w:val="00957F4D"/>
    <w:rsid w:val="009628E8"/>
    <w:rsid w:val="00971252"/>
    <w:rsid w:val="00974262"/>
    <w:rsid w:val="009751DA"/>
    <w:rsid w:val="00980396"/>
    <w:rsid w:val="00982E9E"/>
    <w:rsid w:val="0098347A"/>
    <w:rsid w:val="00992D83"/>
    <w:rsid w:val="00994208"/>
    <w:rsid w:val="009961E6"/>
    <w:rsid w:val="009A05A7"/>
    <w:rsid w:val="009B38F7"/>
    <w:rsid w:val="009C162C"/>
    <w:rsid w:val="009D30A3"/>
    <w:rsid w:val="009D311B"/>
    <w:rsid w:val="009D5D0E"/>
    <w:rsid w:val="009D6B73"/>
    <w:rsid w:val="009D7223"/>
    <w:rsid w:val="009E46D2"/>
    <w:rsid w:val="009F0462"/>
    <w:rsid w:val="009F7231"/>
    <w:rsid w:val="009F7C2B"/>
    <w:rsid w:val="00A04C8D"/>
    <w:rsid w:val="00A07768"/>
    <w:rsid w:val="00A10D90"/>
    <w:rsid w:val="00A12D6C"/>
    <w:rsid w:val="00A15937"/>
    <w:rsid w:val="00A22B0E"/>
    <w:rsid w:val="00A30FE0"/>
    <w:rsid w:val="00A33285"/>
    <w:rsid w:val="00A4197B"/>
    <w:rsid w:val="00A4570E"/>
    <w:rsid w:val="00A55E1C"/>
    <w:rsid w:val="00A56967"/>
    <w:rsid w:val="00A80576"/>
    <w:rsid w:val="00A83E3B"/>
    <w:rsid w:val="00A91FD8"/>
    <w:rsid w:val="00A94422"/>
    <w:rsid w:val="00A94C39"/>
    <w:rsid w:val="00A950C5"/>
    <w:rsid w:val="00A95CFC"/>
    <w:rsid w:val="00AA2469"/>
    <w:rsid w:val="00AB077F"/>
    <w:rsid w:val="00AC06FD"/>
    <w:rsid w:val="00AC16F3"/>
    <w:rsid w:val="00AC4273"/>
    <w:rsid w:val="00AC6C3D"/>
    <w:rsid w:val="00AC6F8C"/>
    <w:rsid w:val="00AF60A9"/>
    <w:rsid w:val="00AF7477"/>
    <w:rsid w:val="00B024E1"/>
    <w:rsid w:val="00B13A03"/>
    <w:rsid w:val="00B21066"/>
    <w:rsid w:val="00B41945"/>
    <w:rsid w:val="00B44287"/>
    <w:rsid w:val="00B57E88"/>
    <w:rsid w:val="00B60508"/>
    <w:rsid w:val="00B71E71"/>
    <w:rsid w:val="00B73327"/>
    <w:rsid w:val="00B90F51"/>
    <w:rsid w:val="00B933AD"/>
    <w:rsid w:val="00BB1C1C"/>
    <w:rsid w:val="00BB41CA"/>
    <w:rsid w:val="00BC605E"/>
    <w:rsid w:val="00BD0499"/>
    <w:rsid w:val="00BD338F"/>
    <w:rsid w:val="00BE7272"/>
    <w:rsid w:val="00BF1E2C"/>
    <w:rsid w:val="00BF40AB"/>
    <w:rsid w:val="00BF49E3"/>
    <w:rsid w:val="00C02874"/>
    <w:rsid w:val="00C05C8B"/>
    <w:rsid w:val="00C05E7B"/>
    <w:rsid w:val="00C077FF"/>
    <w:rsid w:val="00C139F2"/>
    <w:rsid w:val="00C14F26"/>
    <w:rsid w:val="00C255B9"/>
    <w:rsid w:val="00C3432F"/>
    <w:rsid w:val="00C40DC3"/>
    <w:rsid w:val="00C42E85"/>
    <w:rsid w:val="00C460D3"/>
    <w:rsid w:val="00C468BD"/>
    <w:rsid w:val="00C46E7B"/>
    <w:rsid w:val="00C51054"/>
    <w:rsid w:val="00C53843"/>
    <w:rsid w:val="00C65BCF"/>
    <w:rsid w:val="00C72DE0"/>
    <w:rsid w:val="00C72FD4"/>
    <w:rsid w:val="00C7370B"/>
    <w:rsid w:val="00C75728"/>
    <w:rsid w:val="00C77752"/>
    <w:rsid w:val="00C859E5"/>
    <w:rsid w:val="00C9438B"/>
    <w:rsid w:val="00C94830"/>
    <w:rsid w:val="00C94EE1"/>
    <w:rsid w:val="00CB110E"/>
    <w:rsid w:val="00CB3A86"/>
    <w:rsid w:val="00CE089E"/>
    <w:rsid w:val="00CE16C3"/>
    <w:rsid w:val="00CE6D14"/>
    <w:rsid w:val="00CF2C7D"/>
    <w:rsid w:val="00CF3F02"/>
    <w:rsid w:val="00D0393E"/>
    <w:rsid w:val="00D04843"/>
    <w:rsid w:val="00D04A74"/>
    <w:rsid w:val="00D10EB3"/>
    <w:rsid w:val="00D20D3C"/>
    <w:rsid w:val="00D32A9F"/>
    <w:rsid w:val="00D42DEA"/>
    <w:rsid w:val="00D42FB1"/>
    <w:rsid w:val="00D572FE"/>
    <w:rsid w:val="00D60827"/>
    <w:rsid w:val="00D7316C"/>
    <w:rsid w:val="00D81A4B"/>
    <w:rsid w:val="00D82132"/>
    <w:rsid w:val="00D90F1A"/>
    <w:rsid w:val="00DA0C73"/>
    <w:rsid w:val="00DA4CB0"/>
    <w:rsid w:val="00DB71D5"/>
    <w:rsid w:val="00DC6084"/>
    <w:rsid w:val="00DC6D85"/>
    <w:rsid w:val="00DE5303"/>
    <w:rsid w:val="00DE778D"/>
    <w:rsid w:val="00DF5C6E"/>
    <w:rsid w:val="00E05A51"/>
    <w:rsid w:val="00E17907"/>
    <w:rsid w:val="00E2087B"/>
    <w:rsid w:val="00E21A3B"/>
    <w:rsid w:val="00E255CE"/>
    <w:rsid w:val="00E34B2F"/>
    <w:rsid w:val="00E4116E"/>
    <w:rsid w:val="00E43AFA"/>
    <w:rsid w:val="00E469CE"/>
    <w:rsid w:val="00E54666"/>
    <w:rsid w:val="00E73A16"/>
    <w:rsid w:val="00E93033"/>
    <w:rsid w:val="00E97607"/>
    <w:rsid w:val="00EA0DB2"/>
    <w:rsid w:val="00EA374B"/>
    <w:rsid w:val="00EC0B99"/>
    <w:rsid w:val="00ED0220"/>
    <w:rsid w:val="00EE270A"/>
    <w:rsid w:val="00EF28C2"/>
    <w:rsid w:val="00F10BCD"/>
    <w:rsid w:val="00F144A2"/>
    <w:rsid w:val="00F208C6"/>
    <w:rsid w:val="00F3647F"/>
    <w:rsid w:val="00F36875"/>
    <w:rsid w:val="00F37F40"/>
    <w:rsid w:val="00F37F51"/>
    <w:rsid w:val="00F42BB6"/>
    <w:rsid w:val="00F54E99"/>
    <w:rsid w:val="00F60AA5"/>
    <w:rsid w:val="00F60DFB"/>
    <w:rsid w:val="00F658F3"/>
    <w:rsid w:val="00F67518"/>
    <w:rsid w:val="00F733D1"/>
    <w:rsid w:val="00F94D49"/>
    <w:rsid w:val="00FB0FCE"/>
    <w:rsid w:val="00FB1460"/>
    <w:rsid w:val="00FB1D67"/>
    <w:rsid w:val="00FB51B9"/>
    <w:rsid w:val="00FB5B0B"/>
    <w:rsid w:val="00FC04E3"/>
    <w:rsid w:val="00FC67A8"/>
    <w:rsid w:val="00FE0A5D"/>
    <w:rsid w:val="00FE46F2"/>
    <w:rsid w:val="0841A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30F42"/>
  <w15:docId w15:val="{8916CD76-5A01-4136-B44E-89DA6364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34A1"/>
    <w:pPr>
      <w:ind w:left="720"/>
      <w:contextualSpacing/>
    </w:pPr>
  </w:style>
  <w:style w:type="paragraph" w:styleId="Header">
    <w:name w:val="header"/>
    <w:basedOn w:val="Normal"/>
    <w:link w:val="HeaderChar"/>
    <w:uiPriority w:val="99"/>
    <w:unhideWhenUsed/>
    <w:rsid w:val="004D245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2458"/>
  </w:style>
  <w:style w:type="paragraph" w:styleId="Footer">
    <w:name w:val="footer"/>
    <w:basedOn w:val="Normal"/>
    <w:link w:val="FooterChar"/>
    <w:uiPriority w:val="99"/>
    <w:unhideWhenUsed/>
    <w:rsid w:val="004D245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2458"/>
  </w:style>
  <w:style w:type="character" w:styleId="CommentReference">
    <w:name w:val="annotation reference"/>
    <w:basedOn w:val="DefaultParagraphFont"/>
    <w:uiPriority w:val="99"/>
    <w:semiHidden/>
    <w:unhideWhenUsed/>
    <w:rsid w:val="00971252"/>
    <w:rPr>
      <w:sz w:val="16"/>
      <w:szCs w:val="16"/>
    </w:rPr>
  </w:style>
  <w:style w:type="paragraph" w:customStyle="1" w:styleId="CommentText1">
    <w:name w:val="Comment Text1"/>
    <w:basedOn w:val="Normal"/>
    <w:next w:val="CommentText"/>
    <w:link w:val="CommentTextChar"/>
    <w:uiPriority w:val="99"/>
    <w:unhideWhenUsed/>
    <w:rsid w:val="00971252"/>
    <w:pPr>
      <w:spacing w:line="240" w:lineRule="auto"/>
    </w:pPr>
    <w:rPr>
      <w:sz w:val="20"/>
      <w:szCs w:val="20"/>
    </w:rPr>
  </w:style>
  <w:style w:type="character" w:customStyle="1" w:styleId="CommentTextChar">
    <w:name w:val="Comment Text Char"/>
    <w:basedOn w:val="DefaultParagraphFont"/>
    <w:link w:val="CommentText1"/>
    <w:uiPriority w:val="99"/>
    <w:rsid w:val="00971252"/>
    <w:rPr>
      <w:sz w:val="20"/>
      <w:szCs w:val="20"/>
      <w:lang w:val="lt-LT"/>
    </w:rPr>
  </w:style>
  <w:style w:type="paragraph" w:styleId="CommentText">
    <w:name w:val="annotation text"/>
    <w:basedOn w:val="Normal"/>
    <w:link w:val="CommentTextChar1"/>
    <w:uiPriority w:val="99"/>
    <w:semiHidden/>
    <w:unhideWhenUsed/>
    <w:rsid w:val="00971252"/>
    <w:pPr>
      <w:spacing w:line="240" w:lineRule="auto"/>
    </w:pPr>
    <w:rPr>
      <w:sz w:val="20"/>
      <w:szCs w:val="20"/>
    </w:rPr>
  </w:style>
  <w:style w:type="character" w:customStyle="1" w:styleId="CommentTextChar1">
    <w:name w:val="Comment Text Char1"/>
    <w:basedOn w:val="DefaultParagraphFont"/>
    <w:link w:val="CommentText"/>
    <w:uiPriority w:val="99"/>
    <w:semiHidden/>
    <w:rsid w:val="00971252"/>
    <w:rPr>
      <w:sz w:val="20"/>
      <w:szCs w:val="20"/>
    </w:rPr>
  </w:style>
  <w:style w:type="paragraph" w:styleId="BalloonText">
    <w:name w:val="Balloon Text"/>
    <w:basedOn w:val="Normal"/>
    <w:link w:val="BalloonTextChar"/>
    <w:uiPriority w:val="99"/>
    <w:semiHidden/>
    <w:unhideWhenUsed/>
    <w:rsid w:val="0097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52"/>
    <w:rPr>
      <w:rFonts w:ascii="Tahoma" w:hAnsi="Tahoma" w:cs="Tahoma"/>
      <w:sz w:val="16"/>
      <w:szCs w:val="16"/>
    </w:rPr>
  </w:style>
  <w:style w:type="table" w:customStyle="1" w:styleId="TableGrid2">
    <w:name w:val="Table Grid2"/>
    <w:basedOn w:val="TableNormal"/>
    <w:next w:val="TableGrid"/>
    <w:uiPriority w:val="39"/>
    <w:rsid w:val="00BB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F7B0C"/>
  </w:style>
  <w:style w:type="table" w:customStyle="1" w:styleId="TableGrid3">
    <w:name w:val="Table Grid3"/>
    <w:basedOn w:val="TableNormal"/>
    <w:next w:val="TableGrid"/>
    <w:uiPriority w:val="39"/>
    <w:rsid w:val="005A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6846"/>
    <w:rPr>
      <w:b/>
      <w:bCs/>
    </w:rPr>
  </w:style>
  <w:style w:type="character" w:customStyle="1" w:styleId="CommentSubjectChar">
    <w:name w:val="Comment Subject Char"/>
    <w:basedOn w:val="CommentTextChar1"/>
    <w:link w:val="CommentSubject"/>
    <w:uiPriority w:val="99"/>
    <w:semiHidden/>
    <w:rsid w:val="00126846"/>
    <w:rPr>
      <w:b/>
      <w:bCs/>
      <w:sz w:val="20"/>
      <w:szCs w:val="20"/>
    </w:rPr>
  </w:style>
  <w:style w:type="paragraph" w:styleId="Revision">
    <w:name w:val="Revision"/>
    <w:hidden/>
    <w:uiPriority w:val="99"/>
    <w:semiHidden/>
    <w:rsid w:val="00225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9f86bc-44ee-496c-9830-33f9067c40e5">
      <Terms xmlns="http://schemas.microsoft.com/office/infopath/2007/PartnerControls"/>
    </lcf76f155ced4ddcb4097134ff3c332f>
    <TaxCatchAll xmlns="9377c045-d2a4-4a1a-ba8f-18faa7726f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0F1331DAF71A2498A9184806B4D2DCC" ma:contentTypeVersion="18" ma:contentTypeDescription="Kurkite naują dokumentą." ma:contentTypeScope="" ma:versionID="f942678cbf18759cc27d4050688f24b3">
  <xsd:schema xmlns:xsd="http://www.w3.org/2001/XMLSchema" xmlns:xs="http://www.w3.org/2001/XMLSchema" xmlns:p="http://schemas.microsoft.com/office/2006/metadata/properties" xmlns:ns2="9377c045-d2a4-4a1a-ba8f-18faa7726f7a" xmlns:ns3="6e9f86bc-44ee-496c-9830-33f9067c40e5" targetNamespace="http://schemas.microsoft.com/office/2006/metadata/properties" ma:root="true" ma:fieldsID="43d31ace43e829f38ca4482691e6d816" ns2:_="" ns3:_="">
    <xsd:import namespace="9377c045-d2a4-4a1a-ba8f-18faa7726f7a"/>
    <xsd:import namespace="6e9f86bc-44ee-496c-9830-33f9067c40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c045-d2a4-4a1a-ba8f-18faa7726f7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a17fbaa2-040e-4292-aa07-504e61d4dc2a}" ma:internalName="TaxCatchAll" ma:showField="CatchAllData" ma:web="9377c045-d2a4-4a1a-ba8f-18faa7726f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f86bc-44ee-496c-9830-33f9067c40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72DD-5645-40B4-9B1D-EF84DAC82AA6}">
  <ds:schemaRefs>
    <ds:schemaRef ds:uri="http://schemas.microsoft.com/sharepoint/v3/contenttype/forms"/>
  </ds:schemaRefs>
</ds:datastoreItem>
</file>

<file path=customXml/itemProps2.xml><?xml version="1.0" encoding="utf-8"?>
<ds:datastoreItem xmlns:ds="http://schemas.openxmlformats.org/officeDocument/2006/customXml" ds:itemID="{C2E5807C-7E3B-45EA-9B96-70ACFE1ABA65}">
  <ds:schemaRefs>
    <ds:schemaRef ds:uri="http://schemas.microsoft.com/office/2006/metadata/properties"/>
    <ds:schemaRef ds:uri="http://schemas.microsoft.com/office/infopath/2007/PartnerControls"/>
    <ds:schemaRef ds:uri="6e9f86bc-44ee-496c-9830-33f9067c40e5"/>
    <ds:schemaRef ds:uri="9377c045-d2a4-4a1a-ba8f-18faa7726f7a"/>
  </ds:schemaRefs>
</ds:datastoreItem>
</file>

<file path=customXml/itemProps3.xml><?xml version="1.0" encoding="utf-8"?>
<ds:datastoreItem xmlns:ds="http://schemas.openxmlformats.org/officeDocument/2006/customXml" ds:itemID="{FF910426-49A8-4032-825A-989E1D780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c045-d2a4-4a1a-ba8f-18faa7726f7a"/>
    <ds:schemaRef ds:uri="6e9f86bc-44ee-496c-9830-33f9067c4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039F8-AE94-47C8-99F8-6E99EA22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9780</Words>
  <Characters>5575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Mantas  Pranskūnas</cp:lastModifiedBy>
  <cp:revision>5</cp:revision>
  <dcterms:created xsi:type="dcterms:W3CDTF">2024-09-11T10:20:00Z</dcterms:created>
  <dcterms:modified xsi:type="dcterms:W3CDTF">2025-02-19T11:51:00Z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0x01010000F1331DAF71A2498A9184806B4D2DCC</vt:lpwstr>
  </property>
</Properties>
</file>