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60650789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A26964">
        <w:rPr>
          <w:szCs w:val="24"/>
        </w:rPr>
        <w:t>10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070B8702" w:rsidR="00D80D22" w:rsidRPr="004D7E35" w:rsidRDefault="00D80D22" w:rsidP="00D80D22">
      <w:pPr>
        <w:tabs>
          <w:tab w:val="left" w:pos="1701"/>
        </w:tabs>
        <w:ind w:firstLine="1298"/>
      </w:pPr>
      <w:r w:rsidRPr="004D7E35">
        <w:t>1.</w:t>
      </w:r>
      <w:r w:rsidRPr="004D7E35">
        <w:tab/>
      </w:r>
      <w:r w:rsidR="00964A93" w:rsidRPr="00964A93">
        <w:t>Perkančiosios organizacijos nustatytas kriterijus, pagal kurį bus išrinktas ekonomiškai naudingiausias pasiūlymas – kainos ir kokybės santykis. Ekonomiškai naudingiausias pasiūlymas – tai pasiūlymas, kurio balų suma, apskaičiuota pagal toliau nustatytus pasiūlymų̨ vertinimo kriterijus ir sąlygas, yra didžiausia.</w:t>
      </w:r>
    </w:p>
    <w:p w14:paraId="0A0D0DBF" w14:textId="5BDA5F5B" w:rsidR="00A9509C" w:rsidRPr="004D7E35" w:rsidRDefault="00D80D22" w:rsidP="00A9509C">
      <w:pPr>
        <w:tabs>
          <w:tab w:val="left" w:pos="1701"/>
        </w:tabs>
        <w:ind w:firstLine="1298"/>
      </w:pPr>
      <w:r w:rsidRPr="004D7E35">
        <w:t>2.</w:t>
      </w:r>
      <w:r w:rsidRPr="004D7E35">
        <w:tab/>
      </w:r>
      <w:r w:rsidR="00964A93">
        <w:t>Nustatomas m</w:t>
      </w:r>
      <w:r w:rsidR="00964A93" w:rsidRPr="00964A93">
        <w:t>aksimalus suminis balų skaičius yra 100.</w:t>
      </w:r>
      <w:r w:rsidR="00964A93"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</w:t>
      </w:r>
      <w:bookmarkStart w:id="0" w:name="_Ref60441214"/>
      <w:bookmarkStart w:id="1" w:name="_Ref60482384"/>
    </w:p>
    <w:p w14:paraId="0136D251" w14:textId="16B3000A" w:rsidR="003F0D27" w:rsidRDefault="00A9509C" w:rsidP="00A9509C">
      <w:pPr>
        <w:tabs>
          <w:tab w:val="left" w:pos="1701"/>
        </w:tabs>
        <w:ind w:firstLine="1298"/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p w14:paraId="7F886761" w14:textId="77777777" w:rsidR="00F0221C" w:rsidRPr="00F0221C" w:rsidRDefault="00F0221C" w:rsidP="00F0221C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F0221C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13F809B2" w:rsidR="00F0221C" w:rsidRPr="00F0221C" w:rsidRDefault="00F0221C" w:rsidP="00F0221C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964A93">
              <w:rPr>
                <w:rFonts w:eastAsia="Calibri"/>
                <w:szCs w:val="24"/>
                <w:bdr w:val="none" w:sz="0" w:space="0" w:color="auto" w:frame="1"/>
              </w:rPr>
              <w:t>D</w:t>
            </w:r>
            <w:r w:rsidRPr="00964A93">
              <w:rPr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964A93">
              <w:rPr>
                <w:szCs w:val="24"/>
                <w:bdr w:val="none" w:sz="0" w:space="0" w:color="auto" w:frame="1"/>
              </w:rPr>
              <w:t xml:space="preserve"> (DG)</w:t>
            </w:r>
            <w:r w:rsidR="00107785" w:rsidRPr="00964A93">
              <w:rPr>
                <w:szCs w:val="24"/>
                <w:bdr w:val="none" w:sz="0" w:space="0" w:color="auto" w:frame="1"/>
              </w:rPr>
              <w:t>.</w:t>
            </w:r>
          </w:p>
          <w:p w14:paraId="4339D7FB" w14:textId="5B625A85" w:rsidR="00F0221C" w:rsidRPr="00D44103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iki 202</w:t>
            </w:r>
            <w:r w:rsidR="00964A93">
              <w:rPr>
                <w:b/>
                <w:bCs/>
                <w:iCs/>
                <w:szCs w:val="24"/>
                <w:bdr w:val="none" w:sz="0" w:space="0" w:color="auto" w:frame="1"/>
              </w:rPr>
              <w:t>6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m. </w:t>
            </w:r>
            <w:r w:rsidR="00964A93">
              <w:rPr>
                <w:b/>
                <w:bCs/>
                <w:iCs/>
                <w:szCs w:val="24"/>
                <w:bdr w:val="none" w:sz="0" w:space="0" w:color="auto" w:frame="1"/>
              </w:rPr>
              <w:t>balandžio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</w:t>
            </w:r>
            <w:r w:rsidR="008429C1">
              <w:rPr>
                <w:b/>
                <w:bCs/>
                <w:iCs/>
                <w:szCs w:val="24"/>
                <w:bdr w:val="none" w:sz="0" w:space="0" w:color="auto" w:frame="1"/>
              </w:rPr>
              <w:t>1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d.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3F8431BA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F0221C">
      <w:pPr>
        <w:tabs>
          <w:tab w:val="left" w:pos="993"/>
        </w:tabs>
        <w:autoSpaceDN w:val="0"/>
        <w:ind w:firstLine="567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168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77777777" w:rsidR="00F0221C" w:rsidRPr="00F0221C" w:rsidRDefault="00F0221C" w:rsidP="00F0221C">
            <w:pPr>
              <w:tabs>
                <w:tab w:val="left" w:pos="318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05AEE283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b/>
          <w:szCs w:val="24"/>
        </w:rPr>
      </w:pPr>
    </w:p>
    <w:p w14:paraId="615D174E" w14:textId="75D245F2" w:rsidR="00D71E3E" w:rsidRPr="00D53018" w:rsidRDefault="00F0221C" w:rsidP="00D71E3E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 xml:space="preserve">Pirmas kriterijus – Kaina (C). </w:t>
      </w:r>
      <w:r w:rsidR="00D71E3E" w:rsidRPr="00D53018">
        <w:rPr>
          <w:color w:val="000000"/>
          <w:spacing w:val="-5"/>
        </w:rPr>
        <w:t>Tiekėjo pasiūlymo kainos balas (C) apskaičiuojamas, taikant formulę:</w:t>
      </w:r>
    </w:p>
    <w:p w14:paraId="4B540133" w14:textId="77777777" w:rsidR="00D71E3E" w:rsidRDefault="00D71E3E" w:rsidP="00D71E3E">
      <w:pPr>
        <w:pStyle w:val="Sraopastraipa"/>
        <w:shd w:val="clear" w:color="auto" w:fill="FFFFFF"/>
        <w:tabs>
          <w:tab w:val="left" w:pos="709"/>
          <w:tab w:val="left" w:pos="1276"/>
          <w:tab w:val="left" w:pos="1701"/>
        </w:tabs>
        <w:ind w:left="0" w:firstLine="993"/>
        <w:rPr>
          <w:color w:val="000000"/>
          <w:spacing w:val="-5"/>
        </w:rPr>
      </w:pPr>
    </w:p>
    <w:p w14:paraId="70BEE7A7" w14:textId="0DCF145A" w:rsidR="00D71E3E" w:rsidRPr="00D27034" w:rsidRDefault="00D71E3E" w:rsidP="00D71E3E">
      <w:pPr>
        <w:tabs>
          <w:tab w:val="left" w:pos="1276"/>
        </w:tabs>
        <w:ind w:firstLine="993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592 106,61  Eur be PVM</m:t>
            </m:r>
          </m:den>
        </m:f>
      </m:oMath>
      <w:r w:rsidRPr="00D71E3E">
        <w:rPr>
          <w:szCs w:val="24"/>
        </w:rPr>
        <w:t>,</w:t>
      </w:r>
      <w:r w:rsidRPr="00D27034">
        <w:rPr>
          <w:szCs w:val="24"/>
        </w:rPr>
        <w:t xml:space="preserve"> kur:</w:t>
      </w:r>
    </w:p>
    <w:p w14:paraId="66C9E19C" w14:textId="77777777" w:rsidR="00D71E3E" w:rsidRPr="00D27034" w:rsidRDefault="00D71E3E" w:rsidP="00D71E3E">
      <w:pPr>
        <w:shd w:val="clear" w:color="auto" w:fill="FFFFFF"/>
        <w:tabs>
          <w:tab w:val="left" w:pos="709"/>
          <w:tab w:val="left" w:pos="1276"/>
        </w:tabs>
        <w:ind w:firstLine="993"/>
        <w:rPr>
          <w:iCs/>
          <w:sz w:val="28"/>
          <w:szCs w:val="28"/>
        </w:rPr>
      </w:pPr>
    </w:p>
    <w:p w14:paraId="69E105E5" w14:textId="2DD4D547" w:rsidR="00D71E3E" w:rsidRPr="00D27034" w:rsidRDefault="00D71E3E" w:rsidP="00D71E3E">
      <w:pPr>
        <w:tabs>
          <w:tab w:val="left" w:pos="1276"/>
        </w:tabs>
        <w:ind w:firstLine="993"/>
        <w:rPr>
          <w:szCs w:val="24"/>
        </w:rPr>
      </w:pPr>
      <w:r w:rsidRPr="00D27034">
        <w:rPr>
          <w:szCs w:val="24"/>
        </w:rPr>
        <w:t xml:space="preserve">X </w:t>
      </w:r>
      <w:r w:rsidRPr="00D27034">
        <w:rPr>
          <w:szCs w:val="24"/>
          <w:vertAlign w:val="subscript"/>
        </w:rPr>
        <w:t>kainos svoris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 xml:space="preserve">– kainos lyginamasis svoris </w:t>
      </w:r>
      <w:r>
        <w:rPr>
          <w:szCs w:val="24"/>
        </w:rPr>
        <w:t>85</w:t>
      </w:r>
      <w:r w:rsidRPr="00D27034">
        <w:rPr>
          <w:szCs w:val="24"/>
        </w:rPr>
        <w:t>;</w:t>
      </w:r>
    </w:p>
    <w:p w14:paraId="78AC156E" w14:textId="77777777" w:rsidR="00D71E3E" w:rsidRPr="00D27034" w:rsidRDefault="00D71E3E" w:rsidP="00D71E3E">
      <w:pPr>
        <w:tabs>
          <w:tab w:val="left" w:pos="1276"/>
        </w:tabs>
        <w:ind w:firstLine="993"/>
        <w:rPr>
          <w:bCs/>
        </w:rPr>
      </w:pPr>
      <w:r>
        <w:rPr>
          <w:szCs w:val="24"/>
        </w:rPr>
        <w:t>C</w:t>
      </w:r>
      <w:r w:rsidRPr="00D27034">
        <w:rPr>
          <w:szCs w:val="24"/>
        </w:rPr>
        <w:t xml:space="preserve"> </w:t>
      </w:r>
      <w:r w:rsidRPr="00D27034">
        <w:rPr>
          <w:szCs w:val="24"/>
          <w:vertAlign w:val="subscript"/>
        </w:rPr>
        <w:t>siūloma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>– konkretaus vertinamo pasiūlymo kaina</w:t>
      </w:r>
      <w:r w:rsidRPr="00D27034">
        <w:rPr>
          <w:bCs/>
        </w:rPr>
        <w:t>;</w:t>
      </w:r>
    </w:p>
    <w:p w14:paraId="77598DB2" w14:textId="63ED0C86" w:rsidR="00F0221C" w:rsidRDefault="004B3C24" w:rsidP="00D71E3E">
      <w:pPr>
        <w:tabs>
          <w:tab w:val="left" w:pos="1276"/>
        </w:tabs>
        <w:ind w:firstLine="993"/>
        <w:rPr>
          <w:b/>
          <w:bCs/>
          <w:szCs w:val="24"/>
        </w:rPr>
      </w:pPr>
      <w:r w:rsidRPr="004B3C24">
        <w:rPr>
          <w:bCs/>
        </w:rPr>
        <w:t>592 106,61</w:t>
      </w:r>
      <w:r w:rsidR="00D71E3E" w:rsidRPr="00C74158">
        <w:rPr>
          <w:bCs/>
        </w:rPr>
        <w:t xml:space="preserve"> </w:t>
      </w:r>
      <w:r w:rsidR="00D71E3E" w:rsidRPr="00D71E3E">
        <w:rPr>
          <w:bCs/>
        </w:rPr>
        <w:t xml:space="preserve">Eur be PVM </w:t>
      </w:r>
      <w:r w:rsidR="00D71E3E" w:rsidRPr="00C74158">
        <w:rPr>
          <w:bCs/>
        </w:rPr>
        <w:t>–</w:t>
      </w:r>
      <w:r w:rsidR="00D71E3E" w:rsidRPr="00D27034">
        <w:rPr>
          <w:bCs/>
        </w:rPr>
        <w:t xml:space="preserve"> tiekėjo maksimaliai galima bendra</w:t>
      </w:r>
      <w:r w:rsidR="00D71E3E">
        <w:rPr>
          <w:bCs/>
        </w:rPr>
        <w:t xml:space="preserve"> pasiūlymo kaina Eur </w:t>
      </w:r>
      <w:r w:rsidR="00D71E3E" w:rsidRPr="00D71E3E">
        <w:rPr>
          <w:bCs/>
        </w:rPr>
        <w:t>be PVM.</w:t>
      </w:r>
    </w:p>
    <w:p w14:paraId="5DA17C41" w14:textId="77777777" w:rsidR="00D71E3E" w:rsidRPr="00D71E3E" w:rsidRDefault="00D71E3E" w:rsidP="00D71E3E">
      <w:pPr>
        <w:tabs>
          <w:tab w:val="left" w:pos="1276"/>
        </w:tabs>
        <w:ind w:firstLine="993"/>
        <w:rPr>
          <w:b/>
          <w:bCs/>
          <w:szCs w:val="24"/>
        </w:rPr>
      </w:pPr>
    </w:p>
    <w:p w14:paraId="67D73C00" w14:textId="135008B1" w:rsidR="00471A5A" w:rsidRPr="00D71E3E" w:rsidRDefault="00D71E3E" w:rsidP="00471A5A">
      <w:pPr>
        <w:tabs>
          <w:tab w:val="left" w:pos="1701"/>
        </w:tabs>
        <w:autoSpaceDN w:val="0"/>
        <w:spacing w:before="120"/>
        <w:ind w:firstLine="1276"/>
        <w:rPr>
          <w:rFonts w:eastAsia="Calibri"/>
          <w:color w:val="000000"/>
          <w:szCs w:val="24"/>
        </w:rPr>
      </w:pPr>
      <w:r w:rsidRPr="00D71E3E">
        <w:rPr>
          <w:rFonts w:eastAsia="Calibri"/>
          <w:bCs/>
          <w:szCs w:val="24"/>
          <w:lang w:eastAsia="lt-LT"/>
        </w:rPr>
        <w:t>3.</w:t>
      </w:r>
      <w:r>
        <w:rPr>
          <w:rFonts w:eastAsia="Calibri"/>
          <w:bCs/>
          <w:szCs w:val="24"/>
          <w:lang w:eastAsia="lt-LT"/>
        </w:rPr>
        <w:t>3.</w:t>
      </w:r>
      <w:r>
        <w:rPr>
          <w:rFonts w:eastAsia="Calibri"/>
          <w:bCs/>
          <w:szCs w:val="24"/>
          <w:lang w:eastAsia="lt-LT"/>
        </w:rPr>
        <w:tab/>
      </w:r>
      <w:r w:rsidR="00F0221C" w:rsidRPr="00D71E3E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="00F0221C" w:rsidRPr="00D71E3E" w:rsidDel="001E248D">
        <w:rPr>
          <w:rFonts w:eastAsia="Calibri"/>
          <w:bCs/>
          <w:szCs w:val="24"/>
          <w:lang w:eastAsia="lt-LT"/>
        </w:rPr>
        <w:t xml:space="preserve"> </w:t>
      </w:r>
      <w:r w:rsidR="00F0221C" w:rsidRPr="00D71E3E">
        <w:rPr>
          <w:rFonts w:eastAsia="Calibri"/>
          <w:iCs/>
          <w:szCs w:val="24"/>
        </w:rPr>
        <w:t xml:space="preserve">Darbų atlikimo terminas negali būti </w:t>
      </w:r>
      <w:r w:rsidR="00F0221C" w:rsidRPr="00D71E3E">
        <w:rPr>
          <w:rFonts w:eastAsia="Calibri"/>
          <w:iCs/>
          <w:color w:val="000000"/>
          <w:szCs w:val="24"/>
        </w:rPr>
        <w:t>ilgesnis kaip iki 202</w:t>
      </w:r>
      <w:r w:rsidR="00A84F52">
        <w:rPr>
          <w:rFonts w:eastAsia="Calibri"/>
          <w:iCs/>
          <w:color w:val="000000"/>
          <w:szCs w:val="24"/>
        </w:rPr>
        <w:t>6</w:t>
      </w:r>
      <w:r w:rsidR="00F0221C" w:rsidRPr="00D71E3E">
        <w:rPr>
          <w:rFonts w:eastAsia="Calibri"/>
          <w:iCs/>
          <w:color w:val="000000"/>
          <w:szCs w:val="24"/>
        </w:rPr>
        <w:t xml:space="preserve"> m. </w:t>
      </w:r>
      <w:r w:rsidR="00C64A5A">
        <w:rPr>
          <w:rFonts w:eastAsia="Calibri"/>
          <w:iCs/>
          <w:color w:val="000000"/>
          <w:szCs w:val="24"/>
        </w:rPr>
        <w:t>balandžio</w:t>
      </w:r>
      <w:r w:rsidR="00F0221C" w:rsidRPr="00D71E3E">
        <w:rPr>
          <w:rFonts w:eastAsia="Calibri"/>
          <w:iCs/>
          <w:color w:val="000000"/>
          <w:szCs w:val="24"/>
        </w:rPr>
        <w:t xml:space="preserve"> </w:t>
      </w:r>
      <w:r w:rsidR="008429C1" w:rsidRPr="00D71E3E">
        <w:rPr>
          <w:rFonts w:eastAsia="Calibri"/>
          <w:iCs/>
          <w:color w:val="000000"/>
          <w:szCs w:val="24"/>
        </w:rPr>
        <w:t>1</w:t>
      </w:r>
      <w:r w:rsidR="00F0221C" w:rsidRPr="00D71E3E">
        <w:rPr>
          <w:rFonts w:eastAsia="Calibri"/>
          <w:iCs/>
          <w:color w:val="000000"/>
          <w:szCs w:val="24"/>
        </w:rPr>
        <w:t xml:space="preserve"> d. </w:t>
      </w:r>
      <w:r w:rsidR="00F0221C" w:rsidRPr="00D71E3E">
        <w:rPr>
          <w:rFonts w:eastAsia="Calibri"/>
          <w:iCs/>
          <w:szCs w:val="24"/>
        </w:rPr>
        <w:t>nuo pirkimo sutarties įsigaliojimo</w:t>
      </w:r>
      <w:r w:rsidR="00F0221C" w:rsidRPr="00D71E3E">
        <w:rPr>
          <w:rFonts w:eastAsia="Calibri"/>
          <w:bCs/>
          <w:szCs w:val="24"/>
        </w:rPr>
        <w:t>.</w:t>
      </w:r>
      <w:r w:rsidR="00F0221C" w:rsidRPr="00D71E3E">
        <w:rPr>
          <w:rFonts w:eastAsia="Calibri"/>
          <w:szCs w:val="24"/>
        </w:rPr>
        <w:t xml:space="preserve"> </w:t>
      </w:r>
      <w:r w:rsidR="00F0221C" w:rsidRPr="00D71E3E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="00F0221C" w:rsidRPr="00D71E3E">
        <w:rPr>
          <w:rFonts w:eastAsia="Calibri"/>
          <w:szCs w:val="24"/>
        </w:rPr>
        <w:t>Terminas dienomis pasiūlyme turi būti įrašytas sveiku skaičiumi.</w:t>
      </w:r>
      <w:r w:rsidR="00D44103" w:rsidRPr="00D71E3E">
        <w:rPr>
          <w:rFonts w:eastAsia="Calibri"/>
          <w:szCs w:val="24"/>
        </w:rPr>
        <w:t xml:space="preserve"> </w:t>
      </w:r>
      <w:r w:rsidR="00F0221C" w:rsidRPr="00D71E3E">
        <w:rPr>
          <w:rFonts w:eastAsia="Calibri"/>
          <w:szCs w:val="24"/>
        </w:rPr>
        <w:t>Tiekėjo nurodytas darbų atlikimo terminas turi būti pagrįstas,</w:t>
      </w:r>
      <w:r w:rsidR="00F0221C" w:rsidRPr="00D71E3E">
        <w:rPr>
          <w:rFonts w:eastAsia="Calibri"/>
          <w:b/>
          <w:bCs/>
          <w:szCs w:val="24"/>
        </w:rPr>
        <w:t xml:space="preserve"> </w:t>
      </w:r>
      <w:r w:rsidR="00F0221C" w:rsidRPr="00C0049A">
        <w:rPr>
          <w:rFonts w:eastAsia="Calibri"/>
          <w:szCs w:val="24"/>
        </w:rPr>
        <w:t xml:space="preserve">todėl tiekėjas kartu su pasiūlymu turi pateikti </w:t>
      </w:r>
      <w:r w:rsidR="00C64A5A" w:rsidRPr="00C0049A">
        <w:rPr>
          <w:rFonts w:eastAsia="Calibri"/>
          <w:szCs w:val="24"/>
        </w:rPr>
        <w:t>D</w:t>
      </w:r>
      <w:r w:rsidR="00F0221C" w:rsidRPr="00C0049A">
        <w:rPr>
          <w:rFonts w:eastAsia="Calibri"/>
          <w:szCs w:val="24"/>
        </w:rPr>
        <w:t xml:space="preserve">arbų </w:t>
      </w:r>
      <w:r w:rsidR="00D44103" w:rsidRPr="00C0049A">
        <w:rPr>
          <w:rFonts w:eastAsia="Calibri"/>
          <w:szCs w:val="24"/>
        </w:rPr>
        <w:t>vykdymo</w:t>
      </w:r>
      <w:r w:rsidR="00F0221C" w:rsidRPr="00C0049A">
        <w:rPr>
          <w:rFonts w:eastAsia="Calibri"/>
          <w:szCs w:val="24"/>
        </w:rPr>
        <w:t xml:space="preserve"> grafiką</w:t>
      </w:r>
      <w:r w:rsidR="00D44103" w:rsidRPr="00C0049A">
        <w:rPr>
          <w:rFonts w:eastAsia="Calibri"/>
          <w:szCs w:val="24"/>
        </w:rPr>
        <w:t xml:space="preserve"> (pagal p</w:t>
      </w:r>
      <w:r w:rsidR="00F0221C" w:rsidRPr="00C0049A">
        <w:rPr>
          <w:rFonts w:eastAsia="Calibri"/>
          <w:szCs w:val="24"/>
        </w:rPr>
        <w:t xml:space="preserve">irkimo sąlygų </w:t>
      </w:r>
      <w:r w:rsidR="00D44103" w:rsidRPr="00C0049A">
        <w:rPr>
          <w:rFonts w:eastAsia="Calibri"/>
          <w:szCs w:val="24"/>
        </w:rPr>
        <w:t>9</w:t>
      </w:r>
      <w:r w:rsidR="00F0221C" w:rsidRPr="00C0049A">
        <w:rPr>
          <w:rFonts w:eastAsia="Calibri"/>
          <w:szCs w:val="24"/>
        </w:rPr>
        <w:t xml:space="preserve"> pried</w:t>
      </w:r>
      <w:r w:rsidR="00D44103" w:rsidRPr="00C0049A">
        <w:rPr>
          <w:rFonts w:eastAsia="Calibri"/>
          <w:szCs w:val="24"/>
        </w:rPr>
        <w:t>ą)</w:t>
      </w:r>
      <w:r w:rsidR="00F0221C" w:rsidRPr="00D71E3E">
        <w:rPr>
          <w:rFonts w:eastAsia="Calibri"/>
          <w:szCs w:val="24"/>
        </w:rPr>
        <w:t>.</w:t>
      </w:r>
      <w:r w:rsidR="00D44103" w:rsidRPr="00D71E3E">
        <w:rPr>
          <w:rFonts w:eastAsia="Calibri"/>
          <w:szCs w:val="24"/>
        </w:rPr>
        <w:t xml:space="preserve"> </w:t>
      </w:r>
      <w:r w:rsidR="00471A5A" w:rsidRPr="00471A5A">
        <w:rPr>
          <w:rFonts w:eastAsia="Calibri"/>
          <w:color w:val="000000"/>
          <w:szCs w:val="24"/>
        </w:rPr>
        <w:t xml:space="preserve">Tiekėjui pasiūlius darbų atlikimo terminą, trumpesnį nei 30 kalendorinių dienų, už šį vertinimo kriterijų bus skiriama 15 balų. Tuo atveju, jei tiekėjas pasiūlyme (t. y. Pirkimo sąlygų 6 priedo 5 punkte) nurodys darbų atlikimo terminą, išreikštą ne sveikuoju skaičiumi, arba pateiks tarpinį terminą, kuris neatitinka šio priedo 3.4 punkte nustatyto darbų </w:t>
      </w:r>
      <w:r w:rsidR="00471A5A" w:rsidRPr="00471A5A">
        <w:rPr>
          <w:rFonts w:eastAsia="Calibri"/>
          <w:color w:val="000000"/>
          <w:szCs w:val="24"/>
        </w:rPr>
        <w:lastRenderedPageBreak/>
        <w:t>atlikimo termino, tiekėjui balai už šį vertinimo kriterijų nebus skiriami (t. y. perkančioji organizacija skirs DG = 0).</w:t>
      </w:r>
    </w:p>
    <w:p w14:paraId="710D73D7" w14:textId="6B87EACC" w:rsidR="00F0221C" w:rsidRPr="00A84F52" w:rsidRDefault="00F0221C" w:rsidP="00A84F52">
      <w:pPr>
        <w:pStyle w:val="Sraopastraipa"/>
        <w:numPr>
          <w:ilvl w:val="1"/>
          <w:numId w:val="11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A84F52">
        <w:rPr>
          <w:rFonts w:eastAsia="Calibri"/>
          <w:color w:val="000000"/>
          <w:szCs w:val="24"/>
        </w:rPr>
        <w:t xml:space="preserve">Už pasiūlytą </w:t>
      </w:r>
      <w:r w:rsidR="00A84F52">
        <w:rPr>
          <w:rFonts w:eastAsia="Calibri"/>
          <w:color w:val="000000"/>
          <w:szCs w:val="24"/>
        </w:rPr>
        <w:t>D</w:t>
      </w:r>
      <w:r w:rsidRPr="00A84F52">
        <w:rPr>
          <w:rFonts w:eastAsia="Calibri"/>
          <w:color w:val="000000"/>
          <w:szCs w:val="24"/>
        </w:rPr>
        <w:t>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930"/>
        <w:gridCol w:w="4111"/>
      </w:tblGrid>
      <w:tr w:rsidR="00F0221C" w:rsidRPr="00D44103" w14:paraId="145275C3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BB6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2EC251A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5A04" w14:textId="1A048397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04D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(DG)</w:t>
            </w:r>
          </w:p>
        </w:tc>
      </w:tr>
      <w:tr w:rsidR="00F0221C" w:rsidRPr="00D44103" w14:paraId="72936B1A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0DF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bookmarkStart w:id="3" w:name="_Hlk199496411"/>
            <w:r w:rsidRPr="00D44103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C58" w14:textId="32A220CF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iCs/>
                <w:color w:val="000000"/>
                <w:szCs w:val="24"/>
              </w:rPr>
              <w:t>iki 202</w:t>
            </w:r>
            <w:r w:rsidR="00A84F52">
              <w:rPr>
                <w:rFonts w:eastAsia="Calibri"/>
                <w:iCs/>
                <w:color w:val="000000"/>
                <w:szCs w:val="24"/>
              </w:rPr>
              <w:t>6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m. </w:t>
            </w:r>
            <w:r w:rsidR="00A84F52">
              <w:rPr>
                <w:rFonts w:eastAsia="Calibri"/>
                <w:iCs/>
                <w:color w:val="000000"/>
                <w:szCs w:val="24"/>
              </w:rPr>
              <w:t>balandžio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</w:t>
            </w:r>
            <w:r w:rsidR="001F0BAF">
              <w:rPr>
                <w:rFonts w:eastAsia="Calibri"/>
                <w:iCs/>
                <w:color w:val="000000"/>
                <w:szCs w:val="24"/>
              </w:rPr>
              <w:t>1</w:t>
            </w:r>
            <w:r w:rsidRPr="00D44103">
              <w:rPr>
                <w:rFonts w:eastAsia="Calibri"/>
                <w:iCs/>
                <w:color w:val="000000"/>
                <w:szCs w:val="24"/>
              </w:rPr>
              <w:t xml:space="preserve">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23F0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F0221C" w:rsidRPr="00D44103" w14:paraId="345C70F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823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B94" w14:textId="3A3DBAD8" w:rsidR="00F0221C" w:rsidRPr="00D44103" w:rsidRDefault="00A84F52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</w:t>
            </w:r>
            <w:r w:rsidR="00471A5A">
              <w:rPr>
                <w:rFonts w:eastAsia="Calibri"/>
                <w:color w:val="000000"/>
                <w:spacing w:val="-5"/>
                <w:szCs w:val="24"/>
              </w:rPr>
              <w:t xml:space="preserve">kalendorinių 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>dien</w:t>
            </w:r>
            <w:r>
              <w:rPr>
                <w:rFonts w:eastAsia="Calibri"/>
                <w:color w:val="000000"/>
                <w:spacing w:val="-5"/>
                <w:szCs w:val="24"/>
              </w:rPr>
              <w:t>ų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D7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F0221C" w:rsidRPr="00D44103" w14:paraId="5EF5BADD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599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54F" w14:textId="4C7D85E5" w:rsidR="00F0221C" w:rsidRPr="00D44103" w:rsidRDefault="00A84F52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</w:t>
            </w:r>
            <w:r w:rsidR="00471A5A">
              <w:rPr>
                <w:rFonts w:eastAsia="Calibri"/>
                <w:color w:val="000000"/>
                <w:spacing w:val="-5"/>
                <w:szCs w:val="24"/>
              </w:rPr>
              <w:t xml:space="preserve">kalendorinių 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>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2AA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F0221C" w:rsidRPr="00F0221C" w14:paraId="6B47655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9897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8657" w14:textId="24EDBC62" w:rsidR="00F0221C" w:rsidRPr="00D44103" w:rsidRDefault="00A84F52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5E696A">
              <w:rPr>
                <w:rFonts w:eastAsia="Calibri"/>
                <w:color w:val="000000"/>
                <w:spacing w:val="-5"/>
                <w:szCs w:val="24"/>
              </w:rPr>
              <w:t>30 ir daugiau</w:t>
            </w:r>
            <w:r w:rsidR="004D7E35" w:rsidRPr="005E696A">
              <w:rPr>
                <w:rFonts w:eastAsia="Calibri"/>
                <w:color w:val="000000"/>
                <w:spacing w:val="-5"/>
                <w:szCs w:val="24"/>
              </w:rPr>
              <w:t xml:space="preserve"> </w:t>
            </w:r>
            <w:r w:rsidR="00471A5A" w:rsidRPr="005E696A">
              <w:rPr>
                <w:rFonts w:eastAsia="Calibri"/>
                <w:color w:val="000000"/>
                <w:spacing w:val="-5"/>
                <w:szCs w:val="24"/>
              </w:rPr>
              <w:t xml:space="preserve">kalendorinių </w:t>
            </w:r>
            <w:r w:rsidR="004D7E35" w:rsidRPr="005E696A">
              <w:rPr>
                <w:rFonts w:eastAsia="Calibri"/>
                <w:color w:val="000000"/>
                <w:spacing w:val="-5"/>
                <w:szCs w:val="24"/>
              </w:rPr>
              <w:t>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4E6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</w:t>
            </w:r>
          </w:p>
        </w:tc>
      </w:tr>
      <w:bookmarkEnd w:id="3"/>
    </w:tbl>
    <w:p w14:paraId="2D08510A" w14:textId="77777777" w:rsidR="00F0221C" w:rsidRPr="00F0221C" w:rsidRDefault="00F0221C" w:rsidP="00F0221C">
      <w:pPr>
        <w:tabs>
          <w:tab w:val="left" w:pos="567"/>
        </w:tabs>
        <w:autoSpaceDN w:val="0"/>
        <w:spacing w:before="120"/>
        <w:ind w:left="1069"/>
        <w:contextualSpacing/>
        <w:rPr>
          <w:rFonts w:eastAsia="Calibri"/>
          <w:szCs w:val="24"/>
        </w:rPr>
      </w:pPr>
    </w:p>
    <w:p w14:paraId="39DC82F4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123BFC22" w14:textId="34B9C492" w:rsidR="003D4647" w:rsidRPr="004D7E35" w:rsidRDefault="003D4647" w:rsidP="008D2F7C">
      <w:pPr>
        <w:shd w:val="clear" w:color="auto" w:fill="FFFFFF"/>
        <w:tabs>
          <w:tab w:val="left" w:pos="709"/>
          <w:tab w:val="left" w:pos="1843"/>
        </w:tabs>
        <w:ind w:firstLine="1298"/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FED8" w14:textId="77777777" w:rsidR="000E7CCD" w:rsidRDefault="000E7CCD" w:rsidP="006E383A">
      <w:r>
        <w:separator/>
      </w:r>
    </w:p>
  </w:endnote>
  <w:endnote w:type="continuationSeparator" w:id="0">
    <w:p w14:paraId="66107AF9" w14:textId="77777777" w:rsidR="000E7CCD" w:rsidRDefault="000E7CCD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B309" w14:textId="77777777" w:rsidR="000E7CCD" w:rsidRDefault="000E7CCD" w:rsidP="006E383A">
      <w:r>
        <w:separator/>
      </w:r>
    </w:p>
  </w:footnote>
  <w:footnote w:type="continuationSeparator" w:id="0">
    <w:p w14:paraId="5FB412A0" w14:textId="77777777" w:rsidR="000E7CCD" w:rsidRDefault="000E7CCD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84D"/>
    <w:multiLevelType w:val="multilevel"/>
    <w:tmpl w:val="26E0C2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2"/>
  </w:num>
  <w:num w:numId="2" w16cid:durableId="678970284">
    <w:abstractNumId w:val="6"/>
  </w:num>
  <w:num w:numId="3" w16cid:durableId="1578903542">
    <w:abstractNumId w:val="1"/>
  </w:num>
  <w:num w:numId="4" w16cid:durableId="1579821572">
    <w:abstractNumId w:val="9"/>
  </w:num>
  <w:num w:numId="5" w16cid:durableId="1055814580">
    <w:abstractNumId w:val="3"/>
  </w:num>
  <w:num w:numId="6" w16cid:durableId="45764858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0"/>
  </w:num>
  <w:num w:numId="9" w16cid:durableId="1903982339">
    <w:abstractNumId w:val="7"/>
  </w:num>
  <w:num w:numId="10" w16cid:durableId="540291209">
    <w:abstractNumId w:val="5"/>
  </w:num>
  <w:num w:numId="11" w16cid:durableId="203360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2C7B"/>
    <w:rsid w:val="00056C4A"/>
    <w:rsid w:val="00061F01"/>
    <w:rsid w:val="0007108A"/>
    <w:rsid w:val="00092951"/>
    <w:rsid w:val="000C3567"/>
    <w:rsid w:val="000C5323"/>
    <w:rsid w:val="000D56D7"/>
    <w:rsid w:val="000E5FBD"/>
    <w:rsid w:val="000E7CC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1F0BAF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4642"/>
    <w:rsid w:val="0031632B"/>
    <w:rsid w:val="00326AD6"/>
    <w:rsid w:val="00330F7B"/>
    <w:rsid w:val="003322C5"/>
    <w:rsid w:val="00335FCB"/>
    <w:rsid w:val="003626C8"/>
    <w:rsid w:val="003660B8"/>
    <w:rsid w:val="00371F5B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71A5A"/>
    <w:rsid w:val="00494F49"/>
    <w:rsid w:val="004A3668"/>
    <w:rsid w:val="004B3C24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E696A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383A"/>
    <w:rsid w:val="006E604D"/>
    <w:rsid w:val="00703AA0"/>
    <w:rsid w:val="00726507"/>
    <w:rsid w:val="007357E2"/>
    <w:rsid w:val="00744911"/>
    <w:rsid w:val="00770AF3"/>
    <w:rsid w:val="007913E2"/>
    <w:rsid w:val="007966E5"/>
    <w:rsid w:val="007A583C"/>
    <w:rsid w:val="007B02C0"/>
    <w:rsid w:val="007D6D82"/>
    <w:rsid w:val="007E6D96"/>
    <w:rsid w:val="00800D20"/>
    <w:rsid w:val="008136ED"/>
    <w:rsid w:val="00814120"/>
    <w:rsid w:val="00820E1E"/>
    <w:rsid w:val="00841302"/>
    <w:rsid w:val="008429C1"/>
    <w:rsid w:val="0084548F"/>
    <w:rsid w:val="00846FDD"/>
    <w:rsid w:val="008517A8"/>
    <w:rsid w:val="008777A6"/>
    <w:rsid w:val="008B1462"/>
    <w:rsid w:val="008D2F7C"/>
    <w:rsid w:val="008D680D"/>
    <w:rsid w:val="008E0220"/>
    <w:rsid w:val="008E159A"/>
    <w:rsid w:val="008F68E3"/>
    <w:rsid w:val="009266D5"/>
    <w:rsid w:val="0093220C"/>
    <w:rsid w:val="0094257E"/>
    <w:rsid w:val="009619B9"/>
    <w:rsid w:val="00964A93"/>
    <w:rsid w:val="009650B1"/>
    <w:rsid w:val="00967DFC"/>
    <w:rsid w:val="00971BEB"/>
    <w:rsid w:val="00990E39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26964"/>
    <w:rsid w:val="00A43B20"/>
    <w:rsid w:val="00A528AF"/>
    <w:rsid w:val="00A65770"/>
    <w:rsid w:val="00A84F52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49A"/>
    <w:rsid w:val="00C00822"/>
    <w:rsid w:val="00C2363B"/>
    <w:rsid w:val="00C43F4C"/>
    <w:rsid w:val="00C5422C"/>
    <w:rsid w:val="00C64A5A"/>
    <w:rsid w:val="00C734FA"/>
    <w:rsid w:val="00C868E9"/>
    <w:rsid w:val="00CA7C97"/>
    <w:rsid w:val="00CB7B29"/>
    <w:rsid w:val="00CC110D"/>
    <w:rsid w:val="00CD5438"/>
    <w:rsid w:val="00CE3870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71E3E"/>
    <w:rsid w:val="00D80D22"/>
    <w:rsid w:val="00D85557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465FA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71E3E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Justina Puleikytė</cp:lastModifiedBy>
  <cp:revision>92</cp:revision>
  <cp:lastPrinted>2022-02-14T13:31:00Z</cp:lastPrinted>
  <dcterms:created xsi:type="dcterms:W3CDTF">2022-02-10T08:49:00Z</dcterms:created>
  <dcterms:modified xsi:type="dcterms:W3CDTF">2025-10-07T13:30:00Z</dcterms:modified>
</cp:coreProperties>
</file>