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Betarp"/>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ipersaitas"/>
                      <w:rFonts w:ascii="Tahoma" w:hAnsi="Tahoma" w:cs="Tahoma"/>
                      <w:color w:val="5A5A5A"/>
                      <w:sz w:val="22"/>
                      <w:szCs w:val="22"/>
                    </w:rPr>
                    <w:t>info@registrucentras.lt</w:t>
                  </w:r>
                </w:hyperlink>
              </w:p>
              <w:p w14:paraId="15C2EA9C" w14:textId="77777777" w:rsidR="00D824AE" w:rsidRPr="003A1F0F" w:rsidRDefault="00D824AE" w:rsidP="004F3100">
                <w:pPr>
                  <w:pStyle w:val="Betarp"/>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5E70C5B6" w:rsidR="00D824AE" w:rsidRPr="003A1F0F" w:rsidRDefault="00000000" w:rsidP="00D824AE">
          <w:pPr>
            <w:spacing w:after="120" w:line="20" w:lineRule="atLeast"/>
            <w:contextualSpacing/>
            <w:jc w:val="center"/>
            <w:rPr>
              <w:rFonts w:ascii="Tahoma" w:hAnsi="Tahoma" w:cs="Tahoma"/>
              <w:b/>
              <w:bCs/>
              <w:color w:val="000000" w:themeColor="text1"/>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8F6D67">
                <w:rPr>
                  <w:rFonts w:ascii="Tahoma" w:hAnsi="Tahoma" w:cs="Tahoma"/>
                  <w:b/>
                  <w:bCs/>
                  <w:sz w:val="22"/>
                  <w:szCs w:val="22"/>
                </w:rPr>
                <w:t>SUPAPRASTINTO</w:t>
              </w:r>
            </w:sdtContent>
          </w:sdt>
          <w:r w:rsidR="00D824AE">
            <w:rPr>
              <w:rFonts w:ascii="Tahoma" w:hAnsi="Tahoma" w:cs="Tahoma"/>
              <w:b/>
              <w:bCs/>
              <w:sz w:val="22"/>
              <w:szCs w:val="22"/>
            </w:rPr>
            <w:t xml:space="preserve"> </w:t>
          </w:r>
          <w:r w:rsidR="00D824AE" w:rsidRPr="003A1F0F">
            <w:rPr>
              <w:rFonts w:ascii="Tahoma" w:hAnsi="Tahoma" w:cs="Tahoma"/>
              <w:b/>
              <w:bCs/>
              <w:sz w:val="22"/>
              <w:szCs w:val="22"/>
            </w:rPr>
            <w:t xml:space="preserve">VIEŠOJO PIRKIMO </w:t>
          </w:r>
          <w:permStart w:id="577791333" w:edGrp="everyone"/>
          <w:r w:rsidR="008F6D67">
            <w:rPr>
              <w:rFonts w:ascii="Tahoma" w:hAnsi="Tahoma" w:cs="Tahoma"/>
              <w:b/>
              <w:bCs/>
              <w:sz w:val="22"/>
              <w:szCs w:val="22"/>
            </w:rPr>
            <w:t>„NUOTOLINIO ASMENS TAPATYBĖS PATVIRTINIMO PASLAUGŲ ĮSIGIJIMAS</w:t>
          </w:r>
          <w:r w:rsidR="00D824AE" w:rsidRPr="003A1F0F">
            <w:rPr>
              <w:rFonts w:ascii="Tahoma" w:hAnsi="Tahoma" w:cs="Tahoma"/>
              <w:b/>
              <w:bCs/>
              <w:color w:val="000000" w:themeColor="text1"/>
              <w:sz w:val="22"/>
              <w:szCs w:val="22"/>
            </w:rPr>
            <w:t>“</w:t>
          </w:r>
          <w:permEnd w:id="577791333"/>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urinioantrat"/>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urinys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ipersaitas"/>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ipersaitas"/>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urinys1"/>
                <w:rPr>
                  <w:rFonts w:ascii="Tahoma" w:hAnsi="Tahoma" w:cs="Tahoma"/>
                  <w:noProof/>
                  <w:kern w:val="2"/>
                  <w:sz w:val="22"/>
                  <w:szCs w:val="22"/>
                  <w14:ligatures w14:val="standardContextual"/>
                </w:rPr>
              </w:pPr>
              <w:hyperlink w:anchor="_Toc184983113" w:history="1">
                <w:r w:rsidRPr="00B366D7">
                  <w:rPr>
                    <w:rStyle w:val="Hipersaitas"/>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urinys1"/>
                <w:rPr>
                  <w:rFonts w:ascii="Tahoma" w:hAnsi="Tahoma" w:cs="Tahoma"/>
                  <w:noProof/>
                  <w:kern w:val="2"/>
                  <w:sz w:val="22"/>
                  <w:szCs w:val="22"/>
                  <w14:ligatures w14:val="standardContextual"/>
                </w:rPr>
              </w:pPr>
              <w:hyperlink w:anchor="_Toc184983114" w:history="1">
                <w:r w:rsidRPr="00B366D7">
                  <w:rPr>
                    <w:rStyle w:val="Hipersaitas"/>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urinys1"/>
                <w:rPr>
                  <w:rFonts w:ascii="Tahoma" w:hAnsi="Tahoma" w:cs="Tahoma"/>
                  <w:noProof/>
                  <w:kern w:val="2"/>
                  <w:sz w:val="22"/>
                  <w:szCs w:val="22"/>
                  <w14:ligatures w14:val="standardContextual"/>
                </w:rPr>
              </w:pPr>
              <w:hyperlink w:anchor="_Toc184983115" w:history="1">
                <w:r w:rsidRPr="00B366D7">
                  <w:rPr>
                    <w:rStyle w:val="Hipersaitas"/>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urinys1"/>
                <w:rPr>
                  <w:rFonts w:ascii="Tahoma" w:hAnsi="Tahoma" w:cs="Tahoma"/>
                  <w:noProof/>
                  <w:kern w:val="2"/>
                  <w:sz w:val="22"/>
                  <w:szCs w:val="22"/>
                  <w14:ligatures w14:val="standardContextual"/>
                </w:rPr>
              </w:pPr>
              <w:hyperlink w:anchor="_Toc184983116" w:history="1">
                <w:r w:rsidRPr="00B366D7">
                  <w:rPr>
                    <w:rStyle w:val="Hipersaitas"/>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urinys1"/>
                <w:rPr>
                  <w:rFonts w:ascii="Tahoma" w:hAnsi="Tahoma" w:cs="Tahoma"/>
                  <w:noProof/>
                  <w:kern w:val="2"/>
                  <w:sz w:val="22"/>
                  <w:szCs w:val="22"/>
                  <w14:ligatures w14:val="standardContextual"/>
                </w:rPr>
              </w:pPr>
              <w:hyperlink w:anchor="_Toc184983117" w:history="1">
                <w:r w:rsidRPr="00B366D7">
                  <w:rPr>
                    <w:rStyle w:val="Hipersaitas"/>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8" w:history="1">
                <w:r w:rsidRPr="00B366D7">
                  <w:rPr>
                    <w:rStyle w:val="Hipersaitas"/>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9" w:history="1">
                <w:r w:rsidRPr="00B366D7">
                  <w:rPr>
                    <w:rStyle w:val="Hipersaitas"/>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0" w:history="1">
                <w:r w:rsidRPr="00B366D7">
                  <w:rPr>
                    <w:rStyle w:val="Hipersaitas"/>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1" w:history="1">
                <w:r w:rsidRPr="00B366D7">
                  <w:rPr>
                    <w:rStyle w:val="Hipersaitas"/>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2" w:history="1">
                <w:r w:rsidRPr="00B366D7">
                  <w:rPr>
                    <w:rStyle w:val="Hipersaitas"/>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PRIEDAI:</w:t>
          </w:r>
        </w:p>
        <w:p w14:paraId="1FE21686"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1 priedas „Terminai“;</w:t>
          </w:r>
        </w:p>
        <w:p w14:paraId="588E5DB3"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2 priedas „Techninė specifikacija“;</w:t>
          </w:r>
        </w:p>
        <w:p w14:paraId="435A041E"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3 priedas „Tiekėjų pašalinimo pagrindai“;</w:t>
          </w:r>
        </w:p>
        <w:p w14:paraId="63AC7330" w14:textId="1A25021B"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4</w:t>
          </w:r>
          <w:r w:rsidRPr="00B366D7">
            <w:rPr>
              <w:rFonts w:ascii="Tahoma" w:hAnsi="Tahoma" w:cs="Tahoma"/>
              <w:sz w:val="22"/>
              <w:szCs w:val="22"/>
            </w:rPr>
            <w:t xml:space="preserve"> priedas „EBVPD“ (XML formatu);</w:t>
          </w:r>
        </w:p>
        <w:p w14:paraId="282923E4" w14:textId="467F7B21"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5</w:t>
          </w:r>
          <w:r w:rsidRPr="00B366D7">
            <w:rPr>
              <w:rFonts w:ascii="Tahoma" w:hAnsi="Tahoma" w:cs="Tahoma"/>
              <w:sz w:val="22"/>
              <w:szCs w:val="22"/>
            </w:rPr>
            <w:t xml:space="preserve"> priedas „Pasiūlymo forma“;</w:t>
          </w:r>
        </w:p>
        <w:p w14:paraId="628EEEA4" w14:textId="4FD19E0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6</w:t>
          </w:r>
          <w:r w:rsidRPr="00B366D7">
            <w:rPr>
              <w:rFonts w:ascii="Tahoma" w:hAnsi="Tahoma" w:cs="Tahoma"/>
              <w:sz w:val="22"/>
              <w:szCs w:val="22"/>
            </w:rPr>
            <w:t xml:space="preserve"> priedas „Sutarties projektas“;</w:t>
          </w:r>
        </w:p>
        <w:p w14:paraId="36A65BF3" w14:textId="4CE09049"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7</w:t>
          </w:r>
          <w:r w:rsidRPr="00B366D7">
            <w:rPr>
              <w:rFonts w:ascii="Tahoma" w:hAnsi="Tahoma" w:cs="Tahoma"/>
              <w:sz w:val="22"/>
              <w:szCs w:val="22"/>
            </w:rPr>
            <w:t xml:space="preserve"> priedas „Atitikties deklaracija“</w:t>
          </w:r>
        </w:p>
        <w:p w14:paraId="33CB6E04" w14:textId="4323E6BD" w:rsidR="000875D0" w:rsidRPr="00B366D7" w:rsidRDefault="000875D0"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F139EB" w:rsidRPr="00B366D7">
            <w:rPr>
              <w:rFonts w:ascii="Tahoma" w:hAnsi="Tahoma" w:cs="Tahoma"/>
              <w:sz w:val="22"/>
              <w:szCs w:val="22"/>
            </w:rPr>
            <w:t>8</w:t>
          </w:r>
          <w:r w:rsidRPr="00B366D7">
            <w:rPr>
              <w:rFonts w:ascii="Tahoma" w:hAnsi="Tahoma" w:cs="Tahoma"/>
              <w:sz w:val="22"/>
              <w:szCs w:val="22"/>
            </w:rPr>
            <w:t xml:space="preserve"> priedas „Tiekėjų kvalifikacijos reikalavimai ir reikalaujami kokybės bei aplinkos apsaugos vadybos sistemų standartai“;</w:t>
          </w:r>
        </w:p>
        <w:p w14:paraId="416A0242" w14:textId="5A76EABF" w:rsidR="00AD7BFA" w:rsidRPr="003A79A9" w:rsidRDefault="00AD7BFA" w:rsidP="004E4612">
          <w:pPr>
            <w:spacing w:after="120" w:line="20" w:lineRule="atLeast"/>
            <w:contextualSpacing/>
            <w:rPr>
              <w:rFonts w:ascii="Tahoma" w:hAnsi="Tahoma" w:cs="Tahoma"/>
              <w:sz w:val="22"/>
              <w:szCs w:val="22"/>
            </w:rPr>
          </w:pPr>
          <w:r w:rsidRPr="003A79A9">
            <w:rPr>
              <w:rFonts w:ascii="Tahoma" w:hAnsi="Tahoma" w:cs="Tahoma"/>
              <w:sz w:val="22"/>
              <w:szCs w:val="22"/>
            </w:rPr>
            <w:t xml:space="preserve">Pirkimo sąlygų </w:t>
          </w:r>
          <w:r w:rsidR="00541BA9" w:rsidRPr="003A79A9">
            <w:rPr>
              <w:rFonts w:ascii="Tahoma" w:hAnsi="Tahoma" w:cs="Tahoma"/>
              <w:sz w:val="22"/>
              <w:szCs w:val="22"/>
            </w:rPr>
            <w:t>9</w:t>
          </w:r>
          <w:r w:rsidRPr="003A79A9">
            <w:rPr>
              <w:rFonts w:ascii="Tahoma" w:hAnsi="Tahoma" w:cs="Tahoma"/>
              <w:sz w:val="22"/>
              <w:szCs w:val="22"/>
            </w:rPr>
            <w:t xml:space="preserve"> priedas „Pasiūlymų vertinimo kriterijai ir sąlygos“;</w:t>
          </w:r>
        </w:p>
        <w:p w14:paraId="1071BFC2" w14:textId="1D4F66C7" w:rsidR="00AD7BFA" w:rsidRPr="003A79A9" w:rsidRDefault="00B0438D" w:rsidP="004E4612">
          <w:pPr>
            <w:spacing w:after="120" w:line="20" w:lineRule="atLeast"/>
            <w:contextualSpacing/>
            <w:rPr>
              <w:rFonts w:ascii="Tahoma" w:hAnsi="Tahoma" w:cs="Tahoma"/>
              <w:sz w:val="22"/>
              <w:szCs w:val="22"/>
            </w:rPr>
          </w:pPr>
          <w:r w:rsidRPr="003A79A9">
            <w:rPr>
              <w:rFonts w:ascii="Tahoma" w:hAnsi="Tahoma" w:cs="Tahoma"/>
              <w:sz w:val="22"/>
              <w:szCs w:val="22"/>
            </w:rPr>
            <w:t xml:space="preserve">Pirkimo sąlygų </w:t>
          </w:r>
          <w:r w:rsidR="00541BA9" w:rsidRPr="003A79A9">
            <w:rPr>
              <w:rFonts w:ascii="Tahoma" w:hAnsi="Tahoma" w:cs="Tahoma"/>
              <w:sz w:val="22"/>
              <w:szCs w:val="22"/>
            </w:rPr>
            <w:t>10</w:t>
          </w:r>
          <w:r w:rsidRPr="003A79A9">
            <w:rPr>
              <w:rFonts w:ascii="Tahoma" w:hAnsi="Tahoma" w:cs="Tahoma"/>
              <w:sz w:val="22"/>
              <w:szCs w:val="22"/>
            </w:rPr>
            <w:t xml:space="preserve"> priedas „</w:t>
          </w:r>
          <w:r w:rsidR="008D262E" w:rsidRPr="003A79A9">
            <w:rPr>
              <w:rFonts w:ascii="Tahoma" w:hAnsi="Tahoma" w:cs="Tahoma"/>
              <w:sz w:val="22"/>
              <w:szCs w:val="22"/>
            </w:rPr>
            <w:t>Ekonominio naudingumo skaičiuoklė</w:t>
          </w:r>
          <w:r w:rsidRPr="003A79A9">
            <w:rPr>
              <w:rFonts w:ascii="Tahoma" w:hAnsi="Tahoma" w:cs="Tahoma"/>
              <w:sz w:val="22"/>
              <w:szCs w:val="22"/>
            </w:rPr>
            <w:t>“</w:t>
          </w:r>
          <w:r w:rsidR="003A79A9" w:rsidRPr="003A79A9">
            <w:rPr>
              <w:rFonts w:ascii="Tahoma" w:hAnsi="Tahoma" w:cs="Tahoma"/>
              <w:sz w:val="22"/>
              <w:szCs w:val="22"/>
            </w:rPr>
            <w:t>.</w:t>
          </w: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Antrat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Sraopastraipa"/>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51D027DD" w:rsidR="002F5F8E" w:rsidRPr="00F139EB" w:rsidRDefault="002F5F8E" w:rsidP="004909FF">
      <w:pPr>
        <w:pStyle w:val="Sraopastraipa"/>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8F6D67">
            <w:rPr>
              <w:rFonts w:ascii="Tahoma" w:hAnsi="Tahoma" w:cs="Tahoma"/>
              <w:sz w:val="22"/>
              <w:szCs w:val="22"/>
            </w:rPr>
            <w:t>reikiamų paslaugų centralizuotų pirkimų kataloge nėra</w:t>
          </w:r>
        </w:sdtContent>
      </w:sdt>
    </w:p>
    <w:p w14:paraId="62DF64D0" w14:textId="3A389CC6"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Sraopastraipa"/>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5C80ADA8" w:rsidR="00E35E7C" w:rsidRPr="00AE7333" w:rsidRDefault="00AE7333" w:rsidP="00AE7333">
      <w:pPr>
        <w:pStyle w:val="Sraopastraipa"/>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ipersaitas"/>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8F6D67">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 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8F6D67">
            <w:rPr>
              <w:rFonts w:ascii="Tahoma" w:hAnsi="Tahoma" w:cs="Tahoma"/>
              <w:sz w:val="22"/>
              <w:szCs w:val="22"/>
            </w:rPr>
            <w:t>Techninėje specifikacijoje</w:t>
          </w:r>
        </w:sdtContent>
      </w:sdt>
      <w:r w:rsidR="00821FE8" w:rsidRPr="00F139EB">
        <w:rPr>
          <w:rFonts w:ascii="Tahoma" w:hAnsi="Tahoma" w:cs="Tahoma"/>
          <w:i/>
          <w:iCs/>
          <w:color w:val="FF0000"/>
          <w:sz w:val="22"/>
          <w:szCs w:val="22"/>
        </w:rPr>
        <w:tab/>
      </w:r>
    </w:p>
    <w:p w14:paraId="6E737545" w14:textId="53B11C82"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8F6D67" w:rsidRPr="008F6D67">
            <w:rPr>
              <w:rFonts w:ascii="Tahoma" w:hAnsi="Tahoma" w:cs="Tahoma"/>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Antrat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0B7B0A50" w14:textId="25527D31" w:rsidR="00B41C66" w:rsidRPr="003B2AFC" w:rsidRDefault="00D824AE" w:rsidP="003B2AFC">
      <w:pPr>
        <w:pStyle w:val="Betarp"/>
        <w:numPr>
          <w:ilvl w:val="1"/>
          <w:numId w:val="5"/>
        </w:numPr>
        <w:spacing w:after="120"/>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48EEE6C2" w14:textId="60022562" w:rsidR="00B41C66" w:rsidRPr="00F90641" w:rsidRDefault="00D824AE" w:rsidP="00DE7037">
      <w:pPr>
        <w:pStyle w:val="Sraopastraipa"/>
        <w:spacing w:after="0" w:line="240" w:lineRule="auto"/>
        <w:ind w:left="0" w:firstLine="567"/>
        <w:jc w:val="both"/>
        <w:rPr>
          <w:rFonts w:ascii="Tahoma" w:hAnsi="Tahoma" w:cs="Tahoma"/>
          <w:sz w:val="22"/>
          <w:szCs w:val="22"/>
        </w:rPr>
      </w:pPr>
      <w:r w:rsidRPr="003B2AFC">
        <w:rPr>
          <w:rFonts w:ascii="Tahoma" w:hAnsi="Tahoma" w:cs="Tahoma"/>
          <w:sz w:val="22"/>
          <w:szCs w:val="22"/>
        </w:rPr>
        <w:t xml:space="preserve">2.2. </w:t>
      </w:r>
      <w:r w:rsidR="00B41C66" w:rsidRPr="003B2AFC">
        <w:rPr>
          <w:rFonts w:ascii="Tahoma" w:hAnsi="Tahoma" w:cs="Tahoma"/>
          <w:sz w:val="22"/>
          <w:szCs w:val="22"/>
        </w:rPr>
        <w:t>Pirkimo objektas</w:t>
      </w:r>
      <w:r w:rsidR="008F6D67">
        <w:rPr>
          <w:rFonts w:ascii="Tahoma" w:hAnsi="Tahoma" w:cs="Tahoma"/>
          <w:sz w:val="22"/>
          <w:szCs w:val="22"/>
        </w:rPr>
        <w:t xml:space="preserve"> negali būti skaidomas</w:t>
      </w:r>
      <w:r w:rsidR="00B41C66" w:rsidRPr="003B2AFC">
        <w:rPr>
          <w:rFonts w:ascii="Tahoma" w:hAnsi="Tahoma" w:cs="Tahoma"/>
          <w:sz w:val="22"/>
          <w:szCs w:val="22"/>
        </w:rPr>
        <w:t xml:space="preserve"> į dalis</w:t>
      </w:r>
      <w:r w:rsidR="008F6D67">
        <w:rPr>
          <w:rFonts w:ascii="Tahoma" w:hAnsi="Tahoma" w:cs="Tahoma"/>
          <w:sz w:val="22"/>
          <w:szCs w:val="22"/>
        </w:rPr>
        <w:t>, nes n</w:t>
      </w:r>
      <w:r w:rsidR="008F6D67" w:rsidRPr="00873A98">
        <w:rPr>
          <w:rFonts w:ascii="Tahoma" w:hAnsi="Tahoma" w:cs="Tahoma"/>
        </w:rPr>
        <w:t xml:space="preserve">uotolinio asmens tapatybės patvirtinimo procesą sudaro procedūrų seka, kuri negali būti išskaidyta per kelis paslaugų tiekėjus. Tapatybės patvirtinimo paslauga turi būti teikiama griežtai laikantis </w:t>
      </w:r>
      <w:r w:rsidR="008F6D67" w:rsidRPr="00873A98">
        <w:rPr>
          <w:rFonts w:ascii="Tahoma" w:hAnsi="Tahoma" w:cs="Tahoma"/>
          <w:bCs/>
        </w:rPr>
        <w:t>Europos Parlamento ir Tarybos reglamento (ES) Nr. 910/2014 nuostatų</w:t>
      </w:r>
      <w:r w:rsidR="008F6D67">
        <w:rPr>
          <w:rFonts w:ascii="Tahoma" w:hAnsi="Tahoma" w:cs="Tahoma"/>
          <w:bCs/>
        </w:rPr>
        <w:t>.</w:t>
      </w:r>
      <w:r w:rsidR="008F6D67" w:rsidRPr="00873A98">
        <w:rPr>
          <w:rFonts w:ascii="Tahoma" w:hAnsi="Tahoma" w:cs="Tahoma"/>
          <w:bCs/>
        </w:rPr>
        <w:t xml:space="preserve"> </w:t>
      </w:r>
      <w:r w:rsidR="008F6D67">
        <w:rPr>
          <w:rFonts w:ascii="Tahoma" w:hAnsi="Tahoma" w:cs="Tahoma"/>
          <w:bCs/>
        </w:rPr>
        <w:t>I</w:t>
      </w:r>
      <w:r w:rsidR="008F6D67" w:rsidRPr="00873A98">
        <w:rPr>
          <w:rFonts w:ascii="Tahoma" w:hAnsi="Tahoma" w:cs="Tahoma"/>
          <w:bCs/>
        </w:rPr>
        <w:t>šskaidžius pirkimą į dalis</w:t>
      </w:r>
      <w:r w:rsidR="008F6D67">
        <w:rPr>
          <w:rFonts w:ascii="Tahoma" w:hAnsi="Tahoma" w:cs="Tahoma"/>
          <w:bCs/>
        </w:rPr>
        <w:t xml:space="preserve">, </w:t>
      </w:r>
      <w:r w:rsidR="001D469E">
        <w:rPr>
          <w:rFonts w:ascii="Tahoma" w:hAnsi="Tahoma" w:cs="Tahoma"/>
          <w:bCs/>
        </w:rPr>
        <w:t>kiltų</w:t>
      </w:r>
      <w:r w:rsidR="008F6D67" w:rsidRPr="007C5CA1">
        <w:rPr>
          <w:rFonts w:ascii="Tahoma" w:hAnsi="Tahoma" w:cs="Tahoma"/>
          <w:bCs/>
        </w:rPr>
        <w:t xml:space="preserve"> rizik</w:t>
      </w:r>
      <w:r w:rsidR="008F6D67">
        <w:rPr>
          <w:rFonts w:ascii="Tahoma" w:hAnsi="Tahoma" w:cs="Tahoma"/>
          <w:bCs/>
        </w:rPr>
        <w:t>a</w:t>
      </w:r>
      <w:r w:rsidR="008F6D67" w:rsidRPr="007C5CA1">
        <w:rPr>
          <w:rFonts w:ascii="Tahoma" w:hAnsi="Tahoma" w:cs="Tahoma"/>
          <w:bCs/>
        </w:rPr>
        <w:t xml:space="preserve"> netinkamai </w:t>
      </w:r>
      <w:r w:rsidR="00F90641">
        <w:rPr>
          <w:rFonts w:ascii="Tahoma" w:hAnsi="Tahoma" w:cs="Tahoma"/>
          <w:bCs/>
        </w:rPr>
        <w:t>nustatyti asmens tapatybę</w:t>
      </w:r>
      <w:r w:rsidR="001D469E">
        <w:rPr>
          <w:rFonts w:ascii="Tahoma" w:hAnsi="Tahoma" w:cs="Tahoma"/>
          <w:bCs/>
        </w:rPr>
        <w:t xml:space="preserve">, dėl ko kiltų rizika patirti itin didelės apimties finansinę bei </w:t>
      </w:r>
      <w:proofErr w:type="spellStart"/>
      <w:r w:rsidR="001D469E">
        <w:rPr>
          <w:rFonts w:ascii="Tahoma" w:hAnsi="Tahoma" w:cs="Tahoma"/>
          <w:bCs/>
        </w:rPr>
        <w:t>reputacinę</w:t>
      </w:r>
      <w:proofErr w:type="spellEnd"/>
      <w:r w:rsidR="001D469E">
        <w:rPr>
          <w:rFonts w:ascii="Tahoma" w:hAnsi="Tahoma" w:cs="Tahoma"/>
          <w:bCs/>
        </w:rPr>
        <w:t xml:space="preserve"> žalą</w:t>
      </w:r>
      <w:r w:rsidR="00B41C66" w:rsidRPr="00F90641">
        <w:rPr>
          <w:rFonts w:ascii="Tahoma" w:hAnsi="Tahoma" w:cs="Tahoma"/>
          <w:sz w:val="22"/>
          <w:szCs w:val="22"/>
        </w:rPr>
        <w:t xml:space="preserve">. </w:t>
      </w:r>
      <w:r w:rsidR="007554D6" w:rsidRPr="00F90641">
        <w:rPr>
          <w:rFonts w:ascii="Tahoma" w:hAnsi="Tahoma" w:cs="Tahoma"/>
          <w:sz w:val="22"/>
          <w:szCs w:val="22"/>
        </w:rPr>
        <w:t xml:space="preserve">Pirkimo apimtys, reikalavimai ir techninė specifikacija apibrėžti </w:t>
      </w:r>
      <w:r w:rsidR="007204DB" w:rsidRPr="00F90641">
        <w:rPr>
          <w:rFonts w:ascii="Tahoma" w:hAnsi="Tahoma" w:cs="Tahoma"/>
          <w:sz w:val="22"/>
          <w:szCs w:val="22"/>
        </w:rPr>
        <w:t xml:space="preserve">specialiųjų </w:t>
      </w:r>
      <w:r w:rsidR="007554D6" w:rsidRPr="00F90641">
        <w:rPr>
          <w:rFonts w:ascii="Tahoma" w:hAnsi="Tahoma" w:cs="Tahoma"/>
          <w:sz w:val="22"/>
          <w:szCs w:val="22"/>
        </w:rPr>
        <w:t xml:space="preserve">pirkimo sąlygų </w:t>
      </w:r>
      <w:r w:rsidRPr="00F90641">
        <w:rPr>
          <w:rFonts w:ascii="Tahoma" w:hAnsi="Tahoma" w:cs="Tahoma"/>
          <w:sz w:val="22"/>
          <w:szCs w:val="22"/>
        </w:rPr>
        <w:t>2</w:t>
      </w:r>
      <w:r w:rsidR="007554D6" w:rsidRPr="00F90641">
        <w:rPr>
          <w:rFonts w:ascii="Tahoma" w:hAnsi="Tahoma" w:cs="Tahoma"/>
          <w:sz w:val="22"/>
          <w:szCs w:val="22"/>
        </w:rPr>
        <w:t xml:space="preserve"> priede.</w:t>
      </w:r>
    </w:p>
    <w:p w14:paraId="0CA81FB8" w14:textId="4D5EB0A9" w:rsidR="00325243" w:rsidRPr="003B2AFC" w:rsidRDefault="00815D5F" w:rsidP="00D824AE">
      <w:pPr>
        <w:pStyle w:val="Sraopastraipa"/>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003B0F1F" w:rsidRPr="003B2AFC">
        <w:rPr>
          <w:rFonts w:ascii="Tahoma" w:hAnsi="Tahoma" w:cs="Tahoma"/>
          <w:sz w:val="22"/>
          <w:szCs w:val="22"/>
        </w:rPr>
        <w:t xml:space="preserve">3. </w:t>
      </w:r>
      <w:r w:rsidR="00E53E12" w:rsidRPr="003B2AF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3D6ED6DD" w:rsidR="00004521" w:rsidRDefault="00004521" w:rsidP="00DE7037">
      <w:pPr>
        <w:pStyle w:val="Sraopastraipa"/>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EA2E7D" w:rsidRPr="003B2AFC">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7C915329" w:rsidR="007606C5" w:rsidRPr="003B2AFC" w:rsidRDefault="007606C5" w:rsidP="00DE7037">
      <w:pPr>
        <w:pStyle w:val="Sraopastraipa"/>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Perkančioji organizacija vykdė rinkos konsultaciją susijusią su šiuo pirkimu. Informacija apie vykdytą rinkos konsultaciją skelbiama</w:t>
      </w:r>
      <w:r w:rsidR="00F90641">
        <w:rPr>
          <w:rFonts w:ascii="Tahoma" w:hAnsi="Tahoma" w:cs="Tahoma"/>
          <w:sz w:val="22"/>
          <w:szCs w:val="22"/>
        </w:rPr>
        <w:t xml:space="preserve">: </w:t>
      </w:r>
      <w:bookmarkStart w:id="6" w:name="_Hlk201310826"/>
      <w:r w:rsidR="00F90641" w:rsidRPr="00F90641">
        <w:rPr>
          <w:rFonts w:ascii="Tahoma" w:hAnsi="Tahoma" w:cs="Tahoma"/>
          <w:sz w:val="22"/>
          <w:szCs w:val="22"/>
        </w:rPr>
        <w:t>https://viesiejipirkimai.lt/epps/pmc/viewPmc.do?resourceId=2187571</w:t>
      </w:r>
      <w:bookmarkEnd w:id="6"/>
    </w:p>
    <w:p w14:paraId="7B478B03" w14:textId="61CA0F5A" w:rsidR="00D22226" w:rsidRPr="00D824AE" w:rsidRDefault="00202323" w:rsidP="00202323">
      <w:pPr>
        <w:pStyle w:val="Antrat1"/>
        <w:spacing w:line="20" w:lineRule="atLeast"/>
        <w:contextualSpacing/>
        <w:rPr>
          <w:rFonts w:ascii="Tahoma" w:hAnsi="Tahoma" w:cs="Tahoma"/>
        </w:rPr>
      </w:pPr>
      <w:bookmarkStart w:id="7" w:name="_Toc184983114"/>
      <w:r w:rsidRPr="00D824AE">
        <w:rPr>
          <w:rFonts w:ascii="Tahoma" w:hAnsi="Tahoma" w:cs="Tahoma"/>
        </w:rPr>
        <w:lastRenderedPageBreak/>
        <w:t>3.</w:t>
      </w:r>
      <w:r w:rsidR="00D24970" w:rsidRPr="00D824AE">
        <w:rPr>
          <w:rFonts w:ascii="Tahoma" w:hAnsi="Tahoma" w:cs="Tahoma"/>
        </w:rPr>
        <w:t xml:space="preserve"> </w:t>
      </w:r>
      <w:bookmarkStart w:id="8" w:name="_Ref39427921"/>
      <w:bookmarkStart w:id="9" w:name="_Ref39427927"/>
      <w:bookmarkStart w:id="10" w:name="_Ref39740354"/>
      <w:r w:rsidR="00D22226" w:rsidRPr="00D824AE">
        <w:rPr>
          <w:rFonts w:ascii="Tahoma" w:hAnsi="Tahoma" w:cs="Tahoma"/>
        </w:rPr>
        <w:t>Susitikimai su tiekėjais</w:t>
      </w:r>
      <w:bookmarkEnd w:id="8"/>
      <w:bookmarkEnd w:id="9"/>
      <w:r w:rsidR="003B6924" w:rsidRPr="00D824AE">
        <w:rPr>
          <w:rFonts w:ascii="Tahoma" w:hAnsi="Tahoma" w:cs="Tahoma"/>
        </w:rPr>
        <w:t xml:space="preserve"> ir objekto apžiūra</w:t>
      </w:r>
      <w:bookmarkEnd w:id="7"/>
      <w:bookmarkEnd w:id="10"/>
    </w:p>
    <w:p w14:paraId="3A422005" w14:textId="6035C256" w:rsidR="00B176FD" w:rsidRPr="003B2AFC" w:rsidRDefault="00862DB8" w:rsidP="00EA2E7D">
      <w:pPr>
        <w:pStyle w:val="Sraopastraipa"/>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Sraopastraipa"/>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Antrat1"/>
        <w:spacing w:line="20" w:lineRule="atLeast"/>
        <w:contextualSpacing/>
        <w:jc w:val="both"/>
        <w:rPr>
          <w:rFonts w:ascii="Tahoma" w:hAnsi="Tahoma" w:cs="Tahoma"/>
        </w:rPr>
      </w:pPr>
      <w:bookmarkStart w:id="11" w:name="_Ref39473754"/>
      <w:bookmarkStart w:id="12" w:name="_Ref39473761"/>
      <w:bookmarkStart w:id="13" w:name="_Ref39474188"/>
      <w:bookmarkStart w:id="14" w:name="_Toc184983115"/>
      <w:r w:rsidRPr="00D824AE">
        <w:rPr>
          <w:rFonts w:ascii="Tahoma" w:hAnsi="Tahoma" w:cs="Tahoma"/>
        </w:rPr>
        <w:t xml:space="preserve">4. </w:t>
      </w:r>
      <w:r w:rsidR="00173ACB" w:rsidRPr="00D824AE">
        <w:rPr>
          <w:rFonts w:ascii="Tahoma" w:hAnsi="Tahoma" w:cs="Tahoma"/>
        </w:rPr>
        <w:t>Tiekėjų pašalinimo pagrindai</w:t>
      </w:r>
      <w:bookmarkEnd w:id="11"/>
      <w:bookmarkEnd w:id="12"/>
      <w:bookmarkEnd w:id="13"/>
      <w:r w:rsidR="00975F1F" w:rsidRPr="00D824AE">
        <w:rPr>
          <w:rFonts w:ascii="Tahoma" w:hAnsi="Tahoma" w:cs="Tahoma"/>
        </w:rPr>
        <w:t xml:space="preserve"> ir kvalifikacijos reikalavimai</w:t>
      </w:r>
      <w:bookmarkEnd w:id="14"/>
    </w:p>
    <w:p w14:paraId="23B058CE" w14:textId="2F445716" w:rsidR="002C5249" w:rsidRPr="00F90641" w:rsidRDefault="009D2F13" w:rsidP="127DD6E8">
      <w:pPr>
        <w:pStyle w:val="Sraopastraipa"/>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5"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5"/>
      <w:r w:rsidR="002C5249" w:rsidRPr="00F90641">
        <w:rPr>
          <w:rFonts w:ascii="Tahoma" w:hAnsi="Tahoma" w:cs="Tahoma"/>
          <w:sz w:val="22"/>
          <w:szCs w:val="22"/>
        </w:rPr>
        <w:t xml:space="preserve">pašalinimo pagrindų nebuvimo bei jų nebuvimą patvirtinantys dokumentai nurodyti </w:t>
      </w:r>
      <w:r w:rsidR="006A737F" w:rsidRPr="00F90641">
        <w:rPr>
          <w:rFonts w:ascii="Tahoma" w:hAnsi="Tahoma" w:cs="Tahoma"/>
          <w:sz w:val="22"/>
          <w:szCs w:val="22"/>
        </w:rPr>
        <w:t xml:space="preserve">specialiųjų </w:t>
      </w:r>
      <w:r w:rsidR="006A737F" w:rsidRPr="00F90641">
        <w:rPr>
          <w:rFonts w:ascii="Tahoma" w:eastAsia="Calibri" w:hAnsi="Tahoma" w:cs="Tahoma"/>
          <w:sz w:val="22"/>
          <w:szCs w:val="22"/>
        </w:rPr>
        <w:t>p</w:t>
      </w:r>
      <w:r w:rsidR="00551FA7" w:rsidRPr="00F90641">
        <w:rPr>
          <w:rFonts w:ascii="Tahoma" w:eastAsia="Calibri" w:hAnsi="Tahoma" w:cs="Tahoma"/>
          <w:sz w:val="22"/>
          <w:szCs w:val="22"/>
        </w:rPr>
        <w:t xml:space="preserve">irkimo </w:t>
      </w:r>
      <w:r w:rsidR="006773B6" w:rsidRPr="00F90641">
        <w:rPr>
          <w:rFonts w:ascii="Tahoma" w:eastAsia="Calibri" w:hAnsi="Tahoma" w:cs="Tahoma"/>
          <w:sz w:val="22"/>
          <w:szCs w:val="22"/>
        </w:rPr>
        <w:t xml:space="preserve">sąlygų </w:t>
      </w:r>
      <w:r w:rsidR="00BE45CA" w:rsidRPr="00F90641">
        <w:rPr>
          <w:rFonts w:ascii="Tahoma" w:hAnsi="Tahoma" w:cs="Tahoma"/>
          <w:sz w:val="22"/>
          <w:szCs w:val="22"/>
        </w:rPr>
        <w:t>3</w:t>
      </w:r>
      <w:r w:rsidR="00984B02" w:rsidRPr="00F90641">
        <w:rPr>
          <w:rFonts w:ascii="Tahoma" w:hAnsi="Tahoma" w:cs="Tahoma"/>
          <w:sz w:val="22"/>
          <w:szCs w:val="22"/>
        </w:rPr>
        <w:t xml:space="preserve"> </w:t>
      </w:r>
      <w:r w:rsidR="006773B6" w:rsidRPr="00F90641">
        <w:rPr>
          <w:rFonts w:ascii="Tahoma" w:eastAsia="Calibri" w:hAnsi="Tahoma" w:cs="Tahoma"/>
          <w:sz w:val="22"/>
          <w:szCs w:val="22"/>
        </w:rPr>
        <w:t>priede</w:t>
      </w:r>
      <w:r w:rsidR="002C5249" w:rsidRPr="00F90641">
        <w:rPr>
          <w:rFonts w:ascii="Tahoma" w:hAnsi="Tahoma" w:cs="Tahoma"/>
          <w:sz w:val="22"/>
          <w:szCs w:val="22"/>
        </w:rPr>
        <w:t xml:space="preserve">. </w:t>
      </w:r>
    </w:p>
    <w:p w14:paraId="34E32D48" w14:textId="403FF7D1" w:rsidR="007B6F6D" w:rsidRPr="003B2AFC" w:rsidRDefault="00970624" w:rsidP="00681653">
      <w:pPr>
        <w:pStyle w:val="Sraopastraipa"/>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F90641">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Antrat1"/>
        <w:tabs>
          <w:tab w:val="left" w:pos="567"/>
        </w:tabs>
        <w:spacing w:after="0"/>
        <w:contextualSpacing/>
        <w:jc w:val="both"/>
        <w:rPr>
          <w:rFonts w:ascii="Tahoma" w:hAnsi="Tahoma" w:cs="Tahoma"/>
        </w:rPr>
      </w:pPr>
      <w:bookmarkStart w:id="16"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6"/>
    </w:p>
    <w:p w14:paraId="46082B92" w14:textId="2C8C402D" w:rsidR="00734D26" w:rsidRPr="00100933" w:rsidRDefault="00D24970" w:rsidP="00734D26">
      <w:pPr>
        <w:spacing w:after="0" w:line="240" w:lineRule="auto"/>
        <w:ind w:firstLine="567"/>
        <w:jc w:val="both"/>
        <w:rPr>
          <w:rFonts w:ascii="Tahoma" w:hAnsi="Tahoma" w:cs="Tahoma"/>
          <w:iCs/>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7E3A91" w:rsidRPr="00100933">
        <w:rPr>
          <w:rFonts w:ascii="Tahoma" w:hAnsi="Tahoma" w:cs="Tahoma"/>
          <w:iCs/>
          <w:sz w:val="22"/>
          <w:szCs w:val="22"/>
        </w:rPr>
        <w:t>Perkančioji organizacija atmes tiekėjo pasiūlymą, jei bus tenkinama bent viena VPĮ 45 straipsnio 2</w:t>
      </w:r>
      <w:r w:rsidR="007E3A91" w:rsidRPr="00100933">
        <w:rPr>
          <w:rFonts w:ascii="Tahoma" w:hAnsi="Tahoma" w:cs="Tahoma"/>
          <w:iCs/>
          <w:sz w:val="22"/>
          <w:szCs w:val="22"/>
          <w:vertAlign w:val="superscript"/>
        </w:rPr>
        <w:t>1</w:t>
      </w:r>
      <w:r w:rsidR="007E3A91"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007E3A91"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B651AB">
        <w:rPr>
          <w:rFonts w:ascii="Tahoma" w:hAnsi="Tahoma" w:cs="Tahoma"/>
          <w:sz w:val="22"/>
          <w:szCs w:val="22"/>
        </w:rPr>
        <w:t>7</w:t>
      </w:r>
      <w:r w:rsidR="00734D26" w:rsidRPr="00100933">
        <w:rPr>
          <w:rFonts w:ascii="Tahoma" w:hAnsi="Tahoma" w:cs="Tahoma"/>
          <w:color w:val="00B050"/>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4D4F16E3" w14:textId="66407BD3" w:rsidR="00701577" w:rsidRPr="00F90641" w:rsidRDefault="007E3A91" w:rsidP="00F90641">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5.</w:t>
      </w:r>
      <w:r w:rsidR="00F90641">
        <w:rPr>
          <w:rFonts w:ascii="Tahoma" w:hAnsi="Tahoma" w:cs="Tahoma"/>
          <w:sz w:val="22"/>
          <w:szCs w:val="22"/>
        </w:rPr>
        <w:t>2</w:t>
      </w:r>
      <w:r w:rsidRPr="00100933">
        <w:rPr>
          <w:rFonts w:ascii="Tahoma" w:hAnsi="Tahoma" w:cs="Tahoma"/>
          <w:sz w:val="22"/>
          <w:szCs w:val="22"/>
        </w:rPr>
        <w:t xml:space="preserve">. Perkančiajai organizacijai kilus abejonių dėl tiekėjo </w:t>
      </w:r>
      <w:r w:rsidR="00DB5DA4" w:rsidRPr="00100933">
        <w:rPr>
          <w:rFonts w:ascii="Tahoma" w:hAnsi="Tahoma" w:cs="Tahoma"/>
          <w:sz w:val="22"/>
          <w:szCs w:val="22"/>
        </w:rPr>
        <w:t xml:space="preserve">specialiųjų </w:t>
      </w:r>
      <w:r w:rsidR="00DB5DA4" w:rsidRPr="00B651AB">
        <w:rPr>
          <w:rFonts w:ascii="Tahoma" w:hAnsi="Tahoma" w:cs="Tahoma"/>
          <w:sz w:val="22"/>
          <w:szCs w:val="22"/>
        </w:rPr>
        <w:t xml:space="preserve">pirkimo sąlygų </w:t>
      </w:r>
      <w:r w:rsidR="00B651AB" w:rsidRPr="00B651AB">
        <w:rPr>
          <w:rFonts w:ascii="Tahoma" w:hAnsi="Tahoma" w:cs="Tahoma"/>
          <w:sz w:val="22"/>
          <w:szCs w:val="22"/>
        </w:rPr>
        <w:t>7</w:t>
      </w:r>
      <w:r w:rsidR="00DB5DA4" w:rsidRPr="00B651AB">
        <w:rPr>
          <w:rFonts w:ascii="Tahoma" w:hAnsi="Tahoma" w:cs="Tahoma"/>
          <w:sz w:val="22"/>
          <w:szCs w:val="22"/>
        </w:rPr>
        <w:t xml:space="preserve"> priedo </w:t>
      </w:r>
      <w:r w:rsidR="00BE45CA" w:rsidRPr="00B651AB">
        <w:rPr>
          <w:rFonts w:ascii="Tahoma" w:hAnsi="Tahoma" w:cs="Tahoma"/>
          <w:sz w:val="22"/>
          <w:szCs w:val="22"/>
        </w:rPr>
        <w:t>A</w:t>
      </w:r>
      <w:r w:rsidR="00DB5DA4" w:rsidRPr="00B651AB">
        <w:rPr>
          <w:rFonts w:ascii="Tahoma" w:hAnsi="Tahoma" w:cs="Tahoma"/>
          <w:sz w:val="22"/>
          <w:szCs w:val="22"/>
        </w:rPr>
        <w:t xml:space="preserve">titikties </w:t>
      </w:r>
      <w:r w:rsidRPr="00B651AB">
        <w:rPr>
          <w:rFonts w:ascii="Tahoma" w:hAnsi="Tahoma" w:cs="Tahoma"/>
          <w:sz w:val="22"/>
          <w:szCs w:val="22"/>
        </w:rPr>
        <w:t xml:space="preserve">deklaracijoje nurodytos informacijos teisingumo, ji prašys ekonomiškai naudingiausią </w:t>
      </w:r>
      <w:r w:rsidRPr="00100933">
        <w:rPr>
          <w:rFonts w:ascii="Tahoma" w:hAnsi="Tahoma" w:cs="Tahoma"/>
          <w:sz w:val="22"/>
          <w:szCs w:val="22"/>
        </w:rPr>
        <w:t xml:space="preserve">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4BEDE7AF" w14:textId="457E0FAE" w:rsidR="00AF62E6" w:rsidRPr="00D824AE" w:rsidRDefault="00245E8F" w:rsidP="00100933">
      <w:pPr>
        <w:pStyle w:val="Antrat1"/>
        <w:spacing w:line="20" w:lineRule="atLeast"/>
        <w:contextualSpacing/>
        <w:jc w:val="both"/>
        <w:rPr>
          <w:rFonts w:ascii="Tahoma" w:hAnsi="Tahoma" w:cs="Tahoma"/>
        </w:rPr>
      </w:pPr>
      <w:bookmarkStart w:id="17" w:name="_Ref39666794"/>
      <w:bookmarkStart w:id="18" w:name="_Ref39666796"/>
      <w:bookmarkStart w:id="19"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7"/>
      <w:bookmarkEnd w:id="18"/>
      <w:bookmarkEnd w:id="19"/>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w:t>
      </w:r>
      <w:r w:rsidRPr="00B651AB">
        <w:rPr>
          <w:rFonts w:ascii="Tahoma" w:hAnsi="Tahoma" w:cs="Tahoma"/>
          <w:sz w:val="22"/>
          <w:szCs w:val="22"/>
        </w:rPr>
        <w:t xml:space="preserve">sąlygų </w:t>
      </w:r>
      <w:r w:rsidR="00100933" w:rsidRPr="00B651AB">
        <w:rPr>
          <w:rFonts w:ascii="Tahoma" w:hAnsi="Tahoma" w:cs="Tahoma"/>
          <w:sz w:val="22"/>
          <w:szCs w:val="22"/>
        </w:rPr>
        <w:t>4</w:t>
      </w:r>
      <w:r w:rsidRPr="00B651AB">
        <w:rPr>
          <w:rFonts w:ascii="Tahoma" w:hAnsi="Tahoma" w:cs="Tahoma"/>
          <w:sz w:val="22"/>
          <w:szCs w:val="22"/>
        </w:rPr>
        <w:t xml:space="preserve"> priedas</w:t>
      </w:r>
      <w:r w:rsidRPr="00100933">
        <w:rPr>
          <w:rFonts w:ascii="Tahoma" w:hAnsi="Tahoma" w:cs="Tahoma"/>
          <w:sz w:val="22"/>
          <w:szCs w:val="22"/>
        </w:rPr>
        <w:t xml:space="preserve">).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Sraopastraipa"/>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2F84AC72"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 xml:space="preserve">dokumentai, patvirtinantys, kad ūkio subjektas, kurio pajėgumais tiekėjas remiasi, atsižvelgdamas į specialiųjų pirkimo </w:t>
      </w:r>
      <w:r w:rsidRPr="00B651AB">
        <w:rPr>
          <w:rFonts w:ascii="Tahoma" w:hAnsi="Tahoma" w:cs="Tahoma"/>
          <w:sz w:val="22"/>
          <w:szCs w:val="22"/>
        </w:rPr>
        <w:t>sąlygų</w:t>
      </w:r>
      <w:r w:rsidR="00100933" w:rsidRPr="00B651AB">
        <w:rPr>
          <w:rFonts w:ascii="Tahoma" w:hAnsi="Tahoma" w:cs="Tahoma"/>
          <w:sz w:val="22"/>
          <w:szCs w:val="22"/>
        </w:rPr>
        <w:t xml:space="preserve"> </w:t>
      </w:r>
      <w:r w:rsidR="00921B7A" w:rsidRPr="00B651AB">
        <w:rPr>
          <w:rFonts w:ascii="Tahoma" w:hAnsi="Tahoma" w:cs="Tahoma"/>
          <w:sz w:val="22"/>
          <w:szCs w:val="22"/>
        </w:rPr>
        <w:t>8</w:t>
      </w:r>
      <w:r w:rsidRPr="00B651AB">
        <w:rPr>
          <w:rFonts w:ascii="Tahoma" w:hAnsi="Tahoma" w:cs="Tahoma"/>
          <w:sz w:val="22"/>
          <w:szCs w:val="22"/>
        </w:rPr>
        <w:t xml:space="preserve"> priede nustatytus ekonominio ir finansinio pajėgumo reikalavimus, kartu su tiekėju įsipareigoja solidariai </w:t>
      </w:r>
      <w:r w:rsidRPr="00100933">
        <w:rPr>
          <w:rFonts w:ascii="Tahoma" w:hAnsi="Tahoma" w:cs="Tahoma"/>
          <w:sz w:val="22"/>
          <w:szCs w:val="22"/>
        </w:rPr>
        <w:t>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5D251ABC" w14:textId="7B1D5B89" w:rsidR="00B651AB" w:rsidRPr="005576AC" w:rsidRDefault="00450415" w:rsidP="00B651AB">
      <w:pPr>
        <w:spacing w:after="0" w:line="240" w:lineRule="auto"/>
        <w:ind w:firstLine="709"/>
        <w:jc w:val="both"/>
        <w:rPr>
          <w:rFonts w:ascii="Tahoma" w:hAnsi="Tahoma" w:cs="Tahoma"/>
          <w:sz w:val="22"/>
          <w:szCs w:val="22"/>
        </w:rPr>
      </w:pPr>
      <w:r w:rsidRPr="005576AC">
        <w:rPr>
          <w:rFonts w:ascii="Tahoma" w:hAnsi="Tahoma" w:cs="Tahoma"/>
          <w:sz w:val="22"/>
          <w:szCs w:val="22"/>
        </w:rPr>
        <w:t>6.</w:t>
      </w:r>
      <w:r w:rsidR="00C7179F" w:rsidRPr="005576AC">
        <w:rPr>
          <w:rFonts w:ascii="Tahoma" w:hAnsi="Tahoma" w:cs="Tahoma"/>
          <w:sz w:val="22"/>
          <w:szCs w:val="22"/>
        </w:rPr>
        <w:t>1.</w:t>
      </w:r>
      <w:r w:rsidR="00100933" w:rsidRPr="005576AC">
        <w:rPr>
          <w:rFonts w:ascii="Tahoma" w:hAnsi="Tahoma" w:cs="Tahoma"/>
          <w:sz w:val="22"/>
          <w:szCs w:val="22"/>
        </w:rPr>
        <w:t>9</w:t>
      </w:r>
      <w:r w:rsidRPr="005576AC">
        <w:rPr>
          <w:rFonts w:ascii="Tahoma" w:hAnsi="Tahoma" w:cs="Tahoma"/>
          <w:sz w:val="22"/>
          <w:szCs w:val="22"/>
        </w:rPr>
        <w:t xml:space="preserve">. </w:t>
      </w:r>
      <w:r w:rsidR="00B651AB" w:rsidRPr="005576AC">
        <w:rPr>
          <w:rFonts w:ascii="Tahoma" w:hAnsi="Tahoma" w:cs="Tahoma"/>
          <w:sz w:val="22"/>
          <w:szCs w:val="22"/>
        </w:rPr>
        <w:t>Techninėje specifikacij</w:t>
      </w:r>
      <w:r w:rsidR="005576AC" w:rsidRPr="005576AC">
        <w:rPr>
          <w:rFonts w:ascii="Tahoma" w:hAnsi="Tahoma" w:cs="Tahoma"/>
          <w:sz w:val="22"/>
          <w:szCs w:val="22"/>
        </w:rPr>
        <w:t>oje</w:t>
      </w:r>
      <w:r w:rsidR="00B651AB" w:rsidRPr="005576AC">
        <w:rPr>
          <w:rFonts w:ascii="Tahoma" w:hAnsi="Tahoma" w:cs="Tahoma"/>
          <w:sz w:val="22"/>
          <w:szCs w:val="22"/>
        </w:rPr>
        <w:t xml:space="preserve"> nurodyti dokumentai:</w:t>
      </w:r>
    </w:p>
    <w:p w14:paraId="737F93A2" w14:textId="2D14FDFE" w:rsidR="00B651AB" w:rsidRPr="005576AC" w:rsidRDefault="005576AC" w:rsidP="00B651AB">
      <w:pPr>
        <w:spacing w:after="0" w:line="240" w:lineRule="auto"/>
        <w:ind w:firstLine="709"/>
        <w:jc w:val="both"/>
        <w:rPr>
          <w:rFonts w:ascii="Tahoma" w:hAnsi="Tahoma" w:cs="Tahoma"/>
          <w:sz w:val="22"/>
          <w:szCs w:val="22"/>
        </w:rPr>
      </w:pPr>
      <w:r w:rsidRPr="005576AC">
        <w:rPr>
          <w:rFonts w:ascii="Tahoma" w:hAnsi="Tahoma" w:cs="Tahoma"/>
          <w:sz w:val="22"/>
          <w:szCs w:val="22"/>
        </w:rPr>
        <w:t>6.1.9.1.</w:t>
      </w:r>
      <w:r w:rsidR="00B651AB" w:rsidRPr="005576AC">
        <w:rPr>
          <w:rFonts w:ascii="Tahoma" w:hAnsi="Tahoma" w:cs="Tahoma"/>
          <w:sz w:val="22"/>
          <w:szCs w:val="22"/>
        </w:rPr>
        <w:t xml:space="preserve"> Dokumentai dėl tapatybės tikrinimo paslaugų saugumo (nurodyti techninės specifikacijos 7.5.3 p.);</w:t>
      </w:r>
    </w:p>
    <w:p w14:paraId="004F98EE" w14:textId="1CB67537" w:rsidR="00B651AB" w:rsidRPr="005576AC" w:rsidRDefault="005576AC" w:rsidP="00B651AB">
      <w:pPr>
        <w:spacing w:after="0" w:line="240" w:lineRule="auto"/>
        <w:ind w:firstLine="709"/>
        <w:jc w:val="both"/>
        <w:rPr>
          <w:rFonts w:ascii="Tahoma" w:hAnsi="Tahoma" w:cs="Tahoma"/>
          <w:sz w:val="22"/>
          <w:szCs w:val="22"/>
        </w:rPr>
      </w:pPr>
      <w:r w:rsidRPr="005576AC">
        <w:rPr>
          <w:rFonts w:ascii="Tahoma" w:hAnsi="Tahoma" w:cs="Tahoma"/>
          <w:sz w:val="22"/>
          <w:szCs w:val="22"/>
        </w:rPr>
        <w:t xml:space="preserve">6.1.9.2. </w:t>
      </w:r>
      <w:proofErr w:type="spellStart"/>
      <w:r w:rsidR="00B651AB" w:rsidRPr="005576AC">
        <w:rPr>
          <w:rFonts w:ascii="Tahoma" w:hAnsi="Tahoma" w:cs="Tahoma"/>
          <w:sz w:val="22"/>
          <w:szCs w:val="22"/>
        </w:rPr>
        <w:t>eIDAS</w:t>
      </w:r>
      <w:proofErr w:type="spellEnd"/>
      <w:r w:rsidR="00B651AB" w:rsidRPr="005576AC">
        <w:rPr>
          <w:rFonts w:ascii="Tahoma" w:hAnsi="Tahoma" w:cs="Tahoma"/>
          <w:sz w:val="22"/>
          <w:szCs w:val="22"/>
        </w:rPr>
        <w:t xml:space="preserve"> reglamento 3 straipsnio 18 dalyje apibrėžtos atitikties vertinimo įstaigos sertifikatas, patvirtinantis, kad teikėjo siūlomos tapatybės tikrinimo paslaugos atitinka </w:t>
      </w:r>
      <w:proofErr w:type="spellStart"/>
      <w:r w:rsidR="00B651AB" w:rsidRPr="005576AC">
        <w:rPr>
          <w:rFonts w:ascii="Tahoma" w:hAnsi="Tahoma" w:cs="Tahoma"/>
          <w:sz w:val="22"/>
          <w:szCs w:val="22"/>
        </w:rPr>
        <w:t>eIDAS</w:t>
      </w:r>
      <w:proofErr w:type="spellEnd"/>
      <w:r w:rsidR="00B651AB" w:rsidRPr="005576AC">
        <w:rPr>
          <w:rFonts w:ascii="Tahoma" w:hAnsi="Tahoma" w:cs="Tahoma"/>
          <w:sz w:val="22"/>
          <w:szCs w:val="22"/>
        </w:rPr>
        <w:t xml:space="preserve"> reikalavimus, taikomus fizinių asmenų tapatybei tikrinti;</w:t>
      </w:r>
    </w:p>
    <w:p w14:paraId="08AA854E" w14:textId="2408B5DB" w:rsidR="00B651AB" w:rsidRPr="005576AC" w:rsidRDefault="005576AC" w:rsidP="00B651AB">
      <w:pPr>
        <w:spacing w:after="0" w:line="240" w:lineRule="auto"/>
        <w:ind w:firstLine="709"/>
        <w:jc w:val="both"/>
        <w:rPr>
          <w:rFonts w:ascii="Tahoma" w:hAnsi="Tahoma" w:cs="Tahoma"/>
          <w:sz w:val="22"/>
          <w:szCs w:val="22"/>
        </w:rPr>
      </w:pPr>
      <w:r w:rsidRPr="005576AC">
        <w:rPr>
          <w:rFonts w:ascii="Tahoma" w:hAnsi="Tahoma" w:cs="Tahoma"/>
          <w:sz w:val="22"/>
          <w:szCs w:val="22"/>
        </w:rPr>
        <w:t>6.1.9.</w:t>
      </w:r>
      <w:r w:rsidR="00B651AB" w:rsidRPr="005576AC">
        <w:rPr>
          <w:rFonts w:ascii="Tahoma" w:hAnsi="Tahoma" w:cs="Tahoma"/>
          <w:sz w:val="22"/>
          <w:szCs w:val="22"/>
        </w:rPr>
        <w:t>3</w:t>
      </w:r>
      <w:r w:rsidRPr="005576AC">
        <w:rPr>
          <w:rFonts w:ascii="Tahoma" w:hAnsi="Tahoma" w:cs="Tahoma"/>
          <w:sz w:val="22"/>
          <w:szCs w:val="22"/>
        </w:rPr>
        <w:t>.</w:t>
      </w:r>
      <w:r w:rsidR="00B651AB" w:rsidRPr="005576AC">
        <w:rPr>
          <w:rFonts w:ascii="Tahoma" w:hAnsi="Tahoma" w:cs="Tahoma"/>
          <w:sz w:val="22"/>
          <w:szCs w:val="22"/>
        </w:rPr>
        <w:t xml:space="preserve"> sistemos ir organizacijos kontrolės (SOC 2 arba lygiavertis) sertifikatas, patvirtinantis, kad tiekėjo tapatybės tikrinimo paslaugoms taikomi griežti duomenų saugumo, privatumo, konfidencialumo, prieinamumo ir apdorojimo vientisumo reikalavimai;</w:t>
      </w:r>
    </w:p>
    <w:p w14:paraId="553ABC18" w14:textId="0B8A0AA2" w:rsidR="007C1C57" w:rsidRPr="005576AC" w:rsidRDefault="005576AC" w:rsidP="00B651AB">
      <w:pPr>
        <w:spacing w:after="0" w:line="240" w:lineRule="auto"/>
        <w:ind w:firstLine="709"/>
        <w:jc w:val="both"/>
        <w:rPr>
          <w:rFonts w:ascii="Tahoma" w:hAnsi="Tahoma" w:cs="Tahoma"/>
          <w:sz w:val="22"/>
          <w:szCs w:val="22"/>
        </w:rPr>
      </w:pPr>
      <w:r w:rsidRPr="005576AC">
        <w:rPr>
          <w:rFonts w:ascii="Tahoma" w:hAnsi="Tahoma" w:cs="Tahoma"/>
          <w:sz w:val="22"/>
          <w:szCs w:val="22"/>
        </w:rPr>
        <w:t>6.1.9.4.</w:t>
      </w:r>
      <w:r w:rsidR="00B651AB" w:rsidRPr="005576AC">
        <w:rPr>
          <w:rFonts w:ascii="Tahoma" w:hAnsi="Tahoma" w:cs="Tahoma"/>
          <w:sz w:val="22"/>
          <w:szCs w:val="22"/>
        </w:rPr>
        <w:t xml:space="preserve"> ISO/IEC 27001 arba lygiaverčio ISO/IEC 27701 standarto sertifikatas, kuriuo užtikrinama, kad </w:t>
      </w:r>
      <w:r w:rsidRPr="005576AC">
        <w:rPr>
          <w:rFonts w:ascii="Tahoma" w:hAnsi="Tahoma" w:cs="Tahoma"/>
          <w:sz w:val="22"/>
          <w:szCs w:val="22"/>
        </w:rPr>
        <w:t>t</w:t>
      </w:r>
      <w:r w:rsidR="00B651AB" w:rsidRPr="005576AC">
        <w:rPr>
          <w:rFonts w:ascii="Tahoma" w:hAnsi="Tahoma" w:cs="Tahoma"/>
          <w:sz w:val="22"/>
          <w:szCs w:val="22"/>
        </w:rPr>
        <w:t>iekėjo teikiamos tapatybės tikrinimo paslaugos atitinka privatumo informacijos valdymo sistemos sukūrimo, įdiegimo, palaikymo ir nuolatinio tobulinimo reikalavimus</w:t>
      </w:r>
      <w:r w:rsidRPr="005576AC">
        <w:rPr>
          <w:rStyle w:val="Komentaronuoroda"/>
          <w:rFonts w:ascii="Tahoma" w:hAnsi="Tahoma" w:cs="Tahoma"/>
          <w:sz w:val="22"/>
          <w:szCs w:val="22"/>
        </w:rPr>
        <w:t>.</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Sraopastraipa"/>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Sraopastraipa"/>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Sraopastraipa"/>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Antrat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983118"/>
      <w:bookmarkEnd w:id="20"/>
      <w:bookmarkEnd w:id="21"/>
      <w:bookmarkEnd w:id="22"/>
      <w:bookmarkEnd w:id="23"/>
      <w:bookmarkEnd w:id="24"/>
      <w:r w:rsidRPr="00D824AE">
        <w:rPr>
          <w:rFonts w:ascii="Tahoma" w:hAnsi="Tahoma" w:cs="Tahoma"/>
        </w:rPr>
        <w:t>Pasiūlymo galiojimo užtikrinimas</w:t>
      </w:r>
      <w:bookmarkEnd w:id="25"/>
      <w:bookmarkEnd w:id="26"/>
      <w:bookmarkEnd w:id="27"/>
    </w:p>
    <w:p w14:paraId="2B38CB47" w14:textId="49C6A10C" w:rsidR="00B3551C" w:rsidRPr="00100933" w:rsidRDefault="00655F17" w:rsidP="005371CE">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Antrat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84983119"/>
      <w:bookmarkStart w:id="33" w:name="_Ref39485250"/>
      <w:bookmarkStart w:id="34" w:name="_Ref39485258"/>
      <w:r w:rsidRPr="00D824AE">
        <w:rPr>
          <w:rFonts w:ascii="Tahoma" w:hAnsi="Tahoma" w:cs="Tahoma"/>
        </w:rPr>
        <w:t>Elektroninis aukcionas</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Antrat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84983120"/>
      <w:r w:rsidRPr="00D824AE">
        <w:rPr>
          <w:rFonts w:ascii="Tahoma" w:hAnsi="Tahoma" w:cs="Tahoma"/>
        </w:rPr>
        <w:lastRenderedPageBreak/>
        <w:t>P</w:t>
      </w:r>
      <w:r w:rsidR="00014A61" w:rsidRPr="00D824AE">
        <w:rPr>
          <w:rFonts w:ascii="Tahoma" w:hAnsi="Tahoma" w:cs="Tahoma"/>
        </w:rPr>
        <w:t>asiūlymų vertinimas</w:t>
      </w:r>
      <w:bookmarkEnd w:id="33"/>
      <w:bookmarkEnd w:id="34"/>
      <w:bookmarkEnd w:id="35"/>
      <w:bookmarkEnd w:id="36"/>
      <w:bookmarkEnd w:id="37"/>
    </w:p>
    <w:p w14:paraId="342FBAD3" w14:textId="4E2F5DF0" w:rsidR="001E2457" w:rsidRDefault="002D470F" w:rsidP="001E2457">
      <w:pPr>
        <w:spacing w:after="0" w:line="240" w:lineRule="auto"/>
        <w:ind w:firstLine="709"/>
        <w:jc w:val="both"/>
        <w:rPr>
          <w:rFonts w:ascii="Tahoma" w:eastAsia="Calibri"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5576AC">
        <w:rPr>
          <w:rFonts w:ascii="Tahoma" w:eastAsia="Calibri" w:hAnsi="Tahoma" w:cs="Tahoma"/>
          <w:sz w:val="22"/>
          <w:szCs w:val="22"/>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p>
    <w:p w14:paraId="102136D3" w14:textId="689318EB" w:rsidR="00D734C6" w:rsidRPr="001E2457" w:rsidRDefault="001E2457" w:rsidP="001E2457">
      <w:pPr>
        <w:spacing w:after="0" w:line="240" w:lineRule="auto"/>
        <w:ind w:firstLine="709"/>
        <w:jc w:val="both"/>
        <w:rPr>
          <w:rFonts w:ascii="Tahoma" w:hAnsi="Tahoma" w:cs="Tahoma"/>
          <w:sz w:val="22"/>
          <w:szCs w:val="22"/>
        </w:rPr>
      </w:pPr>
      <w:r>
        <w:rPr>
          <w:rFonts w:ascii="Tahoma" w:hAnsi="Tahoma" w:cs="Tahoma"/>
          <w:sz w:val="22"/>
          <w:szCs w:val="22"/>
        </w:rPr>
        <w:t>9.</w:t>
      </w:r>
      <w:r>
        <w:rPr>
          <w:rFonts w:ascii="Tahoma" w:hAnsi="Tahoma" w:cs="Tahoma"/>
          <w:color w:val="000000" w:themeColor="text1"/>
          <w:sz w:val="22"/>
          <w:szCs w:val="22"/>
        </w:rPr>
        <w:t xml:space="preserve">2. </w:t>
      </w:r>
      <w:r w:rsidR="00D734C6" w:rsidRPr="00100933">
        <w:rPr>
          <w:rFonts w:ascii="Tahoma" w:hAnsi="Tahoma" w:cs="Tahoma"/>
          <w:color w:val="000000" w:themeColor="text1"/>
          <w:sz w:val="22"/>
          <w:szCs w:val="22"/>
        </w:rPr>
        <w:t xml:space="preserve">Laimėjusiu </w:t>
      </w:r>
      <w:r w:rsidR="005D7D8C" w:rsidRPr="00100933">
        <w:rPr>
          <w:rFonts w:ascii="Tahoma" w:hAnsi="Tahoma" w:cs="Tahoma"/>
          <w:color w:val="000000" w:themeColor="text1"/>
          <w:sz w:val="22"/>
          <w:szCs w:val="22"/>
        </w:rPr>
        <w:t>pasiūlymu</w:t>
      </w:r>
      <w:r w:rsidR="00D734C6" w:rsidRPr="00100933">
        <w:rPr>
          <w:rFonts w:ascii="Tahoma" w:hAnsi="Tahoma" w:cs="Tahoma"/>
          <w:color w:val="000000" w:themeColor="text1"/>
          <w:sz w:val="22"/>
          <w:szCs w:val="22"/>
        </w:rPr>
        <w:t xml:space="preserve"> galės būti pripažintas tik 1 (vienas) </w:t>
      </w:r>
      <w:r w:rsidR="005D7D8C" w:rsidRPr="00100933">
        <w:rPr>
          <w:rFonts w:ascii="Tahoma" w:hAnsi="Tahoma" w:cs="Tahoma"/>
          <w:color w:val="000000" w:themeColor="text1"/>
          <w:sz w:val="22"/>
          <w:szCs w:val="22"/>
        </w:rPr>
        <w:t>ekonomiškai naudingiausias pasiūlymas, esantis pasiūlymų eilės pirmojoje vietoje</w:t>
      </w:r>
      <w:r w:rsidR="00D734C6" w:rsidRPr="00100933">
        <w:rPr>
          <w:rFonts w:ascii="Tahoma" w:hAnsi="Tahoma" w:cs="Tahoma"/>
          <w:color w:val="000000" w:themeColor="text1"/>
          <w:sz w:val="22"/>
          <w:szCs w:val="22"/>
        </w:rPr>
        <w:t xml:space="preserve">. </w:t>
      </w:r>
    </w:p>
    <w:p w14:paraId="60FEBC05" w14:textId="01C1E47C" w:rsidR="001A25FD" w:rsidRPr="00100933" w:rsidRDefault="00A9488B" w:rsidP="001E2457">
      <w:pPr>
        <w:pStyle w:val="Betarp"/>
        <w:numPr>
          <w:ilvl w:val="1"/>
          <w:numId w:val="20"/>
        </w:numPr>
        <w:spacing w:line="20" w:lineRule="atLeast"/>
        <w:ind w:left="0" w:firstLine="709"/>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E2457">
      <w:pPr>
        <w:pStyle w:val="Antrat1"/>
        <w:numPr>
          <w:ilvl w:val="0"/>
          <w:numId w:val="20"/>
        </w:numPr>
        <w:tabs>
          <w:tab w:val="left" w:pos="567"/>
        </w:tabs>
        <w:spacing w:line="20" w:lineRule="atLeast"/>
        <w:contextualSpacing/>
        <w:rPr>
          <w:rFonts w:ascii="Tahoma" w:hAnsi="Tahoma" w:cs="Tahoma"/>
        </w:rPr>
      </w:pPr>
      <w:bookmarkStart w:id="38" w:name="_Ref39425999"/>
      <w:bookmarkStart w:id="39" w:name="_Ref39426005"/>
      <w:bookmarkStart w:id="40"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8"/>
      <w:bookmarkEnd w:id="39"/>
      <w:bookmarkEnd w:id="40"/>
    </w:p>
    <w:p w14:paraId="27CAEFF7" w14:textId="7A74BB85" w:rsidR="00F57665" w:rsidRPr="00B366D7" w:rsidRDefault="00F57665" w:rsidP="00142372">
      <w:pPr>
        <w:pStyle w:val="Sraopastraipa"/>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5576AC">
        <w:rPr>
          <w:rFonts w:ascii="Tahoma" w:hAnsi="Tahoma" w:cs="Tahoma"/>
          <w:sz w:val="22"/>
          <w:szCs w:val="22"/>
        </w:rPr>
        <w:t>6</w:t>
      </w:r>
      <w:r w:rsidR="00142372" w:rsidRPr="00B366D7">
        <w:rPr>
          <w:rFonts w:ascii="Tahoma" w:hAnsi="Tahoma" w:cs="Tahoma"/>
          <w:color w:val="00B050"/>
          <w:sz w:val="22"/>
          <w:szCs w:val="22"/>
        </w:rPr>
        <w:t xml:space="preserve">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57D6DAC2" w:rsidR="00142372" w:rsidRPr="00B366D7" w:rsidRDefault="001461E2" w:rsidP="00142372">
      <w:pPr>
        <w:pStyle w:val="Sraopastraipa"/>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w:t>
      </w:r>
      <w:r w:rsidR="001E2457">
        <w:rPr>
          <w:rFonts w:ascii="Tahoma" w:hAnsi="Tahoma" w:cs="Tahoma"/>
          <w:b/>
          <w:bCs/>
          <w:color w:val="000000" w:themeColor="text1"/>
          <w:sz w:val="22"/>
          <w:szCs w:val="22"/>
        </w:rPr>
        <w:t xml:space="preserve"> 1800,00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Antrat1"/>
        <w:numPr>
          <w:ilvl w:val="0"/>
          <w:numId w:val="14"/>
        </w:numPr>
        <w:tabs>
          <w:tab w:val="left" w:pos="567"/>
        </w:tabs>
        <w:spacing w:line="20" w:lineRule="atLeast"/>
        <w:contextualSpacing/>
        <w:jc w:val="both"/>
        <w:rPr>
          <w:rFonts w:ascii="Tahoma" w:hAnsi="Tahoma" w:cs="Tahoma"/>
          <w:b/>
          <w:bCs/>
        </w:rPr>
      </w:pPr>
      <w:bookmarkStart w:id="41" w:name="_Toc184983122"/>
      <w:bookmarkEnd w:id="2"/>
      <w:r>
        <w:rPr>
          <w:rFonts w:ascii="Tahoma" w:hAnsi="Tahoma" w:cs="Tahoma"/>
        </w:rPr>
        <w:t xml:space="preserve"> </w:t>
      </w:r>
      <w:r w:rsidR="00640DBD" w:rsidRPr="00D824AE">
        <w:rPr>
          <w:rFonts w:ascii="Tahoma" w:hAnsi="Tahoma" w:cs="Tahoma"/>
        </w:rPr>
        <w:t>Kitos sąlygos</w:t>
      </w:r>
      <w:bookmarkEnd w:id="41"/>
    </w:p>
    <w:p w14:paraId="13394952" w14:textId="025B3AE1" w:rsidR="00142372"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6828FC00" w14:textId="07587AEF" w:rsidR="00E73F02" w:rsidRPr="00B366D7" w:rsidRDefault="00E73F02" w:rsidP="00142372">
      <w:pPr>
        <w:pStyle w:val="Sraopastraipa"/>
        <w:numPr>
          <w:ilvl w:val="1"/>
          <w:numId w:val="14"/>
        </w:numPr>
        <w:spacing w:after="0" w:line="240" w:lineRule="auto"/>
        <w:ind w:left="0" w:firstLine="567"/>
        <w:jc w:val="both"/>
        <w:rPr>
          <w:rFonts w:ascii="Tahoma" w:hAnsi="Tahoma" w:cs="Tahoma"/>
          <w:sz w:val="22"/>
          <w:szCs w:val="22"/>
        </w:rPr>
      </w:pPr>
      <w:r>
        <w:rPr>
          <w:rFonts w:ascii="Tahoma" w:hAnsi="Tahoma" w:cs="Tahoma"/>
          <w:sz w:val="22"/>
          <w:szCs w:val="22"/>
        </w:rPr>
        <w:t>Pirkimo sąlygos parengtos lietuvių ir anglų kalba. A</w:t>
      </w:r>
      <w:r w:rsidRPr="00112284">
        <w:rPr>
          <w:rFonts w:ascii="Tahoma" w:hAnsi="Tahoma" w:cs="Tahoma"/>
          <w:sz w:val="22"/>
          <w:szCs w:val="22"/>
        </w:rPr>
        <w:t>utentišku laikomas tik lietuvių kalba parengtas Pirkimo sąlygų tekstas</w:t>
      </w:r>
      <w:r>
        <w:rPr>
          <w:rFonts w:ascii="Tahoma" w:hAnsi="Tahoma" w:cs="Tahoma"/>
          <w:sz w:val="22"/>
          <w:szCs w:val="22"/>
        </w:rPr>
        <w:t xml:space="preserve">, </w:t>
      </w:r>
      <w:r w:rsidRPr="00112284">
        <w:rPr>
          <w:rFonts w:ascii="Tahoma" w:hAnsi="Tahoma" w:cs="Tahoma"/>
          <w:sz w:val="22"/>
          <w:szCs w:val="22"/>
        </w:rPr>
        <w:t>jei yra neatitikimų</w:t>
      </w:r>
      <w:r>
        <w:rPr>
          <w:rFonts w:ascii="Tahoma" w:hAnsi="Tahoma" w:cs="Tahoma"/>
          <w:sz w:val="22"/>
          <w:szCs w:val="22"/>
        </w:rPr>
        <w:t xml:space="preserve"> tarp lietuvių ir anglų kalbos teksto</w:t>
      </w:r>
      <w:r w:rsidRPr="00112284">
        <w:rPr>
          <w:rFonts w:ascii="Tahoma" w:hAnsi="Tahoma" w:cs="Tahoma"/>
          <w:sz w:val="22"/>
          <w:szCs w:val="22"/>
        </w:rPr>
        <w:t>, pirmenybė teikiama lietuvių kalba parengtam tekstui.</w:t>
      </w:r>
    </w:p>
    <w:p w14:paraId="17BE7EE5" w14:textId="59174B56" w:rsidR="00142372" w:rsidRPr="00B366D7"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Sraopastraipa"/>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ipersaitas"/>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729C" w14:textId="77777777" w:rsidR="002F6420" w:rsidRDefault="002F6420" w:rsidP="00D05666">
      <w:r>
        <w:separator/>
      </w:r>
    </w:p>
  </w:endnote>
  <w:endnote w:type="continuationSeparator" w:id="0">
    <w:p w14:paraId="3072649B" w14:textId="77777777" w:rsidR="002F6420" w:rsidRDefault="002F6420" w:rsidP="00D05666">
      <w:r>
        <w:continuationSeparator/>
      </w:r>
    </w:p>
  </w:endnote>
  <w:endnote w:type="continuationNotice" w:id="1">
    <w:p w14:paraId="672FC080" w14:textId="77777777" w:rsidR="002F6420" w:rsidRDefault="002F6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851A" w14:textId="77777777" w:rsidR="002F6420" w:rsidRDefault="002F6420" w:rsidP="00D05666">
      <w:r>
        <w:separator/>
      </w:r>
    </w:p>
  </w:footnote>
  <w:footnote w:type="continuationSeparator" w:id="0">
    <w:p w14:paraId="432B7A78" w14:textId="77777777" w:rsidR="002F6420" w:rsidRDefault="002F6420" w:rsidP="00D05666">
      <w:r>
        <w:continuationSeparator/>
      </w:r>
    </w:p>
  </w:footnote>
  <w:footnote w:type="continuationNotice" w:id="1">
    <w:p w14:paraId="6776A439" w14:textId="77777777" w:rsidR="002F6420" w:rsidRDefault="002F6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EA6"/>
    <w:multiLevelType w:val="multilevel"/>
    <w:tmpl w:val="0FD01A1E"/>
    <w:lvl w:ilvl="0">
      <w:start w:val="9"/>
      <w:numFmt w:val="decimal"/>
      <w:lvlText w:val="%1."/>
      <w:lvlJc w:val="left"/>
      <w:pPr>
        <w:ind w:left="390" w:hanging="390"/>
      </w:pPr>
      <w:rPr>
        <w:rFonts w:eastAsiaTheme="minorEastAsia" w:hint="default"/>
        <w:i w:val="0"/>
        <w:color w:val="auto"/>
      </w:rPr>
    </w:lvl>
    <w:lvl w:ilvl="1">
      <w:start w:val="3"/>
      <w:numFmt w:val="decimal"/>
      <w:lvlText w:val="%1.%2."/>
      <w:lvlJc w:val="left"/>
      <w:pPr>
        <w:ind w:left="1430" w:hanging="72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3210" w:hanging="1080"/>
      </w:pPr>
      <w:rPr>
        <w:rFonts w:eastAsiaTheme="minorEastAsia" w:hint="default"/>
        <w:i w:val="0"/>
        <w:color w:val="auto"/>
      </w:rPr>
    </w:lvl>
    <w:lvl w:ilvl="4">
      <w:start w:val="1"/>
      <w:numFmt w:val="decimal"/>
      <w:lvlText w:val="%1.%2.%3.%4.%5."/>
      <w:lvlJc w:val="left"/>
      <w:pPr>
        <w:ind w:left="4280" w:hanging="1440"/>
      </w:pPr>
      <w:rPr>
        <w:rFonts w:eastAsiaTheme="minorEastAsia" w:hint="default"/>
        <w:i w:val="0"/>
        <w:color w:val="auto"/>
      </w:rPr>
    </w:lvl>
    <w:lvl w:ilvl="5">
      <w:start w:val="1"/>
      <w:numFmt w:val="decimal"/>
      <w:lvlText w:val="%1.%2.%3.%4.%5.%6."/>
      <w:lvlJc w:val="left"/>
      <w:pPr>
        <w:ind w:left="4990" w:hanging="1440"/>
      </w:pPr>
      <w:rPr>
        <w:rFonts w:eastAsiaTheme="minorEastAsia" w:hint="default"/>
        <w:i w:val="0"/>
        <w:color w:val="auto"/>
      </w:rPr>
    </w:lvl>
    <w:lvl w:ilvl="6">
      <w:start w:val="1"/>
      <w:numFmt w:val="decimal"/>
      <w:lvlText w:val="%1.%2.%3.%4.%5.%6.%7."/>
      <w:lvlJc w:val="left"/>
      <w:pPr>
        <w:ind w:left="6060" w:hanging="1800"/>
      </w:pPr>
      <w:rPr>
        <w:rFonts w:eastAsiaTheme="minorEastAsia" w:hint="default"/>
        <w:i w:val="0"/>
        <w:color w:val="auto"/>
      </w:rPr>
    </w:lvl>
    <w:lvl w:ilvl="7">
      <w:start w:val="1"/>
      <w:numFmt w:val="decimal"/>
      <w:lvlText w:val="%1.%2.%3.%4.%5.%6.%7.%8."/>
      <w:lvlJc w:val="left"/>
      <w:pPr>
        <w:ind w:left="7130" w:hanging="2160"/>
      </w:pPr>
      <w:rPr>
        <w:rFonts w:eastAsiaTheme="minorEastAsia" w:hint="default"/>
        <w:i w:val="0"/>
        <w:color w:val="auto"/>
      </w:rPr>
    </w:lvl>
    <w:lvl w:ilvl="8">
      <w:start w:val="1"/>
      <w:numFmt w:val="decimal"/>
      <w:lvlText w:val="%1.%2.%3.%4.%5.%6.%7.%8.%9."/>
      <w:lvlJc w:val="left"/>
      <w:pPr>
        <w:ind w:left="7840" w:hanging="2160"/>
      </w:pPr>
      <w:rPr>
        <w:rFonts w:eastAsiaTheme="minorEastAsia" w:hint="default"/>
        <w:i w:val="0"/>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4"/>
  </w:num>
  <w:num w:numId="17" w16cid:durableId="1297491117">
    <w:abstractNumId w:val="9"/>
  </w:num>
  <w:num w:numId="18" w16cid:durableId="175585828">
    <w:abstractNumId w:val="6"/>
  </w:num>
  <w:num w:numId="19" w16cid:durableId="1734889578">
    <w:abstractNumId w:val="7"/>
  </w:num>
  <w:num w:numId="20" w16cid:durableId="59586653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1F8"/>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475"/>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69E"/>
    <w:rsid w:val="001D5752"/>
    <w:rsid w:val="001D612E"/>
    <w:rsid w:val="001D65F8"/>
    <w:rsid w:val="001D7492"/>
    <w:rsid w:val="001D7890"/>
    <w:rsid w:val="001E0107"/>
    <w:rsid w:val="001E245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72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20"/>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0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770"/>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A9"/>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8B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26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BB4"/>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A9"/>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6A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1A0"/>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91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7"/>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1E1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AB"/>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ED"/>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3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F02"/>
    <w:rsid w:val="00E75068"/>
    <w:rsid w:val="00E76292"/>
    <w:rsid w:val="00E76434"/>
    <w:rsid w:val="00E76A3A"/>
    <w:rsid w:val="00E76C2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9BB"/>
    <w:rsid w:val="00EC1B6F"/>
    <w:rsid w:val="00EC3339"/>
    <w:rsid w:val="00EC3E8D"/>
    <w:rsid w:val="00EC42F8"/>
    <w:rsid w:val="00EC4863"/>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641"/>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83"/>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Vietosrezervavimoenklotekstas"/>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Vietosrezervavimoenklotekstas"/>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941F8"/>
    <w:rsid w:val="000B4596"/>
    <w:rsid w:val="00173C49"/>
    <w:rsid w:val="00293EDE"/>
    <w:rsid w:val="00342770"/>
    <w:rsid w:val="004768A5"/>
    <w:rsid w:val="00582A61"/>
    <w:rsid w:val="0078577F"/>
    <w:rsid w:val="007A0599"/>
    <w:rsid w:val="007A129C"/>
    <w:rsid w:val="007F2488"/>
    <w:rsid w:val="00A65739"/>
    <w:rsid w:val="00BF54FA"/>
    <w:rsid w:val="00CA45CC"/>
    <w:rsid w:val="00DD33FC"/>
    <w:rsid w:val="00DF0CED"/>
    <w:rsid w:val="00E76C2B"/>
    <w:rsid w:val="00EC19BB"/>
    <w:rsid w:val="00EE65D0"/>
    <w:rsid w:val="00EF70FF"/>
    <w:rsid w:val="00F01473"/>
    <w:rsid w:val="00F51A4D"/>
    <w:rsid w:val="00F825FA"/>
    <w:rsid w:val="00F91EBA"/>
    <w:rsid w:val="00FA5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9021</Words>
  <Characters>5143</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Rima Račkauskienė</cp:lastModifiedBy>
  <cp:revision>9</cp:revision>
  <dcterms:created xsi:type="dcterms:W3CDTF">2025-06-19T13:01:00Z</dcterms:created>
  <dcterms:modified xsi:type="dcterms:W3CDTF">2025-06-30T06:09:00Z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