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E625" w14:textId="5FF3191C" w:rsidR="003552BA" w:rsidRPr="003A7AD5" w:rsidRDefault="003552BA" w:rsidP="00BC0F8F">
      <w:pPr>
        <w:ind w:left="12900"/>
        <w:jc w:val="right"/>
        <w:rPr>
          <w:color w:val="000000"/>
          <w:sz w:val="22"/>
          <w:szCs w:val="22"/>
        </w:rPr>
      </w:pPr>
    </w:p>
    <w:p w14:paraId="58428B37" w14:textId="0080675B" w:rsidR="00A72AAB" w:rsidRPr="003A7AD5" w:rsidRDefault="00A72AAB" w:rsidP="00CF23FA">
      <w:pPr>
        <w:shd w:val="clear" w:color="auto" w:fill="FFFFFF"/>
        <w:tabs>
          <w:tab w:val="left" w:pos="1380"/>
        </w:tabs>
        <w:jc w:val="center"/>
        <w:rPr>
          <w:b/>
          <w:bCs/>
          <w:color w:val="000000"/>
          <w:sz w:val="22"/>
          <w:szCs w:val="22"/>
        </w:rPr>
      </w:pPr>
      <w:r w:rsidRPr="003A7AD5">
        <w:rPr>
          <w:b/>
          <w:bCs/>
          <w:color w:val="000000"/>
          <w:sz w:val="22"/>
          <w:szCs w:val="22"/>
        </w:rPr>
        <w:t>ĮKAINOTAS VEIKL</w:t>
      </w:r>
      <w:r w:rsidR="00CF23FA" w:rsidRPr="003A7AD5">
        <w:rPr>
          <w:b/>
          <w:bCs/>
          <w:color w:val="000000"/>
          <w:sz w:val="22"/>
          <w:szCs w:val="22"/>
        </w:rPr>
        <w:t>Ų</w:t>
      </w:r>
      <w:r w:rsidRPr="003A7AD5">
        <w:rPr>
          <w:b/>
          <w:bCs/>
          <w:color w:val="000000"/>
          <w:sz w:val="22"/>
          <w:szCs w:val="22"/>
        </w:rPr>
        <w:t xml:space="preserve"> SĄRAŠAS</w:t>
      </w:r>
    </w:p>
    <w:tbl>
      <w:tblPr>
        <w:tblStyle w:val="Lentelstinklelis"/>
        <w:tblpPr w:leftFromText="180" w:rightFromText="180" w:vertAnchor="text" w:tblpY="1"/>
        <w:tblOverlap w:val="never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7806B8" w:rsidRPr="003A7AD5" w14:paraId="677574C4" w14:textId="77777777" w:rsidTr="00964075">
        <w:tc>
          <w:tcPr>
            <w:tcW w:w="14317" w:type="dxa"/>
            <w:vAlign w:val="center"/>
          </w:tcPr>
          <w:p w14:paraId="1FEDD142" w14:textId="77777777" w:rsidR="00793E23" w:rsidRPr="003A7AD5" w:rsidRDefault="00793E23" w:rsidP="00793E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E9C910D" w14:textId="231B925A" w:rsidR="007806B8" w:rsidRPr="00E43DB4" w:rsidRDefault="00E43DB4" w:rsidP="00793E23">
            <w:pPr>
              <w:jc w:val="center"/>
              <w:rPr>
                <w:sz w:val="22"/>
                <w:szCs w:val="22"/>
              </w:rPr>
            </w:pPr>
            <w:r w:rsidRPr="00E43DB4">
              <w:rPr>
                <w:b/>
                <w:bCs/>
                <w:sz w:val="22"/>
                <w:szCs w:val="22"/>
              </w:rPr>
              <w:t xml:space="preserve">MOKSLO PASKIRTIES PASTATŲ UNIK. NR. 8594-0010-4020 IR UNIK. NR. 8594-0010-4019 APJUNGIMO Į VIENĄ TURINĮ VIENETĄ, VILNIAUS G. 81, EIŠIŠKIŲ M., ŠALČININKŲ SAV., REKONSTRAVIMO </w:t>
            </w:r>
            <w:r w:rsidR="00E87547" w:rsidRPr="00E43DB4">
              <w:rPr>
                <w:b/>
                <w:bCs/>
                <w:sz w:val="22"/>
                <w:szCs w:val="22"/>
              </w:rPr>
              <w:t>STATYBOS DARBAI</w:t>
            </w:r>
          </w:p>
        </w:tc>
      </w:tr>
    </w:tbl>
    <w:p w14:paraId="51FEC27F" w14:textId="77777777" w:rsidR="00910141" w:rsidRPr="003A7AD5" w:rsidRDefault="00910141" w:rsidP="00A72AAB">
      <w:pPr>
        <w:tabs>
          <w:tab w:val="right" w:leader="underscore" w:pos="8505"/>
        </w:tabs>
        <w:jc w:val="center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8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4820"/>
        <w:gridCol w:w="1417"/>
        <w:gridCol w:w="1417"/>
        <w:gridCol w:w="1559"/>
        <w:gridCol w:w="1559"/>
        <w:gridCol w:w="1419"/>
        <w:gridCol w:w="1418"/>
        <w:gridCol w:w="23"/>
        <w:gridCol w:w="1677"/>
        <w:gridCol w:w="9"/>
      </w:tblGrid>
      <w:tr w:rsidR="00747A46" w:rsidRPr="003A7AD5" w14:paraId="0FA918CE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14:paraId="7A751598" w14:textId="77777777" w:rsidR="00747A46" w:rsidRPr="003A7AD5" w:rsidRDefault="00747A46" w:rsidP="00471127">
            <w:pPr>
              <w:jc w:val="center"/>
              <w:rPr>
                <w:b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Eil.</w:t>
            </w:r>
          </w:p>
          <w:p w14:paraId="6DBA5926" w14:textId="78CA7023" w:rsidR="00747A46" w:rsidRPr="003A7AD5" w:rsidRDefault="00747A46" w:rsidP="00082F40">
            <w:pPr>
              <w:jc w:val="center"/>
              <w:rPr>
                <w:bCs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14:paraId="39C06299" w14:textId="77777777" w:rsidR="00747A46" w:rsidRPr="003A7AD5" w:rsidRDefault="00747A46" w:rsidP="00747A4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Darbų veiklos</w:t>
            </w:r>
          </w:p>
          <w:p w14:paraId="20FB0643" w14:textId="24936638" w:rsidR="00747A46" w:rsidRPr="003A7AD5" w:rsidRDefault="00747A46" w:rsidP="00747A46">
            <w:pPr>
              <w:pStyle w:val="TableContents"/>
              <w:jc w:val="center"/>
              <w:rPr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(darbų grupės) pavadinimas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A3265" w14:textId="50CFA161" w:rsidR="00747A46" w:rsidRPr="003A7AD5" w:rsidRDefault="00747A46" w:rsidP="00E87547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Darbo (darbų grupės) kaina, Eur be PVM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6E52429" w14:textId="355B95AF" w:rsidR="00747A46" w:rsidRPr="003A7AD5" w:rsidRDefault="00747A46" w:rsidP="00E8754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Darbų kaina, eurais be PVM</w:t>
            </w:r>
          </w:p>
        </w:tc>
      </w:tr>
      <w:tr w:rsidR="00747A46" w:rsidRPr="003A7AD5" w14:paraId="6C506E17" w14:textId="77777777" w:rsidTr="00BE0C56">
        <w:trPr>
          <w:gridAfter w:val="1"/>
          <w:wAfter w:w="9" w:type="dxa"/>
          <w:cantSplit/>
          <w:trHeight w:val="1191"/>
        </w:trPr>
        <w:tc>
          <w:tcPr>
            <w:tcW w:w="564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1CB6AA3" w14:textId="33DF2E8E" w:rsidR="00747A46" w:rsidRPr="003A7AD5" w:rsidRDefault="00747A46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43C69C2C" w14:textId="6BFC934A" w:rsidR="00747A46" w:rsidRPr="003A7AD5" w:rsidRDefault="00747A46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5621D3A" w14:textId="0AB60F42" w:rsidR="00747A46" w:rsidRPr="003A7AD5" w:rsidRDefault="00747A46" w:rsidP="003A7AD5">
            <w:pPr>
              <w:jc w:val="center"/>
              <w:rPr>
                <w:bCs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I mėnuo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007FA5D" w14:textId="0574091C" w:rsidR="00747A46" w:rsidRPr="003A7AD5" w:rsidRDefault="00747A46" w:rsidP="003A7AD5">
            <w:pPr>
              <w:jc w:val="center"/>
              <w:rPr>
                <w:bCs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II mėnuo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D1C6F6B" w14:textId="4F8E1824" w:rsidR="00747A46" w:rsidRPr="003A7AD5" w:rsidRDefault="00747A46" w:rsidP="003A7AD5">
            <w:pPr>
              <w:jc w:val="center"/>
              <w:rPr>
                <w:bCs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III mėnuo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66EB2719" w14:textId="1940F3EC" w:rsidR="00747A46" w:rsidRPr="003A7AD5" w:rsidRDefault="00747A46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IV mėnuo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3448DD6E" w14:textId="0417895B" w:rsidR="00747A46" w:rsidRPr="003A7AD5" w:rsidRDefault="00747A46" w:rsidP="00747A46">
            <w:pPr>
              <w:pStyle w:val="TableContents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V mėnuo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508EC804" w14:textId="28C5D793" w:rsidR="00747A46" w:rsidRPr="003A7AD5" w:rsidRDefault="00747A46" w:rsidP="00747A46">
            <w:pPr>
              <w:pStyle w:val="TableContents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3A7AD5">
              <w:rPr>
                <w:b/>
                <w:sz w:val="22"/>
                <w:szCs w:val="22"/>
              </w:rPr>
              <w:t>VI mėnuo</w:t>
            </w:r>
          </w:p>
        </w:tc>
        <w:tc>
          <w:tcPr>
            <w:tcW w:w="170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47D201" w14:textId="0D249C59" w:rsidR="00747A46" w:rsidRPr="003A7AD5" w:rsidRDefault="00747A46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2D75A5" w:rsidRPr="003A7AD5" w14:paraId="6BD6BC97" w14:textId="77777777" w:rsidTr="003E05B7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19C0442" w14:textId="684D1496" w:rsidR="002D75A5" w:rsidRPr="00672489" w:rsidRDefault="002D75A5" w:rsidP="004711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F5CD6E" w14:textId="09FA36AA" w:rsidR="002D75A5" w:rsidRPr="003A7AD5" w:rsidRDefault="002D75A5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672489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Statinio architektūra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</w:t>
            </w:r>
            <w:r w:rsidRPr="00672489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I etapas</w:t>
            </w:r>
          </w:p>
        </w:tc>
      </w:tr>
      <w:tr w:rsidR="00471127" w:rsidRPr="003A7AD5" w14:paraId="118AD54C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19C1ADC" w14:textId="701BA96A" w:rsidR="00471127" w:rsidRPr="003A7AD5" w:rsidRDefault="00471127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CBF4448" w14:textId="391063A0" w:rsidR="00471127" w:rsidRPr="003A7AD5" w:rsidRDefault="006C1460" w:rsidP="0047112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Griovimo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0AB809C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719D4A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7ABF7B2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63A44E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634423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6E47A" w14:textId="56A8A232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4A6ED6" w14:textId="4E211CB3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471127" w:rsidRPr="003A7AD5" w14:paraId="2583FE33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311022" w14:textId="703F2910" w:rsidR="00471127" w:rsidRPr="003A7AD5" w:rsidRDefault="00471127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A44C3FD" w14:textId="3C4657B5" w:rsidR="00471127" w:rsidRPr="003A7AD5" w:rsidRDefault="006C1460" w:rsidP="0047112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Grindys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B1FA05F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7581FB9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C5D36C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F9D15F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F52F1E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9F1435" w14:textId="12B460E0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24CC090" w14:textId="5A7B775D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471127" w:rsidRPr="003A7AD5" w14:paraId="4D559A57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A190060" w14:textId="421737D5" w:rsidR="00471127" w:rsidRPr="003A7AD5" w:rsidRDefault="00471127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C3039F2" w14:textId="28CB455A" w:rsidR="00471127" w:rsidRPr="003A7AD5" w:rsidRDefault="006C1460" w:rsidP="0047112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2BBA67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9AD1D0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7014F1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F65DF5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9E5C39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B551F2" w14:textId="17462FA4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E04F79" w14:textId="13C67CFA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471127" w:rsidRPr="003A7AD5" w14:paraId="4D2DE239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0A3382" w14:textId="0FC5CB50" w:rsidR="00471127" w:rsidRPr="003A7AD5" w:rsidRDefault="00471127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66BC73" w14:textId="53F71D62" w:rsidR="00471127" w:rsidRPr="003A7AD5" w:rsidRDefault="00544E65" w:rsidP="0047112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Sienos, cokolis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58406D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3AC555C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539A5E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310177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645DF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74A5E7" w14:textId="32D1E3A0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55C9DC" w14:textId="3DC645E8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471127" w:rsidRPr="003A7AD5" w14:paraId="3E7293EC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F206D7C" w14:textId="321562E0" w:rsidR="00471127" w:rsidRPr="003A7AD5" w:rsidRDefault="00471127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14F4DB" w14:textId="6455F4F4" w:rsidR="00471127" w:rsidRPr="003A7AD5" w:rsidRDefault="00544E65" w:rsidP="0047112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Langai, lauko durys, vitrinos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0241FC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EAA44E0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5212788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9A2069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57AE41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6BAF83" w14:textId="5B7D5CA3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F6644D" w14:textId="182A3624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471127" w:rsidRPr="003A7AD5" w14:paraId="76153924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1451AED" w14:textId="797F08A8" w:rsidR="00471127" w:rsidRPr="003A7AD5" w:rsidRDefault="00471127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326AB4B" w14:textId="3A3F05E6" w:rsidR="00471127" w:rsidRPr="003A7AD5" w:rsidRDefault="0063350C" w:rsidP="0047112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Vidaus durys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D865B1A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61BBDB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707802" w14:textId="77777777" w:rsidR="00471127" w:rsidRPr="003A7AD5" w:rsidRDefault="0047112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946556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0F1B72" w14:textId="77777777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6865F2" w14:textId="04425DA4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B8A815" w14:textId="25EB4951" w:rsidR="00471127" w:rsidRPr="003A7AD5" w:rsidRDefault="0047112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0C549F91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F730322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4C04FF" w14:textId="3885B4A6" w:rsidR="00E43DB4" w:rsidRPr="003A7AD5" w:rsidRDefault="0063350C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Lubos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6875B8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F78C777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892635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B6A0A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6FD09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A2B562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1539B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6D38716F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BC2AEC4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B7599C" w14:textId="28DD3051" w:rsidR="00E43DB4" w:rsidRPr="003A7AD5" w:rsidRDefault="0063350C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Vidaus sienų apdaila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F5AFA8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608EC8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5264D4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F2C825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F516F3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7E2F9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0F54A83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7A820E2C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C377F13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812DFA2" w14:textId="1AFFA489" w:rsidR="00E43DB4" w:rsidRPr="003A7AD5" w:rsidRDefault="00534972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Turėklai, įėjimo stogelis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1A1AA0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7C3E9F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C7B3313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634D86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A1DDA0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C03C0F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2CCEBE2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517D842A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3DDFB0E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F53601" w14:textId="441E573E" w:rsidR="00E43DB4" w:rsidRPr="003A7AD5" w:rsidRDefault="00534972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Liftai, keltuvai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B25B01C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FE203A8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CB30393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9CD314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5A7456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2E11CA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6D2051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2D75A5" w:rsidRPr="003A7AD5" w14:paraId="1CF2813B" w14:textId="77777777" w:rsidTr="00413EEB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C6FAA1E" w14:textId="77777777" w:rsidR="002D75A5" w:rsidRPr="003A7AD5" w:rsidRDefault="002D75A5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1DF2A5" w14:textId="3FE20744" w:rsidR="002D75A5" w:rsidRPr="003A7AD5" w:rsidRDefault="002D75A5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510BC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Statinio architektūra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</w:t>
            </w:r>
            <w:r w:rsidRPr="00510BC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II etapas</w:t>
            </w:r>
          </w:p>
        </w:tc>
      </w:tr>
      <w:tr w:rsidR="00E43DB4" w:rsidRPr="003A7AD5" w14:paraId="7EEDB1D6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77A91B4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34803A" w14:textId="070AE198" w:rsidR="00E43DB4" w:rsidRPr="003A7AD5" w:rsidRDefault="002F6174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Griovimo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D28291C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8BDCA5A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408947F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58FA6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D4A00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0C2CBE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1D6D0F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00BA0D40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785E5E6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D16A31" w14:textId="735772A6" w:rsidR="00E43DB4" w:rsidRPr="003A7AD5" w:rsidRDefault="002F6174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Grindys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AE3B823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D1BE47E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197E15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06A9F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B36DBA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85623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B15DC8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15DB3EC2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742B8A9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5B2D462" w14:textId="08870283" w:rsidR="00E43DB4" w:rsidRPr="003A7AD5" w:rsidRDefault="002863D0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Sienos, cokolis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8A74CA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2AF4445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8DAF192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72341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45768E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E1E68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567535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05337731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A962780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D764FE3" w14:textId="0D03D393" w:rsidR="00E43DB4" w:rsidRPr="003A7AD5" w:rsidRDefault="002863D0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Langai, lauko durys, vitrinos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E39101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3EAF87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EE0918D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3CC151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D0F3E7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29B696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4E983E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098C1632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E3B4382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99C11F" w14:textId="655A57DC" w:rsidR="00E43DB4" w:rsidRPr="003A7AD5" w:rsidRDefault="0071637A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Vidaus sienų apdaila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F929581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57E6E80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61E90F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36C602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57013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D731B6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9B07EE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2D75A5" w:rsidRPr="003A7AD5" w14:paraId="1BE1C097" w14:textId="77777777" w:rsidTr="002547D2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FEBDE77" w14:textId="77777777" w:rsidR="002D75A5" w:rsidRPr="003A7AD5" w:rsidRDefault="002D75A5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01C4A4" w14:textId="7E5255EE" w:rsidR="002D75A5" w:rsidRPr="003A7AD5" w:rsidRDefault="002D75A5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1C5DF6">
              <w:rPr>
                <w:rFonts w:eastAsia="Times New Roman"/>
                <w:b/>
                <w:bCs/>
                <w:kern w:val="0"/>
                <w:sz w:val="22"/>
                <w:szCs w:val="22"/>
                <w:lang w:eastAsia="lt-LT"/>
              </w:rPr>
              <w:t>Statinio konstrukcijos, I etapas</w:t>
            </w:r>
          </w:p>
        </w:tc>
      </w:tr>
      <w:tr w:rsidR="00100C13" w:rsidRPr="003A7AD5" w14:paraId="502A6609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56A3EF1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7FD5D9F" w14:textId="23F36B6B" w:rsidR="00100C13" w:rsidRPr="001C5DF6" w:rsidRDefault="00871527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Gręžtiniai poliai GP-1 (2,0m) Ø300mm (</w:t>
            </w:r>
            <w:r w:rsidR="00476467"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16</w:t>
            </w: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vnt)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DFD6DD6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6B72C0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B1DF895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D634E3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B7AA41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0B4586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76EB37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7D03549A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586F4CA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569DD60" w14:textId="36E89119" w:rsidR="00100C13" w:rsidRPr="001C5DF6" w:rsidRDefault="00871527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Gręžtiniai poliai GP-2 (3,0m) Ø300mm (4vnt)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5E663E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5854578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4C6EA7B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1E3B02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CAC31F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AC5ECB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BD661F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4DA338D8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8D65FF1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32B7DB1" w14:textId="3D499910" w:rsidR="00100C13" w:rsidRPr="001C5DF6" w:rsidRDefault="00871527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Gręžtiniai poliai GP-3 (3,0m) Ø300mm (4vnt)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819A4F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509AC95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F2E9F79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A8F2DF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7A300C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9230CD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66E66F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0A73CD24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FABF3C1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B2F640" w14:textId="2AF81967" w:rsidR="00100C13" w:rsidRPr="001C5DF6" w:rsidRDefault="004A589D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Gręžtiniai poliai GP-4 (3,0m) Ø300mm (4vnt)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9DC580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DAE8795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B942EEE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D92519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70F23F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0A1D47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A11DDB9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25A0DDE6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2801D9A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7FC66D3" w14:textId="61487F1F" w:rsidR="00100C13" w:rsidRPr="001C5DF6" w:rsidRDefault="004A589D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Rostverkų, atraminių sienučių, monolitinių laiptų įrengimas t-250mm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018A3E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B211AFB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014DA56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8F634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D9DE04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2710F9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C31247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3A37E187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FF52B2D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863A30" w14:textId="005144AD" w:rsidR="00100C13" w:rsidRPr="001C5DF6" w:rsidRDefault="004A589D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Horizontali ir vertikali hidroizoliacija pamatams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772F8F0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C4DD30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6657A6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3D53A6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BEC0B4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F3721C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6D8945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09CCBD41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40B3CCE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E289F5A" w14:textId="63A925A9" w:rsidR="00100C13" w:rsidRPr="001C5DF6" w:rsidRDefault="00D840A1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Išorės</w:t>
            </w:r>
            <w:r w:rsidR="00056411"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 xml:space="preserve"> ir vidaus sienų mūras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76047B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596B2C9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155832B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5BA4C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18DFDB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50C420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80EB39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21C52FCE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58DEF90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2C1CE3" w14:textId="2DC1F6BD" w:rsidR="00100C13" w:rsidRPr="001C5DF6" w:rsidRDefault="00056411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Surenkamos sąramos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45D056F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FA64C6B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CE5739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F501F2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586B64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1CCA4C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899FD3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48AC5063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FEAC863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D167BD9" w14:textId="08B958C4" w:rsidR="00100C13" w:rsidRPr="001C5DF6" w:rsidRDefault="00056411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Monolitiniai žiedai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299ED4E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318906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629429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A9F5F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20B503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CD0217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3D62093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7D216AB0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F53FE17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447B185" w14:textId="1E243C3D" w:rsidR="00100C13" w:rsidRPr="001C5DF6" w:rsidRDefault="00056411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Monolitinė perdanga/denginys H-220mm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D71E3DA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53F064D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DE18538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0BFF6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911BB5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0B257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C26874D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0AAE4388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417853C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5F49D4" w14:textId="431DDF50" w:rsidR="00100C13" w:rsidRPr="001C5DF6" w:rsidRDefault="00D840A1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Mūrinis parapetas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3A02D98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302097F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33087B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D92B21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585FAA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5ACBF4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4F4F9E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00C13" w:rsidRPr="003A7AD5" w14:paraId="06D9772E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E1A2B84" w14:textId="77777777" w:rsidR="00100C13" w:rsidRPr="003A7AD5" w:rsidRDefault="00100C13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D041F39" w14:textId="21DAA838" w:rsidR="00100C13" w:rsidRPr="001C5DF6" w:rsidRDefault="00D840A1" w:rsidP="00471127">
            <w:pPr>
              <w:pStyle w:val="TableContents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1C5DF6">
              <w:rPr>
                <w:rFonts w:eastAsia="Times New Roman"/>
                <w:kern w:val="0"/>
                <w:sz w:val="22"/>
                <w:szCs w:val="22"/>
                <w:lang w:eastAsia="lt-LT"/>
              </w:rPr>
              <w:t>Stogelių su parapetu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22EB75B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53CFC64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FAB7C77" w14:textId="77777777" w:rsidR="00100C13" w:rsidRPr="003A7AD5" w:rsidRDefault="00100C13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D2CFE7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55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4D957B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6C7537" w14:textId="77777777" w:rsidR="00100C13" w:rsidRPr="003A7AD5" w:rsidRDefault="00100C13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2D75A5" w:rsidRPr="003A7AD5" w14:paraId="5765F404" w14:textId="77777777" w:rsidTr="003512CA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2B9F08C" w14:textId="77777777" w:rsidR="002D75A5" w:rsidRPr="003A7AD5" w:rsidRDefault="002D75A5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678BAC" w14:textId="4E88696C" w:rsidR="002D75A5" w:rsidRPr="003A7AD5" w:rsidRDefault="002D75A5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1C5DF6">
              <w:rPr>
                <w:rFonts w:eastAsia="Times New Roman"/>
                <w:b/>
                <w:bCs/>
                <w:kern w:val="0"/>
                <w:sz w:val="22"/>
                <w:szCs w:val="22"/>
                <w:lang w:eastAsia="lt-LT"/>
              </w:rPr>
              <w:t>Statinio konstrukcijos, II etapas</w:t>
            </w:r>
          </w:p>
        </w:tc>
      </w:tr>
      <w:tr w:rsidR="00476467" w:rsidRPr="003A7AD5" w14:paraId="1AACDE3B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0C41D72" w14:textId="77777777" w:rsidR="00476467" w:rsidRPr="003A7AD5" w:rsidRDefault="00476467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EAA7AF4" w14:textId="20C01D1C" w:rsidR="00476467" w:rsidRPr="00E864AA" w:rsidRDefault="00F4521B" w:rsidP="00471127">
            <w:pPr>
              <w:pStyle w:val="TableContents"/>
              <w:jc w:val="both"/>
              <w:rPr>
                <w:rFonts w:eastAsia="Times New Roman"/>
                <w:bCs/>
                <w:color w:val="EE0000"/>
                <w:kern w:val="0"/>
                <w:sz w:val="22"/>
                <w:szCs w:val="22"/>
                <w:lang w:eastAsia="lt-LT"/>
              </w:rPr>
            </w:pPr>
            <w:r w:rsidRPr="00E864AA">
              <w:rPr>
                <w:rFonts w:eastAsia="Times New Roman"/>
                <w:bCs/>
                <w:lang w:eastAsia="lt-LT"/>
              </w:rPr>
              <w:t>Gręžtiniai poliai GP-1 (2,0m) Ø300mm (21vnt)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D3BA2A1" w14:textId="77777777" w:rsidR="00476467" w:rsidRPr="003A7AD5" w:rsidRDefault="0047646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DAD8F9" w14:textId="77777777" w:rsidR="00476467" w:rsidRPr="003A7AD5" w:rsidRDefault="0047646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DC2A42B" w14:textId="77777777" w:rsidR="00476467" w:rsidRPr="003A7AD5" w:rsidRDefault="0047646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20EC0C" w14:textId="77777777" w:rsidR="00476467" w:rsidRPr="003A7AD5" w:rsidRDefault="0047646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0C6DE4" w14:textId="77777777" w:rsidR="00476467" w:rsidRPr="003A7AD5" w:rsidRDefault="0047646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E07C07" w14:textId="77777777" w:rsidR="00476467" w:rsidRPr="003A7AD5" w:rsidRDefault="0047646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F02D4DD" w14:textId="77777777" w:rsidR="00476467" w:rsidRPr="003A7AD5" w:rsidRDefault="0047646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476467" w:rsidRPr="003A7AD5" w14:paraId="480D4208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E328862" w14:textId="77777777" w:rsidR="00476467" w:rsidRPr="003A7AD5" w:rsidRDefault="00476467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3A70AD7" w14:textId="2CE7F01B" w:rsidR="00476467" w:rsidRPr="00E864AA" w:rsidRDefault="00E864AA" w:rsidP="00471127">
            <w:pPr>
              <w:pStyle w:val="TableContents"/>
              <w:jc w:val="both"/>
              <w:rPr>
                <w:rFonts w:eastAsia="Times New Roman"/>
                <w:bCs/>
                <w:color w:val="EE0000"/>
                <w:kern w:val="0"/>
                <w:sz w:val="22"/>
                <w:szCs w:val="22"/>
                <w:lang w:eastAsia="lt-LT"/>
              </w:rPr>
            </w:pPr>
            <w:r w:rsidRPr="00E864AA">
              <w:rPr>
                <w:rFonts w:eastAsia="Times New Roman"/>
                <w:bCs/>
                <w:lang w:eastAsia="lt-LT"/>
              </w:rPr>
              <w:t>Rostverkų, atraminių sienučių, monolitinių laiptų įrengimas t-250mm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A57C1E1" w14:textId="77777777" w:rsidR="00476467" w:rsidRPr="003A7AD5" w:rsidRDefault="0047646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B5C489" w14:textId="77777777" w:rsidR="00476467" w:rsidRPr="003A7AD5" w:rsidRDefault="0047646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416F8C" w14:textId="77777777" w:rsidR="00476467" w:rsidRPr="003A7AD5" w:rsidRDefault="00476467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1150A" w14:textId="77777777" w:rsidR="00476467" w:rsidRPr="003A7AD5" w:rsidRDefault="0047646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710FE8" w14:textId="77777777" w:rsidR="00476467" w:rsidRPr="003A7AD5" w:rsidRDefault="0047646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7BE0A4" w14:textId="77777777" w:rsidR="00476467" w:rsidRPr="003A7AD5" w:rsidRDefault="0047646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265D79B" w14:textId="77777777" w:rsidR="00476467" w:rsidRPr="003A7AD5" w:rsidRDefault="00476467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2D75A5" w:rsidRPr="003A7AD5" w14:paraId="5BCEFE5A" w14:textId="77777777" w:rsidTr="00A5595B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759AC2B" w14:textId="77777777" w:rsidR="002D75A5" w:rsidRPr="003A7AD5" w:rsidRDefault="002D75A5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E950D6" w14:textId="1A4C69C8" w:rsidR="002D75A5" w:rsidRPr="003A7AD5" w:rsidRDefault="002D75A5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05700D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Sklypo planas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</w:t>
            </w:r>
            <w:r w:rsidRPr="0005700D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I etapas</w:t>
            </w:r>
          </w:p>
        </w:tc>
      </w:tr>
      <w:tr w:rsidR="00E43DB4" w:rsidRPr="003A7AD5" w14:paraId="2230986B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CB0FE1A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D1117B7" w14:textId="213AFFB1" w:rsidR="00E43DB4" w:rsidRPr="003A7AD5" w:rsidRDefault="0005700D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Griovimo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3C7B373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3C392A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69D9CC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D54345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8297F1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0BC55B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9EEE81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67FF13A9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FE3B86A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267FD1" w14:textId="758915E1" w:rsidR="00E43DB4" w:rsidRPr="003A7AD5" w:rsidRDefault="0005700D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Dangos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024F71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AE65B7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A80D1C7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FCB740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0F0B0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272A9D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ABADA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17C52A6B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8AB50A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50099D" w14:textId="1670084E" w:rsidR="00E43DB4" w:rsidRPr="003A7AD5" w:rsidRDefault="0005700D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Želdinimas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E8DA2BB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A8997B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14CA57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A35075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52853A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CDCB0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6F3886B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1E3D34C0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A4128BF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0C51EE7" w14:textId="4E060BE3" w:rsidR="00E43DB4" w:rsidRPr="003A7AD5" w:rsidRDefault="00FA10C6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Pamatų remonto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3F2C87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39C221E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D5A21A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B8AB0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6988B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6D44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F5A8216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5A647D22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512A35D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123047" w14:textId="26176C9B" w:rsidR="00E43DB4" w:rsidRPr="003A7AD5" w:rsidRDefault="00FA10C6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 xml:space="preserve">Lauko turėklai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FD2F99F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BBF1CD5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C1E994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2A9034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EB18FE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2ABD03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A1F5EE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2D75A5" w:rsidRPr="003A7AD5" w14:paraId="57D02515" w14:textId="77777777" w:rsidTr="00AC0F7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A1AE7F3" w14:textId="77777777" w:rsidR="002D75A5" w:rsidRPr="003A7AD5" w:rsidRDefault="002D75A5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C83D005" w14:textId="02FE58AE" w:rsidR="002D75A5" w:rsidRPr="003A7AD5" w:rsidRDefault="002D75A5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05700D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Sklypo planas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</w:t>
            </w:r>
            <w:r w:rsidRPr="0005700D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I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I</w:t>
            </w:r>
            <w:r w:rsidRPr="0005700D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etapas</w:t>
            </w:r>
          </w:p>
        </w:tc>
      </w:tr>
      <w:tr w:rsidR="00B16E65" w:rsidRPr="003A7AD5" w14:paraId="5D477EFA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8E6DF7D" w14:textId="77777777" w:rsidR="00B16E65" w:rsidRPr="003A7AD5" w:rsidRDefault="00B16E65" w:rsidP="00B16E6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18763B" w14:textId="5D5BD095" w:rsidR="00B16E65" w:rsidRPr="003A7AD5" w:rsidRDefault="00B16E65" w:rsidP="00B16E65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Griovimo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7C9BA4" w14:textId="77777777" w:rsidR="00B16E65" w:rsidRPr="003A7AD5" w:rsidRDefault="00B16E65" w:rsidP="00B16E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6B8CC3" w14:textId="77777777" w:rsidR="00B16E65" w:rsidRPr="003A7AD5" w:rsidRDefault="00B16E65" w:rsidP="00B16E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D03F8CB" w14:textId="77777777" w:rsidR="00B16E65" w:rsidRPr="003A7AD5" w:rsidRDefault="00B16E65" w:rsidP="00B16E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6C6992" w14:textId="77777777" w:rsidR="00B16E65" w:rsidRPr="003A7AD5" w:rsidRDefault="00B16E65" w:rsidP="00B16E65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1B0078" w14:textId="77777777" w:rsidR="00B16E65" w:rsidRPr="003A7AD5" w:rsidRDefault="00B16E65" w:rsidP="00B16E65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EDF44E" w14:textId="77777777" w:rsidR="00B16E65" w:rsidRPr="003A7AD5" w:rsidRDefault="00B16E65" w:rsidP="00B16E65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C21FB7" w14:textId="77777777" w:rsidR="00B16E65" w:rsidRPr="003A7AD5" w:rsidRDefault="00B16E65" w:rsidP="00B16E65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16E65" w:rsidRPr="003A7AD5" w14:paraId="78DC0CDA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FABC164" w14:textId="77777777" w:rsidR="00B16E65" w:rsidRPr="003A7AD5" w:rsidRDefault="00B16E65" w:rsidP="00B16E6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B26FA70" w14:textId="265DC7EF" w:rsidR="00B16E65" w:rsidRPr="003A7AD5" w:rsidRDefault="00B16E65" w:rsidP="00B16E65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Dangos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1625DBF" w14:textId="77777777" w:rsidR="00B16E65" w:rsidRPr="003A7AD5" w:rsidRDefault="00B16E65" w:rsidP="00B16E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B35808" w14:textId="77777777" w:rsidR="00B16E65" w:rsidRPr="003A7AD5" w:rsidRDefault="00B16E65" w:rsidP="00B16E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C44F71C" w14:textId="77777777" w:rsidR="00B16E65" w:rsidRPr="003A7AD5" w:rsidRDefault="00B16E65" w:rsidP="00B16E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C8BC99" w14:textId="77777777" w:rsidR="00B16E65" w:rsidRPr="003A7AD5" w:rsidRDefault="00B16E65" w:rsidP="00B16E65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F801BD" w14:textId="77777777" w:rsidR="00B16E65" w:rsidRPr="003A7AD5" w:rsidRDefault="00B16E65" w:rsidP="00B16E65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67866D" w14:textId="77777777" w:rsidR="00B16E65" w:rsidRPr="003A7AD5" w:rsidRDefault="00B16E65" w:rsidP="00B16E65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29CEA7A" w14:textId="77777777" w:rsidR="00B16E65" w:rsidRPr="003A7AD5" w:rsidRDefault="00B16E65" w:rsidP="00B16E65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7B8F5211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FA0AED4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5FD7DA" w14:textId="60B34050" w:rsidR="00E43DB4" w:rsidRPr="003A7AD5" w:rsidRDefault="00B16E65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Lauko turėklai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E8A20F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49DE774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C503FD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36D941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394C02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25C7CF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6F3D4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5E1023DC" w14:textId="77777777" w:rsidTr="00C37647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0EE9AB2" w14:textId="77777777" w:rsidR="00B205C9" w:rsidRPr="003A7AD5" w:rsidRDefault="00B205C9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99D86A" w14:textId="71851D3E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D918D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Elektrotechnika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</w:t>
            </w:r>
            <w:r w:rsidRPr="00D918D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I etapas, medžiagos</w:t>
            </w:r>
          </w:p>
        </w:tc>
      </w:tr>
      <w:tr w:rsidR="00E43DB4" w:rsidRPr="003A7AD5" w14:paraId="4080325B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2EA168C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96FC656" w14:textId="278B2B08" w:rsidR="00E43DB4" w:rsidRPr="003A7AD5" w:rsidRDefault="00DE6378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Skydai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018A40A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59E275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F517FA3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9A87F3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5E592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8F323F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873EC7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08313130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20EC5FA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CDD3B9" w14:textId="14A6E3D6" w:rsidR="00E43DB4" w:rsidRPr="003A7AD5" w:rsidRDefault="00DE6378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2403A1F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5028FE6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E576630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F80E09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3F5DDC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00C505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9333A5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43DB4" w:rsidRPr="003A7AD5" w14:paraId="23E965FA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4B26700" w14:textId="77777777" w:rsidR="00E43DB4" w:rsidRPr="003A7AD5" w:rsidRDefault="00E43DB4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26509B" w14:textId="5195D80E" w:rsidR="00E43DB4" w:rsidRPr="003A7AD5" w:rsidRDefault="00DE6378" w:rsidP="00471127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7EF0979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84B4585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AB6BBA2" w14:textId="77777777" w:rsidR="00E43DB4" w:rsidRPr="003A7AD5" w:rsidRDefault="00E43DB4" w:rsidP="0047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91828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09C5D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EB497D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6F38F7" w14:textId="77777777" w:rsidR="00E43DB4" w:rsidRPr="003A7AD5" w:rsidRDefault="00E43DB4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7E0D56AC" w14:textId="77777777" w:rsidTr="00CA557B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7E12382" w14:textId="77777777" w:rsidR="00B205C9" w:rsidRPr="003A7AD5" w:rsidRDefault="00B205C9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426444" w14:textId="5EB28646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D918D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Elektrotechnika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</w:t>
            </w:r>
            <w:r w:rsidRPr="00D918D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I etapas, darbai</w:t>
            </w:r>
          </w:p>
        </w:tc>
      </w:tr>
      <w:tr w:rsidR="00D918D0" w:rsidRPr="003A7AD5" w14:paraId="22B8256F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57CB92A" w14:textId="77777777" w:rsidR="00D918D0" w:rsidRPr="003A7AD5" w:rsidRDefault="00D918D0" w:rsidP="00D918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CD847E3" w14:textId="461F7BC5" w:rsidR="00D918D0" w:rsidRPr="003A7AD5" w:rsidRDefault="00D918D0" w:rsidP="00D918D0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Skydai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4AC22E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083C26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F844B0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6FE755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0A8816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139687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82670D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D918D0" w:rsidRPr="003A7AD5" w14:paraId="03A3D6F8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AEDA91D" w14:textId="77777777" w:rsidR="00D918D0" w:rsidRPr="003A7AD5" w:rsidRDefault="00D918D0" w:rsidP="00D918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7DB340" w14:textId="40DC20D7" w:rsidR="00D918D0" w:rsidRPr="003A7AD5" w:rsidRDefault="00D918D0" w:rsidP="00D918D0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3525F84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270673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2F25CD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C9E08A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B7C5C4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2AD82A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B3B141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D918D0" w:rsidRPr="003A7AD5" w14:paraId="1BA58BD2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D3D49CA" w14:textId="77777777" w:rsidR="00D918D0" w:rsidRPr="003A7AD5" w:rsidRDefault="00D918D0" w:rsidP="00D918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4496F6" w14:textId="57E49DA3" w:rsidR="00D918D0" w:rsidRPr="003A7AD5" w:rsidRDefault="00D918D0" w:rsidP="00D918D0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9602746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8CF5BFC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0884D2" w14:textId="77777777" w:rsidR="00D918D0" w:rsidRPr="003A7AD5" w:rsidRDefault="00D918D0" w:rsidP="00D91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C67EB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8B9755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39868D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4EB8DA3" w14:textId="77777777" w:rsidR="00D918D0" w:rsidRPr="003A7AD5" w:rsidRDefault="00D918D0" w:rsidP="00D918D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33A897F0" w14:textId="77777777" w:rsidTr="007F38BA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DC737A1" w14:textId="77777777" w:rsidR="00B205C9" w:rsidRPr="003A7AD5" w:rsidRDefault="00B205C9" w:rsidP="0047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4CA026" w14:textId="38A50703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D918D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Elektrotechnika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</w:t>
            </w:r>
            <w:r w:rsidRPr="00D918D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II etapas, medžiagos</w:t>
            </w:r>
          </w:p>
        </w:tc>
      </w:tr>
      <w:tr w:rsidR="000B1631" w:rsidRPr="003A7AD5" w14:paraId="203D2A0A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5743E64" w14:textId="77777777" w:rsidR="000B1631" w:rsidRPr="003A7AD5" w:rsidRDefault="000B1631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8A641C" w14:textId="724ADEE9" w:rsidR="000B1631" w:rsidRPr="003A7AD5" w:rsidRDefault="000B1631" w:rsidP="000B1631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Skydai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32F6196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BF820D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ECD5EF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D807EB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B490E5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2788D1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7B89BC9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0B1631" w:rsidRPr="003A7AD5" w14:paraId="7A932D92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7C3B0C0" w14:textId="77777777" w:rsidR="000B1631" w:rsidRPr="003A7AD5" w:rsidRDefault="000B1631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9608939" w14:textId="3D567AF8" w:rsidR="000B1631" w:rsidRPr="003A7AD5" w:rsidRDefault="000B1631" w:rsidP="000B1631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77D1086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3EF9CBB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A5C6051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E7C79C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E190C0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7AF0DD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772354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0B1631" w:rsidRPr="003A7AD5" w14:paraId="7190F799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7358180" w14:textId="77777777" w:rsidR="000B1631" w:rsidRPr="003A7AD5" w:rsidRDefault="000B1631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AB5FC1E" w14:textId="39B84C58" w:rsidR="000B1631" w:rsidRPr="003A7AD5" w:rsidRDefault="000B1631" w:rsidP="000B1631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295E50A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B8077D1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8155D5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C69C1A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5F7579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2A8F9B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D3EF53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72974AF7" w14:textId="77777777" w:rsidTr="007C5DA7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9ECBEEA" w14:textId="77777777" w:rsidR="00B205C9" w:rsidRPr="003A7AD5" w:rsidRDefault="00B205C9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A7C0AB" w14:textId="03FDF20D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D918D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Elektrotechnika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</w:t>
            </w:r>
            <w:r w:rsidRPr="00D918D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II etapas,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darbai</w:t>
            </w:r>
          </w:p>
        </w:tc>
      </w:tr>
      <w:tr w:rsidR="000B1631" w:rsidRPr="003A7AD5" w14:paraId="6C76C9E2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83C1781" w14:textId="77777777" w:rsidR="000B1631" w:rsidRPr="003A7AD5" w:rsidRDefault="000B1631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45EA13A" w14:textId="1786B4EB" w:rsidR="000B1631" w:rsidRDefault="000B1631" w:rsidP="000B1631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Skydai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D5C2775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36270DE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90EBC9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B250AB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D7102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753F1B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802BF6F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0B1631" w:rsidRPr="003A7AD5" w14:paraId="059C74C6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BEF0BC5" w14:textId="77777777" w:rsidR="000B1631" w:rsidRPr="003A7AD5" w:rsidRDefault="000B1631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A3551D" w14:textId="25D75A8A" w:rsidR="000B1631" w:rsidRDefault="000B1631" w:rsidP="000B1631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1051D7D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C492A17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DE07A7D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C7E7D9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1652E2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76AD40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DE1418C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0B1631" w:rsidRPr="003A7AD5" w14:paraId="34516945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B45E25C" w14:textId="77777777" w:rsidR="000B1631" w:rsidRPr="003A7AD5" w:rsidRDefault="000B1631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309B553" w14:textId="51B91854" w:rsidR="000B1631" w:rsidRDefault="000B1631" w:rsidP="000B1631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67DD2B9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09C512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5DA276B" w14:textId="77777777" w:rsidR="000B1631" w:rsidRPr="003A7AD5" w:rsidRDefault="000B1631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271294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00A862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4891AB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6090D55" w14:textId="77777777" w:rsidR="000B1631" w:rsidRPr="003A7AD5" w:rsidRDefault="000B1631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111DD8A8" w14:textId="77777777" w:rsidTr="005E080A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EEC617D" w14:textId="77777777" w:rsidR="00B205C9" w:rsidRPr="003A7AD5" w:rsidRDefault="00B205C9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595BA7" w14:textId="42B2A6D7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6672BB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Gaisro aptikimas ir signalizavimas, I etapas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 medžiagos</w:t>
            </w:r>
          </w:p>
        </w:tc>
      </w:tr>
      <w:tr w:rsidR="00196F8C" w:rsidRPr="003A7AD5" w14:paraId="70A8CE95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6828BB3" w14:textId="77777777" w:rsidR="00196F8C" w:rsidRPr="003A7AD5" w:rsidRDefault="00196F8C" w:rsidP="00196F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9362AAA" w14:textId="631D8006" w:rsidR="00196F8C" w:rsidRDefault="00196F8C" w:rsidP="00196F8C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E0FB764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FB4614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1BC436E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73CED2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D20B6F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0D5D32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BCFFA9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96F8C" w:rsidRPr="003A7AD5" w14:paraId="6A9018BC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FDFB981" w14:textId="77777777" w:rsidR="00196F8C" w:rsidRPr="003A7AD5" w:rsidRDefault="00196F8C" w:rsidP="00196F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DC8E2F" w14:textId="7DC54FFA" w:rsidR="00196F8C" w:rsidRDefault="00196F8C" w:rsidP="00196F8C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4798E2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C10106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45124BD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FB2D52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066147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CECD5D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5A94A32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37A2B243" w14:textId="77777777" w:rsidTr="00310E4D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5464B62" w14:textId="77777777" w:rsidR="00B205C9" w:rsidRPr="003A7AD5" w:rsidRDefault="00B205C9" w:rsidP="00196F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5EC46E" w14:textId="0F61F705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6672BB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Gaisro aptikimas ir signalizavimas, I etapas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 darbai</w:t>
            </w:r>
          </w:p>
        </w:tc>
      </w:tr>
      <w:tr w:rsidR="00196F8C" w:rsidRPr="003A7AD5" w14:paraId="7271E9C8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561DCEB" w14:textId="77777777" w:rsidR="00196F8C" w:rsidRPr="003A7AD5" w:rsidRDefault="00196F8C" w:rsidP="00196F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664F9FD" w14:textId="35767AA5" w:rsidR="00196F8C" w:rsidRDefault="00196F8C" w:rsidP="00196F8C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D737D9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D8670FA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9A8E517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6954A8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E19ECE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95FC5C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CFF1FC0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196F8C" w:rsidRPr="003A7AD5" w14:paraId="0D956CB7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C68A9A9" w14:textId="77777777" w:rsidR="00196F8C" w:rsidRPr="003A7AD5" w:rsidRDefault="00196F8C" w:rsidP="00196F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418B69" w14:textId="1D4BE69B" w:rsidR="00196F8C" w:rsidRDefault="00196F8C" w:rsidP="00196F8C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8E453D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C030602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0A5432" w14:textId="77777777" w:rsidR="00196F8C" w:rsidRPr="003A7AD5" w:rsidRDefault="00196F8C" w:rsidP="00196F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4CB0FF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2EEE44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77996C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457B3C" w14:textId="77777777" w:rsidR="00196F8C" w:rsidRPr="003A7AD5" w:rsidRDefault="00196F8C" w:rsidP="00196F8C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1AA3B860" w14:textId="77777777" w:rsidTr="00F72DDB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AB5253D" w14:textId="77777777" w:rsidR="00B205C9" w:rsidRPr="003A7AD5" w:rsidRDefault="00B205C9" w:rsidP="00B77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DFF416" w14:textId="77BA05CF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6672BB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Gaisro aptikimas ir signalizavimas, I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I</w:t>
            </w:r>
            <w:r w:rsidRPr="006672BB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etapas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 medžiagos</w:t>
            </w:r>
          </w:p>
        </w:tc>
      </w:tr>
      <w:tr w:rsidR="00B775FF" w:rsidRPr="003A7AD5" w14:paraId="6C207361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07AEC81" w14:textId="77777777" w:rsidR="00B775FF" w:rsidRPr="003A7AD5" w:rsidRDefault="00B775FF" w:rsidP="00B77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6CFBE59" w14:textId="4D0F35AC" w:rsidR="00B775FF" w:rsidRDefault="00B775FF" w:rsidP="00B775FF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AC6199F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D1E46E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353557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4C1B3B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BD6AFF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BE73D5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6E78E4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775FF" w:rsidRPr="003A7AD5" w14:paraId="31E84A44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FA618B4" w14:textId="77777777" w:rsidR="00B775FF" w:rsidRPr="003A7AD5" w:rsidRDefault="00B775FF" w:rsidP="00B77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20E78CD" w14:textId="5B8AD93B" w:rsidR="00B775FF" w:rsidRDefault="00B775FF" w:rsidP="00B775FF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3D07EB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65AC18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87F9DF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89C217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E7E3A4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14EB03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88A32A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55311EDC" w14:textId="77777777" w:rsidTr="00B82FD9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BE35633" w14:textId="77777777" w:rsidR="00B205C9" w:rsidRPr="003A7AD5" w:rsidRDefault="00B205C9" w:rsidP="00B77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5F4044" w14:textId="4E53CB9B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6672BB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Gaisro aptikimas ir signalizavimas, I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I</w:t>
            </w:r>
            <w:r w:rsidRPr="006672BB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 etapas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, darbai</w:t>
            </w:r>
          </w:p>
        </w:tc>
      </w:tr>
      <w:tr w:rsidR="00B775FF" w:rsidRPr="003A7AD5" w14:paraId="08BCA4AB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B27DDAB" w14:textId="77777777" w:rsidR="00B775FF" w:rsidRPr="003A7AD5" w:rsidRDefault="00B775FF" w:rsidP="00B77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36FBB52" w14:textId="747211D9" w:rsidR="00B775FF" w:rsidRDefault="00B775FF" w:rsidP="00B775FF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071F63A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F000D2C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0645CD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083C5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BBDC2F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FAB2B8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A706CD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775FF" w:rsidRPr="003A7AD5" w14:paraId="62459FEE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AA8E4B7" w14:textId="77777777" w:rsidR="00B775FF" w:rsidRPr="003A7AD5" w:rsidRDefault="00B775FF" w:rsidP="00B77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5B4CBF" w14:textId="5723A465" w:rsidR="00B775FF" w:rsidRDefault="00B775FF" w:rsidP="00B775FF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9C166D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1521AD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5B9A7A9" w14:textId="77777777" w:rsidR="00B775FF" w:rsidRPr="003A7AD5" w:rsidRDefault="00B775FF" w:rsidP="00B775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61F8FB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996EF4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426234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BE3D62" w14:textId="77777777" w:rsidR="00B775FF" w:rsidRPr="003A7AD5" w:rsidRDefault="00B775FF" w:rsidP="00B775F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31069E2E" w14:textId="77777777" w:rsidTr="00B17988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3D94698" w14:textId="77777777" w:rsidR="00B205C9" w:rsidRPr="003A7AD5" w:rsidRDefault="00B205C9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9303D3" w14:textId="70109FFC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EF405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Elektroniniai ryšiai, I etapas, medžiagos</w:t>
            </w:r>
          </w:p>
        </w:tc>
      </w:tr>
      <w:tr w:rsidR="003B189B" w:rsidRPr="003A7AD5" w14:paraId="0E626D0F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0480B07" w14:textId="77777777" w:rsidR="003B189B" w:rsidRPr="003A7AD5" w:rsidRDefault="003B189B" w:rsidP="003B18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6DBC59E" w14:textId="5F954CF6" w:rsidR="003B189B" w:rsidRDefault="003B189B" w:rsidP="003B189B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838E91C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539F2D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0E708A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004D40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A0787A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3AAD32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5133EF1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3B189B" w:rsidRPr="003A7AD5" w14:paraId="1AF6752B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8802A9A" w14:textId="77777777" w:rsidR="003B189B" w:rsidRPr="003A7AD5" w:rsidRDefault="003B189B" w:rsidP="003B18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EF3269" w14:textId="7DB66F00" w:rsidR="003B189B" w:rsidRDefault="003B189B" w:rsidP="003B189B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6D9F2A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E7FF0DD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D48299F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71A2B7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7BF3F7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4B0806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7F97FC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205C9" w:rsidRPr="003A7AD5" w14:paraId="31705256" w14:textId="77777777" w:rsidTr="0026399F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ADC8F52" w14:textId="77777777" w:rsidR="00B205C9" w:rsidRPr="003A7AD5" w:rsidRDefault="00B205C9" w:rsidP="003B18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8CF3C2" w14:textId="4F78E917" w:rsidR="00B205C9" w:rsidRPr="003A7AD5" w:rsidRDefault="00B205C9" w:rsidP="00F53DC4">
            <w:pPr>
              <w:pStyle w:val="TableContents"/>
              <w:rPr>
                <w:bCs/>
                <w:sz w:val="22"/>
                <w:szCs w:val="22"/>
              </w:rPr>
            </w:pPr>
            <w:r w:rsidRPr="00EF405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Elektroniniai ryšiai, I etapas,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darbai</w:t>
            </w:r>
          </w:p>
        </w:tc>
      </w:tr>
      <w:tr w:rsidR="003B189B" w:rsidRPr="003A7AD5" w14:paraId="5058090A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DB3E252" w14:textId="77777777" w:rsidR="003B189B" w:rsidRPr="003A7AD5" w:rsidRDefault="003B189B" w:rsidP="003B18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8FE3130" w14:textId="6EC472F5" w:rsidR="003B189B" w:rsidRDefault="003B189B" w:rsidP="003B189B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Kabeliai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B1F0A0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692370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7813629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079EC1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62467B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36939C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C9809E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3B189B" w:rsidRPr="003A7AD5" w14:paraId="55C15DCE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E6C321C" w14:textId="77777777" w:rsidR="003B189B" w:rsidRPr="003A7AD5" w:rsidRDefault="003B189B" w:rsidP="003B18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7CB3CD4" w14:textId="017B00D7" w:rsidR="003B189B" w:rsidRDefault="003B189B" w:rsidP="003B189B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Instaliacinės medžiagos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E976FF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986D047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F1241D" w14:textId="77777777" w:rsidR="003B189B" w:rsidRPr="003A7AD5" w:rsidRDefault="003B189B" w:rsidP="003B18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032AB9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AF245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7D0CAC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5BE086" w14:textId="77777777" w:rsidR="003B189B" w:rsidRPr="003A7AD5" w:rsidRDefault="003B189B" w:rsidP="003B189B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460874" w:rsidRPr="003A7AD5" w14:paraId="60F20D8B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6EC78B9" w14:textId="77777777" w:rsidR="00460874" w:rsidRPr="003A7AD5" w:rsidRDefault="00460874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8E0237A" w14:textId="36A7E667" w:rsidR="00460874" w:rsidRPr="00985F90" w:rsidRDefault="00985F90" w:rsidP="000B1631">
            <w:pPr>
              <w:pStyle w:val="TableContents"/>
              <w:jc w:val="both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</w:pPr>
            <w:r w:rsidRPr="00985F90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Šildymas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BDEA18" w14:textId="77777777" w:rsidR="00460874" w:rsidRPr="003A7AD5" w:rsidRDefault="00460874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CA6E6B" w14:textId="77777777" w:rsidR="00460874" w:rsidRPr="003A7AD5" w:rsidRDefault="00460874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FAAE3B" w14:textId="77777777" w:rsidR="00460874" w:rsidRPr="003A7AD5" w:rsidRDefault="00460874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FAB91E" w14:textId="77777777" w:rsidR="00460874" w:rsidRPr="003A7AD5" w:rsidRDefault="00460874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C89C5" w14:textId="77777777" w:rsidR="00460874" w:rsidRPr="003A7AD5" w:rsidRDefault="00460874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5E0431" w14:textId="77777777" w:rsidR="00460874" w:rsidRPr="003A7AD5" w:rsidRDefault="00460874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D37311" w14:textId="77777777" w:rsidR="00460874" w:rsidRPr="003A7AD5" w:rsidRDefault="00460874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F4912" w:rsidRPr="003A7AD5" w14:paraId="22580E0C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29A0984" w14:textId="77777777" w:rsidR="00BF4912" w:rsidRPr="003A7AD5" w:rsidRDefault="00BF4912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A6BFA6D" w14:textId="2B8185D1" w:rsidR="00BF4912" w:rsidRPr="00985F90" w:rsidRDefault="00BF4912" w:rsidP="000B1631">
            <w:pPr>
              <w:pStyle w:val="TableContents"/>
              <w:jc w:val="both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Darbo projekt</w:t>
            </w:r>
            <w:r w:rsidR="00183E03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B72E99C" w14:textId="77777777" w:rsidR="00BF4912" w:rsidRPr="003A7AD5" w:rsidRDefault="00BF4912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278E07C" w14:textId="77777777" w:rsidR="00BF4912" w:rsidRPr="003A7AD5" w:rsidRDefault="00BF4912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248D495" w14:textId="77777777" w:rsidR="00BF4912" w:rsidRPr="003A7AD5" w:rsidRDefault="00BF4912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0224F" w14:textId="77777777" w:rsidR="00BF4912" w:rsidRPr="003A7AD5" w:rsidRDefault="00BF4912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103CC" w14:textId="77777777" w:rsidR="00BF4912" w:rsidRPr="003A7AD5" w:rsidRDefault="00BF4912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FB6D71" w14:textId="77777777" w:rsidR="00BF4912" w:rsidRPr="003A7AD5" w:rsidRDefault="00BF4912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A27B12" w14:textId="77777777" w:rsidR="00BF4912" w:rsidRPr="003A7AD5" w:rsidRDefault="00BF4912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BF4912" w:rsidRPr="003A7AD5" w14:paraId="0FDCA18B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5B5C9CD" w14:textId="77777777" w:rsidR="00BF4912" w:rsidRPr="003A7AD5" w:rsidRDefault="00BF4912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0B6E9F" w14:textId="0A45A4BE" w:rsidR="00BF4912" w:rsidRPr="00077B17" w:rsidRDefault="00077B17" w:rsidP="000B1631">
            <w:pPr>
              <w:pStyle w:val="TableContents"/>
              <w:jc w:val="both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</w:pPr>
            <w:r>
              <w:rPr>
                <w:b/>
                <w:bCs/>
              </w:rPr>
              <w:t>S</w:t>
            </w:r>
            <w:r w:rsidRPr="00077B17">
              <w:rPr>
                <w:b/>
                <w:bCs/>
              </w:rPr>
              <w:t xml:space="preserve">tatinio kadastrinių matavimų bylą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9FCFF6" w14:textId="77777777" w:rsidR="00BF4912" w:rsidRPr="003A7AD5" w:rsidRDefault="00BF4912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F9D022" w14:textId="77777777" w:rsidR="00BF4912" w:rsidRPr="003A7AD5" w:rsidRDefault="00BF4912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B271EE" w14:textId="77777777" w:rsidR="00BF4912" w:rsidRPr="003A7AD5" w:rsidRDefault="00BF4912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C99F89" w14:textId="77777777" w:rsidR="00BF4912" w:rsidRPr="003A7AD5" w:rsidRDefault="00BF4912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FA3012" w14:textId="77777777" w:rsidR="00BF4912" w:rsidRPr="003A7AD5" w:rsidRDefault="00BF4912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13128E" w14:textId="77777777" w:rsidR="00BF4912" w:rsidRPr="003A7AD5" w:rsidRDefault="00BF4912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BBC0B4" w14:textId="77777777" w:rsidR="00BF4912" w:rsidRPr="003A7AD5" w:rsidRDefault="00BF4912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077B17" w:rsidRPr="003A7AD5" w14:paraId="135929A1" w14:textId="77777777" w:rsidTr="00BE0C56">
        <w:trPr>
          <w:gridAfter w:val="1"/>
          <w:wAfter w:w="9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8B3D721" w14:textId="77777777" w:rsidR="00077B17" w:rsidRPr="003A7AD5" w:rsidRDefault="00077B17" w:rsidP="000B1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50D046" w14:textId="6C140388" w:rsidR="00077B17" w:rsidRPr="00077B17" w:rsidRDefault="00077B17" w:rsidP="000B1631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Ž</w:t>
            </w:r>
            <w:r w:rsidRPr="00077B17">
              <w:rPr>
                <w:b/>
                <w:bCs/>
              </w:rPr>
              <w:t>emės sklypo patikslinimo planą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552EB9E" w14:textId="77777777" w:rsidR="00077B17" w:rsidRPr="003A7AD5" w:rsidRDefault="00077B17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925CC3C" w14:textId="77777777" w:rsidR="00077B17" w:rsidRPr="003A7AD5" w:rsidRDefault="00077B17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1910B5" w14:textId="77777777" w:rsidR="00077B17" w:rsidRPr="003A7AD5" w:rsidRDefault="00077B17" w:rsidP="000B16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A2D3C8" w14:textId="77777777" w:rsidR="00077B17" w:rsidRPr="003A7AD5" w:rsidRDefault="00077B17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A38C4D" w14:textId="77777777" w:rsidR="00077B17" w:rsidRPr="003A7AD5" w:rsidRDefault="00077B17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4A4E7F" w14:textId="77777777" w:rsidR="00077B17" w:rsidRPr="003A7AD5" w:rsidRDefault="00077B17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B246F6" w14:textId="77777777" w:rsidR="00077B17" w:rsidRPr="003A7AD5" w:rsidRDefault="00077B17" w:rsidP="000B163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371F3C" w:rsidRPr="003A7AD5" w14:paraId="4275632F" w14:textId="77777777" w:rsidTr="00BE0C56">
        <w:trPr>
          <w:cantSplit/>
          <w:trHeight w:val="20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59630FC" w14:textId="2DDE86E7" w:rsidR="00371F3C" w:rsidRPr="003A7AD5" w:rsidRDefault="00371F3C" w:rsidP="00371F3C">
            <w:pPr>
              <w:pStyle w:val="TableContents"/>
              <w:jc w:val="right"/>
              <w:rPr>
                <w:bCs/>
                <w:sz w:val="22"/>
                <w:szCs w:val="22"/>
              </w:rPr>
            </w:pPr>
            <w:r w:rsidRPr="003A7AD5">
              <w:rPr>
                <w:b/>
                <w:bCs/>
                <w:i/>
                <w:sz w:val="22"/>
                <w:szCs w:val="22"/>
              </w:rPr>
              <w:t>Suma (be PVM)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71E5A27" w14:textId="71CB76B7" w:rsidR="00371F3C" w:rsidRPr="003A7AD5" w:rsidRDefault="00371F3C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371F3C" w:rsidRPr="003A7AD5" w14:paraId="2D0AFA63" w14:textId="77777777" w:rsidTr="00BE0C56">
        <w:trPr>
          <w:cantSplit/>
          <w:trHeight w:val="20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F32100" w14:textId="0702ECB8" w:rsidR="00371F3C" w:rsidRPr="003A7AD5" w:rsidRDefault="00371F3C" w:rsidP="00371F3C">
            <w:pPr>
              <w:pStyle w:val="TableContents"/>
              <w:jc w:val="right"/>
              <w:rPr>
                <w:bCs/>
                <w:sz w:val="22"/>
                <w:szCs w:val="22"/>
              </w:rPr>
            </w:pPr>
            <w:r w:rsidRPr="003A7AD5">
              <w:rPr>
                <w:b/>
                <w:bCs/>
                <w:i/>
                <w:sz w:val="22"/>
                <w:szCs w:val="22"/>
              </w:rPr>
              <w:t xml:space="preserve">PVM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DC7977A" w14:textId="5372F378" w:rsidR="00371F3C" w:rsidRPr="003A7AD5" w:rsidRDefault="00371F3C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371F3C" w:rsidRPr="003A7AD5" w14:paraId="10765954" w14:textId="77777777" w:rsidTr="00BE0C56">
        <w:trPr>
          <w:cantSplit/>
          <w:trHeight w:val="20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238E9B8" w14:textId="796D2EFB" w:rsidR="00371F3C" w:rsidRPr="003A7AD5" w:rsidRDefault="00371F3C" w:rsidP="00371F3C">
            <w:pPr>
              <w:pStyle w:val="TableContents"/>
              <w:jc w:val="right"/>
              <w:rPr>
                <w:bCs/>
                <w:sz w:val="22"/>
                <w:szCs w:val="22"/>
              </w:rPr>
            </w:pPr>
            <w:r w:rsidRPr="003A7AD5">
              <w:rPr>
                <w:b/>
                <w:bCs/>
                <w:i/>
                <w:sz w:val="22"/>
                <w:szCs w:val="22"/>
              </w:rPr>
              <w:t>Bendra suma (su PVM)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3474EB" w14:textId="1CD27E03" w:rsidR="00371F3C" w:rsidRPr="003A7AD5" w:rsidRDefault="00371F3C" w:rsidP="00471127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3158E03" w14:textId="3EE048FF" w:rsidR="00A72AAB" w:rsidRPr="003A7AD5" w:rsidRDefault="001B08B5" w:rsidP="00A72AAB">
      <w:pPr>
        <w:ind w:firstLine="567"/>
        <w:jc w:val="both"/>
        <w:rPr>
          <w:color w:val="000000"/>
          <w:sz w:val="22"/>
          <w:szCs w:val="22"/>
        </w:rPr>
      </w:pPr>
      <w:r w:rsidRPr="003A7AD5">
        <w:rPr>
          <w:sz w:val="22"/>
          <w:szCs w:val="22"/>
        </w:rPr>
        <w:br w:type="textWrapping" w:clear="all"/>
      </w:r>
      <w:r w:rsidR="00A72AAB" w:rsidRPr="003A7AD5">
        <w:rPr>
          <w:sz w:val="22"/>
          <w:szCs w:val="22"/>
        </w:rPr>
        <w:t>*-nurodytos sumos privalo sutapti sutarties kaina ir kainodaros taisyklės Pasiūlymo rašte</w:t>
      </w:r>
      <w:r w:rsidR="00A72AAB" w:rsidRPr="003A7AD5">
        <w:rPr>
          <w:color w:val="000000"/>
          <w:sz w:val="22"/>
          <w:szCs w:val="22"/>
        </w:rPr>
        <w:t xml:space="preserve"> nurodytomis kainomis</w:t>
      </w:r>
    </w:p>
    <w:p w14:paraId="27EB93E6" w14:textId="28CE7B93" w:rsidR="00A72AAB" w:rsidRPr="003A7AD5" w:rsidRDefault="00A72AAB" w:rsidP="008A062F">
      <w:pPr>
        <w:jc w:val="both"/>
        <w:rPr>
          <w:color w:val="000000"/>
          <w:sz w:val="22"/>
          <w:szCs w:val="22"/>
        </w:rPr>
      </w:pPr>
    </w:p>
    <w:p w14:paraId="146770C6" w14:textId="5F5E2283" w:rsidR="005519CB" w:rsidRPr="003A7AD5" w:rsidRDefault="005519CB" w:rsidP="008A062F">
      <w:pPr>
        <w:jc w:val="both"/>
        <w:rPr>
          <w:color w:val="000000"/>
          <w:sz w:val="22"/>
          <w:szCs w:val="22"/>
        </w:rPr>
      </w:pPr>
    </w:p>
    <w:p w14:paraId="395ED97A" w14:textId="77777777" w:rsidR="005519CB" w:rsidRPr="003A7AD5" w:rsidRDefault="005519CB" w:rsidP="008A062F">
      <w:pPr>
        <w:jc w:val="both"/>
        <w:rPr>
          <w:color w:val="000000"/>
          <w:sz w:val="22"/>
          <w:szCs w:val="22"/>
        </w:rPr>
      </w:pPr>
    </w:p>
    <w:p w14:paraId="1395A404" w14:textId="77777777" w:rsidR="00A72AAB" w:rsidRPr="003A7AD5" w:rsidRDefault="00A72AAB" w:rsidP="00A72AAB">
      <w:pPr>
        <w:ind w:firstLine="851"/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72AAB" w:rsidRPr="003A7AD5" w14:paraId="4E989520" w14:textId="77777777" w:rsidTr="00A72AAB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C1EF8A" w14:textId="77777777" w:rsidR="00A72AAB" w:rsidRPr="003A7AD5" w:rsidRDefault="00A72AAB">
            <w:pPr>
              <w:pStyle w:val="Pagrindinistekstas1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3A7AD5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10F62EB" w14:textId="77777777" w:rsidR="00A72AAB" w:rsidRPr="003A7AD5" w:rsidRDefault="00A72AAB">
            <w:pPr>
              <w:snapToGrid w:val="0"/>
              <w:ind w:right="-1" w:firstLine="851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52867E" w14:textId="77777777" w:rsidR="00A72AAB" w:rsidRPr="003A7AD5" w:rsidRDefault="00A72AAB">
            <w:pPr>
              <w:snapToGrid w:val="0"/>
              <w:ind w:right="-1" w:firstLine="851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3A7AD5">
              <w:rPr>
                <w:sz w:val="22"/>
                <w:szCs w:val="22"/>
                <w:vertAlign w:val="superscript"/>
              </w:rPr>
              <w:t>(Parašas)</w:t>
            </w:r>
            <w:r w:rsidRPr="003A7AD5">
              <w:rPr>
                <w:i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14:paraId="06FE87AA" w14:textId="77777777" w:rsidR="00A72AAB" w:rsidRPr="003A7AD5" w:rsidRDefault="00A72AAB">
            <w:pPr>
              <w:snapToGrid w:val="0"/>
              <w:ind w:right="-1" w:firstLine="851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DA729D8" w14:textId="77777777" w:rsidR="00A72AAB" w:rsidRPr="003A7AD5" w:rsidRDefault="00A72AAB">
            <w:pPr>
              <w:snapToGrid w:val="0"/>
              <w:ind w:right="-1" w:firstLine="851"/>
              <w:jc w:val="right"/>
              <w:rPr>
                <w:i/>
                <w:sz w:val="22"/>
                <w:szCs w:val="22"/>
                <w:vertAlign w:val="superscript"/>
              </w:rPr>
            </w:pPr>
            <w:r w:rsidRPr="003A7AD5">
              <w:rPr>
                <w:sz w:val="22"/>
                <w:szCs w:val="22"/>
                <w:vertAlign w:val="superscript"/>
              </w:rPr>
              <w:t>(Vardas ir pavardė)</w:t>
            </w:r>
            <w:r w:rsidRPr="003A7AD5">
              <w:rPr>
                <w:i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48" w:type="dxa"/>
          </w:tcPr>
          <w:p w14:paraId="40FD404D" w14:textId="77777777" w:rsidR="00A72AAB" w:rsidRPr="003A7AD5" w:rsidRDefault="00A72AAB">
            <w:pPr>
              <w:snapToGrid w:val="0"/>
              <w:ind w:right="-1" w:firstLine="851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56235CC2" w14:textId="365AC63E" w:rsidR="005519CB" w:rsidRPr="003A7AD5" w:rsidRDefault="005519CB" w:rsidP="006953F1">
      <w:pPr>
        <w:rPr>
          <w:sz w:val="22"/>
          <w:szCs w:val="22"/>
        </w:rPr>
      </w:pPr>
    </w:p>
    <w:sectPr w:rsidR="005519CB" w:rsidRPr="003A7AD5" w:rsidSect="00964075">
      <w:pgSz w:w="16840" w:h="11907" w:orient="landscape" w:code="9"/>
      <w:pgMar w:top="680" w:right="1418" w:bottom="1134" w:left="1276" w:header="5670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B"/>
    <w:rsid w:val="00056411"/>
    <w:rsid w:val="0005700D"/>
    <w:rsid w:val="00077B17"/>
    <w:rsid w:val="000945E3"/>
    <w:rsid w:val="000B1631"/>
    <w:rsid w:val="000C0BD7"/>
    <w:rsid w:val="000D2248"/>
    <w:rsid w:val="000E4A0A"/>
    <w:rsid w:val="00100C13"/>
    <w:rsid w:val="00105178"/>
    <w:rsid w:val="0011045A"/>
    <w:rsid w:val="00140A51"/>
    <w:rsid w:val="00183E03"/>
    <w:rsid w:val="00196F8C"/>
    <w:rsid w:val="001A2D48"/>
    <w:rsid w:val="001B08B5"/>
    <w:rsid w:val="001C5DF6"/>
    <w:rsid w:val="001D5112"/>
    <w:rsid w:val="002425BD"/>
    <w:rsid w:val="00263D28"/>
    <w:rsid w:val="002863D0"/>
    <w:rsid w:val="002C02B4"/>
    <w:rsid w:val="002D214E"/>
    <w:rsid w:val="002D3E15"/>
    <w:rsid w:val="002D75A5"/>
    <w:rsid w:val="002F6174"/>
    <w:rsid w:val="00316433"/>
    <w:rsid w:val="003257AB"/>
    <w:rsid w:val="003416D0"/>
    <w:rsid w:val="00345AF4"/>
    <w:rsid w:val="003552BA"/>
    <w:rsid w:val="00355FC4"/>
    <w:rsid w:val="00371F3C"/>
    <w:rsid w:val="003A7AD5"/>
    <w:rsid w:val="003B189B"/>
    <w:rsid w:val="00405D40"/>
    <w:rsid w:val="00460874"/>
    <w:rsid w:val="00471127"/>
    <w:rsid w:val="00476467"/>
    <w:rsid w:val="004A589D"/>
    <w:rsid w:val="004D525C"/>
    <w:rsid w:val="004E4114"/>
    <w:rsid w:val="004E5A47"/>
    <w:rsid w:val="004E6036"/>
    <w:rsid w:val="004E70C5"/>
    <w:rsid w:val="00502F8B"/>
    <w:rsid w:val="005030D0"/>
    <w:rsid w:val="00510BCF"/>
    <w:rsid w:val="00534972"/>
    <w:rsid w:val="00543E8D"/>
    <w:rsid w:val="00544E65"/>
    <w:rsid w:val="005519CB"/>
    <w:rsid w:val="005776ED"/>
    <w:rsid w:val="005920D6"/>
    <w:rsid w:val="005B7A07"/>
    <w:rsid w:val="0063350C"/>
    <w:rsid w:val="00635AE0"/>
    <w:rsid w:val="00637C35"/>
    <w:rsid w:val="006672BB"/>
    <w:rsid w:val="0067202A"/>
    <w:rsid w:val="00672489"/>
    <w:rsid w:val="006842EB"/>
    <w:rsid w:val="00686763"/>
    <w:rsid w:val="006953F1"/>
    <w:rsid w:val="006A1A69"/>
    <w:rsid w:val="006C1460"/>
    <w:rsid w:val="006C1BFB"/>
    <w:rsid w:val="006D3EB1"/>
    <w:rsid w:val="006E08E3"/>
    <w:rsid w:val="006E5EF9"/>
    <w:rsid w:val="006F1036"/>
    <w:rsid w:val="00701604"/>
    <w:rsid w:val="00715793"/>
    <w:rsid w:val="0071637A"/>
    <w:rsid w:val="00747A46"/>
    <w:rsid w:val="007806B8"/>
    <w:rsid w:val="00793E23"/>
    <w:rsid w:val="007A68EE"/>
    <w:rsid w:val="007B770A"/>
    <w:rsid w:val="007D1B5D"/>
    <w:rsid w:val="00835FF3"/>
    <w:rsid w:val="0084304C"/>
    <w:rsid w:val="00871527"/>
    <w:rsid w:val="0087394C"/>
    <w:rsid w:val="008A062F"/>
    <w:rsid w:val="008A3CA2"/>
    <w:rsid w:val="008C4662"/>
    <w:rsid w:val="008E7AD3"/>
    <w:rsid w:val="00905704"/>
    <w:rsid w:val="00910141"/>
    <w:rsid w:val="009435C3"/>
    <w:rsid w:val="00964075"/>
    <w:rsid w:val="00973AF6"/>
    <w:rsid w:val="00985F90"/>
    <w:rsid w:val="00A46183"/>
    <w:rsid w:val="00A567E0"/>
    <w:rsid w:val="00A71F6B"/>
    <w:rsid w:val="00A72AAB"/>
    <w:rsid w:val="00A93788"/>
    <w:rsid w:val="00AF58AF"/>
    <w:rsid w:val="00B14B97"/>
    <w:rsid w:val="00B16E65"/>
    <w:rsid w:val="00B205C9"/>
    <w:rsid w:val="00B50235"/>
    <w:rsid w:val="00B54D91"/>
    <w:rsid w:val="00B775FF"/>
    <w:rsid w:val="00BA4880"/>
    <w:rsid w:val="00BC0F8F"/>
    <w:rsid w:val="00BD3DD0"/>
    <w:rsid w:val="00BE0C56"/>
    <w:rsid w:val="00BF3767"/>
    <w:rsid w:val="00BF4912"/>
    <w:rsid w:val="00BF6CA8"/>
    <w:rsid w:val="00C3678A"/>
    <w:rsid w:val="00C72BDE"/>
    <w:rsid w:val="00CC3EAC"/>
    <w:rsid w:val="00CD2C5A"/>
    <w:rsid w:val="00CF23FA"/>
    <w:rsid w:val="00D226A0"/>
    <w:rsid w:val="00D51398"/>
    <w:rsid w:val="00D65FFD"/>
    <w:rsid w:val="00D67818"/>
    <w:rsid w:val="00D840A1"/>
    <w:rsid w:val="00D918D0"/>
    <w:rsid w:val="00DC0AB3"/>
    <w:rsid w:val="00DE6378"/>
    <w:rsid w:val="00E1048D"/>
    <w:rsid w:val="00E20FA0"/>
    <w:rsid w:val="00E43DB4"/>
    <w:rsid w:val="00E55B38"/>
    <w:rsid w:val="00E679CE"/>
    <w:rsid w:val="00E864AA"/>
    <w:rsid w:val="00E87547"/>
    <w:rsid w:val="00ED56EC"/>
    <w:rsid w:val="00EE2D1F"/>
    <w:rsid w:val="00EF405A"/>
    <w:rsid w:val="00F4521B"/>
    <w:rsid w:val="00F53DC4"/>
    <w:rsid w:val="00FA10C6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B573"/>
  <w15:chartTrackingRefBased/>
  <w15:docId w15:val="{88759BB0-A669-4154-BC76-EE0E3B46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A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A72AAB"/>
    <w:pPr>
      <w:suppressLineNumbers/>
    </w:pPr>
  </w:style>
  <w:style w:type="paragraph" w:customStyle="1" w:styleId="Pagrindinistekstas1">
    <w:name w:val="Pagrindinis tekstas1"/>
    <w:rsid w:val="00A72AAB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0A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0A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40A51"/>
    <w:rPr>
      <w:rFonts w:ascii="Times New Roman" w:eastAsia="Lucida Sans Unicode" w:hAnsi="Times New Roman" w:cs="Times New Roman"/>
      <w:kern w:val="2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0A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0A51"/>
    <w:rPr>
      <w:rFonts w:ascii="Times New Roman" w:eastAsia="Lucida Sans Unicode" w:hAnsi="Times New Roman" w:cs="Times New Roman"/>
      <w:b/>
      <w:bCs/>
      <w:kern w:val="2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A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A51"/>
    <w:rPr>
      <w:rFonts w:ascii="Segoe UI" w:eastAsia="Lucida Sans Unicode" w:hAnsi="Segoe UI" w:cs="Segoe UI"/>
      <w:kern w:val="2"/>
      <w:sz w:val="18"/>
      <w:szCs w:val="18"/>
    </w:rPr>
  </w:style>
  <w:style w:type="table" w:styleId="Lentelstinklelis">
    <w:name w:val="Table Grid"/>
    <w:basedOn w:val="prastojilentel"/>
    <w:uiPriority w:val="39"/>
    <w:rsid w:val="0078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Darjuš Parvickij</dc:creator>
  <cp:keywords/>
  <dc:description/>
  <cp:lastModifiedBy>Darjuš Parvickij</cp:lastModifiedBy>
  <cp:revision>68</cp:revision>
  <dcterms:created xsi:type="dcterms:W3CDTF">2021-03-15T09:40:00Z</dcterms:created>
  <dcterms:modified xsi:type="dcterms:W3CDTF">2025-05-30T06:22:00Z</dcterms:modified>
</cp:coreProperties>
</file>