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14A92" w14:textId="77777777" w:rsidR="79A52F8C" w:rsidRDefault="79A52F8C" w:rsidP="79A52F8C">
      <w:pPr>
        <w:spacing w:after="120" w:line="20" w:lineRule="atLeast"/>
        <w:contextualSpacing/>
        <w:jc w:val="center"/>
        <w:rPr>
          <w:rFonts w:ascii="Times New Roman" w:hAnsi="Times New Roman" w:cs="Times New Roman"/>
          <w:b/>
          <w:bCs/>
          <w:sz w:val="24"/>
          <w:szCs w:val="24"/>
        </w:rPr>
      </w:pPr>
    </w:p>
    <w:p w14:paraId="7966C303" w14:textId="77777777" w:rsidR="0015065F" w:rsidRPr="00427D7B" w:rsidRDefault="0015065F"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6545395" w14:textId="77777777" w:rsidR="0016381C" w:rsidRPr="00427D7B" w:rsidRDefault="0016381C" w:rsidP="0016381C">
          <w:pPr>
            <w:spacing w:after="120" w:line="20" w:lineRule="atLeast"/>
            <w:contextualSpacing/>
            <w:jc w:val="center"/>
            <w:rPr>
              <w:rFonts w:ascii="Times New Roman" w:hAnsi="Times New Roman" w:cs="Times New Roman"/>
              <w:b/>
              <w:bCs/>
              <w:sz w:val="24"/>
              <w:szCs w:val="24"/>
            </w:rPr>
          </w:pPr>
          <w:r w:rsidRPr="00427D7B">
            <w:rPr>
              <w:rFonts w:ascii="Times New Roman" w:hAnsi="Times New Roman" w:cs="Times New Roman"/>
              <w:b/>
              <w:bCs/>
              <w:sz w:val="24"/>
              <w:szCs w:val="24"/>
            </w:rPr>
            <w:t>VALSTYBINIO SOCIALINIO DRAUDIMO FONDO VALDYBOS</w:t>
          </w:r>
        </w:p>
        <w:p w14:paraId="1C1760F5" w14:textId="77777777" w:rsidR="0016381C" w:rsidRPr="00427D7B" w:rsidRDefault="0016381C" w:rsidP="004E4612">
          <w:pPr>
            <w:spacing w:after="120" w:line="20" w:lineRule="atLeast"/>
            <w:contextualSpacing/>
            <w:jc w:val="center"/>
            <w:rPr>
              <w:rFonts w:ascii="Times New Roman" w:hAnsi="Times New Roman" w:cs="Times New Roman"/>
              <w:b/>
              <w:bCs/>
              <w:sz w:val="24"/>
              <w:szCs w:val="24"/>
            </w:rPr>
          </w:pPr>
          <w:r w:rsidRPr="00427D7B">
            <w:rPr>
              <w:rFonts w:ascii="Times New Roman" w:hAnsi="Times New Roman" w:cs="Times New Roman"/>
              <w:b/>
              <w:bCs/>
              <w:sz w:val="24"/>
              <w:szCs w:val="24"/>
            </w:rPr>
            <w:t>PRIE SOCIALINĖS APSAUGOS IR DARBO MINISTERIJOS</w:t>
          </w:r>
        </w:p>
        <w:p w14:paraId="47EF6B26" w14:textId="77777777" w:rsidR="00C32E53" w:rsidRPr="00427D7B" w:rsidRDefault="00C32E53" w:rsidP="00DE7037">
          <w:pPr>
            <w:tabs>
              <w:tab w:val="left" w:pos="870"/>
            </w:tabs>
            <w:spacing w:after="120" w:line="20" w:lineRule="atLeast"/>
            <w:contextualSpacing/>
            <w:rPr>
              <w:rFonts w:ascii="Times New Roman" w:hAnsi="Times New Roman" w:cs="Times New Roman"/>
              <w:sz w:val="24"/>
              <w:szCs w:val="24"/>
            </w:rPr>
          </w:pPr>
        </w:p>
        <w:p w14:paraId="46EE69F8" w14:textId="77777777" w:rsidR="00D526C8" w:rsidRPr="00764F6F" w:rsidRDefault="00D526C8" w:rsidP="004E4612">
          <w:pPr>
            <w:spacing w:after="120" w:line="20" w:lineRule="atLeast"/>
            <w:contextualSpacing/>
            <w:jc w:val="center"/>
            <w:rPr>
              <w:rFonts w:ascii="Times New Roman" w:hAnsi="Times New Roman" w:cs="Times New Roman"/>
              <w:sz w:val="24"/>
              <w:szCs w:val="24"/>
            </w:rPr>
          </w:pPr>
        </w:p>
        <w:p w14:paraId="43642EC7" w14:textId="77777777" w:rsidR="00D526C8" w:rsidRPr="00764F6F" w:rsidRDefault="00D526C8" w:rsidP="004E4612">
          <w:pPr>
            <w:spacing w:after="120" w:line="20" w:lineRule="atLeast"/>
            <w:ind w:left="5245"/>
            <w:contextualSpacing/>
            <w:rPr>
              <w:rFonts w:ascii="Times New Roman" w:hAnsi="Times New Roman" w:cs="Times New Roman"/>
              <w:sz w:val="24"/>
              <w:szCs w:val="24"/>
            </w:rPr>
          </w:pPr>
          <w:r w:rsidRPr="00764F6F">
            <w:rPr>
              <w:rFonts w:ascii="Times New Roman" w:hAnsi="Times New Roman" w:cs="Times New Roman"/>
              <w:sz w:val="24"/>
              <w:szCs w:val="24"/>
            </w:rPr>
            <w:t xml:space="preserve">PATVIRTINTA </w:t>
          </w:r>
        </w:p>
        <w:p w14:paraId="75636068" w14:textId="7CBC507C" w:rsidR="00D64CCF" w:rsidRPr="00764F6F" w:rsidRDefault="00B3711A" w:rsidP="004E4612">
          <w:pPr>
            <w:spacing w:after="120" w:line="20" w:lineRule="atLeast"/>
            <w:ind w:left="5245"/>
            <w:contextualSpacing/>
            <w:rPr>
              <w:rFonts w:ascii="Times New Roman" w:hAnsi="Times New Roman" w:cs="Times New Roman"/>
              <w:sz w:val="24"/>
              <w:szCs w:val="24"/>
            </w:rPr>
          </w:pPr>
          <w:r w:rsidRPr="00B3711A">
            <w:rPr>
              <w:rFonts w:ascii="Times New Roman" w:hAnsi="Times New Roman" w:cs="Times New Roman"/>
              <w:sz w:val="22"/>
              <w:szCs w:val="22"/>
            </w:rPr>
            <w:t>Valstybinio socia</w:t>
          </w:r>
          <w:r w:rsidRPr="00927957">
            <w:rPr>
              <w:rFonts w:ascii="Times New Roman" w:hAnsi="Times New Roman" w:cs="Times New Roman"/>
              <w:sz w:val="22"/>
              <w:szCs w:val="22"/>
            </w:rPr>
            <w:t>linio draudimo fondo valdybos prie Socialinės apsaugos ir darbo ministerijos viešojo pirkimo komisijos 202</w:t>
          </w:r>
          <w:r w:rsidR="0014788A" w:rsidRPr="00927957">
            <w:rPr>
              <w:rFonts w:ascii="Times New Roman" w:hAnsi="Times New Roman" w:cs="Times New Roman"/>
              <w:sz w:val="22"/>
              <w:szCs w:val="22"/>
            </w:rPr>
            <w:t>5</w:t>
          </w:r>
          <w:r w:rsidRPr="00927957">
            <w:rPr>
              <w:rFonts w:ascii="Times New Roman" w:hAnsi="Times New Roman" w:cs="Times New Roman"/>
              <w:sz w:val="22"/>
              <w:szCs w:val="22"/>
            </w:rPr>
            <w:t xml:space="preserve"> m. </w:t>
          </w:r>
          <w:r w:rsidR="0014788A" w:rsidRPr="00927957">
            <w:rPr>
              <w:rFonts w:ascii="Times New Roman" w:hAnsi="Times New Roman" w:cs="Times New Roman"/>
              <w:sz w:val="22"/>
              <w:szCs w:val="22"/>
            </w:rPr>
            <w:t>vasario</w:t>
          </w:r>
          <w:r w:rsidRPr="00927957">
            <w:rPr>
              <w:rFonts w:ascii="Times New Roman" w:hAnsi="Times New Roman" w:cs="Times New Roman"/>
              <w:sz w:val="22"/>
              <w:szCs w:val="22"/>
            </w:rPr>
            <w:t xml:space="preserve"> </w:t>
          </w:r>
          <w:r w:rsidR="00927957" w:rsidRPr="00927957">
            <w:rPr>
              <w:rFonts w:ascii="Times New Roman" w:hAnsi="Times New Roman" w:cs="Times New Roman"/>
              <w:sz w:val="22"/>
              <w:szCs w:val="22"/>
            </w:rPr>
            <w:t xml:space="preserve">14 </w:t>
          </w:r>
          <w:r w:rsidRPr="00927957">
            <w:rPr>
              <w:rFonts w:ascii="Times New Roman" w:hAnsi="Times New Roman" w:cs="Times New Roman"/>
              <w:sz w:val="22"/>
              <w:szCs w:val="22"/>
            </w:rPr>
            <w:t>d. protokolo Nr. ŪV-10-</w:t>
          </w:r>
          <w:r w:rsidR="00927957" w:rsidRPr="00927957">
            <w:rPr>
              <w:rFonts w:ascii="Times New Roman" w:hAnsi="Times New Roman" w:cs="Times New Roman"/>
              <w:sz w:val="22"/>
              <w:szCs w:val="22"/>
            </w:rPr>
            <w:t>33</w:t>
          </w:r>
          <w:r w:rsidRPr="00927957">
            <w:rPr>
              <w:rFonts w:ascii="Times New Roman" w:hAnsi="Times New Roman" w:cs="Times New Roman"/>
              <w:sz w:val="22"/>
              <w:szCs w:val="22"/>
            </w:rPr>
            <w:t xml:space="preserve"> nutarimu Nr. 2.1.</w:t>
          </w:r>
        </w:p>
        <w:p w14:paraId="00766701" w14:textId="77777777" w:rsidR="00D526C8" w:rsidRPr="00764F6F" w:rsidRDefault="00D526C8" w:rsidP="004E4612">
          <w:pPr>
            <w:spacing w:after="120" w:line="20" w:lineRule="atLeast"/>
            <w:contextualSpacing/>
            <w:jc w:val="center"/>
            <w:rPr>
              <w:rFonts w:ascii="Times New Roman" w:hAnsi="Times New Roman" w:cs="Times New Roman"/>
              <w:sz w:val="24"/>
              <w:szCs w:val="24"/>
            </w:rPr>
          </w:pPr>
        </w:p>
        <w:p w14:paraId="595A3028" w14:textId="77777777" w:rsidR="00D526C8" w:rsidRPr="00764F6F" w:rsidRDefault="00D526C8" w:rsidP="004E4612">
          <w:pPr>
            <w:spacing w:after="120" w:line="20" w:lineRule="atLeast"/>
            <w:contextualSpacing/>
            <w:jc w:val="center"/>
            <w:rPr>
              <w:rFonts w:ascii="Times New Roman" w:hAnsi="Times New Roman" w:cs="Times New Roman"/>
              <w:sz w:val="24"/>
              <w:szCs w:val="24"/>
            </w:rPr>
          </w:pPr>
        </w:p>
        <w:p w14:paraId="73F66178" w14:textId="6BD106E3" w:rsidR="00B3711A" w:rsidRPr="007B0C34" w:rsidRDefault="00B3711A" w:rsidP="00B3711A">
          <w:pPr>
            <w:spacing w:after="120" w:line="20" w:lineRule="atLeast"/>
            <w:contextualSpacing/>
            <w:jc w:val="center"/>
            <w:rPr>
              <w:rFonts w:cstheme="minorHAnsi"/>
              <w:b/>
              <w:bCs/>
              <w:sz w:val="24"/>
              <w:szCs w:val="24"/>
            </w:rPr>
          </w:pPr>
          <w:r w:rsidRPr="006E6321">
            <w:rPr>
              <w:rFonts w:cstheme="minorHAnsi"/>
              <w:b/>
              <w:bCs/>
              <w:sz w:val="24"/>
              <w:szCs w:val="24"/>
            </w:rPr>
            <w:t xml:space="preserve">SUPAPRASTINTO </w:t>
          </w:r>
          <w:r w:rsidRPr="007B0C34">
            <w:rPr>
              <w:rFonts w:cstheme="minorHAnsi"/>
              <w:b/>
              <w:bCs/>
              <w:sz w:val="24"/>
              <w:szCs w:val="24"/>
            </w:rPr>
            <w:t>VIEŠOJO PIRKIMO „</w:t>
          </w:r>
          <w:r w:rsidR="00E56031">
            <w:rPr>
              <w:rFonts w:cstheme="minorHAnsi"/>
              <w:b/>
              <w:bCs/>
              <w:sz w:val="24"/>
              <w:szCs w:val="24"/>
            </w:rPr>
            <w:t>MOKYMO PASLAUGOS</w:t>
          </w:r>
          <w:r w:rsidRPr="007B0C34">
            <w:rPr>
              <w:rFonts w:cstheme="minorHAnsi"/>
              <w:b/>
              <w:bCs/>
              <w:sz w:val="24"/>
              <w:szCs w:val="24"/>
            </w:rPr>
            <w:t>“</w:t>
          </w:r>
        </w:p>
        <w:p w14:paraId="4E063653" w14:textId="77777777" w:rsidR="00B3711A" w:rsidRPr="007B0C34" w:rsidRDefault="00B3711A" w:rsidP="00B3711A">
          <w:pPr>
            <w:spacing w:after="120" w:line="20" w:lineRule="atLeast"/>
            <w:contextualSpacing/>
            <w:jc w:val="center"/>
            <w:rPr>
              <w:rFonts w:cstheme="minorHAnsi"/>
              <w:b/>
              <w:bCs/>
              <w:sz w:val="24"/>
              <w:szCs w:val="24"/>
              <w:lang w:val="en-GB"/>
            </w:rPr>
          </w:pPr>
          <w:r w:rsidRPr="007B0C34">
            <w:rPr>
              <w:rFonts w:cstheme="minorHAnsi"/>
              <w:b/>
              <w:bCs/>
              <w:sz w:val="24"/>
              <w:szCs w:val="24"/>
            </w:rPr>
            <w:t xml:space="preserve">ATVIRO KONKURSO SPECIALIOSIOS SĄLYGOS </w:t>
          </w:r>
        </w:p>
        <w:p w14:paraId="5F5EE032" w14:textId="77777777" w:rsidR="00B3711A" w:rsidRPr="006C3FAD" w:rsidRDefault="00B3711A" w:rsidP="00B3711A">
          <w:pPr>
            <w:spacing w:after="120" w:line="20" w:lineRule="atLeast"/>
            <w:contextualSpacing/>
            <w:jc w:val="center"/>
            <w:rPr>
              <w:rFonts w:cstheme="minorHAnsi"/>
              <w:b/>
              <w:bCs/>
              <w:color w:val="000000" w:themeColor="text1"/>
              <w:sz w:val="24"/>
              <w:szCs w:val="24"/>
            </w:rPr>
          </w:pPr>
          <w:r w:rsidRPr="007B0C34">
            <w:rPr>
              <w:rFonts w:cstheme="minorHAnsi"/>
              <w:b/>
              <w:bCs/>
              <w:sz w:val="24"/>
              <w:szCs w:val="24"/>
            </w:rPr>
            <w:t xml:space="preserve">Versija Nr. </w:t>
          </w:r>
          <w:r>
            <w:rPr>
              <w:rFonts w:cstheme="minorHAnsi"/>
              <w:b/>
              <w:bCs/>
              <w:sz w:val="24"/>
              <w:szCs w:val="24"/>
            </w:rPr>
            <w:t>1</w:t>
          </w:r>
        </w:p>
        <w:p w14:paraId="55CBDA65" w14:textId="77777777" w:rsidR="00D526C8" w:rsidRPr="00764F6F" w:rsidRDefault="00D526C8" w:rsidP="0048654D">
          <w:pPr>
            <w:spacing w:after="120" w:line="20" w:lineRule="atLeast"/>
            <w:contextualSpacing/>
            <w:rPr>
              <w:rFonts w:ascii="Times New Roman" w:hAnsi="Times New Roman" w:cs="Times New Roman"/>
              <w:sz w:val="28"/>
              <w:szCs w:val="28"/>
            </w:rPr>
          </w:pPr>
        </w:p>
        <w:p w14:paraId="088634AE" w14:textId="77777777" w:rsidR="001C24BC" w:rsidRDefault="005F13F0" w:rsidP="004E4612">
          <w:pPr>
            <w:spacing w:after="120" w:line="20" w:lineRule="atLeast"/>
            <w:contextualSpacing/>
            <w:rPr>
              <w:rFonts w:ascii="Times New Roman" w:hAnsi="Times New Roman" w:cs="Times New Roman"/>
            </w:rPr>
          </w:pPr>
          <w:r w:rsidRPr="00764F6F">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F9F9E7A" w14:textId="77777777" w:rsidR="00AE0C44" w:rsidRPr="00764F6F" w:rsidRDefault="00AE0C44" w:rsidP="00AE0C44">
              <w:pPr>
                <w:pStyle w:val="Turinioantrat"/>
                <w:spacing w:before="0" w:line="20" w:lineRule="atLeast"/>
                <w:ind w:left="432" w:hanging="432"/>
                <w:contextualSpacing/>
                <w:rPr>
                  <w:rFonts w:ascii="Times New Roman" w:hAnsi="Times New Roman" w:cs="Times New Roman"/>
                </w:rPr>
              </w:pPr>
              <w:r w:rsidRPr="00764F6F">
                <w:rPr>
                  <w:rFonts w:ascii="Times New Roman" w:hAnsi="Times New Roman" w:cs="Times New Roman"/>
                </w:rPr>
                <w:t>TURINYS</w:t>
              </w:r>
            </w:p>
            <w:p w14:paraId="308E583C" w14:textId="02D335E7" w:rsidR="00A35A00" w:rsidRDefault="00AE0C44">
              <w:pPr>
                <w:pStyle w:val="Turinys1"/>
                <w:tabs>
                  <w:tab w:val="left" w:pos="660"/>
                </w:tabs>
                <w:rPr>
                  <w:noProof/>
                  <w:sz w:val="22"/>
                  <w:szCs w:val="22"/>
                </w:rPr>
              </w:pPr>
              <w:r w:rsidRPr="00324229">
                <w:rPr>
                  <w:rFonts w:ascii="Times New Roman" w:hAnsi="Times New Roman" w:cs="Times New Roman"/>
                  <w:color w:val="2B579A"/>
                  <w:shd w:val="clear" w:color="auto" w:fill="E6E6E6"/>
                </w:rPr>
                <w:fldChar w:fldCharType="begin"/>
              </w:r>
              <w:r w:rsidRPr="00324229">
                <w:rPr>
                  <w:rFonts w:ascii="Times New Roman" w:hAnsi="Times New Roman" w:cs="Times New Roman"/>
                </w:rPr>
                <w:instrText xml:space="preserve"> TOC \o "1-3" \h \z \u </w:instrText>
              </w:r>
              <w:r w:rsidRPr="00324229">
                <w:rPr>
                  <w:rFonts w:ascii="Times New Roman" w:hAnsi="Times New Roman" w:cs="Times New Roman"/>
                  <w:color w:val="2B579A"/>
                  <w:shd w:val="clear" w:color="auto" w:fill="E6E6E6"/>
                </w:rPr>
                <w:fldChar w:fldCharType="separate"/>
              </w:r>
              <w:hyperlink w:anchor="_Toc190353495" w:history="1">
                <w:r w:rsidR="00A35A00" w:rsidRPr="00BD1A62">
                  <w:rPr>
                    <w:rStyle w:val="Hipersaitas"/>
                    <w:rFonts w:cstheme="minorHAnsi"/>
                    <w:noProof/>
                  </w:rPr>
                  <w:t>1.</w:t>
                </w:r>
                <w:r w:rsidR="00A35A00">
                  <w:rPr>
                    <w:noProof/>
                    <w:sz w:val="22"/>
                    <w:szCs w:val="22"/>
                  </w:rPr>
                  <w:tab/>
                </w:r>
                <w:r w:rsidR="00A35A00" w:rsidRPr="00BD1A62">
                  <w:rPr>
                    <w:rStyle w:val="Hipersaitas"/>
                    <w:rFonts w:cstheme="minorHAnsi"/>
                    <w:noProof/>
                  </w:rPr>
                  <w:t>Bendra informacija</w:t>
                </w:r>
                <w:r w:rsidR="00A35A00">
                  <w:rPr>
                    <w:noProof/>
                    <w:webHidden/>
                  </w:rPr>
                  <w:tab/>
                </w:r>
                <w:r w:rsidR="00A35A00">
                  <w:rPr>
                    <w:noProof/>
                    <w:webHidden/>
                  </w:rPr>
                  <w:fldChar w:fldCharType="begin"/>
                </w:r>
                <w:r w:rsidR="00A35A00">
                  <w:rPr>
                    <w:noProof/>
                    <w:webHidden/>
                  </w:rPr>
                  <w:instrText xml:space="preserve"> PAGEREF _Toc190353495 \h </w:instrText>
                </w:r>
                <w:r w:rsidR="00A35A00">
                  <w:rPr>
                    <w:noProof/>
                    <w:webHidden/>
                  </w:rPr>
                </w:r>
                <w:r w:rsidR="00A35A00">
                  <w:rPr>
                    <w:noProof/>
                    <w:webHidden/>
                  </w:rPr>
                  <w:fldChar w:fldCharType="separate"/>
                </w:r>
                <w:r w:rsidR="00A35A00">
                  <w:rPr>
                    <w:noProof/>
                    <w:webHidden/>
                  </w:rPr>
                  <w:t>2</w:t>
                </w:r>
                <w:r w:rsidR="00A35A00">
                  <w:rPr>
                    <w:noProof/>
                    <w:webHidden/>
                  </w:rPr>
                  <w:fldChar w:fldCharType="end"/>
                </w:r>
              </w:hyperlink>
            </w:p>
            <w:p w14:paraId="5FDBC299" w14:textId="08EFE931" w:rsidR="00A35A00" w:rsidRDefault="0055195C">
              <w:pPr>
                <w:pStyle w:val="Turinys1"/>
                <w:rPr>
                  <w:noProof/>
                  <w:sz w:val="22"/>
                  <w:szCs w:val="22"/>
                </w:rPr>
              </w:pPr>
              <w:hyperlink w:anchor="_Toc190353496" w:history="1">
                <w:r w:rsidR="00A35A00" w:rsidRPr="00BD1A62">
                  <w:rPr>
                    <w:rStyle w:val="Hipersaitas"/>
                    <w:rFonts w:cstheme="minorHAnsi"/>
                    <w:noProof/>
                  </w:rPr>
                  <w:t>2. Pirkimo objektas</w:t>
                </w:r>
                <w:r w:rsidR="00A35A00">
                  <w:rPr>
                    <w:noProof/>
                    <w:webHidden/>
                  </w:rPr>
                  <w:tab/>
                </w:r>
                <w:r w:rsidR="00A35A00">
                  <w:rPr>
                    <w:noProof/>
                    <w:webHidden/>
                  </w:rPr>
                  <w:fldChar w:fldCharType="begin"/>
                </w:r>
                <w:r w:rsidR="00A35A00">
                  <w:rPr>
                    <w:noProof/>
                    <w:webHidden/>
                  </w:rPr>
                  <w:instrText xml:space="preserve"> PAGEREF _Toc190353496 \h </w:instrText>
                </w:r>
                <w:r w:rsidR="00A35A00">
                  <w:rPr>
                    <w:noProof/>
                    <w:webHidden/>
                  </w:rPr>
                </w:r>
                <w:r w:rsidR="00A35A00">
                  <w:rPr>
                    <w:noProof/>
                    <w:webHidden/>
                  </w:rPr>
                  <w:fldChar w:fldCharType="separate"/>
                </w:r>
                <w:r w:rsidR="00A35A00">
                  <w:rPr>
                    <w:noProof/>
                    <w:webHidden/>
                  </w:rPr>
                  <w:t>2</w:t>
                </w:r>
                <w:r w:rsidR="00A35A00">
                  <w:rPr>
                    <w:noProof/>
                    <w:webHidden/>
                  </w:rPr>
                  <w:fldChar w:fldCharType="end"/>
                </w:r>
              </w:hyperlink>
            </w:p>
            <w:p w14:paraId="0CC54865" w14:textId="6B0BACF3" w:rsidR="00A35A00" w:rsidRDefault="0055195C">
              <w:pPr>
                <w:pStyle w:val="Turinys1"/>
                <w:rPr>
                  <w:noProof/>
                  <w:sz w:val="22"/>
                  <w:szCs w:val="22"/>
                </w:rPr>
              </w:pPr>
              <w:hyperlink w:anchor="_Toc190353497" w:history="1">
                <w:r w:rsidR="00A35A00" w:rsidRPr="00BD1A62">
                  <w:rPr>
                    <w:rStyle w:val="Hipersaitas"/>
                    <w:rFonts w:cstheme="minorHAnsi"/>
                    <w:noProof/>
                  </w:rPr>
                  <w:t>3. Susitikimai su tiekėjais ir objekto apžiūra</w:t>
                </w:r>
                <w:r w:rsidR="00A35A00">
                  <w:rPr>
                    <w:noProof/>
                    <w:webHidden/>
                  </w:rPr>
                  <w:tab/>
                </w:r>
                <w:r w:rsidR="00A35A00">
                  <w:rPr>
                    <w:noProof/>
                    <w:webHidden/>
                  </w:rPr>
                  <w:fldChar w:fldCharType="begin"/>
                </w:r>
                <w:r w:rsidR="00A35A00">
                  <w:rPr>
                    <w:noProof/>
                    <w:webHidden/>
                  </w:rPr>
                  <w:instrText xml:space="preserve"> PAGEREF _Toc190353497 \h </w:instrText>
                </w:r>
                <w:r w:rsidR="00A35A00">
                  <w:rPr>
                    <w:noProof/>
                    <w:webHidden/>
                  </w:rPr>
                </w:r>
                <w:r w:rsidR="00A35A00">
                  <w:rPr>
                    <w:noProof/>
                    <w:webHidden/>
                  </w:rPr>
                  <w:fldChar w:fldCharType="separate"/>
                </w:r>
                <w:r w:rsidR="00A35A00">
                  <w:rPr>
                    <w:noProof/>
                    <w:webHidden/>
                  </w:rPr>
                  <w:t>2</w:t>
                </w:r>
                <w:r w:rsidR="00A35A00">
                  <w:rPr>
                    <w:noProof/>
                    <w:webHidden/>
                  </w:rPr>
                  <w:fldChar w:fldCharType="end"/>
                </w:r>
              </w:hyperlink>
            </w:p>
            <w:p w14:paraId="0776F1E2" w14:textId="0DB35A84" w:rsidR="00A35A00" w:rsidRDefault="0055195C">
              <w:pPr>
                <w:pStyle w:val="Turinys1"/>
                <w:rPr>
                  <w:noProof/>
                  <w:sz w:val="22"/>
                  <w:szCs w:val="22"/>
                </w:rPr>
              </w:pPr>
              <w:hyperlink w:anchor="_Toc190353498" w:history="1">
                <w:r w:rsidR="00A35A00" w:rsidRPr="00BD1A62">
                  <w:rPr>
                    <w:rStyle w:val="Hipersaitas"/>
                    <w:rFonts w:cstheme="minorHAnsi"/>
                    <w:noProof/>
                  </w:rPr>
                  <w:t>4. Tiekėjų pašalinimo pagrindai ir kvalifikacijos reikalavimai</w:t>
                </w:r>
                <w:r w:rsidR="00A35A00">
                  <w:rPr>
                    <w:noProof/>
                    <w:webHidden/>
                  </w:rPr>
                  <w:tab/>
                </w:r>
                <w:r w:rsidR="00A35A00">
                  <w:rPr>
                    <w:noProof/>
                    <w:webHidden/>
                  </w:rPr>
                  <w:fldChar w:fldCharType="begin"/>
                </w:r>
                <w:r w:rsidR="00A35A00">
                  <w:rPr>
                    <w:noProof/>
                    <w:webHidden/>
                  </w:rPr>
                  <w:instrText xml:space="preserve"> PAGEREF _Toc190353498 \h </w:instrText>
                </w:r>
                <w:r w:rsidR="00A35A00">
                  <w:rPr>
                    <w:noProof/>
                    <w:webHidden/>
                  </w:rPr>
                </w:r>
                <w:r w:rsidR="00A35A00">
                  <w:rPr>
                    <w:noProof/>
                    <w:webHidden/>
                  </w:rPr>
                  <w:fldChar w:fldCharType="separate"/>
                </w:r>
                <w:r w:rsidR="00A35A00">
                  <w:rPr>
                    <w:noProof/>
                    <w:webHidden/>
                  </w:rPr>
                  <w:t>3</w:t>
                </w:r>
                <w:r w:rsidR="00A35A00">
                  <w:rPr>
                    <w:noProof/>
                    <w:webHidden/>
                  </w:rPr>
                  <w:fldChar w:fldCharType="end"/>
                </w:r>
              </w:hyperlink>
            </w:p>
            <w:p w14:paraId="792A1E80" w14:textId="57F23D51" w:rsidR="00A35A00" w:rsidRDefault="0055195C">
              <w:pPr>
                <w:pStyle w:val="Turinys1"/>
                <w:rPr>
                  <w:noProof/>
                  <w:sz w:val="22"/>
                  <w:szCs w:val="22"/>
                </w:rPr>
              </w:pPr>
              <w:hyperlink w:anchor="_Toc190353499" w:history="1">
                <w:r w:rsidR="00A35A00" w:rsidRPr="00BD1A62">
                  <w:rPr>
                    <w:rStyle w:val="Hipersaitas"/>
                    <w:rFonts w:cstheme="minorHAnsi"/>
                    <w:noProof/>
                  </w:rPr>
                  <w:t>5. Reikalavimai, susiję su nacionaliniu saugumu</w:t>
                </w:r>
                <w:r w:rsidR="00A35A00">
                  <w:rPr>
                    <w:noProof/>
                    <w:webHidden/>
                  </w:rPr>
                  <w:tab/>
                </w:r>
                <w:r w:rsidR="00A35A00">
                  <w:rPr>
                    <w:noProof/>
                    <w:webHidden/>
                  </w:rPr>
                  <w:fldChar w:fldCharType="begin"/>
                </w:r>
                <w:r w:rsidR="00A35A00">
                  <w:rPr>
                    <w:noProof/>
                    <w:webHidden/>
                  </w:rPr>
                  <w:instrText xml:space="preserve"> PAGEREF _Toc190353499 \h </w:instrText>
                </w:r>
                <w:r w:rsidR="00A35A00">
                  <w:rPr>
                    <w:noProof/>
                    <w:webHidden/>
                  </w:rPr>
                </w:r>
                <w:r w:rsidR="00A35A00">
                  <w:rPr>
                    <w:noProof/>
                    <w:webHidden/>
                  </w:rPr>
                  <w:fldChar w:fldCharType="separate"/>
                </w:r>
                <w:r w:rsidR="00A35A00">
                  <w:rPr>
                    <w:noProof/>
                    <w:webHidden/>
                  </w:rPr>
                  <w:t>3</w:t>
                </w:r>
                <w:r w:rsidR="00A35A00">
                  <w:rPr>
                    <w:noProof/>
                    <w:webHidden/>
                  </w:rPr>
                  <w:fldChar w:fldCharType="end"/>
                </w:r>
              </w:hyperlink>
            </w:p>
            <w:p w14:paraId="5FE10591" w14:textId="5ECA8265" w:rsidR="00A35A00" w:rsidRDefault="0055195C">
              <w:pPr>
                <w:pStyle w:val="Turinys1"/>
                <w:rPr>
                  <w:noProof/>
                  <w:sz w:val="22"/>
                  <w:szCs w:val="22"/>
                </w:rPr>
              </w:pPr>
              <w:hyperlink w:anchor="_Toc190353500" w:history="1">
                <w:r w:rsidR="00A35A00" w:rsidRPr="00BD1A62">
                  <w:rPr>
                    <w:rStyle w:val="Hipersaitas"/>
                    <w:rFonts w:cstheme="minorHAnsi"/>
                    <w:noProof/>
                  </w:rPr>
                  <w:t>6. Specialieji reikalavimai pasiūlymų rengimui ir pateikimui</w:t>
                </w:r>
                <w:r w:rsidR="00A35A00">
                  <w:rPr>
                    <w:noProof/>
                    <w:webHidden/>
                  </w:rPr>
                  <w:tab/>
                </w:r>
                <w:r w:rsidR="00A35A00">
                  <w:rPr>
                    <w:noProof/>
                    <w:webHidden/>
                  </w:rPr>
                  <w:fldChar w:fldCharType="begin"/>
                </w:r>
                <w:r w:rsidR="00A35A00">
                  <w:rPr>
                    <w:noProof/>
                    <w:webHidden/>
                  </w:rPr>
                  <w:instrText xml:space="preserve"> PAGEREF _Toc190353500 \h </w:instrText>
                </w:r>
                <w:r w:rsidR="00A35A00">
                  <w:rPr>
                    <w:noProof/>
                    <w:webHidden/>
                  </w:rPr>
                </w:r>
                <w:r w:rsidR="00A35A00">
                  <w:rPr>
                    <w:noProof/>
                    <w:webHidden/>
                  </w:rPr>
                  <w:fldChar w:fldCharType="separate"/>
                </w:r>
                <w:r w:rsidR="00A35A00">
                  <w:rPr>
                    <w:noProof/>
                    <w:webHidden/>
                  </w:rPr>
                  <w:t>3</w:t>
                </w:r>
                <w:r w:rsidR="00A35A00">
                  <w:rPr>
                    <w:noProof/>
                    <w:webHidden/>
                  </w:rPr>
                  <w:fldChar w:fldCharType="end"/>
                </w:r>
              </w:hyperlink>
            </w:p>
            <w:p w14:paraId="569F6943" w14:textId="5AFBFAA4" w:rsidR="00A35A00" w:rsidRDefault="0055195C">
              <w:pPr>
                <w:pStyle w:val="Turinys1"/>
                <w:tabs>
                  <w:tab w:val="left" w:pos="660"/>
                </w:tabs>
                <w:rPr>
                  <w:noProof/>
                  <w:sz w:val="22"/>
                  <w:szCs w:val="22"/>
                </w:rPr>
              </w:pPr>
              <w:hyperlink w:anchor="_Toc190353501" w:history="1">
                <w:r w:rsidR="00A35A00" w:rsidRPr="00BD1A62">
                  <w:rPr>
                    <w:rStyle w:val="Hipersaitas"/>
                    <w:rFonts w:eastAsia="Calibri" w:cstheme="minorHAnsi"/>
                    <w:noProof/>
                  </w:rPr>
                  <w:t>7.</w:t>
                </w:r>
                <w:r w:rsidR="00A35A00">
                  <w:rPr>
                    <w:noProof/>
                    <w:sz w:val="22"/>
                    <w:szCs w:val="22"/>
                  </w:rPr>
                  <w:tab/>
                </w:r>
                <w:r w:rsidR="00A35A00" w:rsidRPr="00BD1A62">
                  <w:rPr>
                    <w:rStyle w:val="Hipersaitas"/>
                    <w:rFonts w:cstheme="minorHAnsi"/>
                    <w:noProof/>
                  </w:rPr>
                  <w:t>Pasiūlymo galiojimo užtikrinimas</w:t>
                </w:r>
                <w:r w:rsidR="00A35A00">
                  <w:rPr>
                    <w:noProof/>
                    <w:webHidden/>
                  </w:rPr>
                  <w:tab/>
                </w:r>
                <w:r w:rsidR="00A35A00">
                  <w:rPr>
                    <w:noProof/>
                    <w:webHidden/>
                  </w:rPr>
                  <w:fldChar w:fldCharType="begin"/>
                </w:r>
                <w:r w:rsidR="00A35A00">
                  <w:rPr>
                    <w:noProof/>
                    <w:webHidden/>
                  </w:rPr>
                  <w:instrText xml:space="preserve"> PAGEREF _Toc190353501 \h </w:instrText>
                </w:r>
                <w:r w:rsidR="00A35A00">
                  <w:rPr>
                    <w:noProof/>
                    <w:webHidden/>
                  </w:rPr>
                </w:r>
                <w:r w:rsidR="00A35A00">
                  <w:rPr>
                    <w:noProof/>
                    <w:webHidden/>
                  </w:rPr>
                  <w:fldChar w:fldCharType="separate"/>
                </w:r>
                <w:r w:rsidR="00A35A00">
                  <w:rPr>
                    <w:noProof/>
                    <w:webHidden/>
                  </w:rPr>
                  <w:t>3</w:t>
                </w:r>
                <w:r w:rsidR="00A35A00">
                  <w:rPr>
                    <w:noProof/>
                    <w:webHidden/>
                  </w:rPr>
                  <w:fldChar w:fldCharType="end"/>
                </w:r>
              </w:hyperlink>
            </w:p>
            <w:p w14:paraId="3C960429" w14:textId="37C11E8F" w:rsidR="00A35A00" w:rsidRDefault="0055195C">
              <w:pPr>
                <w:pStyle w:val="Turinys1"/>
                <w:tabs>
                  <w:tab w:val="left" w:pos="660"/>
                </w:tabs>
                <w:rPr>
                  <w:noProof/>
                  <w:sz w:val="22"/>
                  <w:szCs w:val="22"/>
                </w:rPr>
              </w:pPr>
              <w:hyperlink w:anchor="_Toc190353502" w:history="1">
                <w:r w:rsidR="00A35A00" w:rsidRPr="00BD1A62">
                  <w:rPr>
                    <w:rStyle w:val="Hipersaitas"/>
                    <w:rFonts w:eastAsia="Calibri" w:cstheme="minorHAnsi"/>
                    <w:noProof/>
                  </w:rPr>
                  <w:t>8.</w:t>
                </w:r>
                <w:r w:rsidR="00A35A00">
                  <w:rPr>
                    <w:noProof/>
                    <w:sz w:val="22"/>
                    <w:szCs w:val="22"/>
                  </w:rPr>
                  <w:tab/>
                </w:r>
                <w:r w:rsidR="00A35A00" w:rsidRPr="00BD1A62">
                  <w:rPr>
                    <w:rStyle w:val="Hipersaitas"/>
                    <w:rFonts w:cstheme="minorHAnsi"/>
                    <w:noProof/>
                  </w:rPr>
                  <w:t>Elektroninis aukcionas</w:t>
                </w:r>
                <w:r w:rsidR="00A35A00">
                  <w:rPr>
                    <w:noProof/>
                    <w:webHidden/>
                  </w:rPr>
                  <w:tab/>
                </w:r>
                <w:r w:rsidR="00A35A00">
                  <w:rPr>
                    <w:noProof/>
                    <w:webHidden/>
                  </w:rPr>
                  <w:fldChar w:fldCharType="begin"/>
                </w:r>
                <w:r w:rsidR="00A35A00">
                  <w:rPr>
                    <w:noProof/>
                    <w:webHidden/>
                  </w:rPr>
                  <w:instrText xml:space="preserve"> PAGEREF _Toc190353502 \h </w:instrText>
                </w:r>
                <w:r w:rsidR="00A35A00">
                  <w:rPr>
                    <w:noProof/>
                    <w:webHidden/>
                  </w:rPr>
                </w:r>
                <w:r w:rsidR="00A35A00">
                  <w:rPr>
                    <w:noProof/>
                    <w:webHidden/>
                  </w:rPr>
                  <w:fldChar w:fldCharType="separate"/>
                </w:r>
                <w:r w:rsidR="00A35A00">
                  <w:rPr>
                    <w:noProof/>
                    <w:webHidden/>
                  </w:rPr>
                  <w:t>4</w:t>
                </w:r>
                <w:r w:rsidR="00A35A00">
                  <w:rPr>
                    <w:noProof/>
                    <w:webHidden/>
                  </w:rPr>
                  <w:fldChar w:fldCharType="end"/>
                </w:r>
              </w:hyperlink>
            </w:p>
            <w:p w14:paraId="622A640C" w14:textId="7E5BA4DA" w:rsidR="00A35A00" w:rsidRDefault="0055195C">
              <w:pPr>
                <w:pStyle w:val="Turinys1"/>
                <w:tabs>
                  <w:tab w:val="left" w:pos="660"/>
                </w:tabs>
                <w:rPr>
                  <w:noProof/>
                  <w:sz w:val="22"/>
                  <w:szCs w:val="22"/>
                </w:rPr>
              </w:pPr>
              <w:hyperlink w:anchor="_Toc190353503" w:history="1">
                <w:r w:rsidR="00A35A00" w:rsidRPr="00BD1A62">
                  <w:rPr>
                    <w:rStyle w:val="Hipersaitas"/>
                    <w:rFonts w:eastAsia="Calibri" w:cstheme="minorHAnsi"/>
                    <w:noProof/>
                  </w:rPr>
                  <w:t>9.</w:t>
                </w:r>
                <w:r w:rsidR="00A35A00">
                  <w:rPr>
                    <w:noProof/>
                    <w:sz w:val="22"/>
                    <w:szCs w:val="22"/>
                  </w:rPr>
                  <w:tab/>
                </w:r>
                <w:r w:rsidR="00A35A00" w:rsidRPr="00BD1A62">
                  <w:rPr>
                    <w:rStyle w:val="Hipersaitas"/>
                    <w:rFonts w:cstheme="minorHAnsi"/>
                    <w:noProof/>
                  </w:rPr>
                  <w:t>Pasiūlymų vertinimas</w:t>
                </w:r>
                <w:r w:rsidR="00A35A00">
                  <w:rPr>
                    <w:noProof/>
                    <w:webHidden/>
                  </w:rPr>
                  <w:tab/>
                </w:r>
                <w:r w:rsidR="00A35A00">
                  <w:rPr>
                    <w:noProof/>
                    <w:webHidden/>
                  </w:rPr>
                  <w:fldChar w:fldCharType="begin"/>
                </w:r>
                <w:r w:rsidR="00A35A00">
                  <w:rPr>
                    <w:noProof/>
                    <w:webHidden/>
                  </w:rPr>
                  <w:instrText xml:space="preserve"> PAGEREF _Toc190353503 \h </w:instrText>
                </w:r>
                <w:r w:rsidR="00A35A00">
                  <w:rPr>
                    <w:noProof/>
                    <w:webHidden/>
                  </w:rPr>
                </w:r>
                <w:r w:rsidR="00A35A00">
                  <w:rPr>
                    <w:noProof/>
                    <w:webHidden/>
                  </w:rPr>
                  <w:fldChar w:fldCharType="separate"/>
                </w:r>
                <w:r w:rsidR="00A35A00">
                  <w:rPr>
                    <w:noProof/>
                    <w:webHidden/>
                  </w:rPr>
                  <w:t>4</w:t>
                </w:r>
                <w:r w:rsidR="00A35A00">
                  <w:rPr>
                    <w:noProof/>
                    <w:webHidden/>
                  </w:rPr>
                  <w:fldChar w:fldCharType="end"/>
                </w:r>
              </w:hyperlink>
            </w:p>
            <w:p w14:paraId="0F4D0152" w14:textId="557FF594" w:rsidR="00A35A00" w:rsidRDefault="0055195C">
              <w:pPr>
                <w:pStyle w:val="Turinys1"/>
                <w:tabs>
                  <w:tab w:val="left" w:pos="660"/>
                </w:tabs>
                <w:rPr>
                  <w:noProof/>
                  <w:sz w:val="22"/>
                  <w:szCs w:val="22"/>
                </w:rPr>
              </w:pPr>
              <w:hyperlink w:anchor="_Toc190353504" w:history="1">
                <w:r w:rsidR="00A35A00" w:rsidRPr="00BD1A62">
                  <w:rPr>
                    <w:rStyle w:val="Hipersaitas"/>
                    <w:rFonts w:eastAsia="Calibri" w:cstheme="minorHAnsi"/>
                    <w:noProof/>
                  </w:rPr>
                  <w:t>10.</w:t>
                </w:r>
                <w:r w:rsidR="00A35A00">
                  <w:rPr>
                    <w:noProof/>
                    <w:sz w:val="22"/>
                    <w:szCs w:val="22"/>
                  </w:rPr>
                  <w:tab/>
                </w:r>
                <w:r w:rsidR="00A35A00" w:rsidRPr="00BD1A62">
                  <w:rPr>
                    <w:rStyle w:val="Hipersaitas"/>
                    <w:rFonts w:cstheme="minorHAnsi"/>
                    <w:noProof/>
                  </w:rPr>
                  <w:t>Sutarties sudarymas</w:t>
                </w:r>
                <w:r w:rsidR="00A35A00">
                  <w:rPr>
                    <w:noProof/>
                    <w:webHidden/>
                  </w:rPr>
                  <w:tab/>
                </w:r>
                <w:r w:rsidR="00A35A00">
                  <w:rPr>
                    <w:noProof/>
                    <w:webHidden/>
                  </w:rPr>
                  <w:fldChar w:fldCharType="begin"/>
                </w:r>
                <w:r w:rsidR="00A35A00">
                  <w:rPr>
                    <w:noProof/>
                    <w:webHidden/>
                  </w:rPr>
                  <w:instrText xml:space="preserve"> PAGEREF _Toc190353504 \h </w:instrText>
                </w:r>
                <w:r w:rsidR="00A35A00">
                  <w:rPr>
                    <w:noProof/>
                    <w:webHidden/>
                  </w:rPr>
                </w:r>
                <w:r w:rsidR="00A35A00">
                  <w:rPr>
                    <w:noProof/>
                    <w:webHidden/>
                  </w:rPr>
                  <w:fldChar w:fldCharType="separate"/>
                </w:r>
                <w:r w:rsidR="00A35A00">
                  <w:rPr>
                    <w:noProof/>
                    <w:webHidden/>
                  </w:rPr>
                  <w:t>4</w:t>
                </w:r>
                <w:r w:rsidR="00A35A00">
                  <w:rPr>
                    <w:noProof/>
                    <w:webHidden/>
                  </w:rPr>
                  <w:fldChar w:fldCharType="end"/>
                </w:r>
              </w:hyperlink>
            </w:p>
            <w:p w14:paraId="18385BEA" w14:textId="0B38A6C5" w:rsidR="00A35A00" w:rsidRDefault="0055195C">
              <w:pPr>
                <w:pStyle w:val="Turinys1"/>
                <w:tabs>
                  <w:tab w:val="left" w:pos="660"/>
                </w:tabs>
                <w:rPr>
                  <w:noProof/>
                  <w:sz w:val="22"/>
                  <w:szCs w:val="22"/>
                </w:rPr>
              </w:pPr>
              <w:hyperlink w:anchor="_Toc190353505" w:history="1">
                <w:r w:rsidR="00A35A00" w:rsidRPr="00BD1A62">
                  <w:rPr>
                    <w:rStyle w:val="Hipersaitas"/>
                    <w:rFonts w:cstheme="minorHAnsi"/>
                    <w:noProof/>
                  </w:rPr>
                  <w:t>11.</w:t>
                </w:r>
                <w:r w:rsidR="00A35A00">
                  <w:rPr>
                    <w:noProof/>
                    <w:sz w:val="22"/>
                    <w:szCs w:val="22"/>
                  </w:rPr>
                  <w:tab/>
                </w:r>
                <w:r w:rsidR="00A35A00" w:rsidRPr="00BD1A62">
                  <w:rPr>
                    <w:rStyle w:val="Hipersaitas"/>
                    <w:rFonts w:cstheme="minorHAnsi"/>
                    <w:noProof/>
                  </w:rPr>
                  <w:t>Sutarties sąlygos</w:t>
                </w:r>
                <w:r w:rsidR="00A35A00">
                  <w:rPr>
                    <w:noProof/>
                    <w:webHidden/>
                  </w:rPr>
                  <w:tab/>
                </w:r>
                <w:r w:rsidR="00A35A00">
                  <w:rPr>
                    <w:noProof/>
                    <w:webHidden/>
                  </w:rPr>
                  <w:fldChar w:fldCharType="begin"/>
                </w:r>
                <w:r w:rsidR="00A35A00">
                  <w:rPr>
                    <w:noProof/>
                    <w:webHidden/>
                  </w:rPr>
                  <w:instrText xml:space="preserve"> PAGEREF _Toc190353505 \h </w:instrText>
                </w:r>
                <w:r w:rsidR="00A35A00">
                  <w:rPr>
                    <w:noProof/>
                    <w:webHidden/>
                  </w:rPr>
                </w:r>
                <w:r w:rsidR="00A35A00">
                  <w:rPr>
                    <w:noProof/>
                    <w:webHidden/>
                  </w:rPr>
                  <w:fldChar w:fldCharType="separate"/>
                </w:r>
                <w:r w:rsidR="00A35A00">
                  <w:rPr>
                    <w:noProof/>
                    <w:webHidden/>
                  </w:rPr>
                  <w:t>4</w:t>
                </w:r>
                <w:r w:rsidR="00A35A00">
                  <w:rPr>
                    <w:noProof/>
                    <w:webHidden/>
                  </w:rPr>
                  <w:fldChar w:fldCharType="end"/>
                </w:r>
              </w:hyperlink>
            </w:p>
            <w:p w14:paraId="3BE32BA6" w14:textId="77777777" w:rsidR="00A35A00" w:rsidRDefault="00AE0C44" w:rsidP="00AE0C44">
              <w:pPr>
                <w:spacing w:after="120" w:line="20" w:lineRule="atLeast"/>
                <w:contextualSpacing/>
                <w:rPr>
                  <w:rFonts w:ascii="Times New Roman" w:hAnsi="Times New Roman" w:cs="Times New Roman"/>
                  <w:b/>
                  <w:bCs/>
                  <w:color w:val="2B579A"/>
                  <w:shd w:val="clear" w:color="auto" w:fill="E6E6E6"/>
                </w:rPr>
              </w:pPr>
              <w:r w:rsidRPr="00324229">
                <w:rPr>
                  <w:rFonts w:ascii="Times New Roman" w:hAnsi="Times New Roman" w:cs="Times New Roman"/>
                  <w:b/>
                  <w:bCs/>
                  <w:color w:val="2B579A"/>
                  <w:shd w:val="clear" w:color="auto" w:fill="E6E6E6"/>
                </w:rPr>
                <w:fldChar w:fldCharType="end"/>
              </w:r>
            </w:p>
            <w:p w14:paraId="150E540D" w14:textId="77777777" w:rsidR="00A35A00" w:rsidRPr="009266E8" w:rsidRDefault="00A35A00" w:rsidP="00A35A00">
              <w:pPr>
                <w:spacing w:after="0"/>
                <w:ind w:left="142"/>
                <w:rPr>
                  <w:rFonts w:cstheme="minorHAnsi"/>
                </w:rPr>
              </w:pPr>
              <w:r w:rsidRPr="00A35A00">
                <w:rPr>
                  <w:rFonts w:cstheme="minorHAnsi"/>
                  <w:b/>
                </w:rPr>
                <w:t>S</w:t>
              </w:r>
              <w:r w:rsidRPr="009266E8">
                <w:rPr>
                  <w:rFonts w:cstheme="minorHAnsi"/>
                  <w:b/>
                  <w:bCs/>
                </w:rPr>
                <w:t>pecialiųjų pirkimo sąlygų (toliau - SS) priedai</w:t>
              </w:r>
              <w:r w:rsidRPr="009266E8">
                <w:rPr>
                  <w:rFonts w:cstheme="minorHAnsi"/>
                </w:rPr>
                <w:t>:</w:t>
              </w:r>
              <w:r w:rsidRPr="009266E8">
                <w:rPr>
                  <w:rFonts w:cstheme="minorHAnsi"/>
                </w:rPr>
                <w:br/>
              </w:r>
              <w:hyperlink w:anchor="_Toc126333939" w:history="1">
                <w:r w:rsidRPr="009266E8">
                  <w:rPr>
                    <w:rStyle w:val="Hipersaitas"/>
                    <w:rFonts w:cstheme="minorHAnsi"/>
                  </w:rPr>
                  <w:t>SS 1 priedas „Terminai“</w:t>
                </w:r>
              </w:hyperlink>
              <w:r w:rsidRPr="009266E8">
                <w:rPr>
                  <w:rFonts w:cstheme="minorHAnsi"/>
                </w:rPr>
                <w:t xml:space="preserve"> </w:t>
              </w:r>
            </w:p>
            <w:p w14:paraId="61BB3AE8" w14:textId="77777777" w:rsidR="00A35A00" w:rsidRPr="009266E8" w:rsidRDefault="00A35A00" w:rsidP="00A35A00">
              <w:pPr>
                <w:spacing w:after="0"/>
                <w:ind w:firstLine="142"/>
                <w:rPr>
                  <w:rFonts w:cstheme="minorHAnsi"/>
                  <w:lang w:val="it-IT"/>
                </w:rPr>
              </w:pPr>
              <w:r w:rsidRPr="009266E8">
                <w:rPr>
                  <w:rFonts w:cstheme="minorHAnsi"/>
                </w:rPr>
                <w:t xml:space="preserve">SS </w:t>
              </w:r>
              <w:hyperlink w:anchor="_Toc126333940" w:history="1">
                <w:r w:rsidRPr="009266E8">
                  <w:rPr>
                    <w:rStyle w:val="Hipersaitas"/>
                    <w:rFonts w:cstheme="minorHAnsi"/>
                  </w:rPr>
                  <w:t>2 priedas „Techninė specifikacija“</w:t>
                </w:r>
              </w:hyperlink>
              <w:r w:rsidRPr="009266E8">
                <w:rPr>
                  <w:rFonts w:cstheme="minorHAnsi"/>
                  <w:lang w:val="it-IT"/>
                </w:rPr>
                <w:t xml:space="preserve"> </w:t>
              </w:r>
            </w:p>
            <w:p w14:paraId="66CFBB5C" w14:textId="77777777" w:rsidR="00A35A00" w:rsidRPr="009266E8" w:rsidRDefault="0055195C" w:rsidP="00A35A00">
              <w:pPr>
                <w:spacing w:after="0"/>
                <w:ind w:firstLine="142"/>
                <w:rPr>
                  <w:rFonts w:cstheme="minorHAnsi"/>
                </w:rPr>
              </w:pPr>
              <w:hyperlink w:anchor="_Toc126333941" w:history="1">
                <w:r w:rsidR="00A35A00" w:rsidRPr="009266E8">
                  <w:rPr>
                    <w:rStyle w:val="Hipersaitas"/>
                    <w:rFonts w:cstheme="minorHAnsi"/>
                  </w:rPr>
                  <w:t>SS 3 priedas „Tiekėjų pašalinimo pagrindai“</w:t>
                </w:r>
                <w:r w:rsidR="00A35A00" w:rsidRPr="009266E8">
                  <w:rPr>
                    <w:rStyle w:val="Hipersaitas"/>
                    <w:rFonts w:cstheme="minorHAnsi"/>
                    <w:webHidden/>
                  </w:rPr>
                  <w:fldChar w:fldCharType="begin"/>
                </w:r>
                <w:r w:rsidR="00A35A00" w:rsidRPr="009266E8">
                  <w:rPr>
                    <w:rStyle w:val="Hipersaitas"/>
                    <w:rFonts w:cstheme="minorHAnsi"/>
                    <w:webHidden/>
                  </w:rPr>
                  <w:instrText xml:space="preserve"> PAGEREF _Toc126333941 \h </w:instrText>
                </w:r>
                <w:r w:rsidR="00A35A00" w:rsidRPr="009266E8">
                  <w:rPr>
                    <w:rStyle w:val="Hipersaitas"/>
                    <w:rFonts w:cstheme="minorHAnsi"/>
                    <w:webHidden/>
                  </w:rPr>
                </w:r>
                <w:r w:rsidR="00A35A00" w:rsidRPr="009266E8">
                  <w:rPr>
                    <w:rStyle w:val="Hipersaitas"/>
                    <w:rFonts w:cstheme="minorHAnsi"/>
                    <w:webHidden/>
                  </w:rPr>
                  <w:fldChar w:fldCharType="end"/>
                </w:r>
              </w:hyperlink>
            </w:p>
            <w:p w14:paraId="4A539389" w14:textId="77777777" w:rsidR="00A35A00" w:rsidRPr="009266E8" w:rsidRDefault="00A35A00" w:rsidP="00A35A00">
              <w:pPr>
                <w:spacing w:after="0"/>
                <w:ind w:firstLine="142"/>
                <w:rPr>
                  <w:rFonts w:cstheme="minorHAnsi"/>
                </w:rPr>
              </w:pPr>
              <w:r w:rsidRPr="009266E8">
                <w:rPr>
                  <w:rFonts w:cstheme="minorHAnsi"/>
                </w:rPr>
                <w:t>SS</w:t>
              </w:r>
              <w:hyperlink w:anchor="_Toc126333942" w:history="1">
                <w:r w:rsidRPr="009266E8">
                  <w:rPr>
                    <w:rStyle w:val="Hipersaitas"/>
                    <w:rFonts w:cstheme="minorHAnsi"/>
                  </w:rPr>
                  <w:t xml:space="preserve"> 4 priedas „Tiekėjų kvalifikacijos reikalavimai ir kiti reikalavimai“</w:t>
                </w:r>
              </w:hyperlink>
            </w:p>
            <w:p w14:paraId="034FC3D1" w14:textId="77777777" w:rsidR="00A35A00" w:rsidRPr="009266E8" w:rsidRDefault="0055195C" w:rsidP="00A35A00">
              <w:pPr>
                <w:spacing w:after="0"/>
                <w:ind w:firstLine="142"/>
                <w:rPr>
                  <w:rFonts w:cstheme="minorHAnsi"/>
                </w:rPr>
              </w:pPr>
              <w:hyperlink w:anchor="_Toc126333943" w:history="1">
                <w:r w:rsidR="00A35A00" w:rsidRPr="009266E8">
                  <w:rPr>
                    <w:rStyle w:val="Hipersaitas"/>
                    <w:rFonts w:cstheme="minorHAnsi"/>
                  </w:rPr>
                  <w:t>SS 5 priedas „</w:t>
                </w:r>
                <w:r w:rsidR="00A35A00">
                  <w:rPr>
                    <w:rStyle w:val="Hipersaitas"/>
                    <w:rFonts w:cstheme="minorHAnsi"/>
                  </w:rPr>
                  <w:t>EBVPD</w:t>
                </w:r>
                <w:r w:rsidR="00A35A00" w:rsidRPr="009266E8">
                  <w:rPr>
                    <w:rStyle w:val="Hipersaitas"/>
                    <w:rFonts w:cstheme="minorHAnsi"/>
                  </w:rPr>
                  <w:t xml:space="preserve">“ </w:t>
                </w:r>
              </w:hyperlink>
            </w:p>
            <w:p w14:paraId="74F71E7A" w14:textId="23B814AE" w:rsidR="00AE0C44" w:rsidRDefault="00A35A00" w:rsidP="00A35A00">
              <w:pPr>
                <w:spacing w:after="120" w:line="20" w:lineRule="atLeast"/>
                <w:contextualSpacing/>
                <w:rPr>
                  <w:rFonts w:ascii="Times New Roman" w:hAnsi="Times New Roman" w:cs="Times New Roman"/>
                  <w:shd w:val="clear" w:color="auto" w:fill="E6E6E6"/>
                </w:rPr>
              </w:pPr>
              <w:r>
                <w:t xml:space="preserve">   </w:t>
              </w:r>
              <w:hyperlink w:anchor="_Toc126333944" w:history="1">
                <w:r w:rsidRPr="009266E8">
                  <w:rPr>
                    <w:rStyle w:val="Hipersaitas"/>
                    <w:rFonts w:cstheme="minorHAnsi"/>
                  </w:rPr>
                  <w:t>SS 6 priedas „Pasiūlymo forma“</w:t>
                </w:r>
              </w:hyperlink>
            </w:p>
          </w:sdtContent>
        </w:sdt>
        <w:p w14:paraId="475911E6" w14:textId="77777777" w:rsidR="00AE0C44" w:rsidRDefault="00AE0C44" w:rsidP="004E4612">
          <w:pPr>
            <w:spacing w:after="120" w:line="20" w:lineRule="atLeast"/>
            <w:contextualSpacing/>
            <w:rPr>
              <w:rFonts w:ascii="Times New Roman" w:hAnsi="Times New Roman" w:cs="Times New Roman"/>
            </w:rPr>
          </w:pPr>
        </w:p>
        <w:p w14:paraId="3F108DD4" w14:textId="77777777" w:rsidR="005F13F0" w:rsidRPr="00764F6F" w:rsidRDefault="001C24BC" w:rsidP="004E4612">
          <w:pPr>
            <w:spacing w:after="120" w:line="20" w:lineRule="atLeast"/>
            <w:contextualSpacing/>
            <w:rPr>
              <w:rFonts w:ascii="Times New Roman" w:hAnsi="Times New Roman" w:cs="Times New Roman"/>
            </w:rPr>
          </w:pPr>
          <w:r w:rsidRPr="00764F6F">
            <w:rPr>
              <w:rFonts w:ascii="Times New Roman" w:hAnsi="Times New Roman" w:cs="Times New Roman"/>
            </w:rPr>
            <w:br w:type="page"/>
          </w:r>
        </w:p>
      </w:sdtContent>
    </w:sdt>
    <w:p w14:paraId="791DDFB8" w14:textId="77777777" w:rsidR="002415C7" w:rsidRPr="006639FB" w:rsidRDefault="00263B34" w:rsidP="00457163">
      <w:pPr>
        <w:pStyle w:val="Antrat1"/>
        <w:numPr>
          <w:ilvl w:val="0"/>
          <w:numId w:val="1"/>
        </w:numPr>
        <w:spacing w:line="20" w:lineRule="atLeast"/>
        <w:ind w:left="567" w:hanging="567"/>
        <w:contextualSpacing/>
        <w:rPr>
          <w:rFonts w:asciiTheme="minorHAnsi" w:hAnsiTheme="minorHAnsi" w:cstheme="minorHAnsi"/>
          <w:sz w:val="32"/>
          <w:szCs w:val="32"/>
        </w:rPr>
      </w:pPr>
      <w:bookmarkStart w:id="0" w:name="_Toc190353495"/>
      <w:bookmarkStart w:id="1" w:name="_Toc335201954"/>
      <w:bookmarkStart w:id="2" w:name="_Toc147739116"/>
      <w:r w:rsidRPr="006639FB">
        <w:rPr>
          <w:rFonts w:asciiTheme="minorHAnsi" w:hAnsiTheme="minorHAnsi" w:cstheme="minorHAnsi"/>
          <w:sz w:val="32"/>
          <w:szCs w:val="32"/>
        </w:rPr>
        <w:lastRenderedPageBreak/>
        <w:t>Bendra informacija</w:t>
      </w:r>
      <w:bookmarkEnd w:id="0"/>
    </w:p>
    <w:p w14:paraId="0A1C90A8" w14:textId="77777777" w:rsidR="00B3711A" w:rsidRPr="0062624D" w:rsidRDefault="00B3711A" w:rsidP="00B3711A">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7A529B">
        <w:rPr>
          <w:rFonts w:cstheme="minorHAnsi"/>
        </w:rPr>
        <w:t>Perkančioji organizacija –</w:t>
      </w:r>
      <w:r w:rsidRPr="007A529B">
        <w:t xml:space="preserve"> </w:t>
      </w:r>
      <w:r w:rsidRPr="007A529B">
        <w:rPr>
          <w:rFonts w:cstheme="minorHAnsi"/>
        </w:rPr>
        <w:t>Valstybinio socialinio draudimo fondo valdyba prie Socialinės apsaugos ir darbo ministerijos (toliau – Fondo valdyba)</w:t>
      </w:r>
      <w:r w:rsidRPr="007A529B">
        <w:rPr>
          <w:rFonts w:eastAsia="Calibri" w:cstheme="minorHAnsi"/>
        </w:rPr>
        <w:t>,</w:t>
      </w:r>
      <w:r w:rsidRPr="007A529B">
        <w:rPr>
          <w:rFonts w:eastAsia="Calibri" w:cstheme="minorHAnsi"/>
          <w:color w:val="00B050"/>
        </w:rPr>
        <w:t xml:space="preserve"> </w:t>
      </w:r>
      <w:r w:rsidRPr="007A529B">
        <w:rPr>
          <w:rFonts w:eastAsia="Calibri" w:cstheme="minorHAnsi"/>
        </w:rPr>
        <w:t>juridinio asmens kodas</w:t>
      </w:r>
      <w:r>
        <w:rPr>
          <w:rFonts w:eastAsia="Calibri" w:cstheme="minorHAnsi"/>
        </w:rPr>
        <w:t xml:space="preserve"> 191630223</w:t>
      </w:r>
      <w:r w:rsidRPr="007A529B">
        <w:rPr>
          <w:rFonts w:eastAsia="Calibri" w:cstheme="minorHAnsi"/>
        </w:rPr>
        <w:t xml:space="preserve">, adresas </w:t>
      </w:r>
      <w:r w:rsidRPr="00781830">
        <w:rPr>
          <w:rFonts w:eastAsia="Calibri" w:cstheme="minorHAnsi"/>
        </w:rPr>
        <w:t xml:space="preserve">Konstitucijos pr. 12-101, </w:t>
      </w:r>
      <w:r>
        <w:rPr>
          <w:rFonts w:eastAsia="Calibri" w:cstheme="minorHAnsi"/>
        </w:rPr>
        <w:t>Vilnius</w:t>
      </w:r>
      <w:r w:rsidRPr="007A529B">
        <w:rPr>
          <w:rFonts w:eastAsia="Calibri" w:cstheme="minorHAnsi"/>
        </w:rPr>
        <w:t>. Perkančioji organizacija yra PVM mokėtoja.</w:t>
      </w:r>
    </w:p>
    <w:p w14:paraId="04E6256C" w14:textId="77777777" w:rsidR="00B3711A" w:rsidRPr="00597C34" w:rsidRDefault="00B3711A" w:rsidP="00B3711A">
      <w:pPr>
        <w:pStyle w:val="Sraopastraipa"/>
        <w:numPr>
          <w:ilvl w:val="1"/>
          <w:numId w:val="1"/>
        </w:numPr>
        <w:tabs>
          <w:tab w:val="left" w:pos="993"/>
        </w:tabs>
        <w:spacing w:after="0" w:line="20" w:lineRule="atLeast"/>
        <w:ind w:left="0" w:firstLine="567"/>
        <w:jc w:val="both"/>
        <w:rPr>
          <w:rFonts w:cstheme="minorHAnsi"/>
        </w:rPr>
      </w:pPr>
      <w:r w:rsidRPr="0062624D">
        <w:rPr>
          <w:color w:val="000000" w:themeColor="text1"/>
        </w:rPr>
        <w:t xml:space="preserve">Pirkimas neatliekamas naudojantis centralizuotų pirkimų katalogu, </w:t>
      </w:r>
      <w:r w:rsidRPr="00597C34">
        <w:rPr>
          <w:color w:val="000000" w:themeColor="text1"/>
        </w:rPr>
        <w:t xml:space="preserve">nes </w:t>
      </w:r>
      <w:r w:rsidRPr="00597C34">
        <w:t xml:space="preserve">kataloge nėra šių paslaugų. </w:t>
      </w:r>
    </w:p>
    <w:p w14:paraId="0C36500B" w14:textId="77777777" w:rsidR="00B3711A" w:rsidRPr="0062624D" w:rsidRDefault="00B3711A" w:rsidP="00B3711A">
      <w:pPr>
        <w:pStyle w:val="Sraopastraipa"/>
        <w:numPr>
          <w:ilvl w:val="1"/>
          <w:numId w:val="1"/>
        </w:numPr>
        <w:tabs>
          <w:tab w:val="left" w:pos="993"/>
        </w:tabs>
        <w:spacing w:after="0" w:line="20" w:lineRule="atLeast"/>
        <w:ind w:left="0" w:firstLine="567"/>
        <w:jc w:val="both"/>
        <w:rPr>
          <w:rFonts w:cstheme="minorHAnsi"/>
        </w:rPr>
      </w:pPr>
      <w:r w:rsidRPr="0062624D">
        <w:rPr>
          <w:rFonts w:eastAsia="Times New Roman" w:cstheme="minorHAnsi"/>
        </w:rPr>
        <w:t>Perkančioji organizacija nerezervuoja teisės dalyvauti pirkime.</w:t>
      </w:r>
    </w:p>
    <w:p w14:paraId="1AA96521" w14:textId="77777777" w:rsidR="00B3711A" w:rsidRDefault="00B3711A" w:rsidP="00B3711A">
      <w:pPr>
        <w:pStyle w:val="Sraopastraipa"/>
        <w:numPr>
          <w:ilvl w:val="1"/>
          <w:numId w:val="1"/>
        </w:numPr>
        <w:tabs>
          <w:tab w:val="left" w:pos="993"/>
        </w:tabs>
        <w:spacing w:after="0" w:line="20" w:lineRule="atLeast"/>
        <w:ind w:left="0" w:firstLine="567"/>
        <w:jc w:val="both"/>
        <w:rPr>
          <w:rFonts w:cstheme="minorHAnsi"/>
        </w:rPr>
      </w:pPr>
      <w:r w:rsidRPr="0062624D">
        <w:rPr>
          <w:rFonts w:cstheme="minorHAnsi"/>
        </w:rPr>
        <w:t>Stebėtojai dalyvauti Komisijos posėdžiuose nėra kviečiami.</w:t>
      </w:r>
    </w:p>
    <w:p w14:paraId="6F996021" w14:textId="7E4F787F" w:rsidR="00B3711A" w:rsidRPr="0062624D" w:rsidRDefault="00B3711A" w:rsidP="00B3711A">
      <w:pPr>
        <w:pStyle w:val="Sraopastraipa"/>
        <w:numPr>
          <w:ilvl w:val="1"/>
          <w:numId w:val="1"/>
        </w:numPr>
        <w:tabs>
          <w:tab w:val="left" w:pos="993"/>
        </w:tabs>
        <w:spacing w:after="0" w:line="20" w:lineRule="atLeast"/>
        <w:ind w:left="0" w:firstLine="567"/>
        <w:jc w:val="both"/>
        <w:rPr>
          <w:rFonts w:cstheme="minorHAnsi"/>
        </w:rPr>
      </w:pPr>
      <w:r w:rsidRPr="0062624D">
        <w:rPr>
          <w:rFonts w:cstheme="minorHAnsi"/>
        </w:rPr>
        <w:t xml:space="preserve">Atliekamas žaliasis pirkimas. </w:t>
      </w:r>
      <w:r w:rsidRPr="0042579D">
        <w:rPr>
          <w:rFonts w:cstheme="minorHAnsi"/>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B5499" w:rsidRPr="00FB5499">
        <w:rPr>
          <w:rFonts w:cstheme="minorHAnsi"/>
        </w:rPr>
        <w:t>4.4.3. punktu - perkama tik nematerialaus pobūdžio (intelektinė) ar kitokia paslauga, nesusijusi su materialaus objekto sukūrimu, kurios teikimo metu nėra numatomas reikšmingas neigiamas poveikis aplinkai, nesukuriamas taršos šaltinis ir negeneruojamos atliekos nematerialaus pobūdžio ar kitokia paslauga, nesusijusi su materialaus objekto sukūrimu.</w:t>
      </w:r>
    </w:p>
    <w:p w14:paraId="6A09B438" w14:textId="77777777" w:rsidR="00B3711A" w:rsidRPr="00D07370" w:rsidRDefault="00B3711A" w:rsidP="00B3711A">
      <w:pPr>
        <w:pStyle w:val="Sraopastraipa"/>
        <w:numPr>
          <w:ilvl w:val="1"/>
          <w:numId w:val="7"/>
        </w:numPr>
        <w:tabs>
          <w:tab w:val="left" w:pos="993"/>
        </w:tabs>
        <w:spacing w:after="0" w:line="240" w:lineRule="auto"/>
        <w:ind w:left="0" w:firstLine="567"/>
        <w:jc w:val="both"/>
        <w:rPr>
          <w:rFonts w:eastAsia="Arial"/>
        </w:rPr>
      </w:pPr>
      <w:r w:rsidRPr="00D07370">
        <w:rPr>
          <w:rFonts w:eastAsia="Arial"/>
        </w:rPr>
        <w:t>Išankstinis skelbimas apie pirkimą nebuvo paskelbtas.</w:t>
      </w:r>
    </w:p>
    <w:p w14:paraId="1153A748" w14:textId="77777777" w:rsidR="00B3711A" w:rsidRDefault="00B3711A" w:rsidP="00B3711A">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irkime</w:t>
      </w:r>
      <w:r w:rsidRPr="00C447D2">
        <w:rPr>
          <w:rFonts w:cstheme="minorHAnsi"/>
        </w:rPr>
        <w:t xml:space="preserve"> 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51452DF3" w14:textId="77777777" w:rsidR="00C73DBF" w:rsidRPr="00C73DBF" w:rsidRDefault="00B3711A" w:rsidP="00C73DBF">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6600B757" w14:textId="6CB04E90" w:rsidR="00B3711A" w:rsidRPr="00C73DBF" w:rsidRDefault="00971356" w:rsidP="00C73DBF">
      <w:pPr>
        <w:pStyle w:val="Sraopastraipa"/>
        <w:numPr>
          <w:ilvl w:val="1"/>
          <w:numId w:val="7"/>
        </w:numPr>
        <w:tabs>
          <w:tab w:val="left" w:pos="851"/>
          <w:tab w:val="left" w:pos="993"/>
        </w:tabs>
        <w:spacing w:after="0" w:line="240" w:lineRule="auto"/>
        <w:ind w:left="0" w:firstLine="567"/>
        <w:jc w:val="both"/>
        <w:rPr>
          <w:rFonts w:cstheme="minorHAnsi"/>
          <w:color w:val="7030A0"/>
        </w:rPr>
      </w:pPr>
      <w:r w:rsidRPr="00971356">
        <w:rPr>
          <w:rFonts w:eastAsia="Arial" w:cstheme="minorHAnsi"/>
          <w:color w:val="333333"/>
        </w:rPr>
        <w:t>Bendrosios pirkimo sąlygos yra neatskiriama šių pirkimo sąlygų dalis</w:t>
      </w:r>
      <w:r w:rsidR="00C73DBF" w:rsidRPr="00C73DBF">
        <w:rPr>
          <w:rFonts w:eastAsia="Arial" w:cstheme="minorHAnsi"/>
          <w:color w:val="333333"/>
        </w:rPr>
        <w:t>.</w:t>
      </w:r>
    </w:p>
    <w:p w14:paraId="44866C4E" w14:textId="77777777" w:rsidR="00B41C66" w:rsidRPr="006639FB" w:rsidRDefault="00507DC9" w:rsidP="00717DCC">
      <w:pPr>
        <w:pStyle w:val="Antrat1"/>
        <w:spacing w:line="20" w:lineRule="atLeast"/>
        <w:contextualSpacing/>
        <w:rPr>
          <w:rFonts w:asciiTheme="minorHAnsi" w:hAnsiTheme="minorHAnsi" w:cstheme="minorHAnsi"/>
          <w:sz w:val="32"/>
          <w:szCs w:val="32"/>
        </w:rPr>
      </w:pPr>
      <w:bookmarkStart w:id="5" w:name="_Toc190353496"/>
      <w:r w:rsidRPr="006639FB">
        <w:rPr>
          <w:rFonts w:asciiTheme="minorHAnsi" w:hAnsiTheme="minorHAnsi" w:cstheme="minorHAnsi"/>
          <w:sz w:val="32"/>
          <w:szCs w:val="32"/>
        </w:rPr>
        <w:t xml:space="preserve">2. </w:t>
      </w:r>
      <w:r w:rsidR="00B41C66" w:rsidRPr="006639FB">
        <w:rPr>
          <w:rFonts w:asciiTheme="minorHAnsi" w:hAnsiTheme="minorHAnsi" w:cstheme="minorHAnsi"/>
          <w:sz w:val="32"/>
          <w:szCs w:val="32"/>
        </w:rPr>
        <w:t>Pirkimo objektas</w:t>
      </w:r>
      <w:bookmarkEnd w:id="3"/>
      <w:bookmarkEnd w:id="4"/>
      <w:bookmarkEnd w:id="5"/>
    </w:p>
    <w:p w14:paraId="73F5D528" w14:textId="37BA401A" w:rsidR="00B3711A" w:rsidRPr="00FE6EC7" w:rsidRDefault="00B3711A" w:rsidP="00B3711A">
      <w:pPr>
        <w:pStyle w:val="Betarp"/>
        <w:numPr>
          <w:ilvl w:val="1"/>
          <w:numId w:val="5"/>
        </w:numPr>
        <w:tabs>
          <w:tab w:val="left" w:pos="993"/>
        </w:tabs>
        <w:spacing w:after="120"/>
        <w:ind w:left="0" w:firstLine="567"/>
        <w:contextualSpacing/>
        <w:jc w:val="both"/>
        <w:rPr>
          <w:rFonts w:cstheme="minorHAnsi"/>
        </w:rPr>
      </w:pPr>
      <w:r w:rsidRPr="00FE6EC7">
        <w:rPr>
          <w:rFonts w:eastAsia="Calibri"/>
          <w:color w:val="000000" w:themeColor="text1"/>
        </w:rPr>
        <w:t xml:space="preserve">Perkančioji organizacija numato įsigyti </w:t>
      </w:r>
      <w:r w:rsidR="005440AA" w:rsidRPr="00FE6EC7">
        <w:rPr>
          <w:rFonts w:eastAsia="Calibri"/>
          <w:color w:val="000000" w:themeColor="text1"/>
        </w:rPr>
        <w:t>įvadinius „</w:t>
      </w:r>
      <w:proofErr w:type="spellStart"/>
      <w:r w:rsidR="005440AA" w:rsidRPr="00FE6EC7">
        <w:rPr>
          <w:rFonts w:eastAsia="Calibri"/>
          <w:color w:val="000000" w:themeColor="text1"/>
        </w:rPr>
        <w:t>Supervartotojo</w:t>
      </w:r>
      <w:proofErr w:type="spellEnd"/>
      <w:r w:rsidR="005440AA" w:rsidRPr="00FE6EC7">
        <w:rPr>
          <w:rFonts w:eastAsia="Calibri"/>
          <w:color w:val="000000" w:themeColor="text1"/>
        </w:rPr>
        <w:t>“ mokymus.</w:t>
      </w:r>
      <w:r w:rsidR="00F563D4" w:rsidRPr="00FE6EC7">
        <w:rPr>
          <w:rFonts w:eastAsia="Calibri"/>
          <w:color w:val="000000" w:themeColor="text1"/>
        </w:rPr>
        <w:t xml:space="preserve"> Mokymai turi įvykti 2025 m. kovo - gegužės mėnesiais gyvai Vilniuje.</w:t>
      </w:r>
      <w:r w:rsidRPr="00FE6EC7">
        <w:rPr>
          <w:rFonts w:cstheme="minorHAnsi"/>
        </w:rPr>
        <w:t xml:space="preserve"> </w:t>
      </w:r>
      <w:r w:rsidR="00FE6EC7" w:rsidRPr="00FE6EC7">
        <w:rPr>
          <w:rFonts w:cstheme="minorHAnsi"/>
        </w:rPr>
        <w:t xml:space="preserve">Reikalavimai </w:t>
      </w:r>
      <w:r w:rsidRPr="00FE6EC7">
        <w:rPr>
          <w:rFonts w:cstheme="minorHAnsi"/>
        </w:rPr>
        <w:t xml:space="preserve">paslaugoms pateikti specialiųjų </w:t>
      </w:r>
      <w:r w:rsidRPr="0055195C">
        <w:rPr>
          <w:rFonts w:cstheme="minorHAnsi"/>
        </w:rPr>
        <w:t>pirkimo sąlygų 2,</w:t>
      </w:r>
      <w:r w:rsidR="00FE6EC7" w:rsidRPr="0055195C">
        <w:rPr>
          <w:rFonts w:cstheme="minorHAnsi"/>
        </w:rPr>
        <w:t xml:space="preserve"> 6 </w:t>
      </w:r>
      <w:r w:rsidRPr="0055195C">
        <w:rPr>
          <w:rFonts w:cstheme="minorHAnsi"/>
        </w:rPr>
        <w:t>prieduose.</w:t>
      </w:r>
    </w:p>
    <w:p w14:paraId="38FF6428" w14:textId="677476D4" w:rsidR="00B3711A" w:rsidRPr="00745236" w:rsidRDefault="00B3711A" w:rsidP="00B3711A">
      <w:pPr>
        <w:pStyle w:val="Betarp"/>
        <w:numPr>
          <w:ilvl w:val="1"/>
          <w:numId w:val="5"/>
        </w:numPr>
        <w:tabs>
          <w:tab w:val="left" w:pos="993"/>
        </w:tabs>
        <w:ind w:left="0" w:firstLine="567"/>
        <w:contextualSpacing/>
        <w:jc w:val="both"/>
        <w:rPr>
          <w:rFonts w:cstheme="minorHAnsi"/>
          <w:color w:val="FF0000"/>
        </w:rPr>
      </w:pPr>
      <w:r w:rsidRPr="00745236">
        <w:rPr>
          <w:rFonts w:cstheme="minorHAnsi"/>
        </w:rPr>
        <w:t>Pirkimo objektas į dalis neskaidomas</w:t>
      </w:r>
      <w:r w:rsidR="005440AA">
        <w:rPr>
          <w:rFonts w:cstheme="minorHAnsi"/>
        </w:rPr>
        <w:t>.</w:t>
      </w:r>
      <w:r w:rsidRPr="00745236">
        <w:rPr>
          <w:rFonts w:cstheme="minorHAnsi"/>
        </w:rPr>
        <w:t xml:space="preserve"> </w:t>
      </w:r>
    </w:p>
    <w:p w14:paraId="38B2197D" w14:textId="77777777" w:rsidR="00B3711A" w:rsidRPr="00B802D4" w:rsidRDefault="00B3711A" w:rsidP="00B3711A">
      <w:pPr>
        <w:pStyle w:val="Sraopastraipa"/>
        <w:spacing w:after="0" w:line="240" w:lineRule="auto"/>
        <w:ind w:left="0" w:firstLine="567"/>
        <w:jc w:val="both"/>
        <w:rPr>
          <w:rFonts w:cstheme="minorHAnsi"/>
          <w:i/>
          <w:iCs/>
        </w:rPr>
      </w:pPr>
      <w:r w:rsidRPr="000775B4">
        <w:rPr>
          <w:rFonts w:cstheme="minorHAnsi"/>
        </w:rPr>
        <w:t xml:space="preserve">2.3. </w:t>
      </w:r>
      <w:r>
        <w:rPr>
          <w:rFonts w:cstheme="minorHAnsi"/>
        </w:rPr>
        <w:t>Jeigu a</w:t>
      </w:r>
      <w:r w:rsidRPr="00E53E12">
        <w:rPr>
          <w:rFonts w:cstheme="minorHAnsi"/>
        </w:rPr>
        <w:t>pibūdinant pirkimo objektą techninėje specifikacijoje nurodytas konkretus modelis ar tiekimo šaltinis, konkretus procesas, būdingas konkretaus tiekėjo tiekiamoms prekėms ar teikiamoms paslaugoms, ar prekių ženklas, patentas, tipai, konkreti kilmė a</w:t>
      </w:r>
      <w:bookmarkStart w:id="6" w:name="_GoBack"/>
      <w:bookmarkEnd w:id="6"/>
      <w:r w:rsidRPr="00E53E12">
        <w:rPr>
          <w:rFonts w:cstheme="minorHAnsi"/>
        </w:rPr>
        <w:t xml:space="preserve">r gamyba, </w:t>
      </w:r>
      <w:r>
        <w:rPr>
          <w:rFonts w:cstheme="minorHAnsi"/>
        </w:rPr>
        <w:t>turi būti laikoma, kad kiekviena tokia nuoroda yra pateikta su žodžiais „arba lygiavertis“.</w:t>
      </w:r>
    </w:p>
    <w:p w14:paraId="2388AAC7" w14:textId="77777777" w:rsidR="00B3711A" w:rsidRDefault="00B3711A" w:rsidP="00B3711A">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D0C4A04" w14:textId="77777777" w:rsidR="00D22226" w:rsidRPr="006639FB" w:rsidRDefault="00202323" w:rsidP="00202323">
      <w:pPr>
        <w:pStyle w:val="Antrat1"/>
        <w:spacing w:line="20" w:lineRule="atLeast"/>
        <w:contextualSpacing/>
        <w:rPr>
          <w:rFonts w:asciiTheme="minorHAnsi" w:hAnsiTheme="minorHAnsi" w:cstheme="minorHAnsi"/>
          <w:sz w:val="32"/>
          <w:szCs w:val="32"/>
        </w:rPr>
      </w:pPr>
      <w:bookmarkStart w:id="7" w:name="_Toc190353497"/>
      <w:r w:rsidRPr="006639FB">
        <w:rPr>
          <w:rFonts w:asciiTheme="minorHAnsi" w:hAnsiTheme="minorHAnsi" w:cstheme="minorHAnsi"/>
          <w:sz w:val="32"/>
          <w:szCs w:val="32"/>
        </w:rPr>
        <w:t>3.</w:t>
      </w:r>
      <w:r w:rsidR="00D24970" w:rsidRPr="006639FB">
        <w:rPr>
          <w:rFonts w:asciiTheme="minorHAnsi" w:hAnsiTheme="minorHAnsi" w:cstheme="minorHAnsi"/>
          <w:sz w:val="32"/>
          <w:szCs w:val="32"/>
        </w:rPr>
        <w:t xml:space="preserve"> </w:t>
      </w:r>
      <w:bookmarkStart w:id="8" w:name="_Ref39427921"/>
      <w:bookmarkStart w:id="9" w:name="_Ref39427927"/>
      <w:bookmarkStart w:id="10" w:name="_Ref39740354"/>
      <w:r w:rsidR="00D22226" w:rsidRPr="006639FB">
        <w:rPr>
          <w:rFonts w:asciiTheme="minorHAnsi" w:hAnsiTheme="minorHAnsi" w:cstheme="minorHAnsi"/>
          <w:sz w:val="32"/>
          <w:szCs w:val="32"/>
        </w:rPr>
        <w:t>Susitikimai su tiekėjais</w:t>
      </w:r>
      <w:bookmarkEnd w:id="8"/>
      <w:bookmarkEnd w:id="9"/>
      <w:r w:rsidR="003B6924" w:rsidRPr="006639FB">
        <w:rPr>
          <w:rFonts w:asciiTheme="minorHAnsi" w:hAnsiTheme="minorHAnsi" w:cstheme="minorHAnsi"/>
          <w:sz w:val="32"/>
          <w:szCs w:val="32"/>
        </w:rPr>
        <w:t xml:space="preserve"> ir objekto apžiūra</w:t>
      </w:r>
      <w:bookmarkEnd w:id="10"/>
      <w:bookmarkEnd w:id="7"/>
    </w:p>
    <w:p w14:paraId="6B805E5B" w14:textId="77777777" w:rsidR="0047522C" w:rsidRDefault="0047522C" w:rsidP="0047522C">
      <w:pPr>
        <w:pStyle w:val="Sraopastraipa"/>
        <w:spacing w:after="0"/>
        <w:ind w:left="0" w:firstLine="567"/>
        <w:jc w:val="both"/>
        <w:rPr>
          <w:rFonts w:cstheme="minorHAnsi"/>
        </w:rPr>
      </w:pPr>
      <w:bookmarkStart w:id="11" w:name="_Ref39473754"/>
      <w:bookmarkStart w:id="12" w:name="_Ref39473761"/>
      <w:bookmarkStart w:id="13" w:name="_Ref39474188"/>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36B0C045" w14:textId="77777777" w:rsidR="0047522C" w:rsidRPr="00F0499F" w:rsidRDefault="0047522C" w:rsidP="0047522C">
      <w:pPr>
        <w:pStyle w:val="Sraopastraipa"/>
        <w:spacing w:after="0"/>
        <w:ind w:left="0" w:firstLine="567"/>
        <w:jc w:val="both"/>
        <w:rPr>
          <w:rFonts w:eastAsiaTheme="minorHAnsi" w:cstheme="minorHAnsi"/>
          <w:lang w:eastAsia="en-US"/>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p>
    <w:p w14:paraId="35CCF09B" w14:textId="77777777" w:rsidR="00C94B9F" w:rsidRPr="006639FB" w:rsidRDefault="00AD57B1" w:rsidP="00AD57B1">
      <w:pPr>
        <w:pStyle w:val="Antrat1"/>
        <w:spacing w:line="20" w:lineRule="atLeast"/>
        <w:contextualSpacing/>
        <w:rPr>
          <w:rFonts w:asciiTheme="minorHAnsi" w:hAnsiTheme="minorHAnsi" w:cstheme="minorHAnsi"/>
          <w:sz w:val="32"/>
          <w:szCs w:val="32"/>
        </w:rPr>
      </w:pPr>
      <w:bookmarkStart w:id="14" w:name="_Toc190353498"/>
      <w:r w:rsidRPr="006639FB">
        <w:rPr>
          <w:rFonts w:asciiTheme="minorHAnsi" w:hAnsiTheme="minorHAnsi" w:cstheme="minorHAnsi"/>
          <w:sz w:val="32"/>
          <w:szCs w:val="32"/>
        </w:rPr>
        <w:lastRenderedPageBreak/>
        <w:t xml:space="preserve">4. </w:t>
      </w:r>
      <w:r w:rsidR="00173ACB" w:rsidRPr="006639FB">
        <w:rPr>
          <w:rFonts w:asciiTheme="minorHAnsi" w:hAnsiTheme="minorHAnsi" w:cstheme="minorHAnsi"/>
          <w:sz w:val="32"/>
          <w:szCs w:val="32"/>
        </w:rPr>
        <w:t>Tiekėjų pašalinimo pagrindai</w:t>
      </w:r>
      <w:bookmarkEnd w:id="11"/>
      <w:bookmarkEnd w:id="12"/>
      <w:bookmarkEnd w:id="13"/>
      <w:r w:rsidR="00975F1F" w:rsidRPr="006639FB">
        <w:rPr>
          <w:rFonts w:asciiTheme="minorHAnsi" w:hAnsiTheme="minorHAnsi" w:cstheme="minorHAnsi"/>
          <w:sz w:val="32"/>
          <w:szCs w:val="32"/>
        </w:rPr>
        <w:t xml:space="preserve"> ir kvalifikacijos reikalavimai</w:t>
      </w:r>
      <w:bookmarkEnd w:id="14"/>
    </w:p>
    <w:p w14:paraId="12374679" w14:textId="77777777" w:rsidR="0047522C" w:rsidRDefault="0047522C" w:rsidP="0047522C">
      <w:pPr>
        <w:pStyle w:val="Sraopastraipa"/>
        <w:spacing w:after="120" w:line="20" w:lineRule="atLeast"/>
        <w:ind w:left="0" w:firstLine="567"/>
        <w:jc w:val="both"/>
      </w:pPr>
      <w:r w:rsidRPr="127DD6E8">
        <w:t>4.1. Reikalavimai dėl tiekėjo ir</w:t>
      </w:r>
      <w:bookmarkStart w:id="15" w:name="_Hlk41039660"/>
      <w:r w:rsidRPr="127DD6E8">
        <w:t xml:space="preserve"> subtiekėjų (jei taikoma</w:t>
      </w:r>
      <w:r w:rsidRPr="00016FDD">
        <w:t>), ūkio subjektų, kurių pajėgumais tiekėjas remiasi,</w:t>
      </w:r>
      <w:r w:rsidRPr="127DD6E8">
        <w:t xml:space="preserve"> </w:t>
      </w:r>
      <w:bookmarkEnd w:id="15"/>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w:t>
      </w:r>
      <w:r w:rsidRPr="00931777">
        <w:rPr>
          <w:rFonts w:eastAsia="Calibri"/>
        </w:rPr>
        <w:t xml:space="preserve">gų </w:t>
      </w:r>
      <w:r w:rsidRPr="00931777">
        <w:t xml:space="preserve">3  </w:t>
      </w:r>
      <w:r w:rsidRPr="00931777">
        <w:rPr>
          <w:rFonts w:eastAsia="Calibri"/>
        </w:rPr>
        <w:t>priede</w:t>
      </w:r>
      <w:r w:rsidRPr="127DD6E8">
        <w:t xml:space="preserve">. </w:t>
      </w:r>
    </w:p>
    <w:p w14:paraId="6D975377" w14:textId="77777777" w:rsidR="0047522C" w:rsidRPr="000049DE" w:rsidRDefault="0047522C" w:rsidP="0047522C">
      <w:pPr>
        <w:pStyle w:val="Sraopastraipa"/>
        <w:tabs>
          <w:tab w:val="left" w:pos="851"/>
        </w:tabs>
        <w:spacing w:after="0" w:line="20" w:lineRule="atLeast"/>
        <w:ind w:left="0" w:firstLine="567"/>
        <w:jc w:val="both"/>
      </w:pPr>
      <w:r w:rsidRPr="000049DE">
        <w:t xml:space="preserve">4.2. Tiekėjams nustatomi kvalifikacijos reikalavimai ir </w:t>
      </w:r>
      <w:r>
        <w:t xml:space="preserve">reikalavimai dėl </w:t>
      </w:r>
      <w:r w:rsidRPr="000049DE">
        <w:t xml:space="preserve">aplinkos apsaugos vadybos sistemos standartų laikymosi ir jų atitiktį patvirtinantys dokumentai nurodyti specialiųjų pirkimo sąlygų </w:t>
      </w:r>
      <w:r>
        <w:t>4</w:t>
      </w:r>
      <w:r w:rsidRPr="000049DE">
        <w:t xml:space="preserve"> priede. </w:t>
      </w:r>
    </w:p>
    <w:p w14:paraId="6169EF52" w14:textId="77777777" w:rsidR="00A000BE" w:rsidRPr="006639FB" w:rsidRDefault="00D24970" w:rsidP="0037632B">
      <w:pPr>
        <w:pStyle w:val="Antrat1"/>
        <w:tabs>
          <w:tab w:val="left" w:pos="567"/>
        </w:tabs>
        <w:spacing w:after="0"/>
        <w:contextualSpacing/>
        <w:jc w:val="both"/>
        <w:rPr>
          <w:rFonts w:asciiTheme="minorHAnsi" w:hAnsiTheme="minorHAnsi" w:cstheme="minorHAnsi"/>
          <w:sz w:val="32"/>
          <w:szCs w:val="32"/>
        </w:rPr>
      </w:pPr>
      <w:bookmarkStart w:id="16" w:name="_Toc190353499"/>
      <w:r w:rsidRPr="006639FB">
        <w:rPr>
          <w:rFonts w:asciiTheme="minorHAnsi" w:hAnsiTheme="minorHAnsi" w:cstheme="minorHAnsi"/>
          <w:sz w:val="32"/>
          <w:szCs w:val="32"/>
        </w:rPr>
        <w:t>5</w:t>
      </w:r>
      <w:r w:rsidR="001E3D5A" w:rsidRPr="006639FB">
        <w:rPr>
          <w:rFonts w:asciiTheme="minorHAnsi" w:hAnsiTheme="minorHAnsi" w:cstheme="minorHAnsi"/>
          <w:sz w:val="32"/>
          <w:szCs w:val="32"/>
        </w:rPr>
        <w:t>.</w:t>
      </w:r>
      <w:r w:rsidR="00E70076" w:rsidRPr="006639FB">
        <w:rPr>
          <w:rFonts w:asciiTheme="minorHAnsi" w:hAnsiTheme="minorHAnsi" w:cstheme="minorHAnsi"/>
          <w:sz w:val="32"/>
          <w:szCs w:val="32"/>
        </w:rPr>
        <w:t xml:space="preserve"> </w:t>
      </w:r>
      <w:r w:rsidR="009743D3" w:rsidRPr="006639FB">
        <w:rPr>
          <w:rFonts w:asciiTheme="minorHAnsi" w:hAnsiTheme="minorHAnsi" w:cstheme="minorHAnsi"/>
          <w:sz w:val="32"/>
          <w:szCs w:val="32"/>
        </w:rPr>
        <w:t>Reikalavimai, susiję su nacionaliniu saugumu</w:t>
      </w:r>
      <w:bookmarkEnd w:id="16"/>
      <w:r w:rsidR="009743D3" w:rsidRPr="006639FB">
        <w:rPr>
          <w:rFonts w:asciiTheme="minorHAnsi" w:hAnsiTheme="minorHAnsi" w:cstheme="minorHAnsi"/>
          <w:sz w:val="32"/>
          <w:szCs w:val="32"/>
        </w:rPr>
        <w:t xml:space="preserve"> </w:t>
      </w:r>
    </w:p>
    <w:p w14:paraId="71D8D4BE" w14:textId="7E9849B1" w:rsidR="00F2730C" w:rsidRPr="009A0DC5" w:rsidRDefault="00F2730C" w:rsidP="00B54339">
      <w:pPr>
        <w:spacing w:after="0" w:line="240" w:lineRule="auto"/>
        <w:ind w:firstLine="567"/>
        <w:jc w:val="both"/>
        <w:rPr>
          <w:rFonts w:cstheme="minorHAnsi"/>
          <w:color w:val="000000" w:themeColor="text1"/>
        </w:rPr>
      </w:pPr>
      <w:bookmarkStart w:id="17" w:name="_Ref39666794"/>
      <w:bookmarkStart w:id="18" w:name="_Ref39666796"/>
      <w:r w:rsidRPr="00B54339">
        <w:rPr>
          <w:rFonts w:cstheme="minorHAnsi"/>
          <w:color w:val="000000" w:themeColor="text1"/>
        </w:rPr>
        <w:t xml:space="preserve">5.1. </w:t>
      </w:r>
      <w:r w:rsidR="00B54339" w:rsidRPr="00B54339">
        <w:rPr>
          <w:rFonts w:cstheme="minorHAnsi"/>
          <w:color w:val="000000" w:themeColor="text1"/>
        </w:rPr>
        <w:t>Reikalavimai netaikomi.</w:t>
      </w:r>
    </w:p>
    <w:p w14:paraId="3B53CDD7" w14:textId="77777777" w:rsidR="00AF62E6" w:rsidRPr="006639FB" w:rsidRDefault="00245E8F" w:rsidP="00142AB7">
      <w:pPr>
        <w:pStyle w:val="Antrat1"/>
        <w:spacing w:line="20" w:lineRule="atLeast"/>
        <w:contextualSpacing/>
        <w:rPr>
          <w:rFonts w:asciiTheme="minorHAnsi" w:hAnsiTheme="minorHAnsi" w:cstheme="minorHAnsi"/>
          <w:sz w:val="32"/>
          <w:szCs w:val="32"/>
        </w:rPr>
      </w:pPr>
      <w:bookmarkStart w:id="19" w:name="_Toc190353500"/>
      <w:r w:rsidRPr="006639FB">
        <w:rPr>
          <w:rFonts w:asciiTheme="minorHAnsi" w:hAnsiTheme="minorHAnsi" w:cstheme="minorHAnsi"/>
          <w:sz w:val="32"/>
          <w:szCs w:val="32"/>
        </w:rPr>
        <w:t>6</w:t>
      </w:r>
      <w:r w:rsidR="0005396D" w:rsidRPr="006639FB">
        <w:rPr>
          <w:rFonts w:asciiTheme="minorHAnsi" w:hAnsiTheme="minorHAnsi" w:cstheme="minorHAnsi"/>
          <w:sz w:val="32"/>
          <w:szCs w:val="32"/>
        </w:rPr>
        <w:t xml:space="preserve">. </w:t>
      </w:r>
      <w:r w:rsidR="00220588" w:rsidRPr="006639FB">
        <w:rPr>
          <w:rFonts w:asciiTheme="minorHAnsi" w:hAnsiTheme="minorHAnsi" w:cstheme="minorHAnsi"/>
          <w:sz w:val="32"/>
          <w:szCs w:val="32"/>
        </w:rPr>
        <w:t>Specialieji r</w:t>
      </w:r>
      <w:r w:rsidR="00DF58E2" w:rsidRPr="006639FB">
        <w:rPr>
          <w:rFonts w:asciiTheme="minorHAnsi" w:hAnsiTheme="minorHAnsi" w:cstheme="minorHAnsi"/>
          <w:sz w:val="32"/>
          <w:szCs w:val="32"/>
        </w:rPr>
        <w:t>eikalavimai pasiūlymų rengimui ir pateikimui</w:t>
      </w:r>
      <w:bookmarkEnd w:id="17"/>
      <w:bookmarkEnd w:id="18"/>
      <w:bookmarkEnd w:id="19"/>
    </w:p>
    <w:p w14:paraId="190C8182" w14:textId="77777777" w:rsidR="00F94278" w:rsidRPr="00FD53CF" w:rsidRDefault="00F94278" w:rsidP="00F94278">
      <w:pPr>
        <w:spacing w:after="0" w:line="20" w:lineRule="atLeast"/>
        <w:ind w:firstLine="567"/>
        <w:jc w:val="both"/>
        <w:rPr>
          <w:rFonts w:ascii="Calibri" w:hAnsi="Calibri" w:cs="Calibri"/>
          <w:i/>
          <w:iCs/>
          <w:color w:val="7030A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FD107E2" w14:textId="77777777" w:rsidR="00F94278" w:rsidRPr="00CA64E1" w:rsidRDefault="00F94278" w:rsidP="00F94278">
      <w:pPr>
        <w:pStyle w:val="Sraopastraipa"/>
        <w:numPr>
          <w:ilvl w:val="2"/>
          <w:numId w:val="8"/>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w:t>
      </w:r>
      <w:r w:rsidRPr="00563D6C">
        <w:t xml:space="preserve">sąlygų </w:t>
      </w:r>
      <w:r w:rsidR="00107578">
        <w:rPr>
          <w:shd w:val="clear" w:color="auto" w:fill="FFFFFF"/>
        </w:rPr>
        <w:t>6</w:t>
      </w:r>
      <w:r w:rsidRPr="00563D6C">
        <w:rPr>
          <w:shd w:val="clear" w:color="auto" w:fill="FFFFFF"/>
        </w:rPr>
        <w:t xml:space="preserve"> </w:t>
      </w:r>
      <w:r w:rsidRPr="00563D6C">
        <w:t xml:space="preserve">priede </w:t>
      </w:r>
      <w:r w:rsidRPr="127DD6E8">
        <w:t xml:space="preserve">pateiktą </w:t>
      </w:r>
      <w:r>
        <w:t>p</w:t>
      </w:r>
      <w:r w:rsidRPr="00CA64E1">
        <w:rPr>
          <w:rFonts w:cstheme="minorHAnsi"/>
        </w:rPr>
        <w:t>asiūlymo formą.</w:t>
      </w:r>
    </w:p>
    <w:p w14:paraId="612830A8" w14:textId="18DCBC46" w:rsidR="00F94278" w:rsidRPr="00E21182" w:rsidRDefault="00E21182" w:rsidP="00F94278">
      <w:pPr>
        <w:pStyle w:val="Sraopastraipa"/>
        <w:numPr>
          <w:ilvl w:val="2"/>
          <w:numId w:val="8"/>
        </w:numPr>
        <w:spacing w:after="0" w:line="240" w:lineRule="auto"/>
        <w:ind w:left="0" w:firstLine="567"/>
        <w:jc w:val="both"/>
        <w:rPr>
          <w:rFonts w:cstheme="minorHAnsi"/>
          <w:u w:val="single"/>
        </w:rPr>
      </w:pPr>
      <w:r>
        <w:rPr>
          <w:rFonts w:cstheme="minorHAnsi"/>
        </w:rPr>
        <w:t>u</w:t>
      </w:r>
      <w:r w:rsidR="00F563D4" w:rsidRPr="00E21182">
        <w:rPr>
          <w:rFonts w:cstheme="minorHAnsi"/>
        </w:rPr>
        <w:t>žpildytas</w:t>
      </w:r>
      <w:r>
        <w:rPr>
          <w:rFonts w:cstheme="minorHAnsi"/>
        </w:rPr>
        <w:t xml:space="preserve"> ir pasirašytas</w:t>
      </w:r>
      <w:r w:rsidR="00F563D4" w:rsidRPr="00E21182">
        <w:rPr>
          <w:rFonts w:cstheme="minorHAnsi"/>
        </w:rPr>
        <w:t xml:space="preserve"> EBVPD </w:t>
      </w:r>
      <w:r w:rsidR="00F94278" w:rsidRPr="00E21182">
        <w:rPr>
          <w:rFonts w:cstheme="minorHAnsi"/>
        </w:rPr>
        <w:t xml:space="preserve">(specialiųjų pirkimo sąlygų </w:t>
      </w:r>
      <w:r w:rsidRPr="00E21182">
        <w:rPr>
          <w:rFonts w:cstheme="minorHAnsi"/>
        </w:rPr>
        <w:t>5</w:t>
      </w:r>
      <w:r w:rsidR="00F94278" w:rsidRPr="00E21182">
        <w:rPr>
          <w:rFonts w:cstheme="minorHAnsi"/>
        </w:rPr>
        <w:t xml:space="preserve"> priedas). Pasirašydamas pasiūlymą, tiekėjas patvirtina ir EBVPD tikrumą;</w:t>
      </w:r>
    </w:p>
    <w:p w14:paraId="5DDF88C7" w14:textId="77777777" w:rsidR="00F94278" w:rsidRPr="00C35C26" w:rsidRDefault="00F94278" w:rsidP="00F94278">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38F1BC6" w14:textId="77777777" w:rsidR="00F94278" w:rsidRPr="00CA64E1" w:rsidRDefault="00F94278" w:rsidP="00F94278">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042960D6" w14:textId="77777777" w:rsidR="00F94278" w:rsidRPr="00CA64E1" w:rsidRDefault="00F94278" w:rsidP="00F94278">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4274A66B" w14:textId="77777777" w:rsidR="00F94278" w:rsidRPr="00CA64E1" w:rsidRDefault="00F94278" w:rsidP="00F94278">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102124F3" w14:textId="77777777" w:rsidR="00F94278" w:rsidRPr="00F254BE" w:rsidRDefault="00F94278" w:rsidP="00472190">
      <w:pPr>
        <w:pStyle w:val="Sraopastraipa"/>
        <w:numPr>
          <w:ilvl w:val="1"/>
          <w:numId w:val="9"/>
        </w:numPr>
        <w:spacing w:after="0" w:line="240" w:lineRule="auto"/>
        <w:ind w:left="0" w:firstLine="567"/>
        <w:jc w:val="both"/>
        <w:rPr>
          <w:u w:val="single"/>
        </w:rPr>
      </w:pPr>
      <w:r w:rsidRPr="00F254BE">
        <w:rPr>
          <w:rFonts w:eastAsia="Calibri"/>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2933C17" w14:textId="77777777" w:rsidR="00F94278" w:rsidRPr="009C5825" w:rsidRDefault="00F94278" w:rsidP="00F94278">
      <w:pPr>
        <w:pStyle w:val="Sraopastraipa"/>
        <w:numPr>
          <w:ilvl w:val="2"/>
          <w:numId w:val="9"/>
        </w:numPr>
        <w:spacing w:after="0" w:line="240" w:lineRule="auto"/>
        <w:ind w:left="0" w:firstLine="567"/>
        <w:jc w:val="both"/>
        <w:rPr>
          <w:u w:val="single"/>
        </w:rPr>
      </w:pPr>
      <w:r w:rsidRPr="009C5825">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457538F0" w14:textId="77777777" w:rsidR="00F94278" w:rsidRPr="00D67D52" w:rsidRDefault="00F94278" w:rsidP="00F94278">
      <w:pPr>
        <w:pStyle w:val="Sraopastraipa"/>
        <w:numPr>
          <w:ilvl w:val="2"/>
          <w:numId w:val="9"/>
        </w:numPr>
        <w:spacing w:after="0" w:line="240" w:lineRule="auto"/>
        <w:ind w:left="0" w:firstLine="567"/>
        <w:jc w:val="both"/>
        <w:rPr>
          <w:rFonts w:cstheme="minorHAnsi"/>
          <w:bCs/>
          <w:iCs/>
          <w:u w:val="single"/>
        </w:rPr>
      </w:pPr>
      <w:r w:rsidRPr="00D67D52">
        <w:rPr>
          <w:rFonts w:eastAsia="Calibri" w:cstheme="minorHAnsi"/>
          <w:bCs/>
          <w:iCs/>
        </w:rPr>
        <w:t>elektroninėmis priemonėmis suformuoti dokumentai (kai tiekėją atstovaujantis ir visą pasiūlymą pasirašantis asmuo sutampa su atitinkamą dokumentą turinčiu teisę pasirašyti asmeniu);</w:t>
      </w:r>
    </w:p>
    <w:p w14:paraId="3D162F52" w14:textId="77777777" w:rsidR="00F94278" w:rsidRPr="00DD5A6E" w:rsidRDefault="00F94278" w:rsidP="00F94278">
      <w:pPr>
        <w:pStyle w:val="Sraopastraipa"/>
        <w:numPr>
          <w:ilvl w:val="2"/>
          <w:numId w:val="9"/>
        </w:numPr>
        <w:spacing w:after="0" w:line="20" w:lineRule="atLeast"/>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1722385B" w14:textId="77777777" w:rsidR="00F94278" w:rsidRPr="00DD5A6E" w:rsidRDefault="00F94278" w:rsidP="00F94278">
      <w:pPr>
        <w:pStyle w:val="Sraopastraipa"/>
        <w:numPr>
          <w:ilvl w:val="1"/>
          <w:numId w:val="9"/>
        </w:numPr>
        <w:spacing w:line="240" w:lineRule="auto"/>
        <w:ind w:left="0" w:firstLine="567"/>
        <w:jc w:val="both"/>
      </w:pPr>
      <w:r>
        <w:t>P</w:t>
      </w:r>
      <w:r w:rsidRPr="127DD6E8">
        <w:t xml:space="preserve">asiūlymas turi būti parengtas, </w:t>
      </w:r>
      <w:r w:rsidRPr="0099696F">
        <w:t xml:space="preserve">lietuvių </w:t>
      </w:r>
      <w:r w:rsidRPr="127DD6E8">
        <w:t>kalba</w:t>
      </w:r>
      <w:r w:rsidRPr="127DD6E8">
        <w:rPr>
          <w:color w:val="7030A0"/>
        </w:rPr>
        <w:t>.</w:t>
      </w:r>
      <w:r w:rsidRPr="127DD6E8">
        <w:t xml:space="preserve"> </w:t>
      </w:r>
    </w:p>
    <w:p w14:paraId="16D8AD30" w14:textId="77777777" w:rsidR="00F94278" w:rsidRPr="00B75F6D" w:rsidRDefault="00F94278" w:rsidP="00F94278">
      <w:pPr>
        <w:pStyle w:val="Sraopastraipa"/>
        <w:numPr>
          <w:ilvl w:val="1"/>
          <w:numId w:val="9"/>
        </w:numPr>
        <w:spacing w:line="240" w:lineRule="auto"/>
        <w:ind w:left="0" w:firstLine="567"/>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dviejų skaičių po kablelio tikslumu.</w:t>
      </w:r>
    </w:p>
    <w:p w14:paraId="1178D1C6" w14:textId="77777777" w:rsidR="00F94278" w:rsidRPr="00723492" w:rsidRDefault="00F94278" w:rsidP="00F94278">
      <w:pPr>
        <w:pStyle w:val="Sraopastraipa"/>
        <w:numPr>
          <w:ilvl w:val="1"/>
          <w:numId w:val="9"/>
        </w:numPr>
        <w:spacing w:line="240" w:lineRule="auto"/>
        <w:ind w:left="0" w:firstLine="567"/>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63144968" w14:textId="77777777" w:rsidR="00EE1C85" w:rsidRPr="006639FB" w:rsidRDefault="00EE1C85" w:rsidP="006639FB">
      <w:pPr>
        <w:pStyle w:val="Antrat1"/>
        <w:numPr>
          <w:ilvl w:val="0"/>
          <w:numId w:val="9"/>
        </w:numPr>
        <w:tabs>
          <w:tab w:val="left" w:pos="709"/>
        </w:tabs>
        <w:spacing w:before="0" w:after="0"/>
        <w:ind w:left="505" w:hanging="505"/>
        <w:jc w:val="both"/>
        <w:rPr>
          <w:rFonts w:asciiTheme="minorHAnsi" w:hAnsiTheme="minorHAnsi" w:cstheme="minorHAnsi"/>
          <w:sz w:val="32"/>
          <w:szCs w:val="32"/>
        </w:rPr>
      </w:pPr>
      <w:bookmarkStart w:id="27" w:name="_Toc190353501"/>
      <w:r w:rsidRPr="006639FB">
        <w:rPr>
          <w:rFonts w:asciiTheme="minorHAnsi" w:hAnsiTheme="minorHAnsi" w:cstheme="minorHAnsi"/>
          <w:sz w:val="32"/>
          <w:szCs w:val="32"/>
        </w:rPr>
        <w:t>Pasiūlymo galiojimo užtikrinimas</w:t>
      </w:r>
      <w:bookmarkEnd w:id="25"/>
      <w:bookmarkEnd w:id="26"/>
      <w:bookmarkEnd w:id="27"/>
    </w:p>
    <w:p w14:paraId="1C5108A1" w14:textId="77777777" w:rsidR="008F5766" w:rsidRPr="008F5766" w:rsidRDefault="008F5766" w:rsidP="008F5766">
      <w:pPr>
        <w:pStyle w:val="Sraopastraipa"/>
        <w:spacing w:after="0" w:line="240" w:lineRule="auto"/>
        <w:ind w:left="567"/>
        <w:jc w:val="both"/>
        <w:rPr>
          <w:rFonts w:ascii="Times New Roman" w:eastAsia="Arial" w:hAnsi="Times New Roman" w:cs="Times New Roman"/>
        </w:rPr>
      </w:pPr>
    </w:p>
    <w:p w14:paraId="6BC4C6E7" w14:textId="77777777" w:rsidR="00F94278" w:rsidRPr="00070476" w:rsidRDefault="00F94278" w:rsidP="00F94278">
      <w:pPr>
        <w:pStyle w:val="Sraopastraipa"/>
        <w:spacing w:after="0" w:line="240" w:lineRule="auto"/>
        <w:ind w:left="504"/>
        <w:jc w:val="both"/>
      </w:pPr>
      <w:bookmarkStart w:id="28" w:name="_Ref39658218"/>
      <w:bookmarkStart w:id="29" w:name="_Ref39658226"/>
      <w:bookmarkStart w:id="30" w:name="_Ref39658248"/>
      <w:bookmarkStart w:id="31" w:name="_Ref39658251"/>
      <w:bookmarkStart w:id="32" w:name="_Ref39485250"/>
      <w:bookmarkStart w:id="33" w:name="_Ref39485258"/>
      <w:r>
        <w:t>7.1. Pasiūlymo galiojimo užtikrinimas nereikalaujamas.</w:t>
      </w:r>
    </w:p>
    <w:p w14:paraId="770F7185" w14:textId="77777777" w:rsidR="00040C0F" w:rsidRPr="006639FB" w:rsidRDefault="00040C0F" w:rsidP="0097765E">
      <w:pPr>
        <w:pStyle w:val="Antrat1"/>
        <w:numPr>
          <w:ilvl w:val="0"/>
          <w:numId w:val="9"/>
        </w:numPr>
        <w:tabs>
          <w:tab w:val="left" w:pos="709"/>
        </w:tabs>
        <w:spacing w:line="20" w:lineRule="atLeast"/>
        <w:contextualSpacing/>
        <w:rPr>
          <w:rFonts w:asciiTheme="minorHAnsi" w:hAnsiTheme="minorHAnsi" w:cstheme="minorHAnsi"/>
          <w:sz w:val="32"/>
          <w:szCs w:val="32"/>
        </w:rPr>
      </w:pPr>
      <w:bookmarkStart w:id="34" w:name="_Toc190353502"/>
      <w:r w:rsidRPr="006639FB">
        <w:rPr>
          <w:rFonts w:asciiTheme="minorHAnsi" w:hAnsiTheme="minorHAnsi" w:cstheme="minorHAnsi"/>
          <w:sz w:val="32"/>
          <w:szCs w:val="32"/>
        </w:rPr>
        <w:lastRenderedPageBreak/>
        <w:t>Elektroninis aukcionas</w:t>
      </w:r>
      <w:bookmarkEnd w:id="28"/>
      <w:bookmarkEnd w:id="29"/>
      <w:bookmarkEnd w:id="30"/>
      <w:bookmarkEnd w:id="31"/>
      <w:bookmarkEnd w:id="34"/>
    </w:p>
    <w:p w14:paraId="2682E0D9" w14:textId="77777777" w:rsidR="00040C0F" w:rsidRPr="00FD55A7" w:rsidRDefault="00040C0F" w:rsidP="00E21182">
      <w:pPr>
        <w:pStyle w:val="Sraopastraipa"/>
        <w:numPr>
          <w:ilvl w:val="1"/>
          <w:numId w:val="20"/>
        </w:numPr>
        <w:spacing w:after="0" w:line="240" w:lineRule="auto"/>
        <w:ind w:left="0" w:firstLine="567"/>
        <w:rPr>
          <w:rFonts w:ascii="Times New Roman" w:hAnsi="Times New Roman" w:cs="Times New Roman"/>
        </w:rPr>
      </w:pPr>
      <w:r w:rsidRPr="00F94278">
        <w:rPr>
          <w:rFonts w:cstheme="minorHAnsi"/>
        </w:rPr>
        <w:t>Perkančioji</w:t>
      </w:r>
      <w:r w:rsidRPr="00FD55A7">
        <w:rPr>
          <w:rFonts w:ascii="Times New Roman" w:hAnsi="Times New Roman" w:cs="Times New Roman"/>
        </w:rPr>
        <w:t xml:space="preserve"> organizacija pirkime netaikys elektroninio aukciono.</w:t>
      </w:r>
    </w:p>
    <w:p w14:paraId="05F89D1B" w14:textId="77777777" w:rsidR="009D0DC5" w:rsidRPr="006639FB" w:rsidRDefault="00EA001C" w:rsidP="00E21182">
      <w:pPr>
        <w:pStyle w:val="Antrat1"/>
        <w:numPr>
          <w:ilvl w:val="0"/>
          <w:numId w:val="20"/>
        </w:numPr>
        <w:tabs>
          <w:tab w:val="left" w:pos="709"/>
        </w:tabs>
        <w:spacing w:line="20" w:lineRule="atLeast"/>
        <w:contextualSpacing/>
        <w:rPr>
          <w:rFonts w:asciiTheme="minorHAnsi" w:hAnsiTheme="minorHAnsi" w:cstheme="minorHAnsi"/>
          <w:sz w:val="32"/>
          <w:szCs w:val="32"/>
        </w:rPr>
      </w:pPr>
      <w:bookmarkStart w:id="35" w:name="_Ref39667303"/>
      <w:bookmarkStart w:id="36" w:name="_Ref39667308"/>
      <w:bookmarkStart w:id="37" w:name="_Toc190353503"/>
      <w:r w:rsidRPr="006639FB">
        <w:rPr>
          <w:rFonts w:asciiTheme="minorHAnsi" w:hAnsiTheme="minorHAnsi" w:cstheme="minorHAnsi"/>
          <w:sz w:val="32"/>
          <w:szCs w:val="32"/>
        </w:rPr>
        <w:t>P</w:t>
      </w:r>
      <w:r w:rsidR="00014A61" w:rsidRPr="006639FB">
        <w:rPr>
          <w:rFonts w:asciiTheme="minorHAnsi" w:hAnsiTheme="minorHAnsi" w:cstheme="minorHAnsi"/>
          <w:sz w:val="32"/>
          <w:szCs w:val="32"/>
        </w:rPr>
        <w:t>asiūlymų vertinimas</w:t>
      </w:r>
      <w:bookmarkEnd w:id="32"/>
      <w:bookmarkEnd w:id="33"/>
      <w:bookmarkEnd w:id="35"/>
      <w:bookmarkEnd w:id="36"/>
      <w:bookmarkEnd w:id="37"/>
    </w:p>
    <w:p w14:paraId="2DAFD818" w14:textId="77777777" w:rsidR="00F94278" w:rsidRDefault="00F94278" w:rsidP="00E21182">
      <w:pPr>
        <w:spacing w:after="0" w:line="240" w:lineRule="auto"/>
        <w:ind w:firstLine="567"/>
        <w:jc w:val="both"/>
      </w:pPr>
      <w:bookmarkStart w:id="38" w:name="_Ref39425999"/>
      <w:bookmarkStart w:id="39" w:name="_Ref39426005"/>
      <w:r w:rsidRPr="00F94278">
        <w:rPr>
          <w:rFonts w:cstheme="minorHAnsi"/>
        </w:rPr>
        <w:t xml:space="preserve">9.1. </w:t>
      </w:r>
      <w:r w:rsidRPr="00F94278">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0" w:name="_Hlk91157291"/>
      <w:r w:rsidRPr="00F94278">
        <w:rPr>
          <w:rFonts w:eastAsia="Calibri" w:cstheme="minorHAnsi"/>
        </w:rPr>
        <w:t xml:space="preserve">specialiųjų pirkimo sąlygų </w:t>
      </w:r>
      <w:bookmarkEnd w:id="40"/>
      <w:r w:rsidRPr="00F94278">
        <w:rPr>
          <w:rFonts w:cstheme="minorHAnsi"/>
          <w:shd w:val="clear" w:color="auto" w:fill="FFFFFF"/>
        </w:rPr>
        <w:t>6</w:t>
      </w:r>
      <w:r w:rsidRPr="00F94278">
        <w:rPr>
          <w:rFonts w:eastAsia="Calibri" w:cstheme="minorHAnsi"/>
        </w:rPr>
        <w:t xml:space="preserve"> priede.</w:t>
      </w:r>
      <w:r w:rsidRPr="00F94278">
        <w:rPr>
          <w:rFonts w:eastAsia="Calibri" w:cstheme="minorHAnsi"/>
          <w:color w:val="7030A0"/>
        </w:rPr>
        <w:t xml:space="preserve"> </w:t>
      </w:r>
    </w:p>
    <w:p w14:paraId="4E01EEE7" w14:textId="77777777" w:rsidR="00F94278" w:rsidRPr="00563D6C" w:rsidRDefault="00F94278" w:rsidP="00E21182">
      <w:pPr>
        <w:spacing w:after="0" w:line="240" w:lineRule="auto"/>
        <w:ind w:firstLine="567"/>
        <w:jc w:val="both"/>
      </w:pPr>
      <w:r w:rsidRPr="00F94278">
        <w:rPr>
          <w:rFonts w:cstheme="minorHAnsi"/>
          <w:color w:val="000000" w:themeColor="text1"/>
        </w:rPr>
        <w:t xml:space="preserve">9.2. Laimėjusiu pasiūlymu galės būti pripažintas tik 1 (vienas) ekonomiškai naudingiausias pasiūlymas, esantis pasiūlymų eilės pirmojoje vietoje. </w:t>
      </w:r>
    </w:p>
    <w:p w14:paraId="3B36FA1F" w14:textId="77777777" w:rsidR="00FE7908" w:rsidRPr="006639FB" w:rsidRDefault="00FE7908" w:rsidP="00E21182">
      <w:pPr>
        <w:pStyle w:val="Antrat1"/>
        <w:numPr>
          <w:ilvl w:val="0"/>
          <w:numId w:val="20"/>
        </w:numPr>
        <w:tabs>
          <w:tab w:val="left" w:pos="567"/>
        </w:tabs>
        <w:spacing w:line="20" w:lineRule="atLeast"/>
        <w:contextualSpacing/>
        <w:rPr>
          <w:rFonts w:asciiTheme="minorHAnsi" w:hAnsiTheme="minorHAnsi" w:cstheme="minorHAnsi"/>
          <w:sz w:val="32"/>
          <w:szCs w:val="32"/>
        </w:rPr>
      </w:pPr>
      <w:bookmarkStart w:id="41" w:name="_Toc190353504"/>
      <w:r w:rsidRPr="006639FB">
        <w:rPr>
          <w:rFonts w:asciiTheme="minorHAnsi" w:hAnsiTheme="minorHAnsi" w:cstheme="minorHAnsi"/>
          <w:sz w:val="32"/>
          <w:szCs w:val="32"/>
        </w:rPr>
        <w:t>S</w:t>
      </w:r>
      <w:r w:rsidR="00281735" w:rsidRPr="006639FB">
        <w:rPr>
          <w:rFonts w:asciiTheme="minorHAnsi" w:hAnsiTheme="minorHAnsi" w:cstheme="minorHAnsi"/>
          <w:sz w:val="32"/>
          <w:szCs w:val="32"/>
        </w:rPr>
        <w:t>utarties sudarymas</w:t>
      </w:r>
      <w:bookmarkEnd w:id="38"/>
      <w:bookmarkEnd w:id="39"/>
      <w:bookmarkEnd w:id="41"/>
    </w:p>
    <w:bookmarkEnd w:id="2"/>
    <w:p w14:paraId="472647CF" w14:textId="77777777" w:rsidR="000D5F0C" w:rsidRPr="00EB67C5" w:rsidRDefault="000D5F0C" w:rsidP="00E21182">
      <w:pPr>
        <w:pStyle w:val="Sraopastraipa"/>
        <w:numPr>
          <w:ilvl w:val="1"/>
          <w:numId w:val="20"/>
        </w:numPr>
        <w:tabs>
          <w:tab w:val="left" w:pos="1134"/>
        </w:tabs>
        <w:spacing w:after="0" w:line="240" w:lineRule="auto"/>
        <w:ind w:left="0" w:firstLine="567"/>
        <w:jc w:val="both"/>
        <w:rPr>
          <w:rFonts w:cstheme="minorHAnsi"/>
          <w:color w:val="000000" w:themeColor="text1"/>
        </w:rPr>
      </w:pPr>
      <w:r w:rsidRPr="00303E6D">
        <w:rPr>
          <w:color w:val="000000" w:themeColor="text1"/>
        </w:rPr>
        <w:t>Ši pirkimo procedūra atliekama siekiant sudaryti sutartį su tiekėju, kurio pasiūlymas, vadovaujantis pirkimo sąlygose</w:t>
      </w:r>
      <w:r w:rsidRPr="00303E6D">
        <w:rPr>
          <w:color w:val="0070C0"/>
        </w:rPr>
        <w:t xml:space="preserve"> </w:t>
      </w:r>
      <w:r w:rsidRPr="00303E6D">
        <w:rPr>
          <w:color w:val="000000" w:themeColor="text1"/>
        </w:rPr>
        <w:t xml:space="preserve">nustatyta tvarka, bus pripažintas laimėjęs, o jei pirkimas skaidomas į dalis – su tiekėjais, kurių pasiūlymai bus pripažinti laimėję. </w:t>
      </w:r>
    </w:p>
    <w:p w14:paraId="229DB428" w14:textId="77777777" w:rsidR="00EB67C5" w:rsidRPr="00620728" w:rsidRDefault="00EB67C5" w:rsidP="00EB67C5">
      <w:pPr>
        <w:pStyle w:val="Antrat1"/>
        <w:numPr>
          <w:ilvl w:val="0"/>
          <w:numId w:val="14"/>
        </w:numPr>
        <w:tabs>
          <w:tab w:val="left" w:pos="567"/>
        </w:tabs>
        <w:spacing w:line="20" w:lineRule="atLeast"/>
        <w:contextualSpacing/>
        <w:jc w:val="both"/>
        <w:rPr>
          <w:rFonts w:asciiTheme="minorHAnsi" w:hAnsiTheme="minorHAnsi" w:cstheme="minorHAnsi"/>
          <w:b/>
          <w:bCs/>
          <w:sz w:val="32"/>
          <w:szCs w:val="32"/>
        </w:rPr>
      </w:pPr>
      <w:bookmarkStart w:id="42" w:name="_Toc184829939"/>
      <w:bookmarkStart w:id="43" w:name="_Toc190353505"/>
      <w:r w:rsidRPr="00620728">
        <w:rPr>
          <w:rFonts w:asciiTheme="minorHAnsi" w:hAnsiTheme="minorHAnsi" w:cstheme="minorHAnsi"/>
          <w:sz w:val="32"/>
          <w:szCs w:val="32"/>
        </w:rPr>
        <w:t>Sutarties sąlygos</w:t>
      </w:r>
      <w:bookmarkEnd w:id="42"/>
      <w:bookmarkEnd w:id="43"/>
    </w:p>
    <w:p w14:paraId="404F4BD8" w14:textId="77777777" w:rsidR="00F563D4" w:rsidRDefault="00EB67C5" w:rsidP="00ED1C55">
      <w:pPr>
        <w:pStyle w:val="Sraopastraipa"/>
        <w:numPr>
          <w:ilvl w:val="1"/>
          <w:numId w:val="14"/>
        </w:numPr>
        <w:tabs>
          <w:tab w:val="left" w:pos="1134"/>
        </w:tabs>
        <w:spacing w:after="0" w:line="240" w:lineRule="auto"/>
        <w:ind w:left="0" w:firstLine="567"/>
        <w:jc w:val="both"/>
        <w:rPr>
          <w:rFonts w:eastAsia="Times New Roman" w:cstheme="minorHAnsi"/>
          <w:iCs/>
        </w:rPr>
      </w:pPr>
      <w:r w:rsidRPr="00F563D4">
        <w:rPr>
          <w:rFonts w:eastAsia="Times New Roman" w:cstheme="minorHAnsi"/>
          <w:iCs/>
        </w:rPr>
        <w:t xml:space="preserve"> </w:t>
      </w:r>
      <w:r w:rsidR="00F563D4" w:rsidRPr="00F563D4">
        <w:rPr>
          <w:rFonts w:eastAsia="Times New Roman" w:cstheme="minorHAnsi"/>
          <w:iCs/>
        </w:rPr>
        <w:t>Sutartis galioja iki visiško įsipareigojimų įvykdymo bet neilgiau kaip iki 2025 m. liepos 31 d.</w:t>
      </w:r>
    </w:p>
    <w:p w14:paraId="20C047F8" w14:textId="76FF6EEC" w:rsidR="00EB67C5" w:rsidRPr="00F563D4" w:rsidRDefault="00EB67C5" w:rsidP="00ED1C55">
      <w:pPr>
        <w:pStyle w:val="Sraopastraipa"/>
        <w:numPr>
          <w:ilvl w:val="1"/>
          <w:numId w:val="14"/>
        </w:numPr>
        <w:tabs>
          <w:tab w:val="left" w:pos="1134"/>
        </w:tabs>
        <w:spacing w:after="0" w:line="240" w:lineRule="auto"/>
        <w:ind w:left="0" w:firstLine="567"/>
        <w:jc w:val="both"/>
        <w:rPr>
          <w:rFonts w:eastAsia="Times New Roman" w:cstheme="minorHAnsi"/>
          <w:iCs/>
        </w:rPr>
      </w:pPr>
      <w:r w:rsidRPr="00F563D4">
        <w:rPr>
          <w:rFonts w:eastAsia="Times New Roman" w:cstheme="minorHAnsi"/>
          <w:iCs/>
        </w:rPr>
        <w:t>Tiekėjas atsisakęs vykdyti sutartį moka 5 % baudą nuo sutarties vertės.</w:t>
      </w:r>
    </w:p>
    <w:p w14:paraId="0B95A92C" w14:textId="77777777" w:rsidR="00EB67C5" w:rsidRDefault="00EB67C5" w:rsidP="00EB67C5">
      <w:pPr>
        <w:numPr>
          <w:ilvl w:val="1"/>
          <w:numId w:val="14"/>
        </w:numPr>
        <w:spacing w:after="0" w:line="240" w:lineRule="auto"/>
        <w:ind w:left="0" w:firstLine="567"/>
        <w:jc w:val="both"/>
      </w:pPr>
      <w:r w:rsidRPr="00312028">
        <w:t>Sudarant pirkimo sutartį, joje negali būti keičiama laimėjusio tiekėjo pasiūlymo kaina ir pirkimo dokumentuose nustatytos pirkimo sąlygos.</w:t>
      </w:r>
    </w:p>
    <w:p w14:paraId="0787B9AE" w14:textId="35C6370A" w:rsidR="00EB67C5" w:rsidRPr="00123845" w:rsidRDefault="00EB67C5" w:rsidP="00EB67C5">
      <w:pPr>
        <w:numPr>
          <w:ilvl w:val="1"/>
          <w:numId w:val="14"/>
        </w:numPr>
        <w:spacing w:after="0" w:line="240" w:lineRule="auto"/>
        <w:ind w:left="0" w:firstLine="567"/>
        <w:jc w:val="both"/>
      </w:pPr>
      <w:r w:rsidRPr="00123845">
        <w:t>Sutartyje taikoma fiksuoto</w:t>
      </w:r>
      <w:r w:rsidR="00123845" w:rsidRPr="00123845">
        <w:t>s</w:t>
      </w:r>
      <w:r w:rsidRPr="00123845">
        <w:t xml:space="preserve"> </w:t>
      </w:r>
      <w:r w:rsidR="00123845" w:rsidRPr="00123845">
        <w:t>kainos</w:t>
      </w:r>
      <w:r w:rsidRPr="00123845">
        <w:t xml:space="preserve"> kainodara.</w:t>
      </w:r>
    </w:p>
    <w:p w14:paraId="1606969C" w14:textId="77777777" w:rsidR="00EB67C5" w:rsidRPr="00F82BA9" w:rsidRDefault="00EB67C5" w:rsidP="00EB67C5">
      <w:pPr>
        <w:pStyle w:val="Sraopastraipa"/>
        <w:numPr>
          <w:ilvl w:val="1"/>
          <w:numId w:val="14"/>
        </w:numPr>
        <w:tabs>
          <w:tab w:val="left" w:pos="1134"/>
        </w:tabs>
        <w:spacing w:line="240" w:lineRule="auto"/>
        <w:ind w:left="0" w:firstLine="567"/>
        <w:jc w:val="both"/>
        <w:rPr>
          <w:rFonts w:eastAsia="Times New Roman" w:cstheme="minorHAnsi"/>
          <w:iCs/>
        </w:rPr>
      </w:pPr>
      <w:r w:rsidRPr="00F82BA9">
        <w:t>Jei viena iš šalių neįvykdo ar netinkamai įvykdo šioje sutartyje numatytus įsipareigojimus, kaltoji šalis turi atlyginti kitai šaliai padarytus tiesioginius nuostolius, atsiradusius dėl sutarties sąlygų nevykdymo ar netinkamo vykdymo.</w:t>
      </w:r>
    </w:p>
    <w:p w14:paraId="15CCA69B" w14:textId="77777777" w:rsidR="00EB67C5" w:rsidRPr="00F82BA9" w:rsidRDefault="00EB67C5" w:rsidP="00EB67C5">
      <w:pPr>
        <w:pStyle w:val="Sraopastraipa"/>
        <w:numPr>
          <w:ilvl w:val="1"/>
          <w:numId w:val="14"/>
        </w:numPr>
        <w:tabs>
          <w:tab w:val="left" w:pos="1134"/>
        </w:tabs>
        <w:spacing w:line="240" w:lineRule="auto"/>
        <w:ind w:left="0" w:firstLine="567"/>
        <w:jc w:val="both"/>
        <w:rPr>
          <w:rFonts w:eastAsia="Times New Roman" w:cstheme="minorHAnsi"/>
          <w:iCs/>
        </w:rPr>
      </w:pPr>
      <w:r w:rsidRPr="00F82BA9">
        <w:t>Baudų sumokėjimas neatleidžia šalių nuo pagal šią sutartį prisiimtų įsipareigojimų įvykdymo.</w:t>
      </w:r>
    </w:p>
    <w:p w14:paraId="67204A2B" w14:textId="77777777" w:rsidR="00EB67C5" w:rsidRPr="00F82BA9" w:rsidRDefault="00EB67C5" w:rsidP="00EB67C5">
      <w:pPr>
        <w:pStyle w:val="Sraopastraipa"/>
        <w:numPr>
          <w:ilvl w:val="1"/>
          <w:numId w:val="14"/>
        </w:numPr>
        <w:tabs>
          <w:tab w:val="left" w:pos="1134"/>
        </w:tabs>
        <w:spacing w:line="240" w:lineRule="auto"/>
        <w:ind w:left="0" w:firstLine="567"/>
        <w:jc w:val="both"/>
        <w:rPr>
          <w:rFonts w:eastAsia="Times New Roman" w:cstheme="minorHAnsi"/>
          <w:iCs/>
        </w:rPr>
      </w:pPr>
      <w:r w:rsidRPr="00F82BA9">
        <w:t xml:space="preserve">Fondo valdyba gali pareikalauti nutraukti sutartį, jei paslaugos </w:t>
      </w:r>
      <w:r w:rsidRPr="00F82BA9">
        <w:rPr>
          <w:i/>
        </w:rPr>
        <w:t>Tiekėjas</w:t>
      </w:r>
      <w:r w:rsidRPr="00F82BA9">
        <w:t xml:space="preserve"> daugiau kaip mėnesį nevykdo savo įsipareigojimų ne dėl Fondo valdybos kaltės. Tokiu atveju paslaugos </w:t>
      </w:r>
      <w:r w:rsidRPr="00F82BA9">
        <w:rPr>
          <w:i/>
        </w:rPr>
        <w:t>Tiekėjas</w:t>
      </w:r>
      <w:r w:rsidRPr="00F82BA9">
        <w:t xml:space="preserve">  atlygina Fondo valdybos patirtus nuostolius, bet neviršijant sutarties vertės.</w:t>
      </w:r>
    </w:p>
    <w:p w14:paraId="7A263BC2" w14:textId="77777777" w:rsidR="00DF2C58" w:rsidRPr="0059785A" w:rsidRDefault="00DF2C58" w:rsidP="00EB67C5">
      <w:pPr>
        <w:pStyle w:val="Sraopastraipa"/>
        <w:numPr>
          <w:ilvl w:val="1"/>
          <w:numId w:val="14"/>
        </w:numPr>
        <w:tabs>
          <w:tab w:val="left" w:pos="1134"/>
        </w:tabs>
        <w:spacing w:line="240" w:lineRule="auto"/>
        <w:ind w:left="0" w:firstLine="567"/>
        <w:jc w:val="both"/>
        <w:rPr>
          <w:rFonts w:eastAsia="Times New Roman" w:cstheme="minorHAnsi"/>
          <w:iCs/>
        </w:rPr>
      </w:pPr>
      <w:r w:rsidRPr="0059785A">
        <w:rPr>
          <w:rFonts w:eastAsia="Times New Roman" w:cstheme="minorHAnsi"/>
          <w:iCs/>
        </w:rPr>
        <w:t>Fondo valdyba už kokybiškai ir laiku suteiktas paslaugas sumoka tiekėjui per 30 (trisdešimt) kalendorinių dienų nuo sąskaitos faktūros pateikimo per informacinę sistemą SABIS dienos.</w:t>
      </w:r>
    </w:p>
    <w:p w14:paraId="5559D72E" w14:textId="77777777" w:rsidR="0059785A" w:rsidRPr="0059785A" w:rsidRDefault="0059785A"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59785A">
        <w:rPr>
          <w:rFonts w:eastAsia="Times New Roman" w:cstheme="minorHAnsi"/>
          <w:iCs/>
        </w:rPr>
        <w:t>Tiekėjas už faktiškai suteiktą paslaugą parengia bei pateikia Fondo valdybai sąskaitą faktūrą, kuri yra prilyginama paslaugų suteikimo aktui.</w:t>
      </w:r>
    </w:p>
    <w:p w14:paraId="234F8CF3" w14:textId="3B55603D" w:rsidR="00EB67C5" w:rsidRPr="00F82BA9"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F82BA9">
        <w:rPr>
          <w:rFonts w:eastAsia="Times New Roman" w:cstheme="minorHAnsi"/>
          <w:iCs/>
        </w:rPr>
        <w:t>Sąskaitos faktūros teikiamos tik elektroniniu būdu:</w:t>
      </w:r>
    </w:p>
    <w:p w14:paraId="3DDF02BF"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F82BA9">
        <w:rPr>
          <w:rFonts w:eastAsia="Times New Roman" w:cstheme="minorHAnsi"/>
          <w:iCs/>
        </w:rPr>
        <w:t>Elektroninės</w:t>
      </w:r>
      <w:r w:rsidRPr="00A279BA">
        <w:rPr>
          <w:rFonts w:eastAsia="Times New Roman" w:cstheme="minorHAnsi"/>
          <w:iCs/>
        </w:rPr>
        <w:t xml:space="preserve">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2F792344"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Europos elektroninių sąskaitų faktūrų standarto neatitinkančios elektroninės sąskaitos faktūros gali būti teikiamos tik naudojantis informacinės sistemos „SABIS“ priemonėmis;</w:t>
      </w:r>
    </w:p>
    <w:p w14:paraId="554AC54A"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07F7CB4"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lastRenderedPageBreak/>
        <w:t>Visas išlaidas susijusias su sutarties vykdymu, kurios nebus nurodytos (įskaičiuotos) pasiūlyme ar sutartyje, prisiima tiekėjas.</w:t>
      </w:r>
    </w:p>
    <w:p w14:paraId="25DFD08C"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Jeigu tiekėjas yra užsienio valstybės fizinis arba juridinis asmuo, Fondo valdyba tiekėjui sumoka sumą be PVM, o PVM į Lietuvos Respublikos biudžetą sumoka Lietuvos Respublikos teisės aktų nustatyta tvarka.</w:t>
      </w:r>
    </w:p>
    <w:p w14:paraId="16504575"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Pirkimo sutartis sutarties galiojimo laikotarpiu gali būti keičiama vadovaujantis Viešųjų pirkimų įstatymo 89 straipsniu. Sutarties sąlygų pakeitimai įforminami šalių rašytiniais susitarimais, kurie yra neatsiejama sutarties dalis.</w:t>
      </w:r>
    </w:p>
    <w:p w14:paraId="20854EA1"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Pirkimo sutartyje šalys nurodo savo įgaliotus atstovus, atsakingus už visą sutarties vykdymą (nurodant įgalioto atstovo vardą, pavardę, pareigas, telefoną, faksą, el. pašto adresą).</w:t>
      </w:r>
    </w:p>
    <w:p w14:paraId="35264803"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Sutarties šalys įsipareigoja susilaikyti nuo bet kokių veiksmų, kurie gali pakenkti kitai sutarties šaliai.</w:t>
      </w:r>
    </w:p>
    <w:p w14:paraId="18A5668C"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Fondo valdyba turi teisę, įspėjusi tiekėją raštu prieš 15 (penkiolika) kalendorinių dienų, vienašališkai nutraukti sutartį, jeigu:</w:t>
      </w:r>
    </w:p>
    <w:p w14:paraId="1C5BB8F7" w14:textId="77777777" w:rsidR="00EB67C5" w:rsidRDefault="00EB67C5" w:rsidP="00EB67C5">
      <w:pPr>
        <w:pStyle w:val="Sraopastraipa"/>
        <w:numPr>
          <w:ilvl w:val="2"/>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14:paraId="05D3A6BD" w14:textId="77777777" w:rsidR="00EB67C5" w:rsidRDefault="00EB67C5" w:rsidP="00EB67C5">
      <w:pPr>
        <w:pStyle w:val="Sraopastraipa"/>
        <w:numPr>
          <w:ilvl w:val="2"/>
          <w:numId w:val="14"/>
        </w:numPr>
        <w:shd w:val="clear" w:color="auto" w:fill="FFFFFF"/>
        <w:spacing w:after="0" w:line="240" w:lineRule="auto"/>
        <w:ind w:left="0" w:firstLine="567"/>
        <w:jc w:val="both"/>
        <w:rPr>
          <w:rFonts w:eastAsia="Times New Roman" w:cstheme="minorHAnsi"/>
          <w:iCs/>
        </w:rPr>
      </w:pPr>
      <w:r w:rsidRPr="00AB0FB4">
        <w:rPr>
          <w:rFonts w:eastAsia="Times New Roman" w:cstheme="minorHAnsi"/>
          <w:iCs/>
        </w:rPr>
        <w:t>Tiekėjas nevykdo, neįvykdo ar netinkamai įvykdo sutartinius įsipareigojimus ir tai yra esminis sutarties pažeidimas;</w:t>
      </w:r>
    </w:p>
    <w:p w14:paraId="23B04D52" w14:textId="77777777" w:rsidR="00EB67C5" w:rsidRDefault="00EB67C5" w:rsidP="00EB67C5">
      <w:pPr>
        <w:pStyle w:val="Sraopastraipa"/>
        <w:numPr>
          <w:ilvl w:val="2"/>
          <w:numId w:val="14"/>
        </w:numPr>
        <w:shd w:val="clear" w:color="auto" w:fill="FFFFFF"/>
        <w:spacing w:after="0" w:line="240" w:lineRule="auto"/>
        <w:ind w:left="0" w:firstLine="567"/>
        <w:jc w:val="both"/>
        <w:rPr>
          <w:rFonts w:eastAsia="Times New Roman" w:cstheme="minorHAnsi"/>
          <w:iCs/>
        </w:rPr>
      </w:pPr>
      <w:r w:rsidRPr="00AB0FB4">
        <w:rPr>
          <w:rFonts w:eastAsia="Times New Roman" w:cstheme="minorHAnsi"/>
          <w:iCs/>
        </w:rPr>
        <w:t>sutartis buvo pakeista pažeidžiant Viešųjų pirkimų įstatymo 89 straipsnį;</w:t>
      </w:r>
    </w:p>
    <w:p w14:paraId="3D930028" w14:textId="77777777" w:rsidR="00EB67C5" w:rsidRDefault="00EB67C5" w:rsidP="00EB67C5">
      <w:pPr>
        <w:pStyle w:val="Sraopastraipa"/>
        <w:numPr>
          <w:ilvl w:val="2"/>
          <w:numId w:val="14"/>
        </w:numPr>
        <w:shd w:val="clear" w:color="auto" w:fill="FFFFFF"/>
        <w:spacing w:after="0" w:line="240" w:lineRule="auto"/>
        <w:ind w:left="0" w:firstLine="567"/>
        <w:jc w:val="both"/>
        <w:rPr>
          <w:rFonts w:eastAsia="Times New Roman" w:cstheme="minorHAnsi"/>
          <w:iCs/>
        </w:rPr>
      </w:pPr>
      <w:r w:rsidRPr="00AB0FB4">
        <w:rPr>
          <w:rFonts w:eastAsia="Times New Roman" w:cstheme="minorHAnsi"/>
          <w:iCs/>
        </w:rPr>
        <w:t xml:space="preserve">paaiškėjo, kad Tiekėjas, su kuriuo sudaryta pirkimo sutartis, turėjo būti pašalintas iš pirkimo procedūros pagal Viešųjų pirkimų įstatymo 46 straipsnio 1 dalį; </w:t>
      </w:r>
    </w:p>
    <w:p w14:paraId="4B79CF4E" w14:textId="77777777" w:rsidR="00EB67C5" w:rsidRPr="00AB0FB4" w:rsidRDefault="00EB67C5" w:rsidP="00EB67C5">
      <w:pPr>
        <w:pStyle w:val="Sraopastraipa"/>
        <w:numPr>
          <w:ilvl w:val="2"/>
          <w:numId w:val="14"/>
        </w:numPr>
        <w:shd w:val="clear" w:color="auto" w:fill="FFFFFF"/>
        <w:spacing w:after="0" w:line="240" w:lineRule="auto"/>
        <w:ind w:left="0" w:firstLine="567"/>
        <w:jc w:val="both"/>
        <w:rPr>
          <w:rFonts w:eastAsia="Times New Roman" w:cstheme="minorHAnsi"/>
          <w:iCs/>
        </w:rPr>
      </w:pPr>
      <w:r w:rsidRPr="00AB0FB4">
        <w:rPr>
          <w:rFonts w:eastAsia="Times New Roman" w:cstheme="minorHAnsi"/>
          <w:iCs/>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7D685B2"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Abi sutarties šalys įsipareigoja teikti viena kitai šios sutarties vykdymui visą reikalingą informaciją.</w:t>
      </w:r>
    </w:p>
    <w:p w14:paraId="3BD3C4EC"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Sutartis gali būti nutraukta raštišku šalių susitarimu.</w:t>
      </w:r>
    </w:p>
    <w:p w14:paraId="4636619C"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Tiekėjas turi teisę vienašališkai nutraukti pirkimo sutartį prieš 15 (penkiolika) kalendorinių dienų raštu pranešęs apie tai Fondo valdybai, jeigu Fondo valdyba nevykdo savo įsipareigojimų arba vykdo juos kitomis sąlygomis.</w:t>
      </w:r>
    </w:p>
    <w:p w14:paraId="2F4B6947" w14:textId="77777777" w:rsidR="00EB67C5" w:rsidRPr="00A279BA"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Už įsipareigojimų, prisiimtų sutartimi, nevykdymą arba netinkamą vykdymą šalys atsako įstatymų nustatyta tvarka, atsižvelgdamos į sutartyje nustatytus ypatumus.</w:t>
      </w:r>
    </w:p>
    <w:p w14:paraId="7B1286D5" w14:textId="10AE9CF6" w:rsidR="00EB67C5" w:rsidRPr="003E5BDD"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3E5BDD">
        <w:rPr>
          <w:rFonts w:eastAsia="Times New Roman" w:cstheme="minorHAnsi"/>
          <w:iCs/>
        </w:rPr>
        <w:t xml:space="preserve">Šalys susitaria esminėmis sutarties sąlygomis laikyti sutartyje </w:t>
      </w:r>
      <w:r w:rsidR="003E5BDD" w:rsidRPr="003E5BDD">
        <w:rPr>
          <w:rFonts w:eastAsia="Times New Roman" w:cstheme="minorHAnsi"/>
          <w:iCs/>
        </w:rPr>
        <w:t>paslaugoms</w:t>
      </w:r>
      <w:r w:rsidRPr="003E5BDD">
        <w:rPr>
          <w:rFonts w:eastAsia="Times New Roman" w:cstheme="minorHAnsi"/>
          <w:iCs/>
        </w:rPr>
        <w:t xml:space="preserve"> nustatytus reikalavimus, </w:t>
      </w:r>
      <w:r w:rsidR="003E5BDD" w:rsidRPr="003E5BDD">
        <w:rPr>
          <w:rFonts w:eastAsia="Times New Roman" w:cstheme="minorHAnsi"/>
          <w:iCs/>
        </w:rPr>
        <w:t>paslaugų suteikimo</w:t>
      </w:r>
      <w:r w:rsidRPr="003E5BDD">
        <w:rPr>
          <w:rFonts w:eastAsia="Times New Roman" w:cstheme="minorHAnsi"/>
          <w:iCs/>
        </w:rPr>
        <w:t xml:space="preserve"> terminus ir sutartyje nurodytus įkainius.</w:t>
      </w:r>
    </w:p>
    <w:p w14:paraId="10CB8282" w14:textId="77777777" w:rsidR="00EB67C5" w:rsidRPr="00AA48F5" w:rsidRDefault="00EB67C5" w:rsidP="00EB67C5">
      <w:pPr>
        <w:pStyle w:val="Sraopastraipa"/>
        <w:numPr>
          <w:ilvl w:val="1"/>
          <w:numId w:val="14"/>
        </w:numPr>
        <w:shd w:val="clear" w:color="auto" w:fill="FFFFFF"/>
        <w:spacing w:after="0" w:line="240" w:lineRule="auto"/>
        <w:ind w:left="0" w:firstLine="567"/>
        <w:jc w:val="both"/>
        <w:rPr>
          <w:rFonts w:eastAsia="Times New Roman" w:cstheme="minorHAnsi"/>
          <w:iCs/>
        </w:rPr>
      </w:pPr>
      <w:r w:rsidRPr="00A279BA">
        <w:rPr>
          <w:rFonts w:eastAsia="Times New Roman" w:cstheme="minorHAnsi"/>
          <w:iCs/>
        </w:rPr>
        <w:t>Fondo valdyba vienašališkai nutraukia sutartį, įspėjusi Tiekėją raštu prieš ne trumpesnį nei 5 (penkių) dienų terminą, jeigu Tiekėjas padaro esminį sutarties pažeidimą</w:t>
      </w:r>
      <w:r>
        <w:rPr>
          <w:rFonts w:eastAsia="Times New Roman" w:cstheme="minorHAnsi"/>
          <w:iCs/>
        </w:rPr>
        <w:t>.</w:t>
      </w:r>
    </w:p>
    <w:p w14:paraId="6A5A62B5" w14:textId="77777777" w:rsidR="00EB67C5" w:rsidRPr="00992AB7" w:rsidRDefault="00EB67C5" w:rsidP="00EB67C5">
      <w:pPr>
        <w:pStyle w:val="Sraopastraipa"/>
        <w:shd w:val="clear" w:color="auto" w:fill="FFFFFF"/>
        <w:spacing w:after="0" w:line="240" w:lineRule="auto"/>
        <w:ind w:left="444"/>
        <w:jc w:val="both"/>
        <w:rPr>
          <w:rFonts w:eastAsia="Times New Roman" w:cstheme="minorHAnsi"/>
          <w:iCs/>
        </w:rPr>
      </w:pPr>
    </w:p>
    <w:p w14:paraId="28899D69" w14:textId="77777777" w:rsidR="00F57665" w:rsidRPr="006639FB" w:rsidRDefault="00EB67C5" w:rsidP="006639FB">
      <w:pPr>
        <w:shd w:val="clear" w:color="auto" w:fill="FFFFFF"/>
        <w:spacing w:after="0" w:line="240" w:lineRule="auto"/>
        <w:jc w:val="center"/>
        <w:rPr>
          <w:rFonts w:ascii="Times New Roman" w:hAnsi="Times New Roman" w:cs="Times New Roman"/>
        </w:rPr>
      </w:pPr>
      <w:r w:rsidRPr="00F0499F">
        <w:rPr>
          <w:rFonts w:eastAsia="Calibri" w:cstheme="minorHAnsi"/>
        </w:rPr>
        <w:t>_________</w:t>
      </w:r>
    </w:p>
    <w:sectPr w:rsidR="00F57665" w:rsidRPr="006639FB" w:rsidSect="00E331A1">
      <w:headerReference w:type="default" r:id="rId11"/>
      <w:footerReference w:type="default" r:id="rId12"/>
      <w:footerReference w:type="first" r:id="rId13"/>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1B7B1" w14:textId="77777777" w:rsidR="009809C0" w:rsidRDefault="009809C0" w:rsidP="00D05666">
      <w:r>
        <w:separator/>
      </w:r>
    </w:p>
  </w:endnote>
  <w:endnote w:type="continuationSeparator" w:id="0">
    <w:p w14:paraId="1199EB2B" w14:textId="77777777" w:rsidR="009809C0" w:rsidRDefault="009809C0" w:rsidP="00D05666">
      <w:r>
        <w:continuationSeparator/>
      </w:r>
    </w:p>
  </w:endnote>
  <w:endnote w:type="continuationNotice" w:id="1">
    <w:p w14:paraId="13BB8F29" w14:textId="77777777" w:rsidR="009809C0" w:rsidRDefault="00980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833586"/>
      <w:docPartObj>
        <w:docPartGallery w:val="Page Numbers (Bottom of Page)"/>
        <w:docPartUnique/>
      </w:docPartObj>
    </w:sdtPr>
    <w:sdtEndPr/>
    <w:sdtContent>
      <w:p w14:paraId="4C81987B" w14:textId="77777777" w:rsidR="00E331A1" w:rsidRDefault="00E331A1">
        <w:pPr>
          <w:pStyle w:val="Porat"/>
          <w:jc w:val="right"/>
        </w:pPr>
        <w:r>
          <w:fldChar w:fldCharType="begin"/>
        </w:r>
        <w:r>
          <w:instrText>PAGE   \* MERGEFORMAT</w:instrText>
        </w:r>
        <w:r>
          <w:fldChar w:fldCharType="separate"/>
        </w:r>
        <w:r>
          <w:t>2</w:t>
        </w:r>
        <w:r>
          <w:fldChar w:fldCharType="end"/>
        </w:r>
      </w:p>
    </w:sdtContent>
  </w:sdt>
  <w:p w14:paraId="22C3889E"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1046" w14:textId="77777777" w:rsidR="0043483A" w:rsidRDefault="00E331A1">
    <w:pPr>
      <w:pStyle w:val="Porat"/>
      <w:jc w:val="right"/>
    </w:pPr>
    <w:r>
      <w:t>1</w:t>
    </w:r>
  </w:p>
  <w:p w14:paraId="5B0B441D"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10592" w14:textId="77777777" w:rsidR="009809C0" w:rsidRDefault="009809C0" w:rsidP="00D05666">
      <w:r>
        <w:separator/>
      </w:r>
    </w:p>
  </w:footnote>
  <w:footnote w:type="continuationSeparator" w:id="0">
    <w:p w14:paraId="736CA7DA" w14:textId="77777777" w:rsidR="009809C0" w:rsidRDefault="009809C0" w:rsidP="00D05666">
      <w:r>
        <w:continuationSeparator/>
      </w:r>
    </w:p>
  </w:footnote>
  <w:footnote w:type="continuationNotice" w:id="1">
    <w:p w14:paraId="31EBE199" w14:textId="77777777" w:rsidR="009809C0" w:rsidRDefault="00980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A9F3" w14:textId="77777777" w:rsidR="00215B09" w:rsidRDefault="00215B09">
    <w:pPr>
      <w:pStyle w:val="Antrats"/>
      <w:jc w:val="right"/>
    </w:pPr>
  </w:p>
  <w:p w14:paraId="5781B4BB"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84005E5"/>
    <w:multiLevelType w:val="multilevel"/>
    <w:tmpl w:val="CB6EC254"/>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strike w:val="0"/>
      </w:rPr>
    </w:lvl>
    <w:lvl w:ilvl="2">
      <w:start w:val="1"/>
      <w:numFmt w:val="decimal"/>
      <w:isLgl/>
      <w:lvlText w:val="%1.%2.%3."/>
      <w:lvlJc w:val="left"/>
      <w:pPr>
        <w:ind w:left="2422" w:hanging="720"/>
      </w:pPr>
      <w:rPr>
        <w:rFonts w:ascii="Times New Roman" w:hAnsi="Times New Roman" w:cs="Times New Roman" w:hint="default"/>
        <w:b w:val="0"/>
        <w:bCs/>
      </w:rPr>
    </w:lvl>
    <w:lvl w:ilvl="3">
      <w:start w:val="1"/>
      <w:numFmt w:val="decimal"/>
      <w:isLgl/>
      <w:lvlText w:val="%1.%2.%3.%4."/>
      <w:lvlJc w:val="left"/>
      <w:pPr>
        <w:ind w:left="1713" w:hanging="720"/>
      </w:pPr>
      <w:rPr>
        <w:rFonts w:ascii="Times New Roman" w:hAnsi="Times New Roman" w:cs="Times New Roman" w:hint="default"/>
        <w:color w:val="auto"/>
      </w:rPr>
    </w:lvl>
    <w:lvl w:ilvl="4">
      <w:start w:val="1"/>
      <w:numFmt w:val="decimal"/>
      <w:isLgl/>
      <w:lvlText w:val="%1.%2.%3.%4.%5."/>
      <w:lvlJc w:val="left"/>
      <w:pPr>
        <w:ind w:left="263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E26107"/>
    <w:multiLevelType w:val="multilevel"/>
    <w:tmpl w:val="A3A20C64"/>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0382CB7A"/>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F07DCD"/>
    <w:multiLevelType w:val="hybridMultilevel"/>
    <w:tmpl w:val="7590A7C2"/>
    <w:lvl w:ilvl="0" w:tplc="470AD7CE">
      <w:start w:val="2"/>
      <w:numFmt w:val="bullet"/>
      <w:lvlText w:val="-"/>
      <w:lvlJc w:val="left"/>
      <w:pPr>
        <w:ind w:left="1070" w:hanging="360"/>
      </w:pPr>
      <w:rPr>
        <w:rFonts w:ascii="Times New Roman" w:eastAsiaTheme="minorEastAsia"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73827B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0846E7B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0"/>
  </w:num>
  <w:num w:numId="4">
    <w:abstractNumId w:val="13"/>
  </w:num>
  <w:num w:numId="5">
    <w:abstractNumId w:val="9"/>
  </w:num>
  <w:num w:numId="6">
    <w:abstractNumId w:val="19"/>
  </w:num>
  <w:num w:numId="7">
    <w:abstractNumId w:val="17"/>
  </w:num>
  <w:num w:numId="8">
    <w:abstractNumId w:val="0"/>
  </w:num>
  <w:num w:numId="9">
    <w:abstractNumId w:val="18"/>
  </w:num>
  <w:num w:numId="10">
    <w:abstractNumId w:val="16"/>
  </w:num>
  <w:num w:numId="11">
    <w:abstractNumId w:val="12"/>
  </w:num>
  <w:num w:numId="12">
    <w:abstractNumId w:val="5"/>
  </w:num>
  <w:num w:numId="13">
    <w:abstractNumId w:val="8"/>
  </w:num>
  <w:num w:numId="14">
    <w:abstractNumId w:val="14"/>
  </w:num>
  <w:num w:numId="15">
    <w:abstractNumId w:val="2"/>
  </w:num>
  <w:num w:numId="16">
    <w:abstractNumId w:val="3"/>
  </w:num>
  <w:num w:numId="17">
    <w:abstractNumId w:val="7"/>
  </w:num>
  <w:num w:numId="18">
    <w:abstractNumId w:val="6"/>
  </w:num>
  <w:num w:numId="19">
    <w:abstractNumId w:val="15"/>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2B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259"/>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8C4"/>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9C0"/>
    <w:rsid w:val="000B7223"/>
    <w:rsid w:val="000C006A"/>
    <w:rsid w:val="000C02F3"/>
    <w:rsid w:val="000C19C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25E"/>
    <w:rsid w:val="000D5C58"/>
    <w:rsid w:val="000D5F0C"/>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7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845"/>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8A"/>
    <w:rsid w:val="00147A63"/>
    <w:rsid w:val="00147A8C"/>
    <w:rsid w:val="0015065F"/>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81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155"/>
    <w:rsid w:val="0017277D"/>
    <w:rsid w:val="00172D53"/>
    <w:rsid w:val="00173ACB"/>
    <w:rsid w:val="00173E9D"/>
    <w:rsid w:val="001741F9"/>
    <w:rsid w:val="00174A3E"/>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B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6D"/>
    <w:rsid w:val="001E76C7"/>
    <w:rsid w:val="001E7896"/>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11D"/>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4F"/>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A3"/>
    <w:rsid w:val="00294BE3"/>
    <w:rsid w:val="002955C5"/>
    <w:rsid w:val="002960E2"/>
    <w:rsid w:val="002970CF"/>
    <w:rsid w:val="00297490"/>
    <w:rsid w:val="002974D4"/>
    <w:rsid w:val="002A00F8"/>
    <w:rsid w:val="002A1EB6"/>
    <w:rsid w:val="002A25D9"/>
    <w:rsid w:val="002A3B3E"/>
    <w:rsid w:val="002A3C89"/>
    <w:rsid w:val="002A43AA"/>
    <w:rsid w:val="002A4AC9"/>
    <w:rsid w:val="002A4FD8"/>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9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229"/>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01"/>
    <w:rsid w:val="00384F5A"/>
    <w:rsid w:val="00385D49"/>
    <w:rsid w:val="00386E76"/>
    <w:rsid w:val="003903FB"/>
    <w:rsid w:val="00390B20"/>
    <w:rsid w:val="0039109A"/>
    <w:rsid w:val="0039114B"/>
    <w:rsid w:val="0039183A"/>
    <w:rsid w:val="00391FE7"/>
    <w:rsid w:val="0039299B"/>
    <w:rsid w:val="00393698"/>
    <w:rsid w:val="0039371E"/>
    <w:rsid w:val="00394C27"/>
    <w:rsid w:val="0039597E"/>
    <w:rsid w:val="00396CB4"/>
    <w:rsid w:val="003977D0"/>
    <w:rsid w:val="00397803"/>
    <w:rsid w:val="00397DB3"/>
    <w:rsid w:val="003A00F1"/>
    <w:rsid w:val="003A050E"/>
    <w:rsid w:val="003A050F"/>
    <w:rsid w:val="003A0CAA"/>
    <w:rsid w:val="003A0DDE"/>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D9B"/>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DD"/>
    <w:rsid w:val="003E6626"/>
    <w:rsid w:val="003E664F"/>
    <w:rsid w:val="003E70D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876"/>
    <w:rsid w:val="00421D7D"/>
    <w:rsid w:val="00422EEB"/>
    <w:rsid w:val="00424668"/>
    <w:rsid w:val="0042470D"/>
    <w:rsid w:val="00424B94"/>
    <w:rsid w:val="00424C4C"/>
    <w:rsid w:val="004252AF"/>
    <w:rsid w:val="0042578B"/>
    <w:rsid w:val="004257A5"/>
    <w:rsid w:val="00425CFB"/>
    <w:rsid w:val="0042788E"/>
    <w:rsid w:val="00427D7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190"/>
    <w:rsid w:val="00472910"/>
    <w:rsid w:val="00472F7A"/>
    <w:rsid w:val="00472F8C"/>
    <w:rsid w:val="0047399D"/>
    <w:rsid w:val="00473DA9"/>
    <w:rsid w:val="004745B4"/>
    <w:rsid w:val="0047522C"/>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3F1"/>
    <w:rsid w:val="00493E55"/>
    <w:rsid w:val="0049538A"/>
    <w:rsid w:val="00495F71"/>
    <w:rsid w:val="00496EFB"/>
    <w:rsid w:val="00497851"/>
    <w:rsid w:val="0049788B"/>
    <w:rsid w:val="00497DF3"/>
    <w:rsid w:val="004A01F5"/>
    <w:rsid w:val="004A0401"/>
    <w:rsid w:val="004A0C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3FF"/>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1AD"/>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2E9"/>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AA"/>
    <w:rsid w:val="005448A6"/>
    <w:rsid w:val="005464B7"/>
    <w:rsid w:val="00546A2F"/>
    <w:rsid w:val="00547265"/>
    <w:rsid w:val="00547443"/>
    <w:rsid w:val="005505A6"/>
    <w:rsid w:val="005505BF"/>
    <w:rsid w:val="0055195C"/>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5A"/>
    <w:rsid w:val="00597972"/>
    <w:rsid w:val="005979E9"/>
    <w:rsid w:val="00597C34"/>
    <w:rsid w:val="005A0791"/>
    <w:rsid w:val="005A07D8"/>
    <w:rsid w:val="005A195F"/>
    <w:rsid w:val="005A2704"/>
    <w:rsid w:val="005A2AC1"/>
    <w:rsid w:val="005A2B07"/>
    <w:rsid w:val="005A2C0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42F"/>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C75"/>
    <w:rsid w:val="00611FA4"/>
    <w:rsid w:val="00612434"/>
    <w:rsid w:val="00612CE6"/>
    <w:rsid w:val="00612DA3"/>
    <w:rsid w:val="00612EDD"/>
    <w:rsid w:val="00612FBA"/>
    <w:rsid w:val="00614A7B"/>
    <w:rsid w:val="00614FF2"/>
    <w:rsid w:val="006158E4"/>
    <w:rsid w:val="006158FB"/>
    <w:rsid w:val="00615C08"/>
    <w:rsid w:val="0061733E"/>
    <w:rsid w:val="0061741C"/>
    <w:rsid w:val="0061785B"/>
    <w:rsid w:val="00620728"/>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9FB"/>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1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978"/>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A82"/>
    <w:rsid w:val="006C7FA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5E8"/>
    <w:rsid w:val="007117A7"/>
    <w:rsid w:val="007128D8"/>
    <w:rsid w:val="007128DA"/>
    <w:rsid w:val="00712D41"/>
    <w:rsid w:val="0071379D"/>
    <w:rsid w:val="00713C6F"/>
    <w:rsid w:val="00714305"/>
    <w:rsid w:val="007152B7"/>
    <w:rsid w:val="007160DA"/>
    <w:rsid w:val="0071650A"/>
    <w:rsid w:val="0071679C"/>
    <w:rsid w:val="00716F5E"/>
    <w:rsid w:val="0071721A"/>
    <w:rsid w:val="00717339"/>
    <w:rsid w:val="00717724"/>
    <w:rsid w:val="00717909"/>
    <w:rsid w:val="00717A95"/>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03"/>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B9D"/>
    <w:rsid w:val="00755F3B"/>
    <w:rsid w:val="007560A1"/>
    <w:rsid w:val="007566CB"/>
    <w:rsid w:val="0075678B"/>
    <w:rsid w:val="00757947"/>
    <w:rsid w:val="00757968"/>
    <w:rsid w:val="007620BE"/>
    <w:rsid w:val="0076216E"/>
    <w:rsid w:val="0076284D"/>
    <w:rsid w:val="00762B52"/>
    <w:rsid w:val="007630E3"/>
    <w:rsid w:val="00764CFF"/>
    <w:rsid w:val="00764F6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F07"/>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77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A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474"/>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875"/>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4C"/>
    <w:rsid w:val="008B6389"/>
    <w:rsid w:val="008B6A96"/>
    <w:rsid w:val="008B6B87"/>
    <w:rsid w:val="008B6C07"/>
    <w:rsid w:val="008B7377"/>
    <w:rsid w:val="008B786C"/>
    <w:rsid w:val="008C0019"/>
    <w:rsid w:val="008C0424"/>
    <w:rsid w:val="008C07E7"/>
    <w:rsid w:val="008C0807"/>
    <w:rsid w:val="008C0A0F"/>
    <w:rsid w:val="008C0CD5"/>
    <w:rsid w:val="008C1A42"/>
    <w:rsid w:val="008C1D31"/>
    <w:rsid w:val="008C1E31"/>
    <w:rsid w:val="008C230B"/>
    <w:rsid w:val="008C23CE"/>
    <w:rsid w:val="008C2A3F"/>
    <w:rsid w:val="008C37E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6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6E8"/>
    <w:rsid w:val="00927957"/>
    <w:rsid w:val="00927DE7"/>
    <w:rsid w:val="00927FB2"/>
    <w:rsid w:val="00927FFC"/>
    <w:rsid w:val="009302A6"/>
    <w:rsid w:val="0093049E"/>
    <w:rsid w:val="00930569"/>
    <w:rsid w:val="00931518"/>
    <w:rsid w:val="00931E5B"/>
    <w:rsid w:val="00931F19"/>
    <w:rsid w:val="009323DD"/>
    <w:rsid w:val="0093261C"/>
    <w:rsid w:val="00934599"/>
    <w:rsid w:val="00934EA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8"/>
    <w:rsid w:val="0095203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91C"/>
    <w:rsid w:val="009700A8"/>
    <w:rsid w:val="009705ED"/>
    <w:rsid w:val="00970624"/>
    <w:rsid w:val="009706D5"/>
    <w:rsid w:val="00970BA8"/>
    <w:rsid w:val="00971170"/>
    <w:rsid w:val="00971356"/>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9C0"/>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C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3"/>
    <w:rsid w:val="00A00765"/>
    <w:rsid w:val="00A01B3A"/>
    <w:rsid w:val="00A0216C"/>
    <w:rsid w:val="00A021C2"/>
    <w:rsid w:val="00A02524"/>
    <w:rsid w:val="00A028CC"/>
    <w:rsid w:val="00A02F10"/>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28"/>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A00"/>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1A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0D"/>
    <w:rsid w:val="00A63571"/>
    <w:rsid w:val="00A637A9"/>
    <w:rsid w:val="00A63C55"/>
    <w:rsid w:val="00A63C9A"/>
    <w:rsid w:val="00A64641"/>
    <w:rsid w:val="00A646E1"/>
    <w:rsid w:val="00A649F1"/>
    <w:rsid w:val="00A6570E"/>
    <w:rsid w:val="00A65A55"/>
    <w:rsid w:val="00A65B5C"/>
    <w:rsid w:val="00A65CD9"/>
    <w:rsid w:val="00A6625B"/>
    <w:rsid w:val="00A663A0"/>
    <w:rsid w:val="00A66FDF"/>
    <w:rsid w:val="00A67567"/>
    <w:rsid w:val="00A704CD"/>
    <w:rsid w:val="00A70D62"/>
    <w:rsid w:val="00A70DAE"/>
    <w:rsid w:val="00A70DC3"/>
    <w:rsid w:val="00A70E68"/>
    <w:rsid w:val="00A71BA0"/>
    <w:rsid w:val="00A728AD"/>
    <w:rsid w:val="00A73BF7"/>
    <w:rsid w:val="00A744AD"/>
    <w:rsid w:val="00A747AC"/>
    <w:rsid w:val="00A74977"/>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2DA"/>
    <w:rsid w:val="00A83F3F"/>
    <w:rsid w:val="00A84166"/>
    <w:rsid w:val="00A84566"/>
    <w:rsid w:val="00A84687"/>
    <w:rsid w:val="00A84D66"/>
    <w:rsid w:val="00A854AB"/>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598"/>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6"/>
    <w:rsid w:val="00AD5069"/>
    <w:rsid w:val="00AD51F7"/>
    <w:rsid w:val="00AD56F4"/>
    <w:rsid w:val="00AD57B1"/>
    <w:rsid w:val="00AD5BC5"/>
    <w:rsid w:val="00AD5DD1"/>
    <w:rsid w:val="00AD6119"/>
    <w:rsid w:val="00AD6A9B"/>
    <w:rsid w:val="00AD7D83"/>
    <w:rsid w:val="00AE0668"/>
    <w:rsid w:val="00AE0C44"/>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C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013"/>
    <w:rsid w:val="00B1096B"/>
    <w:rsid w:val="00B1123C"/>
    <w:rsid w:val="00B123E4"/>
    <w:rsid w:val="00B12512"/>
    <w:rsid w:val="00B12BF6"/>
    <w:rsid w:val="00B1388F"/>
    <w:rsid w:val="00B14544"/>
    <w:rsid w:val="00B149EA"/>
    <w:rsid w:val="00B157D6"/>
    <w:rsid w:val="00B16159"/>
    <w:rsid w:val="00B16562"/>
    <w:rsid w:val="00B166BC"/>
    <w:rsid w:val="00B16A0B"/>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11A"/>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39"/>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C59"/>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2E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F4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DB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5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2A0"/>
    <w:rsid w:val="00CA1743"/>
    <w:rsid w:val="00CA1AE6"/>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47B"/>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DB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6E"/>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CF"/>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328"/>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ED9"/>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C5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3F"/>
    <w:rsid w:val="00E042BB"/>
    <w:rsid w:val="00E04697"/>
    <w:rsid w:val="00E04919"/>
    <w:rsid w:val="00E05E2D"/>
    <w:rsid w:val="00E069E3"/>
    <w:rsid w:val="00E076BB"/>
    <w:rsid w:val="00E101B8"/>
    <w:rsid w:val="00E10741"/>
    <w:rsid w:val="00E1109E"/>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82"/>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1A1"/>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031"/>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B9"/>
    <w:rsid w:val="00E670F8"/>
    <w:rsid w:val="00E67CF1"/>
    <w:rsid w:val="00E70076"/>
    <w:rsid w:val="00E70410"/>
    <w:rsid w:val="00E7043E"/>
    <w:rsid w:val="00E71890"/>
    <w:rsid w:val="00E729B9"/>
    <w:rsid w:val="00E75068"/>
    <w:rsid w:val="00E76292"/>
    <w:rsid w:val="00E76434"/>
    <w:rsid w:val="00E76A3A"/>
    <w:rsid w:val="00E77D11"/>
    <w:rsid w:val="00E80EDE"/>
    <w:rsid w:val="00E81505"/>
    <w:rsid w:val="00E81709"/>
    <w:rsid w:val="00E81834"/>
    <w:rsid w:val="00E818E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7C5"/>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0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D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30C"/>
    <w:rsid w:val="00F3024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3D4"/>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278"/>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9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EC7"/>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0EA068"/>
  <w15:chartTrackingRefBased/>
  <w15:docId w15:val="{6E83C587-5EE4-438B-A8A7-7BE63E25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A2C0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27D7B"/>
    <w:pPr>
      <w:tabs>
        <w:tab w:val="right" w:leader="dot" w:pos="9962"/>
      </w:tabs>
      <w:spacing w:after="0"/>
      <w:ind w:left="220"/>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03113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9f7bfde5-fec1-41b1-af96-d0ead4fdf1a4"/>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BCFEA51-88BC-40A8-BB3B-6CF505A9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8984</Words>
  <Characters>5122</Characters>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2025-02-13T13:06:00Z</dcterms:created>
  <dcterms:modified xsi:type="dcterms:W3CDTF">2025-02-17T09:17:00Z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