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77" w:rsidRPr="004D4914" w:rsidRDefault="00802A77" w:rsidP="00802A77">
      <w:pPr>
        <w:pStyle w:val="Paantrat"/>
        <w:spacing w:line="240" w:lineRule="auto"/>
        <w:jc w:val="center"/>
        <w:rPr>
          <w:rFonts w:cstheme="minorHAnsi"/>
          <w:smallCaps/>
        </w:rPr>
      </w:pPr>
      <w:r w:rsidRPr="004D4914">
        <w:rPr>
          <w:rFonts w:cstheme="minorHAnsi"/>
          <w:smallCaps/>
        </w:rPr>
        <w:t xml:space="preserve">TIEKĖJŲ KVALIFIKACIJOS REIKALAVIMAI IR REIKALAVIMAI LAIKYTIS </w:t>
      </w:r>
      <w:r w:rsidRPr="004D4914">
        <w:rPr>
          <w:rFonts w:cstheme="minorHAnsi"/>
          <w:lang w:eastAsia="en-US"/>
        </w:rPr>
        <w:t>KOKYBĖS VADYBOS SISTEMOS IR (ARBA) APLINKOS APSAUGOS VADYBOS SISTEMOS STANDARTŲ</w:t>
      </w:r>
    </w:p>
    <w:p w:rsidR="00802A77" w:rsidRPr="004D4914" w:rsidRDefault="00802A77" w:rsidP="00802A77">
      <w:pPr>
        <w:pStyle w:val="Sraopastraipa"/>
        <w:numPr>
          <w:ilvl w:val="0"/>
          <w:numId w:val="1"/>
        </w:numPr>
        <w:spacing w:after="0" w:line="20" w:lineRule="atLeast"/>
        <w:ind w:left="0" w:firstLine="567"/>
        <w:jc w:val="both"/>
        <w:rPr>
          <w:rFonts w:cstheme="minorHAnsi"/>
        </w:rPr>
      </w:pPr>
      <w:r w:rsidRPr="004D4914">
        <w:rPr>
          <w:rFonts w:cstheme="minorHAnsi"/>
        </w:rPr>
        <w:t xml:space="preserve">Tiekėjo kvalifikacija turi atitikti šiame priede nustatytus reikalavimus kvalifikacijai. </w:t>
      </w:r>
    </w:p>
    <w:p w:rsidR="00802A77" w:rsidRPr="00D84138" w:rsidRDefault="00802A77" w:rsidP="00802A77">
      <w:pPr>
        <w:pStyle w:val="Sraopastraipa"/>
        <w:numPr>
          <w:ilvl w:val="0"/>
          <w:numId w:val="1"/>
        </w:numPr>
        <w:spacing w:before="60" w:after="60" w:line="256" w:lineRule="auto"/>
        <w:ind w:left="0" w:firstLine="567"/>
        <w:jc w:val="both"/>
        <w:rPr>
          <w:rFonts w:cstheme="minorHAnsi"/>
          <w:b/>
          <w:bCs/>
        </w:rPr>
      </w:pPr>
      <w:r w:rsidRPr="004D4914">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tbl>
      <w:tblPr>
        <w:tblpPr w:leftFromText="180" w:rightFromText="180"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3212"/>
        <w:gridCol w:w="2954"/>
        <w:gridCol w:w="2938"/>
      </w:tblGrid>
      <w:tr w:rsidR="00802A77" w:rsidRPr="002B65F5" w:rsidTr="006B5526">
        <w:trPr>
          <w:trHeight w:val="555"/>
        </w:trPr>
        <w:tc>
          <w:tcPr>
            <w:tcW w:w="272" w:type="pct"/>
          </w:tcPr>
          <w:p w:rsidR="00802A77" w:rsidRPr="002B65F5" w:rsidRDefault="00802A77" w:rsidP="006B5526">
            <w:pPr>
              <w:widowControl w:val="0"/>
              <w:spacing w:after="0" w:line="240" w:lineRule="auto"/>
              <w:contextualSpacing/>
              <w:jc w:val="both"/>
              <w:rPr>
                <w:rFonts w:cstheme="minorHAnsi"/>
                <w:b/>
                <w:sz w:val="20"/>
                <w:szCs w:val="20"/>
              </w:rPr>
            </w:pPr>
            <w:r w:rsidRPr="002B65F5">
              <w:rPr>
                <w:rFonts w:cstheme="minorHAnsi"/>
                <w:b/>
                <w:sz w:val="20"/>
                <w:szCs w:val="20"/>
              </w:rPr>
              <w:t>Eil. Nr.</w:t>
            </w:r>
          </w:p>
        </w:tc>
        <w:tc>
          <w:tcPr>
            <w:tcW w:w="1668" w:type="pct"/>
            <w:vAlign w:val="center"/>
          </w:tcPr>
          <w:p w:rsidR="00802A77" w:rsidRPr="0007456F" w:rsidRDefault="00802A77" w:rsidP="006B5526">
            <w:pPr>
              <w:snapToGrid w:val="0"/>
              <w:spacing w:after="0" w:line="240" w:lineRule="auto"/>
              <w:rPr>
                <w:rFonts w:cstheme="minorHAnsi"/>
                <w:b/>
                <w:sz w:val="20"/>
                <w:szCs w:val="20"/>
              </w:rPr>
            </w:pPr>
            <w:r w:rsidRPr="0007456F">
              <w:rPr>
                <w:rFonts w:cstheme="minorHAnsi"/>
                <w:b/>
                <w:sz w:val="20"/>
                <w:szCs w:val="20"/>
              </w:rPr>
              <w:t>Reikalavimai</w:t>
            </w:r>
          </w:p>
        </w:tc>
        <w:tc>
          <w:tcPr>
            <w:tcW w:w="1534" w:type="pct"/>
            <w:vAlign w:val="center"/>
          </w:tcPr>
          <w:p w:rsidR="00802A77" w:rsidRPr="002B65F5" w:rsidRDefault="00802A77" w:rsidP="006B5526">
            <w:pPr>
              <w:snapToGrid w:val="0"/>
              <w:spacing w:after="0" w:line="240" w:lineRule="auto"/>
              <w:rPr>
                <w:rFonts w:cstheme="minorHAnsi"/>
                <w:b/>
                <w:sz w:val="20"/>
                <w:szCs w:val="20"/>
              </w:rPr>
            </w:pPr>
            <w:r w:rsidRPr="002B65F5">
              <w:rPr>
                <w:rFonts w:cstheme="minorHAnsi"/>
                <w:b/>
                <w:sz w:val="20"/>
                <w:szCs w:val="20"/>
              </w:rPr>
              <w:t>Pateikiami dokumentai</w:t>
            </w:r>
          </w:p>
        </w:tc>
        <w:tc>
          <w:tcPr>
            <w:tcW w:w="1526" w:type="pct"/>
          </w:tcPr>
          <w:p w:rsidR="00802A77" w:rsidRPr="002B65F5" w:rsidRDefault="00802A77" w:rsidP="006B5526">
            <w:pPr>
              <w:snapToGrid w:val="0"/>
              <w:spacing w:after="0" w:line="240" w:lineRule="auto"/>
              <w:rPr>
                <w:rFonts w:cstheme="minorHAnsi"/>
                <w:b/>
                <w:sz w:val="20"/>
                <w:szCs w:val="20"/>
              </w:rPr>
            </w:pPr>
            <w:r w:rsidRPr="002B65F5">
              <w:rPr>
                <w:rFonts w:cstheme="minorHAnsi"/>
                <w:b/>
                <w:sz w:val="20"/>
                <w:szCs w:val="20"/>
              </w:rPr>
              <w:t>Subjektas, kuris turi atitikti reikalavimą</w:t>
            </w:r>
          </w:p>
        </w:tc>
      </w:tr>
      <w:tr w:rsidR="00802A77" w:rsidRPr="002B65F5" w:rsidTr="006B5526">
        <w:trPr>
          <w:trHeight w:val="555"/>
        </w:trPr>
        <w:tc>
          <w:tcPr>
            <w:tcW w:w="272" w:type="pct"/>
          </w:tcPr>
          <w:p w:rsidR="00802A77" w:rsidRPr="002B65F5" w:rsidRDefault="00802A77" w:rsidP="006B5526">
            <w:pPr>
              <w:widowControl w:val="0"/>
              <w:spacing w:after="0" w:line="240" w:lineRule="auto"/>
              <w:contextualSpacing/>
              <w:jc w:val="both"/>
              <w:rPr>
                <w:rFonts w:cstheme="minorHAnsi"/>
                <w:sz w:val="20"/>
                <w:szCs w:val="20"/>
              </w:rPr>
            </w:pPr>
            <w:r w:rsidRPr="002B65F5">
              <w:rPr>
                <w:rFonts w:cstheme="minorHAnsi"/>
                <w:sz w:val="20"/>
                <w:szCs w:val="20"/>
              </w:rPr>
              <w:t>1.</w:t>
            </w:r>
          </w:p>
        </w:tc>
        <w:tc>
          <w:tcPr>
            <w:tcW w:w="1668" w:type="pct"/>
          </w:tcPr>
          <w:p w:rsidR="00802A77" w:rsidRPr="0007456F" w:rsidRDefault="00802A77" w:rsidP="00802A77">
            <w:pPr>
              <w:spacing w:after="0" w:line="240" w:lineRule="auto"/>
              <w:jc w:val="both"/>
              <w:rPr>
                <w:rFonts w:cstheme="minorHAnsi"/>
                <w:sz w:val="20"/>
                <w:szCs w:val="20"/>
              </w:rPr>
            </w:pPr>
            <w:r w:rsidRPr="0007456F">
              <w:rPr>
                <w:rFonts w:cstheme="minorHAnsi"/>
                <w:sz w:val="20"/>
                <w:szCs w:val="20"/>
              </w:rPr>
              <w:t>Tiekėjo siūlomas lektorius</w:t>
            </w:r>
            <w:r w:rsidR="004A1CB2" w:rsidRPr="0007456F">
              <w:rPr>
                <w:rFonts w:cstheme="minorHAnsi"/>
                <w:sz w:val="20"/>
                <w:szCs w:val="20"/>
              </w:rPr>
              <w:t>/</w:t>
            </w:r>
            <w:proofErr w:type="spellStart"/>
            <w:r w:rsidR="004A1CB2" w:rsidRPr="0007456F">
              <w:rPr>
                <w:rFonts w:cstheme="minorHAnsi"/>
                <w:sz w:val="20"/>
                <w:szCs w:val="20"/>
              </w:rPr>
              <w:t>iai</w:t>
            </w:r>
            <w:proofErr w:type="spellEnd"/>
            <w:r w:rsidRPr="0007456F">
              <w:rPr>
                <w:rFonts w:cstheme="minorHAnsi"/>
                <w:sz w:val="20"/>
                <w:szCs w:val="20"/>
              </w:rPr>
              <w:t xml:space="preserve"> turi turėti: </w:t>
            </w:r>
          </w:p>
          <w:p w:rsidR="00802A77" w:rsidRPr="0007456F" w:rsidRDefault="00802A77" w:rsidP="00802A77">
            <w:pPr>
              <w:spacing w:after="0" w:line="240" w:lineRule="auto"/>
              <w:jc w:val="both"/>
              <w:rPr>
                <w:rFonts w:cstheme="minorHAnsi"/>
                <w:sz w:val="20"/>
                <w:szCs w:val="20"/>
              </w:rPr>
            </w:pPr>
            <w:r w:rsidRPr="0007456F">
              <w:rPr>
                <w:rFonts w:cstheme="minorHAnsi"/>
                <w:sz w:val="20"/>
                <w:szCs w:val="20"/>
              </w:rPr>
              <w:t>1) Oracle duomenų bazių programavimo kvalifikaciją su ne trumpesne nei 5 (penkių) metų patirtimi;</w:t>
            </w:r>
          </w:p>
          <w:p w:rsidR="00802A77" w:rsidRPr="0007456F" w:rsidRDefault="00802A77" w:rsidP="00802A77">
            <w:pPr>
              <w:spacing w:after="0" w:line="240" w:lineRule="auto"/>
              <w:jc w:val="both"/>
              <w:rPr>
                <w:rFonts w:cstheme="minorHAnsi"/>
                <w:sz w:val="20"/>
                <w:szCs w:val="20"/>
              </w:rPr>
            </w:pPr>
            <w:r w:rsidRPr="0007456F">
              <w:rPr>
                <w:rFonts w:cstheme="minorHAnsi"/>
                <w:sz w:val="20"/>
                <w:szCs w:val="20"/>
              </w:rPr>
              <w:t>2)</w:t>
            </w:r>
            <w:r w:rsidR="00454005">
              <w:rPr>
                <w:rFonts w:cstheme="minorHAnsi"/>
                <w:sz w:val="20"/>
                <w:szCs w:val="20"/>
              </w:rPr>
              <w:t xml:space="preserve"> </w:t>
            </w:r>
            <w:r w:rsidRPr="0007456F">
              <w:rPr>
                <w:rFonts w:cstheme="minorHAnsi"/>
                <w:sz w:val="20"/>
                <w:szCs w:val="20"/>
              </w:rPr>
              <w:t>programinės įrangos</w:t>
            </w:r>
            <w:r w:rsidR="001E5FA5">
              <w:rPr>
                <w:rFonts w:cstheme="minorHAnsi"/>
                <w:sz w:val="20"/>
                <w:szCs w:val="20"/>
              </w:rPr>
              <w:t xml:space="preserve"> bei</w:t>
            </w:r>
            <w:r w:rsidRPr="0007456F">
              <w:rPr>
                <w:rFonts w:cstheme="minorHAnsi"/>
                <w:sz w:val="20"/>
                <w:szCs w:val="20"/>
              </w:rPr>
              <w:t xml:space="preserve"> testuotojų vadovo patirtį  su ne trumpesne nei 5 (penkių) metų patirtimi;</w:t>
            </w:r>
            <w:bookmarkStart w:id="0" w:name="_GoBack"/>
            <w:bookmarkEnd w:id="0"/>
          </w:p>
          <w:p w:rsidR="00802A77" w:rsidRPr="0007456F" w:rsidRDefault="006C7699" w:rsidP="006C7699">
            <w:pPr>
              <w:tabs>
                <w:tab w:val="left" w:pos="451"/>
              </w:tabs>
              <w:spacing w:after="0" w:line="240" w:lineRule="auto"/>
              <w:jc w:val="both"/>
              <w:rPr>
                <w:rFonts w:cstheme="minorHAnsi"/>
                <w:sz w:val="20"/>
                <w:szCs w:val="20"/>
              </w:rPr>
            </w:pPr>
            <w:r w:rsidRPr="0007456F">
              <w:rPr>
                <w:rFonts w:cstheme="minorHAnsi"/>
                <w:sz w:val="20"/>
                <w:szCs w:val="20"/>
              </w:rPr>
              <w:t xml:space="preserve">3) </w:t>
            </w:r>
            <w:r w:rsidRPr="0007456F">
              <w:rPr>
                <w:sz w:val="20"/>
                <w:szCs w:val="20"/>
              </w:rPr>
              <w:t xml:space="preserve">per pastaruosius 3 (trejus) metus iki pasiūlymo pateikimo dienos turi būti pravedę ne mažiau kaip 30 akademinių valandų </w:t>
            </w:r>
            <w:r w:rsidR="00802A77" w:rsidRPr="0007456F">
              <w:rPr>
                <w:rFonts w:cstheme="minorHAnsi"/>
                <w:sz w:val="20"/>
                <w:szCs w:val="20"/>
              </w:rPr>
              <w:t>specialistų perkvalifikavimo į IT sistemų testuotojus programos mokym</w:t>
            </w:r>
            <w:r w:rsidRPr="0007456F">
              <w:rPr>
                <w:rFonts w:cstheme="minorHAnsi"/>
                <w:sz w:val="20"/>
                <w:szCs w:val="20"/>
              </w:rPr>
              <w:t>us</w:t>
            </w:r>
            <w:r w:rsidR="00802A77" w:rsidRPr="0007456F">
              <w:rPr>
                <w:rFonts w:cstheme="minorHAnsi"/>
                <w:sz w:val="20"/>
                <w:szCs w:val="20"/>
              </w:rPr>
              <w:t>.</w:t>
            </w:r>
          </w:p>
          <w:p w:rsidR="001E5FA5" w:rsidRDefault="001E5FA5" w:rsidP="00802A77">
            <w:pPr>
              <w:spacing w:after="0" w:line="240" w:lineRule="auto"/>
              <w:jc w:val="both"/>
              <w:rPr>
                <w:rFonts w:cstheme="minorHAnsi"/>
                <w:sz w:val="20"/>
                <w:szCs w:val="20"/>
              </w:rPr>
            </w:pPr>
          </w:p>
          <w:p w:rsidR="001E5FA5" w:rsidRPr="001E5FA5" w:rsidRDefault="001E5FA5" w:rsidP="001E5FA5">
            <w:pPr>
              <w:rPr>
                <w:rFonts w:cstheme="minorHAnsi"/>
                <w:sz w:val="20"/>
                <w:szCs w:val="20"/>
              </w:rPr>
            </w:pPr>
          </w:p>
          <w:p w:rsidR="001E5FA5" w:rsidRPr="001E5FA5" w:rsidRDefault="001E5FA5" w:rsidP="001E5FA5">
            <w:pPr>
              <w:rPr>
                <w:rFonts w:cstheme="minorHAnsi"/>
                <w:sz w:val="20"/>
                <w:szCs w:val="20"/>
              </w:rPr>
            </w:pPr>
          </w:p>
          <w:p w:rsidR="001E5FA5" w:rsidRPr="001E5FA5" w:rsidRDefault="001E5FA5" w:rsidP="001E5FA5">
            <w:pPr>
              <w:rPr>
                <w:rFonts w:cstheme="minorHAnsi"/>
                <w:sz w:val="20"/>
                <w:szCs w:val="20"/>
              </w:rPr>
            </w:pPr>
          </w:p>
          <w:p w:rsidR="001E5FA5" w:rsidRPr="001E5FA5" w:rsidRDefault="001E5FA5" w:rsidP="001E5FA5">
            <w:pPr>
              <w:rPr>
                <w:rFonts w:cstheme="minorHAnsi"/>
                <w:sz w:val="20"/>
                <w:szCs w:val="20"/>
              </w:rPr>
            </w:pPr>
          </w:p>
          <w:p w:rsidR="001E5FA5" w:rsidRPr="001E5FA5" w:rsidRDefault="001E5FA5" w:rsidP="001E5FA5">
            <w:pPr>
              <w:rPr>
                <w:rFonts w:cstheme="minorHAnsi"/>
                <w:sz w:val="20"/>
                <w:szCs w:val="20"/>
              </w:rPr>
            </w:pPr>
          </w:p>
          <w:p w:rsidR="001E5FA5" w:rsidRDefault="001E5FA5" w:rsidP="001E5FA5">
            <w:pPr>
              <w:rPr>
                <w:rFonts w:cstheme="minorHAnsi"/>
                <w:sz w:val="20"/>
                <w:szCs w:val="20"/>
              </w:rPr>
            </w:pPr>
          </w:p>
          <w:p w:rsidR="00802A77" w:rsidRPr="001E5FA5" w:rsidRDefault="00802A77" w:rsidP="001E5FA5">
            <w:pPr>
              <w:jc w:val="center"/>
              <w:rPr>
                <w:rFonts w:cstheme="minorHAnsi"/>
                <w:sz w:val="20"/>
                <w:szCs w:val="20"/>
              </w:rPr>
            </w:pPr>
          </w:p>
        </w:tc>
        <w:tc>
          <w:tcPr>
            <w:tcW w:w="1534" w:type="pct"/>
            <w:vAlign w:val="center"/>
          </w:tcPr>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Pateikiama:</w:t>
            </w:r>
          </w:p>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1) lektoriaus kvalifikaciją patvirtinantis dokumentai:</w:t>
            </w:r>
          </w:p>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w:t>
            </w:r>
            <w:r w:rsidRPr="0007456F">
              <w:rPr>
                <w:rFonts w:cstheme="minorHAnsi"/>
                <w:sz w:val="20"/>
                <w:szCs w:val="20"/>
              </w:rPr>
              <w:tab/>
            </w:r>
            <w:proofErr w:type="spellStart"/>
            <w:r w:rsidRPr="0007456F">
              <w:rPr>
                <w:rFonts w:cstheme="minorHAnsi"/>
                <w:sz w:val="20"/>
                <w:szCs w:val="20"/>
              </w:rPr>
              <w:t>Oracle</w:t>
            </w:r>
            <w:proofErr w:type="spellEnd"/>
            <w:r w:rsidRPr="0007456F">
              <w:rPr>
                <w:rFonts w:cstheme="minorHAnsi"/>
                <w:sz w:val="20"/>
                <w:szCs w:val="20"/>
              </w:rPr>
              <w:t xml:space="preserve"> </w:t>
            </w:r>
            <w:proofErr w:type="spellStart"/>
            <w:r w:rsidRPr="0007456F">
              <w:rPr>
                <w:rFonts w:cstheme="minorHAnsi"/>
                <w:sz w:val="20"/>
                <w:szCs w:val="20"/>
              </w:rPr>
              <w:t>Advanced</w:t>
            </w:r>
            <w:proofErr w:type="spellEnd"/>
            <w:r w:rsidRPr="0007456F">
              <w:rPr>
                <w:rFonts w:cstheme="minorHAnsi"/>
                <w:sz w:val="20"/>
                <w:szCs w:val="20"/>
              </w:rPr>
              <w:t xml:space="preserve"> PL/SQL </w:t>
            </w:r>
            <w:proofErr w:type="spellStart"/>
            <w:r w:rsidRPr="0007456F">
              <w:rPr>
                <w:rFonts w:cstheme="minorHAnsi"/>
                <w:sz w:val="20"/>
                <w:szCs w:val="20"/>
              </w:rPr>
              <w:t>Developer</w:t>
            </w:r>
            <w:proofErr w:type="spellEnd"/>
            <w:r w:rsidRPr="0007456F">
              <w:rPr>
                <w:rFonts w:cstheme="minorHAnsi"/>
                <w:sz w:val="20"/>
                <w:szCs w:val="20"/>
              </w:rPr>
              <w:t xml:space="preserve"> </w:t>
            </w:r>
            <w:proofErr w:type="spellStart"/>
            <w:r w:rsidRPr="0007456F">
              <w:rPr>
                <w:rFonts w:cstheme="minorHAnsi"/>
                <w:sz w:val="20"/>
                <w:szCs w:val="20"/>
              </w:rPr>
              <w:t>Certified</w:t>
            </w:r>
            <w:proofErr w:type="spellEnd"/>
            <w:r w:rsidRPr="0007456F">
              <w:rPr>
                <w:rFonts w:cstheme="minorHAnsi"/>
                <w:sz w:val="20"/>
                <w:szCs w:val="20"/>
              </w:rPr>
              <w:t xml:space="preserve"> Professional arba kitas lygiavertis dokumentas;</w:t>
            </w:r>
          </w:p>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w:t>
            </w:r>
            <w:r w:rsidRPr="0007456F">
              <w:rPr>
                <w:rFonts w:cstheme="minorHAnsi"/>
                <w:sz w:val="20"/>
                <w:szCs w:val="20"/>
              </w:rPr>
              <w:tab/>
              <w:t xml:space="preserve">ISTQB </w:t>
            </w:r>
            <w:proofErr w:type="spellStart"/>
            <w:r w:rsidRPr="0007456F">
              <w:rPr>
                <w:rFonts w:cstheme="minorHAnsi"/>
                <w:sz w:val="20"/>
                <w:szCs w:val="20"/>
              </w:rPr>
              <w:t>Advanced</w:t>
            </w:r>
            <w:proofErr w:type="spellEnd"/>
            <w:r w:rsidRPr="0007456F">
              <w:rPr>
                <w:rFonts w:cstheme="minorHAnsi"/>
                <w:sz w:val="20"/>
                <w:szCs w:val="20"/>
              </w:rPr>
              <w:t xml:space="preserve"> </w:t>
            </w:r>
            <w:proofErr w:type="spellStart"/>
            <w:r w:rsidRPr="0007456F">
              <w:rPr>
                <w:rFonts w:cstheme="minorHAnsi"/>
                <w:sz w:val="20"/>
                <w:szCs w:val="20"/>
              </w:rPr>
              <w:t>Technical</w:t>
            </w:r>
            <w:proofErr w:type="spellEnd"/>
            <w:r w:rsidRPr="0007456F">
              <w:rPr>
                <w:rFonts w:cstheme="minorHAnsi"/>
                <w:sz w:val="20"/>
                <w:szCs w:val="20"/>
              </w:rPr>
              <w:t xml:space="preserve"> </w:t>
            </w:r>
            <w:proofErr w:type="spellStart"/>
            <w:r w:rsidRPr="0007456F">
              <w:rPr>
                <w:rFonts w:cstheme="minorHAnsi"/>
                <w:sz w:val="20"/>
                <w:szCs w:val="20"/>
              </w:rPr>
              <w:t>Test</w:t>
            </w:r>
            <w:proofErr w:type="spellEnd"/>
            <w:r w:rsidRPr="0007456F">
              <w:rPr>
                <w:rFonts w:cstheme="minorHAnsi"/>
                <w:sz w:val="20"/>
                <w:szCs w:val="20"/>
              </w:rPr>
              <w:t xml:space="preserve"> </w:t>
            </w:r>
            <w:proofErr w:type="spellStart"/>
            <w:r w:rsidRPr="0007456F">
              <w:rPr>
                <w:rFonts w:cstheme="minorHAnsi"/>
                <w:sz w:val="20"/>
                <w:szCs w:val="20"/>
              </w:rPr>
              <w:t>Analyst</w:t>
            </w:r>
            <w:proofErr w:type="spellEnd"/>
            <w:r w:rsidRPr="0007456F">
              <w:rPr>
                <w:rFonts w:cstheme="minorHAnsi"/>
                <w:sz w:val="20"/>
                <w:szCs w:val="20"/>
              </w:rPr>
              <w:t xml:space="preserve">  arba lygiavertis dokumentas;</w:t>
            </w:r>
          </w:p>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w:t>
            </w:r>
            <w:r w:rsidRPr="0007456F">
              <w:rPr>
                <w:rFonts w:cstheme="minorHAnsi"/>
                <w:sz w:val="20"/>
                <w:szCs w:val="20"/>
              </w:rPr>
              <w:tab/>
              <w:t xml:space="preserve">ISTQB </w:t>
            </w:r>
            <w:proofErr w:type="spellStart"/>
            <w:r w:rsidRPr="0007456F">
              <w:rPr>
                <w:rFonts w:cstheme="minorHAnsi"/>
                <w:sz w:val="20"/>
                <w:szCs w:val="20"/>
              </w:rPr>
              <w:t>Advanced</w:t>
            </w:r>
            <w:proofErr w:type="spellEnd"/>
            <w:r w:rsidRPr="0007456F">
              <w:rPr>
                <w:rFonts w:cstheme="minorHAnsi"/>
                <w:sz w:val="20"/>
                <w:szCs w:val="20"/>
              </w:rPr>
              <w:t xml:space="preserve"> </w:t>
            </w:r>
            <w:proofErr w:type="spellStart"/>
            <w:r w:rsidRPr="0007456F">
              <w:rPr>
                <w:rFonts w:cstheme="minorHAnsi"/>
                <w:sz w:val="20"/>
                <w:szCs w:val="20"/>
              </w:rPr>
              <w:t>Test</w:t>
            </w:r>
            <w:proofErr w:type="spellEnd"/>
            <w:r w:rsidRPr="0007456F">
              <w:rPr>
                <w:rFonts w:cstheme="minorHAnsi"/>
                <w:sz w:val="20"/>
                <w:szCs w:val="20"/>
              </w:rPr>
              <w:t xml:space="preserve"> Manager  arba lygiavertis dokumentas</w:t>
            </w:r>
            <w:r>
              <w:rPr>
                <w:rFonts w:cstheme="minorHAnsi"/>
                <w:sz w:val="20"/>
                <w:szCs w:val="20"/>
              </w:rPr>
              <w:t>;</w:t>
            </w:r>
          </w:p>
          <w:p w:rsidR="0007456F" w:rsidRPr="0007456F" w:rsidRDefault="0007456F" w:rsidP="0007456F">
            <w:pPr>
              <w:spacing w:after="0" w:line="240" w:lineRule="auto"/>
              <w:jc w:val="both"/>
              <w:rPr>
                <w:rFonts w:cstheme="minorHAnsi"/>
                <w:sz w:val="20"/>
                <w:szCs w:val="20"/>
              </w:rPr>
            </w:pPr>
            <w:r w:rsidRPr="0007456F">
              <w:rPr>
                <w:rFonts w:cstheme="minorHAnsi"/>
                <w:sz w:val="20"/>
                <w:szCs w:val="20"/>
              </w:rPr>
              <w:t>2) siūlomo lektoriaus CV;</w:t>
            </w:r>
          </w:p>
          <w:p w:rsidR="00802A77" w:rsidRPr="00276422" w:rsidRDefault="0007456F" w:rsidP="0007456F">
            <w:pPr>
              <w:spacing w:after="0" w:line="240" w:lineRule="auto"/>
              <w:jc w:val="both"/>
              <w:rPr>
                <w:rFonts w:cstheme="minorHAnsi"/>
                <w:sz w:val="20"/>
                <w:szCs w:val="20"/>
              </w:rPr>
            </w:pPr>
            <w:r w:rsidRPr="0007456F">
              <w:rPr>
                <w:rFonts w:cstheme="minorHAnsi"/>
                <w:sz w:val="20"/>
                <w:szCs w:val="20"/>
              </w:rPr>
              <w:t>3) siūlomo specialisto sutikimas teikti paslaugas, tuo atveju, jeigu specialistas nėra tiekėjo darbuotojas.</w:t>
            </w:r>
          </w:p>
          <w:p w:rsidR="00802A77" w:rsidRDefault="00802A77" w:rsidP="006B5526">
            <w:pPr>
              <w:spacing w:after="0" w:line="240" w:lineRule="auto"/>
              <w:jc w:val="both"/>
              <w:rPr>
                <w:rFonts w:cstheme="minorHAnsi"/>
                <w:sz w:val="20"/>
                <w:szCs w:val="20"/>
              </w:rPr>
            </w:pPr>
            <w:r w:rsidRPr="00276422">
              <w:rPr>
                <w:rFonts w:cstheme="minorHAnsi"/>
                <w:sz w:val="20"/>
                <w:szCs w:val="20"/>
              </w:rPr>
              <w:t>Pasirašytas gyvenimo aprašymas (CV), kuriame turi būti pateikta informacija apie reikalaujamą veiklos specialistų perkvalifikavimo į IT sistemų testuotojus  mokymo patirtį.</w:t>
            </w:r>
          </w:p>
          <w:p w:rsidR="0007456F" w:rsidRDefault="0007456F" w:rsidP="006B5526">
            <w:pPr>
              <w:spacing w:after="0" w:line="240" w:lineRule="auto"/>
              <w:jc w:val="both"/>
              <w:rPr>
                <w:rFonts w:cstheme="minorHAnsi"/>
                <w:sz w:val="20"/>
                <w:szCs w:val="20"/>
              </w:rPr>
            </w:pPr>
          </w:p>
          <w:p w:rsidR="00802A77" w:rsidRDefault="00802A77" w:rsidP="006B5526">
            <w:pPr>
              <w:spacing w:after="0" w:line="240" w:lineRule="auto"/>
              <w:jc w:val="both"/>
              <w:rPr>
                <w:rFonts w:cstheme="minorHAnsi"/>
                <w:b/>
                <w:sz w:val="20"/>
                <w:szCs w:val="20"/>
              </w:rPr>
            </w:pPr>
            <w:r w:rsidRPr="002A7B6A">
              <w:rPr>
                <w:rFonts w:cstheme="minorHAnsi"/>
                <w:b/>
                <w:sz w:val="20"/>
                <w:szCs w:val="20"/>
              </w:rPr>
              <w:t>Pildoma specialiųjų pirkimo sąlygų pasiūlymo formos (6 priedo) 1 priedas</w:t>
            </w:r>
            <w:r>
              <w:rPr>
                <w:rFonts w:cstheme="minorHAnsi"/>
                <w:b/>
                <w:sz w:val="20"/>
                <w:szCs w:val="20"/>
              </w:rPr>
              <w:t>.</w:t>
            </w:r>
          </w:p>
          <w:p w:rsidR="00802A77" w:rsidRPr="002A7B6A" w:rsidRDefault="00802A77" w:rsidP="006B5526">
            <w:pPr>
              <w:spacing w:after="0" w:line="240" w:lineRule="auto"/>
              <w:jc w:val="both"/>
              <w:rPr>
                <w:rFonts w:cstheme="minorHAnsi"/>
                <w:i/>
                <w:sz w:val="20"/>
                <w:szCs w:val="20"/>
              </w:rPr>
            </w:pPr>
            <w:r w:rsidRPr="002A7B6A">
              <w:rPr>
                <w:rFonts w:cstheme="minorHAnsi"/>
                <w:i/>
                <w:sz w:val="20"/>
                <w:szCs w:val="20"/>
              </w:rPr>
              <w:t>Įrodančių dokumentų perkančioji organizacija reikalaus tik galimo laimėtojo.</w:t>
            </w:r>
          </w:p>
          <w:p w:rsidR="00802A77" w:rsidRPr="00276422" w:rsidRDefault="00802A77" w:rsidP="006B5526">
            <w:pPr>
              <w:spacing w:after="0" w:line="240" w:lineRule="auto"/>
              <w:jc w:val="both"/>
              <w:rPr>
                <w:rFonts w:cstheme="minorHAnsi"/>
                <w:b/>
                <w:sz w:val="20"/>
                <w:szCs w:val="20"/>
                <w:u w:val="single"/>
              </w:rPr>
            </w:pPr>
            <w:r w:rsidRPr="00276422">
              <w:rPr>
                <w:rFonts w:cstheme="minorHAnsi"/>
                <w:b/>
                <w:sz w:val="20"/>
                <w:szCs w:val="20"/>
                <w:u w:val="single"/>
              </w:rPr>
              <w:t xml:space="preserve">Pateikiama skaitmeninė dokumento kopija. </w:t>
            </w:r>
          </w:p>
        </w:tc>
        <w:tc>
          <w:tcPr>
            <w:tcW w:w="1526" w:type="pct"/>
          </w:tcPr>
          <w:p w:rsidR="00802A77" w:rsidRDefault="00802A77" w:rsidP="006B5526">
            <w:pPr>
              <w:spacing w:after="0" w:line="240" w:lineRule="auto"/>
              <w:jc w:val="both"/>
              <w:rPr>
                <w:rFonts w:cstheme="minorHAnsi"/>
                <w:color w:val="000000"/>
                <w:sz w:val="20"/>
                <w:szCs w:val="20"/>
              </w:rPr>
            </w:pPr>
            <w:r w:rsidRPr="002B65F5">
              <w:rPr>
                <w:rFonts w:cstheme="minorHAnsi"/>
                <w:color w:val="000000"/>
                <w:sz w:val="20"/>
                <w:szCs w:val="20"/>
              </w:rPr>
              <w:t>Tiekėjas  arba subtiekėjas, teikiantis paslaugas.</w:t>
            </w: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Default="00802A77" w:rsidP="006B5526">
            <w:pPr>
              <w:spacing w:after="0" w:line="240" w:lineRule="auto"/>
              <w:jc w:val="both"/>
              <w:rPr>
                <w:rFonts w:cstheme="minorHAnsi"/>
                <w:color w:val="000000"/>
                <w:sz w:val="20"/>
                <w:szCs w:val="20"/>
              </w:rPr>
            </w:pPr>
          </w:p>
          <w:p w:rsidR="00802A77" w:rsidRPr="002B65F5" w:rsidRDefault="00802A77" w:rsidP="00802A77">
            <w:pPr>
              <w:spacing w:after="0" w:line="240" w:lineRule="auto"/>
              <w:jc w:val="both"/>
              <w:rPr>
                <w:rFonts w:cstheme="minorHAnsi"/>
                <w:sz w:val="20"/>
                <w:szCs w:val="20"/>
              </w:rPr>
            </w:pPr>
          </w:p>
        </w:tc>
      </w:tr>
    </w:tbl>
    <w:p w:rsidR="00802A77" w:rsidRPr="00EC00BA" w:rsidRDefault="00802A77" w:rsidP="00802A77">
      <w:pPr>
        <w:tabs>
          <w:tab w:val="left" w:pos="993"/>
        </w:tabs>
        <w:spacing w:line="240" w:lineRule="auto"/>
        <w:contextualSpacing/>
        <w:jc w:val="both"/>
        <w:rPr>
          <w:rFonts w:ascii="Times New Roman" w:eastAsia="Calibri" w:hAnsi="Times New Roman" w:cs="Times New Roman"/>
          <w:sz w:val="24"/>
          <w:szCs w:val="24"/>
          <w:lang w:eastAsia="en-US"/>
        </w:rPr>
      </w:pPr>
    </w:p>
    <w:p w:rsidR="00AA026A" w:rsidRDefault="00AA026A"/>
    <w:sectPr w:rsidR="00AA026A" w:rsidSect="00BE052F">
      <w:foot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23" w:rsidRDefault="006A5E00">
      <w:pPr>
        <w:spacing w:after="0" w:line="240" w:lineRule="auto"/>
      </w:pPr>
      <w:r>
        <w:separator/>
      </w:r>
    </w:p>
  </w:endnote>
  <w:endnote w:type="continuationSeparator" w:id="0">
    <w:p w:rsidR="002A2123" w:rsidRDefault="006A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412327"/>
      <w:docPartObj>
        <w:docPartGallery w:val="Page Numbers (Bottom of Page)"/>
        <w:docPartUnique/>
      </w:docPartObj>
    </w:sdtPr>
    <w:sdtEndPr/>
    <w:sdtContent>
      <w:p w:rsidR="00284DC6" w:rsidRDefault="006A5E00">
        <w:pPr>
          <w:pStyle w:val="Porat"/>
          <w:jc w:val="right"/>
        </w:pPr>
        <w:r>
          <w:fldChar w:fldCharType="begin"/>
        </w:r>
        <w:r>
          <w:instrText>PAGE   \* MERGEFORMAT</w:instrText>
        </w:r>
        <w:r>
          <w:fldChar w:fldCharType="separate"/>
        </w:r>
        <w:r w:rsidR="004A1CB2">
          <w:rPr>
            <w:noProof/>
          </w:rPr>
          <w:t>2</w:t>
        </w:r>
        <w:r>
          <w:fldChar w:fldCharType="end"/>
        </w:r>
      </w:p>
    </w:sdtContent>
  </w:sdt>
  <w:p w:rsidR="00284DC6" w:rsidRDefault="004540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23" w:rsidRDefault="006A5E00">
      <w:pPr>
        <w:spacing w:after="0" w:line="240" w:lineRule="auto"/>
      </w:pPr>
      <w:r>
        <w:separator/>
      </w:r>
    </w:p>
  </w:footnote>
  <w:footnote w:type="continuationSeparator" w:id="0">
    <w:p w:rsidR="002A2123" w:rsidRDefault="006A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8E5" w:rsidRPr="00677B6F" w:rsidRDefault="006A5E00" w:rsidP="00677B6F">
    <w:pPr>
      <w:pStyle w:val="Antrat2"/>
      <w:tabs>
        <w:tab w:val="left" w:pos="993"/>
      </w:tabs>
      <w:spacing w:before="0"/>
      <w:ind w:left="4962"/>
      <w:jc w:val="right"/>
      <w:rPr>
        <w:rFonts w:ascii="Times New Roman" w:eastAsia="Calibri" w:hAnsi="Times New Roman" w:cs="Times New Roman"/>
        <w:b/>
        <w:bCs/>
        <w:i/>
        <w:color w:val="auto"/>
        <w:sz w:val="22"/>
        <w:szCs w:val="22"/>
      </w:rPr>
    </w:pPr>
    <w:bookmarkStart w:id="1" w:name="_Ref38291223"/>
    <w:bookmarkStart w:id="2" w:name="_Ref38291334"/>
    <w:bookmarkStart w:id="3" w:name="_Ref38533412"/>
    <w:bookmarkStart w:id="4" w:name="_Toc125010767"/>
    <w:bookmarkStart w:id="5" w:name="_Toc126308110"/>
    <w:r w:rsidRPr="00677B6F">
      <w:rPr>
        <w:rFonts w:ascii="Times New Roman" w:eastAsia="Calibri" w:hAnsi="Times New Roman" w:cs="Times New Roman"/>
        <w:b/>
        <w:bCs/>
        <w:i/>
        <w:color w:val="auto"/>
        <w:sz w:val="22"/>
        <w:szCs w:val="22"/>
      </w:rPr>
      <w:t xml:space="preserve">Specialiųjų pirkimo sąlygų 4 priedas </w:t>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52189"/>
    <w:multiLevelType w:val="hybridMultilevel"/>
    <w:tmpl w:val="6D1AF4D6"/>
    <w:lvl w:ilvl="0" w:tplc="2D90795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F322FF62"/>
    <w:lvl w:ilvl="0" w:tplc="074E7AA4">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77"/>
    <w:rsid w:val="0007456F"/>
    <w:rsid w:val="001E5FA5"/>
    <w:rsid w:val="002A2123"/>
    <w:rsid w:val="00454005"/>
    <w:rsid w:val="004A1CB2"/>
    <w:rsid w:val="006A5E00"/>
    <w:rsid w:val="006C7699"/>
    <w:rsid w:val="00802A77"/>
    <w:rsid w:val="00AA0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A70B"/>
  <w15:chartTrackingRefBased/>
  <w15:docId w15:val="{5B654A50-180C-4253-BBB0-3C90B7F2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2A7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02A77"/>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02A77"/>
    <w:rPr>
      <w:rFonts w:ascii="Tahoma" w:eastAsiaTheme="majorEastAsia" w:hAnsi="Tahoma" w:cstheme="majorBidi"/>
      <w:color w:val="000000" w:themeColor="text1"/>
      <w:sz w:val="21"/>
      <w:szCs w:val="36"/>
      <w:lang w:eastAsia="lt-LT"/>
    </w:rPr>
  </w:style>
  <w:style w:type="paragraph" w:styleId="Porat">
    <w:name w:val="footer"/>
    <w:basedOn w:val="prastasis"/>
    <w:link w:val="PoratDiagrama"/>
    <w:uiPriority w:val="99"/>
    <w:unhideWhenUsed/>
    <w:rsid w:val="00802A77"/>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802A77"/>
    <w:rPr>
      <w:rFonts w:eastAsiaTheme="minorEastAsia"/>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2A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802A77"/>
    <w:pPr>
      <w:ind w:left="720"/>
      <w:contextualSpacing/>
    </w:pPr>
    <w:rPr>
      <w:rFonts w:eastAsiaTheme="minorHAnsi"/>
      <w:sz w:val="22"/>
      <w:szCs w:val="22"/>
      <w:lang w:eastAsia="en-US"/>
    </w:rPr>
  </w:style>
  <w:style w:type="paragraph" w:styleId="Paantrat">
    <w:name w:val="Subtitle"/>
    <w:basedOn w:val="prastasis"/>
    <w:next w:val="prastasis"/>
    <w:link w:val="PaantratDiagrama"/>
    <w:uiPriority w:val="11"/>
    <w:qFormat/>
    <w:rsid w:val="00802A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02A77"/>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1196</Words>
  <Characters>682</Characters>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2025-02-17T13:25:00Z</dcterms:created>
  <dcterms:modified xsi:type="dcterms:W3CDTF">2025-02-17T14:25:00Z</dcterms:modified>
</cp:coreProperties>
</file>