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6EE1" w14:textId="77777777" w:rsidR="0041712C" w:rsidRPr="007518DF" w:rsidRDefault="0041712C" w:rsidP="0041712C">
      <w:pPr>
        <w:pStyle w:val="Antrats"/>
        <w:jc w:val="right"/>
        <w:rPr>
          <w:bCs/>
          <w:sz w:val="20"/>
          <w:szCs w:val="18"/>
        </w:rPr>
      </w:pPr>
      <w:r w:rsidRPr="007518DF">
        <w:rPr>
          <w:bCs/>
          <w:sz w:val="20"/>
          <w:szCs w:val="18"/>
        </w:rPr>
        <w:t xml:space="preserve">Pirkimo sąlygų </w:t>
      </w:r>
    </w:p>
    <w:p w14:paraId="4EFDB56F" w14:textId="5FE0C70F" w:rsidR="0041712C" w:rsidRDefault="0041712C" w:rsidP="0041712C">
      <w:pPr>
        <w:pStyle w:val="Antrats"/>
        <w:numPr>
          <w:ilvl w:val="1"/>
          <w:numId w:val="1"/>
        </w:numPr>
        <w:jc w:val="right"/>
        <w:rPr>
          <w:bCs/>
          <w:sz w:val="20"/>
          <w:szCs w:val="18"/>
        </w:rPr>
      </w:pPr>
      <w:r w:rsidRPr="007518DF">
        <w:rPr>
          <w:bCs/>
          <w:sz w:val="20"/>
          <w:szCs w:val="18"/>
        </w:rPr>
        <w:t>priedas „Priedas prie techninės užduoties“</w:t>
      </w:r>
    </w:p>
    <w:p w14:paraId="1731784C" w14:textId="77777777" w:rsidR="0041712C" w:rsidRPr="007518DF" w:rsidRDefault="0041712C" w:rsidP="0041712C">
      <w:pPr>
        <w:pStyle w:val="Antrats"/>
        <w:ind w:left="360" w:firstLine="0"/>
        <w:rPr>
          <w:bCs/>
          <w:sz w:val="20"/>
          <w:szCs w:val="18"/>
        </w:rPr>
      </w:pPr>
    </w:p>
    <w:p w14:paraId="6DF3B280" w14:textId="754B2C71" w:rsidR="002976A0" w:rsidRPr="009D5617" w:rsidRDefault="002976A0" w:rsidP="002976A0">
      <w:pPr>
        <w:spacing w:after="0" w:line="240" w:lineRule="auto"/>
        <w:ind w:left="0" w:firstLine="0"/>
        <w:jc w:val="center"/>
        <w:rPr>
          <w:sz w:val="27"/>
          <w:szCs w:val="27"/>
        </w:rPr>
      </w:pPr>
      <w:r>
        <w:rPr>
          <w:b/>
          <w:bCs/>
          <w:sz w:val="27"/>
          <w:szCs w:val="27"/>
        </w:rPr>
        <w:t>PRIEDAS PRIE TECHNINĖS UŽDUOTIES</w:t>
      </w:r>
    </w:p>
    <w:p w14:paraId="3913CBE4" w14:textId="77777777" w:rsidR="002976A0" w:rsidRPr="009D5617" w:rsidRDefault="002976A0" w:rsidP="002976A0">
      <w:pPr>
        <w:spacing w:after="0" w:line="240" w:lineRule="auto"/>
        <w:ind w:left="0" w:firstLine="851"/>
        <w:rPr>
          <w:sz w:val="27"/>
          <w:szCs w:val="27"/>
        </w:rPr>
      </w:pPr>
      <w:r w:rsidRPr="009D5617">
        <w:rPr>
          <w:b/>
          <w:bCs/>
          <w:sz w:val="27"/>
          <w:szCs w:val="27"/>
        </w:rPr>
        <w:t> </w:t>
      </w:r>
    </w:p>
    <w:p w14:paraId="4781B92D" w14:textId="77777777" w:rsidR="002976A0" w:rsidRPr="009D5617" w:rsidRDefault="002976A0" w:rsidP="002976A0">
      <w:pPr>
        <w:spacing w:after="0" w:line="240" w:lineRule="auto"/>
        <w:ind w:left="0" w:firstLine="851"/>
        <w:rPr>
          <w:szCs w:val="24"/>
        </w:rPr>
      </w:pPr>
      <w:bookmarkStart w:id="0" w:name="part_4ed660bf711c4913a12fae6d3ded6a79"/>
      <w:bookmarkEnd w:id="0"/>
      <w:r w:rsidRPr="009D5617">
        <w:rPr>
          <w:szCs w:val="24"/>
        </w:rPr>
        <w:t>15. Pastatų projektavimo paslaugos ir jų statybos darbai:</w:t>
      </w:r>
    </w:p>
    <w:p w14:paraId="56A9DAE6" w14:textId="77777777" w:rsidR="002976A0" w:rsidRPr="009D5617" w:rsidRDefault="002976A0" w:rsidP="002976A0">
      <w:pPr>
        <w:spacing w:after="0" w:line="240" w:lineRule="auto"/>
        <w:ind w:left="0" w:firstLine="851"/>
        <w:rPr>
          <w:szCs w:val="24"/>
        </w:rPr>
      </w:pPr>
      <w:bookmarkStart w:id="1" w:name="part_b5cb5dd271fc4543b23c47310cfd34ab"/>
      <w:bookmarkEnd w:id="1"/>
      <w:r w:rsidRPr="009D5617">
        <w:rPr>
          <w:szCs w:val="24"/>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D3F8471" w14:textId="77777777" w:rsidR="002976A0" w:rsidRPr="009D5617" w:rsidRDefault="002976A0" w:rsidP="002976A0">
      <w:pPr>
        <w:spacing w:after="0" w:line="240" w:lineRule="auto"/>
        <w:ind w:left="0" w:firstLine="0"/>
        <w:jc w:val="left"/>
        <w:rPr>
          <w:szCs w:val="24"/>
        </w:rPr>
      </w:pPr>
      <w:r w:rsidRPr="009D5617">
        <w:rPr>
          <w:i/>
          <w:iCs/>
          <w:sz w:val="20"/>
          <w:szCs w:val="20"/>
        </w:rPr>
        <w:t>Papunkčio pakeitimai:</w:t>
      </w:r>
    </w:p>
    <w:p w14:paraId="18C8C98E" w14:textId="77777777" w:rsidR="002976A0" w:rsidRPr="009D5617" w:rsidRDefault="002976A0" w:rsidP="002976A0">
      <w:pPr>
        <w:spacing w:after="0" w:line="240" w:lineRule="auto"/>
        <w:ind w:left="0" w:firstLine="0"/>
        <w:rPr>
          <w:szCs w:val="24"/>
        </w:rPr>
      </w:pPr>
      <w:r w:rsidRPr="009D5617">
        <w:rPr>
          <w:i/>
          <w:iCs/>
          <w:sz w:val="20"/>
          <w:szCs w:val="20"/>
        </w:rPr>
        <w:t>Nr. </w:t>
      </w:r>
      <w:hyperlink r:id="rId7" w:tgtFrame="_parent" w:history="1">
        <w:r w:rsidRPr="009D5617">
          <w:rPr>
            <w:i/>
            <w:iCs/>
            <w:color w:val="0000FF"/>
            <w:sz w:val="20"/>
            <w:szCs w:val="20"/>
            <w:u w:val="single"/>
          </w:rPr>
          <w:t>D1-17</w:t>
        </w:r>
      </w:hyperlink>
      <w:r w:rsidRPr="009D5617">
        <w:rPr>
          <w:i/>
          <w:iCs/>
          <w:sz w:val="20"/>
          <w:szCs w:val="20"/>
        </w:rPr>
        <w:t>, 2024-01-16, paskelbta TAR 2024-01-16, i. k. 2024-00619</w:t>
      </w:r>
    </w:p>
    <w:p w14:paraId="69E912A4" w14:textId="77777777" w:rsidR="002976A0" w:rsidRPr="009D5617" w:rsidRDefault="002976A0" w:rsidP="002976A0">
      <w:pPr>
        <w:spacing w:after="0" w:line="240" w:lineRule="auto"/>
        <w:ind w:left="0" w:firstLine="0"/>
        <w:jc w:val="left"/>
        <w:rPr>
          <w:szCs w:val="24"/>
        </w:rPr>
      </w:pPr>
      <w:r w:rsidRPr="009D5617">
        <w:rPr>
          <w:szCs w:val="24"/>
        </w:rPr>
        <w:t> </w:t>
      </w:r>
    </w:p>
    <w:p w14:paraId="2D7D176A" w14:textId="77777777" w:rsidR="002976A0" w:rsidRPr="009D5617" w:rsidRDefault="002976A0" w:rsidP="002976A0">
      <w:pPr>
        <w:spacing w:after="0" w:line="240" w:lineRule="auto"/>
        <w:ind w:left="0" w:firstLine="851"/>
        <w:rPr>
          <w:szCs w:val="24"/>
        </w:rPr>
      </w:pPr>
      <w:bookmarkStart w:id="2" w:name="part_4a78d396d30f46cdab43d326a4a94eac"/>
      <w:bookmarkEnd w:id="2"/>
      <w:r w:rsidRPr="009D5617">
        <w:rPr>
          <w:szCs w:val="24"/>
        </w:rPr>
        <w:t>15.1</w:t>
      </w:r>
      <w:r w:rsidRPr="009D5617">
        <w:rPr>
          <w:szCs w:val="24"/>
          <w:vertAlign w:val="superscript"/>
        </w:rPr>
        <w:t>1</w:t>
      </w:r>
      <w:r w:rsidRPr="009D5617">
        <w:rPr>
          <w:szCs w:val="24"/>
        </w:rPr>
        <w:t>.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32F7FE52" w14:textId="77777777" w:rsidR="002976A0" w:rsidRPr="009D5617" w:rsidRDefault="002976A0" w:rsidP="002976A0">
      <w:pPr>
        <w:spacing w:after="0" w:line="240" w:lineRule="auto"/>
        <w:ind w:left="0" w:firstLine="0"/>
        <w:jc w:val="left"/>
        <w:rPr>
          <w:szCs w:val="24"/>
        </w:rPr>
      </w:pPr>
      <w:r w:rsidRPr="009D5617">
        <w:rPr>
          <w:i/>
          <w:iCs/>
          <w:sz w:val="20"/>
          <w:szCs w:val="20"/>
        </w:rPr>
        <w:t>Papildyta papunkčiu:</w:t>
      </w:r>
    </w:p>
    <w:p w14:paraId="6EE46E32" w14:textId="77777777" w:rsidR="002976A0" w:rsidRPr="009D5617" w:rsidRDefault="002976A0" w:rsidP="002976A0">
      <w:pPr>
        <w:spacing w:after="0" w:line="240" w:lineRule="auto"/>
        <w:ind w:left="0" w:firstLine="0"/>
        <w:rPr>
          <w:szCs w:val="24"/>
        </w:rPr>
      </w:pPr>
      <w:r w:rsidRPr="009D5617">
        <w:rPr>
          <w:i/>
          <w:iCs/>
          <w:sz w:val="20"/>
          <w:szCs w:val="20"/>
        </w:rPr>
        <w:t>Nr. </w:t>
      </w:r>
      <w:hyperlink r:id="rId8" w:tgtFrame="_parent" w:history="1">
        <w:r w:rsidRPr="009D5617">
          <w:rPr>
            <w:i/>
            <w:iCs/>
            <w:color w:val="0000FF"/>
            <w:sz w:val="20"/>
            <w:szCs w:val="20"/>
            <w:u w:val="single"/>
          </w:rPr>
          <w:t>D1-367</w:t>
        </w:r>
      </w:hyperlink>
      <w:r w:rsidRPr="009D5617">
        <w:rPr>
          <w:i/>
          <w:iCs/>
          <w:sz w:val="20"/>
          <w:szCs w:val="20"/>
        </w:rPr>
        <w:t>, 2024-10-29, paskelbta TAR 2024-10-29, i. k. 2024-18741</w:t>
      </w:r>
    </w:p>
    <w:p w14:paraId="4C646F45" w14:textId="77777777" w:rsidR="002976A0" w:rsidRPr="009D5617" w:rsidRDefault="002976A0" w:rsidP="002976A0">
      <w:pPr>
        <w:spacing w:after="0" w:line="240" w:lineRule="auto"/>
        <w:ind w:left="0" w:firstLine="0"/>
        <w:jc w:val="left"/>
        <w:rPr>
          <w:szCs w:val="24"/>
        </w:rPr>
      </w:pPr>
      <w:r w:rsidRPr="009D5617">
        <w:rPr>
          <w:szCs w:val="24"/>
        </w:rPr>
        <w:t> </w:t>
      </w:r>
    </w:p>
    <w:p w14:paraId="440D94B0" w14:textId="77777777" w:rsidR="002976A0" w:rsidRPr="009D5617" w:rsidRDefault="002976A0" w:rsidP="002976A0">
      <w:pPr>
        <w:spacing w:after="0" w:line="240" w:lineRule="auto"/>
        <w:ind w:left="0" w:firstLine="851"/>
        <w:rPr>
          <w:szCs w:val="24"/>
        </w:rPr>
      </w:pPr>
      <w:bookmarkStart w:id="3" w:name="part_6aa70285baa543daa63366a91df1a275"/>
      <w:bookmarkEnd w:id="3"/>
      <w:r w:rsidRPr="009D5617">
        <w:rPr>
          <w:szCs w:val="24"/>
        </w:rPr>
        <w:t>15.2.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580E0FFC" w14:textId="77777777" w:rsidR="002976A0" w:rsidRPr="009D5617" w:rsidRDefault="002976A0" w:rsidP="002976A0">
      <w:pPr>
        <w:spacing w:after="0" w:line="240" w:lineRule="auto"/>
        <w:ind w:left="0" w:firstLine="851"/>
        <w:rPr>
          <w:szCs w:val="24"/>
        </w:rPr>
      </w:pPr>
      <w:r w:rsidRPr="009D5617">
        <w:rPr>
          <w:szCs w:val="24"/>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E880D8A" w14:textId="77777777" w:rsidR="002976A0" w:rsidRPr="009D5617" w:rsidRDefault="002976A0" w:rsidP="002976A0">
      <w:pPr>
        <w:spacing w:after="0" w:line="240" w:lineRule="auto"/>
        <w:ind w:left="0" w:firstLine="0"/>
        <w:jc w:val="left"/>
        <w:rPr>
          <w:szCs w:val="24"/>
        </w:rPr>
      </w:pPr>
      <w:r w:rsidRPr="009D5617">
        <w:rPr>
          <w:i/>
          <w:iCs/>
          <w:sz w:val="20"/>
          <w:szCs w:val="20"/>
        </w:rPr>
        <w:t>Papunkčio pakeitimai:</w:t>
      </w:r>
    </w:p>
    <w:p w14:paraId="347C3C8D" w14:textId="77777777" w:rsidR="002976A0" w:rsidRPr="009D5617" w:rsidRDefault="002976A0" w:rsidP="002976A0">
      <w:pPr>
        <w:spacing w:after="0" w:line="240" w:lineRule="auto"/>
        <w:ind w:left="0" w:firstLine="0"/>
        <w:rPr>
          <w:szCs w:val="24"/>
        </w:rPr>
      </w:pPr>
      <w:r w:rsidRPr="009D5617">
        <w:rPr>
          <w:i/>
          <w:iCs/>
          <w:sz w:val="20"/>
          <w:szCs w:val="20"/>
        </w:rPr>
        <w:t>Nr. </w:t>
      </w:r>
      <w:hyperlink r:id="rId9" w:tgtFrame="_parent" w:history="1">
        <w:r w:rsidRPr="009D5617">
          <w:rPr>
            <w:i/>
            <w:iCs/>
            <w:color w:val="0000FF"/>
            <w:sz w:val="20"/>
            <w:szCs w:val="20"/>
            <w:u w:val="single"/>
          </w:rPr>
          <w:t>D1-17</w:t>
        </w:r>
      </w:hyperlink>
      <w:r w:rsidRPr="009D5617">
        <w:rPr>
          <w:i/>
          <w:iCs/>
          <w:sz w:val="20"/>
          <w:szCs w:val="20"/>
        </w:rPr>
        <w:t>, 2024-01-16, paskelbta TAR 2024-01-16, i. k. 2024-00619</w:t>
      </w:r>
    </w:p>
    <w:p w14:paraId="1D2BC9C3" w14:textId="77777777" w:rsidR="002976A0" w:rsidRPr="009D5617" w:rsidRDefault="002976A0" w:rsidP="002976A0">
      <w:pPr>
        <w:spacing w:after="0" w:line="240" w:lineRule="auto"/>
        <w:ind w:left="0" w:firstLine="0"/>
        <w:jc w:val="left"/>
        <w:rPr>
          <w:szCs w:val="24"/>
        </w:rPr>
      </w:pPr>
      <w:r w:rsidRPr="009D5617">
        <w:rPr>
          <w:szCs w:val="24"/>
        </w:rPr>
        <w:t> </w:t>
      </w:r>
    </w:p>
    <w:p w14:paraId="33E7FDD4" w14:textId="77777777" w:rsidR="002976A0" w:rsidRPr="009D5617" w:rsidRDefault="002976A0" w:rsidP="002976A0">
      <w:pPr>
        <w:spacing w:after="0" w:line="240" w:lineRule="auto"/>
        <w:ind w:left="0" w:firstLine="0"/>
        <w:rPr>
          <w:szCs w:val="24"/>
        </w:rPr>
      </w:pPr>
      <w:bookmarkStart w:id="4" w:name="part_0f00c2b3500b416db5f3e43862c29f18"/>
      <w:bookmarkEnd w:id="4"/>
      <w:r w:rsidRPr="009D5617">
        <w:rPr>
          <w:b/>
          <w:bCs/>
          <w:i/>
          <w:iCs/>
          <w:sz w:val="22"/>
          <w:lang w:val="en-GB"/>
        </w:rPr>
        <w:t>15</w:t>
      </w:r>
      <w:r w:rsidRPr="009D5617">
        <w:rPr>
          <w:b/>
          <w:bCs/>
          <w:i/>
          <w:iCs/>
          <w:sz w:val="22"/>
        </w:rPr>
        <w:t> punkto redakcija nuo 2025-01-01:</w:t>
      </w:r>
    </w:p>
    <w:p w14:paraId="66018C80" w14:textId="77777777" w:rsidR="002976A0" w:rsidRPr="009D5617" w:rsidRDefault="002976A0" w:rsidP="002976A0">
      <w:pPr>
        <w:spacing w:after="0" w:line="240" w:lineRule="auto"/>
        <w:ind w:left="0" w:firstLine="851"/>
        <w:rPr>
          <w:szCs w:val="24"/>
        </w:rPr>
      </w:pPr>
      <w:r w:rsidRPr="009D5617">
        <w:rPr>
          <w:szCs w:val="24"/>
        </w:rPr>
        <w:t>15. Pastatų projektavimo paslaugos ir jų statybos darbai:</w:t>
      </w:r>
    </w:p>
    <w:p w14:paraId="6477E636" w14:textId="77777777" w:rsidR="002976A0" w:rsidRPr="009D5617" w:rsidRDefault="002976A0" w:rsidP="002976A0">
      <w:pPr>
        <w:spacing w:after="0" w:line="240" w:lineRule="auto"/>
        <w:ind w:left="0" w:firstLine="851"/>
        <w:rPr>
          <w:szCs w:val="24"/>
        </w:rPr>
      </w:pPr>
      <w:bookmarkStart w:id="5" w:name="part_690d742f56614893a15a310d5777452c"/>
      <w:bookmarkEnd w:id="5"/>
      <w:r w:rsidRPr="009D5617">
        <w:rPr>
          <w:szCs w:val="24"/>
        </w:rPr>
        <w:t>15.1. kai yra perkamos pastatų projektavimo paslaugos, projekte turi būti numatyta, kad statyboje naudojamos statybinės medžiagos atitiktų minimalius aplinkos apsaugos kriterijus (XIII skyrius „Statybinės medžiagos“);</w:t>
      </w:r>
    </w:p>
    <w:p w14:paraId="66C78C0B" w14:textId="77777777" w:rsidR="002976A0" w:rsidRPr="009D5617" w:rsidRDefault="002976A0" w:rsidP="002976A0">
      <w:pPr>
        <w:spacing w:after="0" w:line="240" w:lineRule="auto"/>
        <w:ind w:left="0" w:firstLine="851"/>
        <w:rPr>
          <w:szCs w:val="24"/>
        </w:rPr>
      </w:pPr>
      <w:bookmarkStart w:id="6" w:name="part_dc929529279d42d88d6fc9a9468b7e24"/>
      <w:bookmarkEnd w:id="6"/>
      <w:r w:rsidRPr="009D5617">
        <w:rPr>
          <w:szCs w:val="24"/>
        </w:rPr>
        <w:t xml:space="preserve">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w:t>
      </w:r>
      <w:r w:rsidRPr="009D5617">
        <w:rPr>
          <w:szCs w:val="24"/>
        </w:rPr>
        <w:lastRenderedPageBreak/>
        <w:t>lygiaverčiai įrodymai priimami tik jeigu tiekėjas dėl nuo jo nepriklausančių objektyvių priežasčių negali pateikti sertifikatų per nustatytą laiką);</w:t>
      </w:r>
    </w:p>
    <w:p w14:paraId="10546774" w14:textId="77777777" w:rsidR="002976A0" w:rsidRPr="009D5617" w:rsidRDefault="002976A0" w:rsidP="002976A0">
      <w:pPr>
        <w:spacing w:after="0" w:line="240" w:lineRule="auto"/>
        <w:ind w:left="0" w:firstLine="851"/>
        <w:rPr>
          <w:szCs w:val="24"/>
        </w:rPr>
      </w:pPr>
      <w:r w:rsidRPr="009D5617">
        <w:rPr>
          <w:szCs w:val="24"/>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11117E5F" w14:textId="77777777" w:rsidR="002976A0" w:rsidRPr="009D5617" w:rsidRDefault="002976A0" w:rsidP="002976A0">
      <w:pPr>
        <w:spacing w:after="0" w:line="240" w:lineRule="auto"/>
        <w:ind w:left="0" w:firstLine="851"/>
        <w:rPr>
          <w:szCs w:val="24"/>
        </w:rPr>
      </w:pPr>
      <w:bookmarkStart w:id="7" w:name="part_f47c8dafef1a49e985d760fa5ffa2c02"/>
      <w:bookmarkEnd w:id="7"/>
      <w:r w:rsidRPr="009D5617">
        <w:rPr>
          <w:szCs w:val="24"/>
        </w:rPr>
        <w:t>15.3. statomi nauji ypatingieji ir neypatingieji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9D5617">
        <w:rPr>
          <w:szCs w:val="24"/>
        </w:rPr>
        <w:t>as</w:t>
      </w:r>
      <w:proofErr w:type="spellEnd"/>
      <w:r w:rsidRPr="009D5617">
        <w:rPr>
          <w:szCs w:val="24"/>
        </w:rPr>
        <w:t>).</w:t>
      </w:r>
    </w:p>
    <w:p w14:paraId="6729C2F3" w14:textId="77777777" w:rsidR="002976A0" w:rsidRDefault="002976A0" w:rsidP="002976A0"/>
    <w:p w14:paraId="4828C635" w14:textId="77777777" w:rsidR="002976A0" w:rsidRPr="009D5617" w:rsidRDefault="002976A0" w:rsidP="002976A0">
      <w:pPr>
        <w:spacing w:after="0" w:line="240" w:lineRule="auto"/>
        <w:ind w:left="0" w:firstLine="0"/>
        <w:jc w:val="center"/>
        <w:rPr>
          <w:sz w:val="27"/>
          <w:szCs w:val="27"/>
        </w:rPr>
      </w:pPr>
      <w:r w:rsidRPr="009D5617">
        <w:rPr>
          <w:b/>
          <w:bCs/>
          <w:sz w:val="27"/>
          <w:szCs w:val="27"/>
        </w:rPr>
        <w:t>STATYBINĖS MEDŽIAGOS</w:t>
      </w:r>
    </w:p>
    <w:p w14:paraId="5F48C89A" w14:textId="77777777" w:rsidR="002976A0" w:rsidRPr="009D5617" w:rsidRDefault="002976A0" w:rsidP="002976A0">
      <w:pPr>
        <w:spacing w:after="0" w:line="240" w:lineRule="auto"/>
        <w:ind w:left="0" w:firstLine="0"/>
        <w:jc w:val="left"/>
        <w:rPr>
          <w:sz w:val="27"/>
          <w:szCs w:val="27"/>
        </w:rPr>
      </w:pPr>
      <w:r w:rsidRPr="009D5617">
        <w:rPr>
          <w:b/>
          <w:bCs/>
          <w:sz w:val="27"/>
          <w:szCs w:val="27"/>
        </w:rPr>
        <w:t> </w:t>
      </w:r>
    </w:p>
    <w:p w14:paraId="0644A4A0" w14:textId="77777777" w:rsidR="002976A0" w:rsidRPr="009D5617" w:rsidRDefault="002976A0" w:rsidP="002976A0">
      <w:pPr>
        <w:spacing w:after="0" w:line="240" w:lineRule="auto"/>
        <w:ind w:left="0" w:firstLine="851"/>
        <w:rPr>
          <w:szCs w:val="24"/>
        </w:rPr>
      </w:pPr>
      <w:bookmarkStart w:id="8" w:name="part_9ba036fbd6b34fde9f200940cb3fe17f"/>
      <w:bookmarkEnd w:id="8"/>
      <w:r w:rsidRPr="009D5617">
        <w:rPr>
          <w:szCs w:val="24"/>
        </w:rPr>
        <w:t>16. Mediena ir jos produktai:</w:t>
      </w:r>
    </w:p>
    <w:p w14:paraId="126C3817" w14:textId="77777777" w:rsidR="002976A0" w:rsidRPr="009D5617" w:rsidRDefault="002976A0" w:rsidP="002976A0">
      <w:pPr>
        <w:spacing w:after="0" w:line="240" w:lineRule="auto"/>
        <w:ind w:left="0" w:firstLine="851"/>
        <w:rPr>
          <w:szCs w:val="24"/>
        </w:rPr>
      </w:pPr>
      <w:bookmarkStart w:id="9" w:name="part_f73b4956839b4e8a803f6f25788de8d2"/>
      <w:bookmarkEnd w:id="9"/>
      <w:r w:rsidRPr="009D5617">
        <w:rPr>
          <w:szCs w:val="24"/>
        </w:rPr>
        <w:t>16.1. ne mažiau kaip 80 proc. statiniuose naudojamos medienos, medienos medžiagų ir gaminių turi būti iš miškų, sertifikuotų naudojant FSC ar PEFC miškų sertifikavimo sistemas arba lygiavertes sertifikavimo sistemas;</w:t>
      </w:r>
    </w:p>
    <w:p w14:paraId="5CB0730A" w14:textId="77777777" w:rsidR="002976A0" w:rsidRPr="009D5617" w:rsidRDefault="002976A0" w:rsidP="002976A0">
      <w:pPr>
        <w:spacing w:after="0" w:line="240" w:lineRule="auto"/>
        <w:ind w:left="0" w:firstLine="851"/>
        <w:rPr>
          <w:szCs w:val="24"/>
        </w:rPr>
      </w:pPr>
      <w:bookmarkStart w:id="10" w:name="part_03ae88f65b424c0d887966ed79334f24"/>
      <w:bookmarkEnd w:id="10"/>
      <w:r w:rsidRPr="009D5617">
        <w:rPr>
          <w:szCs w:val="24"/>
        </w:rPr>
        <w:t>16.</w:t>
      </w:r>
      <w:r w:rsidRPr="009D5617">
        <w:rPr>
          <w:smallCaps/>
          <w:szCs w:val="24"/>
        </w:rPr>
        <w:t>2. </w:t>
      </w:r>
      <w:r w:rsidRPr="009D5617">
        <w:rPr>
          <w:szCs w:val="24"/>
        </w:rPr>
        <w:t xml:space="preserve">plokštėse, kuriose yra </w:t>
      </w:r>
      <w:proofErr w:type="spellStart"/>
      <w:r w:rsidRPr="009D5617">
        <w:rPr>
          <w:szCs w:val="24"/>
        </w:rPr>
        <w:t>formaldehido</w:t>
      </w:r>
      <w:proofErr w:type="spellEnd"/>
      <w:r w:rsidRPr="009D5617">
        <w:rPr>
          <w:szCs w:val="24"/>
        </w:rPr>
        <w:t xml:space="preserve"> rišamųjų medžiagų, </w:t>
      </w:r>
      <w:proofErr w:type="spellStart"/>
      <w:r w:rsidRPr="009D5617">
        <w:rPr>
          <w:szCs w:val="24"/>
        </w:rPr>
        <w:t>formaldehido</w:t>
      </w:r>
      <w:proofErr w:type="spellEnd"/>
      <w:r w:rsidRPr="009D5617">
        <w:rPr>
          <w:szCs w:val="24"/>
        </w:rPr>
        <w:t xml:space="preserve"> emisija į atmosferą E1 klasės plokštėms turi būti ne didesnė kaip 0,124 mg/m</w:t>
      </w:r>
      <w:r w:rsidRPr="009D5617">
        <w:rPr>
          <w:szCs w:val="24"/>
          <w:vertAlign w:val="superscript"/>
        </w:rPr>
        <w:t>3</w:t>
      </w:r>
      <w:r w:rsidRPr="009D5617">
        <w:rPr>
          <w:szCs w:val="24"/>
        </w:rPr>
        <w:t xml:space="preserve"> oro pagal bandymo metodą LST EN 13986 „Medienos skydai, naudojami statybinėms konstrukcijoms. Charakteristikos, atitikties įvertinimas ir ženklinimas“ (arba lygiavertį standartą) arba </w:t>
      </w:r>
      <w:proofErr w:type="spellStart"/>
      <w:r w:rsidRPr="009D5617">
        <w:rPr>
          <w:szCs w:val="24"/>
        </w:rPr>
        <w:t>formaldehido</w:t>
      </w:r>
      <w:proofErr w:type="spellEnd"/>
      <w:r w:rsidRPr="009D5617">
        <w:rPr>
          <w:szCs w:val="24"/>
        </w:rPr>
        <w:t xml:space="preserve"> koncentracija turi būti ne didesnė kaip 0,1 </w:t>
      </w:r>
      <w:proofErr w:type="spellStart"/>
      <w:r w:rsidRPr="009D5617">
        <w:rPr>
          <w:szCs w:val="24"/>
        </w:rPr>
        <w:t>ppm</w:t>
      </w:r>
      <w:proofErr w:type="spellEnd"/>
      <w:r w:rsidRPr="009D5617">
        <w:rPr>
          <w:szCs w:val="24"/>
        </w:rPr>
        <w:t xml:space="preserve"> pagal bandymo metodą LST EN 717-1 „Medienos skydai. </w:t>
      </w:r>
      <w:proofErr w:type="spellStart"/>
      <w:r w:rsidRPr="009D5617">
        <w:rPr>
          <w:szCs w:val="24"/>
        </w:rPr>
        <w:t>Formaldehido</w:t>
      </w:r>
      <w:proofErr w:type="spellEnd"/>
      <w:r w:rsidRPr="009D5617">
        <w:rPr>
          <w:szCs w:val="24"/>
        </w:rPr>
        <w:t xml:space="preserve"> išsiskyrimo nustatymas. 1 dalis. </w:t>
      </w:r>
      <w:proofErr w:type="spellStart"/>
      <w:r w:rsidRPr="009D5617">
        <w:rPr>
          <w:szCs w:val="24"/>
        </w:rPr>
        <w:t>Formaldehido</w:t>
      </w:r>
      <w:proofErr w:type="spellEnd"/>
      <w:r w:rsidRPr="009D5617">
        <w:rPr>
          <w:szCs w:val="24"/>
        </w:rPr>
        <w:t xml:space="preserve"> išsiskyrimo nustatymas kameros metodu“ (arba lygiavertį standartą).</w:t>
      </w:r>
    </w:p>
    <w:p w14:paraId="783A38AC" w14:textId="77777777" w:rsidR="002976A0" w:rsidRPr="009D5617" w:rsidRDefault="002976A0" w:rsidP="002976A0">
      <w:pPr>
        <w:spacing w:after="0" w:line="240" w:lineRule="auto"/>
        <w:ind w:left="0" w:firstLine="851"/>
        <w:rPr>
          <w:szCs w:val="24"/>
        </w:rPr>
      </w:pPr>
      <w:bookmarkStart w:id="11" w:name="part_499c394c66754edd9dfdb6f60ae7f525"/>
      <w:bookmarkEnd w:id="11"/>
      <w:r w:rsidRPr="009D5617">
        <w:rPr>
          <w:szCs w:val="24"/>
        </w:rPr>
        <w:t>16</w:t>
      </w:r>
      <w:r w:rsidRPr="009D5617">
        <w:rPr>
          <w:szCs w:val="24"/>
          <w:vertAlign w:val="superscript"/>
        </w:rPr>
        <w:t>1</w:t>
      </w:r>
      <w:r w:rsidRPr="009D5617">
        <w:rPr>
          <w:szCs w:val="24"/>
        </w:rPr>
        <w:t>. Visuomeninės paskirties pastatų, suprojektuotų pagal 15.1 ir 15.1</w:t>
      </w:r>
      <w:r w:rsidRPr="009D5617">
        <w:rPr>
          <w:szCs w:val="24"/>
          <w:vertAlign w:val="superscript"/>
        </w:rPr>
        <w:t>1</w:t>
      </w:r>
      <w:r w:rsidRPr="009D5617">
        <w:rPr>
          <w:szCs w:val="24"/>
        </w:rPr>
        <w:t>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C9D09DB" w14:textId="77777777" w:rsidR="002976A0" w:rsidRPr="009D5617" w:rsidRDefault="002976A0" w:rsidP="002976A0">
      <w:pPr>
        <w:spacing w:after="0" w:line="240" w:lineRule="auto"/>
        <w:ind w:left="0" w:firstLine="0"/>
        <w:jc w:val="left"/>
        <w:rPr>
          <w:szCs w:val="24"/>
        </w:rPr>
      </w:pPr>
      <w:r w:rsidRPr="009D5617">
        <w:rPr>
          <w:i/>
          <w:iCs/>
          <w:sz w:val="20"/>
          <w:szCs w:val="20"/>
        </w:rPr>
        <w:t>Papildyta punktu:</w:t>
      </w:r>
    </w:p>
    <w:p w14:paraId="5F8FFBA3" w14:textId="77777777" w:rsidR="002976A0" w:rsidRPr="009D5617" w:rsidRDefault="002976A0" w:rsidP="002976A0">
      <w:pPr>
        <w:spacing w:after="0" w:line="240" w:lineRule="auto"/>
        <w:ind w:left="0" w:firstLine="0"/>
        <w:rPr>
          <w:szCs w:val="24"/>
        </w:rPr>
      </w:pPr>
      <w:r w:rsidRPr="009D5617">
        <w:rPr>
          <w:i/>
          <w:iCs/>
          <w:sz w:val="20"/>
          <w:szCs w:val="20"/>
        </w:rPr>
        <w:t>Nr. </w:t>
      </w:r>
      <w:hyperlink r:id="rId10" w:tgtFrame="_parent" w:history="1">
        <w:r w:rsidRPr="009D5617">
          <w:rPr>
            <w:i/>
            <w:iCs/>
            <w:color w:val="0000FF"/>
            <w:sz w:val="20"/>
            <w:szCs w:val="20"/>
            <w:u w:val="single"/>
          </w:rPr>
          <w:t>D1-367</w:t>
        </w:r>
      </w:hyperlink>
      <w:r w:rsidRPr="009D5617">
        <w:rPr>
          <w:i/>
          <w:iCs/>
          <w:sz w:val="20"/>
          <w:szCs w:val="20"/>
        </w:rPr>
        <w:t>, 2024-10-29, paskelbta TAR 2024-10-29, i. k. 2024-18741</w:t>
      </w:r>
    </w:p>
    <w:p w14:paraId="31B57767" w14:textId="77777777" w:rsidR="002976A0" w:rsidRPr="009D5617" w:rsidRDefault="002976A0" w:rsidP="002976A0">
      <w:pPr>
        <w:spacing w:after="0" w:line="240" w:lineRule="auto"/>
        <w:ind w:left="0" w:firstLine="0"/>
        <w:jc w:val="left"/>
        <w:rPr>
          <w:szCs w:val="24"/>
        </w:rPr>
      </w:pPr>
      <w:r w:rsidRPr="009D5617">
        <w:rPr>
          <w:szCs w:val="24"/>
        </w:rPr>
        <w:t> </w:t>
      </w:r>
    </w:p>
    <w:p w14:paraId="19B2866F" w14:textId="77777777" w:rsidR="002976A0" w:rsidRPr="009D5617" w:rsidRDefault="002976A0" w:rsidP="002976A0">
      <w:pPr>
        <w:spacing w:after="0" w:line="240" w:lineRule="auto"/>
        <w:ind w:left="0" w:firstLine="851"/>
        <w:jc w:val="left"/>
        <w:rPr>
          <w:szCs w:val="24"/>
        </w:rPr>
      </w:pPr>
      <w:bookmarkStart w:id="12" w:name="part_aadc2699f3734964b09b1cf4fdbb1df4"/>
      <w:bookmarkEnd w:id="12"/>
      <w:r w:rsidRPr="009D5617">
        <w:rPr>
          <w:szCs w:val="24"/>
        </w:rPr>
        <w:t>17. Dažai:</w:t>
      </w:r>
    </w:p>
    <w:p w14:paraId="70DC05E5" w14:textId="77777777" w:rsidR="002976A0" w:rsidRPr="009D5617" w:rsidRDefault="002976A0" w:rsidP="002976A0">
      <w:pPr>
        <w:spacing w:after="0" w:line="240" w:lineRule="auto"/>
        <w:ind w:left="0" w:firstLine="851"/>
        <w:rPr>
          <w:szCs w:val="24"/>
        </w:rPr>
      </w:pPr>
      <w:bookmarkStart w:id="13" w:name="part_5b8c38b77c8a4e4597e8a98dfa4f8858"/>
      <w:bookmarkEnd w:id="13"/>
      <w:r w:rsidRPr="009D5617">
        <w:rPr>
          <w:szCs w:val="24"/>
        </w:rPr>
        <w:t xml:space="preserve">17.1. paruoštų naudoti patalpų vidaus ir išorės dažų produkte lakiųjų organinių junginių (LOJ), kurių pradinė virimo temperatūra, esant standartiniam 101,3 </w:t>
      </w:r>
      <w:proofErr w:type="spellStart"/>
      <w:r w:rsidRPr="009D5617">
        <w:rPr>
          <w:szCs w:val="24"/>
        </w:rPr>
        <w:t>kPa</w:t>
      </w:r>
      <w:proofErr w:type="spellEnd"/>
      <w:r w:rsidRPr="009D5617">
        <w:rPr>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2976A0" w:rsidRPr="009D5617" w14:paraId="77BF462C" w14:textId="77777777" w:rsidTr="001C4ACB">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DB1D86" w14:textId="77777777" w:rsidR="002976A0" w:rsidRPr="009D5617" w:rsidRDefault="002976A0" w:rsidP="001C4ACB">
            <w:pPr>
              <w:spacing w:after="0" w:line="240" w:lineRule="auto"/>
              <w:ind w:left="0" w:firstLine="0"/>
              <w:jc w:val="center"/>
              <w:rPr>
                <w:color w:val="auto"/>
                <w:szCs w:val="24"/>
              </w:rPr>
            </w:pPr>
            <w:r w:rsidRPr="009D5617">
              <w:rPr>
                <w:color w:val="auto"/>
                <w:sz w:val="22"/>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876EB" w14:textId="77777777" w:rsidR="002976A0" w:rsidRPr="009D5617" w:rsidRDefault="002976A0" w:rsidP="001C4ACB">
            <w:pPr>
              <w:spacing w:after="0" w:line="240" w:lineRule="auto"/>
              <w:ind w:left="0" w:firstLine="0"/>
              <w:jc w:val="center"/>
              <w:rPr>
                <w:color w:val="auto"/>
                <w:szCs w:val="24"/>
              </w:rPr>
            </w:pPr>
            <w:r w:rsidRPr="009D5617">
              <w:rPr>
                <w:color w:val="auto"/>
                <w:sz w:val="22"/>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6FC07" w14:textId="77777777" w:rsidR="002976A0" w:rsidRPr="009D5617" w:rsidRDefault="002976A0" w:rsidP="001C4ACB">
            <w:pPr>
              <w:spacing w:after="0" w:line="240" w:lineRule="auto"/>
              <w:ind w:left="0" w:firstLine="0"/>
              <w:jc w:val="center"/>
              <w:rPr>
                <w:color w:val="auto"/>
                <w:szCs w:val="24"/>
              </w:rPr>
            </w:pPr>
            <w:r w:rsidRPr="009D5617">
              <w:rPr>
                <w:color w:val="auto"/>
                <w:sz w:val="22"/>
              </w:rPr>
              <w:t>LOJ ribinė vertė, g/l (įskaitant vandenį)</w:t>
            </w:r>
          </w:p>
        </w:tc>
      </w:tr>
      <w:tr w:rsidR="002976A0" w:rsidRPr="009D5617" w14:paraId="5138A2DE"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3F792" w14:textId="77777777" w:rsidR="002976A0" w:rsidRPr="009D5617" w:rsidRDefault="002976A0" w:rsidP="001C4ACB">
            <w:pPr>
              <w:spacing w:after="0" w:line="240" w:lineRule="auto"/>
              <w:ind w:left="0" w:firstLine="0"/>
              <w:jc w:val="center"/>
              <w:rPr>
                <w:color w:val="auto"/>
                <w:szCs w:val="24"/>
              </w:rPr>
            </w:pPr>
            <w:r w:rsidRPr="009D5617">
              <w:rPr>
                <w:color w:val="auto"/>
                <w:sz w:val="22"/>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D6DAA54" w14:textId="77777777" w:rsidR="002976A0" w:rsidRPr="009D5617" w:rsidRDefault="002976A0" w:rsidP="001C4ACB">
            <w:pPr>
              <w:spacing w:after="0" w:line="240" w:lineRule="auto"/>
              <w:ind w:left="0" w:firstLine="0"/>
              <w:jc w:val="left"/>
              <w:rPr>
                <w:color w:val="auto"/>
                <w:szCs w:val="24"/>
              </w:rPr>
            </w:pPr>
            <w:r w:rsidRPr="009D5617">
              <w:rPr>
                <w:color w:val="auto"/>
                <w:sz w:val="22"/>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2C2FF6" w14:textId="77777777" w:rsidR="002976A0" w:rsidRPr="009D5617" w:rsidRDefault="002976A0" w:rsidP="001C4ACB">
            <w:pPr>
              <w:spacing w:after="0" w:line="240" w:lineRule="auto"/>
              <w:ind w:left="0" w:firstLine="0"/>
              <w:jc w:val="center"/>
              <w:rPr>
                <w:color w:val="auto"/>
                <w:szCs w:val="24"/>
              </w:rPr>
            </w:pPr>
            <w:r w:rsidRPr="009D5617">
              <w:rPr>
                <w:color w:val="auto"/>
                <w:sz w:val="22"/>
              </w:rPr>
              <w:t>15</w:t>
            </w:r>
          </w:p>
        </w:tc>
      </w:tr>
      <w:tr w:rsidR="002976A0" w:rsidRPr="009D5617" w14:paraId="48C406AE"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D08D4" w14:textId="77777777" w:rsidR="002976A0" w:rsidRPr="009D5617" w:rsidRDefault="002976A0" w:rsidP="001C4ACB">
            <w:pPr>
              <w:spacing w:after="0" w:line="240" w:lineRule="auto"/>
              <w:ind w:left="0" w:firstLine="0"/>
              <w:jc w:val="center"/>
              <w:rPr>
                <w:color w:val="auto"/>
                <w:szCs w:val="24"/>
              </w:rPr>
            </w:pPr>
            <w:r w:rsidRPr="009D5617">
              <w:rPr>
                <w:color w:val="auto"/>
                <w:sz w:val="22"/>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8D85FE4" w14:textId="77777777" w:rsidR="002976A0" w:rsidRPr="009D5617" w:rsidRDefault="002976A0" w:rsidP="001C4ACB">
            <w:pPr>
              <w:spacing w:after="0" w:line="240" w:lineRule="auto"/>
              <w:ind w:left="0" w:firstLine="0"/>
              <w:jc w:val="left"/>
              <w:rPr>
                <w:color w:val="auto"/>
                <w:szCs w:val="24"/>
              </w:rPr>
            </w:pPr>
            <w:r w:rsidRPr="009D5617">
              <w:rPr>
                <w:color w:val="auto"/>
                <w:sz w:val="22"/>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E3947B" w14:textId="77777777" w:rsidR="002976A0" w:rsidRPr="009D5617" w:rsidRDefault="002976A0" w:rsidP="001C4ACB">
            <w:pPr>
              <w:spacing w:after="0" w:line="240" w:lineRule="auto"/>
              <w:ind w:left="0" w:firstLine="0"/>
              <w:jc w:val="center"/>
              <w:rPr>
                <w:color w:val="auto"/>
                <w:szCs w:val="24"/>
              </w:rPr>
            </w:pPr>
            <w:r w:rsidRPr="009D5617">
              <w:rPr>
                <w:color w:val="auto"/>
                <w:sz w:val="22"/>
              </w:rPr>
              <w:t>60</w:t>
            </w:r>
          </w:p>
        </w:tc>
      </w:tr>
      <w:tr w:rsidR="002976A0" w:rsidRPr="009D5617" w14:paraId="482AD350"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0C71" w14:textId="77777777" w:rsidR="002976A0" w:rsidRPr="009D5617" w:rsidRDefault="002976A0" w:rsidP="001C4ACB">
            <w:pPr>
              <w:spacing w:after="0" w:line="240" w:lineRule="auto"/>
              <w:ind w:left="0" w:firstLine="0"/>
              <w:jc w:val="center"/>
              <w:rPr>
                <w:color w:val="auto"/>
                <w:szCs w:val="24"/>
              </w:rPr>
            </w:pPr>
            <w:r w:rsidRPr="009D5617">
              <w:rPr>
                <w:color w:val="auto"/>
                <w:sz w:val="22"/>
              </w:rPr>
              <w:lastRenderedPageBreak/>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1870C9E" w14:textId="77777777" w:rsidR="002976A0" w:rsidRPr="009D5617" w:rsidRDefault="002976A0" w:rsidP="001C4ACB">
            <w:pPr>
              <w:spacing w:after="0" w:line="240" w:lineRule="auto"/>
              <w:ind w:left="0" w:firstLine="0"/>
              <w:jc w:val="left"/>
              <w:rPr>
                <w:color w:val="auto"/>
                <w:szCs w:val="24"/>
              </w:rPr>
            </w:pPr>
            <w:r w:rsidRPr="009D5617">
              <w:rPr>
                <w:color w:val="auto"/>
                <w:sz w:val="22"/>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4FBBA68" w14:textId="77777777" w:rsidR="002976A0" w:rsidRPr="009D5617" w:rsidRDefault="002976A0" w:rsidP="001C4ACB">
            <w:pPr>
              <w:spacing w:after="0" w:line="240" w:lineRule="auto"/>
              <w:ind w:left="0" w:firstLine="0"/>
              <w:jc w:val="center"/>
              <w:rPr>
                <w:color w:val="auto"/>
                <w:szCs w:val="24"/>
              </w:rPr>
            </w:pPr>
            <w:r w:rsidRPr="009D5617">
              <w:rPr>
                <w:color w:val="auto"/>
                <w:sz w:val="22"/>
              </w:rPr>
              <w:t>30</w:t>
            </w:r>
          </w:p>
        </w:tc>
      </w:tr>
      <w:tr w:rsidR="002976A0" w:rsidRPr="009D5617" w14:paraId="442FB078"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9925C" w14:textId="77777777" w:rsidR="002976A0" w:rsidRPr="009D5617" w:rsidRDefault="002976A0" w:rsidP="001C4ACB">
            <w:pPr>
              <w:spacing w:after="0" w:line="240" w:lineRule="auto"/>
              <w:ind w:left="0" w:firstLine="0"/>
              <w:jc w:val="center"/>
              <w:rPr>
                <w:color w:val="auto"/>
                <w:szCs w:val="24"/>
              </w:rPr>
            </w:pPr>
            <w:r w:rsidRPr="009D5617">
              <w:rPr>
                <w:color w:val="auto"/>
                <w:sz w:val="22"/>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A709548" w14:textId="77777777" w:rsidR="002976A0" w:rsidRPr="009D5617" w:rsidRDefault="002976A0" w:rsidP="001C4ACB">
            <w:pPr>
              <w:spacing w:after="0" w:line="240" w:lineRule="auto"/>
              <w:ind w:left="0" w:firstLine="0"/>
              <w:jc w:val="left"/>
              <w:rPr>
                <w:color w:val="auto"/>
                <w:szCs w:val="24"/>
              </w:rPr>
            </w:pPr>
            <w:r w:rsidRPr="009D5617">
              <w:rPr>
                <w:color w:val="auto"/>
                <w:sz w:val="22"/>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1BDE66" w14:textId="77777777" w:rsidR="002976A0" w:rsidRPr="009D5617" w:rsidRDefault="002976A0" w:rsidP="001C4ACB">
            <w:pPr>
              <w:spacing w:after="0" w:line="240" w:lineRule="auto"/>
              <w:ind w:left="0" w:firstLine="0"/>
              <w:jc w:val="center"/>
              <w:rPr>
                <w:color w:val="auto"/>
                <w:szCs w:val="24"/>
              </w:rPr>
            </w:pPr>
            <w:r w:rsidRPr="009D5617">
              <w:rPr>
                <w:color w:val="auto"/>
                <w:sz w:val="22"/>
              </w:rPr>
              <w:t>90</w:t>
            </w:r>
          </w:p>
        </w:tc>
      </w:tr>
      <w:tr w:rsidR="002976A0" w:rsidRPr="009D5617" w14:paraId="1B7C123C"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1B505" w14:textId="77777777" w:rsidR="002976A0" w:rsidRPr="009D5617" w:rsidRDefault="002976A0" w:rsidP="001C4ACB">
            <w:pPr>
              <w:spacing w:after="0" w:line="240" w:lineRule="auto"/>
              <w:ind w:left="0" w:firstLine="0"/>
              <w:jc w:val="center"/>
              <w:rPr>
                <w:color w:val="auto"/>
                <w:szCs w:val="24"/>
              </w:rPr>
            </w:pPr>
            <w:r w:rsidRPr="009D5617">
              <w:rPr>
                <w:color w:val="auto"/>
                <w:sz w:val="22"/>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4DA8152" w14:textId="77777777" w:rsidR="002976A0" w:rsidRPr="009D5617" w:rsidRDefault="002976A0" w:rsidP="001C4ACB">
            <w:pPr>
              <w:spacing w:after="0" w:line="240" w:lineRule="auto"/>
              <w:ind w:left="0" w:firstLine="0"/>
              <w:jc w:val="left"/>
              <w:rPr>
                <w:color w:val="auto"/>
                <w:szCs w:val="24"/>
              </w:rPr>
            </w:pPr>
            <w:r w:rsidRPr="009D5617">
              <w:rPr>
                <w:color w:val="auto"/>
                <w:sz w:val="22"/>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9FEE0C" w14:textId="77777777" w:rsidR="002976A0" w:rsidRPr="009D5617" w:rsidRDefault="002976A0" w:rsidP="001C4ACB">
            <w:pPr>
              <w:spacing w:after="0" w:line="240" w:lineRule="auto"/>
              <w:ind w:left="0" w:firstLine="0"/>
              <w:jc w:val="center"/>
              <w:rPr>
                <w:color w:val="auto"/>
                <w:szCs w:val="24"/>
              </w:rPr>
            </w:pPr>
            <w:r w:rsidRPr="009D5617">
              <w:rPr>
                <w:color w:val="auto"/>
                <w:sz w:val="22"/>
              </w:rPr>
              <w:t>75</w:t>
            </w:r>
          </w:p>
        </w:tc>
      </w:tr>
      <w:tr w:rsidR="002976A0" w:rsidRPr="009D5617" w14:paraId="76500C42"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45367" w14:textId="77777777" w:rsidR="002976A0" w:rsidRPr="009D5617" w:rsidRDefault="002976A0" w:rsidP="001C4ACB">
            <w:pPr>
              <w:spacing w:after="0" w:line="240" w:lineRule="auto"/>
              <w:ind w:left="0" w:firstLine="0"/>
              <w:jc w:val="center"/>
              <w:rPr>
                <w:color w:val="auto"/>
                <w:szCs w:val="24"/>
              </w:rPr>
            </w:pPr>
            <w:r w:rsidRPr="009D5617">
              <w:rPr>
                <w:color w:val="auto"/>
                <w:sz w:val="22"/>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9905475" w14:textId="77777777" w:rsidR="002976A0" w:rsidRPr="009D5617" w:rsidRDefault="002976A0" w:rsidP="001C4ACB">
            <w:pPr>
              <w:spacing w:after="0" w:line="240" w:lineRule="auto"/>
              <w:ind w:left="0" w:firstLine="0"/>
              <w:jc w:val="left"/>
              <w:rPr>
                <w:color w:val="auto"/>
                <w:szCs w:val="24"/>
              </w:rPr>
            </w:pPr>
            <w:r w:rsidRPr="009D5617">
              <w:rPr>
                <w:color w:val="auto"/>
                <w:sz w:val="22"/>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04F5A2" w14:textId="77777777" w:rsidR="002976A0" w:rsidRPr="009D5617" w:rsidRDefault="002976A0" w:rsidP="001C4ACB">
            <w:pPr>
              <w:spacing w:after="0" w:line="240" w:lineRule="auto"/>
              <w:ind w:left="0" w:firstLine="0"/>
              <w:jc w:val="center"/>
              <w:rPr>
                <w:color w:val="auto"/>
                <w:szCs w:val="24"/>
              </w:rPr>
            </w:pPr>
            <w:r w:rsidRPr="009D5617">
              <w:rPr>
                <w:color w:val="auto"/>
                <w:sz w:val="22"/>
              </w:rPr>
              <w:t>90</w:t>
            </w:r>
          </w:p>
        </w:tc>
      </w:tr>
      <w:tr w:rsidR="002976A0" w:rsidRPr="009D5617" w14:paraId="34404B8A"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339F5" w14:textId="77777777" w:rsidR="002976A0" w:rsidRPr="009D5617" w:rsidRDefault="002976A0" w:rsidP="001C4ACB">
            <w:pPr>
              <w:spacing w:after="0" w:line="240" w:lineRule="auto"/>
              <w:ind w:left="0" w:firstLine="0"/>
              <w:jc w:val="center"/>
              <w:rPr>
                <w:color w:val="auto"/>
                <w:szCs w:val="24"/>
              </w:rPr>
            </w:pPr>
            <w:r w:rsidRPr="009D5617">
              <w:rPr>
                <w:color w:val="auto"/>
                <w:sz w:val="22"/>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903611E" w14:textId="77777777" w:rsidR="002976A0" w:rsidRPr="009D5617" w:rsidRDefault="002976A0" w:rsidP="001C4ACB">
            <w:pPr>
              <w:spacing w:after="0" w:line="240" w:lineRule="auto"/>
              <w:ind w:left="0" w:firstLine="0"/>
              <w:jc w:val="left"/>
              <w:rPr>
                <w:color w:val="auto"/>
                <w:szCs w:val="24"/>
              </w:rPr>
            </w:pPr>
            <w:r w:rsidRPr="009D5617">
              <w:rPr>
                <w:color w:val="auto"/>
                <w:sz w:val="22"/>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B19225" w14:textId="77777777" w:rsidR="002976A0" w:rsidRPr="009D5617" w:rsidRDefault="002976A0" w:rsidP="001C4ACB">
            <w:pPr>
              <w:spacing w:after="0" w:line="240" w:lineRule="auto"/>
              <w:ind w:left="0" w:firstLine="0"/>
              <w:jc w:val="center"/>
              <w:rPr>
                <w:color w:val="auto"/>
                <w:szCs w:val="24"/>
              </w:rPr>
            </w:pPr>
            <w:r w:rsidRPr="009D5617">
              <w:rPr>
                <w:color w:val="auto"/>
                <w:sz w:val="22"/>
              </w:rPr>
              <w:t>75</w:t>
            </w:r>
          </w:p>
        </w:tc>
      </w:tr>
      <w:tr w:rsidR="002976A0" w:rsidRPr="009D5617" w14:paraId="2903D578"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ECC85" w14:textId="77777777" w:rsidR="002976A0" w:rsidRPr="009D5617" w:rsidRDefault="002976A0" w:rsidP="001C4ACB">
            <w:pPr>
              <w:spacing w:after="0" w:line="240" w:lineRule="auto"/>
              <w:ind w:left="0" w:firstLine="0"/>
              <w:jc w:val="center"/>
              <w:rPr>
                <w:color w:val="auto"/>
                <w:szCs w:val="24"/>
              </w:rPr>
            </w:pPr>
            <w:r w:rsidRPr="009D5617">
              <w:rPr>
                <w:color w:val="auto"/>
                <w:sz w:val="22"/>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418C68F" w14:textId="77777777" w:rsidR="002976A0" w:rsidRPr="009D5617" w:rsidRDefault="002976A0" w:rsidP="001C4ACB">
            <w:pPr>
              <w:spacing w:after="0" w:line="240" w:lineRule="auto"/>
              <w:ind w:left="0" w:firstLine="0"/>
              <w:jc w:val="left"/>
              <w:rPr>
                <w:color w:val="auto"/>
                <w:szCs w:val="24"/>
              </w:rPr>
            </w:pPr>
            <w:r w:rsidRPr="009D5617">
              <w:rPr>
                <w:color w:val="auto"/>
                <w:sz w:val="22"/>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586374A" w14:textId="77777777" w:rsidR="002976A0" w:rsidRPr="009D5617" w:rsidRDefault="002976A0" w:rsidP="001C4ACB">
            <w:pPr>
              <w:spacing w:after="0" w:line="240" w:lineRule="auto"/>
              <w:ind w:left="0" w:firstLine="0"/>
              <w:jc w:val="center"/>
              <w:rPr>
                <w:color w:val="auto"/>
                <w:szCs w:val="24"/>
              </w:rPr>
            </w:pPr>
            <w:r w:rsidRPr="009D5617">
              <w:rPr>
                <w:color w:val="auto"/>
                <w:sz w:val="22"/>
              </w:rPr>
              <w:t>15</w:t>
            </w:r>
          </w:p>
        </w:tc>
      </w:tr>
      <w:tr w:rsidR="002976A0" w:rsidRPr="009D5617" w14:paraId="2B655338"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1304B" w14:textId="77777777" w:rsidR="002976A0" w:rsidRPr="009D5617" w:rsidRDefault="002976A0" w:rsidP="001C4ACB">
            <w:pPr>
              <w:spacing w:after="0" w:line="240" w:lineRule="auto"/>
              <w:ind w:left="0" w:firstLine="0"/>
              <w:jc w:val="center"/>
              <w:rPr>
                <w:color w:val="auto"/>
                <w:szCs w:val="24"/>
              </w:rPr>
            </w:pPr>
            <w:r w:rsidRPr="009D5617">
              <w:rPr>
                <w:color w:val="auto"/>
                <w:sz w:val="22"/>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465C99" w14:textId="77777777" w:rsidR="002976A0" w:rsidRPr="009D5617" w:rsidRDefault="002976A0" w:rsidP="001C4ACB">
            <w:pPr>
              <w:spacing w:after="0" w:line="240" w:lineRule="auto"/>
              <w:ind w:left="0" w:firstLine="0"/>
              <w:jc w:val="left"/>
              <w:rPr>
                <w:color w:val="auto"/>
                <w:szCs w:val="24"/>
              </w:rPr>
            </w:pPr>
            <w:r w:rsidRPr="009D5617">
              <w:rPr>
                <w:color w:val="auto"/>
                <w:sz w:val="22"/>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5B51FE" w14:textId="77777777" w:rsidR="002976A0" w:rsidRPr="009D5617" w:rsidRDefault="002976A0" w:rsidP="001C4ACB">
            <w:pPr>
              <w:spacing w:after="0" w:line="240" w:lineRule="auto"/>
              <w:ind w:left="0" w:firstLine="0"/>
              <w:jc w:val="center"/>
              <w:rPr>
                <w:color w:val="auto"/>
                <w:szCs w:val="24"/>
              </w:rPr>
            </w:pPr>
            <w:r w:rsidRPr="009D5617">
              <w:rPr>
                <w:color w:val="auto"/>
                <w:sz w:val="22"/>
              </w:rPr>
              <w:t>15</w:t>
            </w:r>
          </w:p>
        </w:tc>
      </w:tr>
      <w:tr w:rsidR="002976A0" w:rsidRPr="009D5617" w14:paraId="25915930"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64BEE" w14:textId="77777777" w:rsidR="002976A0" w:rsidRPr="009D5617" w:rsidRDefault="002976A0" w:rsidP="001C4ACB">
            <w:pPr>
              <w:spacing w:after="0" w:line="240" w:lineRule="auto"/>
              <w:ind w:left="0" w:firstLine="0"/>
              <w:jc w:val="center"/>
              <w:rPr>
                <w:color w:val="auto"/>
                <w:szCs w:val="24"/>
              </w:rPr>
            </w:pPr>
            <w:r w:rsidRPr="009D5617">
              <w:rPr>
                <w:color w:val="auto"/>
                <w:sz w:val="22"/>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0BD954" w14:textId="77777777" w:rsidR="002976A0" w:rsidRPr="009D5617" w:rsidRDefault="002976A0" w:rsidP="001C4ACB">
            <w:pPr>
              <w:spacing w:after="0" w:line="240" w:lineRule="auto"/>
              <w:ind w:left="0" w:firstLine="0"/>
              <w:jc w:val="left"/>
              <w:rPr>
                <w:color w:val="auto"/>
                <w:szCs w:val="24"/>
              </w:rPr>
            </w:pPr>
            <w:proofErr w:type="spellStart"/>
            <w:r w:rsidRPr="009D5617">
              <w:rPr>
                <w:color w:val="auto"/>
                <w:sz w:val="22"/>
              </w:rPr>
              <w:t>Vienkomponentės</w:t>
            </w:r>
            <w:proofErr w:type="spellEnd"/>
            <w:r w:rsidRPr="009D5617">
              <w:rPr>
                <w:color w:val="auto"/>
                <w:sz w:val="22"/>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9D4C9F" w14:textId="77777777" w:rsidR="002976A0" w:rsidRPr="009D5617" w:rsidRDefault="002976A0" w:rsidP="001C4ACB">
            <w:pPr>
              <w:spacing w:after="0" w:line="240" w:lineRule="auto"/>
              <w:ind w:left="0" w:firstLine="0"/>
              <w:jc w:val="center"/>
              <w:rPr>
                <w:color w:val="auto"/>
                <w:szCs w:val="24"/>
              </w:rPr>
            </w:pPr>
            <w:r w:rsidRPr="009D5617">
              <w:rPr>
                <w:color w:val="auto"/>
                <w:sz w:val="22"/>
              </w:rPr>
              <w:t>100</w:t>
            </w:r>
          </w:p>
        </w:tc>
      </w:tr>
      <w:tr w:rsidR="002976A0" w:rsidRPr="009D5617" w14:paraId="137D582E"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74FB7" w14:textId="77777777" w:rsidR="002976A0" w:rsidRPr="009D5617" w:rsidRDefault="002976A0" w:rsidP="001C4ACB">
            <w:pPr>
              <w:spacing w:after="0" w:line="240" w:lineRule="auto"/>
              <w:ind w:left="0" w:firstLine="0"/>
              <w:jc w:val="center"/>
              <w:rPr>
                <w:color w:val="auto"/>
                <w:szCs w:val="24"/>
              </w:rPr>
            </w:pPr>
            <w:r w:rsidRPr="009D5617">
              <w:rPr>
                <w:color w:val="auto"/>
                <w:sz w:val="22"/>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D5A120C" w14:textId="77777777" w:rsidR="002976A0" w:rsidRPr="009D5617" w:rsidRDefault="002976A0" w:rsidP="001C4ACB">
            <w:pPr>
              <w:spacing w:after="0" w:line="240" w:lineRule="auto"/>
              <w:ind w:left="0" w:firstLine="0"/>
              <w:jc w:val="left"/>
              <w:rPr>
                <w:color w:val="auto"/>
                <w:szCs w:val="24"/>
              </w:rPr>
            </w:pPr>
            <w:proofErr w:type="spellStart"/>
            <w:r w:rsidRPr="009D5617">
              <w:rPr>
                <w:color w:val="auto"/>
                <w:sz w:val="22"/>
              </w:rPr>
              <w:t>Dvikomponentės</w:t>
            </w:r>
            <w:proofErr w:type="spellEnd"/>
            <w:r w:rsidRPr="009D5617">
              <w:rPr>
                <w:color w:val="auto"/>
                <w:sz w:val="22"/>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7325C9" w14:textId="77777777" w:rsidR="002976A0" w:rsidRPr="009D5617" w:rsidRDefault="002976A0" w:rsidP="001C4ACB">
            <w:pPr>
              <w:spacing w:after="0" w:line="240" w:lineRule="auto"/>
              <w:ind w:left="0" w:firstLine="0"/>
              <w:jc w:val="center"/>
              <w:rPr>
                <w:color w:val="auto"/>
                <w:szCs w:val="24"/>
              </w:rPr>
            </w:pPr>
            <w:r w:rsidRPr="009D5617">
              <w:rPr>
                <w:color w:val="auto"/>
                <w:sz w:val="22"/>
              </w:rPr>
              <w:t>100</w:t>
            </w:r>
          </w:p>
        </w:tc>
      </w:tr>
      <w:tr w:rsidR="002976A0" w:rsidRPr="009D5617" w14:paraId="2C88B43A"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C8D1D" w14:textId="77777777" w:rsidR="002976A0" w:rsidRPr="009D5617" w:rsidRDefault="002976A0" w:rsidP="001C4ACB">
            <w:pPr>
              <w:spacing w:after="0" w:line="240" w:lineRule="auto"/>
              <w:ind w:left="0" w:firstLine="0"/>
              <w:jc w:val="center"/>
              <w:rPr>
                <w:color w:val="auto"/>
                <w:szCs w:val="24"/>
              </w:rPr>
            </w:pPr>
            <w:r w:rsidRPr="009D5617">
              <w:rPr>
                <w:color w:val="auto"/>
                <w:sz w:val="22"/>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8AE7869" w14:textId="77777777" w:rsidR="002976A0" w:rsidRPr="009D5617" w:rsidRDefault="002976A0" w:rsidP="001C4ACB">
            <w:pPr>
              <w:spacing w:after="0" w:line="240" w:lineRule="auto"/>
              <w:ind w:left="0" w:firstLine="0"/>
              <w:jc w:val="left"/>
              <w:rPr>
                <w:color w:val="auto"/>
                <w:szCs w:val="24"/>
              </w:rPr>
            </w:pPr>
            <w:r w:rsidRPr="009D5617">
              <w:rPr>
                <w:color w:val="auto"/>
                <w:sz w:val="22"/>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4E3D0C" w14:textId="77777777" w:rsidR="002976A0" w:rsidRPr="009D5617" w:rsidRDefault="002976A0" w:rsidP="001C4ACB">
            <w:pPr>
              <w:spacing w:after="0" w:line="240" w:lineRule="auto"/>
              <w:ind w:left="0" w:firstLine="0"/>
              <w:jc w:val="center"/>
              <w:rPr>
                <w:color w:val="auto"/>
                <w:szCs w:val="24"/>
              </w:rPr>
            </w:pPr>
            <w:r w:rsidRPr="009D5617">
              <w:rPr>
                <w:color w:val="auto"/>
                <w:sz w:val="22"/>
              </w:rPr>
              <w:t>90</w:t>
            </w:r>
          </w:p>
        </w:tc>
      </w:tr>
      <w:tr w:rsidR="002976A0" w:rsidRPr="009D5617" w14:paraId="7D141F7E" w14:textId="77777777" w:rsidTr="001C4ACB">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6D7C2" w14:textId="77777777" w:rsidR="002976A0" w:rsidRPr="009D5617" w:rsidRDefault="002976A0" w:rsidP="001C4ACB">
            <w:pPr>
              <w:spacing w:after="0" w:line="240" w:lineRule="auto"/>
              <w:ind w:left="0" w:firstLine="0"/>
              <w:jc w:val="center"/>
              <w:rPr>
                <w:color w:val="auto"/>
                <w:szCs w:val="24"/>
              </w:rPr>
            </w:pPr>
            <w:r w:rsidRPr="009D5617">
              <w:rPr>
                <w:color w:val="auto"/>
                <w:sz w:val="22"/>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13FFA47" w14:textId="77777777" w:rsidR="002976A0" w:rsidRPr="009D5617" w:rsidRDefault="002976A0" w:rsidP="001C4ACB">
            <w:pPr>
              <w:spacing w:after="0" w:line="240" w:lineRule="auto"/>
              <w:ind w:left="0" w:firstLine="0"/>
              <w:jc w:val="left"/>
              <w:rPr>
                <w:color w:val="auto"/>
                <w:szCs w:val="24"/>
              </w:rPr>
            </w:pPr>
            <w:r w:rsidRPr="009D5617">
              <w:rPr>
                <w:color w:val="auto"/>
                <w:sz w:val="22"/>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71569A" w14:textId="77777777" w:rsidR="002976A0" w:rsidRPr="009D5617" w:rsidRDefault="002976A0" w:rsidP="001C4ACB">
            <w:pPr>
              <w:spacing w:after="0" w:line="240" w:lineRule="auto"/>
              <w:ind w:left="0" w:firstLine="0"/>
              <w:jc w:val="center"/>
              <w:rPr>
                <w:color w:val="auto"/>
                <w:szCs w:val="24"/>
              </w:rPr>
            </w:pPr>
            <w:r w:rsidRPr="009D5617">
              <w:rPr>
                <w:color w:val="auto"/>
                <w:sz w:val="22"/>
              </w:rPr>
              <w:t>80</w:t>
            </w:r>
          </w:p>
        </w:tc>
      </w:tr>
    </w:tbl>
    <w:p w14:paraId="080924E8" w14:textId="77777777" w:rsidR="002976A0" w:rsidRPr="009D5617" w:rsidRDefault="002976A0" w:rsidP="002976A0">
      <w:pPr>
        <w:spacing w:after="0" w:line="240" w:lineRule="auto"/>
        <w:ind w:left="0" w:firstLine="851"/>
        <w:rPr>
          <w:szCs w:val="24"/>
        </w:rPr>
      </w:pPr>
      <w:r w:rsidRPr="009D5617">
        <w:rPr>
          <w:szCs w:val="24"/>
        </w:rPr>
        <w:t> </w:t>
      </w:r>
    </w:p>
    <w:p w14:paraId="61D97CC5" w14:textId="77777777" w:rsidR="002976A0" w:rsidRPr="009D5617" w:rsidRDefault="002976A0" w:rsidP="002976A0">
      <w:pPr>
        <w:spacing w:after="0" w:line="240" w:lineRule="auto"/>
        <w:ind w:left="0" w:firstLine="851"/>
        <w:rPr>
          <w:szCs w:val="24"/>
        </w:rPr>
      </w:pPr>
      <w:bookmarkStart w:id="14" w:name="part_d5f3664025c14e5bb894fbbc5bc8f2b4"/>
      <w:bookmarkEnd w:id="14"/>
      <w:r w:rsidRPr="009D5617">
        <w:rPr>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F947D03" w14:textId="77777777" w:rsidR="002976A0" w:rsidRPr="009D5617" w:rsidRDefault="002976A0" w:rsidP="002976A0">
      <w:pPr>
        <w:spacing w:after="0" w:line="240" w:lineRule="auto"/>
        <w:ind w:left="0" w:firstLine="0"/>
        <w:jc w:val="center"/>
        <w:rPr>
          <w:szCs w:val="24"/>
        </w:rPr>
      </w:pPr>
      <w:r w:rsidRPr="009D5617">
        <w:rPr>
          <w:b/>
          <w:bCs/>
          <w:szCs w:val="24"/>
        </w:rPr>
        <w:t> </w:t>
      </w:r>
    </w:p>
    <w:p w14:paraId="2E8CC810" w14:textId="77777777" w:rsidR="002976A0" w:rsidRPr="009D5617" w:rsidRDefault="002976A0" w:rsidP="002976A0">
      <w:pPr>
        <w:spacing w:after="0" w:line="240" w:lineRule="auto"/>
        <w:ind w:left="0" w:firstLine="851"/>
        <w:rPr>
          <w:szCs w:val="24"/>
        </w:rPr>
      </w:pPr>
      <w:bookmarkStart w:id="15" w:name="part_db897d0e998e4befa844fb2ad777a4c3"/>
      <w:bookmarkEnd w:id="15"/>
      <w:r w:rsidRPr="009D5617">
        <w:rPr>
          <w:szCs w:val="24"/>
        </w:rPr>
        <w:t>18. Termoizoliacinės medžiagos:</w:t>
      </w:r>
    </w:p>
    <w:p w14:paraId="69E3DDE9" w14:textId="77777777" w:rsidR="002976A0" w:rsidRPr="009D5617" w:rsidRDefault="002976A0" w:rsidP="002976A0">
      <w:pPr>
        <w:spacing w:after="0" w:line="240" w:lineRule="auto"/>
        <w:ind w:left="0" w:firstLine="851"/>
        <w:rPr>
          <w:szCs w:val="24"/>
        </w:rPr>
      </w:pPr>
      <w:bookmarkStart w:id="16" w:name="part_3b4a235b87024ddda9f6695996569d5e"/>
      <w:bookmarkEnd w:id="16"/>
      <w:r w:rsidRPr="009D5617">
        <w:rPr>
          <w:szCs w:val="24"/>
        </w:rPr>
        <w:t>18.1. produktas neturi išskirti šių cheminių medžiagų:</w:t>
      </w:r>
    </w:p>
    <w:p w14:paraId="65C51426" w14:textId="77777777" w:rsidR="002976A0" w:rsidRPr="009D5617" w:rsidRDefault="002976A0" w:rsidP="002976A0">
      <w:pPr>
        <w:spacing w:after="0" w:line="240" w:lineRule="auto"/>
        <w:ind w:left="0" w:firstLine="851"/>
        <w:rPr>
          <w:szCs w:val="24"/>
        </w:rPr>
      </w:pPr>
      <w:bookmarkStart w:id="17" w:name="part_6428aced2d554057a8c86061854cfb00"/>
      <w:bookmarkEnd w:id="17"/>
      <w:r w:rsidRPr="009D5617">
        <w:rPr>
          <w:szCs w:val="24"/>
        </w:rPr>
        <w:t xml:space="preserve">18.1.1. </w:t>
      </w:r>
      <w:proofErr w:type="spellStart"/>
      <w:r w:rsidRPr="009D5617">
        <w:rPr>
          <w:szCs w:val="24"/>
        </w:rPr>
        <w:t>fluorintų</w:t>
      </w:r>
      <w:proofErr w:type="spellEnd"/>
      <w:r w:rsidRPr="009D5617">
        <w:rPr>
          <w:szCs w:val="24"/>
        </w:rPr>
        <w:t xml:space="preserve"> šiltnamio efektą sukeliančių dujų pagal Europos Parlamento ir Tarybos reglamentą (EB) Nr. 842/2006 dėl </w:t>
      </w:r>
      <w:proofErr w:type="spellStart"/>
      <w:r w:rsidRPr="009D5617">
        <w:rPr>
          <w:szCs w:val="24"/>
        </w:rPr>
        <w:t>fluorintų</w:t>
      </w:r>
      <w:proofErr w:type="spellEnd"/>
      <w:r w:rsidRPr="009D5617">
        <w:rPr>
          <w:szCs w:val="24"/>
        </w:rPr>
        <w:t xml:space="preserve"> šiltnamio efektą sukeliančių dujų;</w:t>
      </w:r>
    </w:p>
    <w:p w14:paraId="54A2F435" w14:textId="77777777" w:rsidR="002976A0" w:rsidRPr="009D5617" w:rsidRDefault="002976A0" w:rsidP="002976A0">
      <w:pPr>
        <w:spacing w:after="0" w:line="240" w:lineRule="auto"/>
        <w:ind w:left="0" w:firstLine="851"/>
        <w:rPr>
          <w:szCs w:val="24"/>
        </w:rPr>
      </w:pPr>
      <w:bookmarkStart w:id="18" w:name="part_eec34855be964a7d90b2743d6aafe767"/>
      <w:bookmarkEnd w:id="18"/>
      <w:r w:rsidRPr="009D5617">
        <w:rPr>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A7F7F81" w14:textId="77777777" w:rsidR="002976A0" w:rsidRPr="009D5617" w:rsidRDefault="002976A0" w:rsidP="002976A0">
      <w:pPr>
        <w:spacing w:after="0" w:line="240" w:lineRule="auto"/>
        <w:ind w:left="0" w:firstLine="851"/>
        <w:rPr>
          <w:szCs w:val="24"/>
        </w:rPr>
      </w:pPr>
      <w:bookmarkStart w:id="19" w:name="part_c2a325a9b8c544a09b4d04631f61e249"/>
      <w:bookmarkEnd w:id="19"/>
      <w:r w:rsidRPr="009D5617">
        <w:rPr>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584B4111" w14:textId="77777777" w:rsidR="002976A0" w:rsidRPr="009D5617" w:rsidRDefault="002976A0" w:rsidP="002976A0">
      <w:pPr>
        <w:spacing w:after="0" w:line="240" w:lineRule="auto"/>
        <w:ind w:left="0" w:firstLine="851"/>
        <w:rPr>
          <w:szCs w:val="24"/>
        </w:rPr>
      </w:pPr>
      <w:r w:rsidRPr="009D5617">
        <w:rPr>
          <w:szCs w:val="24"/>
        </w:rPr>
        <w:t> </w:t>
      </w:r>
    </w:p>
    <w:p w14:paraId="5A0C14C6" w14:textId="77777777" w:rsidR="002976A0" w:rsidRPr="009D5617" w:rsidRDefault="002976A0" w:rsidP="002976A0">
      <w:pPr>
        <w:spacing w:after="0" w:line="240" w:lineRule="auto"/>
        <w:ind w:left="0" w:firstLine="851"/>
        <w:rPr>
          <w:szCs w:val="24"/>
        </w:rPr>
      </w:pPr>
      <w:bookmarkStart w:id="20" w:name="part_90d4a562621848c4a82ed5cca9deffca"/>
      <w:bookmarkEnd w:id="20"/>
      <w:r w:rsidRPr="009D5617">
        <w:rPr>
          <w:szCs w:val="24"/>
        </w:rPr>
        <w:t>19. Gipso plokštės:</w:t>
      </w:r>
    </w:p>
    <w:p w14:paraId="1C85C37A" w14:textId="77777777" w:rsidR="002976A0" w:rsidRPr="009D5617" w:rsidRDefault="002976A0" w:rsidP="002976A0">
      <w:pPr>
        <w:spacing w:after="0" w:line="240" w:lineRule="auto"/>
        <w:ind w:left="0" w:firstLine="851"/>
        <w:rPr>
          <w:szCs w:val="24"/>
        </w:rPr>
      </w:pPr>
      <w:bookmarkStart w:id="21" w:name="part_e63a394bd8ba4340922b090cc9ca2465"/>
      <w:bookmarkEnd w:id="21"/>
      <w:r w:rsidRPr="009D5617">
        <w:rPr>
          <w:szCs w:val="24"/>
        </w:rPr>
        <w:t>19.</w:t>
      </w:r>
      <w:r w:rsidRPr="009D5617">
        <w:rPr>
          <w:smallCaps/>
          <w:szCs w:val="24"/>
        </w:rPr>
        <w:t>1. </w:t>
      </w:r>
      <w:r w:rsidRPr="009D5617">
        <w:rPr>
          <w:szCs w:val="24"/>
        </w:rPr>
        <w:t>gipso plokščių sudėtyje turi būti ne mažiau kaip 2 proc. perdirbtų medžiagų;</w:t>
      </w:r>
    </w:p>
    <w:p w14:paraId="52A8E71A" w14:textId="77777777" w:rsidR="002976A0" w:rsidRPr="009D5617" w:rsidRDefault="002976A0" w:rsidP="002976A0">
      <w:pPr>
        <w:spacing w:after="0" w:line="240" w:lineRule="auto"/>
        <w:ind w:left="0" w:firstLine="851"/>
        <w:rPr>
          <w:szCs w:val="24"/>
        </w:rPr>
      </w:pPr>
      <w:bookmarkStart w:id="22" w:name="part_facf1ad833ee417db2fc83164eb3e84f"/>
      <w:bookmarkEnd w:id="22"/>
      <w:r w:rsidRPr="009D5617">
        <w:rPr>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4B6AABC" w14:textId="77777777" w:rsidR="002976A0" w:rsidRPr="009D5617" w:rsidRDefault="002976A0" w:rsidP="002976A0">
      <w:pPr>
        <w:spacing w:after="0" w:line="240" w:lineRule="auto"/>
        <w:ind w:left="0" w:firstLine="851"/>
        <w:rPr>
          <w:szCs w:val="24"/>
        </w:rPr>
      </w:pPr>
      <w:r w:rsidRPr="009D5617">
        <w:rPr>
          <w:szCs w:val="24"/>
        </w:rPr>
        <w:t> </w:t>
      </w:r>
    </w:p>
    <w:p w14:paraId="5EC0C36A" w14:textId="77777777" w:rsidR="002976A0" w:rsidRPr="009D5617" w:rsidRDefault="002976A0" w:rsidP="002976A0">
      <w:pPr>
        <w:spacing w:after="0" w:line="240" w:lineRule="auto"/>
        <w:ind w:left="0" w:firstLine="851"/>
        <w:rPr>
          <w:szCs w:val="24"/>
        </w:rPr>
      </w:pPr>
      <w:bookmarkStart w:id="23" w:name="part_a2795dc8d3194e179371ac8d094b2dbe"/>
      <w:bookmarkEnd w:id="23"/>
      <w:r w:rsidRPr="009D5617">
        <w:rPr>
          <w:szCs w:val="24"/>
        </w:rPr>
        <w:t>20. Plytelės:</w:t>
      </w:r>
    </w:p>
    <w:p w14:paraId="2415A089" w14:textId="77777777" w:rsidR="002976A0" w:rsidRPr="009D5617" w:rsidRDefault="002976A0" w:rsidP="002976A0">
      <w:pPr>
        <w:spacing w:after="0" w:line="240" w:lineRule="auto"/>
        <w:ind w:left="0" w:firstLine="851"/>
        <w:rPr>
          <w:szCs w:val="24"/>
        </w:rPr>
      </w:pPr>
      <w:bookmarkStart w:id="24" w:name="part_4d059c4b4b0f4defa98806399c7ebedd"/>
      <w:bookmarkEnd w:id="24"/>
      <w:r w:rsidRPr="009D5617">
        <w:rPr>
          <w:szCs w:val="24"/>
        </w:rPr>
        <w:t xml:space="preserve">20.1. produkto žaliavoje neturi būti pavojingų cheminių medžiagų ar jų junginių, klasifikuojamų priskiriant bet kurią iš nurodytų pavojingumo frazę pagal Reglamentą (EB) </w:t>
      </w:r>
      <w:r w:rsidRPr="009D5617">
        <w:rPr>
          <w:szCs w:val="24"/>
        </w:rPr>
        <w:lastRenderedPageBreak/>
        <w:t>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CBC783D" w14:textId="77777777" w:rsidR="002976A0" w:rsidRPr="009D5617" w:rsidRDefault="002976A0" w:rsidP="002976A0">
      <w:pPr>
        <w:spacing w:after="0" w:line="240" w:lineRule="auto"/>
        <w:ind w:left="0" w:firstLine="851"/>
        <w:rPr>
          <w:szCs w:val="24"/>
        </w:rPr>
      </w:pPr>
      <w:bookmarkStart w:id="25" w:name="part_18b683b725584d3aa6ef676f73066e89"/>
      <w:bookmarkEnd w:id="25"/>
      <w:r w:rsidRPr="009D5617">
        <w:rPr>
          <w:szCs w:val="24"/>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2976A0" w:rsidRPr="009D5617" w14:paraId="0715748C" w14:textId="77777777" w:rsidTr="001C4ACB">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5DBF83" w14:textId="77777777" w:rsidR="002976A0" w:rsidRPr="009D5617" w:rsidRDefault="002976A0" w:rsidP="001C4ACB">
            <w:pPr>
              <w:spacing w:after="0" w:line="240" w:lineRule="auto"/>
              <w:ind w:left="0" w:firstLine="0"/>
              <w:jc w:val="center"/>
              <w:rPr>
                <w:color w:val="auto"/>
                <w:szCs w:val="24"/>
              </w:rPr>
            </w:pPr>
            <w:r w:rsidRPr="009D5617">
              <w:rPr>
                <w:color w:val="auto"/>
                <w:sz w:val="22"/>
              </w:rPr>
              <w:t>Eil.</w:t>
            </w:r>
          </w:p>
          <w:p w14:paraId="4888C81A" w14:textId="77777777" w:rsidR="002976A0" w:rsidRPr="009D5617" w:rsidRDefault="002976A0" w:rsidP="001C4ACB">
            <w:pPr>
              <w:spacing w:after="0" w:line="240" w:lineRule="auto"/>
              <w:ind w:left="0" w:firstLine="0"/>
              <w:jc w:val="center"/>
              <w:rPr>
                <w:color w:val="auto"/>
                <w:szCs w:val="24"/>
              </w:rPr>
            </w:pPr>
            <w:r w:rsidRPr="009D5617">
              <w:rPr>
                <w:color w:val="auto"/>
                <w:sz w:val="22"/>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715A2C" w14:textId="77777777" w:rsidR="002976A0" w:rsidRPr="009D5617" w:rsidRDefault="002976A0" w:rsidP="001C4ACB">
            <w:pPr>
              <w:spacing w:after="0" w:line="240" w:lineRule="auto"/>
              <w:ind w:left="0" w:firstLine="0"/>
              <w:jc w:val="center"/>
              <w:rPr>
                <w:color w:val="auto"/>
                <w:szCs w:val="24"/>
              </w:rPr>
            </w:pPr>
            <w:r w:rsidRPr="009D5617">
              <w:rPr>
                <w:color w:val="auto"/>
                <w:sz w:val="22"/>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D23D4" w14:textId="77777777" w:rsidR="002976A0" w:rsidRPr="009D5617" w:rsidRDefault="002976A0" w:rsidP="001C4ACB">
            <w:pPr>
              <w:spacing w:after="0" w:line="240" w:lineRule="auto"/>
              <w:ind w:left="0" w:firstLine="0"/>
              <w:jc w:val="center"/>
              <w:rPr>
                <w:color w:val="auto"/>
                <w:szCs w:val="24"/>
              </w:rPr>
            </w:pPr>
            <w:r w:rsidRPr="009D5617">
              <w:rPr>
                <w:color w:val="auto"/>
                <w:sz w:val="22"/>
              </w:rPr>
              <w:t>Ribinė vertė,</w:t>
            </w:r>
          </w:p>
          <w:p w14:paraId="54742753" w14:textId="77777777" w:rsidR="002976A0" w:rsidRPr="009D5617" w:rsidRDefault="002976A0" w:rsidP="001C4ACB">
            <w:pPr>
              <w:spacing w:after="0" w:line="240" w:lineRule="auto"/>
              <w:ind w:left="0" w:firstLine="0"/>
              <w:jc w:val="center"/>
              <w:rPr>
                <w:color w:val="auto"/>
                <w:szCs w:val="24"/>
              </w:rPr>
            </w:pPr>
            <w:r w:rsidRPr="009D5617">
              <w:rPr>
                <w:color w:val="auto"/>
                <w:sz w:val="22"/>
              </w:rPr>
              <w:t>proc. nuo glazūrų svorio</w:t>
            </w:r>
          </w:p>
        </w:tc>
      </w:tr>
      <w:tr w:rsidR="002976A0" w:rsidRPr="009D5617" w14:paraId="51E5F7DA" w14:textId="77777777" w:rsidTr="001C4AC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4C6B8" w14:textId="77777777" w:rsidR="002976A0" w:rsidRPr="009D5617" w:rsidRDefault="002976A0" w:rsidP="001C4ACB">
            <w:pPr>
              <w:spacing w:after="0" w:line="240" w:lineRule="auto"/>
              <w:ind w:left="0" w:firstLine="0"/>
              <w:jc w:val="center"/>
              <w:rPr>
                <w:color w:val="auto"/>
                <w:szCs w:val="24"/>
              </w:rPr>
            </w:pPr>
            <w:r w:rsidRPr="009D5617">
              <w:rPr>
                <w:color w:val="auto"/>
                <w:sz w:val="22"/>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E872F5" w14:textId="77777777" w:rsidR="002976A0" w:rsidRPr="009D5617" w:rsidRDefault="002976A0" w:rsidP="001C4ACB">
            <w:pPr>
              <w:spacing w:after="0" w:line="240" w:lineRule="auto"/>
              <w:ind w:left="0" w:firstLine="0"/>
              <w:jc w:val="left"/>
              <w:rPr>
                <w:color w:val="auto"/>
                <w:szCs w:val="24"/>
              </w:rPr>
            </w:pPr>
            <w:r w:rsidRPr="009D5617">
              <w:rPr>
                <w:color w:val="auto"/>
                <w:sz w:val="22"/>
              </w:rPr>
              <w:t>Švinas (</w:t>
            </w:r>
            <w:proofErr w:type="spellStart"/>
            <w:r w:rsidRPr="009D5617">
              <w:rPr>
                <w:color w:val="auto"/>
                <w:sz w:val="22"/>
              </w:rPr>
              <w:t>Pb</w:t>
            </w:r>
            <w:proofErr w:type="spellEnd"/>
            <w:r w:rsidRPr="009D5617">
              <w:rPr>
                <w:color w:val="auto"/>
                <w:sz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E8F1357" w14:textId="77777777" w:rsidR="002976A0" w:rsidRPr="009D5617" w:rsidRDefault="002976A0" w:rsidP="001C4ACB">
            <w:pPr>
              <w:spacing w:after="0" w:line="240" w:lineRule="auto"/>
              <w:ind w:left="0" w:firstLine="0"/>
              <w:jc w:val="center"/>
              <w:rPr>
                <w:color w:val="auto"/>
                <w:szCs w:val="24"/>
              </w:rPr>
            </w:pPr>
            <w:r w:rsidRPr="009D5617">
              <w:rPr>
                <w:color w:val="auto"/>
                <w:sz w:val="22"/>
              </w:rPr>
              <w:t>0,5</w:t>
            </w:r>
          </w:p>
        </w:tc>
      </w:tr>
      <w:tr w:rsidR="002976A0" w:rsidRPr="009D5617" w14:paraId="5CAC9595" w14:textId="77777777" w:rsidTr="001C4AC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23AC9" w14:textId="77777777" w:rsidR="002976A0" w:rsidRPr="009D5617" w:rsidRDefault="002976A0" w:rsidP="001C4ACB">
            <w:pPr>
              <w:spacing w:after="0" w:line="240" w:lineRule="auto"/>
              <w:ind w:left="0" w:firstLine="0"/>
              <w:jc w:val="center"/>
              <w:rPr>
                <w:color w:val="auto"/>
                <w:szCs w:val="24"/>
              </w:rPr>
            </w:pPr>
            <w:r w:rsidRPr="009D5617">
              <w:rPr>
                <w:color w:val="auto"/>
                <w:sz w:val="22"/>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7633FF" w14:textId="77777777" w:rsidR="002976A0" w:rsidRPr="009D5617" w:rsidRDefault="002976A0" w:rsidP="001C4ACB">
            <w:pPr>
              <w:spacing w:after="0" w:line="240" w:lineRule="auto"/>
              <w:ind w:left="0" w:firstLine="0"/>
              <w:jc w:val="left"/>
              <w:rPr>
                <w:color w:val="auto"/>
                <w:szCs w:val="24"/>
              </w:rPr>
            </w:pPr>
            <w:r w:rsidRPr="009D5617">
              <w:rPr>
                <w:color w:val="auto"/>
                <w:sz w:val="22"/>
              </w:rPr>
              <w:t>Kadmis (</w:t>
            </w:r>
            <w:proofErr w:type="spellStart"/>
            <w:r w:rsidRPr="009D5617">
              <w:rPr>
                <w:color w:val="auto"/>
                <w:sz w:val="22"/>
              </w:rPr>
              <w:t>Cd</w:t>
            </w:r>
            <w:proofErr w:type="spellEnd"/>
            <w:r w:rsidRPr="009D5617">
              <w:rPr>
                <w:color w:val="auto"/>
                <w:sz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6B58497" w14:textId="77777777" w:rsidR="002976A0" w:rsidRPr="009D5617" w:rsidRDefault="002976A0" w:rsidP="001C4ACB">
            <w:pPr>
              <w:spacing w:after="0" w:line="240" w:lineRule="auto"/>
              <w:ind w:left="0" w:firstLine="0"/>
              <w:jc w:val="center"/>
              <w:rPr>
                <w:color w:val="auto"/>
                <w:szCs w:val="24"/>
              </w:rPr>
            </w:pPr>
            <w:r w:rsidRPr="009D5617">
              <w:rPr>
                <w:color w:val="auto"/>
                <w:sz w:val="22"/>
              </w:rPr>
              <w:t>0,1</w:t>
            </w:r>
          </w:p>
        </w:tc>
      </w:tr>
      <w:tr w:rsidR="002976A0" w:rsidRPr="009D5617" w14:paraId="78F8EC86" w14:textId="77777777" w:rsidTr="001C4ACB">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35137" w14:textId="77777777" w:rsidR="002976A0" w:rsidRPr="009D5617" w:rsidRDefault="002976A0" w:rsidP="001C4ACB">
            <w:pPr>
              <w:spacing w:after="0" w:line="240" w:lineRule="auto"/>
              <w:ind w:left="0" w:firstLine="0"/>
              <w:jc w:val="center"/>
              <w:rPr>
                <w:color w:val="auto"/>
                <w:szCs w:val="24"/>
              </w:rPr>
            </w:pPr>
            <w:r w:rsidRPr="009D5617">
              <w:rPr>
                <w:color w:val="auto"/>
                <w:sz w:val="22"/>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7F8DE4" w14:textId="77777777" w:rsidR="002976A0" w:rsidRPr="009D5617" w:rsidRDefault="002976A0" w:rsidP="001C4ACB">
            <w:pPr>
              <w:spacing w:after="0" w:line="240" w:lineRule="auto"/>
              <w:ind w:left="0" w:firstLine="0"/>
              <w:jc w:val="left"/>
              <w:rPr>
                <w:color w:val="auto"/>
                <w:szCs w:val="24"/>
              </w:rPr>
            </w:pPr>
            <w:r w:rsidRPr="009D5617">
              <w:rPr>
                <w:color w:val="auto"/>
                <w:sz w:val="22"/>
              </w:rPr>
              <w:t>Stibis (</w:t>
            </w:r>
            <w:proofErr w:type="spellStart"/>
            <w:r w:rsidRPr="009D5617">
              <w:rPr>
                <w:color w:val="auto"/>
                <w:sz w:val="22"/>
              </w:rPr>
              <w:t>Sb</w:t>
            </w:r>
            <w:proofErr w:type="spellEnd"/>
            <w:r w:rsidRPr="009D5617">
              <w:rPr>
                <w:color w:val="auto"/>
                <w:sz w:val="22"/>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0730E51" w14:textId="77777777" w:rsidR="002976A0" w:rsidRPr="009D5617" w:rsidRDefault="002976A0" w:rsidP="001C4ACB">
            <w:pPr>
              <w:spacing w:after="0" w:line="240" w:lineRule="auto"/>
              <w:ind w:left="0" w:firstLine="0"/>
              <w:jc w:val="center"/>
              <w:rPr>
                <w:color w:val="auto"/>
                <w:szCs w:val="24"/>
              </w:rPr>
            </w:pPr>
            <w:r w:rsidRPr="009D5617">
              <w:rPr>
                <w:color w:val="auto"/>
                <w:sz w:val="22"/>
              </w:rPr>
              <w:t>0,25</w:t>
            </w:r>
          </w:p>
        </w:tc>
      </w:tr>
    </w:tbl>
    <w:p w14:paraId="0096CC3E" w14:textId="77777777" w:rsidR="002976A0" w:rsidRPr="009D5617" w:rsidRDefault="002976A0" w:rsidP="002976A0">
      <w:pPr>
        <w:spacing w:after="0" w:line="240" w:lineRule="auto"/>
        <w:ind w:left="0" w:firstLine="0"/>
        <w:rPr>
          <w:szCs w:val="24"/>
        </w:rPr>
      </w:pPr>
      <w:r w:rsidRPr="009D5617">
        <w:rPr>
          <w:b/>
          <w:bCs/>
          <w:szCs w:val="24"/>
        </w:rPr>
        <w:t> </w:t>
      </w:r>
    </w:p>
    <w:p w14:paraId="342607DE" w14:textId="77777777" w:rsidR="002976A0" w:rsidRPr="009D5617" w:rsidRDefault="002976A0" w:rsidP="002976A0">
      <w:pPr>
        <w:spacing w:after="0" w:line="240" w:lineRule="auto"/>
        <w:ind w:left="0" w:firstLine="851"/>
        <w:rPr>
          <w:szCs w:val="24"/>
        </w:rPr>
      </w:pPr>
      <w:bookmarkStart w:id="26" w:name="part_84ed6e5c4df14bd482e877b4280d3bcf"/>
      <w:bookmarkEnd w:id="26"/>
      <w:r w:rsidRPr="009D5617">
        <w:rPr>
          <w:szCs w:val="24"/>
        </w:rPr>
        <w:t>21. Langai, stoglangiai ir išorinės įstiklintos durys:</w:t>
      </w:r>
    </w:p>
    <w:p w14:paraId="3208A2F9" w14:textId="77777777" w:rsidR="002976A0" w:rsidRPr="009D5617" w:rsidRDefault="002976A0" w:rsidP="002976A0">
      <w:pPr>
        <w:spacing w:after="0" w:line="240" w:lineRule="auto"/>
        <w:ind w:left="0" w:firstLine="851"/>
        <w:rPr>
          <w:szCs w:val="24"/>
        </w:rPr>
      </w:pPr>
      <w:bookmarkStart w:id="27" w:name="part_e3c12bb3571a42edb7087b8c0f8dd0c4"/>
      <w:bookmarkEnd w:id="27"/>
      <w:r w:rsidRPr="009D5617">
        <w:rPr>
          <w:szCs w:val="24"/>
        </w:rPr>
        <w:t>21.1. ne mažiau kaip 80 proc. langų gamybai naudojamos medienos turi būti gauta iš miškų, sertifikuotų naudojant FSC ar PEFC miškų sertifikavimo sistemas arba lygiavertes sertifikavimo sistemas;</w:t>
      </w:r>
    </w:p>
    <w:p w14:paraId="1060E8D7" w14:textId="77777777" w:rsidR="002976A0" w:rsidRPr="009D5617" w:rsidRDefault="002976A0" w:rsidP="002976A0">
      <w:pPr>
        <w:spacing w:after="0" w:line="240" w:lineRule="auto"/>
        <w:ind w:left="0" w:firstLine="851"/>
        <w:rPr>
          <w:szCs w:val="24"/>
        </w:rPr>
      </w:pPr>
      <w:bookmarkStart w:id="28" w:name="part_bff9f03b24c245bfa7a716d5c2267e9b"/>
      <w:bookmarkEnd w:id="28"/>
      <w:r w:rsidRPr="009D5617">
        <w:rPr>
          <w:szCs w:val="24"/>
        </w:rPr>
        <w:t xml:space="preserve">21.2. visose plastikinėse detalėse, kurių masė ≥ 50 g, švino ar kadmio junginiai neturi viršyti 100 </w:t>
      </w:r>
      <w:proofErr w:type="spellStart"/>
      <w:r w:rsidRPr="009D5617">
        <w:rPr>
          <w:szCs w:val="24"/>
        </w:rPr>
        <w:t>ppm</w:t>
      </w:r>
      <w:proofErr w:type="spellEnd"/>
      <w:r w:rsidRPr="009D5617">
        <w:rPr>
          <w:szCs w:val="24"/>
        </w:rPr>
        <w:t>;</w:t>
      </w:r>
    </w:p>
    <w:p w14:paraId="70D128AD" w14:textId="77777777" w:rsidR="002976A0" w:rsidRPr="009D5617" w:rsidRDefault="002976A0" w:rsidP="002976A0">
      <w:pPr>
        <w:spacing w:after="0" w:line="240" w:lineRule="auto"/>
        <w:ind w:left="0" w:firstLine="851"/>
        <w:rPr>
          <w:szCs w:val="24"/>
        </w:rPr>
      </w:pPr>
      <w:bookmarkStart w:id="29" w:name="part_62f16847a99247fab76a68419a4e3750"/>
      <w:bookmarkEnd w:id="29"/>
      <w:r w:rsidRPr="009D5617">
        <w:rPr>
          <w:szCs w:val="24"/>
        </w:rPr>
        <w:t>21.3. visos plastikinės detalės, kurių masė ≥ 50 g, turi būti paženklintos pagal LST EN ISO 11469 ar lygiavertį standartą;</w:t>
      </w:r>
    </w:p>
    <w:p w14:paraId="23126F9F" w14:textId="77777777" w:rsidR="002976A0" w:rsidRPr="009D5617" w:rsidRDefault="002976A0" w:rsidP="002976A0">
      <w:pPr>
        <w:spacing w:after="0" w:line="240" w:lineRule="auto"/>
        <w:ind w:left="0" w:firstLine="851"/>
        <w:rPr>
          <w:szCs w:val="24"/>
        </w:rPr>
      </w:pPr>
      <w:bookmarkStart w:id="30" w:name="part_f3c66f2f61b7427a8ee559a36c8761c1"/>
      <w:bookmarkEnd w:id="30"/>
      <w:r w:rsidRPr="009D5617">
        <w:rPr>
          <w:szCs w:val="24"/>
        </w:rPr>
        <w:t>21.4. produkte neturi būti naudojamas  poveikį šiltnamio efektui darantis dujų užpildas, kurio globalinio šiltėjimo potencialas (GWP) &gt; 5 (per 100 metų laikotarpį);</w:t>
      </w:r>
    </w:p>
    <w:p w14:paraId="1550DEE3" w14:textId="77777777" w:rsidR="002976A0" w:rsidRPr="009D5617" w:rsidRDefault="002976A0" w:rsidP="002976A0">
      <w:pPr>
        <w:spacing w:after="0" w:line="240" w:lineRule="auto"/>
        <w:ind w:left="0" w:firstLine="851"/>
        <w:rPr>
          <w:szCs w:val="24"/>
        </w:rPr>
      </w:pPr>
      <w:bookmarkStart w:id="31" w:name="part_b6fb452fe753442faf33706743ae9e89"/>
      <w:bookmarkEnd w:id="31"/>
      <w:r w:rsidRPr="009D5617">
        <w:rPr>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0833322" w14:textId="77777777" w:rsidR="0052685F" w:rsidRDefault="0052685F"/>
    <w:sectPr w:rsidR="0052685F" w:rsidSect="0041712C">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A95B" w14:textId="77777777" w:rsidR="00F70C65" w:rsidRDefault="00F70C65" w:rsidP="0041712C">
      <w:pPr>
        <w:spacing w:after="0" w:line="240" w:lineRule="auto"/>
      </w:pPr>
      <w:r>
        <w:separator/>
      </w:r>
    </w:p>
  </w:endnote>
  <w:endnote w:type="continuationSeparator" w:id="0">
    <w:p w14:paraId="7D12CC49" w14:textId="77777777" w:rsidR="00F70C65" w:rsidRDefault="00F70C65" w:rsidP="0041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1C09" w14:textId="77777777" w:rsidR="00F70C65" w:rsidRDefault="00F70C65" w:rsidP="0041712C">
      <w:pPr>
        <w:spacing w:after="0" w:line="240" w:lineRule="auto"/>
      </w:pPr>
      <w:r>
        <w:separator/>
      </w:r>
    </w:p>
  </w:footnote>
  <w:footnote w:type="continuationSeparator" w:id="0">
    <w:p w14:paraId="53B20FA3" w14:textId="77777777" w:rsidR="00F70C65" w:rsidRDefault="00F70C65" w:rsidP="00417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065EE"/>
    <w:multiLevelType w:val="multilevel"/>
    <w:tmpl w:val="6F72D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242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2D"/>
    <w:rsid w:val="002976A0"/>
    <w:rsid w:val="00337266"/>
    <w:rsid w:val="0041712C"/>
    <w:rsid w:val="004C622D"/>
    <w:rsid w:val="0052685F"/>
    <w:rsid w:val="007A199D"/>
    <w:rsid w:val="00F70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935C"/>
  <w15:chartTrackingRefBased/>
  <w15:docId w15:val="{4E3241D5-F87F-49E5-ACE9-07C3FB5A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6A0"/>
    <w:pPr>
      <w:spacing w:after="3" w:line="249" w:lineRule="auto"/>
      <w:ind w:left="10" w:hanging="10"/>
      <w:jc w:val="both"/>
    </w:pPr>
    <w:rPr>
      <w:rFonts w:ascii="Times New Roman" w:eastAsia="Times New Roman" w:hAnsi="Times New Roman" w:cs="Times New Roman"/>
      <w:color w:val="000000"/>
      <w:kern w:val="0"/>
      <w:sz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712C"/>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41712C"/>
    <w:rPr>
      <w:rFonts w:ascii="Times New Roman" w:eastAsia="Times New Roman" w:hAnsi="Times New Roman" w:cs="Times New Roman"/>
      <w:color w:val="000000"/>
      <w:kern w:val="0"/>
      <w:sz w:val="24"/>
      <w:lang w:eastAsia="lt-LT"/>
      <w14:ligatures w14:val="none"/>
    </w:rPr>
  </w:style>
  <w:style w:type="paragraph" w:styleId="Porat">
    <w:name w:val="footer"/>
    <w:basedOn w:val="prastasis"/>
    <w:link w:val="PoratDiagrama"/>
    <w:uiPriority w:val="99"/>
    <w:unhideWhenUsed/>
    <w:rsid w:val="0041712C"/>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41712C"/>
    <w:rPr>
      <w:rFonts w:ascii="Times New Roman" w:eastAsia="Times New Roman" w:hAnsi="Times New Roman" w:cs="Times New Roman"/>
      <w:color w:val="000000"/>
      <w:kern w:val="0"/>
      <w:sz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92cde9195f411efa605b9842742bf37" TargetMode="External"/><Relationship Id="rId3" Type="http://schemas.openxmlformats.org/officeDocument/2006/relationships/settings" Target="settings.xml"/><Relationship Id="rId7" Type="http://schemas.openxmlformats.org/officeDocument/2006/relationships/hyperlink" Target="https://www.e-tar.lt/portal/legalAct.html?documentId=38c92560b46f11eea5a28c81c82193a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tar.lt/portal/legalAct.html?documentId=d92cde9195f411efa605b9842742bf37" TargetMode="External"/><Relationship Id="rId4" Type="http://schemas.openxmlformats.org/officeDocument/2006/relationships/webSettings" Target="webSettings.xml"/><Relationship Id="rId9" Type="http://schemas.openxmlformats.org/officeDocument/2006/relationships/hyperlink" Target="https://www.e-tar.lt/portal/legalAct.html?documentId=38c92560b46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8479</Words>
  <Characters>4834</Characters>
  <Application>Microsoft Office Word</Application>
  <DocSecurity>0</DocSecurity>
  <Lines>40</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Bajalis</dc:creator>
  <cp:keywords/>
  <dc:description/>
  <cp:lastModifiedBy>PC31</cp:lastModifiedBy>
  <cp:revision>3</cp:revision>
  <dcterms:created xsi:type="dcterms:W3CDTF">2024-11-28T06:05:00Z</dcterms:created>
  <dcterms:modified xsi:type="dcterms:W3CDTF">2025-02-04T09:51:00Z</dcterms:modified>
</cp:coreProperties>
</file>