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1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A7665C" w:rsidRPr="001D3BC7" w14:paraId="65E479E4" w14:textId="77777777" w:rsidTr="6D36A893">
        <w:tc>
          <w:tcPr>
            <w:tcW w:w="5000" w:type="pct"/>
          </w:tcPr>
          <w:p w14:paraId="56BC6C0E" w14:textId="26567A97" w:rsidR="00A7665C" w:rsidRPr="001D3BC7" w:rsidRDefault="00A7665C" w:rsidP="00525CF1">
            <w:pPr>
              <w:spacing w:after="160"/>
              <w:ind w:right="176"/>
              <w:jc w:val="center"/>
              <w:rPr>
                <w:rFonts w:cs="Arial"/>
                <w:b/>
                <w:bCs/>
                <w:szCs w:val="20"/>
                <w:lang w:val="lt-LT"/>
              </w:rPr>
            </w:pPr>
            <w:r w:rsidRPr="001D3BC7">
              <w:rPr>
                <w:rFonts w:cs="Arial"/>
                <w:b/>
                <w:bCs/>
                <w:szCs w:val="20"/>
                <w:lang w:val="lt-LT"/>
              </w:rPr>
              <w:t>DUOMENŲ TVARKYMO SUTARTIS</w:t>
            </w:r>
          </w:p>
        </w:tc>
      </w:tr>
      <w:tr w:rsidR="00A7665C" w:rsidRPr="001D3BC7" w14:paraId="1ABA73AD" w14:textId="77777777" w:rsidTr="6D36A893">
        <w:trPr>
          <w:trHeight w:val="86"/>
        </w:trPr>
        <w:tc>
          <w:tcPr>
            <w:tcW w:w="5000" w:type="pct"/>
          </w:tcPr>
          <w:p w14:paraId="09250702" w14:textId="450FD97A" w:rsidR="00A7665C" w:rsidRPr="001D3BC7" w:rsidRDefault="00A7665C" w:rsidP="003F261F">
            <w:pPr>
              <w:jc w:val="center"/>
              <w:rPr>
                <w:rFonts w:cs="Arial"/>
                <w:szCs w:val="20"/>
                <w:lang w:val="lt-LT"/>
              </w:rPr>
            </w:pPr>
            <w:r w:rsidRPr="001D3BC7">
              <w:rPr>
                <w:rFonts w:cs="Arial"/>
                <w:szCs w:val="20"/>
                <w:lang w:val="lt-LT"/>
              </w:rPr>
              <w:fldChar w:fldCharType="begin"/>
            </w:r>
            <w:r w:rsidRPr="001D3BC7">
              <w:rPr>
                <w:rFonts w:cs="Arial"/>
                <w:szCs w:val="20"/>
                <w:lang w:val="lt-LT"/>
              </w:rPr>
              <w:instrText xml:space="preserve"> TIME \@ "yyyy 'm'. MMMM d 'd'." </w:instrText>
            </w:r>
            <w:r w:rsidRPr="001D3BC7">
              <w:rPr>
                <w:rFonts w:cs="Arial"/>
                <w:szCs w:val="20"/>
                <w:lang w:val="lt-LT"/>
              </w:rPr>
              <w:fldChar w:fldCharType="separate"/>
            </w:r>
            <w:r w:rsidR="007F7C96">
              <w:rPr>
                <w:rFonts w:cs="Arial"/>
                <w:noProof/>
                <w:szCs w:val="20"/>
                <w:lang w:val="lt-LT"/>
              </w:rPr>
              <w:t>2025 m. gegužės 8 d.</w:t>
            </w:r>
            <w:r w:rsidRPr="001D3BC7">
              <w:rPr>
                <w:rFonts w:cs="Arial"/>
                <w:szCs w:val="20"/>
                <w:lang w:val="lt-LT"/>
              </w:rPr>
              <w:fldChar w:fldCharType="end"/>
            </w:r>
            <w:r w:rsidR="00143641" w:rsidRPr="001D3BC7">
              <w:rPr>
                <w:rFonts w:cs="Arial"/>
                <w:szCs w:val="20"/>
                <w:lang w:val="lt-LT"/>
              </w:rPr>
              <w:t xml:space="preserve"> Nr. </w:t>
            </w:r>
            <w:r w:rsidR="00143641" w:rsidRPr="001D3BC7">
              <w:rPr>
                <w:rFonts w:eastAsia="Times New Roman" w:cs="Arial"/>
                <w:bCs/>
                <w:szCs w:val="20"/>
                <w:lang w:val="lt-LT" w:eastAsia="x-none"/>
              </w:rPr>
              <w:fldChar w:fldCharType="begin">
                <w:ffData>
                  <w:name w:val=""/>
                  <w:enabled/>
                  <w:calcOnExit w:val="0"/>
                  <w:textInput>
                    <w:default w:val="SUTARTIES NUMERIS"/>
                  </w:textInput>
                </w:ffData>
              </w:fldChar>
            </w:r>
            <w:r w:rsidR="00143641" w:rsidRPr="001D3BC7">
              <w:rPr>
                <w:rFonts w:eastAsia="Times New Roman" w:cs="Arial"/>
                <w:bCs/>
                <w:szCs w:val="20"/>
                <w:lang w:val="lt-LT" w:eastAsia="x-none"/>
              </w:rPr>
              <w:instrText xml:space="preserve"> FORMTEXT </w:instrText>
            </w:r>
            <w:r w:rsidR="00143641" w:rsidRPr="001D3BC7">
              <w:rPr>
                <w:rFonts w:eastAsia="Times New Roman" w:cs="Arial"/>
                <w:bCs/>
                <w:szCs w:val="20"/>
                <w:lang w:val="lt-LT" w:eastAsia="x-none"/>
              </w:rPr>
            </w:r>
            <w:r w:rsidR="00143641" w:rsidRPr="001D3BC7">
              <w:rPr>
                <w:rFonts w:eastAsia="Times New Roman" w:cs="Arial"/>
                <w:bCs/>
                <w:szCs w:val="20"/>
                <w:lang w:val="lt-LT" w:eastAsia="x-none"/>
              </w:rPr>
              <w:fldChar w:fldCharType="separate"/>
            </w:r>
            <w:r w:rsidR="00143641" w:rsidRPr="001D3BC7">
              <w:rPr>
                <w:rFonts w:eastAsia="Times New Roman" w:cs="Arial"/>
                <w:bCs/>
                <w:noProof/>
                <w:szCs w:val="20"/>
                <w:lang w:val="lt-LT" w:eastAsia="x-none"/>
              </w:rPr>
              <w:t>SUTARTIES NUMERIS</w:t>
            </w:r>
            <w:r w:rsidR="00143641" w:rsidRPr="001D3BC7">
              <w:rPr>
                <w:rFonts w:eastAsia="Times New Roman" w:cs="Arial"/>
                <w:bCs/>
                <w:szCs w:val="20"/>
                <w:lang w:val="lt-LT" w:eastAsia="x-none"/>
              </w:rPr>
              <w:fldChar w:fldCharType="end"/>
            </w:r>
          </w:p>
        </w:tc>
      </w:tr>
      <w:tr w:rsidR="00A7665C" w:rsidRPr="001D3BC7" w14:paraId="5E8B9BB3" w14:textId="77777777" w:rsidTr="6D36A893">
        <w:tc>
          <w:tcPr>
            <w:tcW w:w="5000" w:type="pct"/>
          </w:tcPr>
          <w:p w14:paraId="7DF4781B" w14:textId="77777777" w:rsidR="00A7665C" w:rsidRPr="001D3BC7" w:rsidRDefault="00A7665C" w:rsidP="003F261F">
            <w:pPr>
              <w:jc w:val="center"/>
              <w:rPr>
                <w:rFonts w:cs="Arial"/>
                <w:szCs w:val="20"/>
                <w:lang w:val="lt-LT"/>
              </w:rPr>
            </w:pPr>
            <w:r w:rsidRPr="001D3BC7">
              <w:rPr>
                <w:rFonts w:cs="Arial"/>
                <w:szCs w:val="20"/>
                <w:lang w:val="lt-LT"/>
              </w:rPr>
              <w:t>Vilnius</w:t>
            </w:r>
          </w:p>
        </w:tc>
      </w:tr>
      <w:tr w:rsidR="00A7665C" w:rsidRPr="001D3BC7" w14:paraId="21FDBC4B" w14:textId="77777777" w:rsidTr="6D36A893">
        <w:tc>
          <w:tcPr>
            <w:tcW w:w="5000" w:type="pct"/>
          </w:tcPr>
          <w:p w14:paraId="2CE10562" w14:textId="77777777" w:rsidR="00A7665C" w:rsidRPr="001D3BC7" w:rsidRDefault="00A7665C" w:rsidP="003F261F">
            <w:pPr>
              <w:spacing w:after="160"/>
              <w:jc w:val="center"/>
              <w:rPr>
                <w:rFonts w:cs="Arial"/>
                <w:b/>
                <w:bCs/>
                <w:szCs w:val="20"/>
                <w:lang w:val="lt-LT"/>
              </w:rPr>
            </w:pPr>
          </w:p>
        </w:tc>
      </w:tr>
      <w:tr w:rsidR="00A7665C" w:rsidRPr="001D3BC7" w14:paraId="1C3B5AA6" w14:textId="77777777" w:rsidTr="6D36A893">
        <w:tc>
          <w:tcPr>
            <w:tcW w:w="5000" w:type="pct"/>
          </w:tcPr>
          <w:p w14:paraId="1E2D60B1" w14:textId="701F8EEE" w:rsidR="00A7665C" w:rsidRPr="001D3BC7" w:rsidRDefault="04EC8CC5" w:rsidP="04EC8CC5">
            <w:pPr>
              <w:spacing w:after="160"/>
              <w:jc w:val="both"/>
              <w:rPr>
                <w:rFonts w:cs="Arial"/>
                <w:lang w:val="lt-LT"/>
              </w:rPr>
            </w:pPr>
            <w:r w:rsidRPr="6D36A893">
              <w:rPr>
                <w:rFonts w:cs="Arial"/>
                <w:b/>
                <w:bCs/>
                <w:lang w:val="lt-LT"/>
              </w:rPr>
              <w:t>UAB „GRINDA”,</w:t>
            </w:r>
            <w:r w:rsidRPr="6D36A893">
              <w:rPr>
                <w:rFonts w:cs="Arial"/>
                <w:lang w:val="lt-LT"/>
              </w:rPr>
              <w:t xml:space="preserve"> juridinio asmens kodas 120153047, adresas Eigulių g. 32, LT-03150 Vilnius, Lietuva, duomenys kaupiami ir saugomi Lietuvos Respublikos juridinių asmenų registre, atstovaujama direktoriaus Jono </w:t>
            </w:r>
            <w:proofErr w:type="spellStart"/>
            <w:r w:rsidRPr="6D36A893">
              <w:rPr>
                <w:rFonts w:cs="Arial"/>
                <w:lang w:val="lt-LT"/>
              </w:rPr>
              <w:t>Davidavičiaus</w:t>
            </w:r>
            <w:proofErr w:type="spellEnd"/>
            <w:r w:rsidRPr="6D36A893">
              <w:rPr>
                <w:rFonts w:cs="Arial"/>
                <w:lang w:val="lt-LT"/>
              </w:rPr>
              <w:t xml:space="preserve"> (toliau – </w:t>
            </w:r>
            <w:r w:rsidRPr="6D36A893">
              <w:rPr>
                <w:rFonts w:cs="Arial"/>
                <w:b/>
                <w:bCs/>
                <w:lang w:val="lt-LT"/>
              </w:rPr>
              <w:t>Duomenų valdytojas</w:t>
            </w:r>
            <w:r w:rsidRPr="6D36A893">
              <w:rPr>
                <w:rFonts w:cs="Arial"/>
                <w:lang w:val="lt-LT"/>
              </w:rPr>
              <w:t>),</w:t>
            </w:r>
          </w:p>
        </w:tc>
      </w:tr>
      <w:tr w:rsidR="00A7665C" w:rsidRPr="001D3BC7" w14:paraId="04507B5F" w14:textId="77777777" w:rsidTr="6D36A893">
        <w:tc>
          <w:tcPr>
            <w:tcW w:w="5000" w:type="pct"/>
          </w:tcPr>
          <w:p w14:paraId="2C11548B" w14:textId="77777777" w:rsidR="00A7665C" w:rsidRPr="001D3BC7" w:rsidRDefault="00A7665C" w:rsidP="003F261F">
            <w:pPr>
              <w:spacing w:after="160"/>
              <w:jc w:val="both"/>
              <w:rPr>
                <w:rFonts w:cs="Arial"/>
                <w:szCs w:val="20"/>
                <w:lang w:val="lt-LT"/>
              </w:rPr>
            </w:pPr>
            <w:r w:rsidRPr="001D3BC7">
              <w:rPr>
                <w:rFonts w:cs="Arial"/>
                <w:szCs w:val="20"/>
                <w:lang w:val="lt-LT"/>
              </w:rPr>
              <w:t>ir</w:t>
            </w:r>
          </w:p>
        </w:tc>
      </w:tr>
      <w:tr w:rsidR="00A7665C" w:rsidRPr="007F7C96" w14:paraId="4539EBBB" w14:textId="77777777" w:rsidTr="6D36A893">
        <w:tc>
          <w:tcPr>
            <w:tcW w:w="5000" w:type="pct"/>
          </w:tcPr>
          <w:p w14:paraId="1E999074" w14:textId="77777777" w:rsidR="00A7665C" w:rsidRPr="001D3BC7" w:rsidRDefault="00A7665C" w:rsidP="003F261F">
            <w:pPr>
              <w:spacing w:after="160"/>
              <w:jc w:val="both"/>
              <w:rPr>
                <w:rFonts w:eastAsia="Calibri" w:cs="Arial"/>
                <w:szCs w:val="20"/>
                <w:lang w:val="lt-LT"/>
              </w:rPr>
            </w:pPr>
            <w:r w:rsidRPr="001D3BC7">
              <w:rPr>
                <w:rFonts w:cs="Arial"/>
                <w:b/>
                <w:szCs w:val="20"/>
                <w:lang w:val="lt-LT" w:eastAsia="x-none"/>
              </w:rPr>
              <w:fldChar w:fldCharType="begin">
                <w:ffData>
                  <w:name w:val=""/>
                  <w:enabled/>
                  <w:calcOnExit w:val="0"/>
                  <w:textInput>
                    <w:default w:val="PAVADINIMAS"/>
                  </w:textInput>
                </w:ffData>
              </w:fldChar>
            </w:r>
            <w:r w:rsidRPr="001D3BC7">
              <w:rPr>
                <w:rFonts w:cs="Arial"/>
                <w:b/>
                <w:szCs w:val="20"/>
                <w:lang w:val="lt-LT" w:eastAsia="x-none"/>
              </w:rPr>
              <w:instrText xml:space="preserve"> FORMTEXT </w:instrText>
            </w:r>
            <w:r w:rsidRPr="001D3BC7">
              <w:rPr>
                <w:rFonts w:cs="Arial"/>
                <w:b/>
                <w:szCs w:val="20"/>
                <w:lang w:val="lt-LT" w:eastAsia="x-none"/>
              </w:rPr>
            </w:r>
            <w:r w:rsidRPr="001D3BC7">
              <w:rPr>
                <w:rFonts w:cs="Arial"/>
                <w:b/>
                <w:szCs w:val="20"/>
                <w:lang w:val="lt-LT" w:eastAsia="x-none"/>
              </w:rPr>
              <w:fldChar w:fldCharType="separate"/>
            </w:r>
            <w:r w:rsidRPr="001D3BC7">
              <w:rPr>
                <w:rFonts w:cs="Arial"/>
                <w:b/>
                <w:noProof/>
                <w:szCs w:val="20"/>
                <w:lang w:val="lt-LT" w:eastAsia="x-none"/>
              </w:rPr>
              <w:t>PAVADINIMAS</w:t>
            </w:r>
            <w:r w:rsidRPr="001D3BC7">
              <w:rPr>
                <w:rFonts w:cs="Arial"/>
                <w:b/>
                <w:szCs w:val="20"/>
                <w:lang w:val="lt-LT" w:eastAsia="x-none"/>
              </w:rPr>
              <w:fldChar w:fldCharType="end"/>
            </w:r>
            <w:r w:rsidRPr="001D3BC7">
              <w:rPr>
                <w:rFonts w:eastAsia="Calibri" w:cs="Arial"/>
                <w:szCs w:val="20"/>
                <w:lang w:val="lt-LT"/>
              </w:rPr>
              <w:t xml:space="preserve">, juridinio asmens kodas </w:t>
            </w:r>
            <w:r w:rsidRPr="001D3BC7">
              <w:rPr>
                <w:rFonts w:eastAsia="Times New Roman" w:cs="Arial"/>
                <w:bCs/>
                <w:szCs w:val="20"/>
                <w:lang w:val="lt-LT" w:eastAsia="x-none"/>
              </w:rPr>
              <w:fldChar w:fldCharType="begin">
                <w:ffData>
                  <w:name w:val=""/>
                  <w:enabled/>
                  <w:calcOnExit w:val="0"/>
                  <w:textInput>
                    <w:default w:val="KODAS"/>
                  </w:textInput>
                </w:ffData>
              </w:fldChar>
            </w:r>
            <w:r w:rsidRPr="001D3BC7">
              <w:rPr>
                <w:rFonts w:eastAsia="Times New Roman" w:cs="Arial"/>
                <w:bCs/>
                <w:szCs w:val="20"/>
                <w:lang w:val="lt-LT" w:eastAsia="x-none"/>
              </w:rPr>
              <w:instrText xml:space="preserve"> FORMTEXT </w:instrText>
            </w:r>
            <w:r w:rsidRPr="001D3BC7">
              <w:rPr>
                <w:rFonts w:eastAsia="Times New Roman" w:cs="Arial"/>
                <w:bCs/>
                <w:szCs w:val="20"/>
                <w:lang w:val="lt-LT" w:eastAsia="x-none"/>
              </w:rPr>
            </w:r>
            <w:r w:rsidRPr="001D3BC7">
              <w:rPr>
                <w:rFonts w:eastAsia="Times New Roman" w:cs="Arial"/>
                <w:bCs/>
                <w:szCs w:val="20"/>
                <w:lang w:val="lt-LT" w:eastAsia="x-none"/>
              </w:rPr>
              <w:fldChar w:fldCharType="separate"/>
            </w:r>
            <w:r w:rsidRPr="001D3BC7">
              <w:rPr>
                <w:rFonts w:eastAsia="Times New Roman" w:cs="Arial"/>
                <w:bCs/>
                <w:noProof/>
                <w:szCs w:val="20"/>
                <w:lang w:val="lt-LT" w:eastAsia="x-none"/>
              </w:rPr>
              <w:t>KODAS</w:t>
            </w:r>
            <w:r w:rsidRPr="001D3BC7">
              <w:rPr>
                <w:rFonts w:eastAsia="Times New Roman" w:cs="Arial"/>
                <w:bCs/>
                <w:szCs w:val="20"/>
                <w:lang w:val="lt-LT" w:eastAsia="x-none"/>
              </w:rPr>
              <w:fldChar w:fldCharType="end"/>
            </w:r>
            <w:r w:rsidRPr="001D3BC7">
              <w:rPr>
                <w:rFonts w:eastAsia="Calibri" w:cs="Arial"/>
                <w:szCs w:val="20"/>
                <w:lang w:val="lt-LT"/>
              </w:rPr>
              <w:t xml:space="preserve">, adresas </w:t>
            </w:r>
            <w:r w:rsidRPr="001D3BC7">
              <w:rPr>
                <w:rFonts w:cs="Arial"/>
                <w:bCs/>
                <w:szCs w:val="20"/>
                <w:lang w:val="lt-LT" w:eastAsia="x-none"/>
              </w:rPr>
              <w:fldChar w:fldCharType="begin">
                <w:ffData>
                  <w:name w:val=""/>
                  <w:enabled/>
                  <w:calcOnExit w:val="0"/>
                  <w:textInput>
                    <w:default w:val="ADRESAS"/>
                  </w:textInput>
                </w:ffData>
              </w:fldChar>
            </w:r>
            <w:r w:rsidRPr="001D3BC7">
              <w:rPr>
                <w:rFonts w:cs="Arial"/>
                <w:bCs/>
                <w:szCs w:val="20"/>
                <w:lang w:val="lt-LT" w:eastAsia="x-none"/>
              </w:rPr>
              <w:instrText xml:space="preserve"> FORMTEXT </w:instrText>
            </w:r>
            <w:r w:rsidRPr="001D3BC7">
              <w:rPr>
                <w:rFonts w:cs="Arial"/>
                <w:bCs/>
                <w:szCs w:val="20"/>
                <w:lang w:val="lt-LT" w:eastAsia="x-none"/>
              </w:rPr>
            </w:r>
            <w:r w:rsidRPr="001D3BC7">
              <w:rPr>
                <w:rFonts w:cs="Arial"/>
                <w:bCs/>
                <w:szCs w:val="20"/>
                <w:lang w:val="lt-LT" w:eastAsia="x-none"/>
              </w:rPr>
              <w:fldChar w:fldCharType="separate"/>
            </w:r>
            <w:r w:rsidRPr="001D3BC7">
              <w:rPr>
                <w:rFonts w:cs="Arial"/>
                <w:bCs/>
                <w:noProof/>
                <w:szCs w:val="20"/>
                <w:lang w:val="lt-LT" w:eastAsia="x-none"/>
              </w:rPr>
              <w:t>ADRESAS</w:t>
            </w:r>
            <w:r w:rsidRPr="001D3BC7">
              <w:rPr>
                <w:rFonts w:cs="Arial"/>
                <w:bCs/>
                <w:szCs w:val="20"/>
                <w:lang w:val="lt-LT" w:eastAsia="x-none"/>
              </w:rPr>
              <w:fldChar w:fldCharType="end"/>
            </w:r>
            <w:r w:rsidRPr="001D3BC7">
              <w:rPr>
                <w:rFonts w:eastAsia="Calibri" w:cs="Arial"/>
                <w:szCs w:val="20"/>
                <w:lang w:val="lt-LT"/>
              </w:rPr>
              <w:t xml:space="preserve">, atstovaujama direktoriaus </w:t>
            </w:r>
            <w:r w:rsidRPr="001D3BC7">
              <w:rPr>
                <w:rFonts w:cs="Arial"/>
                <w:bCs/>
                <w:szCs w:val="20"/>
                <w:lang w:val="lt-LT" w:eastAsia="x-none"/>
              </w:rPr>
              <w:fldChar w:fldCharType="begin">
                <w:ffData>
                  <w:name w:val=""/>
                  <w:enabled/>
                  <w:calcOnExit w:val="0"/>
                  <w:textInput>
                    <w:default w:val="VARDAS, PAVARDĖ"/>
                  </w:textInput>
                </w:ffData>
              </w:fldChar>
            </w:r>
            <w:r w:rsidRPr="001D3BC7">
              <w:rPr>
                <w:rFonts w:cs="Arial"/>
                <w:bCs/>
                <w:szCs w:val="20"/>
                <w:lang w:val="lt-LT" w:eastAsia="x-none"/>
              </w:rPr>
              <w:instrText xml:space="preserve"> FORMTEXT </w:instrText>
            </w:r>
            <w:r w:rsidRPr="001D3BC7">
              <w:rPr>
                <w:rFonts w:cs="Arial"/>
                <w:bCs/>
                <w:szCs w:val="20"/>
                <w:lang w:val="lt-LT" w:eastAsia="x-none"/>
              </w:rPr>
            </w:r>
            <w:r w:rsidRPr="001D3BC7">
              <w:rPr>
                <w:rFonts w:cs="Arial"/>
                <w:bCs/>
                <w:szCs w:val="20"/>
                <w:lang w:val="lt-LT" w:eastAsia="x-none"/>
              </w:rPr>
              <w:fldChar w:fldCharType="separate"/>
            </w:r>
            <w:r w:rsidRPr="001D3BC7">
              <w:rPr>
                <w:rFonts w:cs="Arial"/>
                <w:bCs/>
                <w:noProof/>
                <w:szCs w:val="20"/>
                <w:lang w:val="lt-LT" w:eastAsia="x-none"/>
              </w:rPr>
              <w:t>VARDAS, PAVARDĖ</w:t>
            </w:r>
            <w:r w:rsidRPr="001D3BC7">
              <w:rPr>
                <w:rFonts w:cs="Arial"/>
                <w:bCs/>
                <w:szCs w:val="20"/>
                <w:lang w:val="lt-LT" w:eastAsia="x-none"/>
              </w:rPr>
              <w:fldChar w:fldCharType="end"/>
            </w:r>
            <w:r w:rsidRPr="001D3BC7">
              <w:rPr>
                <w:rFonts w:eastAsia="Calibri" w:cs="Arial"/>
                <w:szCs w:val="20"/>
                <w:lang w:val="lt-LT"/>
              </w:rPr>
              <w:t xml:space="preserve"> (toliau – </w:t>
            </w:r>
            <w:r w:rsidRPr="001D3BC7">
              <w:rPr>
                <w:rFonts w:eastAsia="Calibri" w:cs="Arial"/>
                <w:b/>
                <w:bCs/>
                <w:szCs w:val="20"/>
                <w:lang w:val="lt-LT"/>
              </w:rPr>
              <w:t>Duomenų tvarkytojas</w:t>
            </w:r>
            <w:r w:rsidRPr="001D3BC7">
              <w:rPr>
                <w:rFonts w:eastAsia="Calibri" w:cs="Arial"/>
                <w:szCs w:val="20"/>
                <w:lang w:val="lt-LT"/>
              </w:rPr>
              <w:t>),</w:t>
            </w:r>
          </w:p>
        </w:tc>
      </w:tr>
      <w:tr w:rsidR="00A7665C" w:rsidRPr="007F7C96" w14:paraId="69B880FC" w14:textId="77777777" w:rsidTr="6D36A893">
        <w:tc>
          <w:tcPr>
            <w:tcW w:w="5000" w:type="pct"/>
          </w:tcPr>
          <w:p w14:paraId="5A153734" w14:textId="77777777" w:rsidR="00A7665C" w:rsidRPr="001D3BC7" w:rsidRDefault="00A7665C" w:rsidP="003F261F">
            <w:pPr>
              <w:spacing w:after="160"/>
              <w:jc w:val="both"/>
              <w:rPr>
                <w:rFonts w:eastAsia="Calibri" w:cs="Arial"/>
                <w:szCs w:val="20"/>
                <w:lang w:val="lt-LT"/>
              </w:rPr>
            </w:pPr>
            <w:r w:rsidRPr="001D3BC7">
              <w:rPr>
                <w:rFonts w:eastAsia="Calibri" w:cs="Arial"/>
                <w:szCs w:val="20"/>
                <w:lang w:val="lt-LT"/>
              </w:rPr>
              <w:t xml:space="preserve">toliau Duomenų valdytojas ir Duomenų tvarkytojas kartu vadinami </w:t>
            </w:r>
            <w:r w:rsidRPr="001D3BC7">
              <w:rPr>
                <w:rFonts w:eastAsia="Calibri" w:cs="Arial"/>
                <w:b/>
                <w:bCs/>
                <w:szCs w:val="20"/>
                <w:lang w:val="lt-LT"/>
              </w:rPr>
              <w:t>Šalimis</w:t>
            </w:r>
            <w:r w:rsidRPr="001D3BC7">
              <w:rPr>
                <w:rFonts w:eastAsia="Calibri" w:cs="Arial"/>
                <w:szCs w:val="20"/>
                <w:lang w:val="lt-LT"/>
              </w:rPr>
              <w:t xml:space="preserve">, o kiekvienas iš jų atskirai – </w:t>
            </w:r>
            <w:r w:rsidRPr="001D3BC7">
              <w:rPr>
                <w:rFonts w:eastAsia="Calibri" w:cs="Arial"/>
                <w:b/>
                <w:bCs/>
                <w:szCs w:val="20"/>
                <w:lang w:val="lt-LT"/>
              </w:rPr>
              <w:t>Šalimi</w:t>
            </w:r>
            <w:r w:rsidRPr="001D3BC7">
              <w:rPr>
                <w:rFonts w:eastAsia="Calibri" w:cs="Arial"/>
                <w:szCs w:val="20"/>
                <w:lang w:val="lt-LT"/>
              </w:rPr>
              <w:t>,</w:t>
            </w:r>
          </w:p>
          <w:p w14:paraId="7AF3B0A9" w14:textId="77777777" w:rsidR="00A7665C" w:rsidRPr="001D3BC7" w:rsidRDefault="00A7665C" w:rsidP="003F261F">
            <w:pPr>
              <w:spacing w:after="160"/>
              <w:jc w:val="both"/>
              <w:rPr>
                <w:rFonts w:cs="Arial"/>
                <w:b/>
                <w:bCs/>
                <w:szCs w:val="20"/>
                <w:shd w:val="clear" w:color="auto" w:fill="FFFFFF"/>
                <w:lang w:val="lt-LT"/>
              </w:rPr>
            </w:pPr>
          </w:p>
        </w:tc>
      </w:tr>
      <w:tr w:rsidR="00A7665C" w:rsidRPr="001D3BC7" w14:paraId="7EDBA3DE" w14:textId="77777777" w:rsidTr="6D36A893">
        <w:tc>
          <w:tcPr>
            <w:tcW w:w="5000" w:type="pct"/>
          </w:tcPr>
          <w:p w14:paraId="66394027" w14:textId="77777777" w:rsidR="00A7665C" w:rsidRPr="001D3BC7" w:rsidRDefault="00A7665C" w:rsidP="003F261F">
            <w:pPr>
              <w:spacing w:after="160"/>
              <w:rPr>
                <w:rFonts w:eastAsia="Calibri" w:cs="Arial"/>
                <w:szCs w:val="20"/>
                <w:lang w:val="lt-LT"/>
              </w:rPr>
            </w:pPr>
            <w:r w:rsidRPr="001D3BC7">
              <w:rPr>
                <w:rFonts w:cs="Arial"/>
                <w:b/>
                <w:bCs/>
                <w:szCs w:val="20"/>
                <w:lang w:val="lt-LT"/>
              </w:rPr>
              <w:t>ATSIŽVELGDAMOS Į TAI, KAD</w:t>
            </w:r>
            <w:r w:rsidRPr="001D3BC7">
              <w:rPr>
                <w:rFonts w:cs="Arial"/>
                <w:szCs w:val="20"/>
                <w:lang w:val="lt-LT"/>
              </w:rPr>
              <w:t>:</w:t>
            </w:r>
          </w:p>
        </w:tc>
      </w:tr>
      <w:tr w:rsidR="00A7665C" w:rsidRPr="00AA43DD" w14:paraId="4774223F" w14:textId="77777777" w:rsidTr="6D36A893">
        <w:tc>
          <w:tcPr>
            <w:tcW w:w="5000" w:type="pct"/>
          </w:tcPr>
          <w:p w14:paraId="4B2A849E" w14:textId="37AB6955" w:rsidR="00A7665C" w:rsidRPr="001D3BC7" w:rsidRDefault="00A7665C" w:rsidP="005417D5">
            <w:pPr>
              <w:numPr>
                <w:ilvl w:val="0"/>
                <w:numId w:val="4"/>
              </w:numPr>
              <w:spacing w:after="160"/>
              <w:ind w:left="454" w:hanging="425"/>
              <w:jc w:val="both"/>
              <w:rPr>
                <w:rFonts w:cs="Arial"/>
                <w:szCs w:val="20"/>
                <w:lang w:val="lt-LT"/>
              </w:rPr>
            </w:pPr>
            <w:r w:rsidRPr="001D3BC7">
              <w:rPr>
                <w:rFonts w:cs="Arial"/>
                <w:szCs w:val="20"/>
                <w:lang w:val="lt-LT"/>
              </w:rPr>
              <w:t xml:space="preserve">Duomenų tvarkytojas teikia </w:t>
            </w:r>
            <w:r w:rsidR="00573F7A" w:rsidRPr="00573F7A">
              <w:rPr>
                <w:rFonts w:cs="Arial"/>
                <w:bCs/>
                <w:szCs w:val="20"/>
                <w:lang w:val="lt-LT" w:eastAsia="x-none"/>
              </w:rPr>
              <w:t xml:space="preserve">  Nr. 2491. Degalų apskaitos ir transporto kontrolės sistema</w:t>
            </w:r>
            <w:r w:rsidRPr="001D3BC7">
              <w:rPr>
                <w:rFonts w:eastAsia="Calibri" w:cs="Arial"/>
                <w:szCs w:val="20"/>
                <w:lang w:val="lt-LT"/>
              </w:rPr>
              <w:t xml:space="preserve"> </w:t>
            </w:r>
            <w:r w:rsidRPr="001D3BC7">
              <w:rPr>
                <w:rFonts w:cs="Arial"/>
                <w:szCs w:val="20"/>
                <w:lang w:val="lt-LT"/>
              </w:rPr>
              <w:t>paslaugas Duomenų valdytojui, pagal sutartį (toliau – </w:t>
            </w:r>
            <w:r w:rsidRPr="001D3BC7">
              <w:rPr>
                <w:rFonts w:cs="Arial"/>
                <w:b/>
                <w:bCs/>
                <w:szCs w:val="20"/>
                <w:lang w:val="lt-LT"/>
              </w:rPr>
              <w:t>Paslaugų sutartis</w:t>
            </w:r>
            <w:r w:rsidRPr="001D3BC7">
              <w:rPr>
                <w:rFonts w:cs="Arial"/>
                <w:szCs w:val="20"/>
                <w:lang w:val="lt-LT"/>
              </w:rPr>
              <w:t>);</w:t>
            </w:r>
          </w:p>
        </w:tc>
      </w:tr>
      <w:tr w:rsidR="00A7665C" w:rsidRPr="001D3BC7" w14:paraId="458D49E1" w14:textId="77777777" w:rsidTr="6D36A893">
        <w:tc>
          <w:tcPr>
            <w:tcW w:w="5000" w:type="pct"/>
          </w:tcPr>
          <w:p w14:paraId="4D529E95" w14:textId="77777777" w:rsidR="00A7665C" w:rsidRPr="001D3BC7" w:rsidRDefault="00A7665C" w:rsidP="005417D5">
            <w:pPr>
              <w:numPr>
                <w:ilvl w:val="0"/>
                <w:numId w:val="4"/>
              </w:numPr>
              <w:spacing w:after="160"/>
              <w:ind w:left="454" w:hanging="425"/>
              <w:jc w:val="both"/>
              <w:rPr>
                <w:rFonts w:cs="Arial"/>
                <w:szCs w:val="20"/>
                <w:lang w:val="lt-LT"/>
              </w:rPr>
            </w:pPr>
            <w:r w:rsidRPr="001D3BC7">
              <w:rPr>
                <w:rFonts w:cs="Arial"/>
                <w:szCs w:val="20"/>
                <w:lang w:val="lt-LT"/>
              </w:rPr>
              <w:t>Paslaugų teikimo pagrindu, Duomenų tvarkytojas tvarko Duomenų valdytojo turimus asmens duomenis;</w:t>
            </w:r>
          </w:p>
        </w:tc>
      </w:tr>
      <w:tr w:rsidR="00A7665C" w:rsidRPr="001D3BC7" w14:paraId="420501F2" w14:textId="77777777" w:rsidTr="6D36A893">
        <w:tc>
          <w:tcPr>
            <w:tcW w:w="5000" w:type="pct"/>
          </w:tcPr>
          <w:p w14:paraId="585812AE" w14:textId="77777777" w:rsidR="00A7665C" w:rsidRPr="001D3BC7" w:rsidRDefault="00A7665C" w:rsidP="005417D5">
            <w:pPr>
              <w:numPr>
                <w:ilvl w:val="0"/>
                <w:numId w:val="4"/>
              </w:numPr>
              <w:spacing w:after="160"/>
              <w:ind w:left="454" w:hanging="425"/>
              <w:jc w:val="both"/>
              <w:rPr>
                <w:rFonts w:cs="Arial"/>
                <w:szCs w:val="20"/>
                <w:lang w:val="lt-LT"/>
              </w:rPr>
            </w:pPr>
            <w:r w:rsidRPr="001D3BC7">
              <w:rPr>
                <w:rFonts w:cs="Arial"/>
                <w:szCs w:val="20"/>
                <w:lang w:val="lt-LT"/>
              </w:rPr>
              <w:t>Šalys yra suinteresuotos, kad būtų užtikrinta Duomenų valdytojo asmens duomenų apsauga;</w:t>
            </w:r>
          </w:p>
        </w:tc>
      </w:tr>
      <w:tr w:rsidR="00A7665C" w:rsidRPr="007F7C96" w14:paraId="06F2938D" w14:textId="77777777" w:rsidTr="6D36A893">
        <w:tc>
          <w:tcPr>
            <w:tcW w:w="5000" w:type="pct"/>
          </w:tcPr>
          <w:p w14:paraId="55288A56" w14:textId="77777777" w:rsidR="00A7665C" w:rsidRPr="001D3BC7" w:rsidRDefault="00A7665C" w:rsidP="003F261F">
            <w:pPr>
              <w:spacing w:after="160"/>
              <w:jc w:val="both"/>
              <w:rPr>
                <w:rFonts w:cs="Arial"/>
                <w:szCs w:val="20"/>
                <w:lang w:val="lt-LT"/>
              </w:rPr>
            </w:pPr>
            <w:r w:rsidRPr="001D3BC7">
              <w:rPr>
                <w:rFonts w:cs="Arial"/>
                <w:szCs w:val="20"/>
                <w:lang w:val="lt-LT"/>
              </w:rPr>
              <w:t xml:space="preserve">Šalys sudaro šią duomenų tvarkymo sutartį ir susitaria (toliau – </w:t>
            </w:r>
            <w:r w:rsidRPr="001D3BC7">
              <w:rPr>
                <w:rFonts w:cs="Arial"/>
                <w:b/>
                <w:bCs/>
                <w:szCs w:val="20"/>
                <w:lang w:val="lt-LT"/>
              </w:rPr>
              <w:t>Sutartis</w:t>
            </w:r>
            <w:r w:rsidRPr="001D3BC7">
              <w:rPr>
                <w:rFonts w:cs="Arial"/>
                <w:szCs w:val="20"/>
                <w:lang w:val="lt-LT"/>
              </w:rPr>
              <w:t>):</w:t>
            </w:r>
          </w:p>
        </w:tc>
      </w:tr>
      <w:tr w:rsidR="00A7665C" w:rsidRPr="001D3BC7" w14:paraId="73A4F538" w14:textId="77777777" w:rsidTr="6D36A893">
        <w:tc>
          <w:tcPr>
            <w:tcW w:w="5000" w:type="pct"/>
          </w:tcPr>
          <w:p w14:paraId="23132A04" w14:textId="77777777" w:rsidR="00A7665C" w:rsidRPr="001D3BC7" w:rsidRDefault="00A7665C" w:rsidP="005417D5">
            <w:pPr>
              <w:numPr>
                <w:ilvl w:val="0"/>
                <w:numId w:val="1"/>
              </w:numPr>
              <w:tabs>
                <w:tab w:val="left" w:pos="454"/>
              </w:tabs>
              <w:spacing w:after="160"/>
              <w:jc w:val="both"/>
              <w:rPr>
                <w:rFonts w:cs="Arial"/>
                <w:szCs w:val="20"/>
                <w:lang w:val="lt-LT"/>
              </w:rPr>
            </w:pPr>
            <w:r w:rsidRPr="001D3BC7">
              <w:rPr>
                <w:rFonts w:cs="Arial"/>
                <w:b/>
                <w:bCs/>
                <w:szCs w:val="20"/>
                <w:lang w:val="lt-LT"/>
              </w:rPr>
              <w:t>SUTARTIES DALYKAS</w:t>
            </w:r>
          </w:p>
        </w:tc>
      </w:tr>
      <w:tr w:rsidR="00A7665C" w:rsidRPr="001D3BC7" w14:paraId="3E65FFCD" w14:textId="77777777" w:rsidTr="6D36A893">
        <w:tc>
          <w:tcPr>
            <w:tcW w:w="5000" w:type="pct"/>
          </w:tcPr>
          <w:p w14:paraId="1A604E3F"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 xml:space="preserve">Duomenų tvarkytojas įsipareigoja tvarkyti asmens duomenis laikantis 2016 m. balandžio 27 d. Europos Parlamento ir Tarybos reglamento (ES) 2016/679 dėl fizinių asmenų apsaugos tvarkant asmens duomenis ir dėl laisvo tokių duomenų judėjimo ir kuriuo panaikinama Direktyva 95/46/EB (toliau – </w:t>
            </w:r>
            <w:r w:rsidRPr="001D3BC7">
              <w:rPr>
                <w:rFonts w:cs="Arial"/>
                <w:b/>
                <w:bCs/>
                <w:szCs w:val="20"/>
                <w:lang w:val="lt-LT"/>
              </w:rPr>
              <w:t>Reglamentas</w:t>
            </w:r>
            <w:r w:rsidRPr="001D3BC7">
              <w:rPr>
                <w:rFonts w:cs="Arial"/>
                <w:szCs w:val="20"/>
                <w:lang w:val="lt-LT"/>
              </w:rPr>
              <w:t>) ir kitų taikomų teisės aktų, ir Duomenų valdytojo nurodymų.</w:t>
            </w:r>
          </w:p>
        </w:tc>
      </w:tr>
      <w:tr w:rsidR="00A7665C" w:rsidRPr="001D3BC7" w14:paraId="0CA6537F" w14:textId="77777777" w:rsidTr="6D36A893">
        <w:tc>
          <w:tcPr>
            <w:tcW w:w="5000" w:type="pct"/>
          </w:tcPr>
          <w:p w14:paraId="6A13286C"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Sutartyje vartojamos sąvokos suprantamos taip, kaip jos apibrėžtos Reglamente ir kituose taikomuose asmens duomenų apsaugą reglamentuojančiuose teisės aktuose.</w:t>
            </w:r>
          </w:p>
        </w:tc>
      </w:tr>
      <w:tr w:rsidR="00A7665C" w:rsidRPr="001D3BC7" w14:paraId="66EF72B1" w14:textId="77777777" w:rsidTr="6D36A893">
        <w:tc>
          <w:tcPr>
            <w:tcW w:w="5000" w:type="pct"/>
          </w:tcPr>
          <w:p w14:paraId="63DDE35C"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Aiškumo tikslais Šalys patvirtina, kad ši Sutartis netaikoma tiems asmens duomenims, kuriuos Duomenų tvarkytojas tvarko pats veikdamas kaip duomenų valdytojas.</w:t>
            </w:r>
          </w:p>
        </w:tc>
      </w:tr>
      <w:tr w:rsidR="00A7665C" w:rsidRPr="007F7C96" w14:paraId="5E70B36B" w14:textId="77777777" w:rsidTr="6D36A893">
        <w:tc>
          <w:tcPr>
            <w:tcW w:w="5000" w:type="pct"/>
          </w:tcPr>
          <w:p w14:paraId="0B0FE592" w14:textId="77777777" w:rsidR="00A7665C" w:rsidRPr="001D3BC7" w:rsidRDefault="00A7665C" w:rsidP="005417D5">
            <w:pPr>
              <w:numPr>
                <w:ilvl w:val="0"/>
                <w:numId w:val="1"/>
              </w:numPr>
              <w:tabs>
                <w:tab w:val="left" w:pos="454"/>
              </w:tabs>
              <w:spacing w:after="160"/>
              <w:ind w:left="454" w:hanging="454"/>
              <w:jc w:val="both"/>
              <w:rPr>
                <w:rFonts w:cs="Arial"/>
                <w:szCs w:val="20"/>
                <w:lang w:val="lt-LT"/>
              </w:rPr>
            </w:pPr>
            <w:r w:rsidRPr="001D3BC7">
              <w:rPr>
                <w:rFonts w:cs="Arial"/>
                <w:b/>
                <w:bCs/>
                <w:szCs w:val="20"/>
                <w:lang w:val="lt-LT"/>
              </w:rPr>
              <w:t>DUOMENŲ TVARKYMO TIKSLAI, APIMTIS IR TRUKMĖ</w:t>
            </w:r>
          </w:p>
        </w:tc>
      </w:tr>
      <w:tr w:rsidR="00A7665C" w:rsidRPr="007F7C96" w14:paraId="0D874A28" w14:textId="77777777" w:rsidTr="6D36A893">
        <w:tc>
          <w:tcPr>
            <w:tcW w:w="5000" w:type="pct"/>
          </w:tcPr>
          <w:p w14:paraId="249FF51A"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Duomenų valdytojas paveda Duomenų tvarkytojui tvarkyti Duomenų valdytojo asmens duomenis tiek, kiek tai būtina Paslaugų sutarčiai vykdyti.</w:t>
            </w:r>
          </w:p>
        </w:tc>
      </w:tr>
      <w:tr w:rsidR="00A7665C" w:rsidRPr="007F7C96" w14:paraId="4174B447" w14:textId="77777777" w:rsidTr="6D36A893">
        <w:tc>
          <w:tcPr>
            <w:tcW w:w="5000" w:type="pct"/>
          </w:tcPr>
          <w:p w14:paraId="1A349AFA" w14:textId="6849E828"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Duomenų tvarkymo tikslai, Duomenų subjektų kategorijos ir tvarkomi asmens duomenys, prie kurių Duomenų tvarkytojas turi ar gali turėti prieigą, pateikiami Sutarties priede Nr. 1.</w:t>
            </w:r>
          </w:p>
        </w:tc>
      </w:tr>
      <w:tr w:rsidR="00A7665C" w:rsidRPr="007F7C96" w14:paraId="2D638B36" w14:textId="77777777" w:rsidTr="6D36A893">
        <w:tc>
          <w:tcPr>
            <w:tcW w:w="5000" w:type="pct"/>
          </w:tcPr>
          <w:p w14:paraId="4681EF63" w14:textId="4E573B64" w:rsidR="00A7665C" w:rsidRPr="001D3BC7" w:rsidRDefault="00A7665C" w:rsidP="00B85EED">
            <w:pPr>
              <w:numPr>
                <w:ilvl w:val="1"/>
                <w:numId w:val="1"/>
              </w:numPr>
              <w:spacing w:after="160"/>
              <w:ind w:left="454" w:hanging="477"/>
              <w:jc w:val="both"/>
              <w:rPr>
                <w:rFonts w:cs="Arial"/>
                <w:szCs w:val="20"/>
                <w:lang w:val="lt-LT"/>
              </w:rPr>
            </w:pPr>
            <w:r w:rsidRPr="001D3BC7">
              <w:rPr>
                <w:rFonts w:cs="Arial"/>
                <w:szCs w:val="20"/>
                <w:lang w:val="lt-LT"/>
              </w:rPr>
              <w:t xml:space="preserve">Duomenų tvarkytojas turi teisę tvarkyti asmens duomenis tol, kol tai yra būtina Duomenų valdytojo nustatytiems tikslams įgyvendinti. Jeigu, Duomenų valdytojo nuomone, duomenų tvarkymo tikslai yra nebeaktualūs ir nebereikalingi, Duomenų tvarkytojas turi iš karto nutraukti asmens duomenų tvarkymo veiksmus. </w:t>
            </w:r>
          </w:p>
        </w:tc>
      </w:tr>
      <w:tr w:rsidR="00A7665C" w:rsidRPr="001D3BC7" w14:paraId="01B70A7A" w14:textId="77777777" w:rsidTr="6D36A893">
        <w:tc>
          <w:tcPr>
            <w:tcW w:w="5000" w:type="pct"/>
          </w:tcPr>
          <w:p w14:paraId="5EE07028" w14:textId="77777777" w:rsidR="00A7665C" w:rsidRPr="001D3BC7" w:rsidRDefault="00A7665C" w:rsidP="005417D5">
            <w:pPr>
              <w:numPr>
                <w:ilvl w:val="0"/>
                <w:numId w:val="1"/>
              </w:numPr>
              <w:tabs>
                <w:tab w:val="left" w:pos="454"/>
              </w:tabs>
              <w:spacing w:after="160"/>
              <w:ind w:left="454" w:hanging="454"/>
              <w:jc w:val="both"/>
              <w:rPr>
                <w:rFonts w:cs="Arial"/>
                <w:szCs w:val="20"/>
                <w:lang w:val="lt-LT"/>
              </w:rPr>
            </w:pPr>
            <w:r w:rsidRPr="001D3BC7">
              <w:rPr>
                <w:rFonts w:cs="Arial"/>
                <w:b/>
                <w:bCs/>
                <w:szCs w:val="20"/>
                <w:lang w:val="lt-LT"/>
              </w:rPr>
              <w:t>ŠALIŲ ĮSIPAREIGOJIMAI</w:t>
            </w:r>
          </w:p>
        </w:tc>
      </w:tr>
      <w:tr w:rsidR="00A7665C" w:rsidRPr="001D3BC7" w14:paraId="7B894EFA" w14:textId="77777777" w:rsidTr="6D36A893">
        <w:tc>
          <w:tcPr>
            <w:tcW w:w="5000" w:type="pct"/>
          </w:tcPr>
          <w:p w14:paraId="66199181"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Duomenų tvarkytojas, tvarkydamas asmens duomenis Duomenų valdytojo vardu, įsipareigoja:</w:t>
            </w:r>
          </w:p>
        </w:tc>
      </w:tr>
      <w:tr w:rsidR="00A7665C" w:rsidRPr="007F7C96" w14:paraId="52A10C54" w14:textId="77777777" w:rsidTr="6D36A893">
        <w:tc>
          <w:tcPr>
            <w:tcW w:w="5000" w:type="pct"/>
          </w:tcPr>
          <w:p w14:paraId="5DA7C7A0"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lastRenderedPageBreak/>
              <w:t>tvarkyti asmens duomenis tik pagal Duomenų valdytojo pateiktus rašytinius nurodymus, įskaitant nurodymus, išdėstytus šioje Sutartyje ir jos prieduose,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arba galėtų pažeisti taikomą duomenų apsaugos teisės aktą, arba kai Duomenų tvarkytojas kitaip turi tvarkyti duomenis be Duomenų valdytojo rašytinių nurodymų, tačiau teisės aktų reikalavimo pagrindu, Duomenų tvarkytojas privalo nedelsdamas apie tai raštu informuoti Duomenų valdytoją;</w:t>
            </w:r>
          </w:p>
        </w:tc>
      </w:tr>
      <w:tr w:rsidR="00A7665C" w:rsidRPr="007F7C96" w14:paraId="563731AA" w14:textId="77777777" w:rsidTr="6D36A893">
        <w:tc>
          <w:tcPr>
            <w:tcW w:w="5000" w:type="pct"/>
          </w:tcPr>
          <w:p w14:paraId="0762C803"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tvarkydamas asmens duomenis veikti pagal Reglamentą ir kitų taikytinų asmens duomenų apsaugą reglamentuojančių teisės aktų reikalavimus;</w:t>
            </w:r>
          </w:p>
        </w:tc>
      </w:tr>
      <w:tr w:rsidR="00A7665C" w:rsidRPr="007F7C96" w14:paraId="49DB3A91" w14:textId="77777777" w:rsidTr="6D36A893">
        <w:tc>
          <w:tcPr>
            <w:tcW w:w="5000" w:type="pct"/>
          </w:tcPr>
          <w:p w14:paraId="1E7925B2"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tvarkyti su visų kategorijų su asmens duomenų tvarkymo veikla, vykdoma Duomenų valdytojo vardu, susijusius įrašus;</w:t>
            </w:r>
          </w:p>
        </w:tc>
      </w:tr>
      <w:tr w:rsidR="00A7665C" w:rsidRPr="007F7C96" w14:paraId="4397445D" w14:textId="77777777" w:rsidTr="6D36A893">
        <w:tc>
          <w:tcPr>
            <w:tcW w:w="5000" w:type="pct"/>
          </w:tcPr>
          <w:p w14:paraId="7A62B460"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tvarkyti asmens duomenis tinkamai ir tiksliai, tik tiek, kiek būtina duomenų tvarkymo tikslams pasiekti. Netvarkyti asmens duomenų kitais tikslais, kuriais tvarkyti asmens duomenų neįgaliojo Duomenų valdytojas;</w:t>
            </w:r>
          </w:p>
        </w:tc>
      </w:tr>
      <w:tr w:rsidR="00A7665C" w:rsidRPr="007F7C96" w14:paraId="23E3B71B" w14:textId="77777777" w:rsidTr="6D36A893">
        <w:tc>
          <w:tcPr>
            <w:tcW w:w="5000" w:type="pct"/>
          </w:tcPr>
          <w:p w14:paraId="1D267190"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atsižvelgdamas į techninių galimybių išsivystymo lygį, įgyvendinimo sąnaudas bei duomenų tvarkymo pobūdį, aprėptį, kontekstą ir tikslus, taip pat duomenų tvarkymo keliamus įvairios tikimybės ir rimtumo pavojus fizinių asmenų teisėms ir laisvėms, įgyvendinti tinkamas technines ir organizacines priemones, kad būtų užtikrintas pavojų atitinkančio lygio asmens duomenų saugumas. Duomenų tvarkytojas įsipareigoja įgyvendinti visas teisės aktuose bei kompetentingų duomenų apsaugos institucijų nustatytas ar rekomenduojamas technines ir organizacines saugumo priemones, įskaitant ir tas, kurios yra taikomos pagal gerąją praktiką. Duomenų valdytojui paprašius, Duomenų tvarkytojas įsipareigoja pateikti informaciją apie tai, kokias technines ir organizacines saugumo priemones taiko asmens duomenų saugumui užtikrinti, taip pat, jeigu Duomenų valdytojas paprašytų, įgyvendinti Duomenų valdytojo nuomone trūkstamas saugumo priemones;</w:t>
            </w:r>
          </w:p>
        </w:tc>
      </w:tr>
      <w:tr w:rsidR="00A7665C" w:rsidRPr="007F7C96" w14:paraId="18AFAE58" w14:textId="77777777" w:rsidTr="6D36A893">
        <w:tc>
          <w:tcPr>
            <w:tcW w:w="5000" w:type="pct"/>
          </w:tcPr>
          <w:p w14:paraId="71F43F14"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 xml:space="preserve">laikytis šioje Sutartyje nustatytų </w:t>
            </w:r>
            <w:proofErr w:type="spellStart"/>
            <w:r w:rsidRPr="001D3BC7">
              <w:rPr>
                <w:rFonts w:cs="Arial"/>
                <w:szCs w:val="20"/>
                <w:lang w:val="lt-LT"/>
              </w:rPr>
              <w:t>subtvarkytojo</w:t>
            </w:r>
            <w:proofErr w:type="spellEnd"/>
            <w:r w:rsidRPr="001D3BC7">
              <w:rPr>
                <w:rFonts w:cs="Arial"/>
                <w:szCs w:val="20"/>
                <w:lang w:val="lt-LT"/>
              </w:rPr>
              <w:t xml:space="preserve"> pasitelkimo sąlygų;</w:t>
            </w:r>
          </w:p>
        </w:tc>
      </w:tr>
      <w:tr w:rsidR="00A7665C" w:rsidRPr="007F7C96" w14:paraId="7E0AE100" w14:textId="77777777" w:rsidTr="6D36A893">
        <w:tc>
          <w:tcPr>
            <w:tcW w:w="5000" w:type="pct"/>
          </w:tcPr>
          <w:p w14:paraId="26C033BF"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sužinojus apie bet kokį atsitiktinį ar neleistiną asmens duomenų atskleidimą, pakeitimą, sunaikinimą, saugojimą, praradimą ar kitokį tvarkymą arba be leidimo gautą prieigą, apie tai informuoti Duomenų valdytoją, nebent tai draustų atlikti teisės aktai, Sutartyje nustatyta tvarka;</w:t>
            </w:r>
          </w:p>
        </w:tc>
      </w:tr>
      <w:tr w:rsidR="00A7665C" w:rsidRPr="007F7C96" w14:paraId="5197D794" w14:textId="77777777" w:rsidTr="6D36A893">
        <w:tc>
          <w:tcPr>
            <w:tcW w:w="5000" w:type="pct"/>
          </w:tcPr>
          <w:p w14:paraId="0266C200" w14:textId="6B70AEB2"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netvarkyti asmens duomenų ilgiau negu bus būtina juos tvarkyti, siekiant įgyvendinti Duomenų valdytojo nustatytus duomenų tvarkymo tikslus. Duomenų valdytojo prašymu arba Šalims nutraukus bendradarbiavimą, Duomenų tvarkytojas įsipareigoja tokiu pačiu formatu kaip ir gavo kuo greičiau grąžinti Duomenų valdytojui visus asmens duomenis arba ištrinti esamas jų kopijas Duomenų valdytojo pasirinkimu</w:t>
            </w:r>
            <w:r w:rsidR="00FE276B">
              <w:rPr>
                <w:rFonts w:cs="Arial"/>
                <w:szCs w:val="20"/>
                <w:lang w:val="lt-LT"/>
              </w:rPr>
              <w:t xml:space="preserve"> ir patvirtinti tai raštu</w:t>
            </w:r>
            <w:r w:rsidRPr="001D3BC7">
              <w:rPr>
                <w:rFonts w:cs="Arial"/>
                <w:szCs w:val="20"/>
                <w:lang w:val="lt-LT"/>
              </w:rPr>
              <w:t>;</w:t>
            </w:r>
          </w:p>
        </w:tc>
      </w:tr>
      <w:tr w:rsidR="00A7665C" w:rsidRPr="007F7C96" w14:paraId="3565DBF6" w14:textId="77777777" w:rsidTr="6D36A893">
        <w:tc>
          <w:tcPr>
            <w:tcW w:w="5000" w:type="pct"/>
          </w:tcPr>
          <w:p w14:paraId="49361B7C"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užtikrinti, kad asmens duomenis tvarkyti įgalioti asmenys būtų įsipareigoję užtikrinti konfidencialumą arba jiems būtų taikoma atitinkama įstatais nustatyta konfidencialumo prievolė. Duomenų tvarkytojas privalo raštu įpareigoti savo darbuotojus, kurie tvarkys asmens duomenis laikyti visus asmens duomenis konfidencialia informacija ir nenaudoti asmens duomenų jokiais kitais tikslais, išskyrus jų tvarkymą Duomenų valdytojo vardu, tiek, kiek tai būtina paslaugai suteikti. Duomenų tvarkytojas įsipareigoja pateikti savo darbuotojams instrukcijas dėl teisės aktuose nustatytų asmens duomenų tvarkymo reikalavimų. Duomenų tvarkytojas įsipareigoja supažindinti savo darbuotojus su instrukcijomis dėl Duomenų valdytojo asmens duomenims taikomų tvarkymo reikalavimų, nustatytų šioje Sutartyje, jos prieduose, pakeitimuose ar bet kokiuose kituose Šalių susitarimuose. Pasikeitus teisės aktuose, šioje Sutartyje, jos prieduose, pakeitimuose ar bet kokiuose kituose Šalių susitarimuose nustatytiems asmens duomenų tvarkymo reikalavimams, Duomenų tvarkytojas įsipareigoja nedelsiant pateikti savo darbuotojams atnaujintas instrukcijas;</w:t>
            </w:r>
          </w:p>
        </w:tc>
      </w:tr>
      <w:tr w:rsidR="00A7665C" w:rsidRPr="007F7C96" w14:paraId="684AFE63" w14:textId="77777777" w:rsidTr="6D36A893">
        <w:tc>
          <w:tcPr>
            <w:tcW w:w="5000" w:type="pct"/>
          </w:tcPr>
          <w:p w14:paraId="1FB43D5E"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lastRenderedPageBreak/>
              <w:t>imtis priemonių, siekiant užtikrinti, kad bet kuris jam pavaldus fizinis asmuo, galintis susipažinti su asmens duomenimis, jų netvarkytų, išskyrus atvejus, kai duodami nurodymai juos tvarkyti;</w:t>
            </w:r>
          </w:p>
        </w:tc>
      </w:tr>
      <w:tr w:rsidR="00A7665C" w:rsidRPr="007F7C96" w14:paraId="37716132" w14:textId="77777777" w:rsidTr="6D36A893">
        <w:tc>
          <w:tcPr>
            <w:tcW w:w="5000" w:type="pct"/>
          </w:tcPr>
          <w:p w14:paraId="200E0AB6"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pateikti Duomenų valdytojui visą informaciją, būtiną siekiant įrodyti, kad vykdomos šioje Sutartyje nustatytos prievolės, ir sudaryti sąlygas bei padėti Duomenų valdytojui arba kitam Duomenų valdytojo įgaliotam auditoriui atlikti auditą, įskaitant patikrinimus. Duomenų valdytojas arba kitas Duomenų valdytojo įgaliotas auditorius audito arba patikrinimo metu gali, įskaitant, bet neapsiribojant, reikalauti pateikti atsakymus į raštu arba žodžiu pateiktus klausimus, reikalauti pateikti dokumentus ar kitą informaciją, pagrindžiančius atitiktį šioje Sutartyje arba teisės aktuose nustatytiems duomenų apsaugos reikalavimams, apklausti Duomenų tvarkytojo darbuotojus ar kitus asmenis, Duomenų tvarkytojo įgaliotus tvarkyti asmens duomenis;</w:t>
            </w:r>
          </w:p>
        </w:tc>
      </w:tr>
      <w:tr w:rsidR="00A7665C" w:rsidRPr="007F7C96" w14:paraId="7D055ED9" w14:textId="77777777" w:rsidTr="6D36A893">
        <w:tc>
          <w:tcPr>
            <w:tcW w:w="5000" w:type="pct"/>
          </w:tcPr>
          <w:p w14:paraId="13AA95D5"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atsižvelgdamas į asmens duomenų tvarkymo pobūdį, taikydamas tinkamas technines ir organizacines priemones, padėti Duomenų valdytojui įvykdyti Duomenų valdytojo prievolę atsakyti į prašymus pasinaudoti visomis duomenų subjekto teisėmis. Duomenų tvarkytojas, gavęs Duomenų subjekto prašymą pasinaudoti duomenų subjekto teisėmis, privalo nedelsiant perduoti tokį prašymą Duomenų valdytojui. Duomenų tvarkytojas taip pat turi teikti Duomenų valdytojui visą būtiną informaciją ar atlikti kitus su duomenų subjekto prašymu susijusius veiksmus, kai šie veiksmai yra būtini tinkamam prašymo pasinaudoti duomenų subjekto teisėmis įvykdymui;</w:t>
            </w:r>
          </w:p>
        </w:tc>
      </w:tr>
      <w:tr w:rsidR="00A7665C" w:rsidRPr="007F7C96" w14:paraId="2FFB66C9" w14:textId="77777777" w:rsidTr="6D36A893">
        <w:tc>
          <w:tcPr>
            <w:tcW w:w="5000" w:type="pct"/>
          </w:tcPr>
          <w:p w14:paraId="52149C93"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padėti Duomenų valdytojui užtikrinti su duomenų saugumu, poveikio duomenų apsaugai vertinimu ir išankstinėmis konsultacijomis susijusių prievolių (Reglamento 32</w:t>
            </w:r>
            <w:r w:rsidRPr="001D3BC7">
              <w:rPr>
                <w:rFonts w:cs="Arial"/>
                <w:szCs w:val="20"/>
                <w:lang w:val="lt-LT"/>
              </w:rPr>
              <w:noBreakHyphen/>
              <w:t>36 straipsniai) laikymąsi, atsižvelgdamas į asmens duomenų tvarkymo pobūdį ir Duomenų tvarkytojo turimą informaciją. Tokia pagalba, be kita ko, apima visos informacijos, būtinos tinkamam su duomenų saugumu, poveikio duomenų apsaugai vertinimu ir išankstinėmis konsultacijomis susijusių prievolių (Reglamento 32</w:t>
            </w:r>
            <w:r w:rsidRPr="001D3BC7">
              <w:rPr>
                <w:rFonts w:cs="Arial"/>
                <w:szCs w:val="20"/>
                <w:lang w:val="lt-LT"/>
              </w:rPr>
              <w:noBreakHyphen/>
              <w:t>36 straipsniai) vykdymui pateikimą, bendradarbiavimą mažinant poveikį duomenų apsaugai, priežiūros institucijos rekomendacijų vykdymą ir kitus veiksmus, būtinus užtikrinti su duomenų saugumu, poveikio duomenų apsaugai vertinimu ir išankstinėmis konsultacijomis susijusių prievolių (Reglamento 32</w:t>
            </w:r>
            <w:r w:rsidRPr="001D3BC7">
              <w:rPr>
                <w:rFonts w:cs="Arial"/>
                <w:szCs w:val="20"/>
                <w:lang w:val="lt-LT"/>
              </w:rPr>
              <w:noBreakHyphen/>
              <w:t>36 straipsniai) laikymąsi.</w:t>
            </w:r>
          </w:p>
        </w:tc>
      </w:tr>
      <w:tr w:rsidR="00A7665C" w:rsidRPr="001D3BC7" w14:paraId="65ECF9E9" w14:textId="77777777" w:rsidTr="6D36A893">
        <w:tc>
          <w:tcPr>
            <w:tcW w:w="5000" w:type="pct"/>
          </w:tcPr>
          <w:p w14:paraId="5AA2F792"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 xml:space="preserve"> Duomenų valdytojas įsipareigoja:</w:t>
            </w:r>
          </w:p>
        </w:tc>
      </w:tr>
      <w:tr w:rsidR="00A7665C" w:rsidRPr="007F7C96" w14:paraId="535D8DC3" w14:textId="77777777" w:rsidTr="6D36A893">
        <w:tc>
          <w:tcPr>
            <w:tcW w:w="5000" w:type="pct"/>
          </w:tcPr>
          <w:p w14:paraId="4F3C5488"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instrukcijas dėl asmens duomenų tvarkymo bendrais atvejais Duomenų tvarkytojui pateikti raštu, nebent situacijos aplinkybės reikalautų kitokios formos. Instrukcijos, duotos kitokia forma nei raštu, bus Duomenų valdytojo patvirtintos raštu, jeigu Duomenų tvarkytojas to paprašys;</w:t>
            </w:r>
          </w:p>
        </w:tc>
      </w:tr>
      <w:tr w:rsidR="00A7665C" w:rsidRPr="007F7C96" w14:paraId="18D09608" w14:textId="77777777" w:rsidTr="6D36A893">
        <w:tc>
          <w:tcPr>
            <w:tcW w:w="5000" w:type="pct"/>
          </w:tcPr>
          <w:p w14:paraId="47145438"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teikti tik teisėtus, atitinkančius Reglamento reikalavimus, nurodymus Duomenų tvarkytojui;</w:t>
            </w:r>
          </w:p>
        </w:tc>
      </w:tr>
      <w:tr w:rsidR="00A7665C" w:rsidRPr="007F7C96" w14:paraId="5CCE0250" w14:textId="77777777" w:rsidTr="6D36A893">
        <w:tc>
          <w:tcPr>
            <w:tcW w:w="5000" w:type="pct"/>
          </w:tcPr>
          <w:p w14:paraId="15185D31"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bendradarbiauti su Duomenų tvarkytoju ir užtikrinti sklandžią Duomenų tvarkytojo prieigą prie Duomenų valdytojo asmens duomenų;</w:t>
            </w:r>
          </w:p>
        </w:tc>
      </w:tr>
      <w:tr w:rsidR="00A7665C" w:rsidRPr="007F7C96" w14:paraId="44EBC4B7" w14:textId="77777777" w:rsidTr="6D36A893">
        <w:tc>
          <w:tcPr>
            <w:tcW w:w="5000" w:type="pct"/>
          </w:tcPr>
          <w:p w14:paraId="663BAE0C" w14:textId="77777777" w:rsidR="00A7665C" w:rsidRPr="001D3BC7" w:rsidRDefault="00A7665C" w:rsidP="005417D5">
            <w:pPr>
              <w:numPr>
                <w:ilvl w:val="2"/>
                <w:numId w:val="1"/>
              </w:numPr>
              <w:spacing w:after="160"/>
              <w:ind w:left="746" w:hanging="746"/>
              <w:jc w:val="both"/>
              <w:rPr>
                <w:rFonts w:cs="Arial"/>
                <w:szCs w:val="20"/>
                <w:lang w:val="lt-LT"/>
              </w:rPr>
            </w:pPr>
            <w:r w:rsidRPr="001D3BC7">
              <w:rPr>
                <w:rFonts w:cs="Arial"/>
                <w:szCs w:val="20"/>
                <w:lang w:val="lt-LT"/>
              </w:rPr>
              <w:t>bendradarbiauti įgyvendinant Duomenų subjektų teises ir operatyviai informuoti Duomenų tvarkytoją, jeigu Duomenų subjektas pateiktų prašymą dėl jo tvarkomų asmens duomenų ištaisymo, duomenų tvarkymo sustabdymo arba duomenų sunaikinimo.</w:t>
            </w:r>
          </w:p>
        </w:tc>
      </w:tr>
      <w:tr w:rsidR="00A7665C" w:rsidRPr="007F7C96" w14:paraId="68506977" w14:textId="77777777" w:rsidTr="6D36A893">
        <w:tc>
          <w:tcPr>
            <w:tcW w:w="5000" w:type="pct"/>
          </w:tcPr>
          <w:p w14:paraId="23E666FD" w14:textId="77777777" w:rsidR="00A7665C" w:rsidRPr="001D3BC7" w:rsidRDefault="00A7665C" w:rsidP="00FE312B">
            <w:pPr>
              <w:numPr>
                <w:ilvl w:val="0"/>
                <w:numId w:val="1"/>
              </w:numPr>
              <w:spacing w:before="160" w:after="160"/>
              <w:ind w:left="454" w:hanging="454"/>
              <w:rPr>
                <w:rFonts w:cs="Arial"/>
                <w:szCs w:val="20"/>
                <w:lang w:val="lt-LT"/>
              </w:rPr>
            </w:pPr>
            <w:r w:rsidRPr="001D3BC7">
              <w:rPr>
                <w:rFonts w:cs="Arial"/>
                <w:b/>
                <w:bCs/>
                <w:szCs w:val="20"/>
                <w:lang w:val="lt-LT"/>
              </w:rPr>
              <w:t>DUOMENŲ TVARKYTOJO TEISĖ PASITELKTI DUOMENŲ SUBTVARKYTOJUS</w:t>
            </w:r>
          </w:p>
        </w:tc>
      </w:tr>
      <w:tr w:rsidR="00A7665C" w:rsidRPr="007F7C96" w14:paraId="4A6AD246" w14:textId="77777777" w:rsidTr="6D36A893">
        <w:tc>
          <w:tcPr>
            <w:tcW w:w="5000" w:type="pct"/>
          </w:tcPr>
          <w:p w14:paraId="6FEADAE3" w14:textId="46A9DF58"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Duomenų tvarkytojas turi teisę pasitelkti trečiąsias šalis asmens duomenims tvarkyti (</w:t>
            </w:r>
            <w:proofErr w:type="spellStart"/>
            <w:r w:rsidRPr="001D3BC7">
              <w:rPr>
                <w:rFonts w:cs="Arial"/>
                <w:szCs w:val="20"/>
                <w:lang w:val="lt-LT"/>
              </w:rPr>
              <w:t>subtvarkytojai</w:t>
            </w:r>
            <w:proofErr w:type="spellEnd"/>
            <w:r w:rsidRPr="001D3BC7">
              <w:rPr>
                <w:rFonts w:cs="Arial"/>
                <w:szCs w:val="20"/>
                <w:lang w:val="lt-LT"/>
              </w:rPr>
              <w:t xml:space="preserve">) tik su išankstiniu rašytiniu Duomenų valdytojo sutikimu kiekvieno atskiro tokio </w:t>
            </w:r>
            <w:proofErr w:type="spellStart"/>
            <w:r w:rsidRPr="001D3BC7">
              <w:rPr>
                <w:rFonts w:cs="Arial"/>
                <w:szCs w:val="20"/>
                <w:lang w:val="lt-LT"/>
              </w:rPr>
              <w:t>subtvarkytojo</w:t>
            </w:r>
            <w:proofErr w:type="spellEnd"/>
            <w:r w:rsidRPr="001D3BC7">
              <w:rPr>
                <w:rFonts w:cs="Arial"/>
                <w:szCs w:val="20"/>
                <w:lang w:val="lt-LT"/>
              </w:rPr>
              <w:t xml:space="preserve"> pasitelkimo atveju. Duomenų valdytojas suteikia leidimą šios Sutarties priede Nr. 2 nurodytiems duomenų </w:t>
            </w:r>
            <w:proofErr w:type="spellStart"/>
            <w:r w:rsidRPr="001D3BC7">
              <w:rPr>
                <w:rFonts w:cs="Arial"/>
                <w:szCs w:val="20"/>
                <w:lang w:val="lt-LT"/>
              </w:rPr>
              <w:t>subtvarkytojams</w:t>
            </w:r>
            <w:proofErr w:type="spellEnd"/>
            <w:r w:rsidRPr="001D3BC7">
              <w:rPr>
                <w:rFonts w:cs="Arial"/>
                <w:szCs w:val="20"/>
                <w:lang w:val="lt-LT"/>
              </w:rPr>
              <w:t xml:space="preserve">. Duomenų tvarkytojas užtikrina, kad su visais pasitelktais duomenų </w:t>
            </w:r>
            <w:proofErr w:type="spellStart"/>
            <w:r w:rsidRPr="001D3BC7">
              <w:rPr>
                <w:rFonts w:cs="Arial"/>
                <w:szCs w:val="20"/>
                <w:lang w:val="lt-LT"/>
              </w:rPr>
              <w:t>subtvarkytojais</w:t>
            </w:r>
            <w:proofErr w:type="spellEnd"/>
            <w:r w:rsidRPr="001D3BC7">
              <w:rPr>
                <w:rFonts w:cs="Arial"/>
                <w:szCs w:val="20"/>
                <w:lang w:val="lt-LT"/>
              </w:rPr>
              <w:t xml:space="preserve"> būtų sudarytos duomenų tvarkymo sutartys, atitinkančios šioje Sutartyje nustatytus reikalavimus. </w:t>
            </w:r>
            <w:r w:rsidR="001D3BC7" w:rsidRPr="001D3BC7">
              <w:rPr>
                <w:rFonts w:cs="Arial"/>
                <w:lang w:val="lt-LT"/>
              </w:rPr>
              <w:t xml:space="preserve">Duomenų valdytojo prašymu Duomenų tvarkytojas nepagrįstai nedelsdamas ir nemokamai turi pateikti tokių susitarimų kopijas, arba jų išrašus, jeigu tai neprieštarauja Duomenų tvarkytojo konfidencialumo įsipareigojimams, taikomiems Duomenų </w:t>
            </w:r>
            <w:proofErr w:type="spellStart"/>
            <w:r w:rsidR="001D3BC7" w:rsidRPr="001D3BC7">
              <w:rPr>
                <w:rFonts w:cs="Arial"/>
                <w:lang w:val="lt-LT"/>
              </w:rPr>
              <w:t>subtvarkytojo</w:t>
            </w:r>
            <w:proofErr w:type="spellEnd"/>
            <w:r w:rsidR="001D3BC7" w:rsidRPr="001D3BC7">
              <w:rPr>
                <w:rFonts w:cs="Arial"/>
                <w:lang w:val="lt-LT"/>
              </w:rPr>
              <w:t xml:space="preserve"> atžvilgiu. Duomenų tvarkytojas prisiima atsakomybę ir užtikrina, kad Duomenų </w:t>
            </w:r>
            <w:proofErr w:type="spellStart"/>
            <w:r w:rsidR="001D3BC7" w:rsidRPr="001D3BC7">
              <w:rPr>
                <w:rFonts w:cs="Arial"/>
                <w:lang w:val="lt-LT"/>
              </w:rPr>
              <w:t>subtvarkytojai</w:t>
            </w:r>
            <w:proofErr w:type="spellEnd"/>
            <w:r w:rsidR="001D3BC7" w:rsidRPr="001D3BC7">
              <w:rPr>
                <w:rFonts w:cs="Arial"/>
                <w:lang w:val="lt-LT"/>
              </w:rPr>
              <w:t xml:space="preserve"> laikysis visų </w:t>
            </w:r>
            <w:r w:rsidR="001D3BC7" w:rsidRPr="001D3BC7">
              <w:rPr>
                <w:rFonts w:cs="Arial"/>
                <w:lang w:val="lt-LT"/>
              </w:rPr>
              <w:lastRenderedPageBreak/>
              <w:t xml:space="preserve">šios Sutarties nuostatų. Duomenų tvarkytojui norint pakeisti pasitelktą Duomenų </w:t>
            </w:r>
            <w:proofErr w:type="spellStart"/>
            <w:r w:rsidR="001D3BC7" w:rsidRPr="001D3BC7">
              <w:rPr>
                <w:rFonts w:cs="Arial"/>
                <w:lang w:val="lt-LT"/>
              </w:rPr>
              <w:t>subtvarkytoją</w:t>
            </w:r>
            <w:proofErr w:type="spellEnd"/>
            <w:r w:rsidR="001D3BC7" w:rsidRPr="001D3BC7">
              <w:rPr>
                <w:rFonts w:cs="Arial"/>
                <w:lang w:val="lt-LT"/>
              </w:rPr>
              <w:t xml:space="preserve"> kitu, jis turi nedelsdamas pranešti apie tai Duomenų valdytojui.</w:t>
            </w:r>
          </w:p>
        </w:tc>
      </w:tr>
      <w:tr w:rsidR="00A7665C" w:rsidRPr="007F7C96" w14:paraId="326B8394" w14:textId="77777777" w:rsidTr="6D36A893">
        <w:tc>
          <w:tcPr>
            <w:tcW w:w="5000" w:type="pct"/>
          </w:tcPr>
          <w:p w14:paraId="7F11A7DC"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lastRenderedPageBreak/>
              <w:t xml:space="preserve">Duomenų tvarkytojas visiškai atsako už </w:t>
            </w:r>
            <w:proofErr w:type="spellStart"/>
            <w:r w:rsidRPr="001D3BC7">
              <w:rPr>
                <w:rFonts w:cs="Arial"/>
                <w:szCs w:val="20"/>
                <w:lang w:val="lt-LT"/>
              </w:rPr>
              <w:t>subtvarkytojų</w:t>
            </w:r>
            <w:proofErr w:type="spellEnd"/>
            <w:r w:rsidRPr="001D3BC7">
              <w:rPr>
                <w:rFonts w:cs="Arial"/>
                <w:szCs w:val="20"/>
                <w:lang w:val="lt-LT"/>
              </w:rPr>
              <w:t xml:space="preserve"> veiksmus ar neveikimą, kaip nurodyta Sutarties </w:t>
            </w:r>
            <w:r w:rsidRPr="001D3BC7">
              <w:rPr>
                <w:rFonts w:cs="Arial"/>
                <w:szCs w:val="20"/>
                <w:lang w:val="lt-LT"/>
              </w:rPr>
              <w:fldChar w:fldCharType="begin"/>
            </w:r>
            <w:r w:rsidRPr="001D3BC7">
              <w:rPr>
                <w:rFonts w:cs="Arial"/>
                <w:szCs w:val="20"/>
                <w:lang w:val="lt-LT"/>
              </w:rPr>
              <w:instrText xml:space="preserve"> REF _Ref145013475 \r \h </w:instrText>
            </w:r>
            <w:r w:rsidRPr="001D3BC7">
              <w:rPr>
                <w:rFonts w:cs="Arial"/>
                <w:szCs w:val="20"/>
                <w:lang w:val="lt-LT"/>
              </w:rPr>
            </w:r>
            <w:r w:rsidRPr="001D3BC7">
              <w:rPr>
                <w:rFonts w:cs="Arial"/>
                <w:szCs w:val="20"/>
                <w:lang w:val="lt-LT"/>
              </w:rPr>
              <w:fldChar w:fldCharType="separate"/>
            </w:r>
            <w:r w:rsidRPr="001D3BC7">
              <w:rPr>
                <w:rFonts w:cs="Arial"/>
                <w:szCs w:val="20"/>
                <w:lang w:val="lt-LT"/>
              </w:rPr>
              <w:t>7</w:t>
            </w:r>
            <w:r w:rsidRPr="001D3BC7">
              <w:rPr>
                <w:rFonts w:cs="Arial"/>
                <w:szCs w:val="20"/>
                <w:lang w:val="lt-LT"/>
              </w:rPr>
              <w:fldChar w:fldCharType="end"/>
            </w:r>
            <w:r w:rsidRPr="001D3BC7">
              <w:rPr>
                <w:rFonts w:cs="Arial"/>
                <w:szCs w:val="20"/>
                <w:lang w:val="lt-LT"/>
              </w:rPr>
              <w:t xml:space="preserve"> skirsnyje.</w:t>
            </w:r>
          </w:p>
        </w:tc>
      </w:tr>
      <w:tr w:rsidR="00A7665C" w:rsidRPr="007F7C96" w14:paraId="7EC28E0D" w14:textId="77777777" w:rsidTr="6D36A893">
        <w:tc>
          <w:tcPr>
            <w:tcW w:w="5000" w:type="pct"/>
          </w:tcPr>
          <w:p w14:paraId="61A39B88" w14:textId="77777777" w:rsidR="00A7665C" w:rsidRPr="001D3BC7" w:rsidRDefault="00A7665C" w:rsidP="005417D5">
            <w:pPr>
              <w:numPr>
                <w:ilvl w:val="0"/>
                <w:numId w:val="1"/>
              </w:numPr>
              <w:tabs>
                <w:tab w:val="left" w:pos="454"/>
              </w:tabs>
              <w:spacing w:before="160" w:after="160"/>
              <w:ind w:left="454" w:hanging="454"/>
              <w:jc w:val="both"/>
              <w:rPr>
                <w:rFonts w:cs="Arial"/>
                <w:szCs w:val="20"/>
                <w:lang w:val="lt-LT"/>
              </w:rPr>
            </w:pPr>
            <w:r w:rsidRPr="001D3BC7">
              <w:rPr>
                <w:rFonts w:cs="Arial"/>
                <w:b/>
                <w:bCs/>
                <w:szCs w:val="20"/>
                <w:lang w:val="lt-LT"/>
              </w:rPr>
              <w:t>PRANEŠIMAS DUOMENŲ VALDYTOJUI APIE ASMENS DUOMENŲ PAŽEIDIMĄ</w:t>
            </w:r>
          </w:p>
        </w:tc>
      </w:tr>
      <w:tr w:rsidR="00A7665C" w:rsidRPr="007F7C96" w14:paraId="7A4BC734" w14:textId="77777777" w:rsidTr="6D36A893">
        <w:tc>
          <w:tcPr>
            <w:tcW w:w="5000" w:type="pct"/>
          </w:tcPr>
          <w:p w14:paraId="08D09451"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 xml:space="preserve">Duomenų tvarkytojas, paaiškėjus galimam asmens duomenų pažeidimui, privalo imtis Sutarties </w:t>
            </w:r>
            <w:r w:rsidRPr="001D3BC7">
              <w:rPr>
                <w:rFonts w:cs="Arial"/>
                <w:szCs w:val="20"/>
                <w:lang w:val="lt-LT"/>
              </w:rPr>
              <w:fldChar w:fldCharType="begin"/>
            </w:r>
            <w:r w:rsidRPr="001D3BC7">
              <w:rPr>
                <w:rFonts w:cs="Arial"/>
                <w:szCs w:val="20"/>
                <w:lang w:val="lt-LT"/>
              </w:rPr>
              <w:instrText xml:space="preserve"> REF _Ref145013452 \r \h </w:instrText>
            </w:r>
            <w:r w:rsidRPr="001D3BC7">
              <w:rPr>
                <w:rFonts w:cs="Arial"/>
                <w:szCs w:val="20"/>
                <w:lang w:val="lt-LT"/>
              </w:rPr>
            </w:r>
            <w:r w:rsidRPr="001D3BC7">
              <w:rPr>
                <w:rFonts w:cs="Arial"/>
                <w:szCs w:val="20"/>
                <w:lang w:val="lt-LT"/>
              </w:rPr>
              <w:fldChar w:fldCharType="separate"/>
            </w:r>
            <w:r w:rsidRPr="001D3BC7">
              <w:rPr>
                <w:rFonts w:cs="Arial"/>
                <w:szCs w:val="20"/>
                <w:lang w:val="lt-LT"/>
              </w:rPr>
              <w:t>5.2</w:t>
            </w:r>
            <w:r w:rsidRPr="001D3BC7">
              <w:rPr>
                <w:rFonts w:cs="Arial"/>
                <w:szCs w:val="20"/>
                <w:lang w:val="lt-LT"/>
              </w:rPr>
              <w:fldChar w:fldCharType="end"/>
            </w:r>
            <w:r w:rsidRPr="001D3BC7">
              <w:rPr>
                <w:rFonts w:cs="Arial"/>
                <w:szCs w:val="20"/>
                <w:lang w:val="lt-LT"/>
              </w:rPr>
              <w:t>–</w:t>
            </w:r>
            <w:r w:rsidRPr="001D3BC7">
              <w:rPr>
                <w:rFonts w:cs="Arial"/>
                <w:szCs w:val="20"/>
                <w:lang w:val="lt-LT"/>
              </w:rPr>
              <w:fldChar w:fldCharType="begin"/>
            </w:r>
            <w:r w:rsidRPr="001D3BC7">
              <w:rPr>
                <w:rFonts w:cs="Arial"/>
                <w:szCs w:val="20"/>
                <w:lang w:val="lt-LT"/>
              </w:rPr>
              <w:instrText xml:space="preserve"> REF _Ref145013438 \r \h </w:instrText>
            </w:r>
            <w:r w:rsidRPr="001D3BC7">
              <w:rPr>
                <w:rFonts w:cs="Arial"/>
                <w:szCs w:val="20"/>
                <w:lang w:val="lt-LT"/>
              </w:rPr>
            </w:r>
            <w:r w:rsidRPr="001D3BC7">
              <w:rPr>
                <w:rFonts w:cs="Arial"/>
                <w:szCs w:val="20"/>
                <w:lang w:val="lt-LT"/>
              </w:rPr>
              <w:fldChar w:fldCharType="separate"/>
            </w:r>
            <w:r w:rsidRPr="001D3BC7">
              <w:rPr>
                <w:rFonts w:cs="Arial"/>
                <w:szCs w:val="20"/>
                <w:lang w:val="lt-LT"/>
              </w:rPr>
              <w:t>5.6</w:t>
            </w:r>
            <w:r w:rsidRPr="001D3BC7">
              <w:rPr>
                <w:rFonts w:cs="Arial"/>
                <w:szCs w:val="20"/>
                <w:lang w:val="lt-LT"/>
              </w:rPr>
              <w:fldChar w:fldCharType="end"/>
            </w:r>
            <w:r w:rsidRPr="001D3BC7">
              <w:rPr>
                <w:rFonts w:cs="Arial"/>
                <w:szCs w:val="20"/>
                <w:lang w:val="lt-LT"/>
              </w:rPr>
              <w:t xml:space="preserve"> punktuose nustatytų veiksmų.</w:t>
            </w:r>
          </w:p>
        </w:tc>
      </w:tr>
      <w:tr w:rsidR="00A7665C" w:rsidRPr="001D3BC7" w14:paraId="6C6A356E" w14:textId="77777777" w:rsidTr="6D36A893">
        <w:tc>
          <w:tcPr>
            <w:tcW w:w="5000" w:type="pct"/>
          </w:tcPr>
          <w:p w14:paraId="482618F1" w14:textId="77777777" w:rsidR="00A7665C" w:rsidRPr="001D3BC7" w:rsidRDefault="00A7665C" w:rsidP="005417D5">
            <w:pPr>
              <w:numPr>
                <w:ilvl w:val="1"/>
                <w:numId w:val="1"/>
              </w:numPr>
              <w:spacing w:after="160"/>
              <w:ind w:left="454" w:hanging="477"/>
              <w:jc w:val="both"/>
              <w:rPr>
                <w:rFonts w:cs="Arial"/>
                <w:szCs w:val="20"/>
                <w:lang w:val="lt-LT"/>
              </w:rPr>
            </w:pPr>
            <w:bookmarkStart w:id="0" w:name="_Ref145013452"/>
            <w:r w:rsidRPr="001D3BC7">
              <w:rPr>
                <w:rFonts w:cs="Arial"/>
                <w:szCs w:val="20"/>
                <w:lang w:val="lt-LT"/>
              </w:rPr>
              <w:t xml:space="preserve">Duomenų tvarkytojas nedelsdamas, bet ne vėliau kaip per 24 valandas nuo galimo pažeidimo paaiškėjimo momento, turi apie tai pranešti Duomenų valdytojui, raštu pateikdamas pranešimą, kuriame nurodyta </w:t>
            </w:r>
            <w:r w:rsidRPr="001D3BC7">
              <w:rPr>
                <w:rFonts w:cs="Arial"/>
                <w:szCs w:val="20"/>
                <w:lang w:val="lt-LT"/>
              </w:rPr>
              <w:fldChar w:fldCharType="begin"/>
            </w:r>
            <w:r w:rsidRPr="001D3BC7">
              <w:rPr>
                <w:rFonts w:cs="Arial"/>
                <w:szCs w:val="20"/>
                <w:lang w:val="lt-LT"/>
              </w:rPr>
              <w:instrText xml:space="preserve"> REF _Ref145013518 \r \h </w:instrText>
            </w:r>
            <w:r w:rsidRPr="001D3BC7">
              <w:rPr>
                <w:rFonts w:cs="Arial"/>
                <w:szCs w:val="20"/>
                <w:lang w:val="lt-LT"/>
              </w:rPr>
            </w:r>
            <w:r w:rsidRPr="001D3BC7">
              <w:rPr>
                <w:rFonts w:cs="Arial"/>
                <w:szCs w:val="20"/>
                <w:lang w:val="lt-LT"/>
              </w:rPr>
              <w:fldChar w:fldCharType="separate"/>
            </w:r>
            <w:r w:rsidRPr="001D3BC7">
              <w:rPr>
                <w:rFonts w:cs="Arial"/>
                <w:szCs w:val="20"/>
                <w:lang w:val="lt-LT"/>
              </w:rPr>
              <w:t>5.2.1</w:t>
            </w:r>
            <w:r w:rsidRPr="001D3BC7">
              <w:rPr>
                <w:rFonts w:cs="Arial"/>
                <w:szCs w:val="20"/>
                <w:lang w:val="lt-LT"/>
              </w:rPr>
              <w:fldChar w:fldCharType="end"/>
            </w:r>
            <w:r w:rsidRPr="001D3BC7">
              <w:rPr>
                <w:rFonts w:cs="Arial"/>
                <w:szCs w:val="20"/>
                <w:lang w:val="lt-LT"/>
              </w:rPr>
              <w:t xml:space="preserve"> papunktyje nustatyta informacija, kiek tos informacijos įmanoma pateikti tuo metu, taip pat teikti Duomenų valdytojui </w:t>
            </w:r>
            <w:r w:rsidRPr="001D3BC7">
              <w:rPr>
                <w:rFonts w:cs="Arial"/>
                <w:szCs w:val="20"/>
                <w:lang w:val="lt-LT"/>
              </w:rPr>
              <w:fldChar w:fldCharType="begin"/>
            </w:r>
            <w:r w:rsidRPr="001D3BC7">
              <w:rPr>
                <w:rFonts w:cs="Arial"/>
                <w:szCs w:val="20"/>
                <w:lang w:val="lt-LT"/>
              </w:rPr>
              <w:instrText xml:space="preserve"> REF _Ref145013518 \r \h </w:instrText>
            </w:r>
            <w:r w:rsidRPr="001D3BC7">
              <w:rPr>
                <w:rFonts w:cs="Arial"/>
                <w:szCs w:val="20"/>
                <w:lang w:val="lt-LT"/>
              </w:rPr>
            </w:r>
            <w:r w:rsidRPr="001D3BC7">
              <w:rPr>
                <w:rFonts w:cs="Arial"/>
                <w:szCs w:val="20"/>
                <w:lang w:val="lt-LT"/>
              </w:rPr>
              <w:fldChar w:fldCharType="separate"/>
            </w:r>
            <w:r w:rsidRPr="001D3BC7">
              <w:rPr>
                <w:rFonts w:cs="Arial"/>
                <w:szCs w:val="20"/>
                <w:lang w:val="lt-LT"/>
              </w:rPr>
              <w:t>5.2.1</w:t>
            </w:r>
            <w:r w:rsidRPr="001D3BC7">
              <w:rPr>
                <w:rFonts w:cs="Arial"/>
                <w:szCs w:val="20"/>
                <w:lang w:val="lt-LT"/>
              </w:rPr>
              <w:fldChar w:fldCharType="end"/>
            </w:r>
            <w:r w:rsidRPr="001D3BC7">
              <w:rPr>
                <w:rFonts w:cs="Arial"/>
                <w:szCs w:val="20"/>
                <w:lang w:val="lt-LT"/>
              </w:rPr>
              <w:t xml:space="preserve"> papunktyje nurodytą informaciją, jei ji nebuvo pateikta per šiame punkte nurodytą terminą nedelsiant po jos paaiškėjimo, bet ne vėliau kaip per 48 valandas nuo galimo pažeidimo paaiškėjimo momento. Pranešime turi būti:</w:t>
            </w:r>
            <w:bookmarkEnd w:id="0"/>
          </w:p>
        </w:tc>
      </w:tr>
      <w:tr w:rsidR="00A7665C" w:rsidRPr="001D3BC7" w14:paraId="02F9AEE9" w14:textId="77777777" w:rsidTr="6D36A893">
        <w:tc>
          <w:tcPr>
            <w:tcW w:w="5000" w:type="pct"/>
          </w:tcPr>
          <w:p w14:paraId="4190BBAA" w14:textId="77777777" w:rsidR="00A7665C" w:rsidRPr="001D3BC7" w:rsidRDefault="00A7665C" w:rsidP="005417D5">
            <w:pPr>
              <w:numPr>
                <w:ilvl w:val="2"/>
                <w:numId w:val="1"/>
              </w:numPr>
              <w:spacing w:after="160"/>
              <w:ind w:left="746"/>
              <w:jc w:val="both"/>
              <w:rPr>
                <w:rFonts w:cs="Arial"/>
                <w:szCs w:val="20"/>
                <w:lang w:val="lt-LT"/>
              </w:rPr>
            </w:pPr>
            <w:bookmarkStart w:id="1" w:name="_Ref145013518"/>
            <w:r w:rsidRPr="001D3BC7">
              <w:rPr>
                <w:rFonts w:eastAsia="Times New Roman" w:cs="Arial"/>
                <w:szCs w:val="20"/>
                <w:lang w:val="lt-LT"/>
              </w:rPr>
              <w:t>aprašytas asmens duomenų saugumo pažeidimo pobūdis, įskaitant, jeigu įmanoma, atitinkamų duomenų subjektų kategorijas ir apytikslį skaičių, taip pat atitinkamų asmens duomenų įrašų kategorijas ir apytikslį skaičių;</w:t>
            </w:r>
            <w:bookmarkEnd w:id="1"/>
          </w:p>
        </w:tc>
      </w:tr>
      <w:tr w:rsidR="00A7665C" w:rsidRPr="007F7C96" w14:paraId="7675A121" w14:textId="77777777" w:rsidTr="6D36A893">
        <w:tc>
          <w:tcPr>
            <w:tcW w:w="5000" w:type="pct"/>
          </w:tcPr>
          <w:p w14:paraId="3FB7E342" w14:textId="77777777" w:rsidR="00A7665C" w:rsidRPr="001D3BC7" w:rsidRDefault="00A7665C" w:rsidP="005417D5">
            <w:pPr>
              <w:numPr>
                <w:ilvl w:val="2"/>
                <w:numId w:val="1"/>
              </w:numPr>
              <w:spacing w:after="160"/>
              <w:ind w:left="746"/>
              <w:jc w:val="both"/>
              <w:rPr>
                <w:rFonts w:eastAsia="Times New Roman" w:cs="Arial"/>
                <w:szCs w:val="20"/>
                <w:lang w:val="lt-LT"/>
              </w:rPr>
            </w:pPr>
            <w:r w:rsidRPr="001D3BC7">
              <w:rPr>
                <w:rFonts w:eastAsia="Times New Roman" w:cs="Arial"/>
                <w:szCs w:val="20"/>
                <w:lang w:val="lt-LT"/>
              </w:rPr>
              <w:t>nurodytas kontaktinio asmens, galinčio suteikti daugiau informacijos, vardas bei pavardė (pavadinimas) ir kontaktiniai duomenys;</w:t>
            </w:r>
          </w:p>
        </w:tc>
      </w:tr>
      <w:tr w:rsidR="00A7665C" w:rsidRPr="007F7C96" w14:paraId="7B9BF2EC" w14:textId="77777777" w:rsidTr="6D36A893">
        <w:tc>
          <w:tcPr>
            <w:tcW w:w="5000" w:type="pct"/>
          </w:tcPr>
          <w:p w14:paraId="19B35977" w14:textId="77777777" w:rsidR="00A7665C" w:rsidRPr="001D3BC7" w:rsidRDefault="00A7665C" w:rsidP="005417D5">
            <w:pPr>
              <w:numPr>
                <w:ilvl w:val="2"/>
                <w:numId w:val="1"/>
              </w:numPr>
              <w:spacing w:after="160"/>
              <w:ind w:left="746"/>
              <w:jc w:val="both"/>
              <w:rPr>
                <w:rFonts w:eastAsia="Times New Roman" w:cs="Arial"/>
                <w:szCs w:val="20"/>
                <w:lang w:val="lt-LT"/>
              </w:rPr>
            </w:pPr>
            <w:r w:rsidRPr="001D3BC7">
              <w:rPr>
                <w:rFonts w:eastAsia="Times New Roman" w:cs="Arial"/>
                <w:szCs w:val="20"/>
                <w:lang w:val="lt-LT"/>
              </w:rPr>
              <w:t>aprašytos tikėtinos asmens duomenų saugumo pažeidimo pasekmės;</w:t>
            </w:r>
          </w:p>
        </w:tc>
      </w:tr>
      <w:tr w:rsidR="00A7665C" w:rsidRPr="007F7C96" w14:paraId="753BCDBD" w14:textId="77777777" w:rsidTr="6D36A893">
        <w:tc>
          <w:tcPr>
            <w:tcW w:w="5000" w:type="pct"/>
          </w:tcPr>
          <w:p w14:paraId="28C33EA6" w14:textId="77777777" w:rsidR="00A7665C" w:rsidRPr="001D3BC7" w:rsidRDefault="00A7665C" w:rsidP="005417D5">
            <w:pPr>
              <w:numPr>
                <w:ilvl w:val="2"/>
                <w:numId w:val="1"/>
              </w:numPr>
              <w:spacing w:after="160"/>
              <w:ind w:left="746"/>
              <w:jc w:val="both"/>
              <w:rPr>
                <w:rFonts w:eastAsia="Times New Roman" w:cs="Arial"/>
                <w:szCs w:val="20"/>
                <w:lang w:val="lt-LT"/>
              </w:rPr>
            </w:pPr>
            <w:r w:rsidRPr="001D3BC7">
              <w:rPr>
                <w:rFonts w:eastAsia="Times New Roman" w:cs="Arial"/>
                <w:szCs w:val="20"/>
                <w:lang w:val="lt-LT"/>
              </w:rPr>
              <w:t>aprašytos priemonės, kurių ėmėsi arba pasiūlė imtis Duomenų tvarkytojas, kad būtų pašalintas asmens duomenų saugumo pažeidimas, įskaitant, kai tinkama, priemones galimoms neigiamoms jo pasekmėms sumažinti.</w:t>
            </w:r>
          </w:p>
        </w:tc>
      </w:tr>
      <w:tr w:rsidR="00A7665C" w:rsidRPr="007F7C96" w14:paraId="4D351D08" w14:textId="77777777" w:rsidTr="6D36A893">
        <w:tc>
          <w:tcPr>
            <w:tcW w:w="5000" w:type="pct"/>
          </w:tcPr>
          <w:p w14:paraId="1250B40A"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 xml:space="preserve">Jei informacijos nėra įmanoma pateikti Duomenų valdytojui Sutarties </w:t>
            </w:r>
            <w:r w:rsidRPr="001D3BC7">
              <w:rPr>
                <w:rFonts w:cs="Arial"/>
                <w:szCs w:val="20"/>
                <w:lang w:val="lt-LT"/>
              </w:rPr>
              <w:fldChar w:fldCharType="begin"/>
            </w:r>
            <w:r w:rsidRPr="001D3BC7">
              <w:rPr>
                <w:rFonts w:cs="Arial"/>
                <w:szCs w:val="20"/>
                <w:lang w:val="lt-LT"/>
              </w:rPr>
              <w:instrText xml:space="preserve"> REF _Ref145013452 \r \h </w:instrText>
            </w:r>
            <w:r w:rsidRPr="001D3BC7">
              <w:rPr>
                <w:rFonts w:cs="Arial"/>
                <w:szCs w:val="20"/>
                <w:lang w:val="lt-LT"/>
              </w:rPr>
            </w:r>
            <w:r w:rsidRPr="001D3BC7">
              <w:rPr>
                <w:rFonts w:cs="Arial"/>
                <w:szCs w:val="20"/>
                <w:lang w:val="lt-LT"/>
              </w:rPr>
              <w:fldChar w:fldCharType="separate"/>
            </w:r>
            <w:r w:rsidRPr="001D3BC7">
              <w:rPr>
                <w:rFonts w:cs="Arial"/>
                <w:szCs w:val="20"/>
                <w:lang w:val="lt-LT"/>
              </w:rPr>
              <w:t>5.2</w:t>
            </w:r>
            <w:r w:rsidRPr="001D3BC7">
              <w:rPr>
                <w:rFonts w:cs="Arial"/>
                <w:szCs w:val="20"/>
                <w:lang w:val="lt-LT"/>
              </w:rPr>
              <w:fldChar w:fldCharType="end"/>
            </w:r>
            <w:r w:rsidRPr="001D3BC7">
              <w:rPr>
                <w:rFonts w:cs="Arial"/>
                <w:szCs w:val="20"/>
                <w:lang w:val="lt-LT"/>
              </w:rPr>
              <w:t xml:space="preserve"> punkte nustatytais terminais, Duomenų tvarkytojas privalo nedelsiant raštu pagrįsti vėlavimo priežastis ir pridėti jas patvirtinančius įrodymus, jei būtina.</w:t>
            </w:r>
          </w:p>
        </w:tc>
      </w:tr>
      <w:tr w:rsidR="00A7665C" w:rsidRPr="007F7C96" w14:paraId="6CAEB7B9" w14:textId="77777777" w:rsidTr="6D36A893">
        <w:tc>
          <w:tcPr>
            <w:tcW w:w="5000" w:type="pct"/>
          </w:tcPr>
          <w:p w14:paraId="09A7A855" w14:textId="77777777" w:rsidR="00A7665C" w:rsidRPr="001D3BC7" w:rsidRDefault="00A7665C" w:rsidP="005417D5">
            <w:pPr>
              <w:numPr>
                <w:ilvl w:val="1"/>
                <w:numId w:val="1"/>
              </w:numPr>
              <w:spacing w:after="160"/>
              <w:ind w:left="454" w:hanging="477"/>
              <w:jc w:val="both"/>
              <w:rPr>
                <w:rFonts w:eastAsia="Times New Roman" w:cs="Arial"/>
                <w:szCs w:val="20"/>
                <w:lang w:val="lt-LT"/>
              </w:rPr>
            </w:pPr>
            <w:r w:rsidRPr="001D3BC7">
              <w:rPr>
                <w:rFonts w:cs="Arial"/>
                <w:szCs w:val="20"/>
                <w:lang w:val="lt-LT"/>
              </w:rPr>
              <w:t>Duomenų tvarkytojas turi kuo greičiau imtis priemonių pašalinti pažeidimus ir (ar) sumažinti ar pašalinti jų pasekmes, siekiant atkurti padėtį, kuri buvo prieš pažeidimą.</w:t>
            </w:r>
          </w:p>
        </w:tc>
      </w:tr>
      <w:tr w:rsidR="00A7665C" w:rsidRPr="007F7C96" w14:paraId="37A5F563" w14:textId="77777777" w:rsidTr="6D36A893">
        <w:tc>
          <w:tcPr>
            <w:tcW w:w="5000" w:type="pct"/>
          </w:tcPr>
          <w:p w14:paraId="05CB12B2"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Duomenų tvarkytojas turi išsaugoti esamos situacijos, susijusios su galimu pažeidimu, įrodymus, kad vėliau naudojant technines ir organizacines priemones (pvz., duomenų srauto ir prisijungimų analizės įrankius ar kt.) būtų galima tirti pažeidimą.</w:t>
            </w:r>
          </w:p>
        </w:tc>
      </w:tr>
      <w:tr w:rsidR="00A7665C" w:rsidRPr="007F7C96" w14:paraId="0035D1D6" w14:textId="77777777" w:rsidTr="6D36A893">
        <w:tc>
          <w:tcPr>
            <w:tcW w:w="5000" w:type="pct"/>
          </w:tcPr>
          <w:p w14:paraId="74C3B84B" w14:textId="77777777" w:rsidR="00A7665C" w:rsidRPr="001D3BC7" w:rsidRDefault="00A7665C" w:rsidP="005417D5">
            <w:pPr>
              <w:numPr>
                <w:ilvl w:val="1"/>
                <w:numId w:val="1"/>
              </w:numPr>
              <w:spacing w:after="160"/>
              <w:ind w:left="454" w:hanging="477"/>
              <w:jc w:val="both"/>
              <w:rPr>
                <w:rFonts w:cs="Arial"/>
                <w:szCs w:val="20"/>
                <w:lang w:val="lt-LT"/>
              </w:rPr>
            </w:pPr>
            <w:bookmarkStart w:id="2" w:name="_Ref145013438"/>
            <w:r w:rsidRPr="001D3BC7">
              <w:rPr>
                <w:rFonts w:cs="Arial"/>
                <w:szCs w:val="20"/>
                <w:lang w:val="lt-LT"/>
              </w:rPr>
              <w:t>Šalys turi bendradarbiauti tiriant pažeidimą ir teikti informaciją, reikšmingą pažeidimo nustatymui ar (ir) dėl pažeidimo atsiradusių ar gresiančių neigiamų pasekmių sumažinimui ar kelio užkirtimui.</w:t>
            </w:r>
            <w:bookmarkEnd w:id="2"/>
          </w:p>
        </w:tc>
      </w:tr>
      <w:tr w:rsidR="00A7665C" w:rsidRPr="001D3BC7" w14:paraId="74ECBD26" w14:textId="77777777" w:rsidTr="6D36A893">
        <w:tc>
          <w:tcPr>
            <w:tcW w:w="5000" w:type="pct"/>
          </w:tcPr>
          <w:p w14:paraId="2BBFB3A5" w14:textId="77777777" w:rsidR="00A7665C" w:rsidRPr="001D3BC7" w:rsidRDefault="00A7665C" w:rsidP="005417D5">
            <w:pPr>
              <w:numPr>
                <w:ilvl w:val="0"/>
                <w:numId w:val="1"/>
              </w:numPr>
              <w:tabs>
                <w:tab w:val="left" w:pos="454"/>
              </w:tabs>
              <w:spacing w:before="160" w:after="160"/>
              <w:ind w:left="454" w:hanging="454"/>
              <w:jc w:val="both"/>
              <w:rPr>
                <w:rFonts w:cs="Arial"/>
                <w:szCs w:val="20"/>
                <w:lang w:val="lt-LT"/>
              </w:rPr>
            </w:pPr>
            <w:r w:rsidRPr="001D3BC7">
              <w:rPr>
                <w:rFonts w:cs="Arial"/>
                <w:b/>
                <w:bCs/>
                <w:szCs w:val="20"/>
                <w:lang w:val="lt-LT"/>
              </w:rPr>
              <w:t>ASMENS DUOMENŲ PERDAVIMAS</w:t>
            </w:r>
          </w:p>
        </w:tc>
      </w:tr>
      <w:tr w:rsidR="00A7665C" w:rsidRPr="007F7C96" w14:paraId="579B10DF" w14:textId="77777777" w:rsidTr="6D36A893">
        <w:tc>
          <w:tcPr>
            <w:tcW w:w="5000" w:type="pct"/>
          </w:tcPr>
          <w:p w14:paraId="392151B7"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Duomenų tvarkytojas, be išankstinio Duomenų valdytojo rašytinio leidimo, negali perduoti asmens duomenų už Europos Ekonominės Erdvės ribų ar tarptautinėms organizacijoms. Duomenų valdytojas suteiks sutikimą konkrečioms valstybėms ir teritorijoms. Duomenų tvarkytojas privalo laikytis visų pagrįstų Duomenų valdytojo nurodymų, susijusių su asmens duomenų tvarkymu tokiose valstybėse ar teritorijose. Jei pagal šią Sutartį asmens duomenys yra perduodami į trečiąsias valstybes, toks perdavimas yra galimas tik jei yra naudojamos standartinės duomenų apsaugos sąlygos, patvirtintos Europos Komisijos (</w:t>
            </w:r>
            <w:r w:rsidRPr="001D3BC7">
              <w:rPr>
                <w:rFonts w:cs="Arial"/>
                <w:i/>
                <w:iCs/>
                <w:szCs w:val="20"/>
                <w:lang w:val="lt-LT"/>
              </w:rPr>
              <w:t xml:space="preserve">Standard </w:t>
            </w:r>
            <w:proofErr w:type="spellStart"/>
            <w:r w:rsidRPr="001D3BC7">
              <w:rPr>
                <w:rFonts w:cs="Arial"/>
                <w:i/>
                <w:iCs/>
                <w:szCs w:val="20"/>
                <w:lang w:val="lt-LT"/>
              </w:rPr>
              <w:t>Contractual</w:t>
            </w:r>
            <w:proofErr w:type="spellEnd"/>
            <w:r w:rsidRPr="001D3BC7">
              <w:rPr>
                <w:rFonts w:cs="Arial"/>
                <w:i/>
                <w:iCs/>
                <w:szCs w:val="20"/>
                <w:lang w:val="lt-LT"/>
              </w:rPr>
              <w:t xml:space="preserve"> </w:t>
            </w:r>
            <w:proofErr w:type="spellStart"/>
            <w:r w:rsidRPr="001D3BC7">
              <w:rPr>
                <w:rFonts w:cs="Arial"/>
                <w:i/>
                <w:iCs/>
                <w:szCs w:val="20"/>
                <w:lang w:val="lt-LT"/>
              </w:rPr>
              <w:t>Clauses</w:t>
            </w:r>
            <w:proofErr w:type="spellEnd"/>
            <w:r w:rsidRPr="001D3BC7">
              <w:rPr>
                <w:rFonts w:cs="Arial"/>
                <w:i/>
                <w:iCs/>
                <w:szCs w:val="20"/>
                <w:lang w:val="lt-LT"/>
              </w:rPr>
              <w:t xml:space="preserve">, </w:t>
            </w:r>
            <w:proofErr w:type="spellStart"/>
            <w:r w:rsidRPr="001D3BC7">
              <w:rPr>
                <w:rFonts w:cs="Arial"/>
                <w:i/>
                <w:iCs/>
                <w:szCs w:val="20"/>
                <w:lang w:val="lt-LT"/>
              </w:rPr>
              <w:t>SCCs</w:t>
            </w:r>
            <w:proofErr w:type="spellEnd"/>
            <w:r w:rsidRPr="001D3BC7">
              <w:rPr>
                <w:rFonts w:cs="Arial"/>
                <w:szCs w:val="20"/>
                <w:lang w:val="lt-LT"/>
              </w:rPr>
              <w:t xml:space="preserve">) arba gavėjo atžvilgiu yra priimtas Europos Komisijos sprendimas dėl tinkamumo. Jei asmens duomenys yra perduodami trečiajai valstybei, kurios atžvilgiu nėra priimtas Europos Komisijos sprendimas dėl tinkamumo, </w:t>
            </w:r>
            <w:r w:rsidRPr="001D3BC7">
              <w:rPr>
                <w:rFonts w:cs="Arial"/>
                <w:szCs w:val="20"/>
                <w:lang w:val="lt-LT"/>
              </w:rPr>
              <w:lastRenderedPageBreak/>
              <w:t>Duomenų tvarkytojas, gavęs raštišką Duomenų valdytojo sutikimą dėl tokio duomenų perdavimo, užtikrina tinkamą, proporcingą asmens duomenų apsaugą, kuri būtina pagal Reglamentą.</w:t>
            </w:r>
          </w:p>
        </w:tc>
      </w:tr>
      <w:tr w:rsidR="00A7665C" w:rsidRPr="001D3BC7" w14:paraId="12871CD4" w14:textId="77777777" w:rsidTr="6D36A893">
        <w:tc>
          <w:tcPr>
            <w:tcW w:w="5000" w:type="pct"/>
          </w:tcPr>
          <w:p w14:paraId="72E32362" w14:textId="77777777" w:rsidR="00A7665C" w:rsidRPr="001D3BC7" w:rsidRDefault="00A7665C" w:rsidP="005417D5">
            <w:pPr>
              <w:numPr>
                <w:ilvl w:val="0"/>
                <w:numId w:val="1"/>
              </w:numPr>
              <w:tabs>
                <w:tab w:val="left" w:pos="454"/>
              </w:tabs>
              <w:spacing w:before="160" w:after="160"/>
              <w:ind w:left="454" w:hanging="454"/>
              <w:jc w:val="both"/>
              <w:rPr>
                <w:rFonts w:cs="Arial"/>
                <w:szCs w:val="20"/>
                <w:lang w:val="lt-LT"/>
              </w:rPr>
            </w:pPr>
            <w:bookmarkStart w:id="3" w:name="_Ref145013475"/>
            <w:r w:rsidRPr="001D3BC7">
              <w:rPr>
                <w:rFonts w:cs="Arial"/>
                <w:b/>
                <w:bCs/>
                <w:szCs w:val="20"/>
                <w:lang w:val="lt-LT"/>
              </w:rPr>
              <w:lastRenderedPageBreak/>
              <w:t>ATSAKOMYBĖ</w:t>
            </w:r>
            <w:bookmarkEnd w:id="3"/>
          </w:p>
        </w:tc>
      </w:tr>
      <w:tr w:rsidR="00A7665C" w:rsidRPr="007F7C96" w14:paraId="60910EAC" w14:textId="77777777" w:rsidTr="6D36A893">
        <w:tc>
          <w:tcPr>
            <w:tcW w:w="5000" w:type="pct"/>
          </w:tcPr>
          <w:p w14:paraId="6469BB31"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 xml:space="preserve">Nepaisant Paslaugų sutartyje numatytų atsakomybės apribojimų (jei tokių būtų), įvykus asmens duomenų saugumo pažeidimui, kurį lėmė Duomenų tvarkytojo vykdomas neteisėtas, vykdytas be pagrindo arba aplaidus asmens duomenų tvarkymas, arba Duomenų tvarkytojui kitaip pažeidus šią Sutartį arba teisės aktus, reglamentuojančius duomenų apsaugą, Duomenų tvarkytojas, Duomenų valdytojui pareikalavus, įsipareigoja atlyginti žalą, padarytą dėl atitinkamo pažeidimo. Duomenų tvarkytojas užtikrina, kad atlygins Duomenų valdytojui bet kokius nuostolius, atsiradusius dėl pateiktų pretenzijų ir (ar) paskirtų baudų, taip pat bet kokius kitus nuostolius, kurie kiltų Duomenų tvarkytojui, jo </w:t>
            </w:r>
            <w:proofErr w:type="spellStart"/>
            <w:r w:rsidRPr="001D3BC7">
              <w:rPr>
                <w:rFonts w:cs="Arial"/>
                <w:szCs w:val="20"/>
                <w:lang w:val="lt-LT"/>
              </w:rPr>
              <w:t>subtvarkytojams</w:t>
            </w:r>
            <w:proofErr w:type="spellEnd"/>
            <w:r w:rsidRPr="001D3BC7">
              <w:rPr>
                <w:rFonts w:cs="Arial"/>
                <w:szCs w:val="20"/>
                <w:lang w:val="lt-LT"/>
              </w:rPr>
              <w:t>, darbuotojams ar kitiems jo įgaliotiems ar jo vardu veikiantiems asmenims</w:t>
            </w:r>
            <w:r w:rsidRPr="001D3BC7" w:rsidDel="002E38ED">
              <w:rPr>
                <w:rFonts w:cs="Arial"/>
                <w:szCs w:val="20"/>
                <w:lang w:val="lt-LT"/>
              </w:rPr>
              <w:t xml:space="preserve"> </w:t>
            </w:r>
            <w:r w:rsidRPr="001D3BC7">
              <w:rPr>
                <w:rFonts w:cs="Arial"/>
                <w:szCs w:val="20"/>
                <w:lang w:val="lt-LT"/>
              </w:rPr>
              <w:t>pažeidus šios Sutarties nuostatas arba Reglamento ar kitų taikomų asmens duomenų apsaugą reglamentuojančių teisės aktų reikalavimus.</w:t>
            </w:r>
          </w:p>
        </w:tc>
      </w:tr>
      <w:tr w:rsidR="00A7665C" w:rsidRPr="007F7C96" w14:paraId="64A2F64D" w14:textId="77777777" w:rsidTr="6D36A893">
        <w:tc>
          <w:tcPr>
            <w:tcW w:w="5000" w:type="pct"/>
          </w:tcPr>
          <w:p w14:paraId="37ECCF80"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Neapribojant Sutarties nuostatų dėl teisės į nuostolių atlyginimą ir atsakomybės taikymo, jeigu Duomenų tvarkytojas pažeidžia Reglamentą nustatydamas tvarkymo tikslus ir priemones, Duomenų tvarkytojas duomenų tvarkymo požiūriu laikytinas duomenų valdytoju ir tokiu būdu prisiima visą atsakomybę už tokį duomenų tvarkymą.</w:t>
            </w:r>
          </w:p>
        </w:tc>
      </w:tr>
      <w:tr w:rsidR="00A7665C" w:rsidRPr="007F7C96" w14:paraId="5E6F7A66" w14:textId="77777777" w:rsidTr="6D36A893">
        <w:tc>
          <w:tcPr>
            <w:tcW w:w="5000" w:type="pct"/>
          </w:tcPr>
          <w:p w14:paraId="74EB3970" w14:textId="23F57A75" w:rsidR="00A7665C" w:rsidRPr="001D3BC7" w:rsidRDefault="00A7665C" w:rsidP="00B85EED">
            <w:pPr>
              <w:numPr>
                <w:ilvl w:val="1"/>
                <w:numId w:val="1"/>
              </w:numPr>
              <w:spacing w:after="160"/>
              <w:ind w:left="454" w:hanging="477"/>
              <w:jc w:val="both"/>
              <w:rPr>
                <w:rFonts w:cs="Arial"/>
                <w:szCs w:val="20"/>
                <w:lang w:val="lt-LT"/>
              </w:rPr>
            </w:pPr>
            <w:r w:rsidRPr="001D3BC7">
              <w:rPr>
                <w:rFonts w:cs="Arial"/>
                <w:szCs w:val="20"/>
                <w:lang w:val="lt-LT"/>
              </w:rPr>
              <w:t>Už šios Sutarties vykdymą nėra mokamas joks papildomas atlygis Duomenų tvarkytojui. Asmens duomenų tvarkymas yra sudėtinė Paslaugų sutarties paslaugų dalis, o užmokestis už duomenų tvarkymą įeina į Paslaugų sutarties paslaugų kainą.</w:t>
            </w:r>
          </w:p>
        </w:tc>
      </w:tr>
      <w:tr w:rsidR="00A7665C" w:rsidRPr="001D3BC7" w14:paraId="1D210D64" w14:textId="77777777" w:rsidTr="6D36A893">
        <w:tc>
          <w:tcPr>
            <w:tcW w:w="5000" w:type="pct"/>
          </w:tcPr>
          <w:p w14:paraId="75B77531" w14:textId="77777777" w:rsidR="00A7665C" w:rsidRPr="001D3BC7" w:rsidRDefault="00A7665C" w:rsidP="005417D5">
            <w:pPr>
              <w:numPr>
                <w:ilvl w:val="0"/>
                <w:numId w:val="1"/>
              </w:numPr>
              <w:tabs>
                <w:tab w:val="left" w:pos="454"/>
              </w:tabs>
              <w:spacing w:after="160"/>
              <w:ind w:left="454" w:hanging="454"/>
              <w:jc w:val="both"/>
              <w:rPr>
                <w:rFonts w:cs="Arial"/>
                <w:szCs w:val="20"/>
                <w:lang w:val="lt-LT"/>
              </w:rPr>
            </w:pPr>
            <w:r w:rsidRPr="001D3BC7">
              <w:rPr>
                <w:rFonts w:cs="Arial"/>
                <w:b/>
                <w:bCs/>
                <w:szCs w:val="20"/>
                <w:lang w:val="lt-LT"/>
              </w:rPr>
              <w:t>AUDITO ATLIKIMAS</w:t>
            </w:r>
          </w:p>
        </w:tc>
      </w:tr>
      <w:tr w:rsidR="00A7665C" w:rsidRPr="007F7C96" w14:paraId="52E3050A" w14:textId="77777777" w:rsidTr="6D36A893">
        <w:tc>
          <w:tcPr>
            <w:tcW w:w="5000" w:type="pct"/>
          </w:tcPr>
          <w:p w14:paraId="180B6CA1"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 xml:space="preserve">Su sąlyga, kad Duomenų tvarkytojo nebus reikalaujama pateikti arba leisti susipažinti su informacija apie (i) kitus Duomenų tvarkytojo klientus, (ii) kitas išorines ar vidines neviešas Duomenų tvarkytojo ataskaitas, Duomenų valdytojas ir (arba) Duomenų valdytojo paskirtas nepriklausomas auditorius turi teisę šios Sutarties galiojimo laikotarpiu bet kada atlikti Duomenų tvarkytojo ir jo </w:t>
            </w:r>
            <w:proofErr w:type="spellStart"/>
            <w:r w:rsidRPr="001D3BC7">
              <w:rPr>
                <w:rFonts w:cs="Arial"/>
                <w:szCs w:val="20"/>
                <w:lang w:val="lt-LT"/>
              </w:rPr>
              <w:t>subtvarkytojų</w:t>
            </w:r>
            <w:proofErr w:type="spellEnd"/>
            <w:r w:rsidRPr="001D3BC7">
              <w:rPr>
                <w:rFonts w:cs="Arial"/>
                <w:szCs w:val="20"/>
                <w:lang w:val="lt-LT"/>
              </w:rPr>
              <w:t xml:space="preserve"> auditą bei patikrinimus, laikantis Sutarties sąlygų ir pranešus apie tai bent prieš 5 darbo dienas. Vis dėlto, šios Sutarties pagrindu atliekami auditai apsiriboja Duomenų tvarkytojo įsipareigojimų pagal šią Sutartį vykdymo vertinimu. Tokį auditą galima atlikti ne dažniau kaip vieną kartą per 12 mėnesių, išskyrus atvejus, kai nustatomas asmens duomenų saugumo pažeidimas.</w:t>
            </w:r>
          </w:p>
        </w:tc>
      </w:tr>
      <w:tr w:rsidR="00A7665C" w:rsidRPr="007F7C96" w14:paraId="774697F1" w14:textId="77777777" w:rsidTr="6D36A893">
        <w:tc>
          <w:tcPr>
            <w:tcW w:w="5000" w:type="pct"/>
          </w:tcPr>
          <w:p w14:paraId="6A4531F6"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Šalys sutinka, kad kompetentinga priežiūros institucija turi teisę atlikti Duomenų tvarkytojo auditą, kuris būtų tokio paties masto ir kuriam būtų taikomos tokios pačios sąlygos kaip ir Duomenų valdytojo auditui, pagal taikytinus duomenų apsaugos teisės aktus.</w:t>
            </w:r>
          </w:p>
        </w:tc>
      </w:tr>
      <w:tr w:rsidR="00A7665C" w:rsidRPr="001D3BC7" w14:paraId="580E8F6E" w14:textId="77777777" w:rsidTr="6D36A893">
        <w:tc>
          <w:tcPr>
            <w:tcW w:w="5000" w:type="pct"/>
          </w:tcPr>
          <w:p w14:paraId="6A3FEC50" w14:textId="77777777" w:rsidR="00A7665C" w:rsidRPr="001D3BC7" w:rsidRDefault="00A7665C" w:rsidP="005417D5">
            <w:pPr>
              <w:numPr>
                <w:ilvl w:val="0"/>
                <w:numId w:val="1"/>
              </w:numPr>
              <w:tabs>
                <w:tab w:val="left" w:pos="454"/>
              </w:tabs>
              <w:spacing w:before="160" w:after="160"/>
              <w:ind w:left="454" w:hanging="454"/>
              <w:rPr>
                <w:rFonts w:cs="Arial"/>
                <w:szCs w:val="20"/>
                <w:lang w:val="lt-LT"/>
              </w:rPr>
            </w:pPr>
            <w:r w:rsidRPr="001D3BC7">
              <w:rPr>
                <w:rFonts w:cs="Arial"/>
                <w:b/>
                <w:bCs/>
                <w:szCs w:val="20"/>
                <w:lang w:val="lt-LT"/>
              </w:rPr>
              <w:t>INFORMACIJOS SAUGUMAS IR KONFIDENCIALUMAS</w:t>
            </w:r>
          </w:p>
        </w:tc>
      </w:tr>
      <w:tr w:rsidR="00A7665C" w:rsidRPr="001D3BC7" w14:paraId="5DC27094" w14:textId="77777777" w:rsidTr="6D36A893">
        <w:tc>
          <w:tcPr>
            <w:tcW w:w="5000" w:type="pct"/>
          </w:tcPr>
          <w:p w14:paraId="41A1479A"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Duomenų tvarkytojas užtikrina, kad, priklausomai nuo Duomenų tvarkytojo teikiamų paslaugų, ėmėsi tinkamų techninių ir organizacinių priemonių tvarkomiems asmens duomenims apsaugoti ir laikosi visų Duomenų valdytojo nurodytų duomenų saugumo politikų ir instrukcijų bei pateikia Duomenų valdytojui savo IT saugumo politiką arba taikomų saugumo priemonių sąrašą. Priemonės turi užtikrinti tinkamą saugumo lygį, atsižvelgiant į:</w:t>
            </w:r>
          </w:p>
        </w:tc>
      </w:tr>
      <w:tr w:rsidR="00A7665C" w:rsidRPr="001D3BC7" w14:paraId="1314B84A" w14:textId="77777777" w:rsidTr="6D36A893">
        <w:tc>
          <w:tcPr>
            <w:tcW w:w="5000" w:type="pct"/>
          </w:tcPr>
          <w:p w14:paraId="0765CC5D"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esamas technines galimybes;</w:t>
            </w:r>
          </w:p>
        </w:tc>
      </w:tr>
      <w:tr w:rsidR="00A7665C" w:rsidRPr="001D3BC7" w14:paraId="665D2895" w14:textId="77777777" w:rsidTr="6D36A893">
        <w:tc>
          <w:tcPr>
            <w:tcW w:w="5000" w:type="pct"/>
          </w:tcPr>
          <w:p w14:paraId="1CEEB1CC"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priemonių sąnaudas;</w:t>
            </w:r>
          </w:p>
        </w:tc>
      </w:tr>
      <w:tr w:rsidR="00A7665C" w:rsidRPr="001D3BC7" w14:paraId="5E55AAE7" w14:textId="77777777" w:rsidTr="6D36A893">
        <w:tc>
          <w:tcPr>
            <w:tcW w:w="5000" w:type="pct"/>
          </w:tcPr>
          <w:p w14:paraId="1EEAD12B"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ypatingą riziką, susijusią su asmens duomenų tvarkymu; ir</w:t>
            </w:r>
          </w:p>
        </w:tc>
      </w:tr>
      <w:tr w:rsidR="00A7665C" w:rsidRPr="001D3BC7" w14:paraId="29D96AA3" w14:textId="77777777" w:rsidTr="6D36A893">
        <w:tc>
          <w:tcPr>
            <w:tcW w:w="5000" w:type="pct"/>
          </w:tcPr>
          <w:p w14:paraId="178A430D"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specialių kategorijų asmens duomenų tvarkymą.</w:t>
            </w:r>
          </w:p>
        </w:tc>
      </w:tr>
      <w:tr w:rsidR="00A7665C" w:rsidRPr="007F7C96" w14:paraId="40224E01" w14:textId="77777777" w:rsidTr="6D36A893">
        <w:tc>
          <w:tcPr>
            <w:tcW w:w="5000" w:type="pct"/>
          </w:tcPr>
          <w:p w14:paraId="14DCC589"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Duomenų tvarkytojas taiko šias technines ir organizacines priemones:</w:t>
            </w:r>
          </w:p>
        </w:tc>
      </w:tr>
      <w:tr w:rsidR="00A7665C" w:rsidRPr="007F7C96" w14:paraId="18B2EA4C" w14:textId="77777777" w:rsidTr="6D36A893">
        <w:tc>
          <w:tcPr>
            <w:tcW w:w="5000" w:type="pct"/>
          </w:tcPr>
          <w:p w14:paraId="7F175F7D"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lastRenderedPageBreak/>
              <w:t>fizinės prieigos apsaugą. Neprižiūrimos Duomenų tvarkytojo patalpos, su kompiuterine įranga ir asmenine informacija, turi būti laikomos užrakintos, siekiant apsaugoti asmens duomenis nuo neteisėto naudojimo, poveikio ar vagystės;</w:t>
            </w:r>
          </w:p>
        </w:tc>
      </w:tr>
      <w:tr w:rsidR="00A7665C" w:rsidRPr="007F7C96" w14:paraId="0CBDFBF4" w14:textId="77777777" w:rsidTr="6D36A893">
        <w:tc>
          <w:tcPr>
            <w:tcW w:w="5000" w:type="pct"/>
          </w:tcPr>
          <w:p w14:paraId="22D32381"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duomenų atkūrimo procesą, skirtą nuskaityti asmens duomenis, atkurtus iš atsarginių kopijų;</w:t>
            </w:r>
          </w:p>
        </w:tc>
      </w:tr>
      <w:tr w:rsidR="00A7665C" w:rsidRPr="007F7C96" w14:paraId="13B0AA85" w14:textId="77777777" w:rsidTr="6D36A893">
        <w:tc>
          <w:tcPr>
            <w:tcW w:w="5000" w:type="pct"/>
          </w:tcPr>
          <w:p w14:paraId="6F777536"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leidimų kontrolę, pagal kurią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paskirstymo ir panaikinimo procedūros;</w:t>
            </w:r>
          </w:p>
        </w:tc>
      </w:tr>
      <w:tr w:rsidR="00A7665C" w:rsidRPr="007F7C96" w14:paraId="15A781A4" w14:textId="77777777" w:rsidTr="6D36A893">
        <w:tc>
          <w:tcPr>
            <w:tcW w:w="5000" w:type="pct"/>
          </w:tcPr>
          <w:p w14:paraId="7B8A709A"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 xml:space="preserve">galimybę registruoti prisijungimus prie asmens duomenų (angl. </w:t>
            </w:r>
            <w:proofErr w:type="spellStart"/>
            <w:r w:rsidRPr="001D3BC7">
              <w:rPr>
                <w:rFonts w:cs="Arial"/>
                <w:i/>
                <w:iCs/>
                <w:szCs w:val="20"/>
                <w:lang w:val="lt-LT"/>
              </w:rPr>
              <w:t>logs</w:t>
            </w:r>
            <w:proofErr w:type="spellEnd"/>
            <w:r w:rsidRPr="001D3BC7">
              <w:rPr>
                <w:rFonts w:cs="Arial"/>
                <w:szCs w:val="20"/>
                <w:lang w:val="lt-LT"/>
              </w:rPr>
              <w:t>). Turi būti sudarytos sąlygos retrospektyviai peržiūrėti tokius prisijungimus duomenų bazėse;</w:t>
            </w:r>
          </w:p>
        </w:tc>
      </w:tr>
      <w:tr w:rsidR="00A7665C" w:rsidRPr="007F7C96" w14:paraId="1C586D25" w14:textId="77777777" w:rsidTr="6D36A893">
        <w:tc>
          <w:tcPr>
            <w:tcW w:w="5000" w:type="pct"/>
          </w:tcPr>
          <w:p w14:paraId="5625391C"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saugią komunikaciją, kai išoriniai duomenų perdavimo ryšiai apsaugoti naudojant technines funkcijas; taip pat turinio šifravimą tranzitu perduodamuose duomenų perdavimo kanaluose už Duomenų tvarkytojo kontroliuojamų sistemų;</w:t>
            </w:r>
          </w:p>
        </w:tc>
      </w:tr>
      <w:tr w:rsidR="00A7665C" w:rsidRPr="007F7C96" w14:paraId="4888E275" w14:textId="77777777" w:rsidTr="6D36A893">
        <w:tc>
          <w:tcPr>
            <w:tcW w:w="5000" w:type="pct"/>
          </w:tcPr>
          <w:p w14:paraId="075FE901"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procesus, skirtus saugiam asmens duomenų naikinimui užtikrinti, kai fiksuotos arba keičiamos laikmenos nebenaudojamos pagal paskirtį;</w:t>
            </w:r>
          </w:p>
        </w:tc>
      </w:tr>
      <w:tr w:rsidR="00A7665C" w:rsidRPr="007F7C96" w14:paraId="7B75043A" w14:textId="77777777" w:rsidTr="6D36A893">
        <w:tc>
          <w:tcPr>
            <w:tcW w:w="5000" w:type="pct"/>
          </w:tcPr>
          <w:p w14:paraId="4664796C" w14:textId="77777777" w:rsidR="00A7665C" w:rsidRPr="001D3BC7" w:rsidRDefault="00A7665C" w:rsidP="005417D5">
            <w:pPr>
              <w:numPr>
                <w:ilvl w:val="2"/>
                <w:numId w:val="1"/>
              </w:numPr>
              <w:spacing w:after="160"/>
              <w:ind w:left="604" w:hanging="604"/>
              <w:jc w:val="both"/>
              <w:rPr>
                <w:rFonts w:cs="Arial"/>
                <w:szCs w:val="20"/>
                <w:lang w:val="lt-LT"/>
              </w:rPr>
            </w:pPr>
            <w:r w:rsidRPr="001D3BC7">
              <w:rPr>
                <w:rFonts w:cs="Arial"/>
                <w:szCs w:val="20"/>
                <w:lang w:val="lt-LT"/>
              </w:rPr>
              <w:t>susitarimų dėl konfidencialumo su paslaugų teikėjais, kurie teikia asmens duomenų saugojimui naudojamos įrangos aptarnavimą ir priežiūrą, sudarymą.</w:t>
            </w:r>
          </w:p>
        </w:tc>
      </w:tr>
      <w:tr w:rsidR="00A7665C" w:rsidRPr="007F7C96" w14:paraId="27F260FF" w14:textId="77777777" w:rsidTr="6D36A893">
        <w:tc>
          <w:tcPr>
            <w:tcW w:w="5000" w:type="pct"/>
          </w:tcPr>
          <w:p w14:paraId="53303169"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 xml:space="preserve">Be Duomenų valdytojo išankstinio sutikimo, Duomenų tvarkytojas įsipareigoja neatskleisti tvarkomų asmens duomenų jokioms trečioms šalims, išskyrus pasitelktus </w:t>
            </w:r>
            <w:proofErr w:type="spellStart"/>
            <w:r w:rsidRPr="001D3BC7">
              <w:rPr>
                <w:rFonts w:cs="Arial"/>
                <w:szCs w:val="20"/>
                <w:lang w:val="lt-LT"/>
              </w:rPr>
              <w:t>subtvarkytojus</w:t>
            </w:r>
            <w:proofErr w:type="spellEnd"/>
            <w:r w:rsidRPr="001D3BC7">
              <w:rPr>
                <w:rFonts w:cs="Arial"/>
                <w:szCs w:val="20"/>
                <w:lang w:val="lt-LT"/>
              </w:rPr>
              <w:t>, kaip nurodyta šioje Sutartyje.</w:t>
            </w:r>
          </w:p>
        </w:tc>
      </w:tr>
      <w:tr w:rsidR="00A7665C" w:rsidRPr="001D3BC7" w14:paraId="2F390D06" w14:textId="77777777" w:rsidTr="6D36A893">
        <w:tc>
          <w:tcPr>
            <w:tcW w:w="5000" w:type="pct"/>
          </w:tcPr>
          <w:p w14:paraId="187FD0B5" w14:textId="77777777" w:rsidR="00A7665C" w:rsidRPr="001D3BC7" w:rsidRDefault="00A7665C" w:rsidP="005417D5">
            <w:pPr>
              <w:numPr>
                <w:ilvl w:val="0"/>
                <w:numId w:val="1"/>
              </w:numPr>
              <w:tabs>
                <w:tab w:val="left" w:pos="454"/>
              </w:tabs>
              <w:spacing w:before="160" w:after="160"/>
              <w:ind w:left="454" w:hanging="454"/>
              <w:jc w:val="both"/>
              <w:rPr>
                <w:rFonts w:cs="Arial"/>
                <w:szCs w:val="20"/>
                <w:lang w:val="lt-LT"/>
              </w:rPr>
            </w:pPr>
            <w:r w:rsidRPr="001D3BC7">
              <w:rPr>
                <w:rFonts w:cs="Arial"/>
                <w:b/>
                <w:bCs/>
                <w:szCs w:val="20"/>
                <w:lang w:val="lt-LT"/>
              </w:rPr>
              <w:t>BAIGIAMOSIOS NUOSTATOS</w:t>
            </w:r>
          </w:p>
        </w:tc>
      </w:tr>
      <w:tr w:rsidR="00A7665C" w:rsidRPr="001D3BC7" w14:paraId="723AC782" w14:textId="77777777" w:rsidTr="6D36A893">
        <w:tc>
          <w:tcPr>
            <w:tcW w:w="5000" w:type="pct"/>
          </w:tcPr>
          <w:p w14:paraId="3AB56816"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Ši Sutartis galioja tol, kol Duomenų valdytojo nurodymu yra atliekami duomenų tvarkymo veiksmai siekiant vykdyti Paslaugų sutartį ir įgyvendinti duomenų tvarkymo tikslus. Nutrūkus Šalių bendradarbiavimui, automatiškai nutrūksta ir ši Sutartis.</w:t>
            </w:r>
          </w:p>
        </w:tc>
      </w:tr>
      <w:tr w:rsidR="00A7665C" w:rsidRPr="001D3BC7" w14:paraId="69B41A9B" w14:textId="77777777" w:rsidTr="6D36A893">
        <w:tc>
          <w:tcPr>
            <w:tcW w:w="5000" w:type="pct"/>
          </w:tcPr>
          <w:p w14:paraId="534EFD89" w14:textId="7C179891" w:rsidR="00A7665C" w:rsidRPr="001D3BC7" w:rsidRDefault="00A7665C" w:rsidP="00CC2607">
            <w:pPr>
              <w:numPr>
                <w:ilvl w:val="1"/>
                <w:numId w:val="1"/>
              </w:numPr>
              <w:spacing w:after="160"/>
              <w:ind w:left="454" w:hanging="477"/>
              <w:jc w:val="both"/>
              <w:rPr>
                <w:rFonts w:cs="Arial"/>
                <w:szCs w:val="20"/>
                <w:lang w:val="lt-LT"/>
              </w:rPr>
            </w:pPr>
            <w:r w:rsidRPr="001D3BC7">
              <w:rPr>
                <w:rFonts w:cs="Arial"/>
                <w:szCs w:val="20"/>
                <w:lang w:val="lt-LT"/>
              </w:rPr>
              <w:t xml:space="preserve">Šalys aiškiai patvirtina, kad šios Sutarties galiojimas yra būtinas tinkamam Paslaugų sutarties vykdymui, todėl nutraukus šią Sutartį ar jai kitaip pasibaigus, automatiškai nutrūksta ir Paslaugų sutartis. </w:t>
            </w:r>
          </w:p>
        </w:tc>
      </w:tr>
      <w:tr w:rsidR="00A7665C" w:rsidRPr="007F7C96" w14:paraId="154E667E" w14:textId="77777777" w:rsidTr="6D36A893">
        <w:tc>
          <w:tcPr>
            <w:tcW w:w="5000" w:type="pct"/>
          </w:tcPr>
          <w:p w14:paraId="3D6D9D9A"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Jei bet kuri Sutarties nuostata tampa ar pripažįstama visiškai ar iš dalies negaliojančia, tai neturi įtakos kitų Sutarties nuostatų galiojimui. Tokiu atveju Šalys įsipareigoja negaliojančią nuostatą pakeisti galiojančia nuostata taip, kad ji savo teisine ir ekonomine prasme būtų kiek įmanoma artimiausia negaliojančiai nuostatai.</w:t>
            </w:r>
          </w:p>
        </w:tc>
      </w:tr>
      <w:tr w:rsidR="00A7665C" w:rsidRPr="007F7C96" w14:paraId="0320DBE8" w14:textId="77777777" w:rsidTr="6D36A893">
        <w:tc>
          <w:tcPr>
            <w:tcW w:w="5000" w:type="pct"/>
          </w:tcPr>
          <w:p w14:paraId="7BBE99CE"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Visi Sutarties pakeitimai ir papildymai gali būti atliekami tik abiejų Šalių bendru susitarimu raštu. Visi Sutarties pakeitimai ir papildymai įsigalioja nuo jų pasirašymo dienos, jeigu juose nenumatyta vėlesnė įsigaliojimo data.</w:t>
            </w:r>
          </w:p>
        </w:tc>
      </w:tr>
      <w:tr w:rsidR="00A7665C" w:rsidRPr="007F7C96" w14:paraId="7FE7400B" w14:textId="77777777" w:rsidTr="6D36A893">
        <w:tc>
          <w:tcPr>
            <w:tcW w:w="5000" w:type="pct"/>
          </w:tcPr>
          <w:p w14:paraId="1EA0F24E" w14:textId="77777777" w:rsidR="00A7665C" w:rsidRPr="001D3BC7" w:rsidRDefault="00A7665C" w:rsidP="005417D5">
            <w:pPr>
              <w:numPr>
                <w:ilvl w:val="1"/>
                <w:numId w:val="1"/>
              </w:numPr>
              <w:spacing w:after="160"/>
              <w:ind w:left="454" w:hanging="477"/>
              <w:jc w:val="both"/>
              <w:rPr>
                <w:rFonts w:cs="Arial"/>
                <w:b/>
                <w:bCs/>
                <w:szCs w:val="20"/>
                <w:lang w:val="lt-LT"/>
              </w:rPr>
            </w:pPr>
            <w:r w:rsidRPr="001D3BC7">
              <w:rPr>
                <w:rFonts w:cs="Arial"/>
                <w:szCs w:val="20"/>
                <w:lang w:val="lt-LT"/>
              </w:rPr>
              <w:t xml:space="preserve">Bet kokie nesutarimai ar ginčai, kylantys tarp Šalių dėl Sutarties, sprendžiami Paslaugų sutartyje nustatyta tvarka. </w:t>
            </w:r>
          </w:p>
        </w:tc>
      </w:tr>
      <w:tr w:rsidR="00A7665C" w:rsidRPr="007F7C96" w14:paraId="12BE4324" w14:textId="77777777" w:rsidTr="6D36A893">
        <w:tc>
          <w:tcPr>
            <w:tcW w:w="5000" w:type="pct"/>
          </w:tcPr>
          <w:p w14:paraId="6590DE54"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Sutarčiai ir kitiems Šalių tarpusavio santykiams, neaptartiems Sutartyje, taikoma Lietuvos Respublikos teisė.</w:t>
            </w:r>
          </w:p>
        </w:tc>
      </w:tr>
      <w:tr w:rsidR="00A7665C" w:rsidRPr="007F7C96" w14:paraId="15FB3C15" w14:textId="77777777" w:rsidTr="6D36A893">
        <w:tc>
          <w:tcPr>
            <w:tcW w:w="5000" w:type="pct"/>
          </w:tcPr>
          <w:p w14:paraId="28228117"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Visi pranešimai, sutikimai ar kita informacija pagal Sutartį teikiami Paslaugų teikimo sutartyje nustatyta tvarka.</w:t>
            </w:r>
          </w:p>
        </w:tc>
      </w:tr>
      <w:tr w:rsidR="00A7665C" w:rsidRPr="007F7C96" w14:paraId="5008F1DB" w14:textId="77777777" w:rsidTr="6D36A893">
        <w:tc>
          <w:tcPr>
            <w:tcW w:w="5000" w:type="pct"/>
          </w:tcPr>
          <w:p w14:paraId="623CA541"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t>Priedai, sudaryti pagal šią Sutartį, yra neatskiriama šios Sutarties dalis.</w:t>
            </w:r>
          </w:p>
        </w:tc>
      </w:tr>
      <w:tr w:rsidR="00A7665C" w:rsidRPr="007F7C96" w14:paraId="4B15AF30" w14:textId="77777777" w:rsidTr="6D36A893">
        <w:tc>
          <w:tcPr>
            <w:tcW w:w="5000" w:type="pct"/>
          </w:tcPr>
          <w:p w14:paraId="02332D8A" w14:textId="77777777" w:rsidR="00A7665C" w:rsidRPr="001D3BC7" w:rsidRDefault="00A7665C" w:rsidP="005417D5">
            <w:pPr>
              <w:numPr>
                <w:ilvl w:val="1"/>
                <w:numId w:val="1"/>
              </w:numPr>
              <w:spacing w:after="160"/>
              <w:ind w:left="454" w:hanging="477"/>
              <w:jc w:val="both"/>
              <w:rPr>
                <w:rFonts w:cs="Arial"/>
                <w:szCs w:val="20"/>
                <w:lang w:val="lt-LT"/>
              </w:rPr>
            </w:pPr>
            <w:r w:rsidRPr="001D3BC7">
              <w:rPr>
                <w:rFonts w:cs="Arial"/>
                <w:szCs w:val="20"/>
                <w:lang w:val="lt-LT"/>
              </w:rPr>
              <w:lastRenderedPageBreak/>
              <w:t>Sutartis sudaryta dviem egzemplioriais, turinčiais vienodą juridinę galią, po vieną egzempliorių kiekvienai Šaliai.</w:t>
            </w:r>
          </w:p>
        </w:tc>
      </w:tr>
      <w:tr w:rsidR="0006476B" w:rsidRPr="007F7C96" w14:paraId="692DDEF7" w14:textId="77777777" w:rsidTr="6D36A893">
        <w:tc>
          <w:tcPr>
            <w:tcW w:w="5000" w:type="pct"/>
          </w:tcPr>
          <w:p w14:paraId="593BE0DA" w14:textId="582E4836" w:rsidR="0006476B" w:rsidRPr="001D3BC7" w:rsidRDefault="0006476B" w:rsidP="0006476B">
            <w:pPr>
              <w:numPr>
                <w:ilvl w:val="1"/>
                <w:numId w:val="1"/>
              </w:numPr>
              <w:spacing w:after="160"/>
              <w:ind w:left="596" w:hanging="619"/>
              <w:jc w:val="both"/>
              <w:rPr>
                <w:rFonts w:cs="Arial"/>
                <w:szCs w:val="20"/>
                <w:lang w:val="lt-LT"/>
              </w:rPr>
            </w:pPr>
            <w:r w:rsidRPr="001D3BC7">
              <w:rPr>
                <w:rFonts w:cs="Arial"/>
                <w:szCs w:val="20"/>
                <w:lang w:val="lt-LT"/>
              </w:rPr>
              <w:t xml:space="preserve">Ši Sutartis yra sudaryta lietuvių kalba. </w:t>
            </w:r>
          </w:p>
        </w:tc>
      </w:tr>
      <w:tr w:rsidR="00A7665C" w:rsidRPr="001D3BC7" w14:paraId="6D8888AA" w14:textId="77777777" w:rsidTr="6D36A893">
        <w:tc>
          <w:tcPr>
            <w:tcW w:w="5000" w:type="pct"/>
          </w:tcPr>
          <w:p w14:paraId="2E042050" w14:textId="6233B406" w:rsidR="008A78D4" w:rsidRPr="001D3BC7" w:rsidRDefault="008A78D4" w:rsidP="008A78D4">
            <w:pPr>
              <w:jc w:val="both"/>
              <w:rPr>
                <w:rFonts w:cs="Arial"/>
                <w:lang w:val="lt-LT"/>
              </w:rPr>
            </w:pPr>
            <w:r w:rsidRPr="001D3BC7">
              <w:rPr>
                <w:rFonts w:cs="Arial"/>
                <w:b/>
                <w:bCs/>
                <w:szCs w:val="20"/>
                <w:lang w:val="lt-LT"/>
              </w:rPr>
              <w:t>11. ŠALIŲ REKVIZITAI</w:t>
            </w:r>
          </w:p>
          <w:tbl>
            <w:tblPr>
              <w:tblStyle w:val="Lentelstinklelis"/>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66"/>
              <w:gridCol w:w="4253"/>
            </w:tblGrid>
            <w:tr w:rsidR="006D1781" w:rsidRPr="001D3BC7" w14:paraId="5A2318BF" w14:textId="77777777" w:rsidTr="003437AA">
              <w:tc>
                <w:tcPr>
                  <w:tcW w:w="4361" w:type="dxa"/>
                </w:tcPr>
                <w:p w14:paraId="141302DE" w14:textId="77777777" w:rsidR="006D1781" w:rsidRPr="001D3BC7" w:rsidRDefault="006D1781" w:rsidP="008A78D4">
                  <w:pPr>
                    <w:rPr>
                      <w:rFonts w:cs="Arial"/>
                      <w:lang w:val="lt-LT"/>
                    </w:rPr>
                  </w:pPr>
                </w:p>
              </w:tc>
              <w:tc>
                <w:tcPr>
                  <w:tcW w:w="566" w:type="dxa"/>
                </w:tcPr>
                <w:p w14:paraId="3861ADB5" w14:textId="77777777" w:rsidR="006D1781" w:rsidRPr="001D3BC7" w:rsidRDefault="006D1781" w:rsidP="006D1781">
                  <w:pPr>
                    <w:tabs>
                      <w:tab w:val="left" w:pos="3191"/>
                    </w:tabs>
                    <w:jc w:val="both"/>
                    <w:rPr>
                      <w:rFonts w:cs="Arial"/>
                      <w:lang w:val="lt-LT"/>
                    </w:rPr>
                  </w:pPr>
                </w:p>
              </w:tc>
              <w:tc>
                <w:tcPr>
                  <w:tcW w:w="4253" w:type="dxa"/>
                </w:tcPr>
                <w:p w14:paraId="1651C5EF" w14:textId="77777777" w:rsidR="006D1781" w:rsidRPr="001D3BC7" w:rsidRDefault="006D1781" w:rsidP="006D1781">
                  <w:pPr>
                    <w:tabs>
                      <w:tab w:val="left" w:pos="3191"/>
                    </w:tabs>
                    <w:jc w:val="both"/>
                    <w:rPr>
                      <w:rFonts w:cs="Arial"/>
                      <w:lang w:val="lt-LT"/>
                    </w:rPr>
                  </w:pPr>
                </w:p>
              </w:tc>
            </w:tr>
            <w:tr w:rsidR="006D1781" w:rsidRPr="001D3BC7" w14:paraId="0D91608A" w14:textId="77777777" w:rsidTr="003437AA">
              <w:tc>
                <w:tcPr>
                  <w:tcW w:w="4361" w:type="dxa"/>
                </w:tcPr>
                <w:p w14:paraId="0F7936B3" w14:textId="1A694023" w:rsidR="006D1781" w:rsidRPr="001D3BC7" w:rsidRDefault="006D1781" w:rsidP="006D1781">
                  <w:pPr>
                    <w:jc w:val="both"/>
                    <w:rPr>
                      <w:rFonts w:cs="Arial"/>
                      <w:lang w:val="lt-LT"/>
                    </w:rPr>
                  </w:pPr>
                  <w:r w:rsidRPr="001D3BC7">
                    <w:rPr>
                      <w:rFonts w:cs="Arial"/>
                      <w:lang w:val="lt-LT"/>
                    </w:rPr>
                    <w:t xml:space="preserve">Duomenų valdytojas </w:t>
                  </w:r>
                </w:p>
              </w:tc>
              <w:tc>
                <w:tcPr>
                  <w:tcW w:w="566" w:type="dxa"/>
                </w:tcPr>
                <w:p w14:paraId="3834264D" w14:textId="77777777" w:rsidR="006D1781" w:rsidRPr="001D3BC7" w:rsidRDefault="006D1781" w:rsidP="006D1781">
                  <w:pPr>
                    <w:tabs>
                      <w:tab w:val="left" w:pos="3191"/>
                    </w:tabs>
                    <w:jc w:val="both"/>
                    <w:rPr>
                      <w:rFonts w:cs="Arial"/>
                      <w:lang w:val="lt-LT"/>
                    </w:rPr>
                  </w:pPr>
                </w:p>
              </w:tc>
              <w:tc>
                <w:tcPr>
                  <w:tcW w:w="4253" w:type="dxa"/>
                </w:tcPr>
                <w:p w14:paraId="43AE376E" w14:textId="085A935C" w:rsidR="006D1781" w:rsidRPr="001D3BC7" w:rsidRDefault="006D1781" w:rsidP="006D1781">
                  <w:pPr>
                    <w:tabs>
                      <w:tab w:val="left" w:pos="3191"/>
                    </w:tabs>
                    <w:jc w:val="both"/>
                    <w:rPr>
                      <w:rFonts w:cs="Arial"/>
                      <w:lang w:val="lt-LT"/>
                    </w:rPr>
                  </w:pPr>
                  <w:r w:rsidRPr="001D3BC7">
                    <w:rPr>
                      <w:rFonts w:cs="Arial"/>
                      <w:lang w:val="lt-LT"/>
                    </w:rPr>
                    <w:t>Duomenų tvarkytojas</w:t>
                  </w:r>
                </w:p>
              </w:tc>
            </w:tr>
            <w:tr w:rsidR="006D1781" w:rsidRPr="001D3BC7" w14:paraId="538A6C8D" w14:textId="77777777" w:rsidTr="003437AA">
              <w:tc>
                <w:tcPr>
                  <w:tcW w:w="4361" w:type="dxa"/>
                </w:tcPr>
                <w:p w14:paraId="1D313EFD" w14:textId="77777777" w:rsidR="006D1781" w:rsidRPr="001D3BC7" w:rsidRDefault="006D1781" w:rsidP="006D1781">
                  <w:pPr>
                    <w:pStyle w:val="Sraopastraipa"/>
                    <w:ind w:left="567"/>
                    <w:contextualSpacing w:val="0"/>
                    <w:jc w:val="both"/>
                    <w:rPr>
                      <w:rFonts w:ascii="Arial" w:hAnsi="Arial" w:cs="Arial"/>
                      <w:lang w:val="lt-LT"/>
                    </w:rPr>
                  </w:pPr>
                </w:p>
              </w:tc>
              <w:tc>
                <w:tcPr>
                  <w:tcW w:w="566" w:type="dxa"/>
                </w:tcPr>
                <w:p w14:paraId="054A33E0" w14:textId="77777777" w:rsidR="006D1781" w:rsidRPr="001D3BC7" w:rsidRDefault="006D1781" w:rsidP="006D1781">
                  <w:pPr>
                    <w:tabs>
                      <w:tab w:val="left" w:pos="3191"/>
                    </w:tabs>
                    <w:jc w:val="both"/>
                    <w:rPr>
                      <w:rFonts w:cs="Arial"/>
                      <w:lang w:val="lt-LT"/>
                    </w:rPr>
                  </w:pPr>
                </w:p>
              </w:tc>
              <w:tc>
                <w:tcPr>
                  <w:tcW w:w="4253" w:type="dxa"/>
                </w:tcPr>
                <w:p w14:paraId="0AB4C230" w14:textId="77777777" w:rsidR="006D1781" w:rsidRPr="001D3BC7" w:rsidRDefault="006D1781" w:rsidP="006D1781">
                  <w:pPr>
                    <w:tabs>
                      <w:tab w:val="left" w:pos="3191"/>
                    </w:tabs>
                    <w:jc w:val="both"/>
                    <w:rPr>
                      <w:rFonts w:cs="Arial"/>
                      <w:lang w:val="lt-LT"/>
                    </w:rPr>
                  </w:pPr>
                </w:p>
              </w:tc>
            </w:tr>
            <w:tr w:rsidR="006D1781" w:rsidRPr="001D3BC7" w14:paraId="79151A5B" w14:textId="77777777" w:rsidTr="003437AA">
              <w:tc>
                <w:tcPr>
                  <w:tcW w:w="4361" w:type="dxa"/>
                </w:tcPr>
                <w:p w14:paraId="00733126" w14:textId="1D3856B4" w:rsidR="006D1781" w:rsidRPr="001D3BC7" w:rsidRDefault="006D1781" w:rsidP="006D1781">
                  <w:pPr>
                    <w:widowControl w:val="0"/>
                    <w:autoSpaceDE w:val="0"/>
                    <w:autoSpaceDN w:val="0"/>
                    <w:adjustRightInd w:val="0"/>
                    <w:jc w:val="both"/>
                    <w:rPr>
                      <w:rFonts w:cs="Arial"/>
                      <w:b/>
                      <w:lang w:val="lt-LT"/>
                    </w:rPr>
                  </w:pPr>
                  <w:r w:rsidRPr="001D3BC7">
                    <w:rPr>
                      <w:rFonts w:cs="Arial"/>
                      <w:b/>
                      <w:lang w:val="lt-LT"/>
                    </w:rPr>
                    <w:t>UAB GRINDA</w:t>
                  </w:r>
                </w:p>
              </w:tc>
              <w:tc>
                <w:tcPr>
                  <w:tcW w:w="566" w:type="dxa"/>
                </w:tcPr>
                <w:p w14:paraId="5E311CB3" w14:textId="77777777" w:rsidR="006D1781" w:rsidRPr="001D3BC7" w:rsidRDefault="006D1781" w:rsidP="006D1781">
                  <w:pPr>
                    <w:tabs>
                      <w:tab w:val="left" w:pos="3191"/>
                    </w:tabs>
                    <w:jc w:val="both"/>
                    <w:rPr>
                      <w:rFonts w:cs="Arial"/>
                      <w:lang w:val="lt-LT"/>
                    </w:rPr>
                  </w:pPr>
                </w:p>
              </w:tc>
              <w:tc>
                <w:tcPr>
                  <w:tcW w:w="4253" w:type="dxa"/>
                </w:tcPr>
                <w:p w14:paraId="1D26EB14" w14:textId="4C3F49DD" w:rsidR="006D1781" w:rsidRPr="001D3BC7" w:rsidRDefault="006D1781" w:rsidP="006D1781">
                  <w:pPr>
                    <w:tabs>
                      <w:tab w:val="left" w:pos="3191"/>
                    </w:tabs>
                    <w:jc w:val="both"/>
                    <w:rPr>
                      <w:rFonts w:cs="Arial"/>
                      <w:b/>
                      <w:bCs/>
                      <w:lang w:val="lt-LT"/>
                    </w:rPr>
                  </w:pPr>
                  <w:r w:rsidRPr="001D3BC7">
                    <w:rPr>
                      <w:rFonts w:cs="Arial"/>
                      <w:lang w:val="lt-LT"/>
                    </w:rPr>
                    <w:t>[</w:t>
                  </w:r>
                  <w:r w:rsidRPr="001D3BC7">
                    <w:rPr>
                      <w:rFonts w:cs="Arial"/>
                      <w:highlight w:val="lightGray"/>
                      <w:lang w:val="lt-LT"/>
                    </w:rPr>
                    <w:t>JURIDINIO ASMENS PAVADINIMAS</w:t>
                  </w:r>
                  <w:r w:rsidRPr="001D3BC7">
                    <w:rPr>
                      <w:rFonts w:cs="Arial"/>
                      <w:lang w:val="lt-LT"/>
                    </w:rPr>
                    <w:t>]</w:t>
                  </w:r>
                </w:p>
              </w:tc>
            </w:tr>
            <w:tr w:rsidR="006D1781" w:rsidRPr="007F7C96" w14:paraId="752137D1" w14:textId="77777777" w:rsidTr="003437AA">
              <w:tc>
                <w:tcPr>
                  <w:tcW w:w="4361" w:type="dxa"/>
                </w:tcPr>
                <w:p w14:paraId="39A108D3" w14:textId="1B3CA749" w:rsidR="006D1781" w:rsidRPr="001D3BC7" w:rsidRDefault="006D1781" w:rsidP="006D1781">
                  <w:pPr>
                    <w:widowControl w:val="0"/>
                    <w:autoSpaceDE w:val="0"/>
                    <w:autoSpaceDN w:val="0"/>
                    <w:adjustRightInd w:val="0"/>
                    <w:jc w:val="both"/>
                    <w:rPr>
                      <w:rFonts w:cs="Arial"/>
                      <w:noProof/>
                      <w:lang w:val="lt-LT"/>
                    </w:rPr>
                  </w:pPr>
                  <w:r w:rsidRPr="001D3BC7">
                    <w:rPr>
                      <w:rFonts w:cs="Arial"/>
                      <w:noProof/>
                      <w:lang w:val="lt-LT"/>
                    </w:rPr>
                    <w:t xml:space="preserve">Eigulių g. </w:t>
                  </w:r>
                  <w:r w:rsidR="006077E0" w:rsidRPr="001D3BC7">
                    <w:rPr>
                      <w:rFonts w:cs="Arial"/>
                      <w:noProof/>
                      <w:lang w:val="lt-LT"/>
                    </w:rPr>
                    <w:t>32</w:t>
                  </w:r>
                  <w:r w:rsidRPr="001D3BC7">
                    <w:rPr>
                      <w:rFonts w:cs="Arial"/>
                      <w:noProof/>
                      <w:lang w:val="lt-LT"/>
                    </w:rPr>
                    <w:t>, LT-</w:t>
                  </w:r>
                  <w:r w:rsidR="006077E0" w:rsidRPr="001D3BC7">
                    <w:rPr>
                      <w:rFonts w:cs="Arial"/>
                      <w:noProof/>
                      <w:lang w:val="lt-LT"/>
                    </w:rPr>
                    <w:t>03150</w:t>
                  </w:r>
                  <w:r w:rsidRPr="001D3BC7">
                    <w:rPr>
                      <w:rFonts w:cs="Arial"/>
                      <w:noProof/>
                      <w:lang w:val="lt-LT"/>
                    </w:rPr>
                    <w:t xml:space="preserve"> Vilnius</w:t>
                  </w:r>
                </w:p>
                <w:p w14:paraId="71DC528D" w14:textId="668D314D" w:rsidR="006D1781" w:rsidRPr="001D3BC7" w:rsidRDefault="006D1781" w:rsidP="006D1781">
                  <w:pPr>
                    <w:widowControl w:val="0"/>
                    <w:autoSpaceDE w:val="0"/>
                    <w:autoSpaceDN w:val="0"/>
                    <w:adjustRightInd w:val="0"/>
                    <w:jc w:val="both"/>
                    <w:rPr>
                      <w:rFonts w:cs="Arial"/>
                      <w:lang w:val="lt-LT"/>
                    </w:rPr>
                  </w:pPr>
                  <w:r w:rsidRPr="001D3BC7">
                    <w:rPr>
                      <w:rFonts w:cs="Arial"/>
                      <w:bCs/>
                      <w:lang w:val="lt-LT"/>
                    </w:rPr>
                    <w:t xml:space="preserve">Juridinio asmens kodas </w:t>
                  </w:r>
                  <w:r w:rsidR="006077E0" w:rsidRPr="001D3BC7">
                    <w:rPr>
                      <w:rFonts w:cs="Arial"/>
                      <w:bCs/>
                      <w:lang w:val="lt-LT"/>
                    </w:rPr>
                    <w:t>120153047</w:t>
                  </w:r>
                </w:p>
                <w:p w14:paraId="2C57EB80" w14:textId="77777777" w:rsidR="006D1781" w:rsidRPr="001D3BC7" w:rsidRDefault="006D1781" w:rsidP="006D1781">
                  <w:pPr>
                    <w:widowControl w:val="0"/>
                    <w:autoSpaceDE w:val="0"/>
                    <w:autoSpaceDN w:val="0"/>
                    <w:adjustRightInd w:val="0"/>
                    <w:jc w:val="both"/>
                    <w:rPr>
                      <w:rFonts w:cs="Arial"/>
                      <w:bCs/>
                      <w:lang w:val="lt-LT"/>
                    </w:rPr>
                  </w:pPr>
                </w:p>
              </w:tc>
              <w:tc>
                <w:tcPr>
                  <w:tcW w:w="566" w:type="dxa"/>
                </w:tcPr>
                <w:p w14:paraId="43F26624" w14:textId="77777777" w:rsidR="006D1781" w:rsidRPr="001D3BC7" w:rsidRDefault="006D1781" w:rsidP="006D1781">
                  <w:pPr>
                    <w:tabs>
                      <w:tab w:val="left" w:pos="3191"/>
                    </w:tabs>
                    <w:jc w:val="both"/>
                    <w:rPr>
                      <w:rFonts w:cs="Arial"/>
                      <w:lang w:val="lt-LT"/>
                    </w:rPr>
                  </w:pPr>
                </w:p>
              </w:tc>
              <w:tc>
                <w:tcPr>
                  <w:tcW w:w="4253" w:type="dxa"/>
                </w:tcPr>
                <w:p w14:paraId="45454859" w14:textId="2F110C10" w:rsidR="006D1781" w:rsidRPr="001D3BC7" w:rsidRDefault="006D1781" w:rsidP="006D1781">
                  <w:pPr>
                    <w:tabs>
                      <w:tab w:val="left" w:pos="3191"/>
                    </w:tabs>
                    <w:jc w:val="both"/>
                    <w:rPr>
                      <w:rFonts w:cs="Arial"/>
                      <w:lang w:val="lt-LT"/>
                    </w:rPr>
                  </w:pPr>
                  <w:r w:rsidRPr="001D3BC7">
                    <w:rPr>
                      <w:rFonts w:cs="Arial"/>
                      <w:lang w:val="lt-LT"/>
                    </w:rPr>
                    <w:t>[</w:t>
                  </w:r>
                  <w:r w:rsidRPr="001D3BC7">
                    <w:rPr>
                      <w:rFonts w:cs="Arial"/>
                      <w:highlight w:val="lightGray"/>
                      <w:lang w:val="lt-LT"/>
                    </w:rPr>
                    <w:t>JURIDINIO ASMENS ADRESAS</w:t>
                  </w:r>
                  <w:r w:rsidRPr="001D3BC7">
                    <w:rPr>
                      <w:rFonts w:cs="Arial"/>
                      <w:lang w:val="lt-LT"/>
                    </w:rPr>
                    <w:t xml:space="preserve">] </w:t>
                  </w:r>
                </w:p>
                <w:p w14:paraId="0DF54CEF" w14:textId="08303BC0" w:rsidR="006D1781" w:rsidRPr="001D3BC7" w:rsidRDefault="006D1781" w:rsidP="006D1781">
                  <w:pPr>
                    <w:tabs>
                      <w:tab w:val="left" w:pos="3191"/>
                    </w:tabs>
                    <w:jc w:val="both"/>
                    <w:rPr>
                      <w:rFonts w:cs="Arial"/>
                      <w:lang w:val="lt-LT"/>
                    </w:rPr>
                  </w:pPr>
                  <w:r w:rsidRPr="001D3BC7">
                    <w:rPr>
                      <w:rFonts w:cs="Arial"/>
                      <w:lang w:val="lt-LT"/>
                    </w:rPr>
                    <w:t>Juridinio asmens kodas [</w:t>
                  </w:r>
                  <w:r w:rsidRPr="001D3BC7">
                    <w:rPr>
                      <w:rFonts w:cs="Arial"/>
                      <w:highlight w:val="lightGray"/>
                      <w:lang w:val="lt-LT"/>
                    </w:rPr>
                    <w:t>KODAS</w:t>
                  </w:r>
                  <w:r w:rsidRPr="001D3BC7">
                    <w:rPr>
                      <w:rFonts w:cs="Arial"/>
                      <w:lang w:val="lt-LT"/>
                    </w:rPr>
                    <w:t>]</w:t>
                  </w:r>
                </w:p>
                <w:p w14:paraId="1695350F" w14:textId="77777777" w:rsidR="006D1781" w:rsidRPr="001D3BC7" w:rsidRDefault="006D1781" w:rsidP="006D1781">
                  <w:pPr>
                    <w:tabs>
                      <w:tab w:val="left" w:pos="3191"/>
                    </w:tabs>
                    <w:jc w:val="both"/>
                    <w:rPr>
                      <w:rFonts w:cs="Arial"/>
                      <w:lang w:val="lt-LT"/>
                    </w:rPr>
                  </w:pPr>
                </w:p>
              </w:tc>
            </w:tr>
            <w:tr w:rsidR="006D1781" w:rsidRPr="001D3BC7" w14:paraId="1661983E" w14:textId="77777777" w:rsidTr="003437AA">
              <w:tc>
                <w:tcPr>
                  <w:tcW w:w="4361" w:type="dxa"/>
                </w:tcPr>
                <w:p w14:paraId="1667560C" w14:textId="3B0CBEBB" w:rsidR="006D1781" w:rsidRPr="001D3BC7" w:rsidRDefault="00BA45DA" w:rsidP="006D1781">
                  <w:pPr>
                    <w:widowControl w:val="0"/>
                    <w:pBdr>
                      <w:bottom w:val="single" w:sz="6" w:space="1" w:color="auto"/>
                    </w:pBdr>
                    <w:autoSpaceDE w:val="0"/>
                    <w:autoSpaceDN w:val="0"/>
                    <w:adjustRightInd w:val="0"/>
                    <w:jc w:val="both"/>
                    <w:rPr>
                      <w:rFonts w:cs="Arial"/>
                      <w:sz w:val="22"/>
                      <w:lang w:val="lt-LT"/>
                    </w:rPr>
                  </w:pPr>
                  <w:r w:rsidRPr="001D3BC7">
                    <w:rPr>
                      <w:rFonts w:cs="Arial"/>
                      <w:sz w:val="22"/>
                      <w:lang w:val="lt-LT"/>
                    </w:rPr>
                    <w:t>DIREKTORIUS</w:t>
                  </w:r>
                </w:p>
                <w:p w14:paraId="155CCD6C" w14:textId="3D6CABD3" w:rsidR="006D1781" w:rsidRPr="001D3BC7" w:rsidRDefault="006D1781" w:rsidP="006D1781">
                  <w:pPr>
                    <w:widowControl w:val="0"/>
                    <w:autoSpaceDE w:val="0"/>
                    <w:autoSpaceDN w:val="0"/>
                    <w:adjustRightInd w:val="0"/>
                    <w:jc w:val="both"/>
                    <w:rPr>
                      <w:rFonts w:cs="Arial"/>
                      <w:sz w:val="14"/>
                      <w:szCs w:val="14"/>
                      <w:lang w:val="lt-LT"/>
                    </w:rPr>
                  </w:pPr>
                  <w:r w:rsidRPr="001D3BC7">
                    <w:rPr>
                      <w:rFonts w:cs="Arial"/>
                      <w:sz w:val="14"/>
                      <w:szCs w:val="14"/>
                      <w:lang w:val="lt-LT"/>
                    </w:rPr>
                    <w:t>(pareigos)</w:t>
                  </w:r>
                </w:p>
                <w:p w14:paraId="24417184" w14:textId="2DE336B7" w:rsidR="006D1781" w:rsidRPr="001D3BC7" w:rsidRDefault="00BA45DA" w:rsidP="006D1781">
                  <w:pPr>
                    <w:widowControl w:val="0"/>
                    <w:pBdr>
                      <w:bottom w:val="single" w:sz="6" w:space="1" w:color="auto"/>
                    </w:pBdr>
                    <w:autoSpaceDE w:val="0"/>
                    <w:autoSpaceDN w:val="0"/>
                    <w:adjustRightInd w:val="0"/>
                    <w:jc w:val="both"/>
                    <w:rPr>
                      <w:rFonts w:cs="Arial"/>
                      <w:szCs w:val="20"/>
                      <w:lang w:val="lt-LT"/>
                    </w:rPr>
                  </w:pPr>
                  <w:r w:rsidRPr="001D3BC7">
                    <w:rPr>
                      <w:rFonts w:cs="Arial"/>
                      <w:szCs w:val="20"/>
                      <w:lang w:val="lt-LT"/>
                    </w:rPr>
                    <w:t>JONAS DAVIDAVIČIUS</w:t>
                  </w:r>
                </w:p>
                <w:p w14:paraId="7DACA127" w14:textId="707E2732" w:rsidR="006D1781" w:rsidRPr="001D3BC7" w:rsidRDefault="006D1781" w:rsidP="006D1781">
                  <w:pPr>
                    <w:widowControl w:val="0"/>
                    <w:autoSpaceDE w:val="0"/>
                    <w:autoSpaceDN w:val="0"/>
                    <w:adjustRightInd w:val="0"/>
                    <w:jc w:val="both"/>
                    <w:rPr>
                      <w:rFonts w:cs="Arial"/>
                      <w:sz w:val="14"/>
                      <w:szCs w:val="14"/>
                      <w:lang w:val="lt-LT"/>
                    </w:rPr>
                  </w:pPr>
                  <w:r w:rsidRPr="001D3BC7">
                    <w:rPr>
                      <w:rFonts w:cs="Arial"/>
                      <w:sz w:val="14"/>
                      <w:szCs w:val="14"/>
                      <w:lang w:val="lt-LT"/>
                    </w:rPr>
                    <w:t>(vardas, pavardė)</w:t>
                  </w:r>
                </w:p>
                <w:p w14:paraId="62AF4AF4" w14:textId="77777777" w:rsidR="006D1781" w:rsidRPr="001D3BC7" w:rsidRDefault="006D1781" w:rsidP="006D1781">
                  <w:pPr>
                    <w:widowControl w:val="0"/>
                    <w:autoSpaceDE w:val="0"/>
                    <w:autoSpaceDN w:val="0"/>
                    <w:adjustRightInd w:val="0"/>
                    <w:jc w:val="both"/>
                    <w:rPr>
                      <w:rFonts w:cs="Arial"/>
                      <w:sz w:val="14"/>
                      <w:szCs w:val="14"/>
                      <w:lang w:val="lt-LT"/>
                    </w:rPr>
                  </w:pPr>
                </w:p>
                <w:p w14:paraId="79DB6128" w14:textId="77777777" w:rsidR="006D1781" w:rsidRPr="001D3BC7" w:rsidRDefault="006D1781" w:rsidP="006D1781">
                  <w:pPr>
                    <w:widowControl w:val="0"/>
                    <w:pBdr>
                      <w:bottom w:val="single" w:sz="6" w:space="1" w:color="auto"/>
                    </w:pBdr>
                    <w:autoSpaceDE w:val="0"/>
                    <w:autoSpaceDN w:val="0"/>
                    <w:adjustRightInd w:val="0"/>
                    <w:ind w:firstLine="720"/>
                    <w:jc w:val="both"/>
                    <w:rPr>
                      <w:rFonts w:cs="Arial"/>
                      <w:szCs w:val="20"/>
                      <w:lang w:val="lt-LT"/>
                    </w:rPr>
                  </w:pPr>
                </w:p>
                <w:p w14:paraId="702B38A9" w14:textId="07564445" w:rsidR="006D1781" w:rsidRPr="001D3BC7" w:rsidRDefault="006D1781" w:rsidP="006D1781">
                  <w:pPr>
                    <w:widowControl w:val="0"/>
                    <w:autoSpaceDE w:val="0"/>
                    <w:autoSpaceDN w:val="0"/>
                    <w:adjustRightInd w:val="0"/>
                    <w:jc w:val="both"/>
                    <w:rPr>
                      <w:rFonts w:cs="Arial"/>
                      <w:bCs/>
                      <w:sz w:val="14"/>
                      <w:szCs w:val="14"/>
                      <w:lang w:val="lt-LT"/>
                    </w:rPr>
                  </w:pPr>
                  <w:r w:rsidRPr="001D3BC7">
                    <w:rPr>
                      <w:rFonts w:cs="Arial"/>
                      <w:sz w:val="14"/>
                      <w:szCs w:val="14"/>
                      <w:lang w:val="lt-LT"/>
                    </w:rPr>
                    <w:t>(parašas)</w:t>
                  </w:r>
                </w:p>
              </w:tc>
              <w:tc>
                <w:tcPr>
                  <w:tcW w:w="566" w:type="dxa"/>
                </w:tcPr>
                <w:p w14:paraId="4529926C" w14:textId="77777777" w:rsidR="006D1781" w:rsidRPr="001D3BC7" w:rsidRDefault="006D1781" w:rsidP="006D1781">
                  <w:pPr>
                    <w:tabs>
                      <w:tab w:val="left" w:pos="3191"/>
                    </w:tabs>
                    <w:jc w:val="both"/>
                    <w:rPr>
                      <w:rFonts w:cs="Arial"/>
                      <w:sz w:val="14"/>
                      <w:szCs w:val="14"/>
                      <w:lang w:val="lt-LT"/>
                    </w:rPr>
                  </w:pPr>
                </w:p>
              </w:tc>
              <w:tc>
                <w:tcPr>
                  <w:tcW w:w="4253" w:type="dxa"/>
                </w:tcPr>
                <w:p w14:paraId="66E309C8" w14:textId="77777777" w:rsidR="006D1781" w:rsidRPr="001D3BC7" w:rsidRDefault="006D1781" w:rsidP="006D1781">
                  <w:pPr>
                    <w:widowControl w:val="0"/>
                    <w:pBdr>
                      <w:bottom w:val="single" w:sz="6" w:space="1" w:color="auto"/>
                    </w:pBdr>
                    <w:autoSpaceDE w:val="0"/>
                    <w:autoSpaceDN w:val="0"/>
                    <w:adjustRightInd w:val="0"/>
                    <w:jc w:val="both"/>
                    <w:rPr>
                      <w:rFonts w:cs="Arial"/>
                      <w:szCs w:val="20"/>
                      <w:lang w:val="lt-LT"/>
                    </w:rPr>
                  </w:pPr>
                </w:p>
                <w:p w14:paraId="2EFB219D" w14:textId="4C830391" w:rsidR="006D1781" w:rsidRPr="001D3BC7" w:rsidRDefault="006D1781" w:rsidP="006D1781">
                  <w:pPr>
                    <w:widowControl w:val="0"/>
                    <w:autoSpaceDE w:val="0"/>
                    <w:autoSpaceDN w:val="0"/>
                    <w:adjustRightInd w:val="0"/>
                    <w:jc w:val="both"/>
                    <w:rPr>
                      <w:rFonts w:cs="Arial"/>
                      <w:sz w:val="14"/>
                      <w:szCs w:val="14"/>
                      <w:lang w:val="lt-LT"/>
                    </w:rPr>
                  </w:pPr>
                  <w:r w:rsidRPr="001D3BC7">
                    <w:rPr>
                      <w:rFonts w:cs="Arial"/>
                      <w:sz w:val="14"/>
                      <w:szCs w:val="14"/>
                      <w:lang w:val="lt-LT"/>
                    </w:rPr>
                    <w:t>(pareigos)</w:t>
                  </w:r>
                </w:p>
                <w:p w14:paraId="73454359" w14:textId="77777777" w:rsidR="006D1781" w:rsidRPr="001D3BC7" w:rsidRDefault="006D1781" w:rsidP="006D1781">
                  <w:pPr>
                    <w:widowControl w:val="0"/>
                    <w:pBdr>
                      <w:bottom w:val="single" w:sz="6" w:space="1" w:color="auto"/>
                    </w:pBdr>
                    <w:autoSpaceDE w:val="0"/>
                    <w:autoSpaceDN w:val="0"/>
                    <w:adjustRightInd w:val="0"/>
                    <w:jc w:val="both"/>
                    <w:rPr>
                      <w:rFonts w:cs="Arial"/>
                      <w:szCs w:val="20"/>
                      <w:lang w:val="lt-LT"/>
                    </w:rPr>
                  </w:pPr>
                </w:p>
                <w:p w14:paraId="433599D4" w14:textId="082F05B3" w:rsidR="006D1781" w:rsidRPr="001D3BC7" w:rsidRDefault="006D1781" w:rsidP="006D1781">
                  <w:pPr>
                    <w:widowControl w:val="0"/>
                    <w:autoSpaceDE w:val="0"/>
                    <w:autoSpaceDN w:val="0"/>
                    <w:adjustRightInd w:val="0"/>
                    <w:jc w:val="both"/>
                    <w:rPr>
                      <w:rFonts w:cs="Arial"/>
                      <w:sz w:val="14"/>
                      <w:szCs w:val="14"/>
                      <w:lang w:val="lt-LT"/>
                    </w:rPr>
                  </w:pPr>
                  <w:r w:rsidRPr="001D3BC7">
                    <w:rPr>
                      <w:rFonts w:cs="Arial"/>
                      <w:sz w:val="14"/>
                      <w:szCs w:val="14"/>
                      <w:lang w:val="lt-LT"/>
                    </w:rPr>
                    <w:t>(vardas, pavardė)</w:t>
                  </w:r>
                </w:p>
                <w:p w14:paraId="7A5B3473" w14:textId="77777777" w:rsidR="006D1781" w:rsidRPr="001D3BC7" w:rsidRDefault="006D1781" w:rsidP="006D1781">
                  <w:pPr>
                    <w:widowControl w:val="0"/>
                    <w:autoSpaceDE w:val="0"/>
                    <w:autoSpaceDN w:val="0"/>
                    <w:adjustRightInd w:val="0"/>
                    <w:jc w:val="both"/>
                    <w:rPr>
                      <w:rFonts w:cs="Arial"/>
                      <w:sz w:val="14"/>
                      <w:szCs w:val="14"/>
                      <w:lang w:val="lt-LT"/>
                    </w:rPr>
                  </w:pPr>
                </w:p>
                <w:p w14:paraId="17F82933" w14:textId="77777777" w:rsidR="006D1781" w:rsidRPr="001D3BC7" w:rsidRDefault="006D1781" w:rsidP="00BA45DA">
                  <w:pPr>
                    <w:widowControl w:val="0"/>
                    <w:pBdr>
                      <w:bottom w:val="single" w:sz="6" w:space="1" w:color="auto"/>
                    </w:pBdr>
                    <w:autoSpaceDE w:val="0"/>
                    <w:autoSpaceDN w:val="0"/>
                    <w:adjustRightInd w:val="0"/>
                    <w:jc w:val="both"/>
                    <w:rPr>
                      <w:rFonts w:cs="Arial"/>
                      <w:szCs w:val="20"/>
                      <w:lang w:val="lt-LT"/>
                    </w:rPr>
                  </w:pPr>
                </w:p>
                <w:p w14:paraId="2651421A" w14:textId="29E6408B" w:rsidR="006D1781" w:rsidRPr="001D3BC7" w:rsidRDefault="006D1781" w:rsidP="006D1781">
                  <w:pPr>
                    <w:tabs>
                      <w:tab w:val="left" w:pos="3191"/>
                    </w:tabs>
                    <w:jc w:val="both"/>
                    <w:rPr>
                      <w:rFonts w:cs="Arial"/>
                      <w:sz w:val="14"/>
                      <w:szCs w:val="14"/>
                      <w:lang w:val="lt-LT"/>
                    </w:rPr>
                  </w:pPr>
                  <w:r w:rsidRPr="001D3BC7">
                    <w:rPr>
                      <w:rFonts w:cs="Arial"/>
                      <w:sz w:val="14"/>
                      <w:szCs w:val="14"/>
                      <w:lang w:val="lt-LT"/>
                    </w:rPr>
                    <w:t>(parašas)</w:t>
                  </w:r>
                </w:p>
              </w:tc>
            </w:tr>
          </w:tbl>
          <w:p w14:paraId="73DE8895" w14:textId="77777777" w:rsidR="00A7665C" w:rsidRPr="001D3BC7" w:rsidRDefault="00A7665C" w:rsidP="003F261F">
            <w:pPr>
              <w:tabs>
                <w:tab w:val="left" w:pos="337"/>
              </w:tabs>
              <w:spacing w:after="160"/>
              <w:ind w:left="517"/>
              <w:jc w:val="both"/>
              <w:rPr>
                <w:rFonts w:cs="Arial"/>
                <w:szCs w:val="20"/>
                <w:lang w:val="lt-LT"/>
              </w:rPr>
            </w:pPr>
          </w:p>
        </w:tc>
      </w:tr>
    </w:tbl>
    <w:p w14:paraId="04D299A8" w14:textId="77777777" w:rsidR="0084677E" w:rsidRDefault="0084677E">
      <w:r>
        <w:br w:type="page"/>
      </w:r>
    </w:p>
    <w:tbl>
      <w:tblPr>
        <w:tblStyle w:val="Lentelstinklelis"/>
        <w:tblW w:w="501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7"/>
        <w:gridCol w:w="179"/>
      </w:tblGrid>
      <w:tr w:rsidR="00A7665C" w:rsidRPr="001D3BC7" w14:paraId="4007B91C" w14:textId="77777777" w:rsidTr="002A3D97">
        <w:tc>
          <w:tcPr>
            <w:tcW w:w="5000" w:type="pct"/>
            <w:gridSpan w:val="2"/>
          </w:tcPr>
          <w:p w14:paraId="2F26A56E" w14:textId="481911F4" w:rsidR="0084677E" w:rsidRPr="001D3BC7" w:rsidRDefault="0084677E" w:rsidP="0006476B">
            <w:pPr>
              <w:spacing w:after="160"/>
              <w:rPr>
                <w:rFonts w:cs="Arial"/>
                <w:szCs w:val="20"/>
                <w:lang w:val="lt-LT"/>
              </w:rPr>
            </w:pPr>
          </w:p>
        </w:tc>
      </w:tr>
      <w:tr w:rsidR="00A7665C" w:rsidRPr="007F7C96" w14:paraId="09123C3D" w14:textId="77777777" w:rsidTr="002A3D97">
        <w:trPr>
          <w:gridAfter w:val="1"/>
          <w:wAfter w:w="95" w:type="pct"/>
        </w:trPr>
        <w:tc>
          <w:tcPr>
            <w:tcW w:w="4905" w:type="pct"/>
          </w:tcPr>
          <w:p w14:paraId="32267923" w14:textId="3D70F4BD" w:rsidR="00A7665C" w:rsidRPr="001D3BC7" w:rsidRDefault="00A7665C" w:rsidP="002B6D34">
            <w:pPr>
              <w:jc w:val="center"/>
              <w:rPr>
                <w:rFonts w:cs="Arial"/>
                <w:b/>
                <w:bCs/>
                <w:szCs w:val="20"/>
                <w:lang w:val="lt-LT"/>
              </w:rPr>
            </w:pPr>
            <w:r w:rsidRPr="001D3BC7">
              <w:rPr>
                <w:rFonts w:cs="Arial"/>
                <w:b/>
                <w:bCs/>
                <w:szCs w:val="20"/>
                <w:lang w:val="lt-LT"/>
              </w:rPr>
              <w:t xml:space="preserve">PRIEDAS Nr. 1 prie </w:t>
            </w:r>
            <w:r w:rsidRPr="001D3BC7">
              <w:rPr>
                <w:rFonts w:eastAsia="Times New Roman" w:cs="Arial"/>
                <w:b/>
                <w:szCs w:val="20"/>
                <w:lang w:val="lt-LT" w:eastAsia="x-none"/>
              </w:rPr>
              <w:fldChar w:fldCharType="begin">
                <w:ffData>
                  <w:name w:val=""/>
                  <w:enabled/>
                  <w:calcOnExit w:val="0"/>
                  <w:textInput>
                    <w:default w:val="METAI, MĖNESIS, DIENA"/>
                  </w:textInput>
                </w:ffData>
              </w:fldChar>
            </w:r>
            <w:r w:rsidRPr="001D3BC7">
              <w:rPr>
                <w:rFonts w:eastAsia="Times New Roman" w:cs="Arial"/>
                <w:b/>
                <w:szCs w:val="20"/>
                <w:lang w:val="lt-LT" w:eastAsia="x-none"/>
              </w:rPr>
              <w:instrText xml:space="preserve"> FORMTEXT </w:instrText>
            </w:r>
            <w:r w:rsidRPr="001D3BC7">
              <w:rPr>
                <w:rFonts w:eastAsia="Times New Roman" w:cs="Arial"/>
                <w:b/>
                <w:szCs w:val="20"/>
                <w:lang w:val="lt-LT" w:eastAsia="x-none"/>
              </w:rPr>
            </w:r>
            <w:r w:rsidRPr="001D3BC7">
              <w:rPr>
                <w:rFonts w:eastAsia="Times New Roman" w:cs="Arial"/>
                <w:b/>
                <w:szCs w:val="20"/>
                <w:lang w:val="lt-LT" w:eastAsia="x-none"/>
              </w:rPr>
              <w:fldChar w:fldCharType="separate"/>
            </w:r>
            <w:r w:rsidRPr="001D3BC7">
              <w:rPr>
                <w:rFonts w:eastAsia="Times New Roman" w:cs="Arial"/>
                <w:b/>
                <w:noProof/>
                <w:szCs w:val="20"/>
                <w:lang w:val="lt-LT" w:eastAsia="x-none"/>
              </w:rPr>
              <w:t>METAI, MĖNESIS, DIENA</w:t>
            </w:r>
            <w:r w:rsidRPr="001D3BC7">
              <w:rPr>
                <w:rFonts w:eastAsia="Times New Roman" w:cs="Arial"/>
                <w:b/>
                <w:szCs w:val="20"/>
                <w:lang w:val="lt-LT" w:eastAsia="x-none"/>
              </w:rPr>
              <w:fldChar w:fldCharType="end"/>
            </w:r>
            <w:r w:rsidRPr="001D3BC7">
              <w:rPr>
                <w:rFonts w:eastAsia="Times New Roman" w:cs="Arial"/>
                <w:b/>
                <w:szCs w:val="20"/>
                <w:lang w:val="lt-LT" w:eastAsia="x-none"/>
              </w:rPr>
              <w:t xml:space="preserve"> </w:t>
            </w:r>
            <w:r w:rsidRPr="001D3BC7">
              <w:rPr>
                <w:rFonts w:cs="Arial"/>
                <w:b/>
                <w:bCs/>
                <w:szCs w:val="20"/>
                <w:lang w:val="lt-LT"/>
              </w:rPr>
              <w:t>Duomenų tvarkymo sutarties</w:t>
            </w:r>
          </w:p>
          <w:p w14:paraId="090204B7" w14:textId="77777777" w:rsidR="00A7665C" w:rsidRPr="001D3BC7" w:rsidRDefault="00A7665C" w:rsidP="003F261F">
            <w:pPr>
              <w:rPr>
                <w:lang w:val="lt-LT"/>
              </w:rPr>
            </w:pPr>
          </w:p>
        </w:tc>
      </w:tr>
      <w:tr w:rsidR="00A7665C" w:rsidRPr="001D3BC7" w14:paraId="39E26019" w14:textId="77777777" w:rsidTr="002A3D97">
        <w:trPr>
          <w:gridAfter w:val="1"/>
          <w:wAfter w:w="95" w:type="pct"/>
        </w:trPr>
        <w:tc>
          <w:tcPr>
            <w:tcW w:w="4905" w:type="pct"/>
          </w:tcPr>
          <w:p w14:paraId="1B9DB253" w14:textId="77777777" w:rsidR="00A7665C" w:rsidRPr="007F7C96" w:rsidRDefault="00A7665C" w:rsidP="003F261F">
            <w:pPr>
              <w:jc w:val="center"/>
              <w:rPr>
                <w:rFonts w:cs="Arial"/>
                <w:b/>
                <w:bCs/>
                <w:szCs w:val="20"/>
                <w:lang w:val="lt-LT"/>
              </w:rPr>
            </w:pPr>
            <w:r w:rsidRPr="007F7C96">
              <w:rPr>
                <w:rFonts w:cs="Arial"/>
                <w:b/>
                <w:bCs/>
                <w:szCs w:val="20"/>
                <w:lang w:val="lt-LT"/>
              </w:rPr>
              <w:t>DUOMENŲ TVARKYMO OPERACIJOS</w:t>
            </w:r>
          </w:p>
          <w:p w14:paraId="0BCEDC8B" w14:textId="77777777" w:rsidR="00A7665C" w:rsidRPr="007F7C96" w:rsidRDefault="00A7665C" w:rsidP="003F261F">
            <w:pPr>
              <w:jc w:val="center"/>
              <w:rPr>
                <w:rFonts w:cs="Arial"/>
                <w:b/>
                <w:bCs/>
                <w:szCs w:val="20"/>
                <w:lang w:val="lt-LT"/>
              </w:rPr>
            </w:pPr>
          </w:p>
          <w:p w14:paraId="19EF716D" w14:textId="77777777" w:rsidR="00A7665C" w:rsidRPr="007F7C96" w:rsidRDefault="00A7665C" w:rsidP="003F261F">
            <w:pPr>
              <w:jc w:val="center"/>
              <w:rPr>
                <w:rFonts w:cs="Arial"/>
                <w:b/>
                <w:bCs/>
                <w:szCs w:val="20"/>
                <w:lang w:val="lt-LT"/>
              </w:rPr>
            </w:pPr>
          </w:p>
        </w:tc>
      </w:tr>
      <w:tr w:rsidR="00A7665C" w:rsidRPr="007F7C96" w14:paraId="03B746E6" w14:textId="77777777" w:rsidTr="002A3D97">
        <w:trPr>
          <w:gridAfter w:val="1"/>
          <w:wAfter w:w="95" w:type="pct"/>
        </w:trPr>
        <w:tc>
          <w:tcPr>
            <w:tcW w:w="4905" w:type="pct"/>
          </w:tcPr>
          <w:p w14:paraId="3C8D6092" w14:textId="77777777" w:rsidR="00A7665C" w:rsidRPr="007F7C96" w:rsidRDefault="00A7665C" w:rsidP="005417D5">
            <w:pPr>
              <w:numPr>
                <w:ilvl w:val="0"/>
                <w:numId w:val="7"/>
              </w:numPr>
              <w:tabs>
                <w:tab w:val="left" w:pos="0"/>
                <w:tab w:val="left" w:pos="142"/>
              </w:tabs>
              <w:ind w:left="457" w:hanging="457"/>
              <w:jc w:val="both"/>
              <w:rPr>
                <w:rFonts w:cs="Arial"/>
                <w:b/>
                <w:szCs w:val="20"/>
                <w:lang w:val="lt-LT"/>
              </w:rPr>
            </w:pPr>
            <w:r w:rsidRPr="007F7C96">
              <w:rPr>
                <w:rFonts w:cs="Arial"/>
                <w:b/>
                <w:szCs w:val="20"/>
                <w:lang w:val="lt-LT"/>
              </w:rPr>
              <w:t>Duomenų tvarkymo tikslai</w:t>
            </w:r>
          </w:p>
          <w:p w14:paraId="16BE9171" w14:textId="37589B64" w:rsidR="00A7665C" w:rsidRPr="007F7C96" w:rsidRDefault="00AA43DD" w:rsidP="00AA43DD">
            <w:pPr>
              <w:tabs>
                <w:tab w:val="left" w:pos="142"/>
              </w:tabs>
              <w:jc w:val="both"/>
              <w:rPr>
                <w:rFonts w:cs="Arial"/>
                <w:szCs w:val="20"/>
                <w:lang w:val="lt-LT"/>
              </w:rPr>
            </w:pPr>
            <w:r w:rsidRPr="007F7C96">
              <w:rPr>
                <w:rFonts w:ascii="Times New Roman" w:hAnsi="Times New Roman" w:cs="Times New Roman"/>
                <w:sz w:val="24"/>
                <w:szCs w:val="24"/>
                <w:lang w:val="lt-LT"/>
              </w:rPr>
              <w:t xml:space="preserve">Paslaugų pagal Paslaugų teikimo sutartį </w:t>
            </w:r>
            <w:r w:rsidR="00A7665C" w:rsidRPr="007F7C96">
              <w:rPr>
                <w:rFonts w:ascii="Times New Roman" w:hAnsi="Times New Roman" w:cs="Times New Roman"/>
                <w:sz w:val="24"/>
                <w:szCs w:val="24"/>
                <w:lang w:val="lt-LT"/>
              </w:rPr>
              <w:t>Duomenų tvarkytojas tvarkys duomenis</w:t>
            </w:r>
            <w:r w:rsidRPr="007F7C96">
              <w:rPr>
                <w:rFonts w:ascii="Times New Roman" w:hAnsi="Times New Roman" w:cs="Times New Roman"/>
                <w:sz w:val="24"/>
                <w:szCs w:val="24"/>
                <w:lang w:val="lt-LT"/>
              </w:rPr>
              <w:t>, susijusius su darbuotojo vardas, pavardė, adresas</w:t>
            </w:r>
            <w:r w:rsidR="00A7665C" w:rsidRPr="007F7C96">
              <w:rPr>
                <w:rFonts w:cs="Arial"/>
                <w:szCs w:val="20"/>
                <w:lang w:val="lt-LT"/>
              </w:rPr>
              <w:t>.</w:t>
            </w:r>
          </w:p>
          <w:p w14:paraId="27DE4BB5" w14:textId="77777777" w:rsidR="00A7665C" w:rsidRPr="007F7C96" w:rsidRDefault="00A7665C" w:rsidP="003F261F">
            <w:pPr>
              <w:jc w:val="both"/>
              <w:rPr>
                <w:rFonts w:cs="Arial"/>
                <w:b/>
                <w:bCs/>
                <w:szCs w:val="20"/>
                <w:lang w:val="lt-LT"/>
              </w:rPr>
            </w:pPr>
          </w:p>
        </w:tc>
      </w:tr>
      <w:tr w:rsidR="00A7665C" w:rsidRPr="007F7C96" w14:paraId="264E066B" w14:textId="77777777" w:rsidTr="002A3D97">
        <w:trPr>
          <w:gridAfter w:val="1"/>
          <w:wAfter w:w="95" w:type="pct"/>
        </w:trPr>
        <w:tc>
          <w:tcPr>
            <w:tcW w:w="4905" w:type="pct"/>
          </w:tcPr>
          <w:p w14:paraId="7BB36920" w14:textId="77777777" w:rsidR="00A7665C" w:rsidRPr="007F7C96" w:rsidRDefault="00A7665C" w:rsidP="005417D5">
            <w:pPr>
              <w:numPr>
                <w:ilvl w:val="0"/>
                <w:numId w:val="7"/>
              </w:numPr>
              <w:tabs>
                <w:tab w:val="left" w:pos="0"/>
                <w:tab w:val="left" w:pos="142"/>
              </w:tabs>
              <w:ind w:left="457" w:hanging="457"/>
              <w:jc w:val="both"/>
              <w:rPr>
                <w:rFonts w:cs="Arial"/>
                <w:b/>
                <w:szCs w:val="20"/>
                <w:lang w:val="lt-LT"/>
              </w:rPr>
            </w:pPr>
            <w:r w:rsidRPr="007F7C96">
              <w:rPr>
                <w:rFonts w:cs="Arial"/>
                <w:b/>
                <w:szCs w:val="20"/>
                <w:lang w:val="lt-LT"/>
              </w:rPr>
              <w:t>Asmens duomenų kategorijos</w:t>
            </w:r>
          </w:p>
          <w:p w14:paraId="2CD4F34D" w14:textId="13482634" w:rsidR="007E086D" w:rsidRPr="007F7C96" w:rsidRDefault="00AA43DD" w:rsidP="003F261F">
            <w:pPr>
              <w:tabs>
                <w:tab w:val="left" w:pos="142"/>
                <w:tab w:val="left" w:pos="457"/>
              </w:tabs>
              <w:ind w:left="457"/>
              <w:jc w:val="both"/>
              <w:rPr>
                <w:rFonts w:cs="Arial"/>
                <w:i/>
                <w:iCs/>
                <w:color w:val="000000" w:themeColor="text1"/>
                <w:szCs w:val="20"/>
                <w:lang w:val="lt-LT"/>
              </w:rPr>
            </w:pPr>
            <w:r w:rsidRPr="007F7C96">
              <w:rPr>
                <w:rFonts w:ascii="Times New Roman" w:eastAsia="Times New Roman" w:hAnsi="Times New Roman" w:cs="Times New Roman"/>
                <w:bCs/>
                <w:i/>
                <w:iCs/>
                <w:sz w:val="24"/>
                <w:szCs w:val="24"/>
                <w:lang w:val="lt-LT"/>
              </w:rPr>
              <w:t xml:space="preserve">Duomenų kategorijos: </w:t>
            </w:r>
            <w:r w:rsidRPr="007F7C96">
              <w:rPr>
                <w:rFonts w:ascii="Times New Roman" w:eastAsia="Times New Roman" w:hAnsi="Times New Roman" w:cs="Times New Roman"/>
                <w:bCs/>
                <w:sz w:val="24"/>
                <w:szCs w:val="24"/>
                <w:lang w:val="lt-LT"/>
              </w:rPr>
              <w:t>vardas, pavardė, adresas.</w:t>
            </w:r>
          </w:p>
        </w:tc>
      </w:tr>
      <w:tr w:rsidR="00A7665C" w:rsidRPr="00573F7A" w14:paraId="28206A9A" w14:textId="77777777" w:rsidTr="002A3D97">
        <w:trPr>
          <w:gridAfter w:val="1"/>
          <w:wAfter w:w="95" w:type="pct"/>
        </w:trPr>
        <w:tc>
          <w:tcPr>
            <w:tcW w:w="4905" w:type="pct"/>
            <w:vAlign w:val="center"/>
          </w:tcPr>
          <w:p w14:paraId="310FBE3C" w14:textId="77777777" w:rsidR="00A7665C" w:rsidRPr="007F7C96" w:rsidRDefault="00A7665C" w:rsidP="005417D5">
            <w:pPr>
              <w:numPr>
                <w:ilvl w:val="0"/>
                <w:numId w:val="7"/>
              </w:numPr>
              <w:tabs>
                <w:tab w:val="left" w:pos="0"/>
                <w:tab w:val="left" w:pos="142"/>
              </w:tabs>
              <w:ind w:left="457" w:hanging="457"/>
              <w:jc w:val="both"/>
              <w:rPr>
                <w:rFonts w:cs="Arial"/>
                <w:b/>
                <w:szCs w:val="20"/>
                <w:lang w:val="lt-LT"/>
              </w:rPr>
            </w:pPr>
            <w:r w:rsidRPr="007F7C96">
              <w:rPr>
                <w:rFonts w:cs="Arial"/>
                <w:b/>
                <w:szCs w:val="20"/>
                <w:lang w:val="lt-LT"/>
              </w:rPr>
              <w:t>Duomenų subjektų kategorijos</w:t>
            </w:r>
          </w:p>
          <w:p w14:paraId="12453A11" w14:textId="3ECC1F32" w:rsidR="00A7665C" w:rsidRPr="007F7C96" w:rsidRDefault="00AA43DD" w:rsidP="003F261F">
            <w:pPr>
              <w:tabs>
                <w:tab w:val="left" w:pos="0"/>
                <w:tab w:val="left" w:pos="142"/>
              </w:tabs>
              <w:jc w:val="both"/>
              <w:rPr>
                <w:rFonts w:cs="Arial"/>
                <w:szCs w:val="20"/>
                <w:lang w:val="lt-LT" w:bidi="lt-LT"/>
              </w:rPr>
            </w:pPr>
            <w:r w:rsidRPr="007F7C96">
              <w:rPr>
                <w:rFonts w:ascii="Times New Roman" w:eastAsia="Times New Roman" w:hAnsi="Times New Roman" w:cs="Times New Roman"/>
                <w:color w:val="000000" w:themeColor="text1"/>
                <w:sz w:val="24"/>
                <w:szCs w:val="24"/>
                <w:lang w:val="lt-LT"/>
              </w:rPr>
              <w:t>Duomenų valdytojo darbuotojai</w:t>
            </w:r>
            <w:r w:rsidRPr="007F7C96">
              <w:rPr>
                <w:rFonts w:ascii="Times New Roman" w:eastAsia="Times New Roman" w:hAnsi="Times New Roman" w:cs="Times New Roman"/>
                <w:sz w:val="24"/>
                <w:szCs w:val="24"/>
                <w:lang w:val="lt-LT" w:bidi="lt-LT"/>
              </w:rPr>
              <w:t xml:space="preserve"> </w:t>
            </w:r>
          </w:p>
        </w:tc>
      </w:tr>
      <w:tr w:rsidR="00A7665C" w:rsidRPr="007F7C96" w14:paraId="2070952D" w14:textId="77777777" w:rsidTr="002A3D97">
        <w:trPr>
          <w:gridAfter w:val="1"/>
          <w:wAfter w:w="95" w:type="pct"/>
        </w:trPr>
        <w:tc>
          <w:tcPr>
            <w:tcW w:w="4905" w:type="pct"/>
            <w:vAlign w:val="center"/>
          </w:tcPr>
          <w:p w14:paraId="13ED17F6" w14:textId="77777777" w:rsidR="00A7665C" w:rsidRPr="007F7C96" w:rsidRDefault="00A7665C" w:rsidP="005417D5">
            <w:pPr>
              <w:numPr>
                <w:ilvl w:val="0"/>
                <w:numId w:val="7"/>
              </w:numPr>
              <w:tabs>
                <w:tab w:val="left" w:pos="0"/>
                <w:tab w:val="left" w:pos="142"/>
              </w:tabs>
              <w:ind w:left="457" w:hanging="457"/>
              <w:jc w:val="both"/>
              <w:rPr>
                <w:rFonts w:cs="Arial"/>
                <w:b/>
                <w:szCs w:val="20"/>
                <w:lang w:val="lt-LT"/>
              </w:rPr>
            </w:pPr>
            <w:r w:rsidRPr="007F7C96">
              <w:rPr>
                <w:rFonts w:cs="Arial"/>
                <w:b/>
                <w:szCs w:val="20"/>
                <w:lang w:val="lt-LT"/>
              </w:rPr>
              <w:t>Tvarkymo operacijos</w:t>
            </w:r>
          </w:p>
          <w:p w14:paraId="09BCE8A0" w14:textId="77777777" w:rsidR="00A7665C" w:rsidRPr="007F7C96" w:rsidRDefault="00A7665C" w:rsidP="003F261F">
            <w:pPr>
              <w:tabs>
                <w:tab w:val="left" w:pos="457"/>
                <w:tab w:val="left" w:pos="599"/>
              </w:tabs>
              <w:ind w:left="457"/>
              <w:jc w:val="both"/>
              <w:rPr>
                <w:rFonts w:cs="Arial"/>
                <w:i/>
                <w:iCs/>
                <w:color w:val="808080" w:themeColor="background1" w:themeShade="80"/>
                <w:szCs w:val="20"/>
                <w:lang w:val="lt-LT"/>
              </w:rPr>
            </w:pPr>
            <w:r w:rsidRPr="007F7C96">
              <w:rPr>
                <w:rFonts w:cs="Arial"/>
                <w:i/>
                <w:iCs/>
                <w:color w:val="808080" w:themeColor="background1" w:themeShade="80"/>
                <w:szCs w:val="20"/>
                <w:lang w:val="lt-LT"/>
              </w:rPr>
              <w:t>Nurodykite tvarkymo operacijas, kurias Duomenų tvarkytojas atliks kiekvienam numatytam tvarkymo tikslui pasiekti.</w:t>
            </w:r>
          </w:p>
          <w:p w14:paraId="2F34F4B4" w14:textId="77777777" w:rsidR="00A7665C" w:rsidRPr="007F7C96" w:rsidRDefault="00A7665C" w:rsidP="003F261F">
            <w:pPr>
              <w:tabs>
                <w:tab w:val="left" w:pos="0"/>
                <w:tab w:val="left" w:pos="142"/>
              </w:tabs>
              <w:jc w:val="both"/>
              <w:rPr>
                <w:rFonts w:cs="Arial"/>
                <w:szCs w:val="20"/>
                <w:lang w:val="lt-LT"/>
              </w:rPr>
            </w:pPr>
          </w:p>
        </w:tc>
      </w:tr>
      <w:tr w:rsidR="00A7665C" w:rsidRPr="007F7C96" w14:paraId="31C264B4" w14:textId="77777777" w:rsidTr="002A3D97">
        <w:trPr>
          <w:gridAfter w:val="1"/>
          <w:wAfter w:w="95" w:type="pct"/>
        </w:trPr>
        <w:tc>
          <w:tcPr>
            <w:tcW w:w="4905" w:type="pct"/>
            <w:vAlign w:val="center"/>
          </w:tcPr>
          <w:p w14:paraId="1A17AF00" w14:textId="77777777" w:rsidR="00A7665C" w:rsidRPr="001D3BC7" w:rsidRDefault="00A7665C" w:rsidP="003F261F">
            <w:pPr>
              <w:tabs>
                <w:tab w:val="left" w:pos="0"/>
                <w:tab w:val="left" w:pos="142"/>
              </w:tabs>
              <w:jc w:val="both"/>
              <w:rPr>
                <w:rFonts w:cs="Arial"/>
                <w:szCs w:val="20"/>
                <w:lang w:val="lt-LT"/>
              </w:rPr>
            </w:pPr>
            <w:r w:rsidRPr="001D3BC7">
              <w:rPr>
                <w:rFonts w:cs="Arial"/>
                <w:szCs w:val="20"/>
                <w:lang w:val="lt-LT"/>
              </w:rPr>
              <w:t>Rūšiavimas, sisteminimas, saugojimas, adaptavimas ar keitimas, išgava, susipažinimas, naudojimas, taip pat sugretinimas ar sujungimas su kitais duomenimis, ištrynimas arba sunaikinimas.</w:t>
            </w:r>
          </w:p>
          <w:p w14:paraId="19A149B3" w14:textId="77777777" w:rsidR="00A7665C" w:rsidRPr="001D3BC7" w:rsidRDefault="00A7665C" w:rsidP="003F261F">
            <w:pPr>
              <w:tabs>
                <w:tab w:val="left" w:pos="0"/>
                <w:tab w:val="left" w:pos="142"/>
              </w:tabs>
              <w:jc w:val="both"/>
              <w:rPr>
                <w:rFonts w:cs="Arial"/>
                <w:b/>
                <w:szCs w:val="20"/>
                <w:lang w:val="lt-LT"/>
              </w:rPr>
            </w:pPr>
          </w:p>
        </w:tc>
      </w:tr>
      <w:tr w:rsidR="00A7665C" w:rsidRPr="00573F7A" w14:paraId="1B8CA71C" w14:textId="77777777" w:rsidTr="002A3D97">
        <w:trPr>
          <w:gridAfter w:val="1"/>
          <w:wAfter w:w="95" w:type="pct"/>
        </w:trPr>
        <w:tc>
          <w:tcPr>
            <w:tcW w:w="4905" w:type="pct"/>
            <w:vAlign w:val="center"/>
          </w:tcPr>
          <w:p w14:paraId="099E1B2B" w14:textId="78C58165" w:rsidR="00A7665C" w:rsidRPr="001D3BC7" w:rsidRDefault="00A7665C" w:rsidP="005417D5">
            <w:pPr>
              <w:numPr>
                <w:ilvl w:val="0"/>
                <w:numId w:val="7"/>
              </w:numPr>
              <w:tabs>
                <w:tab w:val="left" w:pos="0"/>
                <w:tab w:val="left" w:pos="142"/>
              </w:tabs>
              <w:ind w:left="457" w:hanging="457"/>
              <w:jc w:val="both"/>
              <w:rPr>
                <w:rFonts w:cs="Arial"/>
                <w:szCs w:val="20"/>
                <w:lang w:val="lt-LT"/>
              </w:rPr>
            </w:pPr>
            <w:r w:rsidRPr="001D3BC7">
              <w:rPr>
                <w:rFonts w:cs="Arial"/>
                <w:b/>
                <w:szCs w:val="20"/>
                <w:lang w:val="lt-LT"/>
              </w:rPr>
              <w:t xml:space="preserve">Duomenų tvarkymo vieta: </w:t>
            </w:r>
            <w:r w:rsidR="00AA43DD">
              <w:rPr>
                <w:rFonts w:eastAsia="Times New Roman" w:cs="Arial"/>
                <w:bCs/>
                <w:szCs w:val="20"/>
                <w:lang w:val="lt-LT" w:eastAsia="x-none"/>
              </w:rPr>
              <w:t>Lietuva</w:t>
            </w:r>
          </w:p>
          <w:p w14:paraId="118508EE" w14:textId="77777777" w:rsidR="00A7665C" w:rsidRPr="001D3BC7" w:rsidRDefault="00A7665C" w:rsidP="003F261F">
            <w:pPr>
              <w:tabs>
                <w:tab w:val="left" w:pos="0"/>
                <w:tab w:val="left" w:pos="142"/>
              </w:tabs>
              <w:ind w:left="457"/>
              <w:jc w:val="both"/>
              <w:rPr>
                <w:rFonts w:cs="Arial"/>
                <w:szCs w:val="20"/>
                <w:lang w:val="lt-LT"/>
              </w:rPr>
            </w:pPr>
          </w:p>
        </w:tc>
      </w:tr>
    </w:tbl>
    <w:p w14:paraId="7DF3A074" w14:textId="77777777" w:rsidR="005417D5" w:rsidRPr="001D3BC7" w:rsidRDefault="005417D5" w:rsidP="005417D5">
      <w:pPr>
        <w:rPr>
          <w:rFonts w:cs="Arial"/>
          <w:b/>
          <w:bCs/>
          <w:kern w:val="0"/>
          <w:szCs w:val="20"/>
          <w:lang w:val="lt-LT"/>
          <w14:ligatures w14:val="none"/>
        </w:rPr>
      </w:pPr>
    </w:p>
    <w:p w14:paraId="42F28588" w14:textId="5CD28CDB" w:rsidR="008A78D4" w:rsidRPr="0084677E" w:rsidRDefault="0084677E" w:rsidP="0084677E">
      <w:pPr>
        <w:rPr>
          <w:rFonts w:cs="Arial"/>
          <w:b/>
          <w:bCs/>
          <w:kern w:val="0"/>
          <w:szCs w:val="20"/>
          <w:lang w:val="lt-LT"/>
          <w14:ligatures w14:val="none"/>
        </w:rPr>
      </w:pPr>
      <w:r>
        <w:rPr>
          <w:rFonts w:cs="Arial"/>
          <w:b/>
          <w:bCs/>
          <w:kern w:val="0"/>
          <w:szCs w:val="20"/>
          <w:lang w:val="lt-LT"/>
          <w14:ligatures w14:val="none"/>
        </w:rPr>
        <w:br w:type="page"/>
      </w:r>
    </w:p>
    <w:p w14:paraId="3339CDDA" w14:textId="2B89749B" w:rsidR="005417D5" w:rsidRPr="001D3BC7" w:rsidRDefault="00BE30A5" w:rsidP="008A78D4">
      <w:pPr>
        <w:jc w:val="center"/>
        <w:rPr>
          <w:b/>
          <w:bCs/>
          <w:lang w:val="lt-LT"/>
        </w:rPr>
      </w:pPr>
      <w:r w:rsidRPr="001D3BC7">
        <w:rPr>
          <w:b/>
          <w:bCs/>
          <w:lang w:val="lt-LT"/>
        </w:rPr>
        <w:lastRenderedPageBreak/>
        <w:t xml:space="preserve">PRIEDAS NR. 2. </w:t>
      </w:r>
      <w:r w:rsidR="005417D5" w:rsidRPr="001D3BC7">
        <w:rPr>
          <w:b/>
          <w:bCs/>
          <w:lang w:val="lt-LT"/>
        </w:rPr>
        <w:t>DUOMENŲ TVARKYTOJO SUBTVARKYTOJŲ SĄRAŠAS</w:t>
      </w:r>
    </w:p>
    <w:tbl>
      <w:tblPr>
        <w:tblStyle w:val="Lentelstinklelis"/>
        <w:tblW w:w="0" w:type="auto"/>
        <w:tblInd w:w="-187" w:type="dxa"/>
        <w:tblBorders>
          <w:top w:val="thickThinSmallGap" w:sz="24" w:space="0" w:color="797979"/>
          <w:left w:val="thickThinSmallGap" w:sz="24" w:space="0" w:color="797979"/>
          <w:bottom w:val="thinThickSmallGap" w:sz="24" w:space="0" w:color="797979"/>
          <w:right w:val="thinThickSmallGap" w:sz="24" w:space="0" w:color="797979"/>
          <w:insideH w:val="single" w:sz="4" w:space="0" w:color="D9D9D9" w:themeColor="background1" w:themeShade="D9"/>
          <w:insideV w:val="single" w:sz="4" w:space="0" w:color="D9D9D9" w:themeColor="background1" w:themeShade="D9"/>
        </w:tblBorders>
        <w:shd w:val="clear" w:color="auto" w:fill="797979"/>
        <w:tblLook w:val="04A0" w:firstRow="1" w:lastRow="0" w:firstColumn="1" w:lastColumn="0" w:noHBand="0" w:noVBand="1"/>
      </w:tblPr>
      <w:tblGrid>
        <w:gridCol w:w="2506"/>
        <w:gridCol w:w="2318"/>
        <w:gridCol w:w="2317"/>
        <w:gridCol w:w="2316"/>
      </w:tblGrid>
      <w:tr w:rsidR="005417D5" w:rsidRPr="007F7C96" w14:paraId="590A6169" w14:textId="77777777" w:rsidTr="00654308">
        <w:tc>
          <w:tcPr>
            <w:tcW w:w="2506" w:type="dxa"/>
            <w:shd w:val="clear" w:color="auto" w:fill="797979"/>
          </w:tcPr>
          <w:p w14:paraId="4B9AFB43" w14:textId="58ECDC87" w:rsidR="005417D5" w:rsidRPr="001D3BC7" w:rsidRDefault="005417D5" w:rsidP="003F261F">
            <w:pPr>
              <w:jc w:val="center"/>
              <w:rPr>
                <w:rFonts w:cs="Arial"/>
                <w:color w:val="FFFFFF" w:themeColor="background1"/>
                <w:szCs w:val="20"/>
                <w:lang w:val="lt-LT"/>
              </w:rPr>
            </w:pPr>
            <w:r w:rsidRPr="001D3BC7">
              <w:rPr>
                <w:rFonts w:cs="Arial"/>
                <w:color w:val="FFFFFF" w:themeColor="background1"/>
                <w:szCs w:val="20"/>
                <w:lang w:val="lt-LT"/>
              </w:rPr>
              <w:t>Pavadinimas</w:t>
            </w:r>
            <w:r w:rsidR="00B477B4" w:rsidRPr="001D3BC7">
              <w:rPr>
                <w:rFonts w:cs="Arial"/>
                <w:color w:val="FFFFFF" w:themeColor="background1"/>
                <w:szCs w:val="20"/>
                <w:lang w:val="lt-LT"/>
              </w:rPr>
              <w:t xml:space="preserve"> </w:t>
            </w:r>
          </w:p>
        </w:tc>
        <w:tc>
          <w:tcPr>
            <w:tcW w:w="2318" w:type="dxa"/>
            <w:shd w:val="clear" w:color="auto" w:fill="797979"/>
          </w:tcPr>
          <w:p w14:paraId="13A615BB" w14:textId="0DEE6C90" w:rsidR="005417D5" w:rsidRPr="001D3BC7" w:rsidRDefault="005417D5" w:rsidP="003F261F">
            <w:pPr>
              <w:jc w:val="center"/>
              <w:rPr>
                <w:rFonts w:cs="Arial"/>
                <w:color w:val="FFFFFF" w:themeColor="background1"/>
                <w:szCs w:val="20"/>
                <w:lang w:val="lt-LT"/>
              </w:rPr>
            </w:pPr>
            <w:r w:rsidRPr="001D3BC7">
              <w:rPr>
                <w:rFonts w:cs="Arial"/>
                <w:color w:val="FFFFFF" w:themeColor="background1"/>
                <w:szCs w:val="20"/>
                <w:lang w:val="lt-LT"/>
              </w:rPr>
              <w:t>Registruotas adresas ir veiklos šalis, duomenų tvarkymo vieta</w:t>
            </w:r>
          </w:p>
          <w:p w14:paraId="659C58FC" w14:textId="11D511AB" w:rsidR="005417D5" w:rsidRPr="001D3BC7" w:rsidRDefault="005417D5" w:rsidP="003F261F">
            <w:pPr>
              <w:jc w:val="center"/>
              <w:rPr>
                <w:rFonts w:cs="Arial"/>
                <w:i/>
                <w:iCs/>
                <w:color w:val="FFFFFF" w:themeColor="background1"/>
                <w:szCs w:val="20"/>
                <w:lang w:val="lt-LT"/>
              </w:rPr>
            </w:pPr>
          </w:p>
        </w:tc>
        <w:tc>
          <w:tcPr>
            <w:tcW w:w="2317" w:type="dxa"/>
            <w:shd w:val="clear" w:color="auto" w:fill="797979"/>
          </w:tcPr>
          <w:p w14:paraId="3A0EA246" w14:textId="361392CE" w:rsidR="005417D5" w:rsidRPr="001D3BC7" w:rsidRDefault="005417D5" w:rsidP="003F261F">
            <w:pPr>
              <w:jc w:val="center"/>
              <w:rPr>
                <w:rFonts w:cs="Arial"/>
                <w:color w:val="FFFFFF" w:themeColor="background1"/>
                <w:szCs w:val="20"/>
                <w:lang w:val="lt-LT"/>
              </w:rPr>
            </w:pPr>
            <w:r w:rsidRPr="001D3BC7">
              <w:rPr>
                <w:rFonts w:cs="Arial"/>
                <w:color w:val="FFFFFF" w:themeColor="background1"/>
                <w:szCs w:val="20"/>
                <w:lang w:val="lt-LT"/>
              </w:rPr>
              <w:t xml:space="preserve">Kontaktiniai duomenys </w:t>
            </w:r>
          </w:p>
        </w:tc>
        <w:tc>
          <w:tcPr>
            <w:tcW w:w="2316" w:type="dxa"/>
            <w:shd w:val="clear" w:color="auto" w:fill="797979"/>
          </w:tcPr>
          <w:p w14:paraId="2ABE13CD" w14:textId="5C6C0C76" w:rsidR="005417D5" w:rsidRPr="001D3BC7" w:rsidRDefault="005417D5" w:rsidP="00654308">
            <w:pPr>
              <w:jc w:val="center"/>
              <w:rPr>
                <w:rFonts w:cs="Arial"/>
                <w:color w:val="FFFFFF" w:themeColor="background1"/>
                <w:szCs w:val="20"/>
                <w:lang w:val="lt-LT"/>
              </w:rPr>
            </w:pPr>
            <w:r w:rsidRPr="001D3BC7">
              <w:rPr>
                <w:rFonts w:cs="Arial"/>
                <w:color w:val="FFFFFF" w:themeColor="background1"/>
                <w:szCs w:val="20"/>
                <w:lang w:val="lt-LT"/>
              </w:rPr>
              <w:t>Teikiamos paslaugos rūšis ir duomenų tvarkymo aprašymas</w:t>
            </w:r>
          </w:p>
        </w:tc>
      </w:tr>
      <w:tr w:rsidR="005417D5" w:rsidRPr="00573F7A" w14:paraId="66A478B1" w14:textId="77777777" w:rsidTr="00654308">
        <w:tc>
          <w:tcPr>
            <w:tcW w:w="2506" w:type="dxa"/>
            <w:shd w:val="clear" w:color="auto" w:fill="797979"/>
          </w:tcPr>
          <w:p w14:paraId="7E47CCFC" w14:textId="4C01FA33" w:rsidR="005417D5" w:rsidRPr="001D3BC7" w:rsidRDefault="00AA43DD" w:rsidP="003F261F">
            <w:pPr>
              <w:jc w:val="center"/>
              <w:rPr>
                <w:rFonts w:cs="Arial"/>
                <w:szCs w:val="20"/>
                <w:lang w:val="lt-LT"/>
              </w:rPr>
            </w:pPr>
            <w:r>
              <w:rPr>
                <w:rFonts w:cs="Arial"/>
                <w:szCs w:val="20"/>
                <w:lang w:val="lt-LT"/>
              </w:rPr>
              <w:t>-</w:t>
            </w:r>
          </w:p>
        </w:tc>
        <w:tc>
          <w:tcPr>
            <w:tcW w:w="2318" w:type="dxa"/>
            <w:shd w:val="clear" w:color="auto" w:fill="797979"/>
          </w:tcPr>
          <w:p w14:paraId="238FE991" w14:textId="02E84FC5" w:rsidR="005417D5" w:rsidRPr="001D3BC7" w:rsidRDefault="00AA43DD" w:rsidP="003F261F">
            <w:pPr>
              <w:jc w:val="center"/>
              <w:rPr>
                <w:rFonts w:cs="Arial"/>
                <w:szCs w:val="20"/>
                <w:lang w:val="lt-LT"/>
              </w:rPr>
            </w:pPr>
            <w:r>
              <w:rPr>
                <w:rFonts w:cs="Arial"/>
                <w:szCs w:val="20"/>
                <w:lang w:val="lt-LT"/>
              </w:rPr>
              <w:t>-</w:t>
            </w:r>
          </w:p>
        </w:tc>
        <w:tc>
          <w:tcPr>
            <w:tcW w:w="2317" w:type="dxa"/>
            <w:shd w:val="clear" w:color="auto" w:fill="797979"/>
          </w:tcPr>
          <w:p w14:paraId="630029A1" w14:textId="2548F8DB" w:rsidR="005417D5" w:rsidRPr="001D3BC7" w:rsidRDefault="00AA43DD" w:rsidP="003F261F">
            <w:pPr>
              <w:jc w:val="center"/>
              <w:rPr>
                <w:rFonts w:cs="Arial"/>
                <w:szCs w:val="20"/>
                <w:lang w:val="lt-LT"/>
              </w:rPr>
            </w:pPr>
            <w:r>
              <w:rPr>
                <w:rFonts w:cs="Arial"/>
                <w:szCs w:val="20"/>
                <w:lang w:val="lt-LT"/>
              </w:rPr>
              <w:t>-</w:t>
            </w:r>
          </w:p>
        </w:tc>
        <w:tc>
          <w:tcPr>
            <w:tcW w:w="2316" w:type="dxa"/>
            <w:shd w:val="clear" w:color="auto" w:fill="797979"/>
          </w:tcPr>
          <w:p w14:paraId="1849EA0B" w14:textId="7B7FBD8D" w:rsidR="005417D5" w:rsidRPr="001D3BC7" w:rsidRDefault="00AA43DD" w:rsidP="003F261F">
            <w:pPr>
              <w:jc w:val="center"/>
              <w:rPr>
                <w:rFonts w:cs="Arial"/>
                <w:szCs w:val="20"/>
                <w:lang w:val="lt-LT"/>
              </w:rPr>
            </w:pPr>
            <w:r>
              <w:rPr>
                <w:rFonts w:cs="Arial"/>
                <w:szCs w:val="20"/>
                <w:lang w:val="lt-LT"/>
              </w:rPr>
              <w:t>-</w:t>
            </w:r>
          </w:p>
        </w:tc>
      </w:tr>
    </w:tbl>
    <w:p w14:paraId="4EB71031" w14:textId="77777777" w:rsidR="005417D5" w:rsidRPr="001D3BC7" w:rsidRDefault="005417D5" w:rsidP="005417D5">
      <w:pPr>
        <w:jc w:val="center"/>
        <w:rPr>
          <w:lang w:val="lt-LT"/>
        </w:rPr>
      </w:pPr>
    </w:p>
    <w:p w14:paraId="71235928" w14:textId="77777777" w:rsidR="00654308" w:rsidRPr="001D3BC7" w:rsidRDefault="00654308" w:rsidP="005417D5">
      <w:pPr>
        <w:jc w:val="center"/>
        <w:rPr>
          <w:lang w:val="lt-LT"/>
        </w:rPr>
      </w:pPr>
    </w:p>
    <w:p w14:paraId="5FF5053C" w14:textId="77777777" w:rsidR="005417D5" w:rsidRPr="001D3BC7" w:rsidRDefault="005417D5" w:rsidP="005417D5">
      <w:pPr>
        <w:jc w:val="center"/>
        <w:rPr>
          <w:lang w:val="lt-LT"/>
        </w:rPr>
      </w:pPr>
    </w:p>
    <w:p w14:paraId="4B87B8C6" w14:textId="77777777" w:rsidR="005417D5" w:rsidRPr="001D3BC7" w:rsidRDefault="005417D5" w:rsidP="005417D5">
      <w:pPr>
        <w:jc w:val="center"/>
        <w:rPr>
          <w:lang w:val="lt-LT"/>
        </w:rPr>
      </w:pPr>
    </w:p>
    <w:p w14:paraId="78DAA2C7" w14:textId="77777777" w:rsidR="006F0139" w:rsidRPr="001D3BC7" w:rsidRDefault="006F0139">
      <w:pPr>
        <w:rPr>
          <w:lang w:val="lt-LT"/>
        </w:rPr>
      </w:pPr>
    </w:p>
    <w:sectPr w:rsidR="006F0139" w:rsidRPr="001D3BC7" w:rsidSect="004029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7EAE" w14:textId="77777777" w:rsidR="00E72F96" w:rsidRDefault="00E72F96">
      <w:pPr>
        <w:spacing w:after="0" w:line="240" w:lineRule="auto"/>
      </w:pPr>
      <w:r>
        <w:separator/>
      </w:r>
    </w:p>
  </w:endnote>
  <w:endnote w:type="continuationSeparator" w:id="0">
    <w:p w14:paraId="738E797D" w14:textId="77777777" w:rsidR="00E72F96" w:rsidRDefault="00E7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817030"/>
      <w:docPartObj>
        <w:docPartGallery w:val="Page Numbers (Bottom of Page)"/>
        <w:docPartUnique/>
      </w:docPartObj>
    </w:sdtPr>
    <w:sdtEndPr/>
    <w:sdtContent>
      <w:sdt>
        <w:sdtPr>
          <w:id w:val="1728636285"/>
          <w:docPartObj>
            <w:docPartGallery w:val="Page Numbers (Top of Page)"/>
            <w:docPartUnique/>
          </w:docPartObj>
        </w:sdtPr>
        <w:sdtEndPr/>
        <w:sdtContent>
          <w:p w14:paraId="60DB7D40" w14:textId="77777777" w:rsidR="005417D5" w:rsidRDefault="005417D5">
            <w:pPr>
              <w:pStyle w:val="Porat"/>
              <w:jc w:val="center"/>
            </w:pPr>
            <w:r w:rsidRPr="00151BBC">
              <w:rPr>
                <w:rFonts w:ascii="Arial" w:hAnsi="Arial" w:cs="Arial"/>
                <w:b/>
                <w:bCs/>
                <w:sz w:val="20"/>
                <w:szCs w:val="20"/>
              </w:rPr>
              <w:fldChar w:fldCharType="begin"/>
            </w:r>
            <w:r w:rsidRPr="00151BBC">
              <w:rPr>
                <w:rFonts w:ascii="Arial" w:hAnsi="Arial" w:cs="Arial"/>
                <w:b/>
                <w:bCs/>
                <w:sz w:val="20"/>
                <w:szCs w:val="20"/>
              </w:rPr>
              <w:instrText xml:space="preserve"> PAGE </w:instrText>
            </w:r>
            <w:r w:rsidRPr="00151BBC">
              <w:rPr>
                <w:rFonts w:ascii="Arial" w:hAnsi="Arial" w:cs="Arial"/>
                <w:b/>
                <w:bCs/>
                <w:sz w:val="20"/>
                <w:szCs w:val="20"/>
              </w:rPr>
              <w:fldChar w:fldCharType="separate"/>
            </w:r>
            <w:r w:rsidRPr="00151BBC">
              <w:rPr>
                <w:rFonts w:ascii="Arial" w:hAnsi="Arial" w:cs="Arial"/>
                <w:b/>
                <w:bCs/>
                <w:noProof/>
                <w:sz w:val="20"/>
                <w:szCs w:val="20"/>
              </w:rPr>
              <w:t>2</w:t>
            </w:r>
            <w:r w:rsidRPr="00151BBC">
              <w:rPr>
                <w:rFonts w:ascii="Arial" w:hAnsi="Arial" w:cs="Arial"/>
                <w:b/>
                <w:bCs/>
                <w:sz w:val="20"/>
                <w:szCs w:val="20"/>
              </w:rPr>
              <w:fldChar w:fldCharType="end"/>
            </w:r>
            <w:r w:rsidRPr="00151BBC">
              <w:rPr>
                <w:rFonts w:ascii="Arial" w:hAnsi="Arial" w:cs="Arial"/>
                <w:sz w:val="20"/>
                <w:szCs w:val="20"/>
              </w:rPr>
              <w:t xml:space="preserve"> \ </w:t>
            </w:r>
            <w:r w:rsidRPr="00151BBC">
              <w:rPr>
                <w:rFonts w:ascii="Arial" w:hAnsi="Arial" w:cs="Arial"/>
                <w:b/>
                <w:bCs/>
                <w:sz w:val="20"/>
                <w:szCs w:val="20"/>
              </w:rPr>
              <w:fldChar w:fldCharType="begin"/>
            </w:r>
            <w:r w:rsidRPr="00151BBC">
              <w:rPr>
                <w:rFonts w:ascii="Arial" w:hAnsi="Arial" w:cs="Arial"/>
                <w:b/>
                <w:bCs/>
                <w:sz w:val="20"/>
                <w:szCs w:val="20"/>
              </w:rPr>
              <w:instrText xml:space="preserve"> NUMPAGES  </w:instrText>
            </w:r>
            <w:r w:rsidRPr="00151BBC">
              <w:rPr>
                <w:rFonts w:ascii="Arial" w:hAnsi="Arial" w:cs="Arial"/>
                <w:b/>
                <w:bCs/>
                <w:sz w:val="20"/>
                <w:szCs w:val="20"/>
              </w:rPr>
              <w:fldChar w:fldCharType="separate"/>
            </w:r>
            <w:r w:rsidRPr="00151BBC">
              <w:rPr>
                <w:rFonts w:ascii="Arial" w:hAnsi="Arial" w:cs="Arial"/>
                <w:b/>
                <w:bCs/>
                <w:noProof/>
                <w:sz w:val="20"/>
                <w:szCs w:val="20"/>
              </w:rPr>
              <w:t>2</w:t>
            </w:r>
            <w:r w:rsidRPr="00151BBC">
              <w:rPr>
                <w:rFonts w:ascii="Arial" w:hAnsi="Arial" w:cs="Arial"/>
                <w:b/>
                <w:bCs/>
                <w:sz w:val="20"/>
                <w:szCs w:val="20"/>
              </w:rPr>
              <w:fldChar w:fldCharType="end"/>
            </w:r>
          </w:p>
        </w:sdtContent>
      </w:sdt>
    </w:sdtContent>
  </w:sdt>
  <w:p w14:paraId="5F60F31D" w14:textId="77777777" w:rsidR="005417D5" w:rsidRDefault="005417D5" w:rsidP="00151BBC">
    <w:pPr>
      <w:pStyle w:val="Porat"/>
      <w:jc w:val="center"/>
    </w:pPr>
  </w:p>
  <w:p w14:paraId="255B8AD6" w14:textId="77777777" w:rsidR="005417D5" w:rsidRDefault="005417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1818" w14:textId="77777777" w:rsidR="00E72F96" w:rsidRDefault="00E72F96">
      <w:pPr>
        <w:spacing w:after="0" w:line="240" w:lineRule="auto"/>
      </w:pPr>
      <w:r>
        <w:separator/>
      </w:r>
    </w:p>
  </w:footnote>
  <w:footnote w:type="continuationSeparator" w:id="0">
    <w:p w14:paraId="581C9D9C" w14:textId="77777777" w:rsidR="00E72F96" w:rsidRDefault="00E72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FE6"/>
    <w:multiLevelType w:val="hybridMultilevel"/>
    <w:tmpl w:val="AB544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278C1"/>
    <w:multiLevelType w:val="multilevel"/>
    <w:tmpl w:val="530ED032"/>
    <w:lvl w:ilvl="0">
      <w:start w:val="1"/>
      <w:numFmt w:val="decimal"/>
      <w:lvlText w:val="%1."/>
      <w:lvlJc w:val="left"/>
      <w:pPr>
        <w:ind w:left="720" w:hanging="360"/>
      </w:pPr>
      <w:rPr>
        <w:b/>
        <w:bCs w:val="0"/>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C15D49"/>
    <w:multiLevelType w:val="hybridMultilevel"/>
    <w:tmpl w:val="1298B7BC"/>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88098F"/>
    <w:multiLevelType w:val="multilevel"/>
    <w:tmpl w:val="0409001F"/>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682F1C"/>
    <w:multiLevelType w:val="hybridMultilevel"/>
    <w:tmpl w:val="043E211A"/>
    <w:lvl w:ilvl="0" w:tplc="5F80382E">
      <w:start w:val="1"/>
      <w:numFmt w:val="bullet"/>
      <w:lvlText w:val=""/>
      <w:lvlJc w:val="left"/>
      <w:pPr>
        <w:ind w:left="720" w:hanging="360"/>
      </w:pPr>
      <w:rPr>
        <w:rFonts w:ascii="Symbol" w:hAnsi="Symbol"/>
      </w:rPr>
    </w:lvl>
    <w:lvl w:ilvl="1" w:tplc="A4B8AF5E">
      <w:start w:val="1"/>
      <w:numFmt w:val="bullet"/>
      <w:lvlText w:val=""/>
      <w:lvlJc w:val="left"/>
      <w:pPr>
        <w:ind w:left="720" w:hanging="360"/>
      </w:pPr>
      <w:rPr>
        <w:rFonts w:ascii="Symbol" w:hAnsi="Symbol"/>
      </w:rPr>
    </w:lvl>
    <w:lvl w:ilvl="2" w:tplc="3D4602AC">
      <w:start w:val="1"/>
      <w:numFmt w:val="bullet"/>
      <w:lvlText w:val=""/>
      <w:lvlJc w:val="left"/>
      <w:pPr>
        <w:ind w:left="720" w:hanging="360"/>
      </w:pPr>
      <w:rPr>
        <w:rFonts w:ascii="Symbol" w:hAnsi="Symbol"/>
      </w:rPr>
    </w:lvl>
    <w:lvl w:ilvl="3" w:tplc="CBC6E07A">
      <w:start w:val="1"/>
      <w:numFmt w:val="bullet"/>
      <w:lvlText w:val=""/>
      <w:lvlJc w:val="left"/>
      <w:pPr>
        <w:ind w:left="720" w:hanging="360"/>
      </w:pPr>
      <w:rPr>
        <w:rFonts w:ascii="Symbol" w:hAnsi="Symbol"/>
      </w:rPr>
    </w:lvl>
    <w:lvl w:ilvl="4" w:tplc="24542F68">
      <w:start w:val="1"/>
      <w:numFmt w:val="bullet"/>
      <w:lvlText w:val=""/>
      <w:lvlJc w:val="left"/>
      <w:pPr>
        <w:ind w:left="720" w:hanging="360"/>
      </w:pPr>
      <w:rPr>
        <w:rFonts w:ascii="Symbol" w:hAnsi="Symbol"/>
      </w:rPr>
    </w:lvl>
    <w:lvl w:ilvl="5" w:tplc="22C06326">
      <w:start w:val="1"/>
      <w:numFmt w:val="bullet"/>
      <w:lvlText w:val=""/>
      <w:lvlJc w:val="left"/>
      <w:pPr>
        <w:ind w:left="720" w:hanging="360"/>
      </w:pPr>
      <w:rPr>
        <w:rFonts w:ascii="Symbol" w:hAnsi="Symbol"/>
      </w:rPr>
    </w:lvl>
    <w:lvl w:ilvl="6" w:tplc="291ED752">
      <w:start w:val="1"/>
      <w:numFmt w:val="bullet"/>
      <w:lvlText w:val=""/>
      <w:lvlJc w:val="left"/>
      <w:pPr>
        <w:ind w:left="720" w:hanging="360"/>
      </w:pPr>
      <w:rPr>
        <w:rFonts w:ascii="Symbol" w:hAnsi="Symbol"/>
      </w:rPr>
    </w:lvl>
    <w:lvl w:ilvl="7" w:tplc="F17CD12C">
      <w:start w:val="1"/>
      <w:numFmt w:val="bullet"/>
      <w:lvlText w:val=""/>
      <w:lvlJc w:val="left"/>
      <w:pPr>
        <w:ind w:left="720" w:hanging="360"/>
      </w:pPr>
      <w:rPr>
        <w:rFonts w:ascii="Symbol" w:hAnsi="Symbol"/>
      </w:rPr>
    </w:lvl>
    <w:lvl w:ilvl="8" w:tplc="FB00EDCA">
      <w:start w:val="1"/>
      <w:numFmt w:val="bullet"/>
      <w:lvlText w:val=""/>
      <w:lvlJc w:val="left"/>
      <w:pPr>
        <w:ind w:left="720" w:hanging="360"/>
      </w:pPr>
      <w:rPr>
        <w:rFonts w:ascii="Symbol" w:hAnsi="Symbol"/>
      </w:rPr>
    </w:lvl>
  </w:abstractNum>
  <w:abstractNum w:abstractNumId="5" w15:restartNumberingAfterBreak="0">
    <w:nsid w:val="4C227B42"/>
    <w:multiLevelType w:val="hybridMultilevel"/>
    <w:tmpl w:val="B2C48EEA"/>
    <w:lvl w:ilvl="0" w:tplc="3D065D4A">
      <w:start w:val="1"/>
      <w:numFmt w:val="bullet"/>
      <w:lvlText w:val=""/>
      <w:lvlJc w:val="left"/>
      <w:pPr>
        <w:ind w:left="720" w:hanging="360"/>
      </w:pPr>
      <w:rPr>
        <w:rFonts w:ascii="Symbol" w:hAnsi="Symbol"/>
      </w:rPr>
    </w:lvl>
    <w:lvl w:ilvl="1" w:tplc="34EC9912">
      <w:start w:val="1"/>
      <w:numFmt w:val="bullet"/>
      <w:lvlText w:val=""/>
      <w:lvlJc w:val="left"/>
      <w:pPr>
        <w:ind w:left="720" w:hanging="360"/>
      </w:pPr>
      <w:rPr>
        <w:rFonts w:ascii="Symbol" w:hAnsi="Symbol"/>
      </w:rPr>
    </w:lvl>
    <w:lvl w:ilvl="2" w:tplc="CE16D822">
      <w:start w:val="1"/>
      <w:numFmt w:val="bullet"/>
      <w:lvlText w:val=""/>
      <w:lvlJc w:val="left"/>
      <w:pPr>
        <w:ind w:left="720" w:hanging="360"/>
      </w:pPr>
      <w:rPr>
        <w:rFonts w:ascii="Symbol" w:hAnsi="Symbol"/>
      </w:rPr>
    </w:lvl>
    <w:lvl w:ilvl="3" w:tplc="15C20F4A">
      <w:start w:val="1"/>
      <w:numFmt w:val="bullet"/>
      <w:lvlText w:val=""/>
      <w:lvlJc w:val="left"/>
      <w:pPr>
        <w:ind w:left="720" w:hanging="360"/>
      </w:pPr>
      <w:rPr>
        <w:rFonts w:ascii="Symbol" w:hAnsi="Symbol"/>
      </w:rPr>
    </w:lvl>
    <w:lvl w:ilvl="4" w:tplc="FE3E2CE0">
      <w:start w:val="1"/>
      <w:numFmt w:val="bullet"/>
      <w:lvlText w:val=""/>
      <w:lvlJc w:val="left"/>
      <w:pPr>
        <w:ind w:left="720" w:hanging="360"/>
      </w:pPr>
      <w:rPr>
        <w:rFonts w:ascii="Symbol" w:hAnsi="Symbol"/>
      </w:rPr>
    </w:lvl>
    <w:lvl w:ilvl="5" w:tplc="0EBC92BE">
      <w:start w:val="1"/>
      <w:numFmt w:val="bullet"/>
      <w:lvlText w:val=""/>
      <w:lvlJc w:val="left"/>
      <w:pPr>
        <w:ind w:left="720" w:hanging="360"/>
      </w:pPr>
      <w:rPr>
        <w:rFonts w:ascii="Symbol" w:hAnsi="Symbol"/>
      </w:rPr>
    </w:lvl>
    <w:lvl w:ilvl="6" w:tplc="1994B34E">
      <w:start w:val="1"/>
      <w:numFmt w:val="bullet"/>
      <w:lvlText w:val=""/>
      <w:lvlJc w:val="left"/>
      <w:pPr>
        <w:ind w:left="720" w:hanging="360"/>
      </w:pPr>
      <w:rPr>
        <w:rFonts w:ascii="Symbol" w:hAnsi="Symbol"/>
      </w:rPr>
    </w:lvl>
    <w:lvl w:ilvl="7" w:tplc="6CCAD850">
      <w:start w:val="1"/>
      <w:numFmt w:val="bullet"/>
      <w:lvlText w:val=""/>
      <w:lvlJc w:val="left"/>
      <w:pPr>
        <w:ind w:left="720" w:hanging="360"/>
      </w:pPr>
      <w:rPr>
        <w:rFonts w:ascii="Symbol" w:hAnsi="Symbol"/>
      </w:rPr>
    </w:lvl>
    <w:lvl w:ilvl="8" w:tplc="2BA26606">
      <w:start w:val="1"/>
      <w:numFmt w:val="bullet"/>
      <w:lvlText w:val=""/>
      <w:lvlJc w:val="left"/>
      <w:pPr>
        <w:ind w:left="720" w:hanging="360"/>
      </w:pPr>
      <w:rPr>
        <w:rFonts w:ascii="Symbol" w:hAnsi="Symbol"/>
      </w:rPr>
    </w:lvl>
  </w:abstractNum>
  <w:abstractNum w:abstractNumId="6" w15:restartNumberingAfterBreak="0">
    <w:nsid w:val="5EFA62E4"/>
    <w:multiLevelType w:val="multilevel"/>
    <w:tmpl w:val="2B76AA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B501EC"/>
    <w:multiLevelType w:val="hybridMultilevel"/>
    <w:tmpl w:val="BB902D08"/>
    <w:lvl w:ilvl="0" w:tplc="109C7492">
      <w:start w:val="1"/>
      <w:numFmt w:val="bullet"/>
      <w:lvlText w:val=""/>
      <w:lvlJc w:val="left"/>
      <w:pPr>
        <w:ind w:left="720" w:hanging="360"/>
      </w:pPr>
      <w:rPr>
        <w:rFonts w:ascii="Symbol" w:hAnsi="Symbol"/>
      </w:rPr>
    </w:lvl>
    <w:lvl w:ilvl="1" w:tplc="6660D96A">
      <w:start w:val="1"/>
      <w:numFmt w:val="bullet"/>
      <w:lvlText w:val=""/>
      <w:lvlJc w:val="left"/>
      <w:pPr>
        <w:ind w:left="720" w:hanging="360"/>
      </w:pPr>
      <w:rPr>
        <w:rFonts w:ascii="Symbol" w:hAnsi="Symbol"/>
      </w:rPr>
    </w:lvl>
    <w:lvl w:ilvl="2" w:tplc="3FB441B2">
      <w:start w:val="1"/>
      <w:numFmt w:val="bullet"/>
      <w:lvlText w:val=""/>
      <w:lvlJc w:val="left"/>
      <w:pPr>
        <w:ind w:left="720" w:hanging="360"/>
      </w:pPr>
      <w:rPr>
        <w:rFonts w:ascii="Symbol" w:hAnsi="Symbol"/>
      </w:rPr>
    </w:lvl>
    <w:lvl w:ilvl="3" w:tplc="BC8E2C02">
      <w:start w:val="1"/>
      <w:numFmt w:val="bullet"/>
      <w:lvlText w:val=""/>
      <w:lvlJc w:val="left"/>
      <w:pPr>
        <w:ind w:left="720" w:hanging="360"/>
      </w:pPr>
      <w:rPr>
        <w:rFonts w:ascii="Symbol" w:hAnsi="Symbol"/>
      </w:rPr>
    </w:lvl>
    <w:lvl w:ilvl="4" w:tplc="A984C30E">
      <w:start w:val="1"/>
      <w:numFmt w:val="bullet"/>
      <w:lvlText w:val=""/>
      <w:lvlJc w:val="left"/>
      <w:pPr>
        <w:ind w:left="720" w:hanging="360"/>
      </w:pPr>
      <w:rPr>
        <w:rFonts w:ascii="Symbol" w:hAnsi="Symbol"/>
      </w:rPr>
    </w:lvl>
    <w:lvl w:ilvl="5" w:tplc="987A0402">
      <w:start w:val="1"/>
      <w:numFmt w:val="bullet"/>
      <w:lvlText w:val=""/>
      <w:lvlJc w:val="left"/>
      <w:pPr>
        <w:ind w:left="720" w:hanging="360"/>
      </w:pPr>
      <w:rPr>
        <w:rFonts w:ascii="Symbol" w:hAnsi="Symbol"/>
      </w:rPr>
    </w:lvl>
    <w:lvl w:ilvl="6" w:tplc="3C68DFD8">
      <w:start w:val="1"/>
      <w:numFmt w:val="bullet"/>
      <w:lvlText w:val=""/>
      <w:lvlJc w:val="left"/>
      <w:pPr>
        <w:ind w:left="720" w:hanging="360"/>
      </w:pPr>
      <w:rPr>
        <w:rFonts w:ascii="Symbol" w:hAnsi="Symbol"/>
      </w:rPr>
    </w:lvl>
    <w:lvl w:ilvl="7" w:tplc="16840BB8">
      <w:start w:val="1"/>
      <w:numFmt w:val="bullet"/>
      <w:lvlText w:val=""/>
      <w:lvlJc w:val="left"/>
      <w:pPr>
        <w:ind w:left="720" w:hanging="360"/>
      </w:pPr>
      <w:rPr>
        <w:rFonts w:ascii="Symbol" w:hAnsi="Symbol"/>
      </w:rPr>
    </w:lvl>
    <w:lvl w:ilvl="8" w:tplc="DFF0B2E4">
      <w:start w:val="1"/>
      <w:numFmt w:val="bullet"/>
      <w:lvlText w:val=""/>
      <w:lvlJc w:val="left"/>
      <w:pPr>
        <w:ind w:left="720" w:hanging="360"/>
      </w:pPr>
      <w:rPr>
        <w:rFonts w:ascii="Symbol" w:hAnsi="Symbol"/>
      </w:rPr>
    </w:lvl>
  </w:abstractNum>
  <w:abstractNum w:abstractNumId="8" w15:restartNumberingAfterBreak="0">
    <w:nsid w:val="6D966998"/>
    <w:multiLevelType w:val="multilevel"/>
    <w:tmpl w:val="05AE4166"/>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2340" w:hanging="1800"/>
      </w:pPr>
      <w:rPr>
        <w:rFonts w:hint="default"/>
        <w:b w:val="0"/>
      </w:rPr>
    </w:lvl>
  </w:abstractNum>
  <w:abstractNum w:abstractNumId="9" w15:restartNumberingAfterBreak="0">
    <w:nsid w:val="6F804696"/>
    <w:multiLevelType w:val="multilevel"/>
    <w:tmpl w:val="05AE4166"/>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2340" w:hanging="1800"/>
      </w:pPr>
      <w:rPr>
        <w:rFonts w:hint="default"/>
        <w:b w:val="0"/>
      </w:rPr>
    </w:lvl>
  </w:abstractNum>
  <w:abstractNum w:abstractNumId="10" w15:restartNumberingAfterBreak="0">
    <w:nsid w:val="70A2385F"/>
    <w:multiLevelType w:val="hybridMultilevel"/>
    <w:tmpl w:val="8B8627F0"/>
    <w:lvl w:ilvl="0" w:tplc="04090015">
      <w:start w:val="1"/>
      <w:numFmt w:val="upperLetter"/>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6964062">
    <w:abstractNumId w:val="9"/>
  </w:num>
  <w:num w:numId="2" w16cid:durableId="1379624066">
    <w:abstractNumId w:val="1"/>
  </w:num>
  <w:num w:numId="3" w16cid:durableId="661129590">
    <w:abstractNumId w:val="8"/>
  </w:num>
  <w:num w:numId="4" w16cid:durableId="545801836">
    <w:abstractNumId w:val="2"/>
  </w:num>
  <w:num w:numId="5" w16cid:durableId="1563323799">
    <w:abstractNumId w:val="10"/>
  </w:num>
  <w:num w:numId="6" w16cid:durableId="197355869">
    <w:abstractNumId w:val="0"/>
  </w:num>
  <w:num w:numId="7" w16cid:durableId="1896357677">
    <w:abstractNumId w:val="6"/>
  </w:num>
  <w:num w:numId="8" w16cid:durableId="1156461396">
    <w:abstractNumId w:val="3"/>
  </w:num>
  <w:num w:numId="9" w16cid:durableId="1646735393">
    <w:abstractNumId w:val="5"/>
  </w:num>
  <w:num w:numId="10" w16cid:durableId="746994373">
    <w:abstractNumId w:val="7"/>
  </w:num>
  <w:num w:numId="11" w16cid:durableId="17296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D5"/>
    <w:rsid w:val="0006476B"/>
    <w:rsid w:val="000C137D"/>
    <w:rsid w:val="001207E6"/>
    <w:rsid w:val="00126723"/>
    <w:rsid w:val="00143641"/>
    <w:rsid w:val="001D3BC7"/>
    <w:rsid w:val="00282883"/>
    <w:rsid w:val="00296BE8"/>
    <w:rsid w:val="002A3D97"/>
    <w:rsid w:val="002B6D34"/>
    <w:rsid w:val="003108A5"/>
    <w:rsid w:val="004029A7"/>
    <w:rsid w:val="00525CF1"/>
    <w:rsid w:val="0053088A"/>
    <w:rsid w:val="00533BE0"/>
    <w:rsid w:val="005417D5"/>
    <w:rsid w:val="00573F7A"/>
    <w:rsid w:val="00593739"/>
    <w:rsid w:val="00595186"/>
    <w:rsid w:val="005B3E57"/>
    <w:rsid w:val="005D6971"/>
    <w:rsid w:val="006077E0"/>
    <w:rsid w:val="00654308"/>
    <w:rsid w:val="0068348E"/>
    <w:rsid w:val="0069345B"/>
    <w:rsid w:val="00696235"/>
    <w:rsid w:val="006A0831"/>
    <w:rsid w:val="006D1781"/>
    <w:rsid w:val="006F0139"/>
    <w:rsid w:val="0070075D"/>
    <w:rsid w:val="007E086D"/>
    <w:rsid w:val="007E26CB"/>
    <w:rsid w:val="007F7C96"/>
    <w:rsid w:val="00815650"/>
    <w:rsid w:val="008438D1"/>
    <w:rsid w:val="0084677E"/>
    <w:rsid w:val="00885251"/>
    <w:rsid w:val="008A78D4"/>
    <w:rsid w:val="00907BDB"/>
    <w:rsid w:val="00A70F2A"/>
    <w:rsid w:val="00A7665C"/>
    <w:rsid w:val="00AA43DD"/>
    <w:rsid w:val="00AC0CE0"/>
    <w:rsid w:val="00B07750"/>
    <w:rsid w:val="00B244C1"/>
    <w:rsid w:val="00B345D9"/>
    <w:rsid w:val="00B477B4"/>
    <w:rsid w:val="00B60C4E"/>
    <w:rsid w:val="00B83C3A"/>
    <w:rsid w:val="00B85EED"/>
    <w:rsid w:val="00BA45DA"/>
    <w:rsid w:val="00BE30A5"/>
    <w:rsid w:val="00C41FE4"/>
    <w:rsid w:val="00C45205"/>
    <w:rsid w:val="00CA2FDE"/>
    <w:rsid w:val="00CB68B7"/>
    <w:rsid w:val="00CC2607"/>
    <w:rsid w:val="00DD12B3"/>
    <w:rsid w:val="00E149B6"/>
    <w:rsid w:val="00E45C64"/>
    <w:rsid w:val="00E54222"/>
    <w:rsid w:val="00E72F96"/>
    <w:rsid w:val="00EC0F97"/>
    <w:rsid w:val="00F06736"/>
    <w:rsid w:val="00FB5025"/>
    <w:rsid w:val="00FE276B"/>
    <w:rsid w:val="00FE312B"/>
    <w:rsid w:val="04EC8CC5"/>
    <w:rsid w:val="6D36A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463B"/>
  <w15:chartTrackingRefBased/>
  <w15:docId w15:val="{130CC859-0DD6-46DB-B9F9-39F6BE72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17D5"/>
    <w:rPr>
      <w:rFonts w:ascii="Arial" w:hAnsi="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417D5"/>
    <w:pPr>
      <w:tabs>
        <w:tab w:val="center" w:pos="4680"/>
        <w:tab w:val="right" w:pos="9360"/>
      </w:tabs>
      <w:spacing w:after="0" w:line="240" w:lineRule="auto"/>
    </w:pPr>
    <w:rPr>
      <w:rFonts w:asciiTheme="minorHAnsi" w:hAnsiTheme="minorHAnsi"/>
      <w:kern w:val="0"/>
      <w:sz w:val="22"/>
    </w:rPr>
  </w:style>
  <w:style w:type="character" w:customStyle="1" w:styleId="PoratDiagrama">
    <w:name w:val="Poraštė Diagrama"/>
    <w:basedOn w:val="Numatytasispastraiposriftas"/>
    <w:link w:val="Porat"/>
    <w:uiPriority w:val="99"/>
    <w:rsid w:val="005417D5"/>
    <w:rPr>
      <w:kern w:val="0"/>
    </w:rPr>
  </w:style>
  <w:style w:type="table" w:styleId="Lentelstinklelis">
    <w:name w:val="Table Grid"/>
    <w:basedOn w:val="prastojilentel"/>
    <w:uiPriority w:val="39"/>
    <w:rsid w:val="005417D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417D5"/>
    <w:rPr>
      <w:sz w:val="16"/>
      <w:szCs w:val="16"/>
    </w:rPr>
  </w:style>
  <w:style w:type="paragraph" w:styleId="Komentarotekstas">
    <w:name w:val="annotation text"/>
    <w:basedOn w:val="prastasis"/>
    <w:link w:val="KomentarotekstasDiagrama"/>
    <w:uiPriority w:val="99"/>
    <w:unhideWhenUsed/>
    <w:rsid w:val="005417D5"/>
    <w:pPr>
      <w:spacing w:line="240" w:lineRule="auto"/>
    </w:pPr>
    <w:rPr>
      <w:rFonts w:asciiTheme="minorHAnsi" w:hAnsiTheme="minorHAnsi"/>
      <w:kern w:val="0"/>
      <w:szCs w:val="20"/>
    </w:rPr>
  </w:style>
  <w:style w:type="character" w:customStyle="1" w:styleId="KomentarotekstasDiagrama">
    <w:name w:val="Komentaro tekstas Diagrama"/>
    <w:basedOn w:val="Numatytasispastraiposriftas"/>
    <w:link w:val="Komentarotekstas"/>
    <w:uiPriority w:val="99"/>
    <w:rsid w:val="005417D5"/>
    <w:rPr>
      <w:kern w:val="0"/>
      <w:sz w:val="20"/>
      <w:szCs w:val="20"/>
    </w:rPr>
  </w:style>
  <w:style w:type="paragraph" w:styleId="Antrats">
    <w:name w:val="header"/>
    <w:basedOn w:val="prastasis"/>
    <w:link w:val="AntratsDiagrama"/>
    <w:uiPriority w:val="99"/>
    <w:unhideWhenUsed/>
    <w:rsid w:val="00FB502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5025"/>
    <w:rPr>
      <w:rFonts w:ascii="Arial" w:hAnsi="Arial"/>
      <w:sz w:val="20"/>
    </w:rPr>
  </w:style>
  <w:style w:type="paragraph" w:styleId="Komentarotema">
    <w:name w:val="annotation subject"/>
    <w:basedOn w:val="Komentarotekstas"/>
    <w:next w:val="Komentarotekstas"/>
    <w:link w:val="KomentarotemaDiagrama"/>
    <w:uiPriority w:val="99"/>
    <w:semiHidden/>
    <w:unhideWhenUsed/>
    <w:rsid w:val="00815650"/>
    <w:rPr>
      <w:rFonts w:ascii="Arial" w:hAnsi="Arial"/>
      <w:b/>
      <w:bCs/>
      <w:kern w:val="2"/>
    </w:rPr>
  </w:style>
  <w:style w:type="character" w:customStyle="1" w:styleId="KomentarotemaDiagrama">
    <w:name w:val="Komentaro tema Diagrama"/>
    <w:basedOn w:val="KomentarotekstasDiagrama"/>
    <w:link w:val="Komentarotema"/>
    <w:uiPriority w:val="99"/>
    <w:semiHidden/>
    <w:rsid w:val="00815650"/>
    <w:rPr>
      <w:rFonts w:ascii="Arial" w:hAnsi="Arial"/>
      <w:b/>
      <w:bCs/>
      <w:kern w:val="0"/>
      <w:sz w:val="20"/>
      <w:szCs w:val="20"/>
    </w:rPr>
  </w:style>
  <w:style w:type="paragraph" w:styleId="Sraopastraipa">
    <w:name w:val="List Paragraph"/>
    <w:basedOn w:val="prastasis"/>
    <w:uiPriority w:val="34"/>
    <w:qFormat/>
    <w:rsid w:val="006D1781"/>
    <w:pPr>
      <w:spacing w:after="0" w:line="240" w:lineRule="auto"/>
      <w:ind w:left="720"/>
      <w:contextualSpacing/>
    </w:pPr>
    <w:rPr>
      <w:rFonts w:ascii="Times New Roman" w:eastAsia="SimSu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73524-7BC1-4B1D-8FC6-8F749675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14205</Words>
  <Characters>8098</Characters>
  <Application>Microsoft Office Word</Application>
  <DocSecurity>0</DocSecurity>
  <Lines>67</Lines>
  <Paragraphs>44</Paragraphs>
  <ScaleCrop>false</ScaleCrop>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Anželita Pajaujienė</cp:lastModifiedBy>
  <cp:revision>3</cp:revision>
  <dcterms:created xsi:type="dcterms:W3CDTF">2025-05-08T10:23:00Z</dcterms:created>
  <dcterms:modified xsi:type="dcterms:W3CDTF">2025-05-08T11:23:00Z</dcterms:modified>
</cp:coreProperties>
</file>