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A7EDF" w14:textId="29A9933F" w:rsidR="00F82F82" w:rsidRPr="00E644B2" w:rsidRDefault="00F82F82" w:rsidP="00F82F82">
      <w:pPr>
        <w:tabs>
          <w:tab w:val="left" w:pos="5295"/>
          <w:tab w:val="right" w:pos="9638"/>
        </w:tabs>
        <w:spacing w:after="0" w:line="240" w:lineRule="auto"/>
        <w:jc w:val="right"/>
        <w:rPr>
          <w:rFonts w:ascii="Times New Roman" w:eastAsia="Calibri" w:hAnsi="Times New Roman" w:cs="Times New Roman"/>
          <w:bCs/>
          <w:kern w:val="0"/>
          <w:sz w:val="20"/>
          <w:szCs w:val="20"/>
          <w14:ligatures w14:val="none"/>
        </w:rPr>
      </w:pPr>
      <w:r>
        <w:rPr>
          <w:rFonts w:ascii="Times New Roman" w:eastAsia="Calibri" w:hAnsi="Times New Roman" w:cs="Times New Roman"/>
          <w:bCs/>
          <w:kern w:val="0"/>
          <w:sz w:val="20"/>
          <w:szCs w:val="20"/>
          <w14:ligatures w14:val="none"/>
        </w:rPr>
        <w:tab/>
      </w:r>
      <w:r w:rsidRPr="00E644B2">
        <w:rPr>
          <w:rFonts w:ascii="Times New Roman" w:eastAsia="Calibri" w:hAnsi="Times New Roman" w:cs="Times New Roman"/>
          <w:bCs/>
          <w:kern w:val="0"/>
          <w:sz w:val="20"/>
          <w:szCs w:val="20"/>
          <w14:ligatures w14:val="none"/>
        </w:rPr>
        <w:t xml:space="preserve">Pirkimo sąlygų </w:t>
      </w:r>
    </w:p>
    <w:p w14:paraId="3151DFD8" w14:textId="77777777" w:rsidR="00F82F82" w:rsidRPr="00E644B2" w:rsidRDefault="00F82F82" w:rsidP="00F82F82">
      <w:pPr>
        <w:spacing w:after="0" w:line="240" w:lineRule="auto"/>
        <w:jc w:val="right"/>
        <w:rPr>
          <w:rFonts w:ascii="Times New Roman" w:eastAsia="Calibri" w:hAnsi="Times New Roman" w:cs="Times New Roman"/>
          <w:bCs/>
          <w:kern w:val="0"/>
          <w:sz w:val="20"/>
          <w:szCs w:val="20"/>
          <w14:ligatures w14:val="none"/>
        </w:rPr>
      </w:pPr>
      <w:r w:rsidRPr="00E644B2">
        <w:rPr>
          <w:rFonts w:ascii="Times New Roman" w:eastAsia="Calibri" w:hAnsi="Times New Roman" w:cs="Times New Roman"/>
          <w:bCs/>
          <w:kern w:val="0"/>
          <w:sz w:val="20"/>
          <w:szCs w:val="20"/>
          <w14:ligatures w14:val="none"/>
        </w:rPr>
        <w:t>2 priedas „Pasiūlymo forma“</w:t>
      </w:r>
    </w:p>
    <w:p w14:paraId="67975AA8" w14:textId="768645A3" w:rsidR="006758CC" w:rsidRPr="00BC6214" w:rsidRDefault="006758CC" w:rsidP="006758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78"/>
        <w:jc w:val="right"/>
        <w:rPr>
          <w:rFonts w:ascii="Times New Roman" w:eastAsia="Lucida Sans Unicode" w:hAnsi="Times New Roman" w:cs="Times New Roman"/>
          <w:kern w:val="0"/>
          <w:sz w:val="20"/>
          <w:szCs w:val="20"/>
          <w14:ligatures w14:val="none"/>
        </w:rPr>
      </w:pPr>
    </w:p>
    <w:p w14:paraId="347DD113" w14:textId="77777777" w:rsidR="006758CC" w:rsidRPr="00BC6214" w:rsidRDefault="006758CC" w:rsidP="006758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78"/>
        <w:jc w:val="center"/>
        <w:rPr>
          <w:rFonts w:ascii="Times New Roman" w:eastAsia="Lucida Sans Unicode" w:hAnsi="Times New Roman" w:cs="Times New Roman"/>
          <w:kern w:val="0"/>
          <w:sz w:val="16"/>
          <w:szCs w:val="16"/>
          <w14:ligatures w14:val="none"/>
        </w:rPr>
      </w:pPr>
    </w:p>
    <w:p w14:paraId="59CA8AE9" w14:textId="77777777" w:rsidR="006758CC" w:rsidRPr="00BC6214" w:rsidRDefault="006758CC" w:rsidP="006758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78"/>
        <w:jc w:val="center"/>
        <w:rPr>
          <w:rFonts w:ascii="Times New Roman" w:eastAsia="Lucida Sans Unicode" w:hAnsi="Times New Roman" w:cs="Times New Roman"/>
          <w:kern w:val="0"/>
          <w:sz w:val="16"/>
          <w:szCs w:val="16"/>
          <w14:ligatures w14:val="none"/>
        </w:rPr>
      </w:pPr>
      <w:r w:rsidRPr="00BC6214">
        <w:rPr>
          <w:rFonts w:ascii="Times New Roman" w:eastAsia="Lucida Sans Unicode" w:hAnsi="Times New Roman" w:cs="Times New Roman"/>
          <w:kern w:val="0"/>
          <w:sz w:val="16"/>
          <w:szCs w:val="16"/>
          <w14:ligatures w14:val="none"/>
        </w:rPr>
        <w:t>Herbas arba prekių ženklas</w:t>
      </w:r>
    </w:p>
    <w:p w14:paraId="4A3FF1A6" w14:textId="77777777" w:rsidR="006758CC" w:rsidRPr="00BC6214" w:rsidRDefault="006758CC" w:rsidP="006758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78"/>
        <w:jc w:val="center"/>
        <w:rPr>
          <w:rFonts w:ascii="Times New Roman" w:eastAsia="Lucida Sans Unicode" w:hAnsi="Times New Roman" w:cs="Times New Roman"/>
          <w:kern w:val="0"/>
          <w:sz w:val="16"/>
          <w:szCs w:val="16"/>
          <w14:ligatures w14:val="none"/>
        </w:rPr>
      </w:pPr>
    </w:p>
    <w:p w14:paraId="12264174" w14:textId="77777777" w:rsidR="006758CC" w:rsidRPr="00BC6214" w:rsidRDefault="006758CC" w:rsidP="006758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78"/>
        <w:jc w:val="center"/>
        <w:rPr>
          <w:rFonts w:ascii="Times New Roman" w:eastAsia="Lucida Sans Unicode" w:hAnsi="Times New Roman" w:cs="Times New Roman"/>
          <w:kern w:val="0"/>
          <w:sz w:val="16"/>
          <w:szCs w:val="16"/>
          <w14:ligatures w14:val="none"/>
        </w:rPr>
      </w:pPr>
      <w:r w:rsidRPr="00BC6214">
        <w:rPr>
          <w:rFonts w:ascii="Times New Roman" w:eastAsia="Lucida Sans Unicode" w:hAnsi="Times New Roman" w:cs="Times New Roman"/>
          <w:kern w:val="0"/>
          <w:sz w:val="16"/>
          <w:szCs w:val="16"/>
          <w14:ligatures w14:val="none"/>
        </w:rPr>
        <w:t>(Tiekėjo pavadinimas)</w:t>
      </w:r>
    </w:p>
    <w:p w14:paraId="60A9B1F1" w14:textId="77777777" w:rsidR="006758CC" w:rsidRPr="00BC6214" w:rsidRDefault="006758CC" w:rsidP="006758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78"/>
        <w:jc w:val="center"/>
        <w:rPr>
          <w:rFonts w:ascii="Times New Roman" w:eastAsia="Lucida Sans Unicode" w:hAnsi="Times New Roman" w:cs="Times New Roman"/>
          <w:kern w:val="0"/>
          <w:sz w:val="16"/>
          <w:szCs w:val="16"/>
          <w14:ligatures w14:val="none"/>
        </w:rPr>
      </w:pPr>
    </w:p>
    <w:p w14:paraId="691C4A3B" w14:textId="77777777" w:rsidR="006758CC" w:rsidRPr="00BC6214" w:rsidRDefault="006758CC" w:rsidP="006758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178"/>
        <w:jc w:val="center"/>
        <w:rPr>
          <w:rFonts w:ascii="Times New Roman" w:eastAsia="Lucida Sans Unicode" w:hAnsi="Times New Roman" w:cs="Times New Roman"/>
          <w:kern w:val="0"/>
          <w:sz w:val="16"/>
          <w:szCs w:val="16"/>
          <w14:ligatures w14:val="none"/>
        </w:rPr>
      </w:pPr>
      <w:r w:rsidRPr="00BC6214">
        <w:rPr>
          <w:rFonts w:ascii="Times New Roman" w:eastAsia="Lucida Sans Unicode"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58B7E9" w14:textId="77777777" w:rsidR="006758CC" w:rsidRPr="00BC6214" w:rsidRDefault="006758CC" w:rsidP="006758CC">
      <w:pPr>
        <w:widowControl w:val="0"/>
        <w:suppressAutoHyphens/>
        <w:spacing w:after="0" w:line="100" w:lineRule="atLeast"/>
        <w:jc w:val="center"/>
        <w:rPr>
          <w:rFonts w:ascii="Times New Roman" w:eastAsia="Lucida Sans Unicode" w:hAnsi="Times New Roman" w:cs="Times New Roman"/>
          <w:b/>
          <w:kern w:val="0"/>
          <w:sz w:val="24"/>
          <w:szCs w:val="24"/>
          <w14:ligatures w14:val="none"/>
        </w:rPr>
      </w:pPr>
    </w:p>
    <w:p w14:paraId="4F9456DC" w14:textId="77777777" w:rsidR="006758CC" w:rsidRPr="00BC6214" w:rsidRDefault="006758CC" w:rsidP="006758CC">
      <w:pPr>
        <w:widowControl w:val="0"/>
        <w:suppressAutoHyphens/>
        <w:spacing w:after="0" w:line="240" w:lineRule="auto"/>
        <w:jc w:val="center"/>
        <w:rPr>
          <w:rFonts w:ascii="Times New Roman" w:eastAsia="Lucida Sans Unicode" w:hAnsi="Times New Roman" w:cs="Times New Roman"/>
          <w:b/>
          <w:kern w:val="0"/>
          <w:sz w:val="24"/>
          <w:szCs w:val="20"/>
          <w14:ligatures w14:val="none"/>
        </w:rPr>
      </w:pPr>
      <w:r w:rsidRPr="00BC6214">
        <w:rPr>
          <w:rFonts w:ascii="Times New Roman" w:eastAsia="Lucida Sans Unicode" w:hAnsi="Times New Roman" w:cs="Times New Roman"/>
          <w:b/>
          <w:kern w:val="0"/>
          <w:sz w:val="24"/>
          <w:szCs w:val="20"/>
          <w14:ligatures w14:val="none"/>
        </w:rPr>
        <w:t>PASIŪLYMAS</w:t>
      </w:r>
    </w:p>
    <w:p w14:paraId="08D52173" w14:textId="5333B158" w:rsidR="006758CC" w:rsidRPr="00BC6214" w:rsidRDefault="006758CC" w:rsidP="006758CC">
      <w:pPr>
        <w:widowControl w:val="0"/>
        <w:suppressAutoHyphens/>
        <w:spacing w:after="0" w:line="240" w:lineRule="auto"/>
        <w:jc w:val="center"/>
        <w:rPr>
          <w:rFonts w:ascii="Times New Roman" w:eastAsia="Lucida Sans Unicode" w:hAnsi="Times New Roman" w:cs="Times New Roman"/>
          <w:b/>
          <w:kern w:val="0"/>
          <w:sz w:val="24"/>
          <w:szCs w:val="20"/>
          <w14:ligatures w14:val="none"/>
        </w:rPr>
      </w:pPr>
      <w:r w:rsidRPr="00BC6214">
        <w:rPr>
          <w:rFonts w:ascii="Times New Roman" w:eastAsia="Lucida Sans Unicode" w:hAnsi="Times New Roman" w:cs="Times New Roman"/>
          <w:b/>
          <w:kern w:val="0"/>
          <w:sz w:val="24"/>
          <w:szCs w:val="20"/>
          <w14:ligatures w14:val="none"/>
        </w:rPr>
        <w:t xml:space="preserve">DĖL </w:t>
      </w:r>
      <w:r w:rsidR="00777DA2" w:rsidRPr="00777DA2">
        <w:rPr>
          <w:rFonts w:ascii="Times New Roman" w:eastAsia="Lucida Sans Unicode" w:hAnsi="Times New Roman" w:cs="Times New Roman"/>
          <w:b/>
          <w:kern w:val="0"/>
          <w:sz w:val="24"/>
          <w:szCs w:val="20"/>
          <w14:ligatures w14:val="none"/>
        </w:rPr>
        <w:t>DUOMENŲ KAUPYKLA</w:t>
      </w:r>
      <w:r w:rsidR="00777DA2">
        <w:rPr>
          <w:rFonts w:ascii="Times New Roman" w:eastAsia="Lucida Sans Unicode" w:hAnsi="Times New Roman" w:cs="Times New Roman"/>
          <w:b/>
          <w:kern w:val="0"/>
          <w:sz w:val="24"/>
          <w:szCs w:val="20"/>
          <w14:ligatures w14:val="none"/>
        </w:rPr>
        <w:t xml:space="preserve"> </w:t>
      </w:r>
      <w:r w:rsidRPr="00BC6214">
        <w:rPr>
          <w:rFonts w:ascii="Times New Roman" w:eastAsia="Lucida Sans Unicode" w:hAnsi="Times New Roman" w:cs="Times New Roman"/>
          <w:b/>
          <w:kern w:val="0"/>
          <w:sz w:val="24"/>
          <w:szCs w:val="20"/>
          <w14:ligatures w14:val="none"/>
        </w:rPr>
        <w:t>PIRKIMO</w:t>
      </w:r>
    </w:p>
    <w:p w14:paraId="7370DEFD" w14:textId="77777777" w:rsidR="006758CC" w:rsidRPr="00BC6214" w:rsidRDefault="006758CC" w:rsidP="006758CC">
      <w:pPr>
        <w:widowControl w:val="0"/>
        <w:suppressAutoHyphens/>
        <w:spacing w:after="0" w:line="240" w:lineRule="auto"/>
        <w:jc w:val="center"/>
        <w:rPr>
          <w:rFonts w:ascii="Times New Roman" w:eastAsia="Lucida Sans Unicode" w:hAnsi="Times New Roman" w:cs="Times New Roman"/>
          <w:b/>
          <w:kern w:val="0"/>
          <w:sz w:val="24"/>
          <w:szCs w:val="20"/>
          <w14:ligatures w14:val="none"/>
        </w:rPr>
      </w:pPr>
    </w:p>
    <w:p w14:paraId="4C27822D" w14:textId="77777777" w:rsidR="006758CC" w:rsidRPr="00BC6214" w:rsidRDefault="006758CC" w:rsidP="006758CC">
      <w:pPr>
        <w:widowControl w:val="0"/>
        <w:suppressAutoHyphens/>
        <w:spacing w:after="0" w:line="240" w:lineRule="auto"/>
        <w:jc w:val="center"/>
        <w:rPr>
          <w:rFonts w:ascii="Times New Roman" w:eastAsia="Lucida Sans Unicode" w:hAnsi="Times New Roman" w:cs="Times New Roman"/>
          <w:b/>
          <w:kern w:val="0"/>
          <w:sz w:val="24"/>
          <w:szCs w:val="20"/>
          <w14:ligatures w14:val="none"/>
        </w:rPr>
      </w:pPr>
      <w:r w:rsidRPr="00BC6214">
        <w:rPr>
          <w:rFonts w:ascii="Times New Roman" w:eastAsia="Lucida Sans Unicode" w:hAnsi="Times New Roman" w:cs="Times New Roman"/>
          <w:b/>
          <w:kern w:val="0"/>
          <w:sz w:val="24"/>
          <w:szCs w:val="20"/>
          <w14:ligatures w14:val="none"/>
        </w:rPr>
        <w:t>_______</w:t>
      </w:r>
    </w:p>
    <w:p w14:paraId="22B9D257" w14:textId="77777777" w:rsidR="006758CC" w:rsidRPr="00BC6214" w:rsidRDefault="006758CC" w:rsidP="006758CC">
      <w:pPr>
        <w:widowControl w:val="0"/>
        <w:suppressAutoHyphens/>
        <w:spacing w:after="0" w:line="100" w:lineRule="atLeast"/>
        <w:jc w:val="center"/>
        <w:rPr>
          <w:rFonts w:ascii="Times New Roman" w:eastAsia="Lucida Sans Unicode" w:hAnsi="Times New Roman" w:cs="Times New Roman"/>
          <w:kern w:val="0"/>
          <w:sz w:val="16"/>
          <w:szCs w:val="16"/>
          <w14:ligatures w14:val="none"/>
        </w:rPr>
      </w:pPr>
      <w:r w:rsidRPr="00BC6214">
        <w:rPr>
          <w:rFonts w:ascii="Times New Roman" w:eastAsia="Lucida Sans Unicode" w:hAnsi="Times New Roman" w:cs="Times New Roman"/>
          <w:kern w:val="0"/>
          <w:sz w:val="16"/>
          <w:szCs w:val="16"/>
          <w14:ligatures w14:val="none"/>
        </w:rPr>
        <w:t>(Data)</w:t>
      </w:r>
    </w:p>
    <w:p w14:paraId="4DC70CDA" w14:textId="77777777" w:rsidR="006758CC" w:rsidRPr="00BC6214" w:rsidRDefault="006758CC" w:rsidP="006758CC">
      <w:pPr>
        <w:widowControl w:val="0"/>
        <w:suppressAutoHyphens/>
        <w:spacing w:after="0" w:line="100" w:lineRule="atLeast"/>
        <w:jc w:val="center"/>
        <w:rPr>
          <w:rFonts w:ascii="Times New Roman" w:eastAsia="Lucida Sans Unicode" w:hAnsi="Times New Roman" w:cs="Times New Roman"/>
          <w:kern w:val="0"/>
          <w:sz w:val="16"/>
          <w:szCs w:val="16"/>
          <w14:ligatures w14:val="none"/>
        </w:rPr>
      </w:pPr>
      <w:r w:rsidRPr="00BC6214">
        <w:rPr>
          <w:rFonts w:ascii="Times New Roman" w:eastAsia="Lucida Sans Unicode" w:hAnsi="Times New Roman" w:cs="Times New Roman"/>
          <w:kern w:val="0"/>
          <w:sz w:val="16"/>
          <w:szCs w:val="16"/>
          <w14:ligatures w14:val="none"/>
        </w:rPr>
        <w:t>___________</w:t>
      </w:r>
    </w:p>
    <w:p w14:paraId="6844D857" w14:textId="77777777" w:rsidR="006758CC" w:rsidRPr="00BC6214" w:rsidRDefault="006758CC" w:rsidP="006758CC">
      <w:pPr>
        <w:widowControl w:val="0"/>
        <w:suppressAutoHyphens/>
        <w:spacing w:after="0" w:line="100" w:lineRule="atLeast"/>
        <w:jc w:val="center"/>
        <w:rPr>
          <w:rFonts w:ascii="Times New Roman" w:eastAsia="Lucida Sans Unicode" w:hAnsi="Times New Roman" w:cs="Times New Roman"/>
          <w:kern w:val="0"/>
          <w:sz w:val="16"/>
          <w:szCs w:val="16"/>
          <w14:ligatures w14:val="none"/>
        </w:rPr>
      </w:pPr>
      <w:r w:rsidRPr="00BC6214">
        <w:rPr>
          <w:rFonts w:ascii="Times New Roman" w:eastAsia="Lucida Sans Unicode" w:hAnsi="Times New Roman" w:cs="Times New Roman"/>
          <w:kern w:val="0"/>
          <w:sz w:val="16"/>
          <w:szCs w:val="16"/>
          <w14:ligatures w14:val="none"/>
        </w:rPr>
        <w:t>(Vieta)</w:t>
      </w:r>
    </w:p>
    <w:p w14:paraId="0BBA0BE0" w14:textId="77777777" w:rsidR="00777DA2" w:rsidRPr="008979B1" w:rsidRDefault="00777DA2" w:rsidP="00777DA2">
      <w:pPr>
        <w:spacing w:after="0" w:line="240" w:lineRule="auto"/>
        <w:rPr>
          <w:rFonts w:ascii="Times New Roman" w:eastAsia="Calibri" w:hAnsi="Times New Roman" w:cs="Times New Roman"/>
          <w:bCs/>
          <w:sz w:val="24"/>
          <w:szCs w:val="24"/>
          <w:u w:val="single"/>
        </w:rPr>
      </w:pPr>
      <w:r w:rsidRPr="008979B1">
        <w:rPr>
          <w:rFonts w:ascii="Times New Roman" w:eastAsia="Calibri" w:hAnsi="Times New Roman" w:cs="Times New Roman"/>
          <w:bCs/>
          <w:sz w:val="24"/>
          <w:szCs w:val="24"/>
          <w:u w:val="single"/>
        </w:rPr>
        <w:t>Šiaulių miesto savivaldybės administracija</w:t>
      </w:r>
    </w:p>
    <w:p w14:paraId="7B664FB0" w14:textId="77777777" w:rsidR="00777DA2" w:rsidRPr="008979B1" w:rsidRDefault="00777DA2" w:rsidP="00777DA2">
      <w:pPr>
        <w:tabs>
          <w:tab w:val="center" w:pos="2520"/>
        </w:tabs>
        <w:spacing w:line="240" w:lineRule="auto"/>
        <w:rPr>
          <w:rFonts w:ascii="Times New Roman" w:eastAsia="Calibri" w:hAnsi="Times New Roman" w:cs="Times New Roman"/>
          <w:bCs/>
          <w:sz w:val="20"/>
          <w:szCs w:val="20"/>
        </w:rPr>
      </w:pPr>
      <w:r w:rsidRPr="008979B1">
        <w:rPr>
          <w:rFonts w:ascii="Times New Roman" w:eastAsia="Calibri" w:hAnsi="Times New Roman" w:cs="Times New Roman"/>
          <w:bCs/>
          <w:sz w:val="20"/>
          <w:szCs w:val="20"/>
        </w:rPr>
        <w:t>(Adresatas (perkančioji organizacija))</w:t>
      </w:r>
    </w:p>
    <w:p w14:paraId="692A9530" w14:textId="77777777" w:rsidR="006758CC" w:rsidRPr="00BC6214" w:rsidRDefault="006758CC" w:rsidP="006758CC">
      <w:pPr>
        <w:widowControl w:val="0"/>
        <w:suppressAutoHyphens/>
        <w:spacing w:after="0" w:line="240" w:lineRule="auto"/>
        <w:jc w:val="center"/>
        <w:rPr>
          <w:rFonts w:ascii="Times New Roman" w:eastAsia="Lucida Sans Unicode" w:hAnsi="Times New Roman" w:cs="Times New Roman"/>
          <w:b/>
          <w:kern w:val="0"/>
          <w:sz w:val="24"/>
          <w:szCs w:val="20"/>
          <w14:ligatures w14:val="none"/>
        </w:rPr>
      </w:pPr>
    </w:p>
    <w:p w14:paraId="21AA405C" w14:textId="77777777" w:rsidR="006758CC" w:rsidRPr="00BC6214" w:rsidRDefault="006758CC" w:rsidP="006758CC">
      <w:pPr>
        <w:widowControl w:val="0"/>
        <w:suppressAutoHyphens/>
        <w:spacing w:after="0" w:line="240" w:lineRule="auto"/>
        <w:jc w:val="center"/>
        <w:rPr>
          <w:rFonts w:ascii="Times New Roman" w:eastAsia="Lucida Sans Unicode" w:hAnsi="Times New Roman" w:cs="Times New Roman"/>
          <w:b/>
          <w:kern w:val="0"/>
          <w:sz w:val="24"/>
          <w:szCs w:val="20"/>
          <w14:ligatures w14:val="none"/>
        </w:rPr>
      </w:pPr>
      <w:r w:rsidRPr="00BC6214">
        <w:rPr>
          <w:rFonts w:ascii="Times New Roman" w:eastAsia="Lucida Sans Unicode" w:hAnsi="Times New Roman" w:cs="Times New Roman"/>
          <w:b/>
          <w:kern w:val="0"/>
          <w:sz w:val="24"/>
          <w:szCs w:val="20"/>
          <w14:ligatures w14:val="none"/>
        </w:rPr>
        <w:t>1. INFORMACIJA APIE TIEKĖJĄ</w:t>
      </w:r>
    </w:p>
    <w:p w14:paraId="1B73CECF" w14:textId="77777777" w:rsidR="006758CC" w:rsidRPr="00BC6214" w:rsidRDefault="006758CC" w:rsidP="006758CC">
      <w:pPr>
        <w:widowControl w:val="0"/>
        <w:suppressAutoHyphens/>
        <w:spacing w:after="0" w:line="240" w:lineRule="auto"/>
        <w:jc w:val="center"/>
        <w:rPr>
          <w:rFonts w:ascii="Times New Roman" w:eastAsia="Lucida Sans Unicode" w:hAnsi="Times New Roman" w:cs="Times New Roman"/>
          <w:kern w:val="0"/>
          <w:sz w:val="24"/>
          <w:szCs w:val="20"/>
          <w14:ligatures w14:val="none"/>
        </w:rPr>
      </w:pPr>
    </w:p>
    <w:tbl>
      <w:tblPr>
        <w:tblW w:w="53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3974"/>
      </w:tblGrid>
      <w:tr w:rsidR="006758CC" w:rsidRPr="00BC6214" w14:paraId="58D47C8D" w14:textId="77777777" w:rsidTr="002D7EC6">
        <w:tc>
          <w:tcPr>
            <w:tcW w:w="3053" w:type="pct"/>
            <w:tcBorders>
              <w:top w:val="single" w:sz="4" w:space="0" w:color="auto"/>
              <w:left w:val="single" w:sz="4" w:space="0" w:color="auto"/>
              <w:bottom w:val="single" w:sz="4" w:space="0" w:color="auto"/>
              <w:right w:val="single" w:sz="4" w:space="0" w:color="auto"/>
            </w:tcBorders>
            <w:hideMark/>
          </w:tcPr>
          <w:p w14:paraId="44D19651" w14:textId="4BACB421" w:rsidR="006758CC" w:rsidRPr="00BC6214" w:rsidRDefault="007B6669" w:rsidP="00877746">
            <w:pPr>
              <w:widowControl w:val="0"/>
              <w:suppressAutoHyphens/>
              <w:spacing w:before="60" w:after="60" w:line="240" w:lineRule="auto"/>
              <w:jc w:val="both"/>
              <w:rPr>
                <w:rFonts w:ascii="Times New Roman" w:eastAsia="Lucida Sans Unicode" w:hAnsi="Times New Roman" w:cs="Times New Roman"/>
                <w:kern w:val="0"/>
                <w:sz w:val="20"/>
                <w:szCs w:val="20"/>
                <w14:ligatures w14:val="none"/>
              </w:rPr>
            </w:pPr>
            <w:r w:rsidRPr="000C762C">
              <w:rPr>
                <w:rFonts w:ascii="Times New Roman" w:hAnsi="Times New Roman" w:cs="Times New Roman"/>
                <w:sz w:val="20"/>
                <w:szCs w:val="20"/>
              </w:rPr>
              <w:t>Tiekėjo arba ūkio subjektų grupės dalyvių pavadinimas, juridinio asmens kodas (-ai)</w:t>
            </w:r>
            <w:r w:rsidRPr="000C762C">
              <w:rPr>
                <w:i/>
                <w:sz w:val="20"/>
                <w:szCs w:val="20"/>
              </w:rPr>
              <w:t xml:space="preserve"> </w:t>
            </w:r>
            <w:r w:rsidRPr="000C762C">
              <w:rPr>
                <w:rFonts w:ascii="Times New Roman" w:hAnsi="Times New Roman" w:cs="Times New Roman"/>
                <w:i/>
                <w:sz w:val="20"/>
                <w:szCs w:val="20"/>
              </w:rPr>
              <w:t>(jeigu pasiūlymą teikia fizinis asmuo – verslo ar individualios veiklos pažymėjimo Nr. ar pan.)</w:t>
            </w:r>
            <w:r w:rsidRPr="000C762C">
              <w:rPr>
                <w:rFonts w:ascii="Times New Roman" w:hAnsi="Times New Roman" w:cs="Times New Roman"/>
                <w:iCs/>
                <w:sz w:val="20"/>
                <w:szCs w:val="20"/>
              </w:rPr>
              <w:t>, adresas (-ai)</w:t>
            </w:r>
          </w:p>
        </w:tc>
        <w:tc>
          <w:tcPr>
            <w:tcW w:w="1947" w:type="pct"/>
            <w:tcBorders>
              <w:top w:val="single" w:sz="4" w:space="0" w:color="auto"/>
              <w:left w:val="single" w:sz="4" w:space="0" w:color="auto"/>
              <w:bottom w:val="single" w:sz="4" w:space="0" w:color="auto"/>
              <w:right w:val="single" w:sz="4" w:space="0" w:color="auto"/>
            </w:tcBorders>
          </w:tcPr>
          <w:p w14:paraId="37808754" w14:textId="77777777" w:rsidR="006758CC" w:rsidRPr="00BC6214" w:rsidRDefault="006758CC" w:rsidP="00877746">
            <w:pPr>
              <w:widowControl w:val="0"/>
              <w:suppressAutoHyphens/>
              <w:spacing w:before="60" w:after="60" w:line="240" w:lineRule="auto"/>
              <w:jc w:val="both"/>
              <w:rPr>
                <w:rFonts w:ascii="Times New Roman" w:eastAsia="Lucida Sans Unicode" w:hAnsi="Times New Roman" w:cs="Times New Roman"/>
                <w:kern w:val="0"/>
                <w:sz w:val="20"/>
                <w:szCs w:val="20"/>
                <w14:ligatures w14:val="none"/>
              </w:rPr>
            </w:pPr>
          </w:p>
        </w:tc>
      </w:tr>
      <w:tr w:rsidR="006758CC" w:rsidRPr="00BC6214" w14:paraId="3778BF9F" w14:textId="77777777" w:rsidTr="002D7EC6">
        <w:tc>
          <w:tcPr>
            <w:tcW w:w="3053" w:type="pct"/>
            <w:tcBorders>
              <w:top w:val="single" w:sz="4" w:space="0" w:color="auto"/>
              <w:left w:val="single" w:sz="4" w:space="0" w:color="auto"/>
              <w:bottom w:val="single" w:sz="4" w:space="0" w:color="auto"/>
              <w:right w:val="single" w:sz="4" w:space="0" w:color="auto"/>
            </w:tcBorders>
          </w:tcPr>
          <w:p w14:paraId="6ABB21A9" w14:textId="6DC26827" w:rsidR="006758CC" w:rsidRPr="00BC6214" w:rsidRDefault="007B6669" w:rsidP="00877746">
            <w:pPr>
              <w:widowControl w:val="0"/>
              <w:suppressAutoHyphens/>
              <w:spacing w:before="60" w:after="60" w:line="240" w:lineRule="auto"/>
              <w:jc w:val="both"/>
              <w:rPr>
                <w:rFonts w:ascii="Times New Roman" w:eastAsia="Lucida Sans Unicode" w:hAnsi="Times New Roman" w:cs="Times New Roman"/>
                <w:kern w:val="0"/>
                <w:sz w:val="20"/>
                <w:szCs w:val="20"/>
                <w14:ligatures w14:val="none"/>
              </w:rPr>
            </w:pPr>
            <w:r w:rsidRPr="000C762C">
              <w:rPr>
                <w:rFonts w:ascii="Times New Roman" w:eastAsia="Calibri" w:hAnsi="Times New Roman" w:cs="Times New Roman"/>
                <w:sz w:val="20"/>
                <w:szCs w:val="20"/>
              </w:rPr>
              <w:t xml:space="preserve">Ūkio subjektų grupės dalyvis, atstovaujantis arba vadovaujantis ūkio subjektų grupei </w:t>
            </w:r>
            <w:r w:rsidRPr="000C762C">
              <w:rPr>
                <w:rFonts w:ascii="Times New Roman" w:hAnsi="Times New Roman" w:cs="Times New Roman"/>
                <w:i/>
                <w:sz w:val="20"/>
                <w:szCs w:val="20"/>
              </w:rPr>
              <w:t>(pildoma, jei pasiūlymą teikia tiekėjų grupė)</w:t>
            </w:r>
          </w:p>
        </w:tc>
        <w:tc>
          <w:tcPr>
            <w:tcW w:w="1947" w:type="pct"/>
            <w:tcBorders>
              <w:top w:val="single" w:sz="4" w:space="0" w:color="auto"/>
              <w:left w:val="single" w:sz="4" w:space="0" w:color="auto"/>
              <w:bottom w:val="single" w:sz="4" w:space="0" w:color="auto"/>
              <w:right w:val="single" w:sz="4" w:space="0" w:color="auto"/>
            </w:tcBorders>
          </w:tcPr>
          <w:p w14:paraId="28073493" w14:textId="77777777" w:rsidR="006758CC" w:rsidRPr="00BC6214" w:rsidRDefault="006758CC" w:rsidP="00877746">
            <w:pPr>
              <w:widowControl w:val="0"/>
              <w:suppressAutoHyphens/>
              <w:spacing w:before="60" w:after="60" w:line="240" w:lineRule="auto"/>
              <w:jc w:val="both"/>
              <w:rPr>
                <w:rFonts w:ascii="Times New Roman" w:eastAsia="Lucida Sans Unicode" w:hAnsi="Times New Roman" w:cs="Times New Roman"/>
                <w:kern w:val="0"/>
                <w:sz w:val="20"/>
                <w:szCs w:val="20"/>
                <w14:ligatures w14:val="none"/>
              </w:rPr>
            </w:pPr>
          </w:p>
        </w:tc>
      </w:tr>
      <w:tr w:rsidR="006758CC" w:rsidRPr="00BC6214" w14:paraId="4860069A" w14:textId="77777777" w:rsidTr="002D7EC6">
        <w:tc>
          <w:tcPr>
            <w:tcW w:w="3053" w:type="pct"/>
            <w:tcBorders>
              <w:top w:val="single" w:sz="4" w:space="0" w:color="auto"/>
              <w:left w:val="single" w:sz="4" w:space="0" w:color="auto"/>
              <w:bottom w:val="single" w:sz="4" w:space="0" w:color="auto"/>
              <w:right w:val="single" w:sz="4" w:space="0" w:color="auto"/>
            </w:tcBorders>
          </w:tcPr>
          <w:p w14:paraId="2E5C16E5" w14:textId="403A74D3" w:rsidR="006758CC" w:rsidRPr="00BC6214" w:rsidRDefault="007B6669" w:rsidP="00877746">
            <w:pPr>
              <w:widowControl w:val="0"/>
              <w:suppressAutoHyphens/>
              <w:spacing w:before="60" w:after="60" w:line="240" w:lineRule="auto"/>
              <w:jc w:val="both"/>
              <w:rPr>
                <w:rFonts w:ascii="Times New Roman" w:eastAsia="Lucida Sans Unicode" w:hAnsi="Times New Roman" w:cs="Times New Roman"/>
                <w:kern w:val="0"/>
                <w:sz w:val="20"/>
                <w:szCs w:val="20"/>
                <w14:ligatures w14:val="none"/>
              </w:rPr>
            </w:pPr>
            <w:r w:rsidRPr="000C762C">
              <w:rPr>
                <w:rFonts w:ascii="Times New Roman" w:hAnsi="Times New Roman" w:cs="Times New Roman"/>
                <w:sz w:val="20"/>
                <w:szCs w:val="20"/>
              </w:rPr>
              <w:t>Asmens, įgalioto bendrauti su perkančiąją organizacija, kontaktinė informacija (vardas, pavardė, tel., faks., el. p., adresas)</w:t>
            </w:r>
          </w:p>
        </w:tc>
        <w:tc>
          <w:tcPr>
            <w:tcW w:w="1947" w:type="pct"/>
            <w:tcBorders>
              <w:top w:val="single" w:sz="4" w:space="0" w:color="auto"/>
              <w:left w:val="single" w:sz="4" w:space="0" w:color="auto"/>
              <w:bottom w:val="single" w:sz="4" w:space="0" w:color="auto"/>
              <w:right w:val="single" w:sz="4" w:space="0" w:color="auto"/>
            </w:tcBorders>
          </w:tcPr>
          <w:p w14:paraId="1DE72AC2" w14:textId="77777777" w:rsidR="006758CC" w:rsidRPr="00BC6214" w:rsidRDefault="006758CC" w:rsidP="00877746">
            <w:pPr>
              <w:widowControl w:val="0"/>
              <w:suppressAutoHyphens/>
              <w:spacing w:before="60" w:after="60" w:line="240" w:lineRule="auto"/>
              <w:jc w:val="both"/>
              <w:rPr>
                <w:rFonts w:ascii="Times New Roman" w:eastAsia="Lucida Sans Unicode" w:hAnsi="Times New Roman" w:cs="Times New Roman"/>
                <w:kern w:val="0"/>
                <w:sz w:val="20"/>
                <w:szCs w:val="20"/>
                <w14:ligatures w14:val="none"/>
              </w:rPr>
            </w:pPr>
          </w:p>
        </w:tc>
      </w:tr>
    </w:tbl>
    <w:p w14:paraId="26EA2FA4" w14:textId="77777777" w:rsidR="006758CC" w:rsidRPr="00BC6214" w:rsidRDefault="006758CC" w:rsidP="006758CC">
      <w:pPr>
        <w:widowControl w:val="0"/>
        <w:suppressAutoHyphens/>
        <w:spacing w:after="0" w:line="240" w:lineRule="auto"/>
        <w:jc w:val="center"/>
        <w:rPr>
          <w:rFonts w:ascii="Times New Roman" w:eastAsia="Lucida Sans Unicode" w:hAnsi="Times New Roman" w:cs="Times New Roman"/>
          <w:bCs/>
          <w:kern w:val="0"/>
          <w:sz w:val="24"/>
          <w:szCs w:val="20"/>
          <w14:ligatures w14:val="none"/>
        </w:rPr>
      </w:pPr>
      <w:bookmarkStart w:id="0" w:name="_Toc329443227"/>
    </w:p>
    <w:bookmarkEnd w:id="0"/>
    <w:p w14:paraId="57F61B7B" w14:textId="77777777" w:rsidR="007B6669" w:rsidRPr="007B6669" w:rsidRDefault="007B6669" w:rsidP="007B6669">
      <w:pPr>
        <w:spacing w:after="0" w:line="240" w:lineRule="auto"/>
        <w:contextualSpacing/>
        <w:jc w:val="center"/>
        <w:rPr>
          <w:rFonts w:ascii="Times New Roman" w:hAnsi="Times New Roman" w:cs="Times New Roman"/>
          <w:i/>
          <w:iCs/>
          <w:kern w:val="0"/>
          <w:sz w:val="24"/>
          <w:szCs w:val="24"/>
        </w:rPr>
      </w:pPr>
      <w:r w:rsidRPr="007B6669">
        <w:rPr>
          <w:rFonts w:ascii="Times New Roman" w:hAnsi="Times New Roman" w:cs="Times New Roman"/>
          <w:b/>
          <w:bCs/>
          <w:kern w:val="0"/>
          <w:sz w:val="24"/>
          <w:szCs w:val="24"/>
        </w:rPr>
        <w:t>2. INFORMACIJA APIE KIEKVIENO TIEKĖJŲ GRUPĖS PARTNERIO SAVO JĖGOMIS NUMATOMŲ ATLIKTI ĮSIPAREIGOJIMŲ DALIES VERTĘ</w:t>
      </w:r>
    </w:p>
    <w:p w14:paraId="17892024" w14:textId="77777777" w:rsidR="007B6669" w:rsidRPr="007B6669" w:rsidRDefault="007B6669" w:rsidP="007B6669">
      <w:pPr>
        <w:tabs>
          <w:tab w:val="left" w:pos="567"/>
        </w:tabs>
        <w:spacing w:after="0" w:line="240" w:lineRule="auto"/>
        <w:contextualSpacing/>
        <w:jc w:val="center"/>
        <w:rPr>
          <w:rFonts w:ascii="Times New Roman" w:hAnsi="Times New Roman" w:cs="Times New Roman"/>
          <w:b/>
          <w:bCs/>
          <w:kern w:val="0"/>
          <w:sz w:val="24"/>
          <w:szCs w:val="24"/>
        </w:rPr>
      </w:pPr>
      <w:r w:rsidRPr="007B6669">
        <w:rPr>
          <w:rFonts w:ascii="Times New Roman" w:hAnsi="Times New Roman" w:cs="Times New Roman"/>
          <w:b/>
          <w:bCs/>
          <w:kern w:val="0"/>
          <w:sz w:val="24"/>
          <w:szCs w:val="24"/>
        </w:rPr>
        <w:t>(</w:t>
      </w:r>
      <w:r w:rsidRPr="007B6669">
        <w:rPr>
          <w:rFonts w:ascii="Times New Roman" w:hAnsi="Times New Roman" w:cs="Times New Roman"/>
          <w:i/>
          <w:iCs/>
          <w:kern w:val="0"/>
          <w:sz w:val="20"/>
          <w:szCs w:val="20"/>
        </w:rPr>
        <w:t>pildoma, kai pasiūlymą pateikia tiekėjų grupė</w:t>
      </w:r>
      <w:r w:rsidRPr="007B6669">
        <w:rPr>
          <w:rFonts w:ascii="Times New Roman" w:hAnsi="Times New Roman" w:cs="Times New Roman"/>
          <w:b/>
          <w:bCs/>
          <w:kern w:val="0"/>
          <w:sz w:val="24"/>
          <w:szCs w:val="24"/>
        </w:rPr>
        <w:t>)</w:t>
      </w:r>
    </w:p>
    <w:p w14:paraId="09025FB8" w14:textId="4ABD370F" w:rsidR="006758CC" w:rsidRPr="00BC6214" w:rsidRDefault="006758CC" w:rsidP="006758CC">
      <w:pPr>
        <w:spacing w:after="0" w:line="240" w:lineRule="auto"/>
        <w:contextualSpacing/>
        <w:jc w:val="center"/>
        <w:rPr>
          <w:rFonts w:ascii="Times New Roman" w:eastAsia="Times New Roman" w:hAnsi="Times New Roman" w:cs="Times New Roman"/>
          <w:i/>
          <w:iCs/>
          <w:kern w:val="0"/>
          <w:sz w:val="24"/>
          <w:szCs w:val="24"/>
          <w14:ligatures w14:val="none"/>
        </w:rPr>
      </w:pPr>
    </w:p>
    <w:tbl>
      <w:tblPr>
        <w:tblStyle w:val="Lentelstinklelis"/>
        <w:tblW w:w="10206" w:type="dxa"/>
        <w:tblInd w:w="-572" w:type="dxa"/>
        <w:tblLook w:val="04A0" w:firstRow="1" w:lastRow="0" w:firstColumn="1" w:lastColumn="0" w:noHBand="0" w:noVBand="1"/>
      </w:tblPr>
      <w:tblGrid>
        <w:gridCol w:w="709"/>
        <w:gridCol w:w="2971"/>
        <w:gridCol w:w="3268"/>
        <w:gridCol w:w="1762"/>
        <w:gridCol w:w="1496"/>
      </w:tblGrid>
      <w:tr w:rsidR="007B6669" w:rsidRPr="007B6669" w14:paraId="1571E782" w14:textId="77777777" w:rsidTr="007B6669">
        <w:trPr>
          <w:trHeight w:val="603"/>
        </w:trPr>
        <w:tc>
          <w:tcPr>
            <w:tcW w:w="709"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67DE9BE" w14:textId="77777777" w:rsidR="007B6669" w:rsidRPr="007B6669" w:rsidRDefault="007B6669" w:rsidP="007B6669">
            <w:pPr>
              <w:jc w:val="center"/>
              <w:rPr>
                <w:b/>
              </w:rPr>
            </w:pPr>
            <w:r w:rsidRPr="007B6669">
              <w:rPr>
                <w:b/>
              </w:rPr>
              <w:t>Eil. Nr.</w:t>
            </w:r>
          </w:p>
        </w:tc>
        <w:tc>
          <w:tcPr>
            <w:tcW w:w="2971"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77D026E" w14:textId="77777777" w:rsidR="007B6669" w:rsidRPr="007B6669" w:rsidRDefault="007B6669" w:rsidP="007B6669">
            <w:pPr>
              <w:jc w:val="center"/>
              <w:rPr>
                <w:b/>
              </w:rPr>
            </w:pPr>
            <w:r w:rsidRPr="007B6669">
              <w:rPr>
                <w:b/>
              </w:rPr>
              <w:t>Partnerio pavadinimas</w:t>
            </w:r>
          </w:p>
        </w:tc>
        <w:tc>
          <w:tcPr>
            <w:tcW w:w="3268"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1D2F8B8" w14:textId="77777777" w:rsidR="007B6669" w:rsidRPr="007B6669" w:rsidRDefault="007B6669" w:rsidP="007B6669">
            <w:pPr>
              <w:jc w:val="center"/>
              <w:rPr>
                <w:b/>
              </w:rPr>
            </w:pPr>
            <w:r w:rsidRPr="007B6669">
              <w:rPr>
                <w:b/>
              </w:rPr>
              <w:t xml:space="preserve">Numatomi atlikti įsipareigojimai </w:t>
            </w:r>
          </w:p>
        </w:tc>
        <w:tc>
          <w:tcPr>
            <w:tcW w:w="3258"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59CA4F9" w14:textId="77777777" w:rsidR="007B6669" w:rsidRPr="007B6669" w:rsidRDefault="007B6669" w:rsidP="007B6669">
            <w:pPr>
              <w:jc w:val="center"/>
              <w:rPr>
                <w:b/>
              </w:rPr>
            </w:pPr>
            <w:r w:rsidRPr="007B6669">
              <w:rPr>
                <w:b/>
              </w:rPr>
              <w:t>Partnerio įsipareigojimų dalies vertė pasiūlymo kainoje*</w:t>
            </w:r>
          </w:p>
        </w:tc>
      </w:tr>
      <w:tr w:rsidR="007B6669" w:rsidRPr="007B6669" w14:paraId="53037586" w14:textId="77777777" w:rsidTr="007B6669">
        <w:trPr>
          <w:trHeight w:val="19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DCB343A" w14:textId="77777777" w:rsidR="007B6669" w:rsidRPr="007B6669" w:rsidRDefault="007B6669" w:rsidP="007B6669">
            <w:pPr>
              <w:rPr>
                <w:rFonts w:eastAsia="Arial"/>
                <w:b/>
                <w:color w:val="000000"/>
              </w:rPr>
            </w:pPr>
          </w:p>
        </w:tc>
        <w:tc>
          <w:tcPr>
            <w:tcW w:w="2971" w:type="dxa"/>
            <w:vMerge/>
            <w:tcBorders>
              <w:top w:val="single" w:sz="4" w:space="0" w:color="auto"/>
              <w:left w:val="single" w:sz="4" w:space="0" w:color="auto"/>
              <w:bottom w:val="single" w:sz="4" w:space="0" w:color="auto"/>
              <w:right w:val="single" w:sz="4" w:space="0" w:color="auto"/>
            </w:tcBorders>
            <w:vAlign w:val="center"/>
            <w:hideMark/>
          </w:tcPr>
          <w:p w14:paraId="079F7249" w14:textId="77777777" w:rsidR="007B6669" w:rsidRPr="007B6669" w:rsidRDefault="007B6669" w:rsidP="007B6669">
            <w:pPr>
              <w:rPr>
                <w:rFonts w:eastAsia="Arial"/>
                <w:b/>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F00C80" w14:textId="77777777" w:rsidR="007B6669" w:rsidRPr="007B6669" w:rsidRDefault="007B6669" w:rsidP="007B6669">
            <w:pPr>
              <w:rPr>
                <w:rFonts w:eastAsia="Arial"/>
                <w:b/>
                <w:color w:val="000000"/>
              </w:rPr>
            </w:pPr>
          </w:p>
        </w:tc>
        <w:tc>
          <w:tcPr>
            <w:tcW w:w="176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1C43E5" w14:textId="77777777" w:rsidR="007B6669" w:rsidRPr="007B6669" w:rsidRDefault="007B6669" w:rsidP="007B6669">
            <w:pPr>
              <w:jc w:val="center"/>
              <w:rPr>
                <w:b/>
              </w:rPr>
            </w:pPr>
            <w:r w:rsidRPr="007B6669">
              <w:rPr>
                <w:b/>
              </w:rPr>
              <w:t>EUR (su PVM)</w:t>
            </w:r>
          </w:p>
        </w:tc>
        <w:tc>
          <w:tcPr>
            <w:tcW w:w="149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5658746" w14:textId="77777777" w:rsidR="007B6669" w:rsidRPr="007B6669" w:rsidRDefault="007B6669" w:rsidP="007B6669">
            <w:pPr>
              <w:jc w:val="center"/>
              <w:rPr>
                <w:b/>
              </w:rPr>
            </w:pPr>
            <w:r w:rsidRPr="007B6669">
              <w:rPr>
                <w:b/>
              </w:rPr>
              <w:t>Proc.</w:t>
            </w:r>
          </w:p>
        </w:tc>
      </w:tr>
      <w:tr w:rsidR="007B6669" w:rsidRPr="007B6669" w14:paraId="20AD98AE" w14:textId="77777777" w:rsidTr="007B6669">
        <w:trPr>
          <w:trHeight w:val="128"/>
        </w:trPr>
        <w:tc>
          <w:tcPr>
            <w:tcW w:w="709" w:type="dxa"/>
            <w:tcBorders>
              <w:top w:val="single" w:sz="4" w:space="0" w:color="auto"/>
              <w:left w:val="single" w:sz="4" w:space="0" w:color="auto"/>
              <w:bottom w:val="single" w:sz="4" w:space="0" w:color="auto"/>
              <w:right w:val="single" w:sz="4" w:space="0" w:color="auto"/>
            </w:tcBorders>
            <w:hideMark/>
          </w:tcPr>
          <w:p w14:paraId="46C08180" w14:textId="77777777" w:rsidR="007B6669" w:rsidRPr="007B6669" w:rsidRDefault="007B6669" w:rsidP="007B6669">
            <w:pPr>
              <w:jc w:val="both"/>
            </w:pPr>
            <w:r w:rsidRPr="007B6669">
              <w:t>1.</w:t>
            </w:r>
          </w:p>
        </w:tc>
        <w:tc>
          <w:tcPr>
            <w:tcW w:w="2971" w:type="dxa"/>
            <w:tcBorders>
              <w:top w:val="single" w:sz="4" w:space="0" w:color="auto"/>
              <w:left w:val="single" w:sz="4" w:space="0" w:color="auto"/>
              <w:bottom w:val="single" w:sz="4" w:space="0" w:color="auto"/>
              <w:right w:val="single" w:sz="4" w:space="0" w:color="auto"/>
            </w:tcBorders>
          </w:tcPr>
          <w:p w14:paraId="6234F3F3" w14:textId="77777777" w:rsidR="007B6669" w:rsidRPr="007B6669" w:rsidRDefault="007B6669" w:rsidP="007B6669">
            <w:pPr>
              <w:jc w:val="both"/>
            </w:pPr>
          </w:p>
        </w:tc>
        <w:tc>
          <w:tcPr>
            <w:tcW w:w="3268" w:type="dxa"/>
            <w:tcBorders>
              <w:top w:val="single" w:sz="4" w:space="0" w:color="auto"/>
              <w:left w:val="single" w:sz="4" w:space="0" w:color="auto"/>
              <w:bottom w:val="single" w:sz="4" w:space="0" w:color="auto"/>
              <w:right w:val="single" w:sz="4" w:space="0" w:color="auto"/>
            </w:tcBorders>
          </w:tcPr>
          <w:p w14:paraId="247F9310" w14:textId="77777777" w:rsidR="007B6669" w:rsidRPr="007B6669" w:rsidRDefault="007B6669" w:rsidP="007B6669">
            <w:pPr>
              <w:jc w:val="both"/>
            </w:pPr>
          </w:p>
        </w:tc>
        <w:tc>
          <w:tcPr>
            <w:tcW w:w="1762" w:type="dxa"/>
            <w:tcBorders>
              <w:top w:val="single" w:sz="4" w:space="0" w:color="auto"/>
              <w:left w:val="single" w:sz="4" w:space="0" w:color="auto"/>
              <w:bottom w:val="single" w:sz="4" w:space="0" w:color="auto"/>
              <w:right w:val="single" w:sz="4" w:space="0" w:color="auto"/>
            </w:tcBorders>
          </w:tcPr>
          <w:p w14:paraId="4D3981DC" w14:textId="77777777" w:rsidR="007B6669" w:rsidRPr="007B6669" w:rsidRDefault="007B6669" w:rsidP="007B6669">
            <w:pPr>
              <w:jc w:val="both"/>
            </w:pPr>
          </w:p>
        </w:tc>
        <w:tc>
          <w:tcPr>
            <w:tcW w:w="1496" w:type="dxa"/>
            <w:tcBorders>
              <w:top w:val="single" w:sz="4" w:space="0" w:color="auto"/>
              <w:left w:val="single" w:sz="4" w:space="0" w:color="auto"/>
              <w:bottom w:val="single" w:sz="4" w:space="0" w:color="auto"/>
              <w:right w:val="single" w:sz="4" w:space="0" w:color="auto"/>
            </w:tcBorders>
          </w:tcPr>
          <w:p w14:paraId="3237C5D7" w14:textId="77777777" w:rsidR="007B6669" w:rsidRPr="007B6669" w:rsidRDefault="007B6669" w:rsidP="007B6669">
            <w:pPr>
              <w:jc w:val="both"/>
            </w:pPr>
          </w:p>
        </w:tc>
      </w:tr>
      <w:tr w:rsidR="007B6669" w:rsidRPr="007B6669" w14:paraId="01123D9E" w14:textId="77777777" w:rsidTr="007B6669">
        <w:trPr>
          <w:trHeight w:val="145"/>
        </w:trPr>
        <w:tc>
          <w:tcPr>
            <w:tcW w:w="709" w:type="dxa"/>
            <w:tcBorders>
              <w:top w:val="single" w:sz="4" w:space="0" w:color="auto"/>
              <w:left w:val="single" w:sz="4" w:space="0" w:color="auto"/>
              <w:bottom w:val="single" w:sz="4" w:space="0" w:color="auto"/>
              <w:right w:val="single" w:sz="4" w:space="0" w:color="auto"/>
            </w:tcBorders>
            <w:hideMark/>
          </w:tcPr>
          <w:p w14:paraId="3EC7214E" w14:textId="77777777" w:rsidR="007B6669" w:rsidRPr="007B6669" w:rsidRDefault="007B6669" w:rsidP="007B6669">
            <w:pPr>
              <w:jc w:val="both"/>
            </w:pPr>
            <w:r w:rsidRPr="007B6669">
              <w:t>...</w:t>
            </w:r>
          </w:p>
        </w:tc>
        <w:tc>
          <w:tcPr>
            <w:tcW w:w="2971" w:type="dxa"/>
            <w:tcBorders>
              <w:top w:val="single" w:sz="4" w:space="0" w:color="auto"/>
              <w:left w:val="single" w:sz="4" w:space="0" w:color="auto"/>
              <w:bottom w:val="single" w:sz="4" w:space="0" w:color="auto"/>
              <w:right w:val="single" w:sz="4" w:space="0" w:color="auto"/>
            </w:tcBorders>
          </w:tcPr>
          <w:p w14:paraId="78557BDC" w14:textId="77777777" w:rsidR="007B6669" w:rsidRPr="007B6669" w:rsidRDefault="007B6669" w:rsidP="007B6669">
            <w:pPr>
              <w:jc w:val="both"/>
            </w:pPr>
          </w:p>
        </w:tc>
        <w:tc>
          <w:tcPr>
            <w:tcW w:w="3268" w:type="dxa"/>
            <w:tcBorders>
              <w:top w:val="single" w:sz="4" w:space="0" w:color="auto"/>
              <w:left w:val="single" w:sz="4" w:space="0" w:color="auto"/>
              <w:bottom w:val="single" w:sz="4" w:space="0" w:color="auto"/>
              <w:right w:val="single" w:sz="4" w:space="0" w:color="auto"/>
            </w:tcBorders>
          </w:tcPr>
          <w:p w14:paraId="027D8E8D" w14:textId="77777777" w:rsidR="007B6669" w:rsidRPr="007B6669" w:rsidRDefault="007B6669" w:rsidP="007B6669">
            <w:pPr>
              <w:jc w:val="both"/>
            </w:pPr>
          </w:p>
        </w:tc>
        <w:tc>
          <w:tcPr>
            <w:tcW w:w="1762" w:type="dxa"/>
            <w:tcBorders>
              <w:top w:val="single" w:sz="4" w:space="0" w:color="auto"/>
              <w:left w:val="single" w:sz="4" w:space="0" w:color="auto"/>
              <w:bottom w:val="single" w:sz="4" w:space="0" w:color="auto"/>
              <w:right w:val="single" w:sz="4" w:space="0" w:color="auto"/>
            </w:tcBorders>
          </w:tcPr>
          <w:p w14:paraId="25D272CB" w14:textId="77777777" w:rsidR="007B6669" w:rsidRPr="007B6669" w:rsidRDefault="007B6669" w:rsidP="007B6669">
            <w:pPr>
              <w:jc w:val="both"/>
            </w:pPr>
          </w:p>
        </w:tc>
        <w:tc>
          <w:tcPr>
            <w:tcW w:w="1496" w:type="dxa"/>
            <w:tcBorders>
              <w:top w:val="single" w:sz="4" w:space="0" w:color="auto"/>
              <w:left w:val="single" w:sz="4" w:space="0" w:color="auto"/>
              <w:bottom w:val="single" w:sz="4" w:space="0" w:color="auto"/>
              <w:right w:val="single" w:sz="4" w:space="0" w:color="auto"/>
            </w:tcBorders>
          </w:tcPr>
          <w:p w14:paraId="158A98BD" w14:textId="77777777" w:rsidR="007B6669" w:rsidRPr="007B6669" w:rsidRDefault="007B6669" w:rsidP="007B6669">
            <w:pPr>
              <w:jc w:val="both"/>
            </w:pPr>
          </w:p>
        </w:tc>
      </w:tr>
    </w:tbl>
    <w:p w14:paraId="33D2774B" w14:textId="77777777" w:rsidR="007B6669" w:rsidRPr="007B6669" w:rsidRDefault="007B6669" w:rsidP="007B6669">
      <w:pPr>
        <w:spacing w:after="0" w:line="240" w:lineRule="auto"/>
        <w:rPr>
          <w:rFonts w:ascii="Times New Roman" w:hAnsi="Times New Roman" w:cs="Times New Roman"/>
          <w:i/>
          <w:iCs/>
          <w:sz w:val="20"/>
          <w:szCs w:val="20"/>
        </w:rPr>
      </w:pPr>
      <w:r w:rsidRPr="007B6669">
        <w:rPr>
          <w:rFonts w:ascii="Times New Roman" w:hAnsi="Times New Roman" w:cs="Times New Roman"/>
          <w:i/>
          <w:iCs/>
          <w:kern w:val="0"/>
          <w:sz w:val="20"/>
          <w:szCs w:val="20"/>
        </w:rPr>
        <w:t xml:space="preserve">Pastaba*. Tiekėjas įsipareigojimų dalies laukelį </w:t>
      </w:r>
      <w:r w:rsidRPr="007B6669">
        <w:rPr>
          <w:rFonts w:ascii="Times New Roman" w:hAnsi="Times New Roman" w:cs="Times New Roman"/>
          <w:b/>
          <w:bCs/>
          <w:i/>
          <w:iCs/>
          <w:kern w:val="0"/>
          <w:sz w:val="20"/>
          <w:szCs w:val="20"/>
          <w:u w:val="single"/>
        </w:rPr>
        <w:t>privalo</w:t>
      </w:r>
      <w:r w:rsidRPr="007B6669">
        <w:rPr>
          <w:rFonts w:ascii="Times New Roman" w:hAnsi="Times New Roman" w:cs="Times New Roman"/>
          <w:i/>
          <w:iCs/>
          <w:kern w:val="0"/>
          <w:sz w:val="20"/>
          <w:szCs w:val="20"/>
        </w:rPr>
        <w:t xml:space="preserve"> užpildyti pasirinktinai eurais ar procentais.</w:t>
      </w:r>
    </w:p>
    <w:p w14:paraId="1D21FF22" w14:textId="77777777" w:rsidR="006758CC" w:rsidRPr="00BC6214" w:rsidRDefault="006758CC" w:rsidP="006758CC">
      <w:pPr>
        <w:widowControl w:val="0"/>
        <w:suppressAutoHyphens/>
        <w:spacing w:after="0" w:line="240" w:lineRule="auto"/>
        <w:rPr>
          <w:rFonts w:ascii="Times New Roman" w:eastAsia="Lucida Sans Unicode" w:hAnsi="Times New Roman" w:cs="Times New Roman"/>
          <w:kern w:val="0"/>
          <w:sz w:val="24"/>
          <w:szCs w:val="20"/>
          <w14:ligatures w14:val="none"/>
        </w:rPr>
      </w:pPr>
    </w:p>
    <w:p w14:paraId="2CD8F8A8" w14:textId="19CCC8C4" w:rsidR="007B6669" w:rsidRPr="007B6669" w:rsidRDefault="007B6669" w:rsidP="007B6669">
      <w:pPr>
        <w:spacing w:after="0" w:line="240" w:lineRule="auto"/>
        <w:ind w:firstLine="567"/>
        <w:jc w:val="center"/>
        <w:rPr>
          <w:rFonts w:ascii="Times New Roman" w:eastAsia="Times New Roman" w:hAnsi="Times New Roman" w:cs="Times New Roman"/>
          <w:b/>
          <w:bCs/>
          <w:kern w:val="0"/>
          <w:sz w:val="24"/>
          <w:szCs w:val="20"/>
        </w:rPr>
      </w:pPr>
      <w:r w:rsidRPr="007B6669">
        <w:rPr>
          <w:rFonts w:ascii="Times New Roman" w:hAnsi="Times New Roman" w:cs="Times New Roman"/>
          <w:b/>
          <w:bCs/>
          <w:kern w:val="0"/>
          <w:sz w:val="24"/>
          <w:szCs w:val="24"/>
        </w:rPr>
        <w:t xml:space="preserve">3. INFORMACIJA APIE </w:t>
      </w:r>
      <w:r w:rsidRPr="007B6669">
        <w:rPr>
          <w:rFonts w:ascii="Times New Roman" w:eastAsia="Times New Roman" w:hAnsi="Times New Roman" w:cs="Times New Roman"/>
          <w:b/>
          <w:bCs/>
          <w:kern w:val="0"/>
          <w:sz w:val="24"/>
          <w:szCs w:val="20"/>
        </w:rPr>
        <w:t>PRIVALOMUS IŠVIEŠINTI ŪKIO SUBJEKT</w:t>
      </w:r>
      <w:r w:rsidR="00777DA2">
        <w:rPr>
          <w:rFonts w:ascii="Times New Roman" w:eastAsia="Times New Roman" w:hAnsi="Times New Roman" w:cs="Times New Roman"/>
          <w:b/>
          <w:bCs/>
          <w:kern w:val="0"/>
          <w:sz w:val="24"/>
          <w:szCs w:val="20"/>
        </w:rPr>
        <w:t>US</w:t>
      </w:r>
      <w:r w:rsidRPr="007B6669">
        <w:rPr>
          <w:rFonts w:ascii="Times New Roman" w:eastAsia="Times New Roman" w:hAnsi="Times New Roman" w:cs="Times New Roman"/>
          <w:b/>
          <w:bCs/>
          <w:kern w:val="0"/>
          <w:sz w:val="24"/>
          <w:szCs w:val="20"/>
        </w:rPr>
        <w:t>, KURIŲ PAJĖGUMAIS, T. Y. SIEKDAMAS ATITIKTI KVALIFIKACIJOS REIKALAVIMUS, TIEKĖJAS REMIASI</w:t>
      </w:r>
    </w:p>
    <w:p w14:paraId="4FC200CA" w14:textId="16813875" w:rsidR="006758CC" w:rsidRPr="00A1336D" w:rsidRDefault="007B6669" w:rsidP="00A1336D">
      <w:pPr>
        <w:spacing w:after="0" w:line="240" w:lineRule="auto"/>
        <w:ind w:firstLine="567"/>
        <w:jc w:val="center"/>
        <w:rPr>
          <w:rFonts w:ascii="Times New Roman" w:eastAsia="Times New Roman" w:hAnsi="Times New Roman" w:cs="Times New Roman"/>
          <w:b/>
          <w:bCs/>
          <w:kern w:val="0"/>
          <w:sz w:val="24"/>
          <w:szCs w:val="20"/>
        </w:rPr>
      </w:pPr>
      <w:r w:rsidRPr="007B6669">
        <w:rPr>
          <w:rFonts w:ascii="Times New Roman" w:eastAsia="Times New Roman" w:hAnsi="Times New Roman" w:cs="Times New Roman"/>
          <w:b/>
          <w:bCs/>
          <w:kern w:val="0"/>
          <w:sz w:val="24"/>
          <w:szCs w:val="20"/>
        </w:rPr>
        <w:t>(</w:t>
      </w:r>
      <w:r w:rsidRPr="007B6669">
        <w:rPr>
          <w:rFonts w:ascii="Times New Roman" w:eastAsia="Times New Roman" w:hAnsi="Times New Roman" w:cs="Times New Roman"/>
          <w:i/>
          <w:iCs/>
          <w:kern w:val="0"/>
          <w:sz w:val="20"/>
          <w:szCs w:val="20"/>
        </w:rPr>
        <w:t>nurodomi visi subtiekėjai kurių pajėgumais tiekėjas remsis</w:t>
      </w:r>
      <w:r w:rsidRPr="007B6669">
        <w:rPr>
          <w:rFonts w:ascii="Times New Roman" w:eastAsia="Times New Roman" w:hAnsi="Times New Roman" w:cs="Times New Roman"/>
          <w:b/>
          <w:bCs/>
          <w:kern w:val="0"/>
          <w:sz w:val="24"/>
          <w:szCs w:val="20"/>
        </w:rPr>
        <w:t>)</w:t>
      </w:r>
    </w:p>
    <w:tbl>
      <w:tblPr>
        <w:tblStyle w:val="Lentelstinklelis"/>
        <w:tblW w:w="0" w:type="auto"/>
        <w:tblInd w:w="-572" w:type="dxa"/>
        <w:tblLook w:val="04A0" w:firstRow="1" w:lastRow="0" w:firstColumn="1" w:lastColumn="0" w:noHBand="0" w:noVBand="1"/>
      </w:tblPr>
      <w:tblGrid>
        <w:gridCol w:w="709"/>
        <w:gridCol w:w="2878"/>
        <w:gridCol w:w="3165"/>
        <w:gridCol w:w="2043"/>
        <w:gridCol w:w="1405"/>
      </w:tblGrid>
      <w:tr w:rsidR="007B6669" w:rsidRPr="007B6669" w14:paraId="19359C21" w14:textId="77777777" w:rsidTr="007B6669">
        <w:trPr>
          <w:trHeight w:val="832"/>
        </w:trPr>
        <w:tc>
          <w:tcPr>
            <w:tcW w:w="709"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405D950" w14:textId="77777777" w:rsidR="007B6669" w:rsidRPr="007B6669" w:rsidRDefault="007B6669" w:rsidP="007B6669">
            <w:pPr>
              <w:jc w:val="center"/>
              <w:rPr>
                <w:rFonts w:eastAsia="Arial"/>
                <w:b/>
              </w:rPr>
            </w:pPr>
            <w:bookmarkStart w:id="1" w:name="_Hlk155877256"/>
            <w:r w:rsidRPr="007B6669">
              <w:rPr>
                <w:b/>
              </w:rPr>
              <w:t>Eil. Nr.</w:t>
            </w:r>
          </w:p>
        </w:tc>
        <w:tc>
          <w:tcPr>
            <w:tcW w:w="2878"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F6EBC89" w14:textId="77777777" w:rsidR="007B6669" w:rsidRPr="007B6669" w:rsidRDefault="007B6669" w:rsidP="007B6669">
            <w:pPr>
              <w:jc w:val="center"/>
              <w:rPr>
                <w:b/>
              </w:rPr>
            </w:pPr>
            <w:r w:rsidRPr="007B6669">
              <w:rPr>
                <w:b/>
              </w:rPr>
              <w:t>Pavadinimas, kodas ir adresas</w:t>
            </w:r>
          </w:p>
        </w:tc>
        <w:tc>
          <w:tcPr>
            <w:tcW w:w="3165"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643B1E1" w14:textId="77777777" w:rsidR="007B6669" w:rsidRPr="007B6669" w:rsidRDefault="007B6669" w:rsidP="007B6669">
            <w:pPr>
              <w:jc w:val="center"/>
              <w:rPr>
                <w:b/>
              </w:rPr>
            </w:pPr>
            <w:r w:rsidRPr="007B6669">
              <w:rPr>
                <w:b/>
              </w:rPr>
              <w:t xml:space="preserve">Numatomi atlikti įsipareigojimai </w:t>
            </w:r>
          </w:p>
        </w:tc>
        <w:tc>
          <w:tcPr>
            <w:tcW w:w="3448"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E0BE3F9" w14:textId="2139082D" w:rsidR="007B6669" w:rsidRPr="007B6669" w:rsidRDefault="007B6669" w:rsidP="007B6669">
            <w:pPr>
              <w:jc w:val="center"/>
              <w:rPr>
                <w:b/>
              </w:rPr>
            </w:pPr>
            <w:r w:rsidRPr="007B6669">
              <w:rPr>
                <w:b/>
              </w:rPr>
              <w:t xml:space="preserve">Pirkimo sutarties dalis pasiūlymo kainoje, kuriai ketinama pasitelkti </w:t>
            </w:r>
            <w:r w:rsidR="00777DA2">
              <w:rPr>
                <w:b/>
                <w:lang w:eastAsia="en-US"/>
              </w:rPr>
              <w:t>ūkio subjektus*</w:t>
            </w:r>
          </w:p>
        </w:tc>
      </w:tr>
      <w:tr w:rsidR="007B6669" w:rsidRPr="007B6669" w14:paraId="6501BE15" w14:textId="77777777" w:rsidTr="007B6669">
        <w:trPr>
          <w:trHeight w:val="17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8B35B35" w14:textId="77777777" w:rsidR="007B6669" w:rsidRPr="007B6669" w:rsidRDefault="007B6669" w:rsidP="007B6669">
            <w:pPr>
              <w:rPr>
                <w:rFonts w:eastAsia="Arial"/>
                <w:b/>
                <w:color w:val="000000"/>
              </w:rPr>
            </w:pPr>
          </w:p>
        </w:tc>
        <w:tc>
          <w:tcPr>
            <w:tcW w:w="2878" w:type="dxa"/>
            <w:vMerge/>
            <w:tcBorders>
              <w:top w:val="single" w:sz="4" w:space="0" w:color="auto"/>
              <w:left w:val="single" w:sz="4" w:space="0" w:color="auto"/>
              <w:bottom w:val="single" w:sz="4" w:space="0" w:color="auto"/>
              <w:right w:val="single" w:sz="4" w:space="0" w:color="auto"/>
            </w:tcBorders>
            <w:vAlign w:val="center"/>
            <w:hideMark/>
          </w:tcPr>
          <w:p w14:paraId="53BEC317" w14:textId="77777777" w:rsidR="007B6669" w:rsidRPr="007B6669" w:rsidRDefault="007B6669" w:rsidP="007B6669">
            <w:pPr>
              <w:rPr>
                <w:rFonts w:eastAsia="Arial"/>
                <w:b/>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4F2418" w14:textId="77777777" w:rsidR="007B6669" w:rsidRPr="007B6669" w:rsidRDefault="007B6669" w:rsidP="007B6669">
            <w:pPr>
              <w:rPr>
                <w:rFonts w:eastAsia="Arial"/>
                <w:b/>
                <w:color w:val="000000"/>
              </w:rPr>
            </w:pPr>
          </w:p>
        </w:tc>
        <w:tc>
          <w:tcPr>
            <w:tcW w:w="204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F288548" w14:textId="77777777" w:rsidR="007B6669" w:rsidRPr="007B6669" w:rsidRDefault="007B6669" w:rsidP="007B6669">
            <w:pPr>
              <w:jc w:val="center"/>
              <w:rPr>
                <w:b/>
              </w:rPr>
            </w:pPr>
            <w:r w:rsidRPr="007B6669">
              <w:rPr>
                <w:b/>
              </w:rPr>
              <w:t>EUR (su PVM)</w:t>
            </w:r>
          </w:p>
        </w:tc>
        <w:tc>
          <w:tcPr>
            <w:tcW w:w="140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08E0FD3" w14:textId="77777777" w:rsidR="007B6669" w:rsidRPr="007B6669" w:rsidRDefault="007B6669" w:rsidP="007B6669">
            <w:pPr>
              <w:jc w:val="center"/>
              <w:rPr>
                <w:b/>
              </w:rPr>
            </w:pPr>
            <w:r w:rsidRPr="007B6669">
              <w:rPr>
                <w:b/>
              </w:rPr>
              <w:t>Proc.</w:t>
            </w:r>
          </w:p>
        </w:tc>
        <w:bookmarkEnd w:id="1"/>
      </w:tr>
      <w:tr w:rsidR="007B6669" w:rsidRPr="007B6669" w14:paraId="2D85DA87" w14:textId="77777777" w:rsidTr="007B6669">
        <w:trPr>
          <w:trHeight w:val="271"/>
        </w:trPr>
        <w:tc>
          <w:tcPr>
            <w:tcW w:w="10200"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EE620D2" w14:textId="77777777" w:rsidR="007B6669" w:rsidRPr="007B6669" w:rsidRDefault="007B6669" w:rsidP="007B6669">
            <w:pPr>
              <w:jc w:val="center"/>
              <w:rPr>
                <w:b/>
              </w:rPr>
            </w:pPr>
            <w:r w:rsidRPr="007B6669">
              <w:rPr>
                <w:b/>
              </w:rPr>
              <w:t>Ūkio subjektus, kurių pajėgumais tiekėjas remiamasi įrodinėjant kvalifikacijos atitiktį</w:t>
            </w:r>
          </w:p>
        </w:tc>
      </w:tr>
      <w:tr w:rsidR="007B6669" w:rsidRPr="007B6669" w14:paraId="55B2E931" w14:textId="77777777" w:rsidTr="007B6669">
        <w:trPr>
          <w:trHeight w:val="325"/>
        </w:trPr>
        <w:tc>
          <w:tcPr>
            <w:tcW w:w="709" w:type="dxa"/>
            <w:tcBorders>
              <w:top w:val="single" w:sz="4" w:space="0" w:color="auto"/>
              <w:left w:val="single" w:sz="4" w:space="0" w:color="auto"/>
              <w:bottom w:val="single" w:sz="4" w:space="0" w:color="auto"/>
              <w:right w:val="single" w:sz="4" w:space="0" w:color="auto"/>
            </w:tcBorders>
            <w:hideMark/>
          </w:tcPr>
          <w:p w14:paraId="031D3667" w14:textId="77777777" w:rsidR="007B6669" w:rsidRPr="007B6669" w:rsidRDefault="007B6669" w:rsidP="007B6669">
            <w:pPr>
              <w:jc w:val="both"/>
            </w:pPr>
            <w:r w:rsidRPr="007B6669">
              <w:t>1.</w:t>
            </w:r>
          </w:p>
        </w:tc>
        <w:tc>
          <w:tcPr>
            <w:tcW w:w="2878" w:type="dxa"/>
            <w:tcBorders>
              <w:top w:val="single" w:sz="4" w:space="0" w:color="auto"/>
              <w:left w:val="single" w:sz="4" w:space="0" w:color="auto"/>
              <w:bottom w:val="single" w:sz="4" w:space="0" w:color="auto"/>
              <w:right w:val="single" w:sz="4" w:space="0" w:color="auto"/>
            </w:tcBorders>
          </w:tcPr>
          <w:p w14:paraId="12BCBA3A" w14:textId="77777777" w:rsidR="007B6669" w:rsidRPr="007B6669" w:rsidRDefault="007B6669" w:rsidP="007B6669">
            <w:pPr>
              <w:jc w:val="both"/>
            </w:pPr>
          </w:p>
        </w:tc>
        <w:tc>
          <w:tcPr>
            <w:tcW w:w="3165" w:type="dxa"/>
            <w:tcBorders>
              <w:top w:val="single" w:sz="4" w:space="0" w:color="auto"/>
              <w:left w:val="single" w:sz="4" w:space="0" w:color="auto"/>
              <w:bottom w:val="single" w:sz="4" w:space="0" w:color="auto"/>
              <w:right w:val="single" w:sz="4" w:space="0" w:color="auto"/>
            </w:tcBorders>
          </w:tcPr>
          <w:p w14:paraId="6D410E60" w14:textId="77777777" w:rsidR="007B6669" w:rsidRPr="007B6669" w:rsidRDefault="007B6669" w:rsidP="007B6669">
            <w:pPr>
              <w:jc w:val="both"/>
            </w:pPr>
          </w:p>
        </w:tc>
        <w:tc>
          <w:tcPr>
            <w:tcW w:w="2043" w:type="dxa"/>
            <w:tcBorders>
              <w:top w:val="single" w:sz="4" w:space="0" w:color="auto"/>
              <w:left w:val="single" w:sz="4" w:space="0" w:color="auto"/>
              <w:bottom w:val="single" w:sz="4" w:space="0" w:color="auto"/>
              <w:right w:val="single" w:sz="4" w:space="0" w:color="auto"/>
            </w:tcBorders>
          </w:tcPr>
          <w:p w14:paraId="73D15868" w14:textId="77777777" w:rsidR="007B6669" w:rsidRPr="007B6669" w:rsidRDefault="007B6669" w:rsidP="007B6669">
            <w:pPr>
              <w:jc w:val="both"/>
            </w:pPr>
          </w:p>
        </w:tc>
        <w:tc>
          <w:tcPr>
            <w:tcW w:w="1405" w:type="dxa"/>
            <w:tcBorders>
              <w:top w:val="single" w:sz="4" w:space="0" w:color="auto"/>
              <w:left w:val="single" w:sz="4" w:space="0" w:color="auto"/>
              <w:bottom w:val="single" w:sz="4" w:space="0" w:color="auto"/>
              <w:right w:val="single" w:sz="4" w:space="0" w:color="auto"/>
            </w:tcBorders>
          </w:tcPr>
          <w:p w14:paraId="41397E66" w14:textId="77777777" w:rsidR="007B6669" w:rsidRPr="007B6669" w:rsidRDefault="007B6669" w:rsidP="007B6669">
            <w:pPr>
              <w:jc w:val="both"/>
              <w:rPr>
                <w:rFonts w:ascii="Arial" w:hAnsi="Arial" w:cs="Arial"/>
                <w:sz w:val="24"/>
              </w:rPr>
            </w:pPr>
          </w:p>
        </w:tc>
      </w:tr>
      <w:tr w:rsidR="007B6669" w:rsidRPr="007B6669" w14:paraId="4ED1D73A" w14:textId="77777777" w:rsidTr="007B6669">
        <w:trPr>
          <w:trHeight w:val="307"/>
        </w:trPr>
        <w:tc>
          <w:tcPr>
            <w:tcW w:w="709" w:type="dxa"/>
            <w:tcBorders>
              <w:top w:val="single" w:sz="4" w:space="0" w:color="auto"/>
              <w:left w:val="single" w:sz="4" w:space="0" w:color="auto"/>
              <w:bottom w:val="single" w:sz="4" w:space="0" w:color="auto"/>
              <w:right w:val="single" w:sz="4" w:space="0" w:color="auto"/>
            </w:tcBorders>
            <w:hideMark/>
          </w:tcPr>
          <w:p w14:paraId="4BA8EA58" w14:textId="77777777" w:rsidR="007B6669" w:rsidRPr="007B6669" w:rsidRDefault="007B6669" w:rsidP="007B6669">
            <w:pPr>
              <w:jc w:val="both"/>
            </w:pPr>
            <w:r w:rsidRPr="007B6669">
              <w:t>...</w:t>
            </w:r>
          </w:p>
        </w:tc>
        <w:tc>
          <w:tcPr>
            <w:tcW w:w="2878" w:type="dxa"/>
            <w:tcBorders>
              <w:top w:val="single" w:sz="4" w:space="0" w:color="auto"/>
              <w:left w:val="single" w:sz="4" w:space="0" w:color="auto"/>
              <w:bottom w:val="single" w:sz="4" w:space="0" w:color="auto"/>
              <w:right w:val="single" w:sz="4" w:space="0" w:color="auto"/>
            </w:tcBorders>
          </w:tcPr>
          <w:p w14:paraId="2A33213D" w14:textId="77777777" w:rsidR="007B6669" w:rsidRPr="007B6669" w:rsidRDefault="007B6669" w:rsidP="007B6669">
            <w:pPr>
              <w:jc w:val="both"/>
            </w:pPr>
          </w:p>
        </w:tc>
        <w:tc>
          <w:tcPr>
            <w:tcW w:w="3165" w:type="dxa"/>
            <w:tcBorders>
              <w:top w:val="single" w:sz="4" w:space="0" w:color="auto"/>
              <w:left w:val="single" w:sz="4" w:space="0" w:color="auto"/>
              <w:bottom w:val="single" w:sz="4" w:space="0" w:color="auto"/>
              <w:right w:val="single" w:sz="4" w:space="0" w:color="auto"/>
            </w:tcBorders>
          </w:tcPr>
          <w:p w14:paraId="068EF0E3" w14:textId="77777777" w:rsidR="007B6669" w:rsidRPr="007B6669" w:rsidRDefault="007B6669" w:rsidP="007B6669">
            <w:pPr>
              <w:jc w:val="both"/>
            </w:pPr>
          </w:p>
        </w:tc>
        <w:tc>
          <w:tcPr>
            <w:tcW w:w="2043" w:type="dxa"/>
            <w:tcBorders>
              <w:top w:val="single" w:sz="4" w:space="0" w:color="auto"/>
              <w:left w:val="single" w:sz="4" w:space="0" w:color="auto"/>
              <w:bottom w:val="single" w:sz="4" w:space="0" w:color="auto"/>
              <w:right w:val="single" w:sz="4" w:space="0" w:color="auto"/>
            </w:tcBorders>
          </w:tcPr>
          <w:p w14:paraId="34BBF222" w14:textId="77777777" w:rsidR="007B6669" w:rsidRPr="007B6669" w:rsidRDefault="007B6669" w:rsidP="007B6669">
            <w:pPr>
              <w:jc w:val="both"/>
            </w:pPr>
          </w:p>
        </w:tc>
        <w:tc>
          <w:tcPr>
            <w:tcW w:w="1405" w:type="dxa"/>
            <w:tcBorders>
              <w:top w:val="single" w:sz="4" w:space="0" w:color="auto"/>
              <w:left w:val="single" w:sz="4" w:space="0" w:color="auto"/>
              <w:bottom w:val="single" w:sz="4" w:space="0" w:color="auto"/>
              <w:right w:val="single" w:sz="4" w:space="0" w:color="auto"/>
            </w:tcBorders>
          </w:tcPr>
          <w:p w14:paraId="2944C8A3" w14:textId="77777777" w:rsidR="007B6669" w:rsidRPr="007B6669" w:rsidRDefault="007B6669" w:rsidP="007B6669">
            <w:pPr>
              <w:jc w:val="both"/>
              <w:rPr>
                <w:rFonts w:ascii="Arial" w:hAnsi="Arial" w:cs="Arial"/>
                <w:sz w:val="24"/>
              </w:rPr>
            </w:pPr>
          </w:p>
        </w:tc>
      </w:tr>
    </w:tbl>
    <w:p w14:paraId="633AA6E2" w14:textId="77777777" w:rsidR="007B6669" w:rsidRPr="007B6669" w:rsidRDefault="007B6669" w:rsidP="007B6669">
      <w:pPr>
        <w:spacing w:after="0" w:line="240" w:lineRule="auto"/>
        <w:rPr>
          <w:rFonts w:ascii="Times New Roman" w:hAnsi="Times New Roman" w:cs="Times New Roman"/>
          <w:i/>
          <w:iCs/>
          <w:kern w:val="0"/>
          <w:sz w:val="20"/>
          <w:szCs w:val="20"/>
        </w:rPr>
      </w:pPr>
      <w:r w:rsidRPr="007B6669">
        <w:rPr>
          <w:rFonts w:ascii="Times New Roman" w:hAnsi="Times New Roman" w:cs="Times New Roman"/>
          <w:i/>
          <w:iCs/>
          <w:kern w:val="0"/>
          <w:sz w:val="20"/>
          <w:szCs w:val="20"/>
        </w:rPr>
        <w:t xml:space="preserve">Pastaba*. Tiekėjas įsipareigojimų dalies laukelį </w:t>
      </w:r>
      <w:r w:rsidRPr="007B6669">
        <w:rPr>
          <w:rFonts w:ascii="Times New Roman" w:hAnsi="Times New Roman" w:cs="Times New Roman"/>
          <w:b/>
          <w:bCs/>
          <w:i/>
          <w:iCs/>
          <w:kern w:val="0"/>
          <w:sz w:val="20"/>
          <w:szCs w:val="20"/>
          <w:u w:val="single"/>
        </w:rPr>
        <w:t>privalo</w:t>
      </w:r>
      <w:r w:rsidRPr="007B6669">
        <w:rPr>
          <w:rFonts w:ascii="Times New Roman" w:hAnsi="Times New Roman" w:cs="Times New Roman"/>
          <w:i/>
          <w:iCs/>
          <w:kern w:val="0"/>
          <w:sz w:val="20"/>
          <w:szCs w:val="20"/>
        </w:rPr>
        <w:t xml:space="preserve"> užpildyti pasirinktinai eurais ar procentais.</w:t>
      </w:r>
    </w:p>
    <w:p w14:paraId="1177D7D7" w14:textId="77777777" w:rsidR="007B6669" w:rsidRPr="007B6669" w:rsidRDefault="007B6669" w:rsidP="007B6669">
      <w:pPr>
        <w:spacing w:after="0" w:line="240" w:lineRule="auto"/>
        <w:ind w:firstLine="567"/>
        <w:jc w:val="center"/>
        <w:rPr>
          <w:rFonts w:ascii="Times New Roman" w:eastAsia="Times New Roman" w:hAnsi="Times New Roman" w:cs="Times New Roman"/>
          <w:b/>
          <w:bCs/>
          <w:kern w:val="0"/>
          <w:sz w:val="24"/>
          <w:szCs w:val="20"/>
        </w:rPr>
      </w:pPr>
      <w:r w:rsidRPr="007B6669">
        <w:rPr>
          <w:rFonts w:ascii="Times New Roman" w:hAnsi="Times New Roman" w:cs="Times New Roman"/>
          <w:b/>
          <w:bCs/>
          <w:kern w:val="0"/>
          <w:sz w:val="24"/>
          <w:szCs w:val="24"/>
        </w:rPr>
        <w:lastRenderedPageBreak/>
        <w:t>4. KITI ŽINOMI SUBTIEKĖJAI, KURIE BUS PASITELKTI VYKDANT PIRKIMO SUTARTĮ IR KURIŲ PAJĖGUMAIS NESIREMIAMA ĮRODINĖJANT KVALIFIKACIJOS ATITIKTIES</w:t>
      </w:r>
    </w:p>
    <w:p w14:paraId="3DA014BE" w14:textId="77777777" w:rsidR="007B6669" w:rsidRPr="007B6669" w:rsidRDefault="007B6669" w:rsidP="007B6669">
      <w:pPr>
        <w:spacing w:after="0" w:line="240" w:lineRule="auto"/>
        <w:ind w:firstLine="567"/>
        <w:jc w:val="center"/>
        <w:rPr>
          <w:rFonts w:ascii="Times New Roman" w:eastAsia="Times New Roman" w:hAnsi="Times New Roman" w:cs="Times New Roman"/>
          <w:b/>
          <w:bCs/>
          <w:kern w:val="0"/>
          <w:sz w:val="24"/>
          <w:szCs w:val="20"/>
        </w:rPr>
      </w:pPr>
      <w:r w:rsidRPr="007B6669">
        <w:rPr>
          <w:rFonts w:ascii="Times New Roman" w:eastAsia="Times New Roman" w:hAnsi="Times New Roman" w:cs="Times New Roman"/>
          <w:b/>
          <w:bCs/>
          <w:kern w:val="0"/>
          <w:sz w:val="24"/>
          <w:szCs w:val="20"/>
        </w:rPr>
        <w:t>(</w:t>
      </w:r>
      <w:r w:rsidRPr="007B6669">
        <w:rPr>
          <w:rFonts w:ascii="Times New Roman" w:eastAsia="Times New Roman" w:hAnsi="Times New Roman" w:cs="Times New Roman"/>
          <w:i/>
          <w:iCs/>
          <w:kern w:val="0"/>
          <w:sz w:val="20"/>
          <w:szCs w:val="20"/>
        </w:rPr>
        <w:t>nurodomi visi subtiekėjai kurių pajėgumais tiekėjas nesirems</w:t>
      </w:r>
      <w:r w:rsidRPr="007B6669">
        <w:rPr>
          <w:rFonts w:ascii="Times New Roman" w:eastAsia="Times New Roman" w:hAnsi="Times New Roman" w:cs="Times New Roman"/>
          <w:b/>
          <w:bCs/>
          <w:kern w:val="0"/>
          <w:sz w:val="24"/>
          <w:szCs w:val="20"/>
        </w:rPr>
        <w:t>)</w:t>
      </w:r>
    </w:p>
    <w:tbl>
      <w:tblPr>
        <w:tblStyle w:val="Lentelstinklelis"/>
        <w:tblW w:w="9923" w:type="dxa"/>
        <w:tblInd w:w="-289" w:type="dxa"/>
        <w:tblLook w:val="04A0" w:firstRow="1" w:lastRow="0" w:firstColumn="1" w:lastColumn="0" w:noHBand="0" w:noVBand="1"/>
      </w:tblPr>
      <w:tblGrid>
        <w:gridCol w:w="975"/>
        <w:gridCol w:w="2437"/>
        <w:gridCol w:w="3297"/>
        <w:gridCol w:w="2151"/>
        <w:gridCol w:w="1063"/>
      </w:tblGrid>
      <w:tr w:rsidR="007B6669" w:rsidRPr="007B6669" w14:paraId="311CDE44" w14:textId="77777777" w:rsidTr="002D7EC6">
        <w:trPr>
          <w:trHeight w:val="526"/>
        </w:trPr>
        <w:tc>
          <w:tcPr>
            <w:tcW w:w="975"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1489B5C" w14:textId="77777777" w:rsidR="007B6669" w:rsidRPr="007B6669" w:rsidRDefault="007B6669" w:rsidP="007B6669">
            <w:pPr>
              <w:jc w:val="center"/>
              <w:rPr>
                <w:rFonts w:eastAsia="Arial"/>
                <w:b/>
              </w:rPr>
            </w:pPr>
            <w:r w:rsidRPr="007B6669">
              <w:rPr>
                <w:b/>
              </w:rPr>
              <w:t>Eil. Nr.</w:t>
            </w:r>
          </w:p>
        </w:tc>
        <w:tc>
          <w:tcPr>
            <w:tcW w:w="2437"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97CE633" w14:textId="77777777" w:rsidR="007B6669" w:rsidRPr="007B6669" w:rsidRDefault="007B6669" w:rsidP="007B6669">
            <w:pPr>
              <w:jc w:val="center"/>
              <w:rPr>
                <w:b/>
              </w:rPr>
            </w:pPr>
            <w:r w:rsidRPr="007B6669">
              <w:rPr>
                <w:b/>
              </w:rPr>
              <w:t>Pavadinimas, kodas ir adresas</w:t>
            </w:r>
          </w:p>
        </w:tc>
        <w:tc>
          <w:tcPr>
            <w:tcW w:w="3297" w:type="dxa"/>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797FAD5" w14:textId="77777777" w:rsidR="007B6669" w:rsidRPr="007B6669" w:rsidRDefault="007B6669" w:rsidP="007B6669">
            <w:pPr>
              <w:jc w:val="center"/>
              <w:rPr>
                <w:b/>
              </w:rPr>
            </w:pPr>
            <w:r w:rsidRPr="007B6669">
              <w:rPr>
                <w:b/>
              </w:rPr>
              <w:t xml:space="preserve">Numatomi atlikti įsipareigojimai </w:t>
            </w:r>
          </w:p>
        </w:tc>
        <w:tc>
          <w:tcPr>
            <w:tcW w:w="321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C7EA215" w14:textId="77777777" w:rsidR="007B6669" w:rsidRPr="007B6669" w:rsidRDefault="007B6669" w:rsidP="007B6669">
            <w:pPr>
              <w:jc w:val="center"/>
              <w:rPr>
                <w:b/>
              </w:rPr>
            </w:pPr>
            <w:r w:rsidRPr="007B6669">
              <w:rPr>
                <w:b/>
              </w:rPr>
              <w:t>Pirkimo sutarties dalis pasiūlymo kainoje, kuriai ketinama pasitelkti subtiekėjus*</w:t>
            </w:r>
          </w:p>
        </w:tc>
      </w:tr>
      <w:tr w:rsidR="007B6669" w:rsidRPr="007B6669" w14:paraId="48DDCED9" w14:textId="77777777" w:rsidTr="002D7EC6">
        <w:trPr>
          <w:trHeight w:val="1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8799FD" w14:textId="77777777" w:rsidR="007B6669" w:rsidRPr="007B6669" w:rsidRDefault="007B6669" w:rsidP="007B6669">
            <w:pPr>
              <w:rPr>
                <w:rFonts w:eastAsia="Arial"/>
                <w:b/>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B5D18" w14:textId="77777777" w:rsidR="007B6669" w:rsidRPr="007B6669" w:rsidRDefault="007B6669" w:rsidP="007B6669">
            <w:pPr>
              <w:rPr>
                <w:rFonts w:eastAsia="Arial"/>
                <w:b/>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9F47ED" w14:textId="77777777" w:rsidR="007B6669" w:rsidRPr="007B6669" w:rsidRDefault="007B6669" w:rsidP="007B6669">
            <w:pPr>
              <w:rPr>
                <w:rFonts w:eastAsia="Arial"/>
                <w:b/>
                <w:color w:val="000000"/>
              </w:rPr>
            </w:pPr>
          </w:p>
        </w:tc>
        <w:tc>
          <w:tcPr>
            <w:tcW w:w="215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796F949" w14:textId="77777777" w:rsidR="007B6669" w:rsidRPr="007B6669" w:rsidRDefault="007B6669" w:rsidP="007B6669">
            <w:pPr>
              <w:jc w:val="center"/>
              <w:rPr>
                <w:b/>
              </w:rPr>
            </w:pPr>
            <w:r w:rsidRPr="007B6669">
              <w:rPr>
                <w:b/>
              </w:rPr>
              <w:t>EUR (su PVM)</w:t>
            </w:r>
          </w:p>
        </w:tc>
        <w:tc>
          <w:tcPr>
            <w:tcW w:w="106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5E6231C" w14:textId="77777777" w:rsidR="007B6669" w:rsidRPr="007B6669" w:rsidRDefault="007B6669" w:rsidP="007B6669">
            <w:pPr>
              <w:jc w:val="center"/>
              <w:rPr>
                <w:b/>
              </w:rPr>
            </w:pPr>
            <w:r w:rsidRPr="007B6669">
              <w:rPr>
                <w:b/>
              </w:rPr>
              <w:t>Proc.</w:t>
            </w:r>
          </w:p>
        </w:tc>
      </w:tr>
      <w:tr w:rsidR="007B6669" w:rsidRPr="007B6669" w14:paraId="629E3BF4" w14:textId="77777777" w:rsidTr="002D7EC6">
        <w:trPr>
          <w:trHeight w:val="543"/>
        </w:trPr>
        <w:tc>
          <w:tcPr>
            <w:tcW w:w="9923"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554755" w14:textId="77777777" w:rsidR="007B6669" w:rsidRPr="007B6669" w:rsidRDefault="007B6669" w:rsidP="007B6669">
            <w:pPr>
              <w:jc w:val="center"/>
              <w:rPr>
                <w:b/>
                <w:color w:val="C00000"/>
              </w:rPr>
            </w:pPr>
            <w:bookmarkStart w:id="2" w:name="_Hlk155877796"/>
            <w:r w:rsidRPr="007B6669">
              <w:rPr>
                <w:b/>
              </w:rPr>
              <w:t>Kiti žinomi subtiekėjai, kurie bus pasitelkti vykdant pirkimo sutartį ir kurių pajėgumais nesiremiama įrodinėjant kvalifikacijos atitikties</w:t>
            </w:r>
            <w:bookmarkEnd w:id="2"/>
          </w:p>
        </w:tc>
      </w:tr>
      <w:tr w:rsidR="007B6669" w:rsidRPr="007B6669" w14:paraId="0C5B9C6C" w14:textId="77777777" w:rsidTr="002D7EC6">
        <w:trPr>
          <w:trHeight w:val="315"/>
        </w:trPr>
        <w:tc>
          <w:tcPr>
            <w:tcW w:w="975" w:type="dxa"/>
            <w:tcBorders>
              <w:top w:val="single" w:sz="4" w:space="0" w:color="auto"/>
              <w:left w:val="single" w:sz="4" w:space="0" w:color="auto"/>
              <w:bottom w:val="single" w:sz="4" w:space="0" w:color="auto"/>
              <w:right w:val="single" w:sz="4" w:space="0" w:color="auto"/>
            </w:tcBorders>
            <w:hideMark/>
          </w:tcPr>
          <w:p w14:paraId="6B6EE2B2" w14:textId="77777777" w:rsidR="007B6669" w:rsidRPr="007B6669" w:rsidRDefault="007B6669" w:rsidP="007B6669">
            <w:pPr>
              <w:jc w:val="both"/>
              <w:rPr>
                <w:color w:val="000000"/>
              </w:rPr>
            </w:pPr>
            <w:r w:rsidRPr="007B6669">
              <w:t>1.</w:t>
            </w:r>
          </w:p>
        </w:tc>
        <w:tc>
          <w:tcPr>
            <w:tcW w:w="2437" w:type="dxa"/>
            <w:tcBorders>
              <w:top w:val="single" w:sz="4" w:space="0" w:color="auto"/>
              <w:left w:val="single" w:sz="4" w:space="0" w:color="auto"/>
              <w:bottom w:val="single" w:sz="4" w:space="0" w:color="auto"/>
              <w:right w:val="single" w:sz="4" w:space="0" w:color="auto"/>
            </w:tcBorders>
          </w:tcPr>
          <w:p w14:paraId="17FBB3D6" w14:textId="77777777" w:rsidR="007B6669" w:rsidRPr="007B6669" w:rsidRDefault="007B6669" w:rsidP="007B6669">
            <w:pPr>
              <w:jc w:val="both"/>
            </w:pPr>
          </w:p>
        </w:tc>
        <w:tc>
          <w:tcPr>
            <w:tcW w:w="3297" w:type="dxa"/>
            <w:tcBorders>
              <w:top w:val="single" w:sz="4" w:space="0" w:color="auto"/>
              <w:left w:val="single" w:sz="4" w:space="0" w:color="auto"/>
              <w:bottom w:val="single" w:sz="4" w:space="0" w:color="auto"/>
              <w:right w:val="single" w:sz="4" w:space="0" w:color="auto"/>
            </w:tcBorders>
          </w:tcPr>
          <w:p w14:paraId="2E2EE53F" w14:textId="77777777" w:rsidR="007B6669" w:rsidRPr="007B6669" w:rsidRDefault="007B6669" w:rsidP="007B6669">
            <w:pPr>
              <w:jc w:val="both"/>
            </w:pPr>
          </w:p>
        </w:tc>
        <w:tc>
          <w:tcPr>
            <w:tcW w:w="2151" w:type="dxa"/>
            <w:tcBorders>
              <w:top w:val="single" w:sz="4" w:space="0" w:color="auto"/>
              <w:left w:val="single" w:sz="4" w:space="0" w:color="auto"/>
              <w:bottom w:val="single" w:sz="4" w:space="0" w:color="auto"/>
              <w:right w:val="single" w:sz="4" w:space="0" w:color="auto"/>
            </w:tcBorders>
          </w:tcPr>
          <w:p w14:paraId="581D66D2" w14:textId="77777777" w:rsidR="007B6669" w:rsidRPr="007B6669" w:rsidRDefault="007B6669" w:rsidP="007B6669">
            <w:pPr>
              <w:jc w:val="both"/>
            </w:pPr>
          </w:p>
        </w:tc>
        <w:tc>
          <w:tcPr>
            <w:tcW w:w="1063" w:type="dxa"/>
            <w:tcBorders>
              <w:top w:val="single" w:sz="4" w:space="0" w:color="auto"/>
              <w:left w:val="single" w:sz="4" w:space="0" w:color="auto"/>
              <w:bottom w:val="single" w:sz="4" w:space="0" w:color="auto"/>
              <w:right w:val="single" w:sz="4" w:space="0" w:color="auto"/>
            </w:tcBorders>
          </w:tcPr>
          <w:p w14:paraId="7AFE6452" w14:textId="77777777" w:rsidR="007B6669" w:rsidRPr="007B6669" w:rsidRDefault="007B6669" w:rsidP="007B6669">
            <w:pPr>
              <w:jc w:val="both"/>
              <w:rPr>
                <w:rFonts w:ascii="Arial" w:hAnsi="Arial" w:cs="Arial"/>
                <w:sz w:val="24"/>
              </w:rPr>
            </w:pPr>
          </w:p>
        </w:tc>
      </w:tr>
      <w:tr w:rsidR="007B6669" w:rsidRPr="007B6669" w14:paraId="34790283" w14:textId="77777777" w:rsidTr="002D7EC6">
        <w:trPr>
          <w:trHeight w:val="315"/>
        </w:trPr>
        <w:tc>
          <w:tcPr>
            <w:tcW w:w="975" w:type="dxa"/>
            <w:tcBorders>
              <w:top w:val="single" w:sz="4" w:space="0" w:color="auto"/>
              <w:left w:val="single" w:sz="4" w:space="0" w:color="auto"/>
              <w:bottom w:val="single" w:sz="4" w:space="0" w:color="auto"/>
              <w:right w:val="single" w:sz="4" w:space="0" w:color="auto"/>
            </w:tcBorders>
            <w:hideMark/>
          </w:tcPr>
          <w:p w14:paraId="318C8DD0" w14:textId="77777777" w:rsidR="007B6669" w:rsidRPr="007B6669" w:rsidRDefault="007B6669" w:rsidP="007B6669">
            <w:pPr>
              <w:jc w:val="both"/>
            </w:pPr>
            <w:r w:rsidRPr="007B6669">
              <w:t>...</w:t>
            </w:r>
          </w:p>
        </w:tc>
        <w:tc>
          <w:tcPr>
            <w:tcW w:w="2437" w:type="dxa"/>
            <w:tcBorders>
              <w:top w:val="single" w:sz="4" w:space="0" w:color="auto"/>
              <w:left w:val="single" w:sz="4" w:space="0" w:color="auto"/>
              <w:bottom w:val="single" w:sz="4" w:space="0" w:color="auto"/>
              <w:right w:val="single" w:sz="4" w:space="0" w:color="auto"/>
            </w:tcBorders>
          </w:tcPr>
          <w:p w14:paraId="78292F56" w14:textId="77777777" w:rsidR="007B6669" w:rsidRPr="007B6669" w:rsidRDefault="007B6669" w:rsidP="007B6669">
            <w:pPr>
              <w:jc w:val="both"/>
            </w:pPr>
          </w:p>
        </w:tc>
        <w:tc>
          <w:tcPr>
            <w:tcW w:w="3297" w:type="dxa"/>
            <w:tcBorders>
              <w:top w:val="single" w:sz="4" w:space="0" w:color="auto"/>
              <w:left w:val="single" w:sz="4" w:space="0" w:color="auto"/>
              <w:bottom w:val="single" w:sz="4" w:space="0" w:color="auto"/>
              <w:right w:val="single" w:sz="4" w:space="0" w:color="auto"/>
            </w:tcBorders>
          </w:tcPr>
          <w:p w14:paraId="5F0A0115" w14:textId="77777777" w:rsidR="007B6669" w:rsidRPr="007B6669" w:rsidRDefault="007B6669" w:rsidP="007B6669">
            <w:pPr>
              <w:jc w:val="both"/>
            </w:pPr>
          </w:p>
        </w:tc>
        <w:tc>
          <w:tcPr>
            <w:tcW w:w="2151" w:type="dxa"/>
            <w:tcBorders>
              <w:top w:val="single" w:sz="4" w:space="0" w:color="auto"/>
              <w:left w:val="single" w:sz="4" w:space="0" w:color="auto"/>
              <w:bottom w:val="single" w:sz="4" w:space="0" w:color="auto"/>
              <w:right w:val="single" w:sz="4" w:space="0" w:color="auto"/>
            </w:tcBorders>
          </w:tcPr>
          <w:p w14:paraId="1DD872CD" w14:textId="77777777" w:rsidR="007B6669" w:rsidRPr="007B6669" w:rsidRDefault="007B6669" w:rsidP="007B6669">
            <w:pPr>
              <w:jc w:val="both"/>
            </w:pPr>
          </w:p>
        </w:tc>
        <w:tc>
          <w:tcPr>
            <w:tcW w:w="1063" w:type="dxa"/>
            <w:tcBorders>
              <w:top w:val="single" w:sz="4" w:space="0" w:color="auto"/>
              <w:left w:val="single" w:sz="4" w:space="0" w:color="auto"/>
              <w:bottom w:val="single" w:sz="4" w:space="0" w:color="auto"/>
              <w:right w:val="single" w:sz="4" w:space="0" w:color="auto"/>
            </w:tcBorders>
          </w:tcPr>
          <w:p w14:paraId="13B8D2BB" w14:textId="77777777" w:rsidR="007B6669" w:rsidRPr="007B6669" w:rsidRDefault="007B6669" w:rsidP="007B6669">
            <w:pPr>
              <w:jc w:val="both"/>
              <w:rPr>
                <w:rFonts w:ascii="Arial" w:hAnsi="Arial" w:cs="Arial"/>
                <w:sz w:val="24"/>
              </w:rPr>
            </w:pPr>
          </w:p>
        </w:tc>
      </w:tr>
    </w:tbl>
    <w:p w14:paraId="2162265F" w14:textId="77777777" w:rsidR="007B6669" w:rsidRPr="007B6669" w:rsidRDefault="007B6669" w:rsidP="007B6669">
      <w:pPr>
        <w:spacing w:after="0" w:line="240" w:lineRule="auto"/>
        <w:rPr>
          <w:rFonts w:ascii="Times New Roman" w:hAnsi="Times New Roman" w:cs="Times New Roman"/>
          <w:i/>
          <w:iCs/>
          <w:sz w:val="20"/>
          <w:szCs w:val="20"/>
        </w:rPr>
      </w:pPr>
      <w:r w:rsidRPr="007B6669">
        <w:rPr>
          <w:rFonts w:ascii="Times New Roman" w:hAnsi="Times New Roman" w:cs="Times New Roman"/>
          <w:i/>
          <w:iCs/>
          <w:kern w:val="0"/>
          <w:sz w:val="20"/>
          <w:szCs w:val="20"/>
        </w:rPr>
        <w:t xml:space="preserve">Pastaba*. Tiekėjas įsipareigojimų dalies laukelį </w:t>
      </w:r>
      <w:r w:rsidRPr="007B6669">
        <w:rPr>
          <w:rFonts w:ascii="Times New Roman" w:hAnsi="Times New Roman" w:cs="Times New Roman"/>
          <w:b/>
          <w:bCs/>
          <w:i/>
          <w:iCs/>
          <w:kern w:val="0"/>
          <w:sz w:val="20"/>
          <w:szCs w:val="20"/>
          <w:u w:val="single"/>
        </w:rPr>
        <w:t>privalo</w:t>
      </w:r>
      <w:r w:rsidRPr="007B6669">
        <w:rPr>
          <w:rFonts w:ascii="Times New Roman" w:hAnsi="Times New Roman" w:cs="Times New Roman"/>
          <w:i/>
          <w:iCs/>
          <w:kern w:val="0"/>
          <w:sz w:val="20"/>
          <w:szCs w:val="20"/>
        </w:rPr>
        <w:t xml:space="preserve"> užpildyti pasirinktinai eurais ar procentais.</w:t>
      </w:r>
    </w:p>
    <w:p w14:paraId="4D66C8A0" w14:textId="77777777" w:rsidR="007B6669" w:rsidRPr="007B6669" w:rsidRDefault="007B6669" w:rsidP="007B6669">
      <w:pPr>
        <w:tabs>
          <w:tab w:val="left" w:pos="567"/>
        </w:tabs>
        <w:spacing w:after="0" w:line="240" w:lineRule="auto"/>
        <w:contextualSpacing/>
        <w:rPr>
          <w:rFonts w:ascii="Times New Roman" w:hAnsi="Times New Roman" w:cs="Times New Roman"/>
          <w:b/>
          <w:bCs/>
          <w:kern w:val="0"/>
          <w:sz w:val="24"/>
          <w:szCs w:val="24"/>
        </w:rPr>
      </w:pPr>
    </w:p>
    <w:p w14:paraId="7B2B9237" w14:textId="77777777" w:rsidR="007B6669" w:rsidRPr="007B6669" w:rsidRDefault="007B6669" w:rsidP="007B6669">
      <w:pPr>
        <w:tabs>
          <w:tab w:val="left" w:pos="567"/>
        </w:tabs>
        <w:spacing w:after="0" w:line="240" w:lineRule="auto"/>
        <w:ind w:left="360"/>
        <w:contextualSpacing/>
        <w:jc w:val="center"/>
        <w:rPr>
          <w:rFonts w:ascii="Times New Roman" w:hAnsi="Times New Roman" w:cs="Times New Roman"/>
          <w:b/>
          <w:bCs/>
          <w:kern w:val="0"/>
          <w:sz w:val="24"/>
          <w:szCs w:val="24"/>
        </w:rPr>
      </w:pPr>
      <w:r w:rsidRPr="007B6669">
        <w:rPr>
          <w:rFonts w:ascii="Times New Roman" w:hAnsi="Times New Roman" w:cs="Times New Roman"/>
          <w:b/>
          <w:bCs/>
          <w:kern w:val="0"/>
          <w:sz w:val="24"/>
          <w:szCs w:val="24"/>
        </w:rPr>
        <w:t>5.  INFORMACIJA APIE KVAZISUBTIEKĖJUS (SPECIALISTUS, KURIŲ KVALIFIKACIJA REMIASI DALYVIS, IR KURIE PASIŪLYMO TEIKIMO METU DAR NĖRA TIEKĖJO AR SUBTIEKĖJO DARBUOTOJAI, TAČIAU JUOS KETINAMA ĮDARBINTI, JEI PASIŪLYMAS BUS PRIPAŽINTAS LAIMĖJUSIU)</w:t>
      </w:r>
    </w:p>
    <w:tbl>
      <w:tblPr>
        <w:tblStyle w:val="Lentelstinklelis"/>
        <w:tblW w:w="9923" w:type="dxa"/>
        <w:tblInd w:w="-289" w:type="dxa"/>
        <w:tblLook w:val="04A0" w:firstRow="1" w:lastRow="0" w:firstColumn="1" w:lastColumn="0" w:noHBand="0" w:noVBand="1"/>
      </w:tblPr>
      <w:tblGrid>
        <w:gridCol w:w="969"/>
        <w:gridCol w:w="4152"/>
        <w:gridCol w:w="4802"/>
      </w:tblGrid>
      <w:tr w:rsidR="007B6669" w:rsidRPr="007B6669" w14:paraId="6EF52AD4" w14:textId="77777777" w:rsidTr="002D7EC6">
        <w:trPr>
          <w:trHeight w:val="636"/>
        </w:trPr>
        <w:tc>
          <w:tcPr>
            <w:tcW w:w="969"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1953DFE" w14:textId="77777777" w:rsidR="007B6669" w:rsidRPr="007B6669" w:rsidRDefault="007B6669" w:rsidP="007B6669">
            <w:pPr>
              <w:jc w:val="center"/>
              <w:rPr>
                <w:rFonts w:eastAsia="Arial"/>
                <w:b/>
              </w:rPr>
            </w:pPr>
            <w:r w:rsidRPr="007B6669">
              <w:rPr>
                <w:b/>
              </w:rPr>
              <w:t>Eil. Nr.</w:t>
            </w:r>
          </w:p>
        </w:tc>
        <w:tc>
          <w:tcPr>
            <w:tcW w:w="415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5781668" w14:textId="77777777" w:rsidR="007B6669" w:rsidRPr="007B6669" w:rsidRDefault="007B6669" w:rsidP="007B6669">
            <w:pPr>
              <w:jc w:val="center"/>
              <w:rPr>
                <w:b/>
              </w:rPr>
            </w:pPr>
            <w:r w:rsidRPr="007B6669">
              <w:rPr>
                <w:b/>
              </w:rPr>
              <w:t>Vardas ir pavardė</w:t>
            </w:r>
          </w:p>
        </w:tc>
        <w:tc>
          <w:tcPr>
            <w:tcW w:w="480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B008B84" w14:textId="77777777" w:rsidR="007B6669" w:rsidRPr="007B6669" w:rsidRDefault="007B6669" w:rsidP="007B6669">
            <w:pPr>
              <w:jc w:val="center"/>
              <w:rPr>
                <w:b/>
              </w:rPr>
            </w:pPr>
            <w:r w:rsidRPr="007B6669">
              <w:rPr>
                <w:b/>
              </w:rPr>
              <w:t>Specialisto dabartinė darbovietė</w:t>
            </w:r>
          </w:p>
        </w:tc>
      </w:tr>
      <w:tr w:rsidR="007B6669" w:rsidRPr="007B6669" w14:paraId="55B67CDF" w14:textId="77777777" w:rsidTr="002D7EC6">
        <w:trPr>
          <w:trHeight w:val="259"/>
        </w:trPr>
        <w:tc>
          <w:tcPr>
            <w:tcW w:w="969" w:type="dxa"/>
            <w:tcBorders>
              <w:top w:val="single" w:sz="4" w:space="0" w:color="auto"/>
              <w:left w:val="single" w:sz="4" w:space="0" w:color="auto"/>
              <w:bottom w:val="single" w:sz="4" w:space="0" w:color="auto"/>
              <w:right w:val="single" w:sz="4" w:space="0" w:color="auto"/>
            </w:tcBorders>
            <w:hideMark/>
          </w:tcPr>
          <w:p w14:paraId="4E790C16" w14:textId="77777777" w:rsidR="007B6669" w:rsidRPr="007B6669" w:rsidRDefault="007B6669" w:rsidP="007B6669">
            <w:pPr>
              <w:jc w:val="both"/>
            </w:pPr>
            <w:r w:rsidRPr="007B6669">
              <w:t>1.</w:t>
            </w:r>
          </w:p>
        </w:tc>
        <w:tc>
          <w:tcPr>
            <w:tcW w:w="4152" w:type="dxa"/>
            <w:tcBorders>
              <w:top w:val="single" w:sz="4" w:space="0" w:color="auto"/>
              <w:left w:val="single" w:sz="4" w:space="0" w:color="auto"/>
              <w:bottom w:val="single" w:sz="4" w:space="0" w:color="auto"/>
              <w:right w:val="single" w:sz="4" w:space="0" w:color="auto"/>
            </w:tcBorders>
          </w:tcPr>
          <w:p w14:paraId="14D1989D" w14:textId="77777777" w:rsidR="007B6669" w:rsidRPr="007B6669" w:rsidRDefault="007B6669" w:rsidP="007B6669">
            <w:pPr>
              <w:jc w:val="both"/>
            </w:pPr>
          </w:p>
        </w:tc>
        <w:tc>
          <w:tcPr>
            <w:tcW w:w="4802" w:type="dxa"/>
            <w:tcBorders>
              <w:top w:val="single" w:sz="4" w:space="0" w:color="auto"/>
              <w:left w:val="single" w:sz="4" w:space="0" w:color="auto"/>
              <w:bottom w:val="single" w:sz="4" w:space="0" w:color="auto"/>
              <w:right w:val="single" w:sz="4" w:space="0" w:color="auto"/>
            </w:tcBorders>
          </w:tcPr>
          <w:p w14:paraId="47D872BC" w14:textId="77777777" w:rsidR="007B6669" w:rsidRPr="007B6669" w:rsidRDefault="007B6669" w:rsidP="007B6669">
            <w:pPr>
              <w:jc w:val="both"/>
            </w:pPr>
          </w:p>
        </w:tc>
      </w:tr>
      <w:tr w:rsidR="007B6669" w:rsidRPr="007B6669" w14:paraId="4612F500" w14:textId="77777777" w:rsidTr="002D7EC6">
        <w:trPr>
          <w:trHeight w:val="278"/>
        </w:trPr>
        <w:tc>
          <w:tcPr>
            <w:tcW w:w="969" w:type="dxa"/>
            <w:tcBorders>
              <w:top w:val="single" w:sz="4" w:space="0" w:color="auto"/>
              <w:left w:val="single" w:sz="4" w:space="0" w:color="auto"/>
              <w:bottom w:val="single" w:sz="4" w:space="0" w:color="auto"/>
              <w:right w:val="single" w:sz="4" w:space="0" w:color="auto"/>
            </w:tcBorders>
            <w:hideMark/>
          </w:tcPr>
          <w:p w14:paraId="54E16A66" w14:textId="77777777" w:rsidR="007B6669" w:rsidRPr="007B6669" w:rsidRDefault="007B6669" w:rsidP="007B6669">
            <w:pPr>
              <w:jc w:val="both"/>
            </w:pPr>
            <w:r w:rsidRPr="007B6669">
              <w:t>...</w:t>
            </w:r>
          </w:p>
        </w:tc>
        <w:tc>
          <w:tcPr>
            <w:tcW w:w="4152" w:type="dxa"/>
            <w:tcBorders>
              <w:top w:val="single" w:sz="4" w:space="0" w:color="auto"/>
              <w:left w:val="single" w:sz="4" w:space="0" w:color="auto"/>
              <w:bottom w:val="single" w:sz="4" w:space="0" w:color="auto"/>
              <w:right w:val="single" w:sz="4" w:space="0" w:color="auto"/>
            </w:tcBorders>
          </w:tcPr>
          <w:p w14:paraId="66BBC0C4" w14:textId="77777777" w:rsidR="007B6669" w:rsidRPr="007B6669" w:rsidRDefault="007B6669" w:rsidP="007B6669">
            <w:pPr>
              <w:jc w:val="both"/>
            </w:pPr>
          </w:p>
        </w:tc>
        <w:tc>
          <w:tcPr>
            <w:tcW w:w="4802" w:type="dxa"/>
            <w:tcBorders>
              <w:top w:val="single" w:sz="4" w:space="0" w:color="auto"/>
              <w:left w:val="single" w:sz="4" w:space="0" w:color="auto"/>
              <w:bottom w:val="single" w:sz="4" w:space="0" w:color="auto"/>
              <w:right w:val="single" w:sz="4" w:space="0" w:color="auto"/>
            </w:tcBorders>
          </w:tcPr>
          <w:p w14:paraId="4BDF06C1" w14:textId="77777777" w:rsidR="007B6669" w:rsidRPr="007B6669" w:rsidRDefault="007B6669" w:rsidP="007B6669">
            <w:pPr>
              <w:jc w:val="both"/>
            </w:pPr>
          </w:p>
        </w:tc>
      </w:tr>
    </w:tbl>
    <w:p w14:paraId="7E49CBA3" w14:textId="77777777" w:rsidR="006758CC" w:rsidRPr="00BC6214" w:rsidRDefault="006758CC" w:rsidP="006758CC">
      <w:pPr>
        <w:widowControl w:val="0"/>
        <w:suppressAutoHyphens/>
        <w:spacing w:after="0" w:line="240" w:lineRule="auto"/>
        <w:rPr>
          <w:rFonts w:ascii="Times New Roman" w:eastAsia="Lucida Sans Unicode" w:hAnsi="Times New Roman" w:cs="Times New Roman"/>
          <w:b/>
          <w:kern w:val="0"/>
          <w:sz w:val="24"/>
          <w:szCs w:val="20"/>
          <w14:ligatures w14:val="none"/>
        </w:rPr>
      </w:pPr>
    </w:p>
    <w:p w14:paraId="0AC9E84A" w14:textId="77777777" w:rsidR="007B6669" w:rsidRDefault="007B6669" w:rsidP="007B6669">
      <w:pPr>
        <w:widowControl w:val="0"/>
        <w:suppressAutoHyphens/>
        <w:spacing w:after="0" w:line="240" w:lineRule="auto"/>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 xml:space="preserve">6. </w:t>
      </w:r>
      <w:r w:rsidR="006758CC" w:rsidRPr="00BC6214">
        <w:rPr>
          <w:rFonts w:ascii="Times New Roman" w:eastAsia="Times New Roman" w:hAnsi="Times New Roman" w:cs="Times New Roman"/>
          <w:b/>
          <w:kern w:val="0"/>
          <w:sz w:val="24"/>
          <w:szCs w:val="24"/>
          <w14:ligatures w14:val="none"/>
        </w:rPr>
        <w:t>PASIŪLYMO KAINA</w:t>
      </w:r>
    </w:p>
    <w:p w14:paraId="1B704643" w14:textId="77777777" w:rsidR="007B6669" w:rsidRDefault="007B6669" w:rsidP="007B6669">
      <w:pPr>
        <w:widowControl w:val="0"/>
        <w:suppressAutoHyphens/>
        <w:spacing w:after="0" w:line="240" w:lineRule="auto"/>
        <w:jc w:val="center"/>
        <w:rPr>
          <w:rFonts w:ascii="Times New Roman" w:eastAsia="Times New Roman" w:hAnsi="Times New Roman" w:cs="Times New Roman"/>
          <w:b/>
          <w:kern w:val="0"/>
          <w:sz w:val="24"/>
          <w:szCs w:val="24"/>
          <w14:ligatures w14:val="none"/>
        </w:rPr>
      </w:pPr>
    </w:p>
    <w:p w14:paraId="7B6D8914" w14:textId="77777777" w:rsidR="007B6669" w:rsidRPr="007B6669" w:rsidRDefault="007B6669" w:rsidP="007B6669">
      <w:pPr>
        <w:spacing w:after="0" w:line="240" w:lineRule="auto"/>
        <w:ind w:firstLine="709"/>
        <w:contextualSpacing/>
        <w:jc w:val="both"/>
        <w:rPr>
          <w:rFonts w:ascii="Times New Roman" w:eastAsia="Calibri" w:hAnsi="Times New Roman" w:cs="Times New Roman"/>
          <w:bCs/>
          <w:iCs/>
          <w:kern w:val="0"/>
          <w:sz w:val="24"/>
          <w:szCs w:val="24"/>
          <w:lang w:eastAsia="lt-LT"/>
          <w14:ligatures w14:val="none"/>
        </w:rPr>
      </w:pPr>
      <w:r w:rsidRPr="007B6669">
        <w:rPr>
          <w:rFonts w:ascii="Times New Roman" w:eastAsia="Calibri" w:hAnsi="Times New Roman" w:cs="Times New Roman"/>
          <w:bCs/>
          <w:iCs/>
          <w:kern w:val="0"/>
          <w:sz w:val="24"/>
          <w:szCs w:val="24"/>
          <w:lang w:eastAsia="lt-LT"/>
          <w14:ligatures w14:val="none"/>
        </w:rPr>
        <w:t xml:space="preserve">6.1. Pasiūlyme kaina nurodoma eurais. Jeigu pasiūlymuose kainos nurodytos užsienio valiuta, jos turės būti perskaičiuojamos į eurus </w:t>
      </w:r>
      <w:r w:rsidRPr="007B6669">
        <w:rPr>
          <w:rFonts w:ascii="Times New Roman" w:eastAsia="Arial" w:hAnsi="Times New Roman" w:cs="Times New Roman"/>
          <w:bCs/>
          <w:iCs/>
          <w:kern w:val="0"/>
          <w:sz w:val="24"/>
          <w:szCs w:val="24"/>
          <w:lang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7B6669">
        <w:rPr>
          <w:rFonts w:ascii="Times New Roman" w:eastAsia="Calibri" w:hAnsi="Times New Roman" w:cs="Times New Roman"/>
          <w:bCs/>
          <w:iCs/>
          <w:kern w:val="0"/>
          <w:sz w:val="24"/>
          <w:szCs w:val="24"/>
          <w:lang w:eastAsia="lt-LT"/>
          <w14:ligatures w14:val="none"/>
        </w:rPr>
        <w:t>.</w:t>
      </w:r>
    </w:p>
    <w:p w14:paraId="3430AB98" w14:textId="77777777" w:rsidR="007B6669" w:rsidRPr="007B6669" w:rsidRDefault="007B6669" w:rsidP="007B6669">
      <w:pPr>
        <w:spacing w:after="0" w:line="240" w:lineRule="auto"/>
        <w:ind w:firstLine="709"/>
        <w:contextualSpacing/>
        <w:jc w:val="both"/>
        <w:rPr>
          <w:rFonts w:ascii="Times New Roman" w:eastAsia="Calibri" w:hAnsi="Times New Roman" w:cs="Times New Roman"/>
          <w:bCs/>
          <w:iCs/>
          <w:kern w:val="0"/>
          <w:sz w:val="24"/>
          <w:szCs w:val="24"/>
          <w:lang w:eastAsia="lt-LT"/>
          <w14:ligatures w14:val="none"/>
        </w:rPr>
      </w:pPr>
      <w:r w:rsidRPr="007B6669">
        <w:rPr>
          <w:rFonts w:ascii="Times New Roman" w:eastAsia="Calibri" w:hAnsi="Times New Roman" w:cs="Times New Roman"/>
          <w:bCs/>
          <w:iCs/>
          <w:kern w:val="0"/>
          <w:sz w:val="24"/>
          <w:szCs w:val="24"/>
          <w:lang w:eastAsia="lt-LT"/>
          <w14:ligatures w14:val="none"/>
        </w:rPr>
        <w:t xml:space="preserve">6.2. Apskaičiuojant kainą, turi būti atsižvelgta į visą pirkimo dokumentuose nurodytą pirkimo objekto apimtį ir reikalavimus, kainos sudėtines dalis. Perkančioji organizacija, tiekėjui baigus vykdyti sutartį, turės galėti naudotis pirkimo objektu be papildomų išlaidų, jei pirkimo dokumentuose aiškiai nenurodyta kitaip. PVM nurodomas atskirai. </w:t>
      </w:r>
      <w:r w:rsidRPr="007B6669">
        <w:rPr>
          <w:rFonts w:ascii="Times New Roman" w:eastAsia="Arial" w:hAnsi="Times New Roman" w:cs="Times New Roman"/>
          <w:bCs/>
          <w:iCs/>
          <w:kern w:val="0"/>
          <w:sz w:val="24"/>
          <w:szCs w:val="24"/>
          <w:lang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7B6669">
        <w:rPr>
          <w:rFonts w:ascii="Times New Roman" w:eastAsia="Calibri" w:hAnsi="Times New Roman" w:cs="Times New Roman"/>
          <w:bCs/>
          <w:iCs/>
          <w:kern w:val="0"/>
          <w:sz w:val="24"/>
          <w:szCs w:val="24"/>
          <w:lang w:eastAsia="lt-LT"/>
          <w14:ligatures w14:val="none"/>
        </w:rPr>
        <w:t xml:space="preserve">kainos </w:t>
      </w:r>
      <w:r w:rsidRPr="007B6669">
        <w:rPr>
          <w:rFonts w:ascii="Times New Roman" w:eastAsia="Arial" w:hAnsi="Times New Roman" w:cs="Times New Roman"/>
          <w:bCs/>
          <w:iCs/>
          <w:kern w:val="0"/>
          <w:sz w:val="24"/>
          <w:szCs w:val="24"/>
          <w:lang w:eastAsia="lt-LT"/>
          <w14:ligatures w14:val="none"/>
        </w:rPr>
        <w:t xml:space="preserve">bus vertinamos ir lyginamos su visais mokesčiais, įskaitant PVM. </w:t>
      </w:r>
      <w:r w:rsidRPr="007B6669">
        <w:rPr>
          <w:rFonts w:ascii="Times New Roman" w:eastAsia="Calibri" w:hAnsi="Times New Roman" w:cs="Times New Roman"/>
          <w:bCs/>
          <w:iCs/>
          <w:kern w:val="0"/>
          <w:sz w:val="24"/>
          <w:szCs w:val="24"/>
          <w:lang w:eastAsia="lt-LT"/>
          <w14:ligatures w14:val="none"/>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7B6669">
        <w:rPr>
          <w:rFonts w:ascii="Times New Roman" w:eastAsia="Arial" w:hAnsi="Times New Roman" w:cs="Times New Roman"/>
          <w:bCs/>
          <w:iCs/>
          <w:kern w:val="0"/>
          <w:sz w:val="24"/>
          <w:szCs w:val="24"/>
          <w:lang w:eastAsia="lt-LT"/>
          <w14:ligatures w14:val="none"/>
        </w:rPr>
        <w:t>kainą (jeigu tiekėjas jo neįskaičiavo pateikiant pasiūlymą, palyginimo tikslais įskaičiuoja pati perkančioji organizacija)</w:t>
      </w:r>
      <w:r w:rsidRPr="007B6669">
        <w:rPr>
          <w:rFonts w:ascii="Times New Roman" w:eastAsia="Calibri" w:hAnsi="Times New Roman" w:cs="Times New Roman"/>
          <w:bCs/>
          <w:iCs/>
          <w:kern w:val="0"/>
          <w:sz w:val="24"/>
          <w:szCs w:val="24"/>
          <w:lang w:eastAsia="lt-LT"/>
          <w14:ligatures w14:val="none"/>
        </w:rPr>
        <w:t xml:space="preserve">. Į pasiūlymo kainą privalo būti </w:t>
      </w:r>
      <w:r w:rsidRPr="007B6669">
        <w:rPr>
          <w:rFonts w:ascii="Times New Roman" w:eastAsia="Arial Unicode MS" w:hAnsi="Times New Roman" w:cs="Times New Roman"/>
          <w:bCs/>
          <w:iCs/>
          <w:kern w:val="0"/>
          <w:sz w:val="24"/>
          <w:szCs w:val="24"/>
          <w:lang w:eastAsia="lt-LT"/>
          <w14:ligatures w14:val="none"/>
        </w:rPr>
        <w:t>įskaičiuoti visi mokesčiai bei visos</w:t>
      </w:r>
      <w:r w:rsidRPr="007B6669">
        <w:rPr>
          <w:rFonts w:ascii="Times New Roman" w:eastAsia="Arial" w:hAnsi="Times New Roman" w:cs="Times New Roman"/>
          <w:bCs/>
          <w:iCs/>
          <w:kern w:val="0"/>
          <w:sz w:val="24"/>
          <w:szCs w:val="24"/>
          <w:lang w:eastAsia="lt-LT"/>
          <w14:ligatures w14:val="none"/>
        </w:rPr>
        <w:t xml:space="preserve"> kitos Tiekėjo patirtos ir (ar) galimos patirti tiesioginės ir netiesioginės išlaidos, </w:t>
      </w:r>
      <w:r w:rsidRPr="007B6669">
        <w:rPr>
          <w:rFonts w:ascii="Times New Roman" w:eastAsia="Times New Roman" w:hAnsi="Times New Roman" w:cs="Times New Roman"/>
          <w:bCs/>
          <w:iCs/>
          <w:kern w:val="0"/>
          <w:sz w:val="24"/>
          <w:szCs w:val="24"/>
          <w14:ligatures w14:val="none"/>
        </w:rPr>
        <w:t>darbo jėgos, mechanizmų ir medžiagų kaina, transporto ir visos kitos išlaidos, įvertinus visas veiklos rizikas, susijusias su prekės tiekimu pagal šias pirkimo sąlygas, ir kitos išlaidos sutarčiai įvykdyti.</w:t>
      </w:r>
    </w:p>
    <w:p w14:paraId="4A33AC47" w14:textId="77777777" w:rsidR="007B6669" w:rsidRPr="007B6669" w:rsidRDefault="007B6669" w:rsidP="007B6669">
      <w:pPr>
        <w:spacing w:after="0" w:line="240" w:lineRule="auto"/>
        <w:ind w:firstLine="709"/>
        <w:contextualSpacing/>
        <w:jc w:val="both"/>
        <w:rPr>
          <w:rFonts w:ascii="Times New Roman" w:eastAsia="Calibri" w:hAnsi="Times New Roman" w:cs="Times New Roman"/>
          <w:bCs/>
          <w:iCs/>
          <w:kern w:val="0"/>
          <w:sz w:val="24"/>
          <w:szCs w:val="24"/>
          <w:lang w:eastAsia="lt-LT"/>
          <w14:ligatures w14:val="none"/>
        </w:rPr>
      </w:pPr>
      <w:r w:rsidRPr="007B6669">
        <w:rPr>
          <w:rFonts w:ascii="Times New Roman" w:eastAsia="Arial" w:hAnsi="Times New Roman" w:cs="Times New Roman"/>
          <w:bCs/>
          <w:iCs/>
          <w:kern w:val="0"/>
          <w:sz w:val="24"/>
          <w:szCs w:val="24"/>
          <w:lang w:eastAsia="lt-LT"/>
          <w14:ligatures w14:val="none"/>
        </w:rPr>
        <w:t xml:space="preserve">6.3. Jeigu pasiūlyme nurodyta </w:t>
      </w:r>
      <w:r w:rsidRPr="007B6669">
        <w:rPr>
          <w:rFonts w:ascii="Times New Roman" w:eastAsia="Calibri" w:hAnsi="Times New Roman" w:cs="Times New Roman"/>
          <w:bCs/>
          <w:iCs/>
          <w:kern w:val="0"/>
          <w:sz w:val="24"/>
          <w:szCs w:val="24"/>
          <w:lang w:eastAsia="lt-LT"/>
          <w14:ligatures w14:val="none"/>
        </w:rPr>
        <w:t>kaina</w:t>
      </w:r>
      <w:r w:rsidRPr="007B6669">
        <w:rPr>
          <w:rFonts w:ascii="Times New Roman" w:eastAsia="Arial" w:hAnsi="Times New Roman" w:cs="Times New Roman"/>
          <w:bCs/>
          <w:iCs/>
          <w:kern w:val="0"/>
          <w:sz w:val="24"/>
          <w:szCs w:val="24"/>
          <w:lang w:eastAsia="lt-LT"/>
          <w14:ligatures w14:val="none"/>
        </w:rPr>
        <w:t xml:space="preserve">, išreikšta skaitmenimis, neatitinka </w:t>
      </w:r>
      <w:r w:rsidRPr="007B6669">
        <w:rPr>
          <w:rFonts w:ascii="Times New Roman" w:eastAsia="Calibri" w:hAnsi="Times New Roman" w:cs="Times New Roman"/>
          <w:bCs/>
          <w:iCs/>
          <w:kern w:val="0"/>
          <w:sz w:val="24"/>
          <w:szCs w:val="24"/>
          <w:lang w:eastAsia="lt-LT"/>
          <w14:ligatures w14:val="none"/>
        </w:rPr>
        <w:t>kainos</w:t>
      </w:r>
      <w:r w:rsidRPr="007B6669">
        <w:rPr>
          <w:rFonts w:ascii="Times New Roman" w:eastAsia="Arial" w:hAnsi="Times New Roman" w:cs="Times New Roman"/>
          <w:bCs/>
          <w:iCs/>
          <w:kern w:val="0"/>
          <w:sz w:val="24"/>
          <w:szCs w:val="24"/>
          <w:lang w:eastAsia="lt-LT"/>
          <w14:ligatures w14:val="none"/>
        </w:rPr>
        <w:t xml:space="preserve">, nurodytos žodžiais, teisinga laikoma </w:t>
      </w:r>
      <w:r w:rsidRPr="007B6669">
        <w:rPr>
          <w:rFonts w:ascii="Times New Roman" w:eastAsia="Calibri" w:hAnsi="Times New Roman" w:cs="Times New Roman"/>
          <w:bCs/>
          <w:iCs/>
          <w:kern w:val="0"/>
          <w:sz w:val="24"/>
          <w:szCs w:val="24"/>
          <w:lang w:eastAsia="lt-LT"/>
          <w14:ligatures w14:val="none"/>
        </w:rPr>
        <w:t>kaina</w:t>
      </w:r>
      <w:r w:rsidRPr="007B6669">
        <w:rPr>
          <w:rFonts w:ascii="Times New Roman" w:eastAsia="Arial" w:hAnsi="Times New Roman" w:cs="Times New Roman"/>
          <w:bCs/>
          <w:iCs/>
          <w:kern w:val="0"/>
          <w:sz w:val="24"/>
          <w:szCs w:val="24"/>
          <w:lang w:eastAsia="lt-LT"/>
          <w14:ligatures w14:val="none"/>
        </w:rPr>
        <w:t>, nurodyta žodžiais.</w:t>
      </w:r>
    </w:p>
    <w:p w14:paraId="3B64F344" w14:textId="3BF570E3" w:rsidR="007B6669" w:rsidRPr="007B6669" w:rsidRDefault="007B6669" w:rsidP="007B6669">
      <w:pPr>
        <w:spacing w:after="0" w:line="240" w:lineRule="auto"/>
        <w:ind w:firstLine="709"/>
        <w:contextualSpacing/>
        <w:jc w:val="both"/>
        <w:rPr>
          <w:rFonts w:ascii="Times New Roman" w:eastAsia="Calibri" w:hAnsi="Times New Roman" w:cs="Times New Roman"/>
          <w:bCs/>
          <w:iCs/>
          <w:kern w:val="0"/>
          <w:sz w:val="24"/>
          <w:szCs w:val="24"/>
          <w:lang w:eastAsia="lt-LT"/>
          <w14:ligatures w14:val="none"/>
        </w:rPr>
      </w:pPr>
      <w:r w:rsidRPr="007B6669">
        <w:rPr>
          <w:rFonts w:ascii="Times New Roman" w:eastAsia="Arial" w:hAnsi="Times New Roman" w:cs="Times New Roman"/>
          <w:bCs/>
          <w:iCs/>
          <w:kern w:val="0"/>
          <w:sz w:val="24"/>
          <w:szCs w:val="24"/>
          <w:lang w:eastAsia="lt-LT"/>
          <w14:ligatures w14:val="none"/>
        </w:rPr>
        <w:t xml:space="preserve">6.4. </w:t>
      </w:r>
      <w:r w:rsidR="00777DA2" w:rsidRPr="00EA4787">
        <w:rPr>
          <w:rFonts w:ascii="Times New Roman" w:eastAsia="Calibri" w:hAnsi="Times New Roman" w:cs="Times New Roman"/>
          <w:bCs/>
          <w:iCs/>
          <w:sz w:val="24"/>
          <w:szCs w:val="24"/>
          <w:lang w:eastAsia="lt-LT"/>
        </w:rPr>
        <w:t xml:space="preserve">Bendra pasiūlymo kaina su PVM turi būti nurodoma dviejų skaičių po kablelio tikslumu. </w:t>
      </w:r>
      <w:r w:rsidR="00777DA2" w:rsidRPr="00EA4787">
        <w:rPr>
          <w:rFonts w:ascii="Times New Roman" w:hAnsi="Times New Roman" w:cs="Times New Roman"/>
          <w:bCs/>
          <w:iCs/>
          <w:sz w:val="24"/>
          <w:szCs w:val="24"/>
          <w:lang w:eastAsia="lt-LT"/>
        </w:rPr>
        <w:t xml:space="preserve">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 </w:t>
      </w:r>
      <w:r w:rsidR="00777DA2" w:rsidRPr="00EA4787">
        <w:rPr>
          <w:rFonts w:ascii="Times New Roman" w:eastAsia="Calibri" w:hAnsi="Times New Roman" w:cs="Times New Roman"/>
          <w:bCs/>
          <w:iCs/>
          <w:sz w:val="24"/>
          <w:szCs w:val="24"/>
          <w:lang w:eastAsia="lt-LT"/>
        </w:rPr>
        <w:t>Šią kainą sudarančios kainos sudedamosios dalys gali būti išreikštos neribojant skaičių po kablelio kiekio.</w:t>
      </w:r>
    </w:p>
    <w:p w14:paraId="46E5EFFD" w14:textId="44F233C4" w:rsidR="006758CC" w:rsidRPr="00BC6214" w:rsidRDefault="007B6669" w:rsidP="006758CC">
      <w:pPr>
        <w:widowControl w:val="0"/>
        <w:suppressAutoHyphens/>
        <w:spacing w:after="0" w:line="240" w:lineRule="auto"/>
        <w:ind w:left="567"/>
        <w:contextualSpacing/>
        <w:jc w:val="both"/>
        <w:rPr>
          <w:rFonts w:ascii="Times New Roman" w:hAnsi="Times New Roman" w:cs="Times New Roman"/>
          <w:b/>
          <w:iCs/>
          <w:kern w:val="0"/>
          <w:sz w:val="24"/>
          <w:szCs w:val="24"/>
          <w14:ligatures w14:val="none"/>
        </w:rPr>
      </w:pPr>
      <w:bookmarkStart w:id="3" w:name="_Hlk520972354"/>
      <w:r>
        <w:rPr>
          <w:rFonts w:ascii="Times New Roman" w:hAnsi="Times New Roman" w:cs="Times New Roman"/>
          <w:b/>
          <w:iCs/>
          <w:kern w:val="0"/>
          <w:sz w:val="24"/>
          <w:szCs w:val="24"/>
          <w14:ligatures w14:val="none"/>
        </w:rPr>
        <w:lastRenderedPageBreak/>
        <w:t>6.5</w:t>
      </w:r>
      <w:r w:rsidRPr="00315F9A">
        <w:rPr>
          <w:rFonts w:ascii="Times New Roman" w:hAnsi="Times New Roman" w:cs="Times New Roman"/>
          <w:b/>
          <w:iCs/>
          <w:kern w:val="0"/>
          <w:sz w:val="24"/>
          <w:szCs w:val="24"/>
          <w14:ligatures w14:val="none"/>
        </w:rPr>
        <w:t>.</w:t>
      </w:r>
      <w:r w:rsidR="006758CC" w:rsidRPr="00315F9A">
        <w:rPr>
          <w:rFonts w:ascii="Times New Roman" w:hAnsi="Times New Roman" w:cs="Times New Roman"/>
          <w:b/>
          <w:iCs/>
          <w:kern w:val="0"/>
          <w:sz w:val="24"/>
          <w:szCs w:val="24"/>
          <w14:ligatures w14:val="none"/>
        </w:rPr>
        <w:t xml:space="preserve">   Siūlom</w:t>
      </w:r>
      <w:r w:rsidR="002D7EC6" w:rsidRPr="00315F9A">
        <w:rPr>
          <w:rFonts w:ascii="Times New Roman" w:hAnsi="Times New Roman" w:cs="Times New Roman"/>
          <w:b/>
          <w:iCs/>
          <w:kern w:val="0"/>
          <w:sz w:val="24"/>
          <w:szCs w:val="24"/>
          <w14:ligatures w14:val="none"/>
        </w:rPr>
        <w:t>ų</w:t>
      </w:r>
      <w:r w:rsidR="006758CC" w:rsidRPr="00BC6214">
        <w:rPr>
          <w:rFonts w:ascii="Times New Roman" w:hAnsi="Times New Roman" w:cs="Times New Roman"/>
          <w:b/>
          <w:iCs/>
          <w:kern w:val="0"/>
          <w:sz w:val="24"/>
          <w:szCs w:val="24"/>
          <w14:ligatures w14:val="none"/>
        </w:rPr>
        <w:t xml:space="preserve"> prekių kaina:</w:t>
      </w:r>
    </w:p>
    <w:p w14:paraId="7E34909A" w14:textId="77777777" w:rsidR="006758CC" w:rsidRPr="00BC6214" w:rsidRDefault="006758CC" w:rsidP="006758CC">
      <w:pPr>
        <w:spacing w:after="0" w:line="240" w:lineRule="auto"/>
        <w:contextualSpacing/>
        <w:jc w:val="both"/>
        <w:rPr>
          <w:rFonts w:ascii="Times New Roman" w:hAnsi="Times New Roman" w:cs="Times New Roman"/>
          <w:b/>
          <w:iCs/>
          <w:kern w:val="0"/>
          <w:sz w:val="24"/>
          <w:szCs w:val="24"/>
          <w14:ligatures w14:val="none"/>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7162"/>
        <w:gridCol w:w="2109"/>
      </w:tblGrid>
      <w:tr w:rsidR="00777DA2" w:rsidRPr="002D7EC6" w14:paraId="074DF7C2" w14:textId="77777777" w:rsidTr="00A23119">
        <w:tc>
          <w:tcPr>
            <w:tcW w:w="511" w:type="dxa"/>
            <w:shd w:val="clear" w:color="auto" w:fill="D9E2F3" w:themeFill="accent1" w:themeFillTint="33"/>
            <w:vAlign w:val="center"/>
          </w:tcPr>
          <w:p w14:paraId="419C6007" w14:textId="77777777" w:rsidR="00777DA2" w:rsidRPr="002D7EC6" w:rsidRDefault="00777DA2" w:rsidP="00877746">
            <w:pPr>
              <w:widowControl w:val="0"/>
              <w:suppressAutoHyphens/>
              <w:spacing w:after="0" w:line="240" w:lineRule="auto"/>
              <w:jc w:val="center"/>
              <w:rPr>
                <w:rFonts w:ascii="Times New Roman" w:eastAsia="Lucida Sans Unicode" w:hAnsi="Times New Roman" w:cs="Times New Roman"/>
                <w:b/>
                <w:bCs/>
                <w:color w:val="000000"/>
                <w:kern w:val="0"/>
                <w:sz w:val="20"/>
                <w:szCs w:val="20"/>
                <w:lang w:eastAsia="lt-LT"/>
                <w14:ligatures w14:val="none"/>
              </w:rPr>
            </w:pPr>
            <w:r w:rsidRPr="002D7EC6">
              <w:rPr>
                <w:rFonts w:ascii="Times New Roman" w:eastAsia="Lucida Sans Unicode" w:hAnsi="Times New Roman" w:cs="Times New Roman"/>
                <w:b/>
                <w:bCs/>
                <w:color w:val="000000"/>
                <w:kern w:val="0"/>
                <w:sz w:val="20"/>
                <w:szCs w:val="20"/>
                <w:lang w:eastAsia="lt-LT"/>
                <w14:ligatures w14:val="none"/>
              </w:rPr>
              <w:t>Eil. Nr.</w:t>
            </w:r>
          </w:p>
        </w:tc>
        <w:tc>
          <w:tcPr>
            <w:tcW w:w="7162" w:type="dxa"/>
            <w:shd w:val="clear" w:color="auto" w:fill="D9E2F3" w:themeFill="accent1" w:themeFillTint="33"/>
            <w:vAlign w:val="center"/>
          </w:tcPr>
          <w:p w14:paraId="1E8C3455" w14:textId="5EF44BA0" w:rsidR="00777DA2" w:rsidRPr="002D7EC6" w:rsidRDefault="00777DA2" w:rsidP="00877746">
            <w:pPr>
              <w:widowControl w:val="0"/>
              <w:suppressAutoHyphens/>
              <w:spacing w:after="0" w:line="240" w:lineRule="auto"/>
              <w:jc w:val="center"/>
              <w:rPr>
                <w:rFonts w:ascii="Times New Roman" w:eastAsia="Lucida Sans Unicode" w:hAnsi="Times New Roman" w:cs="Times New Roman"/>
                <w:b/>
                <w:bCs/>
                <w:color w:val="000000"/>
                <w:kern w:val="0"/>
                <w:sz w:val="20"/>
                <w:szCs w:val="20"/>
                <w:lang w:eastAsia="lt-LT"/>
                <w14:ligatures w14:val="none"/>
              </w:rPr>
            </w:pPr>
            <w:r w:rsidRPr="002D7EC6">
              <w:rPr>
                <w:rFonts w:ascii="Times New Roman" w:eastAsia="Lucida Sans Unicode" w:hAnsi="Times New Roman" w:cs="Times New Roman"/>
                <w:b/>
                <w:bCs/>
                <w:color w:val="000000"/>
                <w:kern w:val="0"/>
                <w:sz w:val="20"/>
                <w:szCs w:val="20"/>
                <w:lang w:eastAsia="lt-LT"/>
                <w14:ligatures w14:val="none"/>
              </w:rPr>
              <w:t>Prekės pavadinimas</w:t>
            </w:r>
          </w:p>
        </w:tc>
        <w:tc>
          <w:tcPr>
            <w:tcW w:w="2109" w:type="dxa"/>
            <w:shd w:val="clear" w:color="auto" w:fill="D9E2F3" w:themeFill="accent1" w:themeFillTint="33"/>
            <w:vAlign w:val="center"/>
          </w:tcPr>
          <w:p w14:paraId="07A6FA34" w14:textId="77777777" w:rsidR="00777DA2" w:rsidRDefault="00777DA2" w:rsidP="00877746">
            <w:pPr>
              <w:widowControl w:val="0"/>
              <w:suppressAutoHyphens/>
              <w:spacing w:after="0" w:line="240" w:lineRule="auto"/>
              <w:jc w:val="center"/>
              <w:rPr>
                <w:rFonts w:ascii="Times New Roman" w:eastAsia="Lucida Sans Unicode" w:hAnsi="Times New Roman" w:cs="Times New Roman"/>
                <w:b/>
                <w:bCs/>
                <w:color w:val="000000"/>
                <w:kern w:val="0"/>
                <w:sz w:val="20"/>
                <w:szCs w:val="20"/>
                <w:lang w:eastAsia="lt-LT"/>
                <w14:ligatures w14:val="none"/>
              </w:rPr>
            </w:pPr>
            <w:r>
              <w:rPr>
                <w:rFonts w:ascii="Times New Roman" w:eastAsia="Lucida Sans Unicode" w:hAnsi="Times New Roman" w:cs="Times New Roman"/>
                <w:b/>
                <w:bCs/>
                <w:color w:val="000000"/>
                <w:kern w:val="0"/>
                <w:sz w:val="20"/>
                <w:szCs w:val="20"/>
                <w:lang w:eastAsia="lt-LT"/>
                <w14:ligatures w14:val="none"/>
              </w:rPr>
              <w:t>Kaina</w:t>
            </w:r>
            <w:r w:rsidRPr="002D7EC6">
              <w:rPr>
                <w:rFonts w:ascii="Times New Roman" w:eastAsia="Lucida Sans Unicode" w:hAnsi="Times New Roman" w:cs="Times New Roman"/>
                <w:b/>
                <w:bCs/>
                <w:color w:val="000000"/>
                <w:kern w:val="0"/>
                <w:sz w:val="20"/>
                <w:szCs w:val="20"/>
                <w:lang w:eastAsia="lt-LT"/>
                <w14:ligatures w14:val="none"/>
              </w:rPr>
              <w:t xml:space="preserve">, Eur </w:t>
            </w:r>
          </w:p>
          <w:p w14:paraId="03C06777" w14:textId="2094CDC6" w:rsidR="00777DA2" w:rsidRPr="002D7EC6" w:rsidRDefault="00777DA2" w:rsidP="00877746">
            <w:pPr>
              <w:widowControl w:val="0"/>
              <w:suppressAutoHyphens/>
              <w:spacing w:after="0" w:line="240" w:lineRule="auto"/>
              <w:jc w:val="center"/>
              <w:rPr>
                <w:rFonts w:ascii="Times New Roman" w:eastAsia="Lucida Sans Unicode" w:hAnsi="Times New Roman" w:cs="Times New Roman"/>
                <w:b/>
                <w:bCs/>
                <w:color w:val="000000"/>
                <w:kern w:val="0"/>
                <w:sz w:val="20"/>
                <w:szCs w:val="20"/>
                <w:lang w:eastAsia="lt-LT"/>
                <w14:ligatures w14:val="none"/>
              </w:rPr>
            </w:pPr>
            <w:r w:rsidRPr="002D7EC6">
              <w:rPr>
                <w:rFonts w:ascii="Times New Roman" w:eastAsia="Lucida Sans Unicode" w:hAnsi="Times New Roman" w:cs="Times New Roman"/>
                <w:b/>
                <w:bCs/>
                <w:color w:val="000000"/>
                <w:kern w:val="0"/>
                <w:sz w:val="20"/>
                <w:szCs w:val="20"/>
                <w:lang w:eastAsia="lt-LT"/>
                <w14:ligatures w14:val="none"/>
              </w:rPr>
              <w:t>(be PVM)</w:t>
            </w:r>
          </w:p>
        </w:tc>
      </w:tr>
      <w:tr w:rsidR="00777DA2" w:rsidRPr="002D7EC6" w14:paraId="6C59328B" w14:textId="77777777" w:rsidTr="00A23119">
        <w:tc>
          <w:tcPr>
            <w:tcW w:w="511" w:type="dxa"/>
            <w:shd w:val="clear" w:color="auto" w:fill="auto"/>
            <w:vAlign w:val="center"/>
          </w:tcPr>
          <w:p w14:paraId="17838A8B" w14:textId="1481CFFB" w:rsidR="00777DA2" w:rsidRPr="002D7EC6" w:rsidRDefault="00777DA2" w:rsidP="00336763">
            <w:pPr>
              <w:widowControl w:val="0"/>
              <w:suppressAutoHyphens/>
              <w:spacing w:after="0" w:line="240" w:lineRule="auto"/>
              <w:jc w:val="center"/>
              <w:rPr>
                <w:rFonts w:ascii="Times New Roman" w:eastAsia="Lucida Sans Unicode" w:hAnsi="Times New Roman" w:cs="Times New Roman"/>
                <w:color w:val="000000"/>
                <w:kern w:val="0"/>
                <w:sz w:val="20"/>
                <w:szCs w:val="20"/>
                <w:lang w:eastAsia="lt-LT"/>
                <w14:ligatures w14:val="none"/>
              </w:rPr>
            </w:pPr>
            <w:r w:rsidRPr="002D7EC6">
              <w:rPr>
                <w:rFonts w:ascii="Times New Roman" w:eastAsia="Lucida Sans Unicode" w:hAnsi="Times New Roman" w:cs="Times New Roman"/>
                <w:color w:val="000000"/>
                <w:kern w:val="0"/>
                <w:sz w:val="20"/>
                <w:szCs w:val="20"/>
                <w:lang w:eastAsia="lt-LT"/>
                <w14:ligatures w14:val="none"/>
              </w:rPr>
              <w:t xml:space="preserve">  1.</w:t>
            </w:r>
          </w:p>
        </w:tc>
        <w:tc>
          <w:tcPr>
            <w:tcW w:w="7162" w:type="dxa"/>
            <w:shd w:val="clear" w:color="auto" w:fill="auto"/>
            <w:vAlign w:val="center"/>
          </w:tcPr>
          <w:p w14:paraId="571D7EF0" w14:textId="5AD4D03A" w:rsidR="00777DA2" w:rsidRPr="002D7EC6" w:rsidRDefault="00777DA2" w:rsidP="00777DA2">
            <w:pPr>
              <w:widowControl w:val="0"/>
              <w:suppressAutoHyphens/>
              <w:spacing w:after="0" w:line="240" w:lineRule="auto"/>
              <w:rPr>
                <w:rFonts w:ascii="Times New Roman" w:eastAsia="Lucida Sans Unicode" w:hAnsi="Times New Roman" w:cs="Times New Roman"/>
                <w:b/>
                <w:bCs/>
                <w:i/>
                <w:iCs/>
                <w:color w:val="000000"/>
                <w:kern w:val="0"/>
                <w:sz w:val="20"/>
                <w:szCs w:val="20"/>
                <w:lang w:eastAsia="lt-LT"/>
                <w14:ligatures w14:val="none"/>
              </w:rPr>
            </w:pPr>
            <w:r>
              <w:rPr>
                <w:rFonts w:ascii="Times New Roman" w:eastAsia="Times New Roman" w:hAnsi="Times New Roman" w:cs="Times New Roman"/>
                <w:iCs/>
                <w:noProof/>
                <w:sz w:val="20"/>
                <w:szCs w:val="20"/>
              </w:rPr>
              <w:t>Duomenų kaupykla</w:t>
            </w:r>
          </w:p>
        </w:tc>
        <w:tc>
          <w:tcPr>
            <w:tcW w:w="2109" w:type="dxa"/>
            <w:shd w:val="clear" w:color="auto" w:fill="auto"/>
            <w:vAlign w:val="center"/>
          </w:tcPr>
          <w:p w14:paraId="219BAD6F" w14:textId="77777777" w:rsidR="00777DA2" w:rsidRPr="002D7EC6" w:rsidRDefault="00777DA2" w:rsidP="00877746">
            <w:pPr>
              <w:widowControl w:val="0"/>
              <w:suppressAutoHyphens/>
              <w:spacing w:after="0" w:line="240" w:lineRule="auto"/>
              <w:jc w:val="center"/>
              <w:rPr>
                <w:rFonts w:ascii="Times New Roman" w:eastAsia="Lucida Sans Unicode" w:hAnsi="Times New Roman" w:cs="Times New Roman"/>
                <w:b/>
                <w:bCs/>
                <w:i/>
                <w:iCs/>
                <w:color w:val="000000"/>
                <w:kern w:val="0"/>
                <w:sz w:val="20"/>
                <w:szCs w:val="20"/>
                <w:lang w:val="en-US" w:eastAsia="lt-LT"/>
                <w14:ligatures w14:val="none"/>
              </w:rPr>
            </w:pPr>
          </w:p>
        </w:tc>
      </w:tr>
      <w:tr w:rsidR="006758CC" w:rsidRPr="002D7EC6" w14:paraId="039B31AC" w14:textId="77777777" w:rsidTr="00A23119">
        <w:tc>
          <w:tcPr>
            <w:tcW w:w="7673" w:type="dxa"/>
            <w:gridSpan w:val="2"/>
            <w:shd w:val="clear" w:color="auto" w:fill="auto"/>
          </w:tcPr>
          <w:p w14:paraId="29970C19" w14:textId="77777777" w:rsidR="006758CC" w:rsidRPr="002D7EC6" w:rsidRDefault="006758CC" w:rsidP="002D7EC6">
            <w:pPr>
              <w:widowControl w:val="0"/>
              <w:suppressAutoHyphens/>
              <w:spacing w:after="0" w:line="240" w:lineRule="auto"/>
              <w:ind w:right="-106"/>
              <w:jc w:val="right"/>
              <w:rPr>
                <w:rFonts w:ascii="Times New Roman" w:eastAsia="Lucida Sans Unicode" w:hAnsi="Times New Roman" w:cs="Times New Roman"/>
                <w:kern w:val="0"/>
                <w:sz w:val="20"/>
                <w:szCs w:val="20"/>
                <w14:ligatures w14:val="none"/>
              </w:rPr>
            </w:pPr>
            <w:r w:rsidRPr="002D7EC6">
              <w:rPr>
                <w:rFonts w:ascii="Times New Roman" w:eastAsia="Lucida Sans Unicode" w:hAnsi="Times New Roman" w:cs="Times New Roman"/>
                <w:b/>
                <w:bCs/>
                <w:kern w:val="0"/>
                <w:sz w:val="20"/>
                <w:szCs w:val="20"/>
                <w14:ligatures w14:val="none"/>
              </w:rPr>
              <w:t>PVM 21%:</w:t>
            </w:r>
          </w:p>
        </w:tc>
        <w:tc>
          <w:tcPr>
            <w:tcW w:w="2109" w:type="dxa"/>
            <w:shd w:val="clear" w:color="auto" w:fill="auto"/>
          </w:tcPr>
          <w:p w14:paraId="22B7E364" w14:textId="77777777" w:rsidR="006758CC" w:rsidRPr="002D7EC6" w:rsidRDefault="006758CC" w:rsidP="002D7EC6">
            <w:pPr>
              <w:widowControl w:val="0"/>
              <w:suppressAutoHyphens/>
              <w:spacing w:after="0" w:line="240" w:lineRule="auto"/>
              <w:jc w:val="both"/>
              <w:rPr>
                <w:rFonts w:ascii="Times New Roman" w:eastAsia="Lucida Sans Unicode" w:hAnsi="Times New Roman" w:cs="Times New Roman"/>
                <w:kern w:val="0"/>
                <w:sz w:val="20"/>
                <w:szCs w:val="20"/>
                <w14:ligatures w14:val="none"/>
              </w:rPr>
            </w:pPr>
          </w:p>
        </w:tc>
      </w:tr>
      <w:tr w:rsidR="006758CC" w:rsidRPr="002D7EC6" w14:paraId="23E0A92B" w14:textId="77777777" w:rsidTr="00A23119">
        <w:tc>
          <w:tcPr>
            <w:tcW w:w="7673" w:type="dxa"/>
            <w:gridSpan w:val="2"/>
            <w:shd w:val="clear" w:color="auto" w:fill="auto"/>
          </w:tcPr>
          <w:p w14:paraId="507B9B1F" w14:textId="77777777" w:rsidR="006758CC" w:rsidRPr="002D7EC6" w:rsidRDefault="006758CC" w:rsidP="002D7EC6">
            <w:pPr>
              <w:widowControl w:val="0"/>
              <w:suppressAutoHyphens/>
              <w:spacing w:after="0" w:line="240" w:lineRule="auto"/>
              <w:ind w:right="-106"/>
              <w:jc w:val="right"/>
              <w:rPr>
                <w:rFonts w:ascii="Times New Roman" w:eastAsia="Lucida Sans Unicode" w:hAnsi="Times New Roman" w:cs="Times New Roman"/>
                <w:b/>
                <w:bCs/>
                <w:kern w:val="0"/>
                <w:sz w:val="20"/>
                <w:szCs w:val="20"/>
                <w14:ligatures w14:val="none"/>
              </w:rPr>
            </w:pPr>
            <w:r w:rsidRPr="002D7EC6">
              <w:rPr>
                <w:rFonts w:ascii="Times New Roman" w:eastAsia="Lucida Sans Unicode" w:hAnsi="Times New Roman" w:cs="Times New Roman"/>
                <w:b/>
                <w:bCs/>
                <w:kern w:val="0"/>
                <w:sz w:val="20"/>
                <w:szCs w:val="20"/>
                <w14:ligatures w14:val="none"/>
              </w:rPr>
              <w:t>Bendra pasiūlymo kaina, Eur (su PVM):</w:t>
            </w:r>
          </w:p>
        </w:tc>
        <w:tc>
          <w:tcPr>
            <w:tcW w:w="2109" w:type="dxa"/>
            <w:shd w:val="clear" w:color="auto" w:fill="auto"/>
          </w:tcPr>
          <w:p w14:paraId="30FAE2EF" w14:textId="77777777" w:rsidR="006758CC" w:rsidRPr="002D7EC6" w:rsidRDefault="006758CC" w:rsidP="00877746">
            <w:pPr>
              <w:widowControl w:val="0"/>
              <w:suppressAutoHyphens/>
              <w:spacing w:after="0" w:line="240" w:lineRule="auto"/>
              <w:ind w:right="-142"/>
              <w:jc w:val="both"/>
              <w:rPr>
                <w:rFonts w:ascii="Times New Roman" w:eastAsia="Lucida Sans Unicode" w:hAnsi="Times New Roman" w:cs="Times New Roman"/>
                <w:kern w:val="0"/>
                <w:sz w:val="20"/>
                <w:szCs w:val="20"/>
                <w14:ligatures w14:val="none"/>
              </w:rPr>
            </w:pPr>
          </w:p>
        </w:tc>
      </w:tr>
    </w:tbl>
    <w:p w14:paraId="5BD7827A" w14:textId="77777777" w:rsidR="00777DA2" w:rsidRDefault="00777DA2" w:rsidP="00777DA2">
      <w:pPr>
        <w:widowControl w:val="0"/>
        <w:suppressAutoHyphens/>
        <w:ind w:firstLine="567"/>
        <w:jc w:val="both"/>
        <w:outlineLvl w:val="0"/>
        <w:rPr>
          <w:rFonts w:ascii="Times New Roman" w:eastAsia="Calibri" w:hAnsi="Times New Roman" w:cs="Times New Roman"/>
          <w:bCs/>
          <w:sz w:val="24"/>
          <w:szCs w:val="24"/>
          <w:u w:val="single"/>
          <w:shd w:val="clear" w:color="auto" w:fill="FFFFFF"/>
        </w:rPr>
      </w:pPr>
      <w:r w:rsidRPr="00FD3ED1">
        <w:rPr>
          <w:rFonts w:ascii="Times New Roman" w:eastAsia="Lucida Sans Unicode" w:hAnsi="Times New Roman" w:cs="Times New Roman"/>
          <w:b/>
          <w:sz w:val="24"/>
          <w:szCs w:val="24"/>
          <w:lang w:eastAsia="ar-SA"/>
        </w:rPr>
        <w:t>Bendra pasiūlymo</w:t>
      </w:r>
      <w:r w:rsidRPr="00FD3ED1">
        <w:rPr>
          <w:rFonts w:ascii="Times New Roman" w:eastAsia="Calibri" w:hAnsi="Times New Roman" w:cs="Times New Roman"/>
          <w:b/>
          <w:sz w:val="24"/>
          <w:szCs w:val="24"/>
          <w:shd w:val="clear" w:color="auto" w:fill="FFFFFF"/>
        </w:rPr>
        <w:t xml:space="preserve"> kaina Eur </w:t>
      </w:r>
      <w:r>
        <w:rPr>
          <w:rFonts w:ascii="Times New Roman" w:eastAsia="Calibri" w:hAnsi="Times New Roman" w:cs="Times New Roman"/>
          <w:b/>
          <w:sz w:val="24"/>
          <w:szCs w:val="24"/>
          <w:shd w:val="clear" w:color="auto" w:fill="FFFFFF"/>
        </w:rPr>
        <w:t>(</w:t>
      </w:r>
      <w:r w:rsidRPr="00FD3ED1">
        <w:rPr>
          <w:rFonts w:ascii="Times New Roman" w:eastAsia="Calibri" w:hAnsi="Times New Roman" w:cs="Times New Roman"/>
          <w:b/>
          <w:sz w:val="24"/>
          <w:szCs w:val="24"/>
          <w:shd w:val="clear" w:color="auto" w:fill="FFFFFF"/>
        </w:rPr>
        <w:t>su PVM</w:t>
      </w:r>
      <w:r>
        <w:rPr>
          <w:rFonts w:ascii="Times New Roman" w:eastAsia="Calibri" w:hAnsi="Times New Roman" w:cs="Times New Roman"/>
          <w:b/>
          <w:sz w:val="24"/>
          <w:szCs w:val="24"/>
          <w:shd w:val="clear" w:color="auto" w:fill="FFFFFF"/>
        </w:rPr>
        <w:t>)</w:t>
      </w:r>
      <w:r w:rsidRPr="00FD3ED1">
        <w:rPr>
          <w:rFonts w:ascii="Times New Roman" w:eastAsia="Calibri" w:hAnsi="Times New Roman" w:cs="Times New Roman"/>
          <w:b/>
          <w:sz w:val="24"/>
          <w:szCs w:val="24"/>
          <w:shd w:val="clear" w:color="auto" w:fill="FFFFFF"/>
        </w:rPr>
        <w:t xml:space="preserve"> žodžiais: </w:t>
      </w:r>
      <w:r w:rsidRPr="00FD3ED1">
        <w:rPr>
          <w:rFonts w:ascii="Times New Roman" w:eastAsia="Calibri" w:hAnsi="Times New Roman" w:cs="Times New Roman"/>
          <w:bCs/>
          <w:sz w:val="24"/>
          <w:szCs w:val="24"/>
          <w:u w:val="single"/>
          <w:shd w:val="clear" w:color="auto" w:fill="FFFFFF"/>
        </w:rPr>
        <w:tab/>
      </w:r>
      <w:r w:rsidRPr="00FD3ED1">
        <w:rPr>
          <w:rFonts w:ascii="Times New Roman" w:eastAsia="Calibri" w:hAnsi="Times New Roman" w:cs="Times New Roman"/>
          <w:bCs/>
          <w:sz w:val="24"/>
          <w:szCs w:val="24"/>
          <w:u w:val="single"/>
          <w:shd w:val="clear" w:color="auto" w:fill="FFFFFF"/>
        </w:rPr>
        <w:tab/>
      </w:r>
      <w:r w:rsidRPr="00FD3ED1">
        <w:rPr>
          <w:rFonts w:ascii="Times New Roman" w:eastAsia="Calibri" w:hAnsi="Times New Roman" w:cs="Times New Roman"/>
          <w:bCs/>
          <w:sz w:val="24"/>
          <w:szCs w:val="24"/>
          <w:u w:val="single"/>
          <w:shd w:val="clear" w:color="auto" w:fill="FFFFFF"/>
        </w:rPr>
        <w:tab/>
        <w:t>__</w:t>
      </w:r>
    </w:p>
    <w:p w14:paraId="32EDB364" w14:textId="454AA638" w:rsidR="002D7EC6" w:rsidRPr="00777DA2" w:rsidRDefault="007B6669" w:rsidP="00777DA2">
      <w:pPr>
        <w:widowControl w:val="0"/>
        <w:suppressAutoHyphens/>
        <w:ind w:firstLine="567"/>
        <w:jc w:val="both"/>
        <w:outlineLvl w:val="0"/>
        <w:rPr>
          <w:rFonts w:ascii="Times New Roman" w:eastAsia="Calibri" w:hAnsi="Times New Roman" w:cs="Times New Roman"/>
          <w:bCs/>
          <w:sz w:val="24"/>
          <w:szCs w:val="24"/>
          <w:u w:val="single"/>
          <w:shd w:val="clear" w:color="auto" w:fill="FFFFFF"/>
        </w:rPr>
      </w:pPr>
      <w:r w:rsidRPr="007B6669">
        <w:rPr>
          <w:rFonts w:ascii="Times New Roman" w:eastAsia="Calibri" w:hAnsi="Times New Roman" w:cs="Times New Roman"/>
          <w:kern w:val="0"/>
          <w:sz w:val="24"/>
          <w:szCs w:val="24"/>
          <w:lang w:eastAsia="lt-LT"/>
          <w14:ligatures w14:val="none"/>
        </w:rPr>
        <w:t xml:space="preserve">6.6. Jei „PVM“ laukas nepildomas, nurodykite priežastis, dėl kurių PVM nemokamas: </w:t>
      </w:r>
    </w:p>
    <w:p w14:paraId="2A4AE396" w14:textId="77777777" w:rsidR="00777DA2" w:rsidRDefault="002D7EC6" w:rsidP="00777DA2">
      <w:pPr>
        <w:spacing w:after="0" w:line="240" w:lineRule="auto"/>
        <w:ind w:left="709"/>
        <w:contextualSpacing/>
        <w:jc w:val="both"/>
        <w:rPr>
          <w:rFonts w:ascii="Times New Roman" w:eastAsia="Calibri" w:hAnsi="Times New Roman" w:cs="Times New Roman"/>
          <w:iCs/>
          <w:kern w:val="0"/>
          <w:sz w:val="24"/>
          <w:szCs w:val="24"/>
          <w:lang w:eastAsia="lt-LT"/>
          <w14:ligatures w14:val="none"/>
        </w:rPr>
      </w:pPr>
      <w:r>
        <w:rPr>
          <w:rFonts w:ascii="Times New Roman" w:eastAsia="Calibri" w:hAnsi="Times New Roman" w:cs="Times New Roman"/>
          <w:bCs/>
          <w:kern w:val="0"/>
          <w:sz w:val="24"/>
          <w:szCs w:val="24"/>
          <w:shd w:val="clear" w:color="auto" w:fill="FFFFFF"/>
          <w14:ligatures w14:val="none"/>
        </w:rPr>
        <w:t>______________________________________________________________________</w:t>
      </w:r>
    </w:p>
    <w:p w14:paraId="164912F0" w14:textId="31086657" w:rsidR="007B6669" w:rsidRDefault="007B6669" w:rsidP="00777DA2">
      <w:pPr>
        <w:spacing w:after="0" w:line="240" w:lineRule="auto"/>
        <w:ind w:firstLine="567"/>
        <w:contextualSpacing/>
        <w:jc w:val="both"/>
        <w:rPr>
          <w:rFonts w:ascii="Times New Roman" w:eastAsia="Times New Roman" w:hAnsi="Times New Roman" w:cs="Times New Roman"/>
          <w:bCs/>
          <w:kern w:val="0"/>
          <w:sz w:val="24"/>
          <w:szCs w:val="24"/>
          <w14:ligatures w14:val="none"/>
        </w:rPr>
      </w:pPr>
      <w:r w:rsidRPr="007B6669">
        <w:rPr>
          <w:rFonts w:ascii="Times New Roman" w:eastAsia="Times New Roman" w:hAnsi="Times New Roman" w:cs="Times New Roman"/>
          <w:bCs/>
          <w:kern w:val="0"/>
          <w:sz w:val="24"/>
          <w:szCs w:val="24"/>
          <w14:ligatures w14:val="none"/>
        </w:rPr>
        <w:t>6.7. Neįkainavus kurių nors prekių arba nenumačius išlaidų technologiškai būtiniems procesams atlikti, numatytiems pateiktoje techninėje dokumentacijoje, laikoma kad šias prekes pasiūlymą pateikęs dalyvis atlieka savo sąskaita.</w:t>
      </w:r>
    </w:p>
    <w:p w14:paraId="13C69E2D" w14:textId="77777777" w:rsidR="00FB3065" w:rsidRDefault="00FB3065" w:rsidP="0009439B">
      <w:pPr>
        <w:spacing w:after="0" w:line="240" w:lineRule="auto"/>
        <w:contextualSpacing/>
        <w:jc w:val="both"/>
        <w:rPr>
          <w:rFonts w:ascii="Times New Roman" w:eastAsia="Times New Roman" w:hAnsi="Times New Roman" w:cs="Times New Roman"/>
          <w:bCs/>
          <w:kern w:val="0"/>
          <w:sz w:val="24"/>
          <w:szCs w:val="24"/>
          <w14:ligatures w14:val="none"/>
        </w:rPr>
      </w:pPr>
    </w:p>
    <w:p w14:paraId="7A7E44C9" w14:textId="4B9BAF24" w:rsidR="00FB3065" w:rsidRPr="00FB3065" w:rsidRDefault="00FB3065" w:rsidP="00FB3065">
      <w:pPr>
        <w:pStyle w:val="Sraopastraipa"/>
        <w:numPr>
          <w:ilvl w:val="0"/>
          <w:numId w:val="21"/>
        </w:numPr>
        <w:tabs>
          <w:tab w:val="left" w:pos="993"/>
        </w:tabs>
        <w:jc w:val="both"/>
        <w:rPr>
          <w:rFonts w:ascii="Times New Roman" w:eastAsia="Times New Roman" w:hAnsi="Times New Roman" w:cs="Times New Roman"/>
          <w:b/>
          <w:bCs/>
          <w:iCs/>
          <w:sz w:val="24"/>
          <w:szCs w:val="24"/>
          <w14:ligatures w14:val="none"/>
        </w:rPr>
      </w:pPr>
      <w:r w:rsidRPr="00FB3065">
        <w:rPr>
          <w:rFonts w:ascii="Times New Roman" w:eastAsia="Times New Roman" w:hAnsi="Times New Roman" w:cs="Times New Roman"/>
          <w:b/>
          <w:bCs/>
          <w:iCs/>
          <w:sz w:val="24"/>
          <w:szCs w:val="24"/>
          <w14:ligatures w14:val="none"/>
        </w:rPr>
        <w:t>Siūlomų prekių  atitikties techninės charakteristikos lentelė (</w:t>
      </w:r>
      <w:r w:rsidRPr="00FB3065">
        <w:rPr>
          <w:rFonts w:ascii="Times New Roman" w:eastAsia="Times New Roman" w:hAnsi="Times New Roman" w:cs="Times New Roman"/>
          <w:b/>
          <w:bCs/>
          <w:iCs/>
          <w:sz w:val="24"/>
          <w:szCs w:val="24"/>
          <w:u w:val="single"/>
          <w14:ligatures w14:val="none"/>
        </w:rPr>
        <w:t>privaloma užpildyti</w:t>
      </w:r>
      <w:r w:rsidRPr="00FB3065">
        <w:rPr>
          <w:rFonts w:ascii="Times New Roman" w:eastAsia="Times New Roman" w:hAnsi="Times New Roman" w:cs="Times New Roman"/>
          <w:b/>
          <w:bCs/>
          <w:iCs/>
          <w:sz w:val="24"/>
          <w:szCs w:val="24"/>
          <w14:ligatures w14:val="none"/>
        </w:rPr>
        <w:t>):</w:t>
      </w:r>
    </w:p>
    <w:tbl>
      <w:tblPr>
        <w:tblStyle w:val="Lentelstinklelis"/>
        <w:tblW w:w="9782" w:type="dxa"/>
        <w:tblInd w:w="-289" w:type="dxa"/>
        <w:tblLook w:val="04A0" w:firstRow="1" w:lastRow="0" w:firstColumn="1" w:lastColumn="0" w:noHBand="0" w:noVBand="1"/>
      </w:tblPr>
      <w:tblGrid>
        <w:gridCol w:w="511"/>
        <w:gridCol w:w="1605"/>
        <w:gridCol w:w="4973"/>
        <w:gridCol w:w="2693"/>
      </w:tblGrid>
      <w:tr w:rsidR="00FB3065" w:rsidRPr="00A23119" w14:paraId="6E34B810" w14:textId="77777777" w:rsidTr="005913E9">
        <w:tc>
          <w:tcPr>
            <w:tcW w:w="511" w:type="dxa"/>
            <w:shd w:val="clear" w:color="auto" w:fill="D9E2F3" w:themeFill="accent1" w:themeFillTint="33"/>
            <w:vAlign w:val="center"/>
          </w:tcPr>
          <w:p w14:paraId="5921D385" w14:textId="77777777" w:rsidR="00FB3065" w:rsidRPr="00A23119" w:rsidRDefault="00FB3065" w:rsidP="001B1559">
            <w:pPr>
              <w:spacing w:line="259" w:lineRule="auto"/>
              <w:jc w:val="center"/>
              <w:rPr>
                <w:b/>
                <w:bCs/>
              </w:rPr>
            </w:pPr>
            <w:r w:rsidRPr="00A23119">
              <w:rPr>
                <w:b/>
                <w:bCs/>
              </w:rPr>
              <w:t>Eil. Nr.</w:t>
            </w:r>
          </w:p>
        </w:tc>
        <w:tc>
          <w:tcPr>
            <w:tcW w:w="1605" w:type="dxa"/>
            <w:shd w:val="clear" w:color="auto" w:fill="D9E2F3" w:themeFill="accent1" w:themeFillTint="33"/>
            <w:vAlign w:val="center"/>
          </w:tcPr>
          <w:p w14:paraId="01BC82F1" w14:textId="77777777" w:rsidR="00FB3065" w:rsidRPr="00A23119" w:rsidRDefault="00FB3065" w:rsidP="001B1559">
            <w:pPr>
              <w:spacing w:line="259" w:lineRule="auto"/>
              <w:jc w:val="center"/>
              <w:rPr>
                <w:b/>
                <w:bCs/>
              </w:rPr>
            </w:pPr>
            <w:r w:rsidRPr="00A23119">
              <w:rPr>
                <w:b/>
                <w:bCs/>
              </w:rPr>
              <w:t>Parametrai, charakteristikos pavadinimas</w:t>
            </w:r>
          </w:p>
        </w:tc>
        <w:tc>
          <w:tcPr>
            <w:tcW w:w="4973" w:type="dxa"/>
            <w:shd w:val="clear" w:color="auto" w:fill="D9E2F3" w:themeFill="accent1" w:themeFillTint="33"/>
            <w:vAlign w:val="center"/>
          </w:tcPr>
          <w:p w14:paraId="37F80110" w14:textId="77777777" w:rsidR="00FB3065" w:rsidRPr="00A23119" w:rsidRDefault="00FB3065" w:rsidP="001B1559">
            <w:pPr>
              <w:spacing w:line="259" w:lineRule="auto"/>
              <w:jc w:val="center"/>
              <w:rPr>
                <w:b/>
                <w:bCs/>
              </w:rPr>
            </w:pPr>
            <w:r w:rsidRPr="00A23119">
              <w:rPr>
                <w:b/>
                <w:bCs/>
              </w:rPr>
              <w:t>Reikalaujama techninė charakteristika</w:t>
            </w:r>
          </w:p>
        </w:tc>
        <w:tc>
          <w:tcPr>
            <w:tcW w:w="2693" w:type="dxa"/>
            <w:shd w:val="clear" w:color="auto" w:fill="D9E2F3" w:themeFill="accent1" w:themeFillTint="33"/>
            <w:vAlign w:val="center"/>
          </w:tcPr>
          <w:p w14:paraId="404D8E6B" w14:textId="6EA3AA18" w:rsidR="00FB3065" w:rsidRPr="00A23119" w:rsidRDefault="00FB3065" w:rsidP="00FB3065">
            <w:pPr>
              <w:jc w:val="center"/>
            </w:pPr>
            <w:r w:rsidRPr="00A23119">
              <w:rPr>
                <w:b/>
                <w:bCs/>
              </w:rPr>
              <w:t xml:space="preserve">Siūloma techninė charakteristika ir nuoroda į pagrindžiantį dokumentą </w:t>
            </w:r>
            <w:r w:rsidRPr="00A23119">
              <w:t xml:space="preserve">(nuoroda į gamintojo internetinę svetainę / deklaracijos / aprašymai / katalogai / siūlomų prekių techniniai dokumentai ir pan. </w:t>
            </w:r>
            <w:r w:rsidRPr="00A23119">
              <w:rPr>
                <w:b/>
                <w:bCs/>
              </w:rPr>
              <w:t>nurodant dokumento puslapį ar konkrečią vietą dokumente, kurioje aprašytas reikalaujamos charakteristikos atitikimas</w:t>
            </w:r>
            <w:r w:rsidRPr="00A23119">
              <w:t>)</w:t>
            </w:r>
          </w:p>
          <w:p w14:paraId="7A5D73E9" w14:textId="77777777" w:rsidR="00FB3065" w:rsidRPr="00A23119" w:rsidRDefault="00FB3065" w:rsidP="001B1559">
            <w:pPr>
              <w:jc w:val="center"/>
              <w:rPr>
                <w:b/>
                <w:bCs/>
                <w:i/>
                <w:iCs/>
              </w:rPr>
            </w:pPr>
            <w:r w:rsidRPr="00A23119">
              <w:rPr>
                <w:b/>
                <w:bCs/>
                <w:i/>
                <w:iCs/>
              </w:rPr>
              <w:t>[pildo Tiekėjas]</w:t>
            </w:r>
          </w:p>
        </w:tc>
      </w:tr>
      <w:tr w:rsidR="0009439B" w:rsidRPr="00A23119" w14:paraId="7336B69C" w14:textId="77777777" w:rsidTr="005913E9">
        <w:tc>
          <w:tcPr>
            <w:tcW w:w="511" w:type="dxa"/>
          </w:tcPr>
          <w:p w14:paraId="584EF165" w14:textId="2CC19420" w:rsidR="00FB3065" w:rsidRPr="00A23119" w:rsidRDefault="00FB3065" w:rsidP="00FB3065">
            <w:pPr>
              <w:spacing w:line="259" w:lineRule="auto"/>
            </w:pPr>
            <w:r w:rsidRPr="00A23119">
              <w:t>1.</w:t>
            </w:r>
          </w:p>
        </w:tc>
        <w:tc>
          <w:tcPr>
            <w:tcW w:w="1605" w:type="dxa"/>
          </w:tcPr>
          <w:p w14:paraId="678F8DB9" w14:textId="1FBDBE33" w:rsidR="00FB3065" w:rsidRPr="00A23119" w:rsidRDefault="00FB3065" w:rsidP="00FB3065">
            <w:pPr>
              <w:spacing w:line="259" w:lineRule="auto"/>
            </w:pPr>
            <w:r w:rsidRPr="00A23119">
              <w:t>Įrenginio parametrai</w:t>
            </w:r>
          </w:p>
        </w:tc>
        <w:tc>
          <w:tcPr>
            <w:tcW w:w="4973" w:type="dxa"/>
          </w:tcPr>
          <w:p w14:paraId="71C98C72" w14:textId="77777777" w:rsidR="00FB3065" w:rsidRPr="00A23119" w:rsidRDefault="00FB3065" w:rsidP="00FB3065">
            <w:pPr>
              <w:jc w:val="both"/>
            </w:pPr>
            <w:r w:rsidRPr="00A23119">
              <w:t>SAN tipo duomenų saugykla.</w:t>
            </w:r>
          </w:p>
          <w:p w14:paraId="5C1DDDC2" w14:textId="77777777" w:rsidR="00FB3065" w:rsidRPr="00A23119" w:rsidRDefault="00FB3065" w:rsidP="00FB3065">
            <w:pPr>
              <w:jc w:val="both"/>
            </w:pPr>
          </w:p>
          <w:p w14:paraId="00D14E7F" w14:textId="77777777" w:rsidR="00FB3065" w:rsidRPr="00A23119" w:rsidRDefault="00FB3065" w:rsidP="00FB3065">
            <w:pPr>
              <w:jc w:val="both"/>
            </w:pPr>
            <w:r w:rsidRPr="00A23119">
              <w:t>Įrenginys turi būti pritaikytas montavimui į 19” spintą, su visais montavimui reikalingais priedais (montavimo bėgiais ir pan.)</w:t>
            </w:r>
          </w:p>
          <w:p w14:paraId="78BD0AA4" w14:textId="77777777" w:rsidR="00FB3065" w:rsidRPr="00A23119" w:rsidRDefault="00FB3065" w:rsidP="00FB3065">
            <w:pPr>
              <w:jc w:val="both"/>
            </w:pPr>
          </w:p>
          <w:p w14:paraId="074E31BD" w14:textId="77777777" w:rsidR="00FB3065" w:rsidRPr="00A23119" w:rsidRDefault="00FB3065" w:rsidP="00FB3065">
            <w:pPr>
              <w:jc w:val="both"/>
            </w:pPr>
            <w:r w:rsidRPr="00A23119">
              <w:t>Įrenginys turi išnaudoti tik vieną vietą (1RU) 19” spintoje.</w:t>
            </w:r>
          </w:p>
          <w:p w14:paraId="5DD6DDED" w14:textId="77777777" w:rsidR="00FB3065" w:rsidRPr="00A23119" w:rsidRDefault="00FB3065" w:rsidP="00FB3065">
            <w:pPr>
              <w:jc w:val="both"/>
            </w:pPr>
          </w:p>
          <w:p w14:paraId="170CA4C4" w14:textId="77777777" w:rsidR="00FB3065" w:rsidRPr="00A23119" w:rsidRDefault="00FB3065" w:rsidP="00FB3065">
            <w:pPr>
              <w:jc w:val="both"/>
            </w:pPr>
            <w:r w:rsidRPr="00A23119">
              <w:t xml:space="preserve">Naudojami maitinimo blokai turi būti sertifikuoti 80plu </w:t>
            </w:r>
            <w:proofErr w:type="spellStart"/>
            <w:r w:rsidRPr="00A23119">
              <w:t>Gold</w:t>
            </w:r>
            <w:proofErr w:type="spellEnd"/>
            <w:r w:rsidRPr="00A23119">
              <w:t xml:space="preserve"> arba geresniu standartu.</w:t>
            </w:r>
          </w:p>
          <w:p w14:paraId="5B19BA9C" w14:textId="77777777" w:rsidR="00FB3065" w:rsidRPr="00A23119" w:rsidRDefault="00FB3065" w:rsidP="00FB3065">
            <w:pPr>
              <w:jc w:val="both"/>
            </w:pPr>
          </w:p>
          <w:p w14:paraId="0518D07C" w14:textId="77777777" w:rsidR="00FB3065" w:rsidRPr="00A23119" w:rsidRDefault="00FB3065" w:rsidP="00FB3065">
            <w:pPr>
              <w:jc w:val="both"/>
            </w:pPr>
            <w:r w:rsidRPr="00A23119">
              <w:t>Saugykla turi turėti ne mažiau kaip 2 vnt. valdiklių. Valdikliai turi dirbti „aktyvus – aktyvus“ režimu, paskirstydami apkrovą tarp procesorių. Bet kuris loginis diskas turi būti pasiekiamas per bet kurio valdiklio bet kurį prievadą.</w:t>
            </w:r>
          </w:p>
          <w:p w14:paraId="2402E869" w14:textId="77777777" w:rsidR="00FB3065" w:rsidRPr="00A23119" w:rsidRDefault="00FB3065" w:rsidP="00FB3065">
            <w:pPr>
              <w:jc w:val="both"/>
            </w:pPr>
          </w:p>
          <w:p w14:paraId="093CF0D7" w14:textId="1E9AC2F0" w:rsidR="00FB3065" w:rsidRPr="00A23119" w:rsidRDefault="00FB3065" w:rsidP="00FB3065">
            <w:pPr>
              <w:spacing w:line="259" w:lineRule="auto"/>
              <w:jc w:val="both"/>
            </w:pPr>
            <w:r w:rsidRPr="00A23119">
              <w:t xml:space="preserve">Siūlomos saugyklos spartinančiosios atmintinės dydis – ne mažiau, kaip 256 GB. Spartinančioji atmintis turi būti apsaugota </w:t>
            </w:r>
            <w:proofErr w:type="spellStart"/>
            <w:r w:rsidRPr="00A23119">
              <w:t>flash</w:t>
            </w:r>
            <w:proofErr w:type="spellEnd"/>
            <w:r w:rsidRPr="00A23119">
              <w:t>, arba baterija, arba analogiška technologija nuo netikėto elektros dingimo.</w:t>
            </w:r>
          </w:p>
        </w:tc>
        <w:tc>
          <w:tcPr>
            <w:tcW w:w="2693" w:type="dxa"/>
          </w:tcPr>
          <w:p w14:paraId="01F01A89" w14:textId="77777777" w:rsidR="00FB3065" w:rsidRPr="00A23119" w:rsidRDefault="00FB3065" w:rsidP="00FB3065">
            <w:r w:rsidRPr="00A23119">
              <w:rPr>
                <w:i/>
                <w:iCs/>
              </w:rPr>
              <w:t>/nurodyti**/</w:t>
            </w:r>
          </w:p>
        </w:tc>
      </w:tr>
      <w:tr w:rsidR="0009439B" w:rsidRPr="00A23119" w14:paraId="32FDC511" w14:textId="77777777" w:rsidTr="00B46712">
        <w:tc>
          <w:tcPr>
            <w:tcW w:w="511" w:type="dxa"/>
          </w:tcPr>
          <w:p w14:paraId="15086B66" w14:textId="195C6AF7" w:rsidR="00FB3065" w:rsidRPr="00A23119" w:rsidRDefault="00FB3065" w:rsidP="00FB3065">
            <w:pPr>
              <w:spacing w:line="259" w:lineRule="auto"/>
            </w:pPr>
            <w:r w:rsidRPr="00A23119">
              <w:t>2.</w:t>
            </w:r>
          </w:p>
        </w:tc>
        <w:tc>
          <w:tcPr>
            <w:tcW w:w="1605" w:type="dxa"/>
          </w:tcPr>
          <w:p w14:paraId="7F0CE1AC" w14:textId="4D366964" w:rsidR="00FB3065" w:rsidRPr="00A23119" w:rsidRDefault="00FB3065" w:rsidP="00FB3065">
            <w:pPr>
              <w:spacing w:line="259" w:lineRule="auto"/>
            </w:pPr>
            <w:r w:rsidRPr="00A23119">
              <w:t>Suderinamumas</w:t>
            </w:r>
          </w:p>
        </w:tc>
        <w:tc>
          <w:tcPr>
            <w:tcW w:w="4973" w:type="dxa"/>
          </w:tcPr>
          <w:p w14:paraId="54C28B41" w14:textId="16EDCD8C" w:rsidR="00FB3065" w:rsidRPr="00A23119" w:rsidRDefault="00FB3065" w:rsidP="00FB3065">
            <w:pPr>
              <w:tabs>
                <w:tab w:val="left" w:pos="450"/>
              </w:tabs>
              <w:spacing w:line="259" w:lineRule="auto"/>
              <w:jc w:val="both"/>
            </w:pPr>
            <w:r w:rsidRPr="00A23119">
              <w:t xml:space="preserve">Saugykla turi būti suderinama su </w:t>
            </w:r>
            <w:proofErr w:type="spellStart"/>
            <w:r w:rsidRPr="00A23119">
              <w:t>VMware</w:t>
            </w:r>
            <w:proofErr w:type="spellEnd"/>
            <w:r w:rsidRPr="00A23119">
              <w:t xml:space="preserve"> </w:t>
            </w:r>
            <w:proofErr w:type="spellStart"/>
            <w:r w:rsidRPr="00A23119">
              <w:t>vSphere</w:t>
            </w:r>
            <w:proofErr w:type="spellEnd"/>
            <w:r w:rsidRPr="00A23119">
              <w:t>/</w:t>
            </w:r>
            <w:proofErr w:type="spellStart"/>
            <w:r w:rsidRPr="00A23119">
              <w:t>ESXi</w:t>
            </w:r>
            <w:proofErr w:type="spellEnd"/>
            <w:r w:rsidRPr="00A23119">
              <w:t xml:space="preserve"> 8.0 U2 ir U3.</w:t>
            </w:r>
          </w:p>
        </w:tc>
        <w:tc>
          <w:tcPr>
            <w:tcW w:w="2693" w:type="dxa"/>
            <w:shd w:val="clear" w:color="auto" w:fill="FFFFFF" w:themeFill="background1"/>
          </w:tcPr>
          <w:p w14:paraId="46653061" w14:textId="6E51A921" w:rsidR="00FB3065" w:rsidRPr="00A23119" w:rsidRDefault="00B46712" w:rsidP="00FB3065">
            <w:r w:rsidRPr="00A23119">
              <w:rPr>
                <w:i/>
                <w:iCs/>
              </w:rPr>
              <w:t>/nurodyti**/</w:t>
            </w:r>
          </w:p>
        </w:tc>
      </w:tr>
      <w:tr w:rsidR="00FB3065" w:rsidRPr="00A23119" w14:paraId="682DB230" w14:textId="77777777" w:rsidTr="005913E9">
        <w:tc>
          <w:tcPr>
            <w:tcW w:w="511" w:type="dxa"/>
          </w:tcPr>
          <w:p w14:paraId="5773AC8A" w14:textId="09804952" w:rsidR="00FB3065" w:rsidRPr="00A23119" w:rsidRDefault="00FB3065" w:rsidP="00FB3065">
            <w:r w:rsidRPr="00A23119">
              <w:t>3.</w:t>
            </w:r>
          </w:p>
        </w:tc>
        <w:tc>
          <w:tcPr>
            <w:tcW w:w="1605" w:type="dxa"/>
          </w:tcPr>
          <w:p w14:paraId="0BAF0207" w14:textId="3B760A61" w:rsidR="00FB3065" w:rsidRPr="00A23119" w:rsidRDefault="00FB3065" w:rsidP="00FB3065">
            <w:r w:rsidRPr="00A23119">
              <w:t>Talpa, diskų tipas</w:t>
            </w:r>
          </w:p>
        </w:tc>
        <w:tc>
          <w:tcPr>
            <w:tcW w:w="4973" w:type="dxa"/>
          </w:tcPr>
          <w:p w14:paraId="19910834" w14:textId="77777777" w:rsidR="00FB3065" w:rsidRPr="00A23119" w:rsidRDefault="00FB3065" w:rsidP="00FB3065">
            <w:pPr>
              <w:jc w:val="both"/>
            </w:pPr>
            <w:r w:rsidRPr="00A23119">
              <w:t xml:space="preserve">75 </w:t>
            </w:r>
            <w:proofErr w:type="spellStart"/>
            <w:r w:rsidRPr="00A23119">
              <w:t>TiB</w:t>
            </w:r>
            <w:proofErr w:type="spellEnd"/>
            <w:r w:rsidRPr="00A23119">
              <w:t xml:space="preserve"> naudojamos vietos naudojant RAID6 tipo diskų grupavimą su bent vienu atsarginiu disku kiekvienoje 12 diskų grupėje. Visi diskai turi būti vienodi. </w:t>
            </w:r>
          </w:p>
          <w:p w14:paraId="6BF4634B" w14:textId="77777777" w:rsidR="00FB3065" w:rsidRPr="00A23119" w:rsidRDefault="00FB3065" w:rsidP="00FB3065">
            <w:pPr>
              <w:jc w:val="both"/>
            </w:pPr>
          </w:p>
          <w:p w14:paraId="19921B20" w14:textId="77777777" w:rsidR="00FB3065" w:rsidRPr="00A23119" w:rsidRDefault="00FB3065" w:rsidP="00FB3065">
            <w:pPr>
              <w:jc w:val="both"/>
            </w:pPr>
            <w:r w:rsidRPr="00A23119">
              <w:t xml:space="preserve">Naudojama vieta skaičiuojama nevertinant suspaudimo, </w:t>
            </w:r>
            <w:proofErr w:type="spellStart"/>
            <w:r w:rsidRPr="00A23119">
              <w:t>dedublikavimo</w:t>
            </w:r>
            <w:proofErr w:type="spellEnd"/>
            <w:r w:rsidRPr="00A23119">
              <w:t xml:space="preserve"> ar kitų talpos optimizavimo technologijų.</w:t>
            </w:r>
          </w:p>
          <w:p w14:paraId="15275D3D" w14:textId="77777777" w:rsidR="00FB3065" w:rsidRPr="00A23119" w:rsidRDefault="00FB3065" w:rsidP="00FB3065">
            <w:pPr>
              <w:jc w:val="both"/>
            </w:pPr>
          </w:p>
          <w:p w14:paraId="2230B2FF" w14:textId="77777777" w:rsidR="00FB3065" w:rsidRPr="00A23119" w:rsidRDefault="00FB3065" w:rsidP="00FB3065">
            <w:pPr>
              <w:jc w:val="both"/>
            </w:pPr>
            <w:r w:rsidRPr="00A23119">
              <w:t>Duomenys, tikrinimo kodai (</w:t>
            </w:r>
            <w:proofErr w:type="spellStart"/>
            <w:r w:rsidRPr="00A23119">
              <w:t>parity</w:t>
            </w:r>
            <w:proofErr w:type="spellEnd"/>
            <w:r w:rsidRPr="00A23119">
              <w:t>) bei atsarginė vieta turi būti tolygiai paskirstomi visuose grupės diskuose.</w:t>
            </w:r>
          </w:p>
          <w:p w14:paraId="414F9F34" w14:textId="77777777" w:rsidR="00FB3065" w:rsidRPr="00A23119" w:rsidRDefault="00FB3065" w:rsidP="00FB3065">
            <w:pPr>
              <w:jc w:val="both"/>
            </w:pPr>
          </w:p>
          <w:p w14:paraId="53ED7C7E" w14:textId="269B5B12" w:rsidR="00FB3065" w:rsidRPr="00A23119" w:rsidRDefault="00FB3065" w:rsidP="00FB3065">
            <w:pPr>
              <w:tabs>
                <w:tab w:val="left" w:pos="450"/>
              </w:tabs>
              <w:jc w:val="both"/>
            </w:pPr>
            <w:r w:rsidRPr="00A23119">
              <w:t xml:space="preserve">Diskai turi būti paremti NAND </w:t>
            </w:r>
            <w:proofErr w:type="spellStart"/>
            <w:r w:rsidRPr="00A23119">
              <w:t>flash</w:t>
            </w:r>
            <w:proofErr w:type="spellEnd"/>
            <w:r w:rsidRPr="00A23119">
              <w:t xml:space="preserve"> technologija bei naudoti </w:t>
            </w:r>
            <w:proofErr w:type="spellStart"/>
            <w:r w:rsidRPr="00A23119">
              <w:t>NVMe</w:t>
            </w:r>
            <w:proofErr w:type="spellEnd"/>
            <w:r w:rsidRPr="00A23119">
              <w:t xml:space="preserve"> jungtis.</w:t>
            </w:r>
          </w:p>
        </w:tc>
        <w:tc>
          <w:tcPr>
            <w:tcW w:w="2693" w:type="dxa"/>
          </w:tcPr>
          <w:p w14:paraId="58CDBF38" w14:textId="03235CC0" w:rsidR="00FB3065" w:rsidRPr="00A23119" w:rsidRDefault="00A23119" w:rsidP="00FB3065">
            <w:pPr>
              <w:rPr>
                <w:i/>
                <w:iCs/>
              </w:rPr>
            </w:pPr>
            <w:r w:rsidRPr="00A23119">
              <w:rPr>
                <w:i/>
                <w:iCs/>
              </w:rPr>
              <w:lastRenderedPageBreak/>
              <w:t>/nurodyti**/</w:t>
            </w:r>
          </w:p>
        </w:tc>
      </w:tr>
      <w:tr w:rsidR="00FB3065" w:rsidRPr="00A23119" w14:paraId="2C3B0589" w14:textId="77777777" w:rsidTr="005913E9">
        <w:tc>
          <w:tcPr>
            <w:tcW w:w="511" w:type="dxa"/>
          </w:tcPr>
          <w:p w14:paraId="4B1D629C" w14:textId="19897C20" w:rsidR="00FB3065" w:rsidRPr="00A23119" w:rsidRDefault="00FB3065" w:rsidP="00FB3065">
            <w:r w:rsidRPr="00A23119">
              <w:t>4.</w:t>
            </w:r>
          </w:p>
        </w:tc>
        <w:tc>
          <w:tcPr>
            <w:tcW w:w="1605" w:type="dxa"/>
          </w:tcPr>
          <w:p w14:paraId="415CDEA0" w14:textId="3A78F80A" w:rsidR="00FB3065" w:rsidRPr="00A23119" w:rsidRDefault="00FB3065" w:rsidP="00FB3065">
            <w:r w:rsidRPr="00A23119">
              <w:t>Našumas</w:t>
            </w:r>
          </w:p>
        </w:tc>
        <w:tc>
          <w:tcPr>
            <w:tcW w:w="4973" w:type="dxa"/>
          </w:tcPr>
          <w:p w14:paraId="222021A3" w14:textId="32CF5FED" w:rsidR="00FB3065" w:rsidRPr="00A23119" w:rsidRDefault="00FB3065" w:rsidP="00FB3065">
            <w:pPr>
              <w:jc w:val="both"/>
            </w:pPr>
            <w:r w:rsidRPr="00A23119">
              <w:t xml:space="preserve">200 000 IOPS </w:t>
            </w:r>
            <w:r w:rsidR="00AC744C" w:rsidRPr="00A23119">
              <w:t>neviršijant</w:t>
            </w:r>
            <w:r w:rsidRPr="00A23119">
              <w:t xml:space="preserve"> 0.85ms vėlinimo ir </w:t>
            </w:r>
            <w:r w:rsidR="00AC744C" w:rsidRPr="00A23119">
              <w:t>neviršijant</w:t>
            </w:r>
            <w:r w:rsidRPr="00A23119">
              <w:t xml:space="preserve"> 80% sistemos apkrovimo.</w:t>
            </w:r>
          </w:p>
          <w:p w14:paraId="45B723AF" w14:textId="77777777" w:rsidR="00FB3065" w:rsidRPr="00A23119" w:rsidRDefault="00FB3065" w:rsidP="00FB3065">
            <w:pPr>
              <w:jc w:val="both"/>
            </w:pPr>
          </w:p>
          <w:p w14:paraId="22D585CE" w14:textId="1DE0D6A1" w:rsidR="00FB3065" w:rsidRPr="00A23119" w:rsidRDefault="00FB3065" w:rsidP="00FB3065">
            <w:pPr>
              <w:tabs>
                <w:tab w:val="left" w:pos="450"/>
              </w:tabs>
              <w:jc w:val="both"/>
            </w:pPr>
            <w:r w:rsidRPr="00A23119">
              <w:t>Toks našumas turi būti užtikrinamas skaičiuojant 8KB atsitiktiniais blokais, 60% skaitymo operacijų bei naudojant RAID6 arba atitinkamą diskų grupavimą.</w:t>
            </w:r>
          </w:p>
        </w:tc>
        <w:tc>
          <w:tcPr>
            <w:tcW w:w="2693" w:type="dxa"/>
          </w:tcPr>
          <w:p w14:paraId="747AF5F7" w14:textId="7C5136FD" w:rsidR="00FB3065" w:rsidRPr="00A23119" w:rsidRDefault="00A23119" w:rsidP="00FB3065">
            <w:pPr>
              <w:rPr>
                <w:i/>
                <w:iCs/>
              </w:rPr>
            </w:pPr>
            <w:r w:rsidRPr="00A23119">
              <w:rPr>
                <w:i/>
                <w:iCs/>
              </w:rPr>
              <w:t>/nurodyti**/</w:t>
            </w:r>
          </w:p>
        </w:tc>
      </w:tr>
      <w:tr w:rsidR="00FB3065" w:rsidRPr="00A23119" w14:paraId="56B9C60C" w14:textId="77777777" w:rsidTr="005913E9">
        <w:tc>
          <w:tcPr>
            <w:tcW w:w="511" w:type="dxa"/>
          </w:tcPr>
          <w:p w14:paraId="6D0DB651" w14:textId="4A6B86FB" w:rsidR="00FB3065" w:rsidRPr="00A23119" w:rsidRDefault="00FB3065" w:rsidP="00FB3065">
            <w:r w:rsidRPr="00A23119">
              <w:t>5.</w:t>
            </w:r>
          </w:p>
        </w:tc>
        <w:tc>
          <w:tcPr>
            <w:tcW w:w="1605" w:type="dxa"/>
          </w:tcPr>
          <w:p w14:paraId="4218399C" w14:textId="4DD07871" w:rsidR="00FB3065" w:rsidRPr="00A23119" w:rsidRDefault="00FB3065" w:rsidP="00FB3065">
            <w:r w:rsidRPr="00A23119">
              <w:t xml:space="preserve">Prievadai </w:t>
            </w:r>
          </w:p>
        </w:tc>
        <w:tc>
          <w:tcPr>
            <w:tcW w:w="4973" w:type="dxa"/>
          </w:tcPr>
          <w:p w14:paraId="34B0227B" w14:textId="77777777" w:rsidR="00FB3065" w:rsidRPr="00A23119" w:rsidRDefault="00FB3065" w:rsidP="00FB3065">
            <w:pPr>
              <w:jc w:val="both"/>
            </w:pPr>
            <w:r w:rsidRPr="00A23119">
              <w:t>Kiekvienas valdiklis turi turėti ne mažiau kaip</w:t>
            </w:r>
          </w:p>
          <w:p w14:paraId="6427A4C5" w14:textId="77777777" w:rsidR="00FB3065" w:rsidRPr="00A23119" w:rsidRDefault="00FB3065" w:rsidP="00FB3065">
            <w:pPr>
              <w:jc w:val="both"/>
            </w:pPr>
            <w:r w:rsidRPr="00A23119">
              <w:t xml:space="preserve">4 x 32 </w:t>
            </w:r>
            <w:proofErr w:type="spellStart"/>
            <w:r w:rsidRPr="00A23119">
              <w:t>Gb</w:t>
            </w:r>
            <w:proofErr w:type="spellEnd"/>
            <w:r w:rsidRPr="00A23119">
              <w:t xml:space="preserve"> (užtikrinančiais suderinamumą ir 16Gb) </w:t>
            </w:r>
            <w:proofErr w:type="spellStart"/>
            <w:r w:rsidRPr="00A23119">
              <w:t>Fibre</w:t>
            </w:r>
            <w:proofErr w:type="spellEnd"/>
            <w:r w:rsidRPr="00A23119">
              <w:t xml:space="preserve"> </w:t>
            </w:r>
            <w:proofErr w:type="spellStart"/>
            <w:r w:rsidRPr="00A23119">
              <w:t>Channel</w:t>
            </w:r>
            <w:proofErr w:type="spellEnd"/>
            <w:r w:rsidRPr="00A23119">
              <w:t xml:space="preserve"> prievadų su atitinkamais SFP moduliais,</w:t>
            </w:r>
          </w:p>
          <w:p w14:paraId="5FE8FC78" w14:textId="77777777" w:rsidR="00FB3065" w:rsidRPr="00A23119" w:rsidRDefault="00FB3065" w:rsidP="00FB3065">
            <w:pPr>
              <w:jc w:val="both"/>
            </w:pPr>
            <w:r w:rsidRPr="00A23119">
              <w:t xml:space="preserve">2 x 10/25 </w:t>
            </w:r>
            <w:proofErr w:type="spellStart"/>
            <w:r w:rsidRPr="00A23119">
              <w:t>Gb</w:t>
            </w:r>
            <w:proofErr w:type="spellEnd"/>
            <w:r w:rsidRPr="00A23119">
              <w:t xml:space="preserve"> </w:t>
            </w:r>
            <w:proofErr w:type="spellStart"/>
            <w:r w:rsidRPr="00A23119">
              <w:t>Ethernet</w:t>
            </w:r>
            <w:proofErr w:type="spellEnd"/>
            <w:r w:rsidRPr="00A23119">
              <w:t>.</w:t>
            </w:r>
          </w:p>
          <w:p w14:paraId="082A7ECF" w14:textId="77777777" w:rsidR="00FB3065" w:rsidRPr="00A23119" w:rsidRDefault="00FB3065" w:rsidP="00FB3065">
            <w:pPr>
              <w:jc w:val="both"/>
            </w:pPr>
            <w:r w:rsidRPr="00A23119">
              <w:t xml:space="preserve">1Gb </w:t>
            </w:r>
            <w:proofErr w:type="spellStart"/>
            <w:r w:rsidRPr="00A23119">
              <w:t>Ethernet</w:t>
            </w:r>
            <w:proofErr w:type="spellEnd"/>
            <w:r w:rsidRPr="00A23119">
              <w:t xml:space="preserve"> prievadas skirtas valdymui.</w:t>
            </w:r>
          </w:p>
          <w:p w14:paraId="3666FD00" w14:textId="614F7E4C" w:rsidR="00FB3065" w:rsidRPr="00A23119" w:rsidRDefault="00FB3065" w:rsidP="00FB3065">
            <w:pPr>
              <w:tabs>
                <w:tab w:val="left" w:pos="450"/>
              </w:tabs>
              <w:jc w:val="both"/>
            </w:pPr>
            <w:r w:rsidRPr="00A23119">
              <w:t xml:space="preserve">Turi būti galimybė į kiekvieną valdiklį įdėti papildomą 32/64 </w:t>
            </w:r>
            <w:proofErr w:type="spellStart"/>
            <w:r w:rsidRPr="00A23119">
              <w:t>Gb</w:t>
            </w:r>
            <w:proofErr w:type="spellEnd"/>
            <w:r w:rsidRPr="00A23119">
              <w:t xml:space="preserve"> </w:t>
            </w:r>
            <w:proofErr w:type="spellStart"/>
            <w:r w:rsidRPr="00A23119">
              <w:t>Fibre</w:t>
            </w:r>
            <w:proofErr w:type="spellEnd"/>
            <w:r w:rsidRPr="00A23119">
              <w:t xml:space="preserve"> </w:t>
            </w:r>
            <w:proofErr w:type="spellStart"/>
            <w:r w:rsidRPr="00A23119">
              <w:t>Channel</w:t>
            </w:r>
            <w:proofErr w:type="spellEnd"/>
            <w:r w:rsidRPr="00A23119">
              <w:t xml:space="preserve">, 10 </w:t>
            </w:r>
            <w:proofErr w:type="spellStart"/>
            <w:r w:rsidRPr="00A23119">
              <w:t>Gb</w:t>
            </w:r>
            <w:proofErr w:type="spellEnd"/>
            <w:r w:rsidRPr="00A23119">
              <w:t xml:space="preserve"> </w:t>
            </w:r>
            <w:proofErr w:type="spellStart"/>
            <w:r w:rsidRPr="00A23119">
              <w:t>Ethernet</w:t>
            </w:r>
            <w:proofErr w:type="spellEnd"/>
            <w:r w:rsidRPr="00A23119">
              <w:t xml:space="preserve">  arba </w:t>
            </w:r>
            <w:proofErr w:type="spellStart"/>
            <w:r w:rsidRPr="00A23119">
              <w:t>Dual-port</w:t>
            </w:r>
            <w:proofErr w:type="spellEnd"/>
            <w:r w:rsidRPr="00A23119">
              <w:t xml:space="preserve"> 12 </w:t>
            </w:r>
            <w:proofErr w:type="spellStart"/>
            <w:r w:rsidRPr="00A23119">
              <w:t>Gbps</w:t>
            </w:r>
            <w:proofErr w:type="spellEnd"/>
            <w:r w:rsidRPr="00A23119">
              <w:t xml:space="preserve"> SAS kortą.</w:t>
            </w:r>
          </w:p>
        </w:tc>
        <w:tc>
          <w:tcPr>
            <w:tcW w:w="2693" w:type="dxa"/>
          </w:tcPr>
          <w:p w14:paraId="2804AEFC" w14:textId="52B78CC2" w:rsidR="00FB3065" w:rsidRPr="00A23119" w:rsidRDefault="00A23119" w:rsidP="00FB3065">
            <w:pPr>
              <w:rPr>
                <w:i/>
                <w:iCs/>
              </w:rPr>
            </w:pPr>
            <w:r w:rsidRPr="00A23119">
              <w:rPr>
                <w:i/>
                <w:iCs/>
              </w:rPr>
              <w:t>/nurodyti**/</w:t>
            </w:r>
          </w:p>
        </w:tc>
      </w:tr>
      <w:tr w:rsidR="00FB3065" w:rsidRPr="00A23119" w14:paraId="18A473AF" w14:textId="77777777" w:rsidTr="005913E9">
        <w:tc>
          <w:tcPr>
            <w:tcW w:w="511" w:type="dxa"/>
          </w:tcPr>
          <w:p w14:paraId="23C40FD7" w14:textId="1A261D3C" w:rsidR="00FB3065" w:rsidRPr="00A23119" w:rsidRDefault="00FB3065" w:rsidP="00FB3065">
            <w:r w:rsidRPr="00A23119">
              <w:t>6.</w:t>
            </w:r>
          </w:p>
        </w:tc>
        <w:tc>
          <w:tcPr>
            <w:tcW w:w="1605" w:type="dxa"/>
          </w:tcPr>
          <w:p w14:paraId="33A078E2" w14:textId="51A9549A" w:rsidR="00FB3065" w:rsidRPr="00A23119" w:rsidRDefault="00FB3065" w:rsidP="00FB3065">
            <w:r w:rsidRPr="00A23119">
              <w:t>Valdymo funkcijos</w:t>
            </w:r>
          </w:p>
        </w:tc>
        <w:tc>
          <w:tcPr>
            <w:tcW w:w="4973" w:type="dxa"/>
          </w:tcPr>
          <w:p w14:paraId="02531F32" w14:textId="77777777" w:rsidR="00FB3065" w:rsidRPr="00A23119" w:rsidRDefault="00FB3065" w:rsidP="00FB3065">
            <w:pPr>
              <w:jc w:val="both"/>
            </w:pPr>
            <w:r w:rsidRPr="00A23119">
              <w:t xml:space="preserve">Saugykla, be papildomos programinės ar </w:t>
            </w:r>
            <w:proofErr w:type="spellStart"/>
            <w:r w:rsidRPr="00A23119">
              <w:t>apratinės</w:t>
            </w:r>
            <w:proofErr w:type="spellEnd"/>
            <w:r w:rsidRPr="00A23119">
              <w:t xml:space="preserve"> įrangos, turi gebėti replikuoti duomenis į analogiškas duomenų saugyklas.</w:t>
            </w:r>
          </w:p>
          <w:p w14:paraId="49E07E4E" w14:textId="77777777" w:rsidR="00FB3065" w:rsidRPr="00A23119" w:rsidRDefault="00FB3065" w:rsidP="00FB3065">
            <w:pPr>
              <w:jc w:val="both"/>
            </w:pPr>
          </w:p>
          <w:p w14:paraId="445A5892" w14:textId="77777777" w:rsidR="00FB3065" w:rsidRPr="00A23119" w:rsidRDefault="00FB3065" w:rsidP="00FB3065">
            <w:pPr>
              <w:jc w:val="both"/>
            </w:pPr>
            <w:r w:rsidRPr="00A23119">
              <w:t>Saugyklos vidinės programinės įrangos (</w:t>
            </w:r>
            <w:proofErr w:type="spellStart"/>
            <w:r w:rsidRPr="00A23119">
              <w:t>firmware</w:t>
            </w:r>
            <w:proofErr w:type="spellEnd"/>
            <w:r w:rsidRPr="00A23119">
              <w:t>) atnaujinimai turi netrikdyti saugyklos darbo.</w:t>
            </w:r>
          </w:p>
          <w:p w14:paraId="5904A889" w14:textId="77777777" w:rsidR="00FB3065" w:rsidRPr="00A23119" w:rsidRDefault="00FB3065" w:rsidP="00FB3065">
            <w:pPr>
              <w:jc w:val="both"/>
            </w:pPr>
          </w:p>
          <w:p w14:paraId="22C28542" w14:textId="77777777" w:rsidR="00FB3065" w:rsidRPr="00A23119" w:rsidRDefault="00FB3065" w:rsidP="00FB3065">
            <w:pPr>
              <w:jc w:val="both"/>
            </w:pPr>
            <w:r w:rsidRPr="00A23119">
              <w:t>Saugykla turi turėti nuotolinio monitoringo sistemą, prijungiamą prie gamintojo techninės priežiūros centro. Sistema turi pateikti mazgų prevencinio keitimo rekomendacijas, diagnozuoti sutrikimus ir inicijuoti atsarginių dalių tiekimą, teikti programinės įrangos naujinimo rekomendacijas. Informacija apie sutrikimus turi būti siunčiama gamintojui ir sistemos administratoriams.</w:t>
            </w:r>
          </w:p>
          <w:p w14:paraId="1B7F07A0" w14:textId="77777777" w:rsidR="00FB3065" w:rsidRPr="00A23119" w:rsidRDefault="00FB3065" w:rsidP="00FB3065">
            <w:pPr>
              <w:jc w:val="both"/>
            </w:pPr>
          </w:p>
          <w:p w14:paraId="73544603" w14:textId="77777777" w:rsidR="00FB3065" w:rsidRPr="00A23119" w:rsidRDefault="00FB3065" w:rsidP="00FB3065">
            <w:pPr>
              <w:jc w:val="both"/>
            </w:pPr>
            <w:r w:rsidRPr="00A23119">
              <w:t>Turi būti pateikta valdymo programinė įranga, leidžianti valdyti  siūlomas duomenų saugyklas (nurodyti).</w:t>
            </w:r>
          </w:p>
          <w:p w14:paraId="030EC679" w14:textId="77777777" w:rsidR="00FB3065" w:rsidRPr="00A23119" w:rsidRDefault="00FB3065" w:rsidP="00FB3065">
            <w:pPr>
              <w:jc w:val="both"/>
            </w:pPr>
          </w:p>
          <w:p w14:paraId="68E0BA4A" w14:textId="77777777" w:rsidR="00FB3065" w:rsidRPr="00A23119" w:rsidRDefault="00FB3065" w:rsidP="00FB3065">
            <w:pPr>
              <w:jc w:val="both"/>
            </w:pPr>
            <w:r w:rsidRPr="00A23119">
              <w:t>Programinė įranga turi leisti kurti virtualius diskus, viršijančius fizinių diskų talpą (</w:t>
            </w:r>
            <w:proofErr w:type="spellStart"/>
            <w:r w:rsidRPr="00A23119">
              <w:t>thin</w:t>
            </w:r>
            <w:proofErr w:type="spellEnd"/>
            <w:r w:rsidRPr="00A23119">
              <w:t xml:space="preserve"> </w:t>
            </w:r>
            <w:proofErr w:type="spellStart"/>
            <w:r w:rsidRPr="00A23119">
              <w:t>provisioning</w:t>
            </w:r>
            <w:proofErr w:type="spellEnd"/>
            <w:r w:rsidRPr="00A23119">
              <w:t xml:space="preserve">), kurti virtualius diskus, kurių duomenys paskirstomi tarp visų nurodytų fizinių diskų, apimančių kelias RAID grupes. Talpos resursų padalinimas ir valdymas turi būti atliekamas LUN ir </w:t>
            </w:r>
            <w:proofErr w:type="spellStart"/>
            <w:r w:rsidRPr="00A23119">
              <w:t>VMware</w:t>
            </w:r>
            <w:proofErr w:type="spellEnd"/>
            <w:r w:rsidRPr="00A23119">
              <w:t xml:space="preserve"> </w:t>
            </w:r>
            <w:proofErr w:type="spellStart"/>
            <w:r w:rsidRPr="00A23119">
              <w:t>VVol</w:t>
            </w:r>
            <w:proofErr w:type="spellEnd"/>
            <w:r w:rsidRPr="00A23119">
              <w:t xml:space="preserve"> arba lygiavertės </w:t>
            </w:r>
            <w:proofErr w:type="spellStart"/>
            <w:r w:rsidRPr="00A23119">
              <w:t>virtualizavimo</w:t>
            </w:r>
            <w:proofErr w:type="spellEnd"/>
            <w:r w:rsidRPr="00A23119">
              <w:t xml:space="preserve"> platformos lygmenyje. PĮ turi leisti padalinti sistemos resursus kelioms virtualioms resursų grupėms, kurioms nustatomi skirtingi greitaveikos reikalavimai.</w:t>
            </w:r>
          </w:p>
          <w:p w14:paraId="10579AC8" w14:textId="77777777" w:rsidR="00FB3065" w:rsidRPr="00A23119" w:rsidRDefault="00FB3065" w:rsidP="00FB3065">
            <w:pPr>
              <w:jc w:val="both"/>
            </w:pPr>
          </w:p>
          <w:p w14:paraId="0BD9925F" w14:textId="77777777" w:rsidR="00FB3065" w:rsidRPr="00A23119" w:rsidRDefault="00FB3065" w:rsidP="00FB3065">
            <w:pPr>
              <w:jc w:val="both"/>
            </w:pPr>
            <w:r w:rsidRPr="00A23119">
              <w:t xml:space="preserve">Turi būti minimizuota skirtingų resursų grupių ir virtualių diskų tarpusavio įtaka (mažesnio prioriteto apkrovos neturi trikdyti didesnio prioriteto apkrovų darbo). Apkrovų ribojimas turi būti nustatomas saugyklos virtualių diskų (LUN, </w:t>
            </w:r>
            <w:proofErr w:type="spellStart"/>
            <w:r w:rsidRPr="00A23119">
              <w:t>WMware</w:t>
            </w:r>
            <w:proofErr w:type="spellEnd"/>
            <w:r w:rsidRPr="00A23119">
              <w:t xml:space="preserve"> </w:t>
            </w:r>
            <w:proofErr w:type="spellStart"/>
            <w:r w:rsidRPr="00A23119">
              <w:t>VVol</w:t>
            </w:r>
            <w:proofErr w:type="spellEnd"/>
            <w:r w:rsidRPr="00A23119">
              <w:t xml:space="preserve"> arba lygiavertės </w:t>
            </w:r>
            <w:proofErr w:type="spellStart"/>
            <w:r w:rsidRPr="00A23119">
              <w:t>virtualizavimo</w:t>
            </w:r>
            <w:proofErr w:type="spellEnd"/>
            <w:r w:rsidRPr="00A23119">
              <w:t xml:space="preserve"> platformos) ir sąsajų lygmenyje).</w:t>
            </w:r>
          </w:p>
          <w:p w14:paraId="34D10454" w14:textId="77777777" w:rsidR="00FB3065" w:rsidRPr="00A23119" w:rsidRDefault="00FB3065" w:rsidP="00FB3065">
            <w:pPr>
              <w:jc w:val="both"/>
            </w:pPr>
          </w:p>
          <w:p w14:paraId="2E4A3E69" w14:textId="519FDEBC" w:rsidR="00FB3065" w:rsidRPr="00A23119" w:rsidRDefault="00FB3065" w:rsidP="00FB3065">
            <w:pPr>
              <w:tabs>
                <w:tab w:val="left" w:pos="450"/>
              </w:tabs>
              <w:jc w:val="both"/>
            </w:pPr>
            <w:r w:rsidRPr="00A23119">
              <w:t>Saugyklose turi būti įdiegtos talpos optimizavimo priemonės, užtikrinančios duomenų suspaudimą ir išdubliavimą (</w:t>
            </w:r>
            <w:proofErr w:type="spellStart"/>
            <w:r w:rsidRPr="00A23119">
              <w:t>deduplication</w:t>
            </w:r>
            <w:proofErr w:type="spellEnd"/>
            <w:r w:rsidRPr="00A23119">
              <w:t>). Duomenų suspaudimo ir išdubliavimo funkcionalumas turi būti aktyvuojamas LUN lygmenyje.</w:t>
            </w:r>
          </w:p>
        </w:tc>
        <w:tc>
          <w:tcPr>
            <w:tcW w:w="2693" w:type="dxa"/>
          </w:tcPr>
          <w:p w14:paraId="7149007B" w14:textId="669FCA43" w:rsidR="00FB3065" w:rsidRPr="00A23119" w:rsidRDefault="00A23119" w:rsidP="00FB3065">
            <w:pPr>
              <w:rPr>
                <w:i/>
                <w:iCs/>
              </w:rPr>
            </w:pPr>
            <w:r w:rsidRPr="00A23119">
              <w:rPr>
                <w:i/>
                <w:iCs/>
              </w:rPr>
              <w:t>/nurodyti**/</w:t>
            </w:r>
          </w:p>
        </w:tc>
      </w:tr>
      <w:tr w:rsidR="00FB3065" w:rsidRPr="00A23119" w14:paraId="2A8DAB7C" w14:textId="77777777" w:rsidTr="005913E9">
        <w:tc>
          <w:tcPr>
            <w:tcW w:w="511" w:type="dxa"/>
          </w:tcPr>
          <w:p w14:paraId="3F4A2CBE" w14:textId="433C364D" w:rsidR="00FB3065" w:rsidRPr="00A23119" w:rsidRDefault="00FB3065" w:rsidP="00FB3065">
            <w:r w:rsidRPr="00A23119">
              <w:t>7.</w:t>
            </w:r>
          </w:p>
        </w:tc>
        <w:tc>
          <w:tcPr>
            <w:tcW w:w="1605" w:type="dxa"/>
          </w:tcPr>
          <w:p w14:paraId="1BA34DF7" w14:textId="681F71B5" w:rsidR="00FB3065" w:rsidRPr="00A23119" w:rsidRDefault="00FB3065" w:rsidP="00FB3065">
            <w:r w:rsidRPr="00A23119">
              <w:t>Licencijos</w:t>
            </w:r>
          </w:p>
        </w:tc>
        <w:tc>
          <w:tcPr>
            <w:tcW w:w="4973" w:type="dxa"/>
          </w:tcPr>
          <w:p w14:paraId="47AF8E76" w14:textId="77777777" w:rsidR="00FB3065" w:rsidRPr="00A23119" w:rsidRDefault="00FB3065" w:rsidP="00FB3065">
            <w:pPr>
              <w:jc w:val="both"/>
            </w:pPr>
            <w:r w:rsidRPr="00A23119">
              <w:t xml:space="preserve">Turi būti įdiegtos ir aktyvuotos duomenų šifravimo priemonės, užtikrinančios įrašytų duomenų apsaugą (data at </w:t>
            </w:r>
            <w:proofErr w:type="spellStart"/>
            <w:r w:rsidRPr="00A23119">
              <w:t>rest</w:t>
            </w:r>
            <w:proofErr w:type="spellEnd"/>
            <w:r w:rsidRPr="00A23119">
              <w:t xml:space="preserve"> </w:t>
            </w:r>
            <w:proofErr w:type="spellStart"/>
            <w:r w:rsidRPr="00A23119">
              <w:t>encryption</w:t>
            </w:r>
            <w:proofErr w:type="spellEnd"/>
            <w:r w:rsidRPr="00A23119">
              <w:t xml:space="preserve">) visai saugyklos talpai saugyklų kontrolerių </w:t>
            </w:r>
            <w:r w:rsidRPr="00A23119">
              <w:lastRenderedPageBreak/>
              <w:t>ir/arba diskų ar kitų pagalbinių aparatinių komponentų lygmenyje. Turi būti užtikrintas centralizuotas šifravimo raktų valdymas, panaudojant centralizuoto šifravimo raktų valdymo sprendimą, palaikantį ne blogesnį nei OASIS KMIP 1.1 versijos arba lygiavertį protokolą.</w:t>
            </w:r>
          </w:p>
          <w:p w14:paraId="34F9126B" w14:textId="77777777" w:rsidR="00FB3065" w:rsidRPr="00A23119" w:rsidRDefault="00FB3065" w:rsidP="00FB3065">
            <w:pPr>
              <w:jc w:val="both"/>
            </w:pPr>
          </w:p>
          <w:p w14:paraId="52446CA2" w14:textId="77777777" w:rsidR="00FB3065" w:rsidRPr="00A23119" w:rsidRDefault="00FB3065" w:rsidP="00FB3065">
            <w:pPr>
              <w:jc w:val="both"/>
            </w:pPr>
            <w:r w:rsidRPr="00A23119">
              <w:t>Sprendimas turi būti pateiktas tokios komplektacijos, kad duomenų šifravimas veiktų be papildomos kliento aparatinės/programinės šifravimo raktų valdymo įrangos, t. y. jei tam reikalinga aparatinė/programinė įranga, ji turi būti pateikta su visomis reikalingomis licencijomis kartu su siūloma saugykla.</w:t>
            </w:r>
          </w:p>
          <w:p w14:paraId="260873EC" w14:textId="77777777" w:rsidR="00FB3065" w:rsidRPr="00A23119" w:rsidRDefault="00FB3065" w:rsidP="00FB3065">
            <w:pPr>
              <w:jc w:val="both"/>
            </w:pPr>
          </w:p>
          <w:p w14:paraId="2D53DBE2" w14:textId="77777777" w:rsidR="00FB3065" w:rsidRPr="00A23119" w:rsidRDefault="00FB3065" w:rsidP="00FB3065">
            <w:pPr>
              <w:jc w:val="both"/>
            </w:pPr>
            <w:r w:rsidRPr="00A23119">
              <w:t>Turi būti pateikta virtualių diskų momentinio kopijavimo (</w:t>
            </w:r>
            <w:proofErr w:type="spellStart"/>
            <w:r w:rsidRPr="00A23119">
              <w:t>snapshot</w:t>
            </w:r>
            <w:proofErr w:type="spellEnd"/>
            <w:r w:rsidRPr="00A23119">
              <w:t>), klonavimo (</w:t>
            </w:r>
            <w:proofErr w:type="spellStart"/>
            <w:r w:rsidRPr="00A23119">
              <w:t>clone</w:t>
            </w:r>
            <w:proofErr w:type="spellEnd"/>
            <w:r w:rsidRPr="00A23119">
              <w:t xml:space="preserve">), duomenų migravimo programinė įranga (nurodyti). Programinė įranga turi turėti grafinę ir CLI sąsajas, palaikyti </w:t>
            </w:r>
            <w:proofErr w:type="spellStart"/>
            <w:r w:rsidRPr="00A23119">
              <w:t>kaskadinį</w:t>
            </w:r>
            <w:proofErr w:type="spellEnd"/>
            <w:r w:rsidRPr="00A23119">
              <w:t xml:space="preserve"> kopijavimą (kopijų kopijos). Programinės įrangos licencijos turi būti pateiktos visai saugyklos talpai ir neribotam kopijų kiekiui.</w:t>
            </w:r>
          </w:p>
          <w:p w14:paraId="05273AF5" w14:textId="77777777" w:rsidR="00FB3065" w:rsidRPr="00A23119" w:rsidRDefault="00FB3065" w:rsidP="00FB3065">
            <w:pPr>
              <w:jc w:val="both"/>
            </w:pPr>
          </w:p>
          <w:p w14:paraId="4D0D71EA" w14:textId="77777777" w:rsidR="00FB3065" w:rsidRPr="00A23119" w:rsidRDefault="00FB3065" w:rsidP="00FB3065">
            <w:pPr>
              <w:jc w:val="both"/>
            </w:pPr>
            <w:r w:rsidRPr="00A23119">
              <w:t>Turi būti pateikta virtualių diskų nuotolinio replikavimo (sinchroniniu bei asinchroniniu būdu) programinė įranga. Programinė įranga turi turėti grafinę ir CLI sąsajas, bei palaikyti susijusių virtualių diskų grupių (</w:t>
            </w:r>
            <w:proofErr w:type="spellStart"/>
            <w:r w:rsidRPr="00A23119">
              <w:t>consistency</w:t>
            </w:r>
            <w:proofErr w:type="spellEnd"/>
            <w:r w:rsidRPr="00A23119">
              <w:t xml:space="preserve"> </w:t>
            </w:r>
            <w:proofErr w:type="spellStart"/>
            <w:r w:rsidRPr="00A23119">
              <w:t>groups</w:t>
            </w:r>
            <w:proofErr w:type="spellEnd"/>
            <w:r w:rsidRPr="00A23119">
              <w:t xml:space="preserve">) replikavimą. </w:t>
            </w:r>
          </w:p>
          <w:p w14:paraId="17D7FE98" w14:textId="77777777" w:rsidR="00FB3065" w:rsidRPr="00A23119" w:rsidRDefault="00FB3065" w:rsidP="00FB3065">
            <w:pPr>
              <w:jc w:val="both"/>
            </w:pPr>
            <w:r w:rsidRPr="00A23119">
              <w:t>Programinės įrangos licencijos turi būti pateiktos visai saugyklos talpai.</w:t>
            </w:r>
          </w:p>
          <w:p w14:paraId="544EC5DD" w14:textId="77777777" w:rsidR="00FB3065" w:rsidRPr="00A23119" w:rsidRDefault="00FB3065" w:rsidP="00FB3065">
            <w:pPr>
              <w:jc w:val="both"/>
            </w:pPr>
          </w:p>
          <w:p w14:paraId="6D099569" w14:textId="77777777" w:rsidR="00FB3065" w:rsidRPr="00A23119" w:rsidRDefault="00FB3065" w:rsidP="00FB3065">
            <w:pPr>
              <w:jc w:val="both"/>
            </w:pPr>
            <w:r w:rsidRPr="00A23119">
              <w:t>Turi būti pateikta siūlomų saugyklų stebėjimo programinė įranga, kaupianti ilgalaikę (ne trumpiau kaip 1 metų) statistiką ne mažiau kaip apie: saugyklų būseną, talpos užpildymą ir duomenų suspaudimą, našumo rodiklius (nurodyti). Stebėjimo programinė įranga turi generuoti įspėjimus apie viršytus leistinus rodiklius bei apie neįprastą parametrų pasikeitimą. Informacija turi būti pateikiama grafiniu ir tekstiniu pavidalu, turi būti galima sukonfigūruoti reguliarių ataskaitų generavimą.</w:t>
            </w:r>
          </w:p>
          <w:p w14:paraId="016DB84A" w14:textId="77777777" w:rsidR="0009439B" w:rsidRPr="00A23119" w:rsidRDefault="0009439B" w:rsidP="0009439B">
            <w:pPr>
              <w:tabs>
                <w:tab w:val="left" w:pos="450"/>
              </w:tabs>
              <w:jc w:val="both"/>
            </w:pPr>
          </w:p>
          <w:p w14:paraId="62F2C782" w14:textId="5D82E3E5" w:rsidR="00FB3065" w:rsidRPr="00A23119" w:rsidRDefault="00FB3065" w:rsidP="0009439B">
            <w:pPr>
              <w:tabs>
                <w:tab w:val="left" w:pos="450"/>
              </w:tabs>
              <w:jc w:val="both"/>
            </w:pPr>
            <w:r w:rsidRPr="00A23119">
              <w:t>Visam techninėje specifikacijoje išvardintam funkcionalumui užtikrinti turi būti pateiktos visos reikalingos programinės įrangos licencijos visai perkamai naudingai saugyklos talpai (nurodyti). Pateikiama programinė įranga / licencijos turi neriboti naudotojų skaičiaus. Turi būti pateiktos nuolatinės (neriboto galiojimo) PĮ licencijos.</w:t>
            </w:r>
          </w:p>
        </w:tc>
        <w:tc>
          <w:tcPr>
            <w:tcW w:w="2693" w:type="dxa"/>
          </w:tcPr>
          <w:p w14:paraId="16DCAAB5" w14:textId="1B1F59BD" w:rsidR="00FB3065" w:rsidRPr="00A23119" w:rsidRDefault="00A23119" w:rsidP="00FB3065">
            <w:pPr>
              <w:rPr>
                <w:i/>
                <w:iCs/>
              </w:rPr>
            </w:pPr>
            <w:r w:rsidRPr="00A23119">
              <w:rPr>
                <w:i/>
                <w:iCs/>
              </w:rPr>
              <w:lastRenderedPageBreak/>
              <w:t>/nurodyti**/</w:t>
            </w:r>
          </w:p>
        </w:tc>
      </w:tr>
      <w:tr w:rsidR="00FB3065" w:rsidRPr="00A23119" w14:paraId="704F6103" w14:textId="77777777" w:rsidTr="005913E9">
        <w:tc>
          <w:tcPr>
            <w:tcW w:w="511" w:type="dxa"/>
          </w:tcPr>
          <w:p w14:paraId="53B826F9" w14:textId="77FC07F4" w:rsidR="00FB3065" w:rsidRPr="00A23119" w:rsidRDefault="00FB3065" w:rsidP="00FB3065">
            <w:r w:rsidRPr="00A23119">
              <w:t>8.</w:t>
            </w:r>
          </w:p>
        </w:tc>
        <w:tc>
          <w:tcPr>
            <w:tcW w:w="1605" w:type="dxa"/>
          </w:tcPr>
          <w:p w14:paraId="5ABC028F" w14:textId="195A1DD3" w:rsidR="00FB3065" w:rsidRPr="00A23119" w:rsidRDefault="00FB3065" w:rsidP="00FB3065">
            <w:r w:rsidRPr="00A23119">
              <w:t>Garantija ir Palaikymas</w:t>
            </w:r>
          </w:p>
        </w:tc>
        <w:tc>
          <w:tcPr>
            <w:tcW w:w="4973" w:type="dxa"/>
          </w:tcPr>
          <w:p w14:paraId="355ED11D" w14:textId="225FEC2C" w:rsidR="00FB3065" w:rsidRPr="00A23119" w:rsidRDefault="00FB3065" w:rsidP="00FB3065">
            <w:pPr>
              <w:jc w:val="both"/>
            </w:pPr>
            <w:r w:rsidRPr="00A23119">
              <w:t>Visa siūloma įranga turi būti nauja, negalima siūlyti naudotos arba naudotos ir atnaujintos (</w:t>
            </w:r>
            <w:proofErr w:type="spellStart"/>
            <w:r w:rsidRPr="00A23119">
              <w:t>ang</w:t>
            </w:r>
            <w:proofErr w:type="spellEnd"/>
            <w:r w:rsidRPr="00A23119">
              <w:t>.:</w:t>
            </w:r>
            <w:r w:rsidR="00A23119" w:rsidRPr="00A23119">
              <w:t xml:space="preserve"> </w:t>
            </w:r>
            <w:r w:rsidRPr="00A23119">
              <w:t>„</w:t>
            </w:r>
            <w:proofErr w:type="spellStart"/>
            <w:r w:rsidRPr="00A23119">
              <w:t>remarketing</w:t>
            </w:r>
            <w:proofErr w:type="spellEnd"/>
            <w:r w:rsidRPr="00A23119">
              <w:t>“) įrangos. (pateikti deklaraciją)</w:t>
            </w:r>
          </w:p>
          <w:p w14:paraId="11890E12" w14:textId="77777777" w:rsidR="00FB3065" w:rsidRPr="00A23119" w:rsidRDefault="00FB3065" w:rsidP="00FB3065">
            <w:pPr>
              <w:jc w:val="both"/>
            </w:pPr>
          </w:p>
          <w:p w14:paraId="51ED756C" w14:textId="77777777" w:rsidR="00FB3065" w:rsidRPr="00A23119" w:rsidRDefault="00FB3065" w:rsidP="00FB3065">
            <w:pPr>
              <w:jc w:val="both"/>
            </w:pPr>
            <w:r w:rsidRPr="00A23119">
              <w:t xml:space="preserve">Saugyklos sprendimui (saugyklai ir visiems pateiktiems techniniams ir programiniams komponentams) turi būti taikoma ne mažiau kaip 5 (penkių) metų (24 (dvidešimt keturios) valandos per parą, 7 (septynios) dienos per savaitę, 365 (trys šimtai šešiasdešimt penkios) dienos per metus) gamintojo garantinė priežiūra įrangos eksploatavimo vietoje. Garantinė priežiūra turi būti atliekama paties įrangos gamintojo arba jo autorizuoto aptarnavimo atstovo. Reakcijos laikas – ne daugiau kaip 4 (keturios) valandos. Kartu su pasiūlymu turi būti pateikti visi siūlomos garantijos išplėtimo gamintojo kodai ir aprašai. </w:t>
            </w:r>
          </w:p>
          <w:p w14:paraId="1DBE8282" w14:textId="77777777" w:rsidR="00FB3065" w:rsidRPr="00A23119" w:rsidRDefault="00FB3065" w:rsidP="00FB3065">
            <w:pPr>
              <w:jc w:val="both"/>
            </w:pPr>
            <w:r w:rsidRPr="00A23119">
              <w:t xml:space="preserve">Garantijos laikotarpio metu įrangos būsena turi būti nuolat stebima iš gamintojo techninio centro (tiekėjui </w:t>
            </w:r>
            <w:r w:rsidRPr="00A23119">
              <w:lastRenderedPageBreak/>
              <w:t xml:space="preserve">sukonfigūravus stebėjimą pagal Perkančiosios organizacijos leidimą). </w:t>
            </w:r>
          </w:p>
          <w:p w14:paraId="29554F6C" w14:textId="77777777" w:rsidR="00A23119" w:rsidRPr="00A23119" w:rsidRDefault="00A23119" w:rsidP="00A23119">
            <w:pPr>
              <w:tabs>
                <w:tab w:val="left" w:pos="450"/>
              </w:tabs>
              <w:jc w:val="both"/>
            </w:pPr>
          </w:p>
          <w:p w14:paraId="79BB1B8F" w14:textId="684E9274" w:rsidR="00FB3065" w:rsidRPr="00A23119" w:rsidRDefault="00FB3065" w:rsidP="00A23119">
            <w:pPr>
              <w:tabs>
                <w:tab w:val="left" w:pos="450"/>
              </w:tabs>
              <w:jc w:val="both"/>
            </w:pPr>
            <w:r w:rsidRPr="00A23119">
              <w:t>Garantinio  aptarnavimo metu nemokamai atliekami remonto darbai ir nemokamai keičiami sugedę komponentai. SSD diskai / moduliai privalo turėti ne mažiau kaip 5 metų gamintojo garantiją, kuri apima ir diskų / modulių susidėvėjimą (susidėvėjus diskui, jis yra keičiamas pagal garantiją). Sugedus diskams, diskai negrąžinami.</w:t>
            </w:r>
          </w:p>
        </w:tc>
        <w:tc>
          <w:tcPr>
            <w:tcW w:w="2693" w:type="dxa"/>
          </w:tcPr>
          <w:p w14:paraId="1A1D4792" w14:textId="1CC262A2" w:rsidR="00FB3065" w:rsidRPr="00A23119" w:rsidRDefault="00A23119" w:rsidP="00FB3065">
            <w:pPr>
              <w:rPr>
                <w:i/>
                <w:iCs/>
              </w:rPr>
            </w:pPr>
            <w:r w:rsidRPr="00A23119">
              <w:rPr>
                <w:i/>
                <w:iCs/>
              </w:rPr>
              <w:lastRenderedPageBreak/>
              <w:t>/nurodyti**/</w:t>
            </w:r>
          </w:p>
        </w:tc>
      </w:tr>
    </w:tbl>
    <w:p w14:paraId="5BAC6A6A" w14:textId="0800AB61" w:rsidR="0009439B" w:rsidRPr="0009439B" w:rsidRDefault="0009439B" w:rsidP="0009439B">
      <w:pPr>
        <w:shd w:val="clear" w:color="auto" w:fill="FFFFFF" w:themeFill="background1"/>
        <w:jc w:val="both"/>
        <w:rPr>
          <w:rFonts w:ascii="Times New Roman" w:eastAsia="Calibri" w:hAnsi="Times New Roman" w:cs="Times New Roman"/>
          <w:sz w:val="20"/>
          <w:szCs w:val="20"/>
          <w:shd w:val="clear" w:color="auto" w:fill="C5E0B3" w:themeFill="accent6" w:themeFillTint="66"/>
          <w14:ligatures w14:val="none"/>
        </w:rPr>
      </w:pPr>
      <w:r w:rsidRPr="00313357">
        <w:rPr>
          <w:rFonts w:ascii="Times New Roman" w:eastAsia="Calibri" w:hAnsi="Times New Roman" w:cs="Times New Roman"/>
          <w:color w:val="000000"/>
          <w:sz w:val="20"/>
          <w:szCs w:val="20"/>
          <w:shd w:val="clear" w:color="auto" w:fill="C5E0B3"/>
        </w:rPr>
        <w:t>*</w:t>
      </w:r>
      <w:r w:rsidRPr="00313357">
        <w:rPr>
          <w:rFonts w:ascii="Times New Roman" w:eastAsia="Calibri" w:hAnsi="Times New Roman" w:cs="Times New Roman"/>
          <w:sz w:val="20"/>
          <w:szCs w:val="20"/>
          <w:shd w:val="clear" w:color="auto" w:fill="C5E0B3" w:themeFill="accent6" w:themeFillTint="66"/>
          <w14:ligatures w14:val="none"/>
        </w:rPr>
        <w:t>Tiekėjas pasirašydamas šį dokumentą įsipareigoja įvykdyti nurodytus reikalavimus. Tiekėjui deklaravus, kad jis negali įvykdyti reikalavimo ar tik iš dalies gali įvykdyti, laikoma, kad yra siūlomas pirkimo objektas, neatitinkantis reikalavimų.</w:t>
      </w:r>
    </w:p>
    <w:p w14:paraId="14B47B41" w14:textId="1CBB6B74" w:rsidR="0009439B" w:rsidRPr="0009439B" w:rsidRDefault="0009439B" w:rsidP="0009439B">
      <w:pPr>
        <w:ind w:right="-2"/>
        <w:jc w:val="both"/>
        <w:rPr>
          <w:rFonts w:ascii="Times New Roman" w:eastAsia="Calibri" w:hAnsi="Times New Roman" w:cs="Times New Roman"/>
          <w:sz w:val="20"/>
          <w:szCs w:val="20"/>
        </w:rPr>
      </w:pPr>
      <w:r w:rsidRPr="00313357">
        <w:rPr>
          <w:rFonts w:ascii="Times New Roman" w:eastAsia="Calibri" w:hAnsi="Times New Roman" w:cs="Times New Roman"/>
          <w:sz w:val="20"/>
          <w:szCs w:val="20"/>
        </w:rPr>
        <w:t>**Tiekėjas, deklaruodamas atitiktis reikalavimams, ištrina (pašalina) 3-iame stulpelyje esančius įrašus.</w:t>
      </w:r>
    </w:p>
    <w:p w14:paraId="0EDF743F" w14:textId="7B3D2819" w:rsidR="0009439B" w:rsidRPr="0009439B" w:rsidRDefault="0009439B" w:rsidP="0009439B">
      <w:pPr>
        <w:shd w:val="clear" w:color="auto" w:fill="FFFFFF" w:themeFill="background1"/>
        <w:jc w:val="both"/>
        <w:rPr>
          <w:rFonts w:ascii="Times New Roman" w:eastAsia="Times New Roman" w:hAnsi="Times New Roman" w:cs="Times New Roman"/>
          <w:b/>
          <w:bCs/>
          <w:color w:val="FF0000"/>
          <w:sz w:val="20"/>
          <w:szCs w:val="20"/>
          <w14:ligatures w14:val="none"/>
        </w:rPr>
      </w:pPr>
      <w:r w:rsidRPr="00313357">
        <w:rPr>
          <w:rFonts w:ascii="Times New Roman" w:eastAsia="Calibri" w:hAnsi="Times New Roman" w:cs="Times New Roman"/>
          <w:b/>
          <w:bCs/>
          <w:iCs/>
          <w:sz w:val="20"/>
          <w:szCs w:val="20"/>
          <w14:ligatures w14:val="none"/>
        </w:rPr>
        <w:t xml:space="preserve">Pastaba: </w:t>
      </w:r>
      <w:r w:rsidRPr="00313357">
        <w:rPr>
          <w:rFonts w:ascii="Times New Roman" w:eastAsia="Times New Roman" w:hAnsi="Times New Roman" w:cs="Times New Roman"/>
          <w:b/>
          <w:bCs/>
          <w:color w:val="FF0000"/>
          <w:sz w:val="20"/>
          <w:szCs w:val="20"/>
          <w14:ligatures w14:val="none"/>
        </w:rPr>
        <w:t>Tiekėjas pildydamas pasiūlymo 7 punkte techninės charakteristikos lentelėje nurodytus parametrus negali siūlyti perkopijuojant techninėje specifikacijoje nurodyto reikalavimo teksto, o</w:t>
      </w:r>
      <w:r w:rsidR="00342F81">
        <w:rPr>
          <w:rFonts w:ascii="Times New Roman" w:eastAsia="Times New Roman" w:hAnsi="Times New Roman" w:cs="Times New Roman"/>
          <w:b/>
          <w:bCs/>
          <w:color w:val="FF0000"/>
          <w:sz w:val="20"/>
          <w:szCs w:val="20"/>
          <w14:ligatures w14:val="none"/>
        </w:rPr>
        <w:t xml:space="preserve"> turi</w:t>
      </w:r>
      <w:r w:rsidRPr="00313357">
        <w:rPr>
          <w:rFonts w:ascii="Times New Roman" w:eastAsia="Times New Roman" w:hAnsi="Times New Roman" w:cs="Times New Roman"/>
          <w:b/>
          <w:bCs/>
          <w:color w:val="FF0000"/>
          <w:sz w:val="20"/>
          <w:szCs w:val="20"/>
          <w14:ligatures w14:val="none"/>
        </w:rPr>
        <w:t xml:space="preserve"> nurodyti siūlomos prekės parametrus.</w:t>
      </w:r>
    </w:p>
    <w:p w14:paraId="2D7B3D20" w14:textId="77777777" w:rsidR="0009439B" w:rsidRDefault="0009439B" w:rsidP="0009439B">
      <w:pPr>
        <w:widowControl w:val="0"/>
        <w:suppressAutoHyphens/>
        <w:jc w:val="both"/>
        <w:rPr>
          <w:rFonts w:ascii="Times New Roman" w:eastAsia="Lucida Sans Unicode" w:hAnsi="Times New Roman" w:cs="Times New Roman"/>
          <w:i/>
          <w:sz w:val="20"/>
          <w:szCs w:val="20"/>
          <w14:ligatures w14:val="none"/>
        </w:rPr>
      </w:pPr>
      <w:r w:rsidRPr="00313357">
        <w:rPr>
          <w:rFonts w:ascii="Times New Roman" w:eastAsia="Lucida Sans Unicode" w:hAnsi="Times New Roman" w:cs="Times New Roman"/>
          <w:i/>
          <w:iCs/>
          <w:sz w:val="20"/>
          <w:szCs w:val="20"/>
          <w14:ligatures w14:val="none"/>
        </w:rPr>
        <w:t xml:space="preserve">Atkreipiame dėmesį, jog, Pirkėjui kilus pagrįstų abejonių dėl pateikto pasiūlymo, Pirkėjas turi teisę paprašyti tiekėjo pateikti papildomų įrodymų dėl pasiūlymo atitikties, įskaitant ir dėl atitikties tiems techninėje specifikacijoje nurodytiems reikalavimams, kurie nėra įvardyti šiame dokumente. </w:t>
      </w:r>
      <w:r w:rsidRPr="00313357">
        <w:rPr>
          <w:rFonts w:ascii="Times New Roman" w:eastAsia="Lucida Sans Unicode" w:hAnsi="Times New Roman" w:cs="Times New Roman"/>
          <w:i/>
          <w:sz w:val="20"/>
          <w:szCs w:val="20"/>
          <w14:ligatures w14:val="none"/>
        </w:rPr>
        <w:t>Pasiūlymai, kuriuose bus nurodyti reikalavimai neatitinkantys techninių specifikacijų, bus atmetami. Tiekėjas gali siūlyti lygiavertes charakteristikas.</w:t>
      </w:r>
    </w:p>
    <w:p w14:paraId="757AA145" w14:textId="68D921CC" w:rsidR="00FB3065" w:rsidRPr="00777DA2" w:rsidRDefault="00FB3065" w:rsidP="00777DA2">
      <w:pPr>
        <w:spacing w:after="0" w:line="240" w:lineRule="auto"/>
        <w:ind w:firstLine="567"/>
        <w:contextualSpacing/>
        <w:jc w:val="both"/>
        <w:rPr>
          <w:rFonts w:ascii="Times New Roman" w:eastAsia="Calibri" w:hAnsi="Times New Roman" w:cs="Times New Roman"/>
          <w:iCs/>
          <w:kern w:val="0"/>
          <w:sz w:val="24"/>
          <w:szCs w:val="24"/>
          <w:lang w:eastAsia="lt-LT"/>
          <w14:ligatures w14:val="none"/>
        </w:rPr>
      </w:pPr>
    </w:p>
    <w:bookmarkEnd w:id="3"/>
    <w:p w14:paraId="42E24930" w14:textId="554BE68D" w:rsidR="0009439B" w:rsidRPr="0009439B" w:rsidRDefault="0009439B" w:rsidP="0009439B">
      <w:pPr>
        <w:ind w:left="360"/>
        <w:contextualSpacing/>
        <w:rPr>
          <w:rFonts w:ascii="Times New Roman" w:eastAsia="Times New Roman" w:hAnsi="Times New Roman" w:cs="Times New Roman"/>
          <w:b/>
          <w:bCs/>
          <w:sz w:val="24"/>
          <w:szCs w:val="24"/>
          <w14:ligatures w14:val="none"/>
        </w:rPr>
      </w:pPr>
      <w:r>
        <w:rPr>
          <w:rFonts w:ascii="Times New Roman" w:eastAsia="Times New Roman" w:hAnsi="Times New Roman" w:cs="Times New Roman"/>
          <w:b/>
          <w:bCs/>
          <w:sz w:val="24"/>
          <w:szCs w:val="24"/>
          <w14:ligatures w14:val="none"/>
        </w:rPr>
        <w:t xml:space="preserve">8. </w:t>
      </w:r>
      <w:r w:rsidRPr="0098328E">
        <w:rPr>
          <w:rFonts w:ascii="Times New Roman" w:eastAsia="Times New Roman" w:hAnsi="Times New Roman" w:cs="Times New Roman"/>
          <w:b/>
          <w:bCs/>
          <w:sz w:val="24"/>
          <w:szCs w:val="24"/>
          <w14:ligatures w14:val="none"/>
        </w:rPr>
        <w:t>PRIDEDAMI DOKUMENTAI IR INFORMACIJA APIE KONFIDENCIALUMĄ</w:t>
      </w:r>
    </w:p>
    <w:p w14:paraId="777D4F59" w14:textId="5BD8A1DD" w:rsidR="0009439B" w:rsidRDefault="0009439B" w:rsidP="0009439B">
      <w:pPr>
        <w:ind w:firstLine="709"/>
        <w:contextualSpacing/>
        <w:rPr>
          <w:rFonts w:ascii="Times New Roman" w:eastAsia="Arial" w:hAnsi="Times New Roman" w:cs="Times New Roman"/>
          <w:sz w:val="24"/>
          <w:szCs w:val="24"/>
          <w:lang w:eastAsia="lt-LT"/>
          <w14:ligatures w14:val="none"/>
        </w:rPr>
      </w:pPr>
      <w:r>
        <w:rPr>
          <w:rFonts w:ascii="Times New Roman" w:eastAsia="Arial" w:hAnsi="Times New Roman" w:cs="Times New Roman"/>
          <w:sz w:val="24"/>
          <w:szCs w:val="24"/>
          <w:lang w:eastAsia="lt-LT"/>
          <w14:ligatures w14:val="none"/>
        </w:rPr>
        <w:t>8.1.</w:t>
      </w:r>
      <w:r w:rsidRPr="0098328E">
        <w:rPr>
          <w:rFonts w:ascii="Times New Roman" w:eastAsia="Arial" w:hAnsi="Times New Roman" w:cs="Times New Roman"/>
          <w:sz w:val="24"/>
          <w:szCs w:val="24"/>
          <w:lang w:eastAsia="lt-LT"/>
          <w14:ligatures w14:val="none"/>
        </w:rPr>
        <w:t xml:space="preserve"> Jei nenurodyta kitaip, visi dokumentai teikiami su pasiūlymu CVP IS priemonėmis:</w:t>
      </w:r>
    </w:p>
    <w:p w14:paraId="64D393A0" w14:textId="77777777" w:rsidR="0009439B" w:rsidRDefault="0009439B" w:rsidP="0009439B">
      <w:pPr>
        <w:ind w:firstLine="709"/>
        <w:contextualSpacing/>
        <w:rPr>
          <w:rFonts w:ascii="Times New Roman" w:eastAsia="Arial" w:hAnsi="Times New Roman" w:cs="Times New Roman"/>
          <w:sz w:val="24"/>
          <w:szCs w:val="24"/>
          <w:lang w:eastAsia="lt-LT"/>
          <w14:ligatures w14:val="none"/>
        </w:rPr>
      </w:pPr>
    </w:p>
    <w:tbl>
      <w:tblPr>
        <w:tblStyle w:val="Lentelstinklelis"/>
        <w:tblW w:w="9782" w:type="dxa"/>
        <w:tblInd w:w="-289" w:type="dxa"/>
        <w:tblLook w:val="04A0" w:firstRow="1" w:lastRow="0" w:firstColumn="1" w:lastColumn="0" w:noHBand="0" w:noVBand="1"/>
      </w:tblPr>
      <w:tblGrid>
        <w:gridCol w:w="568"/>
        <w:gridCol w:w="3260"/>
        <w:gridCol w:w="1276"/>
        <w:gridCol w:w="2268"/>
        <w:gridCol w:w="2410"/>
      </w:tblGrid>
      <w:tr w:rsidR="0009439B" w:rsidRPr="00E0628C" w14:paraId="304E0E90" w14:textId="77777777" w:rsidTr="005913E9">
        <w:trPr>
          <w:trHeight w:val="808"/>
        </w:trPr>
        <w:tc>
          <w:tcPr>
            <w:tcW w:w="568"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127EE886" w14:textId="77777777" w:rsidR="0009439B" w:rsidRPr="00E0628C" w:rsidRDefault="0009439B" w:rsidP="001B1559">
            <w:pPr>
              <w:jc w:val="center"/>
              <w:rPr>
                <w:b/>
                <w:bCs/>
                <w:kern w:val="2"/>
                <w14:ligatures w14:val="standardContextual"/>
              </w:rPr>
            </w:pPr>
            <w:r w:rsidRPr="00E0628C">
              <w:rPr>
                <w:rFonts w:eastAsia="Calibri"/>
                <w:b/>
                <w:bCs/>
                <w:kern w:val="2"/>
                <w14:ligatures w14:val="standardContextual"/>
              </w:rPr>
              <w:t>Eil.</w:t>
            </w:r>
          </w:p>
          <w:p w14:paraId="29AB0990" w14:textId="77777777" w:rsidR="0009439B" w:rsidRPr="00E0628C" w:rsidRDefault="0009439B" w:rsidP="001B1559">
            <w:pPr>
              <w:jc w:val="center"/>
              <w:rPr>
                <w:rFonts w:eastAsia="Calibri"/>
                <w:b/>
                <w:bCs/>
                <w:kern w:val="2"/>
                <w14:ligatures w14:val="standardContextual"/>
              </w:rPr>
            </w:pPr>
            <w:r w:rsidRPr="00E0628C">
              <w:rPr>
                <w:rFonts w:eastAsia="Calibri"/>
                <w:b/>
                <w:bCs/>
                <w:kern w:val="2"/>
                <w14:ligatures w14:val="standardContextual"/>
              </w:rPr>
              <w:t>Nr.</w:t>
            </w:r>
          </w:p>
        </w:tc>
        <w:tc>
          <w:tcPr>
            <w:tcW w:w="326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219AAB96" w14:textId="77777777" w:rsidR="0009439B" w:rsidRPr="00E0628C" w:rsidRDefault="0009439B" w:rsidP="001B1559">
            <w:pPr>
              <w:jc w:val="center"/>
              <w:rPr>
                <w:rFonts w:eastAsia="Calibri"/>
                <w:b/>
                <w:bCs/>
                <w:kern w:val="2"/>
                <w14:ligatures w14:val="standardContextual"/>
              </w:rPr>
            </w:pPr>
            <w:r w:rsidRPr="00E0628C">
              <w:rPr>
                <w:rFonts w:eastAsia="Calibri"/>
                <w:b/>
                <w:bCs/>
                <w:kern w:val="2"/>
                <w14:ligatures w14:val="standardContextual"/>
              </w:rPr>
              <w:t>Dokumentas</w:t>
            </w:r>
          </w:p>
        </w:tc>
        <w:tc>
          <w:tcPr>
            <w:tcW w:w="1276"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5B55DE7" w14:textId="77777777" w:rsidR="0009439B" w:rsidRPr="00E0628C" w:rsidRDefault="0009439B" w:rsidP="001B1559">
            <w:pPr>
              <w:jc w:val="center"/>
              <w:rPr>
                <w:rFonts w:eastAsia="Calibri"/>
                <w:b/>
                <w:bCs/>
                <w:kern w:val="2"/>
                <w14:ligatures w14:val="standardContextual"/>
              </w:rPr>
            </w:pPr>
            <w:r w:rsidRPr="00E0628C">
              <w:rPr>
                <w:rFonts w:eastAsia="Calibri"/>
                <w:b/>
                <w:bCs/>
                <w:kern w:val="2"/>
                <w14:ligatures w14:val="standardContextual"/>
              </w:rPr>
              <w:t>Lapų skaičius</w:t>
            </w:r>
          </w:p>
        </w:tc>
        <w:tc>
          <w:tcPr>
            <w:tcW w:w="2268"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9E03A89" w14:textId="77777777" w:rsidR="0009439B" w:rsidRPr="00E0628C" w:rsidRDefault="0009439B" w:rsidP="001B1559">
            <w:pPr>
              <w:jc w:val="center"/>
              <w:rPr>
                <w:rFonts w:eastAsia="Calibri"/>
                <w:b/>
                <w:bCs/>
                <w:kern w:val="2"/>
                <w14:ligatures w14:val="standardContextual"/>
              </w:rPr>
            </w:pPr>
            <w:r w:rsidRPr="00E0628C">
              <w:rPr>
                <w:rFonts w:eastAsia="Calibri"/>
                <w:b/>
                <w:bCs/>
                <w:kern w:val="2"/>
                <w14:ligatures w14:val="standardContextual"/>
              </w:rPr>
              <w:t>Ar dokumente yra konfidencialios informacijos*?</w:t>
            </w:r>
          </w:p>
          <w:p w14:paraId="0A328EE3" w14:textId="77777777" w:rsidR="0009439B" w:rsidRPr="00E0628C" w:rsidRDefault="0009439B" w:rsidP="001B1559">
            <w:pPr>
              <w:jc w:val="center"/>
              <w:rPr>
                <w:rFonts w:eastAsia="Calibri"/>
                <w:b/>
                <w:bCs/>
                <w:kern w:val="2"/>
                <w14:ligatures w14:val="standardContextual"/>
              </w:rPr>
            </w:pPr>
            <w:r w:rsidRPr="00E0628C">
              <w:rPr>
                <w:rFonts w:eastAsia="Calibri"/>
                <w:b/>
                <w:bCs/>
                <w:kern w:val="2"/>
                <w14:ligatures w14:val="standardContextual"/>
              </w:rPr>
              <w:t>(Taip / Ne)</w:t>
            </w:r>
          </w:p>
        </w:tc>
        <w:tc>
          <w:tcPr>
            <w:tcW w:w="241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0A04A45" w14:textId="77777777" w:rsidR="0009439B" w:rsidRPr="00E0628C" w:rsidRDefault="0009439B" w:rsidP="001B1559">
            <w:pPr>
              <w:jc w:val="center"/>
              <w:rPr>
                <w:rFonts w:eastAsia="Calibri"/>
                <w:b/>
                <w:bCs/>
                <w:kern w:val="2"/>
                <w14:ligatures w14:val="standardContextual"/>
              </w:rPr>
            </w:pPr>
            <w:r w:rsidRPr="00E0628C">
              <w:rPr>
                <w:rFonts w:eastAsia="Calibri"/>
                <w:b/>
                <w:bCs/>
                <w:kern w:val="2"/>
                <w14:ligatures w14:val="standardContextual"/>
              </w:rPr>
              <w:t>Paaiškinimas, kokia konkreti informacija dokumente yra konfidenciali ir kodėl</w:t>
            </w:r>
          </w:p>
        </w:tc>
      </w:tr>
      <w:tr w:rsidR="0009439B" w:rsidRPr="00E0628C" w14:paraId="22A6B7D1" w14:textId="77777777" w:rsidTr="005913E9">
        <w:tc>
          <w:tcPr>
            <w:tcW w:w="568" w:type="dxa"/>
            <w:tcBorders>
              <w:top w:val="single" w:sz="4" w:space="0" w:color="auto"/>
              <w:left w:val="single" w:sz="4" w:space="0" w:color="auto"/>
              <w:bottom w:val="single" w:sz="4" w:space="0" w:color="auto"/>
              <w:right w:val="single" w:sz="4" w:space="0" w:color="auto"/>
            </w:tcBorders>
            <w:vAlign w:val="center"/>
            <w:hideMark/>
          </w:tcPr>
          <w:p w14:paraId="3D916774" w14:textId="77777777" w:rsidR="0009439B" w:rsidRPr="00E0628C" w:rsidRDefault="0009439B" w:rsidP="001B1559">
            <w:pPr>
              <w:jc w:val="center"/>
              <w:rPr>
                <w:rFonts w:eastAsia="Calibri"/>
                <w:bCs/>
                <w:kern w:val="2"/>
                <w14:ligatures w14:val="standardContextual"/>
              </w:rPr>
            </w:pPr>
            <w:r w:rsidRPr="00E0628C">
              <w:rPr>
                <w:rFonts w:eastAsia="Calibri"/>
                <w:i/>
                <w:kern w:val="2"/>
                <w14:ligatures w14:val="standardContextual"/>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14:paraId="0E3AAF60" w14:textId="77777777" w:rsidR="0009439B" w:rsidRPr="00E0628C" w:rsidRDefault="0009439B" w:rsidP="001B1559">
            <w:pPr>
              <w:jc w:val="center"/>
              <w:rPr>
                <w:rFonts w:eastAsia="Calibri"/>
                <w:bCs/>
                <w:kern w:val="2"/>
                <w14:ligatures w14:val="standardContextual"/>
              </w:rPr>
            </w:pPr>
            <w:r w:rsidRPr="00E0628C">
              <w:rPr>
                <w:rFonts w:eastAsia="Calibri"/>
                <w:i/>
                <w:iCs/>
                <w:kern w:val="2"/>
                <w14:ligatures w14:val="standardContextual"/>
              </w:rPr>
              <w:t>2</w:t>
            </w:r>
          </w:p>
        </w:tc>
        <w:tc>
          <w:tcPr>
            <w:tcW w:w="1276" w:type="dxa"/>
            <w:tcBorders>
              <w:top w:val="single" w:sz="4" w:space="0" w:color="auto"/>
              <w:left w:val="single" w:sz="4" w:space="0" w:color="auto"/>
              <w:bottom w:val="single" w:sz="4" w:space="0" w:color="auto"/>
              <w:right w:val="single" w:sz="4" w:space="0" w:color="auto"/>
            </w:tcBorders>
            <w:hideMark/>
          </w:tcPr>
          <w:p w14:paraId="7C66AE5E" w14:textId="77777777" w:rsidR="0009439B" w:rsidRPr="00E0628C" w:rsidRDefault="0009439B" w:rsidP="001B1559">
            <w:pPr>
              <w:jc w:val="center"/>
              <w:rPr>
                <w:rFonts w:eastAsia="Calibri"/>
                <w:i/>
                <w:kern w:val="2"/>
                <w14:ligatures w14:val="standardContextual"/>
              </w:rPr>
            </w:pPr>
            <w:r w:rsidRPr="00E0628C">
              <w:rPr>
                <w:rFonts w:eastAsia="Calibri"/>
                <w:i/>
                <w:kern w:val="2"/>
                <w14:ligatures w14:val="standardContextual"/>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A3C4AB5" w14:textId="77777777" w:rsidR="0009439B" w:rsidRPr="00E0628C" w:rsidRDefault="0009439B" w:rsidP="001B1559">
            <w:pPr>
              <w:jc w:val="center"/>
              <w:rPr>
                <w:rFonts w:eastAsia="Calibri"/>
                <w:bCs/>
                <w:i/>
                <w:iCs/>
                <w:kern w:val="2"/>
                <w14:ligatures w14:val="standardContextual"/>
              </w:rPr>
            </w:pPr>
            <w:r w:rsidRPr="00E0628C">
              <w:rPr>
                <w:rFonts w:eastAsia="Calibri"/>
                <w:bCs/>
                <w:i/>
                <w:iCs/>
                <w:kern w:val="2"/>
                <w14:ligatures w14:val="standardContextual"/>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60AAD4A" w14:textId="77777777" w:rsidR="0009439B" w:rsidRPr="00E0628C" w:rsidRDefault="0009439B" w:rsidP="001B1559">
            <w:pPr>
              <w:jc w:val="center"/>
              <w:rPr>
                <w:rFonts w:eastAsia="Calibri"/>
                <w:bCs/>
                <w:kern w:val="2"/>
                <w14:ligatures w14:val="standardContextual"/>
              </w:rPr>
            </w:pPr>
            <w:r w:rsidRPr="00E0628C">
              <w:rPr>
                <w:rFonts w:eastAsia="Calibri"/>
                <w:i/>
                <w:kern w:val="2"/>
                <w14:ligatures w14:val="standardContextual"/>
              </w:rPr>
              <w:t>5</w:t>
            </w:r>
          </w:p>
        </w:tc>
      </w:tr>
      <w:tr w:rsidR="0009439B" w:rsidRPr="00E0628C" w14:paraId="695946CD" w14:textId="77777777" w:rsidTr="005913E9">
        <w:tc>
          <w:tcPr>
            <w:tcW w:w="568" w:type="dxa"/>
            <w:tcBorders>
              <w:top w:val="single" w:sz="4" w:space="0" w:color="auto"/>
              <w:left w:val="single" w:sz="4" w:space="0" w:color="auto"/>
              <w:bottom w:val="single" w:sz="4" w:space="0" w:color="auto"/>
              <w:right w:val="single" w:sz="4" w:space="0" w:color="auto"/>
            </w:tcBorders>
            <w:hideMark/>
          </w:tcPr>
          <w:p w14:paraId="70E68EC9" w14:textId="77777777" w:rsidR="0009439B" w:rsidRPr="00E0628C" w:rsidRDefault="0009439B" w:rsidP="001B1559">
            <w:pPr>
              <w:jc w:val="center"/>
              <w:rPr>
                <w:rFonts w:eastAsia="Calibri"/>
                <w:kern w:val="2"/>
                <w14:ligatures w14:val="standardContextual"/>
              </w:rPr>
            </w:pPr>
            <w:r w:rsidRPr="00E0628C">
              <w:rPr>
                <w:rFonts w:eastAsia="Calibri"/>
                <w:kern w:val="2"/>
                <w14:ligatures w14:val="standardContextual"/>
              </w:rPr>
              <w:t>1.</w:t>
            </w:r>
          </w:p>
        </w:tc>
        <w:tc>
          <w:tcPr>
            <w:tcW w:w="3260" w:type="dxa"/>
            <w:tcBorders>
              <w:top w:val="single" w:sz="4" w:space="0" w:color="auto"/>
              <w:left w:val="single" w:sz="4" w:space="0" w:color="auto"/>
              <w:bottom w:val="single" w:sz="4" w:space="0" w:color="auto"/>
              <w:right w:val="single" w:sz="4" w:space="0" w:color="auto"/>
            </w:tcBorders>
          </w:tcPr>
          <w:p w14:paraId="5800A842" w14:textId="77777777" w:rsidR="0009439B" w:rsidRPr="00E0628C" w:rsidRDefault="0009439B" w:rsidP="001B1559">
            <w:pPr>
              <w:rPr>
                <w:rFonts w:eastAsia="Calibri"/>
                <w:kern w:val="2"/>
                <w14:ligatures w14:val="standardContextual"/>
              </w:rPr>
            </w:pPr>
          </w:p>
        </w:tc>
        <w:tc>
          <w:tcPr>
            <w:tcW w:w="1276" w:type="dxa"/>
            <w:tcBorders>
              <w:top w:val="single" w:sz="4" w:space="0" w:color="auto"/>
              <w:left w:val="single" w:sz="4" w:space="0" w:color="auto"/>
              <w:bottom w:val="single" w:sz="4" w:space="0" w:color="auto"/>
              <w:right w:val="single" w:sz="4" w:space="0" w:color="auto"/>
            </w:tcBorders>
          </w:tcPr>
          <w:p w14:paraId="2C43D3E7" w14:textId="77777777" w:rsidR="0009439B" w:rsidRPr="00E0628C" w:rsidRDefault="0009439B" w:rsidP="001B1559">
            <w:pPr>
              <w:rPr>
                <w:rFonts w:eastAsia="Calibri"/>
                <w:kern w:val="2"/>
                <w14:ligatures w14:val="standardContextual"/>
              </w:rPr>
            </w:pPr>
          </w:p>
        </w:tc>
        <w:tc>
          <w:tcPr>
            <w:tcW w:w="2268" w:type="dxa"/>
            <w:tcBorders>
              <w:top w:val="single" w:sz="4" w:space="0" w:color="auto"/>
              <w:left w:val="single" w:sz="4" w:space="0" w:color="auto"/>
              <w:bottom w:val="single" w:sz="4" w:space="0" w:color="auto"/>
              <w:right w:val="single" w:sz="4" w:space="0" w:color="auto"/>
            </w:tcBorders>
          </w:tcPr>
          <w:p w14:paraId="41251C49" w14:textId="77777777" w:rsidR="0009439B" w:rsidRPr="00E0628C" w:rsidRDefault="0009439B" w:rsidP="001B1559">
            <w:pPr>
              <w:rPr>
                <w:rFonts w:eastAsia="Calibri"/>
                <w:kern w:val="2"/>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47BAEE6A" w14:textId="77777777" w:rsidR="0009439B" w:rsidRPr="00E0628C" w:rsidRDefault="0009439B" w:rsidP="001B1559">
            <w:pPr>
              <w:rPr>
                <w:rFonts w:eastAsia="Calibri"/>
                <w:kern w:val="2"/>
                <w14:ligatures w14:val="standardContextual"/>
              </w:rPr>
            </w:pPr>
          </w:p>
        </w:tc>
      </w:tr>
      <w:tr w:rsidR="0009439B" w:rsidRPr="00E0628C" w14:paraId="43CF2D1B" w14:textId="77777777" w:rsidTr="005913E9">
        <w:tc>
          <w:tcPr>
            <w:tcW w:w="568" w:type="dxa"/>
            <w:tcBorders>
              <w:top w:val="single" w:sz="4" w:space="0" w:color="auto"/>
              <w:left w:val="single" w:sz="4" w:space="0" w:color="auto"/>
              <w:bottom w:val="single" w:sz="4" w:space="0" w:color="auto"/>
              <w:right w:val="single" w:sz="4" w:space="0" w:color="auto"/>
            </w:tcBorders>
            <w:hideMark/>
          </w:tcPr>
          <w:p w14:paraId="20FE0EB3" w14:textId="77777777" w:rsidR="0009439B" w:rsidRPr="00E0628C" w:rsidRDefault="0009439B" w:rsidP="001B1559">
            <w:pPr>
              <w:jc w:val="center"/>
              <w:rPr>
                <w:rFonts w:eastAsia="Calibri"/>
                <w:kern w:val="2"/>
                <w14:ligatures w14:val="standardContextual"/>
              </w:rPr>
            </w:pPr>
            <w:r>
              <w:rPr>
                <w:kern w:val="2"/>
                <w14:ligatures w14:val="standardContextual"/>
              </w:rPr>
              <w:t>...</w:t>
            </w:r>
          </w:p>
        </w:tc>
        <w:tc>
          <w:tcPr>
            <w:tcW w:w="3260" w:type="dxa"/>
            <w:tcBorders>
              <w:top w:val="single" w:sz="4" w:space="0" w:color="auto"/>
              <w:left w:val="single" w:sz="4" w:space="0" w:color="auto"/>
              <w:bottom w:val="single" w:sz="4" w:space="0" w:color="auto"/>
              <w:right w:val="single" w:sz="4" w:space="0" w:color="auto"/>
            </w:tcBorders>
          </w:tcPr>
          <w:p w14:paraId="4D86B5E7" w14:textId="77777777" w:rsidR="0009439B" w:rsidRPr="00E0628C" w:rsidRDefault="0009439B" w:rsidP="001B1559">
            <w:pPr>
              <w:rPr>
                <w:kern w:val="2"/>
                <w14:ligatures w14:val="standardContextual"/>
              </w:rPr>
            </w:pPr>
          </w:p>
        </w:tc>
        <w:tc>
          <w:tcPr>
            <w:tcW w:w="1276" w:type="dxa"/>
            <w:tcBorders>
              <w:top w:val="single" w:sz="4" w:space="0" w:color="auto"/>
              <w:left w:val="single" w:sz="4" w:space="0" w:color="auto"/>
              <w:bottom w:val="single" w:sz="4" w:space="0" w:color="auto"/>
              <w:right w:val="single" w:sz="4" w:space="0" w:color="auto"/>
            </w:tcBorders>
          </w:tcPr>
          <w:p w14:paraId="43FD46B2" w14:textId="77777777" w:rsidR="0009439B" w:rsidRPr="00E0628C" w:rsidRDefault="0009439B" w:rsidP="001B1559">
            <w:pPr>
              <w:rPr>
                <w:rFonts w:eastAsia="Calibri"/>
                <w:kern w:val="2"/>
                <w14:ligatures w14:val="standardContextual"/>
              </w:rPr>
            </w:pPr>
          </w:p>
        </w:tc>
        <w:tc>
          <w:tcPr>
            <w:tcW w:w="2268" w:type="dxa"/>
            <w:tcBorders>
              <w:top w:val="single" w:sz="4" w:space="0" w:color="auto"/>
              <w:left w:val="single" w:sz="4" w:space="0" w:color="auto"/>
              <w:bottom w:val="single" w:sz="4" w:space="0" w:color="auto"/>
              <w:right w:val="single" w:sz="4" w:space="0" w:color="auto"/>
            </w:tcBorders>
          </w:tcPr>
          <w:p w14:paraId="668DE417" w14:textId="77777777" w:rsidR="0009439B" w:rsidRPr="00E0628C" w:rsidRDefault="0009439B" w:rsidP="001B1559">
            <w:pPr>
              <w:rPr>
                <w:rFonts w:eastAsia="Calibri"/>
                <w:kern w:val="2"/>
                <w14:ligatures w14:val="standardContextual"/>
              </w:rPr>
            </w:pPr>
          </w:p>
        </w:tc>
        <w:tc>
          <w:tcPr>
            <w:tcW w:w="2410" w:type="dxa"/>
            <w:tcBorders>
              <w:top w:val="single" w:sz="4" w:space="0" w:color="auto"/>
              <w:left w:val="single" w:sz="4" w:space="0" w:color="auto"/>
              <w:bottom w:val="single" w:sz="4" w:space="0" w:color="auto"/>
              <w:right w:val="single" w:sz="4" w:space="0" w:color="auto"/>
            </w:tcBorders>
          </w:tcPr>
          <w:p w14:paraId="6C7446DB" w14:textId="77777777" w:rsidR="0009439B" w:rsidRPr="00E0628C" w:rsidRDefault="0009439B" w:rsidP="001B1559">
            <w:pPr>
              <w:rPr>
                <w:rFonts w:eastAsia="Calibri"/>
                <w:kern w:val="2"/>
                <w14:ligatures w14:val="standardContextual"/>
              </w:rPr>
            </w:pPr>
          </w:p>
        </w:tc>
      </w:tr>
    </w:tbl>
    <w:p w14:paraId="7A330620" w14:textId="77777777" w:rsidR="0009439B" w:rsidRPr="0009439B" w:rsidRDefault="0009439B" w:rsidP="0009439B">
      <w:pPr>
        <w:contextualSpacing/>
        <w:rPr>
          <w:rFonts w:ascii="Times New Roman" w:eastAsia="Arial" w:hAnsi="Times New Roman" w:cs="Times New Roman"/>
          <w:sz w:val="24"/>
          <w:szCs w:val="24"/>
          <w:lang w:eastAsia="lt-LT"/>
          <w14:ligatures w14:val="none"/>
        </w:rPr>
      </w:pPr>
    </w:p>
    <w:p w14:paraId="53746D58" w14:textId="77777777" w:rsidR="0009439B" w:rsidRPr="00A0431D" w:rsidRDefault="0009439B" w:rsidP="0009439B">
      <w:pPr>
        <w:spacing w:after="0" w:line="240" w:lineRule="auto"/>
        <w:jc w:val="both"/>
        <w:rPr>
          <w:rFonts w:ascii="Times New Roman" w:eastAsia="Arial" w:hAnsi="Times New Roman" w:cs="Times New Roman"/>
          <w:b/>
          <w:bCs/>
          <w:sz w:val="20"/>
          <w:szCs w:val="20"/>
          <w:lang w:eastAsia="lt-LT"/>
        </w:rPr>
      </w:pPr>
      <w:r w:rsidRPr="00A0431D">
        <w:rPr>
          <w:rFonts w:ascii="Times New Roman" w:eastAsia="Arial" w:hAnsi="Times New Roman" w:cs="Times New Roman"/>
          <w:b/>
          <w:bCs/>
          <w:sz w:val="20"/>
          <w:szCs w:val="20"/>
          <w:lang w:eastAsia="lt-LT"/>
        </w:rPr>
        <w:t xml:space="preserve">*Pastabos: </w:t>
      </w:r>
    </w:p>
    <w:p w14:paraId="34939ED6" w14:textId="77777777" w:rsidR="0009439B" w:rsidRPr="00A0431D" w:rsidRDefault="0009439B" w:rsidP="0009439B">
      <w:pPr>
        <w:spacing w:after="0" w:line="240" w:lineRule="auto"/>
        <w:jc w:val="both"/>
        <w:rPr>
          <w:rFonts w:ascii="Times New Roman" w:eastAsia="Arial" w:hAnsi="Times New Roman" w:cs="Times New Roman"/>
          <w:sz w:val="20"/>
          <w:szCs w:val="20"/>
          <w:lang w:eastAsia="lt-LT"/>
        </w:rPr>
      </w:pPr>
      <w:r w:rsidRPr="00A0431D">
        <w:rPr>
          <w:rFonts w:ascii="Times New Roman" w:eastAsia="Arial" w:hAnsi="Times New Roman" w:cs="Times New Roman"/>
          <w:sz w:val="20"/>
          <w:szCs w:val="20"/>
          <w:lang w:eastAsia="lt-LT"/>
        </w:rPr>
        <w:t xml:space="preserve">1. pildyti tuomet, jei bus pateikta konfidenciali informacija. Tiekėjas negali nurodyti, kad konfidenciali yra pasiūlymo kaina arba, kad visas pasiūlymas yra konfidencialus; </w:t>
      </w:r>
    </w:p>
    <w:p w14:paraId="1E4157BA" w14:textId="77777777" w:rsidR="0009439B" w:rsidRPr="00A0431D" w:rsidRDefault="0009439B" w:rsidP="0009439B">
      <w:pPr>
        <w:spacing w:after="0" w:line="240" w:lineRule="auto"/>
        <w:jc w:val="both"/>
        <w:rPr>
          <w:rFonts w:ascii="Times New Roman" w:eastAsia="Arial" w:hAnsi="Times New Roman" w:cs="Times New Roman"/>
          <w:sz w:val="20"/>
          <w:szCs w:val="20"/>
          <w:lang w:eastAsia="lt-LT"/>
        </w:rPr>
      </w:pPr>
      <w:r w:rsidRPr="00A0431D">
        <w:rPr>
          <w:rFonts w:ascii="Times New Roman" w:eastAsia="Arial" w:hAnsi="Times New Roman" w:cs="Times New Roman"/>
          <w:sz w:val="20"/>
          <w:szCs w:val="20"/>
          <w:lang w:eastAsia="lt-LT"/>
        </w:rPr>
        <w:t xml:space="preserve">2. tiekėjui nenurodžius, kokia informacija yra konfidenciali, laikoma, kad konfidencialios informacijos pasiūlyme nėra; </w:t>
      </w:r>
    </w:p>
    <w:p w14:paraId="4BCF4832" w14:textId="77777777" w:rsidR="0009439B" w:rsidRPr="00A0431D" w:rsidRDefault="0009439B" w:rsidP="0009439B">
      <w:pPr>
        <w:spacing w:after="0" w:line="240" w:lineRule="auto"/>
        <w:jc w:val="both"/>
        <w:rPr>
          <w:rFonts w:ascii="Times New Roman" w:eastAsia="Arial" w:hAnsi="Times New Roman" w:cs="Times New Roman"/>
          <w:sz w:val="20"/>
          <w:szCs w:val="20"/>
          <w:lang w:eastAsia="lt-LT"/>
        </w:rPr>
      </w:pPr>
      <w:r w:rsidRPr="00A0431D">
        <w:rPr>
          <w:rFonts w:ascii="Times New Roman" w:eastAsia="Arial" w:hAnsi="Times New Roman" w:cs="Times New Roman"/>
          <w:sz w:val="20"/>
          <w:szCs w:val="20"/>
          <w:lang w:eastAsia="lt-LT"/>
        </w:rPr>
        <w:t>3. pasiūlymo dalis, kurios dalyvis nenurodė kaip konfidencialios, bus viešinama Viešųjų pirkimų tarnybos direktoriaus 2017 m.  birželio 19 d. įsakyme Nr. 1S-91 nustatyta tvarka.</w:t>
      </w:r>
    </w:p>
    <w:p w14:paraId="6A1186E5" w14:textId="77777777" w:rsidR="0009439B" w:rsidRPr="00A071F1" w:rsidRDefault="0009439B" w:rsidP="0009439B">
      <w:pPr>
        <w:spacing w:after="0" w:line="240" w:lineRule="auto"/>
        <w:jc w:val="both"/>
        <w:rPr>
          <w:rFonts w:ascii="Times New Roman" w:eastAsia="Arial" w:hAnsi="Times New Roman" w:cs="Times New Roman"/>
          <w:b/>
          <w:bCs/>
          <w:sz w:val="18"/>
          <w:szCs w:val="18"/>
          <w:lang w:eastAsia="lt-LT"/>
        </w:rPr>
      </w:pPr>
    </w:p>
    <w:p w14:paraId="3D70EC23" w14:textId="77777777" w:rsidR="0009439B" w:rsidRPr="00A071F1" w:rsidRDefault="0009439B" w:rsidP="0009439B">
      <w:pPr>
        <w:spacing w:after="0" w:line="240" w:lineRule="auto"/>
        <w:jc w:val="both"/>
        <w:rPr>
          <w:rFonts w:ascii="Times New Roman" w:eastAsia="Arial" w:hAnsi="Times New Roman" w:cs="Times New Roman"/>
          <w:b/>
          <w:bCs/>
          <w:sz w:val="23"/>
          <w:szCs w:val="23"/>
          <w:lang w:eastAsia="lt-LT"/>
        </w:rPr>
      </w:pPr>
      <w:r w:rsidRPr="00A071F1">
        <w:rPr>
          <w:rFonts w:ascii="Times New Roman" w:eastAsia="Arial" w:hAnsi="Times New Roman" w:cs="Times New Roman"/>
          <w:b/>
          <w:bCs/>
          <w:sz w:val="23"/>
          <w:szCs w:val="23"/>
          <w:lang w:eastAsia="lt-LT"/>
        </w:rPr>
        <w:t>Pasirašydamas šį pasiūlymą, tvirtintu, kad:</w:t>
      </w:r>
    </w:p>
    <w:p w14:paraId="301FD89A" w14:textId="77777777" w:rsidR="0009439B" w:rsidRPr="00B71E70" w:rsidRDefault="0009439B" w:rsidP="0009439B">
      <w:pPr>
        <w:numPr>
          <w:ilvl w:val="0"/>
          <w:numId w:val="4"/>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B71E70">
        <w:rPr>
          <w:rFonts w:ascii="Times New Roman" w:eastAsia="Arial" w:hAnsi="Times New Roman" w:cs="Times New Roman"/>
          <w:sz w:val="24"/>
          <w:szCs w:val="24"/>
          <w:lang w:eastAsia="lt-LT"/>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0C55646" w14:textId="77777777" w:rsidR="0009439B" w:rsidRPr="00B71E70" w:rsidRDefault="0009439B" w:rsidP="0009439B">
      <w:pPr>
        <w:numPr>
          <w:ilvl w:val="0"/>
          <w:numId w:val="4"/>
        </w:numPr>
        <w:tabs>
          <w:tab w:val="left" w:pos="851"/>
        </w:tabs>
        <w:spacing w:after="0" w:line="240" w:lineRule="auto"/>
        <w:ind w:left="0" w:firstLine="567"/>
        <w:contextualSpacing/>
        <w:jc w:val="both"/>
        <w:rPr>
          <w:rFonts w:ascii="Times New Roman" w:eastAsia="Arial" w:hAnsi="Times New Roman" w:cs="Times New Roman"/>
          <w:b/>
          <w:bCs/>
          <w:smallCaps/>
          <w:sz w:val="24"/>
          <w:szCs w:val="24"/>
          <w:lang w:eastAsia="lt-LT"/>
        </w:rPr>
      </w:pPr>
      <w:r w:rsidRPr="00B71E70">
        <w:rPr>
          <w:rFonts w:ascii="Times New Roman" w:eastAsia="Arial" w:hAnsi="Times New Roman" w:cs="Times New Roman"/>
          <w:sz w:val="24"/>
          <w:szCs w:val="24"/>
          <w:lang w:eastAsia="lt-LT"/>
        </w:rPr>
        <w:t>sutinkame su pirkimo dokumentuose nustatytomis sąlygomis ir procedūromis,</w:t>
      </w:r>
    </w:p>
    <w:p w14:paraId="3D8B9C76" w14:textId="77777777" w:rsidR="0009439B" w:rsidRPr="00B71E70" w:rsidRDefault="0009439B" w:rsidP="0009439B">
      <w:pPr>
        <w:numPr>
          <w:ilvl w:val="0"/>
          <w:numId w:val="4"/>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B71E70">
        <w:rPr>
          <w:rFonts w:ascii="Times New Roman" w:eastAsia="Calibri" w:hAnsi="Times New Roman" w:cs="Times New Roman"/>
          <w:sz w:val="24"/>
          <w:szCs w:val="24"/>
          <w:lang w:eastAsia="lt-LT"/>
        </w:rPr>
        <w:t>pasiūlymo dokumentuose pateikti duomenys ir informacija yra teisinga ir apima viską, ko reikia tinkamam sutarties įvykdymui;</w:t>
      </w:r>
    </w:p>
    <w:p w14:paraId="2FFE3D53" w14:textId="77777777" w:rsidR="0009439B" w:rsidRPr="004C7DBB" w:rsidRDefault="0009439B" w:rsidP="0009439B">
      <w:pPr>
        <w:numPr>
          <w:ilvl w:val="0"/>
          <w:numId w:val="4"/>
        </w:numPr>
        <w:tabs>
          <w:tab w:val="left" w:pos="851"/>
        </w:tabs>
        <w:spacing w:after="0" w:line="240" w:lineRule="auto"/>
        <w:ind w:left="0" w:firstLine="567"/>
        <w:contextualSpacing/>
        <w:jc w:val="both"/>
        <w:rPr>
          <w:rFonts w:ascii="Times New Roman" w:eastAsia="Arial" w:hAnsi="Times New Roman" w:cs="Times New Roman"/>
          <w:sz w:val="24"/>
          <w:szCs w:val="24"/>
          <w:lang w:eastAsia="lt-LT"/>
        </w:rPr>
      </w:pPr>
      <w:r w:rsidRPr="00B71E70">
        <w:rPr>
          <w:rFonts w:ascii="Times New Roman" w:eastAsia="Arial" w:hAnsi="Times New Roman" w:cs="Times New Roman"/>
          <w:sz w:val="24"/>
          <w:szCs w:val="24"/>
          <w:lang w:eastAsia="lt-LT"/>
        </w:rPr>
        <w:t xml:space="preserve">pasiūlymas galioja </w:t>
      </w:r>
      <w:r w:rsidRPr="00B71E70">
        <w:rPr>
          <w:rFonts w:ascii="Times New Roman" w:eastAsia="Arial" w:hAnsi="Times New Roman" w:cs="Times New Roman"/>
          <w:iCs/>
          <w:sz w:val="24"/>
          <w:szCs w:val="24"/>
          <w:lang w:eastAsia="lt-LT"/>
        </w:rPr>
        <w:t>3 mėn. nuo pasiūlymų pateikimo galutinio termino pabaigos</w:t>
      </w:r>
      <w:r>
        <w:rPr>
          <w:rFonts w:ascii="Times New Roman" w:eastAsia="Arial" w:hAnsi="Times New Roman" w:cs="Times New Roman"/>
          <w:iCs/>
          <w:sz w:val="24"/>
          <w:szCs w:val="24"/>
          <w:lang w:eastAsia="lt-LT"/>
        </w:rPr>
        <w:t>;</w:t>
      </w:r>
    </w:p>
    <w:p w14:paraId="1702216B" w14:textId="77777777" w:rsidR="0009439B" w:rsidRPr="00A141B5" w:rsidRDefault="0009439B" w:rsidP="0009439B">
      <w:pPr>
        <w:tabs>
          <w:tab w:val="left" w:pos="851"/>
        </w:tabs>
        <w:spacing w:after="0" w:line="240" w:lineRule="auto"/>
        <w:ind w:left="567"/>
        <w:contextualSpacing/>
        <w:jc w:val="both"/>
        <w:rPr>
          <w:rFonts w:ascii="Times New Roman" w:eastAsia="Arial" w:hAnsi="Times New Roman" w:cs="Times New Roman"/>
          <w:sz w:val="24"/>
          <w:szCs w:val="24"/>
          <w:lang w:eastAsia="lt-LT"/>
        </w:rPr>
      </w:pPr>
    </w:p>
    <w:p w14:paraId="47C8B274" w14:textId="77777777" w:rsidR="0009439B" w:rsidRPr="00A071F1" w:rsidRDefault="0009439B" w:rsidP="0009439B">
      <w:pPr>
        <w:spacing w:line="240" w:lineRule="auto"/>
        <w:contextualSpacing/>
        <w:jc w:val="both"/>
        <w:rPr>
          <w:rFonts w:ascii="Times New Roman" w:eastAsia="Arial" w:hAnsi="Times New Roman" w:cs="Times New Roman"/>
          <w:sz w:val="21"/>
          <w:szCs w:val="21"/>
          <w:lang w:eastAsia="lt-LT"/>
        </w:rPr>
      </w:pPr>
    </w:p>
    <w:tbl>
      <w:tblPr>
        <w:tblW w:w="9855" w:type="dxa"/>
        <w:tblInd w:w="-5" w:type="dxa"/>
        <w:tblLook w:val="04A0" w:firstRow="1" w:lastRow="0" w:firstColumn="1" w:lastColumn="0" w:noHBand="0" w:noVBand="1"/>
      </w:tblPr>
      <w:tblGrid>
        <w:gridCol w:w="3874"/>
        <w:gridCol w:w="611"/>
        <w:gridCol w:w="1996"/>
        <w:gridCol w:w="707"/>
        <w:gridCol w:w="2667"/>
      </w:tblGrid>
      <w:tr w:rsidR="0009439B" w:rsidRPr="00A0431D" w14:paraId="4419B3EE" w14:textId="77777777" w:rsidTr="001B1559">
        <w:trPr>
          <w:trHeight w:val="186"/>
        </w:trPr>
        <w:tc>
          <w:tcPr>
            <w:tcW w:w="3874" w:type="dxa"/>
            <w:tcBorders>
              <w:top w:val="single" w:sz="4" w:space="0" w:color="000000"/>
              <w:left w:val="nil"/>
              <w:bottom w:val="nil"/>
              <w:right w:val="nil"/>
            </w:tcBorders>
            <w:hideMark/>
          </w:tcPr>
          <w:p w14:paraId="7972E8E6" w14:textId="77777777" w:rsidR="0009439B" w:rsidRPr="00A0431D" w:rsidRDefault="0009439B" w:rsidP="001B1559">
            <w:pPr>
              <w:spacing w:after="0" w:line="240" w:lineRule="auto"/>
              <w:rPr>
                <w:rFonts w:ascii="Times New Roman" w:eastAsia="Arial" w:hAnsi="Times New Roman" w:cs="Times New Roman"/>
                <w:sz w:val="24"/>
                <w:szCs w:val="24"/>
                <w:vertAlign w:val="superscript"/>
                <w:lang w:eastAsia="lt-LT"/>
              </w:rPr>
            </w:pPr>
            <w:r w:rsidRPr="00A0431D">
              <w:rPr>
                <w:rFonts w:ascii="Times New Roman" w:eastAsia="Arial" w:hAnsi="Times New Roman" w:cs="Times New Roman"/>
                <w:i/>
                <w:sz w:val="24"/>
                <w:szCs w:val="24"/>
                <w:vertAlign w:val="superscript"/>
                <w:lang w:eastAsia="lt-LT"/>
              </w:rPr>
              <w:t>(Tiekėjo arba jo įgalioto asmens pareigų pavadinimas)</w:t>
            </w:r>
          </w:p>
        </w:tc>
        <w:tc>
          <w:tcPr>
            <w:tcW w:w="611" w:type="dxa"/>
          </w:tcPr>
          <w:p w14:paraId="485DBAD0" w14:textId="77777777" w:rsidR="0009439B" w:rsidRPr="00A0431D" w:rsidRDefault="0009439B" w:rsidP="001B1559">
            <w:pPr>
              <w:spacing w:after="0" w:line="240" w:lineRule="auto"/>
              <w:rPr>
                <w:rFonts w:ascii="Times New Roman" w:eastAsia="Arial" w:hAnsi="Times New Roman" w:cs="Times New Roman"/>
                <w:sz w:val="24"/>
                <w:szCs w:val="24"/>
                <w:vertAlign w:val="superscript"/>
                <w:lang w:eastAsia="lt-LT"/>
              </w:rPr>
            </w:pPr>
          </w:p>
        </w:tc>
        <w:tc>
          <w:tcPr>
            <w:tcW w:w="1996" w:type="dxa"/>
            <w:tcBorders>
              <w:top w:val="single" w:sz="4" w:space="0" w:color="000000"/>
              <w:left w:val="nil"/>
              <w:bottom w:val="nil"/>
              <w:right w:val="nil"/>
            </w:tcBorders>
            <w:hideMark/>
          </w:tcPr>
          <w:p w14:paraId="4ED48FC2" w14:textId="77777777" w:rsidR="0009439B" w:rsidRPr="00A0431D" w:rsidRDefault="0009439B" w:rsidP="001B1559">
            <w:pPr>
              <w:spacing w:after="0" w:line="240" w:lineRule="auto"/>
              <w:jc w:val="center"/>
              <w:rPr>
                <w:rFonts w:ascii="Times New Roman" w:eastAsia="Arial" w:hAnsi="Times New Roman" w:cs="Times New Roman"/>
                <w:sz w:val="24"/>
                <w:szCs w:val="24"/>
                <w:vertAlign w:val="superscript"/>
                <w:lang w:eastAsia="lt-LT"/>
              </w:rPr>
            </w:pPr>
            <w:r w:rsidRPr="00A0431D">
              <w:rPr>
                <w:rFonts w:ascii="Times New Roman" w:eastAsia="Arial" w:hAnsi="Times New Roman" w:cs="Times New Roman"/>
                <w:i/>
                <w:sz w:val="24"/>
                <w:szCs w:val="24"/>
                <w:vertAlign w:val="superscript"/>
                <w:lang w:eastAsia="lt-LT"/>
              </w:rPr>
              <w:t>(Parašas)</w:t>
            </w:r>
          </w:p>
        </w:tc>
        <w:tc>
          <w:tcPr>
            <w:tcW w:w="707" w:type="dxa"/>
          </w:tcPr>
          <w:p w14:paraId="4B9BE948" w14:textId="77777777" w:rsidR="0009439B" w:rsidRPr="00A0431D" w:rsidRDefault="0009439B" w:rsidP="001B1559">
            <w:pPr>
              <w:spacing w:after="0" w:line="240" w:lineRule="auto"/>
              <w:rPr>
                <w:rFonts w:ascii="Times New Roman" w:eastAsia="Arial" w:hAnsi="Times New Roman" w:cs="Times New Roman"/>
                <w:sz w:val="24"/>
                <w:szCs w:val="24"/>
                <w:vertAlign w:val="superscript"/>
                <w:lang w:eastAsia="lt-LT"/>
              </w:rPr>
            </w:pPr>
          </w:p>
        </w:tc>
        <w:tc>
          <w:tcPr>
            <w:tcW w:w="2667" w:type="dxa"/>
            <w:tcBorders>
              <w:top w:val="single" w:sz="4" w:space="0" w:color="000000"/>
              <w:left w:val="nil"/>
              <w:bottom w:val="nil"/>
              <w:right w:val="nil"/>
            </w:tcBorders>
            <w:hideMark/>
          </w:tcPr>
          <w:p w14:paraId="375146E6" w14:textId="77777777" w:rsidR="0009439B" w:rsidRPr="00A0431D" w:rsidRDefault="0009439B" w:rsidP="001B1559">
            <w:pPr>
              <w:spacing w:after="0" w:line="240" w:lineRule="auto"/>
              <w:jc w:val="center"/>
              <w:rPr>
                <w:rFonts w:ascii="Times New Roman" w:eastAsia="Arial" w:hAnsi="Times New Roman" w:cs="Times New Roman"/>
                <w:sz w:val="24"/>
                <w:szCs w:val="24"/>
                <w:vertAlign w:val="superscript"/>
                <w:lang w:eastAsia="lt-LT"/>
              </w:rPr>
            </w:pPr>
            <w:r w:rsidRPr="00A0431D">
              <w:rPr>
                <w:rFonts w:ascii="Times New Roman" w:eastAsia="Arial" w:hAnsi="Times New Roman" w:cs="Times New Roman"/>
                <w:i/>
                <w:sz w:val="24"/>
                <w:szCs w:val="24"/>
                <w:vertAlign w:val="superscript"/>
                <w:lang w:eastAsia="lt-LT"/>
              </w:rPr>
              <w:t>(Vardas, pavardė)</w:t>
            </w:r>
          </w:p>
        </w:tc>
      </w:tr>
    </w:tbl>
    <w:p w14:paraId="3752C02B" w14:textId="77777777" w:rsidR="009105CA" w:rsidRPr="009105CA" w:rsidRDefault="009105CA" w:rsidP="0009439B">
      <w:pPr>
        <w:tabs>
          <w:tab w:val="left" w:pos="993"/>
        </w:tabs>
        <w:spacing w:after="0" w:line="240" w:lineRule="auto"/>
        <w:contextualSpacing/>
        <w:jc w:val="both"/>
        <w:rPr>
          <w:rFonts w:ascii="Times New Roman" w:hAnsi="Times New Roman" w:cs="Times New Roman"/>
          <w:sz w:val="24"/>
          <w:szCs w:val="24"/>
        </w:rPr>
      </w:pPr>
    </w:p>
    <w:sectPr w:rsidR="009105CA" w:rsidRPr="009105CA" w:rsidSect="006758C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FADC0" w14:textId="77777777" w:rsidR="00B90951" w:rsidRDefault="00B90951" w:rsidP="009105CA">
      <w:pPr>
        <w:spacing w:after="0" w:line="240" w:lineRule="auto"/>
      </w:pPr>
      <w:r>
        <w:separator/>
      </w:r>
    </w:p>
  </w:endnote>
  <w:endnote w:type="continuationSeparator" w:id="0">
    <w:p w14:paraId="17040021" w14:textId="77777777" w:rsidR="00B90951" w:rsidRDefault="00B90951" w:rsidP="00910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06C58" w14:textId="77777777" w:rsidR="00B90951" w:rsidRDefault="00B90951" w:rsidP="009105CA">
      <w:pPr>
        <w:spacing w:after="0" w:line="240" w:lineRule="auto"/>
      </w:pPr>
      <w:r>
        <w:separator/>
      </w:r>
    </w:p>
  </w:footnote>
  <w:footnote w:type="continuationSeparator" w:id="0">
    <w:p w14:paraId="0A566856" w14:textId="77777777" w:rsidR="00B90951" w:rsidRDefault="00B90951" w:rsidP="009105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256"/>
    <w:multiLevelType w:val="hybridMultilevel"/>
    <w:tmpl w:val="7DF455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A3DC8"/>
    <w:multiLevelType w:val="hybridMultilevel"/>
    <w:tmpl w:val="E0689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B33F8"/>
    <w:multiLevelType w:val="hybridMultilevel"/>
    <w:tmpl w:val="D626EE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B51AAC"/>
    <w:multiLevelType w:val="multilevel"/>
    <w:tmpl w:val="E98AF34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00F4441"/>
    <w:multiLevelType w:val="hybridMultilevel"/>
    <w:tmpl w:val="790C1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814D19"/>
    <w:multiLevelType w:val="hybridMultilevel"/>
    <w:tmpl w:val="FA96E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646B9"/>
    <w:multiLevelType w:val="multilevel"/>
    <w:tmpl w:val="8B36211E"/>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B096131"/>
    <w:multiLevelType w:val="multilevel"/>
    <w:tmpl w:val="BDCE2C02"/>
    <w:lvl w:ilvl="0">
      <w:start w:val="4"/>
      <w:numFmt w:val="decimal"/>
      <w:lvlText w:val="%1"/>
      <w:lvlJc w:val="left"/>
      <w:pPr>
        <w:ind w:left="360" w:hanging="360"/>
      </w:pPr>
      <w:rPr>
        <w:rFonts w:eastAsia="Calibri" w:hint="default"/>
      </w:rPr>
    </w:lvl>
    <w:lvl w:ilvl="1">
      <w:start w:val="5"/>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8" w15:restartNumberingAfterBreak="0">
    <w:nsid w:val="34780FA3"/>
    <w:multiLevelType w:val="multilevel"/>
    <w:tmpl w:val="E8605B92"/>
    <w:lvl w:ilvl="0">
      <w:start w:val="6"/>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36046F1F"/>
    <w:multiLevelType w:val="multilevel"/>
    <w:tmpl w:val="AD98313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3647798B"/>
    <w:multiLevelType w:val="hybridMultilevel"/>
    <w:tmpl w:val="1B2AA120"/>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4C323F"/>
    <w:multiLevelType w:val="hybridMultilevel"/>
    <w:tmpl w:val="D074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9D41BD"/>
    <w:multiLevelType w:val="hybridMultilevel"/>
    <w:tmpl w:val="3D5C5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602D75"/>
    <w:multiLevelType w:val="hybridMultilevel"/>
    <w:tmpl w:val="45428774"/>
    <w:lvl w:ilvl="0" w:tplc="B94C2B9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BF14B1"/>
    <w:multiLevelType w:val="hybridMultilevel"/>
    <w:tmpl w:val="BC12B2AC"/>
    <w:lvl w:ilvl="0" w:tplc="0427000F">
      <w:start w:val="3"/>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3253C02"/>
    <w:multiLevelType w:val="hybridMultilevel"/>
    <w:tmpl w:val="A524D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57E28"/>
    <w:multiLevelType w:val="hybridMultilevel"/>
    <w:tmpl w:val="378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2E3D9B"/>
    <w:multiLevelType w:val="hybridMultilevel"/>
    <w:tmpl w:val="1C3693AA"/>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29271D"/>
    <w:multiLevelType w:val="hybridMultilevel"/>
    <w:tmpl w:val="797E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DE4E58"/>
    <w:multiLevelType w:val="hybridMultilevel"/>
    <w:tmpl w:val="A1FC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9D6B61"/>
    <w:multiLevelType w:val="hybridMultilevel"/>
    <w:tmpl w:val="F8A46922"/>
    <w:lvl w:ilvl="0" w:tplc="B31CA8BC">
      <w:start w:val="1"/>
      <w:numFmt w:val="decimal"/>
      <w:lvlText w:val="%1."/>
      <w:lvlJc w:val="left"/>
      <w:pPr>
        <w:ind w:left="720" w:hanging="360"/>
      </w:pPr>
      <w:rPr>
        <w:rFonts w:ascii="Times New Roman" w:hAnsi="Times New Roman" w:cs="Times New Roman" w:hint="default"/>
        <w:b/>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6464156">
    <w:abstractNumId w:val="14"/>
  </w:num>
  <w:num w:numId="2" w16cid:durableId="819424831">
    <w:abstractNumId w:val="9"/>
  </w:num>
  <w:num w:numId="3" w16cid:durableId="87192430">
    <w:abstractNumId w:val="6"/>
  </w:num>
  <w:num w:numId="4" w16cid:durableId="284389610">
    <w:abstractNumId w:val="3"/>
  </w:num>
  <w:num w:numId="5" w16cid:durableId="1239707654">
    <w:abstractNumId w:val="7"/>
  </w:num>
  <w:num w:numId="6" w16cid:durableId="1865173570">
    <w:abstractNumId w:val="19"/>
  </w:num>
  <w:num w:numId="7" w16cid:durableId="1785348047">
    <w:abstractNumId w:val="0"/>
  </w:num>
  <w:num w:numId="8" w16cid:durableId="1871643780">
    <w:abstractNumId w:val="16"/>
  </w:num>
  <w:num w:numId="9" w16cid:durableId="1500533883">
    <w:abstractNumId w:val="15"/>
  </w:num>
  <w:num w:numId="10" w16cid:durableId="1579174559">
    <w:abstractNumId w:val="18"/>
  </w:num>
  <w:num w:numId="11" w16cid:durableId="1223710604">
    <w:abstractNumId w:val="11"/>
  </w:num>
  <w:num w:numId="12" w16cid:durableId="1817455797">
    <w:abstractNumId w:val="4"/>
  </w:num>
  <w:num w:numId="13" w16cid:durableId="1770539879">
    <w:abstractNumId w:val="5"/>
  </w:num>
  <w:num w:numId="14" w16cid:durableId="10304442">
    <w:abstractNumId w:val="12"/>
  </w:num>
  <w:num w:numId="15" w16cid:durableId="861014159">
    <w:abstractNumId w:val="1"/>
  </w:num>
  <w:num w:numId="16" w16cid:durableId="2003122729">
    <w:abstractNumId w:val="2"/>
  </w:num>
  <w:num w:numId="17" w16cid:durableId="150798492">
    <w:abstractNumId w:val="10"/>
  </w:num>
  <w:num w:numId="18" w16cid:durableId="1532449227">
    <w:abstractNumId w:val="8"/>
  </w:num>
  <w:num w:numId="19" w16cid:durableId="481892208">
    <w:abstractNumId w:val="13"/>
  </w:num>
  <w:num w:numId="20" w16cid:durableId="1701052750">
    <w:abstractNumId w:val="20"/>
  </w:num>
  <w:num w:numId="21" w16cid:durableId="3942798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8CC"/>
    <w:rsid w:val="000038BD"/>
    <w:rsid w:val="00012E56"/>
    <w:rsid w:val="00051C4B"/>
    <w:rsid w:val="00064C02"/>
    <w:rsid w:val="00073527"/>
    <w:rsid w:val="000748EB"/>
    <w:rsid w:val="0009439B"/>
    <w:rsid w:val="00100A6F"/>
    <w:rsid w:val="0011396F"/>
    <w:rsid w:val="0011417B"/>
    <w:rsid w:val="001255EC"/>
    <w:rsid w:val="00137724"/>
    <w:rsid w:val="001442E9"/>
    <w:rsid w:val="001D392E"/>
    <w:rsid w:val="001D6BCC"/>
    <w:rsid w:val="00200D54"/>
    <w:rsid w:val="00210944"/>
    <w:rsid w:val="00221499"/>
    <w:rsid w:val="00264A85"/>
    <w:rsid w:val="002A7BC7"/>
    <w:rsid w:val="002D5C02"/>
    <w:rsid w:val="002D7EC6"/>
    <w:rsid w:val="00315F9A"/>
    <w:rsid w:val="00317043"/>
    <w:rsid w:val="00323F09"/>
    <w:rsid w:val="00336763"/>
    <w:rsid w:val="00342F81"/>
    <w:rsid w:val="0035686F"/>
    <w:rsid w:val="003607D5"/>
    <w:rsid w:val="0037322A"/>
    <w:rsid w:val="00383EB0"/>
    <w:rsid w:val="003A3EC2"/>
    <w:rsid w:val="003F06AB"/>
    <w:rsid w:val="0042403D"/>
    <w:rsid w:val="00453076"/>
    <w:rsid w:val="004615AE"/>
    <w:rsid w:val="00484DCB"/>
    <w:rsid w:val="00490794"/>
    <w:rsid w:val="004E4DD9"/>
    <w:rsid w:val="004E5219"/>
    <w:rsid w:val="004F23C2"/>
    <w:rsid w:val="00502EC8"/>
    <w:rsid w:val="00515F0D"/>
    <w:rsid w:val="00525E6A"/>
    <w:rsid w:val="005471C1"/>
    <w:rsid w:val="00570E49"/>
    <w:rsid w:val="00572198"/>
    <w:rsid w:val="005763A8"/>
    <w:rsid w:val="005913E9"/>
    <w:rsid w:val="005B1449"/>
    <w:rsid w:val="005F265F"/>
    <w:rsid w:val="005F3151"/>
    <w:rsid w:val="0062369E"/>
    <w:rsid w:val="0062388F"/>
    <w:rsid w:val="00626C76"/>
    <w:rsid w:val="006758CC"/>
    <w:rsid w:val="00777DA2"/>
    <w:rsid w:val="00785D1A"/>
    <w:rsid w:val="007B6669"/>
    <w:rsid w:val="007C472C"/>
    <w:rsid w:val="007F3A0C"/>
    <w:rsid w:val="00822E5F"/>
    <w:rsid w:val="00827AB1"/>
    <w:rsid w:val="00890CA7"/>
    <w:rsid w:val="008A1953"/>
    <w:rsid w:val="008A4930"/>
    <w:rsid w:val="008B4AD4"/>
    <w:rsid w:val="008B50BA"/>
    <w:rsid w:val="008E606B"/>
    <w:rsid w:val="008F6E35"/>
    <w:rsid w:val="009105CA"/>
    <w:rsid w:val="00934B15"/>
    <w:rsid w:val="0094325C"/>
    <w:rsid w:val="00953849"/>
    <w:rsid w:val="00994538"/>
    <w:rsid w:val="009D1641"/>
    <w:rsid w:val="009F4921"/>
    <w:rsid w:val="00A0153D"/>
    <w:rsid w:val="00A1336D"/>
    <w:rsid w:val="00A17655"/>
    <w:rsid w:val="00A23119"/>
    <w:rsid w:val="00A27F5D"/>
    <w:rsid w:val="00A30604"/>
    <w:rsid w:val="00A43057"/>
    <w:rsid w:val="00A55EE3"/>
    <w:rsid w:val="00A56991"/>
    <w:rsid w:val="00A86A59"/>
    <w:rsid w:val="00AA01B1"/>
    <w:rsid w:val="00AA44A8"/>
    <w:rsid w:val="00AC744C"/>
    <w:rsid w:val="00AD0070"/>
    <w:rsid w:val="00AE37A3"/>
    <w:rsid w:val="00AE779C"/>
    <w:rsid w:val="00B306B8"/>
    <w:rsid w:val="00B46712"/>
    <w:rsid w:val="00B51210"/>
    <w:rsid w:val="00B774E1"/>
    <w:rsid w:val="00B80279"/>
    <w:rsid w:val="00B81DFB"/>
    <w:rsid w:val="00B90951"/>
    <w:rsid w:val="00BA0B0E"/>
    <w:rsid w:val="00BB28D8"/>
    <w:rsid w:val="00BC1271"/>
    <w:rsid w:val="00BC60EF"/>
    <w:rsid w:val="00C05CEF"/>
    <w:rsid w:val="00C11094"/>
    <w:rsid w:val="00C154B0"/>
    <w:rsid w:val="00C411E7"/>
    <w:rsid w:val="00C706A3"/>
    <w:rsid w:val="00C82737"/>
    <w:rsid w:val="00D146B7"/>
    <w:rsid w:val="00D24A3C"/>
    <w:rsid w:val="00DF7858"/>
    <w:rsid w:val="00E06443"/>
    <w:rsid w:val="00E102D2"/>
    <w:rsid w:val="00E25005"/>
    <w:rsid w:val="00E34E2A"/>
    <w:rsid w:val="00E872B2"/>
    <w:rsid w:val="00E915C5"/>
    <w:rsid w:val="00EA6E9A"/>
    <w:rsid w:val="00EC5152"/>
    <w:rsid w:val="00EC5F1F"/>
    <w:rsid w:val="00F546C4"/>
    <w:rsid w:val="00F71205"/>
    <w:rsid w:val="00F74758"/>
    <w:rsid w:val="00F82F82"/>
    <w:rsid w:val="00F864F1"/>
    <w:rsid w:val="00FA5DFF"/>
    <w:rsid w:val="00FB3065"/>
    <w:rsid w:val="00FB6797"/>
    <w:rsid w:val="00FE62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1E9D5"/>
  <w15:chartTrackingRefBased/>
  <w15:docId w15:val="{36C085D6-B2B0-48B9-B7D1-B4685459D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58C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uiPriority w:val="34"/>
    <w:qFormat/>
    <w:rsid w:val="006758CC"/>
    <w:pPr>
      <w:ind w:left="720"/>
      <w:contextualSpacing/>
    </w:p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6758CC"/>
  </w:style>
  <w:style w:type="table" w:styleId="Lentelstinklelis">
    <w:name w:val="Table Grid"/>
    <w:basedOn w:val="prastojilentel"/>
    <w:rsid w:val="006758CC"/>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6758C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2">
    <w:name w:val="Body 2"/>
    <w:rsid w:val="006758C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styleId="Betarp">
    <w:name w:val="No Spacing"/>
    <w:basedOn w:val="prastasis"/>
    <w:uiPriority w:val="1"/>
    <w:qFormat/>
    <w:rsid w:val="00515F0D"/>
    <w:pPr>
      <w:spacing w:after="0" w:line="240" w:lineRule="auto"/>
    </w:pPr>
    <w:rPr>
      <w:rFonts w:ascii="Calibri" w:eastAsia="Calibri" w:hAnsi="Calibri" w:cs="Calibri"/>
      <w:kern w:val="0"/>
      <w:lang w:eastAsia="lt-LT"/>
      <w14:ligatures w14:val="none"/>
    </w:rPr>
  </w:style>
  <w:style w:type="paragraph" w:styleId="Antrats">
    <w:name w:val="header"/>
    <w:basedOn w:val="prastasis"/>
    <w:link w:val="AntratsDiagrama"/>
    <w:uiPriority w:val="99"/>
    <w:unhideWhenUsed/>
    <w:rsid w:val="009105C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105CA"/>
  </w:style>
  <w:style w:type="paragraph" w:styleId="Porat">
    <w:name w:val="footer"/>
    <w:basedOn w:val="prastasis"/>
    <w:link w:val="PoratDiagrama"/>
    <w:uiPriority w:val="99"/>
    <w:unhideWhenUsed/>
    <w:rsid w:val="009105C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49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10558</Words>
  <Characters>6019</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Pavalkis</dc:creator>
  <cp:keywords/>
  <dc:description/>
  <cp:lastModifiedBy>PC31</cp:lastModifiedBy>
  <cp:revision>12</cp:revision>
  <dcterms:created xsi:type="dcterms:W3CDTF">2024-10-30T12:02:00Z</dcterms:created>
  <dcterms:modified xsi:type="dcterms:W3CDTF">2025-04-24T08:54:00Z</dcterms:modified>
</cp:coreProperties>
</file>