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0DC74B4" w:rsidR="00027B83" w:rsidRDefault="25AC9DFE" w:rsidP="00552D2D">
      <w:pPr>
        <w:widowControl w:val="0"/>
        <w:jc w:val="center"/>
        <w:rPr>
          <w:b/>
          <w:bCs/>
          <w:caps/>
        </w:rPr>
      </w:pPr>
      <w:r w:rsidRPr="4B7C3472">
        <w:rPr>
          <w:b/>
          <w:bCs/>
          <w:caps/>
          <w:szCs w:val="24"/>
        </w:rPr>
        <w:t>NACIONALINĖS „ONCE-ONLY“ TECHNINĖS SISTEMOS PALAIKYMO IR PLĖTROS PASLAUGŲ</w:t>
      </w:r>
      <w:r w:rsidR="07342F2D" w:rsidRPr="4B7C3472">
        <w:rPr>
          <w:rFonts w:asciiTheme="majorBidi" w:hAnsiTheme="majorBidi" w:cstheme="majorBidi"/>
        </w:rPr>
        <w:t xml:space="preserve"> </w:t>
      </w:r>
      <w:r w:rsidR="0F7CB260" w:rsidRPr="4B7C3472">
        <w:rPr>
          <w:b/>
          <w:bCs/>
          <w:caps/>
        </w:rPr>
        <w:t>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rsidP="009649A9">
            <w:pPr>
              <w:rPr>
                <w:b/>
                <w:kern w:val="2"/>
                <w:szCs w:val="24"/>
              </w:rPr>
            </w:pPr>
          </w:p>
          <w:p w14:paraId="555D406D" w14:textId="77777777" w:rsidR="00027B83" w:rsidRDefault="00027B83" w:rsidP="009649A9">
            <w:pP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6F360442" w:rsidR="00027B83" w:rsidRPr="00037B3F" w:rsidRDefault="000B0897" w:rsidP="00037B3F">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172"/>
        <w:gridCol w:w="2085"/>
        <w:gridCol w:w="4220"/>
      </w:tblGrid>
      <w:tr w:rsidR="00027B83" w14:paraId="65ACB567" w14:textId="77777777" w:rsidTr="32ED2A06">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32ED2A06">
        <w:trPr>
          <w:trHeight w:val="300"/>
        </w:trPr>
        <w:tc>
          <w:tcPr>
            <w:tcW w:w="3230"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6305" w:type="dxa"/>
            <w:gridSpan w:val="2"/>
          </w:tcPr>
          <w:p w14:paraId="0A73C060" w14:textId="77777777" w:rsidR="00027B83" w:rsidRDefault="000B0897" w:rsidP="009649A9">
            <w:pPr>
              <w:jc w:val="both"/>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32ED2A06">
        <w:trPr>
          <w:trHeight w:val="300"/>
        </w:trPr>
        <w:tc>
          <w:tcPr>
            <w:tcW w:w="3230"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305" w:type="dxa"/>
            <w:gridSpan w:val="2"/>
          </w:tcPr>
          <w:p w14:paraId="420CAB00" w14:textId="77777777" w:rsidR="00027B83" w:rsidRDefault="000B0897" w:rsidP="009649A9">
            <w:pPr>
              <w:jc w:val="both"/>
              <w:rPr>
                <w:color w:val="4472C4"/>
                <w:kern w:val="2"/>
                <w:szCs w:val="24"/>
              </w:rPr>
            </w:pPr>
            <w:r>
              <w:rPr>
                <w:color w:val="4472C4"/>
                <w:kern w:val="2"/>
                <w:szCs w:val="24"/>
              </w:rPr>
              <w:t>(nurodyti padalinį / skyrių, pareigas, vardą, pavardę, tel., el. paštą)</w:t>
            </w:r>
          </w:p>
        </w:tc>
      </w:tr>
      <w:tr w:rsidR="00027B83" w14:paraId="5F38F90D" w14:textId="77777777" w:rsidTr="32ED2A06">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32ED2A06">
        <w:trPr>
          <w:trHeight w:val="300"/>
        </w:trPr>
        <w:tc>
          <w:tcPr>
            <w:tcW w:w="3230" w:type="dxa"/>
            <w:gridSpan w:val="2"/>
          </w:tcPr>
          <w:p w14:paraId="27B75B6A" w14:textId="77777777" w:rsidR="00027B83" w:rsidRDefault="000B0897">
            <w:pPr>
              <w:rPr>
                <w:b/>
                <w:kern w:val="2"/>
                <w:szCs w:val="24"/>
              </w:rPr>
            </w:pPr>
            <w:r>
              <w:rPr>
                <w:b/>
                <w:kern w:val="2"/>
                <w:szCs w:val="24"/>
              </w:rPr>
              <w:t>3.1. Sutarties dalykas</w:t>
            </w:r>
          </w:p>
        </w:tc>
        <w:tc>
          <w:tcPr>
            <w:tcW w:w="6305" w:type="dxa"/>
            <w:gridSpan w:val="2"/>
          </w:tcPr>
          <w:p w14:paraId="74A94C46" w14:textId="547616D9" w:rsidR="009649A9" w:rsidRPr="009649A9" w:rsidRDefault="07342F2D" w:rsidP="4B7C3472">
            <w:pPr>
              <w:jc w:val="both"/>
              <w:rPr>
                <w:color w:val="000000"/>
                <w:kern w:val="2"/>
              </w:rPr>
            </w:pPr>
            <w:r w:rsidRPr="4AE4F9A9">
              <w:rPr>
                <w:kern w:val="2"/>
              </w:rPr>
              <w:t>Tiekėjas įsipareigoja Sutartyje numatytomis sąlygomis suteikti Pirkėjui Paslaugas:</w:t>
            </w:r>
            <w:r w:rsidRPr="4B7C3472">
              <w:rPr>
                <w:b/>
                <w:bCs/>
                <w:color w:val="000000" w:themeColor="text1"/>
              </w:rPr>
              <w:t xml:space="preserve"> </w:t>
            </w:r>
            <w:r w:rsidR="5ABA8031" w:rsidRPr="32ED2A06">
              <w:rPr>
                <w:color w:val="000000" w:themeColor="text1"/>
              </w:rPr>
              <w:t xml:space="preserve">Nacionalinės </w:t>
            </w:r>
            <w:r w:rsidR="00526E4F" w:rsidRPr="32ED2A06">
              <w:rPr>
                <w:color w:val="000000" w:themeColor="text1"/>
              </w:rPr>
              <w:t>„</w:t>
            </w:r>
            <w:proofErr w:type="spellStart"/>
            <w:r w:rsidR="5ABA8031" w:rsidRPr="32ED2A06">
              <w:rPr>
                <w:color w:val="000000" w:themeColor="text1"/>
              </w:rPr>
              <w:t>Once-only</w:t>
            </w:r>
            <w:proofErr w:type="spellEnd"/>
            <w:r w:rsidR="00526E4F" w:rsidRPr="32ED2A06">
              <w:rPr>
                <w:color w:val="000000" w:themeColor="text1"/>
              </w:rPr>
              <w:t>“</w:t>
            </w:r>
            <w:r w:rsidR="5ABA8031" w:rsidRPr="32ED2A06">
              <w:rPr>
                <w:color w:val="000000" w:themeColor="text1"/>
              </w:rPr>
              <w:t xml:space="preserve"> techninės sistemos palaikymo ir plėtros paslaug</w:t>
            </w:r>
            <w:r w:rsidR="08C907EF" w:rsidRPr="32ED2A06">
              <w:rPr>
                <w:color w:val="000000" w:themeColor="text1"/>
              </w:rPr>
              <w:t>a</w:t>
            </w:r>
            <w:r w:rsidR="5ABA8031" w:rsidRPr="32ED2A06">
              <w:rPr>
                <w:color w:val="000000" w:themeColor="text1"/>
              </w:rPr>
              <w:t>s</w:t>
            </w:r>
            <w:r w:rsidR="5ABA8031" w:rsidRPr="4B7C3472">
              <w:rPr>
                <w:szCs w:val="24"/>
              </w:rPr>
              <w:t xml:space="preserve"> </w:t>
            </w:r>
            <w:r w:rsidRPr="32ED2A06">
              <w:rPr>
                <w:rFonts w:asciiTheme="majorBidi" w:eastAsia="Times New Roman_MSFontService" w:hAnsiTheme="majorBidi" w:cstheme="majorBidi"/>
                <w:b/>
                <w:bCs/>
                <w:color w:val="000000" w:themeColor="text1"/>
              </w:rPr>
              <w:t xml:space="preserve"> </w:t>
            </w:r>
            <w:r w:rsidRPr="4AE4F9A9">
              <w:rPr>
                <w:color w:val="000000"/>
                <w:kern w:val="2"/>
              </w:rPr>
              <w:t>(toliau – Paslaugos).</w:t>
            </w:r>
          </w:p>
          <w:p w14:paraId="27730B38" w14:textId="7D10B1C5" w:rsidR="00027B83" w:rsidRPr="009649A9" w:rsidRDefault="009649A9" w:rsidP="009649A9">
            <w:pPr>
              <w:jc w:val="both"/>
              <w:rPr>
                <w:kern w:val="2"/>
                <w:szCs w:val="24"/>
              </w:rPr>
            </w:pPr>
            <w:r w:rsidRPr="4AE4F9A9">
              <w:rPr>
                <w:color w:val="000000"/>
                <w:kern w:val="2"/>
              </w:rPr>
              <w:t xml:space="preserve">Išsamus </w:t>
            </w:r>
            <w:r w:rsidRPr="4AE4F9A9">
              <w:rPr>
                <w:color w:val="000000"/>
              </w:rPr>
              <w:t>Paslaugų</w:t>
            </w:r>
            <w:r w:rsidRPr="4AE4F9A9">
              <w:rPr>
                <w:color w:val="000000"/>
                <w:kern w:val="2"/>
              </w:rPr>
              <w:t xml:space="preserve"> aprašymas ir kiti reikalavimai teikiamoms </w:t>
            </w:r>
            <w:r w:rsidRPr="4AE4F9A9">
              <w:rPr>
                <w:color w:val="000000"/>
              </w:rPr>
              <w:t>Paslaugoms</w:t>
            </w:r>
            <w:r w:rsidRPr="4AE4F9A9">
              <w:rPr>
                <w:color w:val="000000"/>
                <w:kern w:val="2"/>
              </w:rPr>
              <w:t xml:space="preserve"> nustatyti Sutarties priede Nr. </w:t>
            </w:r>
            <w:r w:rsidRPr="08675A3D">
              <w:rPr>
                <w:color w:val="000000"/>
                <w:kern w:val="2"/>
              </w:rPr>
              <w:t>1</w:t>
            </w:r>
            <w:r w:rsidRPr="4AE4F9A9">
              <w:rPr>
                <w:color w:val="000000"/>
                <w:kern w:val="2"/>
              </w:rPr>
              <w:t xml:space="preserve"> „Techninė specifikacija“ (toliau – Techninė specifikacija) ir Sutarties priede Nr. </w:t>
            </w:r>
            <w:r w:rsidRPr="08675A3D">
              <w:rPr>
                <w:color w:val="000000"/>
                <w:kern w:val="2"/>
              </w:rPr>
              <w:t>2</w:t>
            </w:r>
            <w:r w:rsidRPr="4AE4F9A9">
              <w:rPr>
                <w:color w:val="000000"/>
                <w:kern w:val="2"/>
              </w:rPr>
              <w:t xml:space="preserve"> „Pasiūlymas“.</w:t>
            </w:r>
          </w:p>
        </w:tc>
      </w:tr>
      <w:tr w:rsidR="009649A9" w14:paraId="20C46499" w14:textId="77777777" w:rsidTr="32ED2A06">
        <w:trPr>
          <w:trHeight w:val="300"/>
        </w:trPr>
        <w:tc>
          <w:tcPr>
            <w:tcW w:w="3230" w:type="dxa"/>
            <w:gridSpan w:val="2"/>
          </w:tcPr>
          <w:p w14:paraId="31140391" w14:textId="77777777" w:rsidR="009649A9" w:rsidRDefault="009649A9" w:rsidP="009649A9">
            <w:pPr>
              <w:rPr>
                <w:b/>
                <w:kern w:val="2"/>
                <w:szCs w:val="24"/>
              </w:rPr>
            </w:pPr>
            <w:r>
              <w:rPr>
                <w:b/>
                <w:kern w:val="2"/>
                <w:szCs w:val="24"/>
              </w:rPr>
              <w:t>3.2. Pirkimo pavadinimas ir numeris</w:t>
            </w:r>
          </w:p>
        </w:tc>
        <w:tc>
          <w:tcPr>
            <w:tcW w:w="6305" w:type="dxa"/>
            <w:gridSpan w:val="2"/>
          </w:tcPr>
          <w:p w14:paraId="67D99209" w14:textId="219EE262" w:rsidR="009649A9" w:rsidRDefault="00552D2D" w:rsidP="4B7C3472">
            <w:pPr>
              <w:jc w:val="both"/>
              <w:rPr>
                <w:color w:val="0070C0"/>
                <w:kern w:val="2"/>
              </w:rPr>
            </w:pPr>
            <w:r w:rsidRPr="006E3134">
              <w:rPr>
                <w:kern w:val="2"/>
              </w:rPr>
              <w:t>Nacionalinės „</w:t>
            </w:r>
            <w:proofErr w:type="spellStart"/>
            <w:r w:rsidRPr="006E3134">
              <w:rPr>
                <w:kern w:val="2"/>
              </w:rPr>
              <w:t>Once-only</w:t>
            </w:r>
            <w:proofErr w:type="spellEnd"/>
            <w:r w:rsidRPr="006E3134">
              <w:rPr>
                <w:kern w:val="2"/>
              </w:rPr>
              <w:t>“ techninės sistemos palaikymo ir plėtros paslaugos, CVP IS ID</w:t>
            </w:r>
            <w:r>
              <w:rPr>
                <w:color w:val="0070C0"/>
                <w:kern w:val="2"/>
              </w:rPr>
              <w:t>___</w:t>
            </w:r>
          </w:p>
        </w:tc>
      </w:tr>
      <w:tr w:rsidR="009649A9" w14:paraId="5A252299" w14:textId="77777777" w:rsidTr="32ED2A06">
        <w:trPr>
          <w:trHeight w:val="300"/>
        </w:trPr>
        <w:tc>
          <w:tcPr>
            <w:tcW w:w="3230" w:type="dxa"/>
            <w:gridSpan w:val="2"/>
          </w:tcPr>
          <w:p w14:paraId="295408B1" w14:textId="77777777" w:rsidR="009649A9" w:rsidRDefault="009649A9" w:rsidP="009649A9">
            <w:pPr>
              <w:rPr>
                <w:b/>
                <w:kern w:val="2"/>
                <w:szCs w:val="24"/>
              </w:rPr>
            </w:pPr>
            <w:r>
              <w:rPr>
                <w:b/>
                <w:kern w:val="2"/>
                <w:szCs w:val="24"/>
              </w:rPr>
              <w:t>3.3. Informacija apie Europos Sąjungos lėšomis finansuojamą projektą arba kitą projektą</w:t>
            </w:r>
          </w:p>
        </w:tc>
        <w:tc>
          <w:tcPr>
            <w:tcW w:w="6305" w:type="dxa"/>
            <w:gridSpan w:val="2"/>
          </w:tcPr>
          <w:p w14:paraId="12762990" w14:textId="414B06E3" w:rsidR="009649A9" w:rsidRDefault="5522CAA2" w:rsidP="32ED2A06">
            <w:pPr>
              <w:jc w:val="both"/>
              <w:rPr>
                <w:color w:val="000000" w:themeColor="text1"/>
                <w:kern w:val="2"/>
              </w:rPr>
            </w:pPr>
            <w:r w:rsidRPr="32ED2A06">
              <w:rPr>
                <w:color w:val="000000" w:themeColor="text1"/>
              </w:rPr>
              <w:t>P</w:t>
            </w:r>
            <w:r w:rsidR="37759F53" w:rsidRPr="32ED2A06">
              <w:rPr>
                <w:color w:val="000000" w:themeColor="text1"/>
              </w:rPr>
              <w:t>rojekt</w:t>
            </w:r>
            <w:r w:rsidR="567D226E" w:rsidRPr="32ED2A06">
              <w:rPr>
                <w:color w:val="000000" w:themeColor="text1"/>
              </w:rPr>
              <w:t>as</w:t>
            </w:r>
            <w:r w:rsidR="37759F53" w:rsidRPr="32ED2A06">
              <w:rPr>
                <w:color w:val="000000" w:themeColor="text1"/>
              </w:rPr>
              <w:t xml:space="preserve"> Nr. 02-008-P-0006 „Skaitmenin</w:t>
            </w:r>
            <w:r w:rsidR="005D6661" w:rsidRPr="32ED2A06">
              <w:rPr>
                <w:color w:val="000000" w:themeColor="text1"/>
              </w:rPr>
              <w:t>ių</w:t>
            </w:r>
            <w:r w:rsidR="37759F53" w:rsidRPr="32ED2A06">
              <w:rPr>
                <w:color w:val="000000" w:themeColor="text1"/>
              </w:rPr>
              <w:t xml:space="preserve"> paslaugų platforma“</w:t>
            </w:r>
          </w:p>
        </w:tc>
      </w:tr>
      <w:tr w:rsidR="009649A9" w14:paraId="56639858" w14:textId="77777777" w:rsidTr="32ED2A06">
        <w:trPr>
          <w:trHeight w:val="300"/>
        </w:trPr>
        <w:tc>
          <w:tcPr>
            <w:tcW w:w="9535" w:type="dxa"/>
            <w:gridSpan w:val="4"/>
          </w:tcPr>
          <w:p w14:paraId="5DAD24A4" w14:textId="77777777" w:rsidR="009649A9" w:rsidRDefault="009649A9" w:rsidP="009649A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649A9" w14:paraId="5CC6782A" w14:textId="77777777" w:rsidTr="32ED2A06">
        <w:trPr>
          <w:trHeight w:val="300"/>
        </w:trPr>
        <w:tc>
          <w:tcPr>
            <w:tcW w:w="3230" w:type="dxa"/>
            <w:gridSpan w:val="2"/>
          </w:tcPr>
          <w:p w14:paraId="6BC959D5" w14:textId="140D3CC3" w:rsidR="009649A9" w:rsidRPr="009649A9" w:rsidRDefault="009649A9" w:rsidP="009649A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305" w:type="dxa"/>
            <w:gridSpan w:val="2"/>
          </w:tcPr>
          <w:p w14:paraId="36B51A80" w14:textId="3D3643C2" w:rsidR="009649A9" w:rsidRPr="009C784D" w:rsidRDefault="002537FD" w:rsidP="64F03089">
            <w:pPr>
              <w:spacing w:line="259" w:lineRule="auto"/>
              <w:jc w:val="lowKashida"/>
              <w:rPr>
                <w:szCs w:val="24"/>
              </w:rPr>
            </w:pPr>
            <w:r w:rsidRPr="002537FD">
              <w:rPr>
                <w:color w:val="000000" w:themeColor="text1"/>
                <w:szCs w:val="24"/>
              </w:rPr>
              <w:t xml:space="preserve">Plėtros Paslaugos bus užsakomos pagal Pirkėjo poreikį raštu, laikantis Techninėje specifikacijoje užsakymų pateikimo ir derinimo tvarkos bei teikiamos 36 (trisdešimt šešis) mėnesius nuo Sutarties įsigaliojimo dienos. </w:t>
            </w:r>
            <w:r w:rsidR="0C4BCF78" w:rsidRPr="002537FD">
              <w:rPr>
                <w:color w:val="000000" w:themeColor="text1"/>
                <w:szCs w:val="24"/>
              </w:rPr>
              <w:t xml:space="preserve">Palaikymo Paslaugos pagal Sutartį turi būti pradėtos teikti nuo </w:t>
            </w:r>
            <w:r w:rsidR="4B1471A3" w:rsidRPr="002537FD">
              <w:rPr>
                <w:color w:val="000000" w:themeColor="text1"/>
                <w:szCs w:val="24"/>
              </w:rPr>
              <w:t>202</w:t>
            </w:r>
            <w:r w:rsidRPr="002537FD">
              <w:rPr>
                <w:color w:val="000000" w:themeColor="text1"/>
                <w:szCs w:val="24"/>
              </w:rPr>
              <w:t>6</w:t>
            </w:r>
            <w:r w:rsidR="4B1471A3" w:rsidRPr="002537FD">
              <w:rPr>
                <w:color w:val="000000" w:themeColor="text1"/>
                <w:szCs w:val="24"/>
              </w:rPr>
              <w:t>-05-01</w:t>
            </w:r>
            <w:r w:rsidRPr="002537FD">
              <w:rPr>
                <w:color w:val="000000" w:themeColor="text1"/>
                <w:szCs w:val="24"/>
              </w:rPr>
              <w:t xml:space="preserve"> (arba jei užsitęsus pirkimo procedūroms sutartis bus pasirašyta vėliau nei 2026 m. gegužės 1 d. palaikymo paslaugos pradedamos teikti nuo sutarties įsigaliojimo dienos)</w:t>
            </w:r>
            <w:r w:rsidR="5A4C57A9" w:rsidRPr="002537FD">
              <w:rPr>
                <w:color w:val="000000" w:themeColor="text1"/>
                <w:szCs w:val="24"/>
              </w:rPr>
              <w:t xml:space="preserve"> </w:t>
            </w:r>
            <w:r w:rsidR="36EB4231" w:rsidRPr="002537FD">
              <w:rPr>
                <w:color w:val="000000" w:themeColor="text1"/>
                <w:szCs w:val="24"/>
              </w:rPr>
              <w:t xml:space="preserve">ir teikiamos </w:t>
            </w:r>
            <w:r w:rsidR="5A4C57A9" w:rsidRPr="002537FD">
              <w:rPr>
                <w:color w:val="000000" w:themeColor="text1"/>
                <w:szCs w:val="24"/>
              </w:rPr>
              <w:t xml:space="preserve">iki sutarties </w:t>
            </w:r>
            <w:r w:rsidR="6610A6B2" w:rsidRPr="002537FD">
              <w:rPr>
                <w:color w:val="000000" w:themeColor="text1"/>
                <w:szCs w:val="24"/>
              </w:rPr>
              <w:t xml:space="preserve">galiojimo </w:t>
            </w:r>
            <w:r w:rsidR="5A4C57A9" w:rsidRPr="002537FD">
              <w:rPr>
                <w:color w:val="000000" w:themeColor="text1"/>
                <w:szCs w:val="24"/>
              </w:rPr>
              <w:t>pabaigos</w:t>
            </w:r>
            <w:r w:rsidR="0C4BCF78" w:rsidRPr="002537FD">
              <w:rPr>
                <w:color w:val="000000" w:themeColor="text1"/>
                <w:szCs w:val="24"/>
              </w:rPr>
              <w:t>.</w:t>
            </w:r>
          </w:p>
        </w:tc>
      </w:tr>
      <w:tr w:rsidR="009649A9" w14:paraId="445BEF51" w14:textId="77777777" w:rsidTr="32ED2A06">
        <w:trPr>
          <w:trHeight w:val="300"/>
        </w:trPr>
        <w:tc>
          <w:tcPr>
            <w:tcW w:w="3230" w:type="dxa"/>
            <w:gridSpan w:val="2"/>
          </w:tcPr>
          <w:p w14:paraId="0CD01515" w14:textId="580AC43E" w:rsidR="009649A9" w:rsidRDefault="009649A9" w:rsidP="009649A9">
            <w:pPr>
              <w:rPr>
                <w:b/>
                <w:kern w:val="2"/>
                <w:szCs w:val="24"/>
              </w:rPr>
            </w:pPr>
            <w:r>
              <w:rPr>
                <w:b/>
                <w:kern w:val="2"/>
                <w:szCs w:val="24"/>
              </w:rPr>
              <w:t>4.2. Paslaugų / jų dalies / etapo / periodo suteikimo termino pratęsimas</w:t>
            </w:r>
          </w:p>
        </w:tc>
        <w:tc>
          <w:tcPr>
            <w:tcW w:w="6305" w:type="dxa"/>
            <w:gridSpan w:val="2"/>
          </w:tcPr>
          <w:p w14:paraId="6DCF4A22" w14:textId="0B7EC523" w:rsidR="009649A9" w:rsidRPr="007B3C6D" w:rsidRDefault="009649A9" w:rsidP="007B3C6D">
            <w:pPr>
              <w:jc w:val="both"/>
              <w:rPr>
                <w:kern w:val="2"/>
                <w:szCs w:val="24"/>
              </w:rPr>
            </w:pPr>
            <w:r>
              <w:rPr>
                <w:kern w:val="2"/>
                <w:szCs w:val="24"/>
              </w:rPr>
              <w:t>Netaikoma</w:t>
            </w:r>
          </w:p>
        </w:tc>
      </w:tr>
      <w:tr w:rsidR="009649A9" w14:paraId="1B23F72E" w14:textId="77777777" w:rsidTr="32ED2A06">
        <w:trPr>
          <w:trHeight w:val="300"/>
        </w:trPr>
        <w:tc>
          <w:tcPr>
            <w:tcW w:w="3230" w:type="dxa"/>
            <w:gridSpan w:val="2"/>
          </w:tcPr>
          <w:p w14:paraId="15F8BEBC" w14:textId="77777777" w:rsidR="009649A9" w:rsidRDefault="009649A9" w:rsidP="009649A9">
            <w:pPr>
              <w:rPr>
                <w:b/>
                <w:kern w:val="2"/>
                <w:szCs w:val="24"/>
              </w:rPr>
            </w:pPr>
            <w:r>
              <w:rPr>
                <w:b/>
                <w:kern w:val="2"/>
                <w:szCs w:val="24"/>
              </w:rPr>
              <w:t>4.3. Užsakymų teikimo tvarka</w:t>
            </w:r>
          </w:p>
        </w:tc>
        <w:tc>
          <w:tcPr>
            <w:tcW w:w="6305" w:type="dxa"/>
            <w:gridSpan w:val="2"/>
          </w:tcPr>
          <w:p w14:paraId="15D80427" w14:textId="1BBCC835" w:rsidR="009649A9" w:rsidRDefault="06BB71F0" w:rsidP="4B7C3472">
            <w:pPr>
              <w:jc w:val="both"/>
              <w:rPr>
                <w:color w:val="000000" w:themeColor="text1"/>
              </w:rPr>
            </w:pPr>
            <w:r w:rsidRPr="32ED2A06">
              <w:rPr>
                <w:color w:val="000000" w:themeColor="text1"/>
              </w:rPr>
              <w:t>Detal</w:t>
            </w:r>
            <w:r w:rsidR="662E7F72" w:rsidRPr="32ED2A06">
              <w:rPr>
                <w:color w:val="000000" w:themeColor="text1"/>
              </w:rPr>
              <w:t>us</w:t>
            </w:r>
            <w:r w:rsidRPr="32ED2A06">
              <w:rPr>
                <w:color w:val="000000" w:themeColor="text1"/>
              </w:rPr>
              <w:t xml:space="preserve"> paslaugų teikimas aprašytas Techninės specifikacijos </w:t>
            </w:r>
            <w:r w:rsidR="70E5BB05" w:rsidRPr="32ED2A06">
              <w:rPr>
                <w:color w:val="000000" w:themeColor="text1"/>
              </w:rPr>
              <w:t>4</w:t>
            </w:r>
            <w:r w:rsidR="001FA4DB" w:rsidRPr="32ED2A06">
              <w:rPr>
                <w:color w:val="000000" w:themeColor="text1"/>
              </w:rPr>
              <w:t>, 5 ir 6</w:t>
            </w:r>
            <w:r w:rsidRPr="32ED2A06">
              <w:rPr>
                <w:color w:val="000000" w:themeColor="text1"/>
              </w:rPr>
              <w:t xml:space="preserve"> skyriu</w:t>
            </w:r>
            <w:r w:rsidR="0F53039D" w:rsidRPr="32ED2A06">
              <w:rPr>
                <w:color w:val="000000" w:themeColor="text1"/>
              </w:rPr>
              <w:t>ose</w:t>
            </w:r>
            <w:r w:rsidRPr="32ED2A06">
              <w:rPr>
                <w:color w:val="000000" w:themeColor="text1"/>
              </w:rPr>
              <w:t>.</w:t>
            </w:r>
          </w:p>
        </w:tc>
      </w:tr>
      <w:tr w:rsidR="009649A9" w14:paraId="63190814" w14:textId="77777777" w:rsidTr="32ED2A06">
        <w:trPr>
          <w:trHeight w:val="3341"/>
        </w:trPr>
        <w:tc>
          <w:tcPr>
            <w:tcW w:w="3230" w:type="dxa"/>
            <w:gridSpan w:val="2"/>
            <w:tcBorders>
              <w:top w:val="single" w:sz="4" w:space="0" w:color="auto"/>
              <w:left w:val="single" w:sz="4" w:space="0" w:color="auto"/>
              <w:bottom w:val="single" w:sz="4" w:space="0" w:color="auto"/>
              <w:right w:val="single" w:sz="4" w:space="0" w:color="auto"/>
            </w:tcBorders>
          </w:tcPr>
          <w:p w14:paraId="4DCE5D3A" w14:textId="77777777" w:rsidR="009649A9" w:rsidRDefault="009649A9" w:rsidP="009649A9">
            <w:pPr>
              <w:rPr>
                <w:b/>
                <w:kern w:val="2"/>
                <w:szCs w:val="24"/>
              </w:rPr>
            </w:pPr>
            <w:r>
              <w:rPr>
                <w:b/>
                <w:kern w:val="2"/>
                <w:szCs w:val="24"/>
              </w:rPr>
              <w:t>4.4. Dėl minimalios Užsakymo vertės ar apimties</w:t>
            </w:r>
          </w:p>
        </w:tc>
        <w:tc>
          <w:tcPr>
            <w:tcW w:w="6305" w:type="dxa"/>
            <w:gridSpan w:val="2"/>
            <w:tcBorders>
              <w:top w:val="single" w:sz="4" w:space="0" w:color="auto"/>
              <w:left w:val="single" w:sz="4" w:space="0" w:color="auto"/>
              <w:bottom w:val="single" w:sz="4" w:space="0" w:color="auto"/>
              <w:right w:val="single" w:sz="4" w:space="0" w:color="auto"/>
            </w:tcBorders>
          </w:tcPr>
          <w:p w14:paraId="26E2BA7D" w14:textId="245979B2" w:rsidR="009649A9" w:rsidRPr="007B3C6D" w:rsidRDefault="07342F2D" w:rsidP="007B3C6D">
            <w:r w:rsidRPr="4B7C3472">
              <w:rPr>
                <w:kern w:val="2"/>
              </w:rPr>
              <w:t>Netaikoma</w:t>
            </w:r>
          </w:p>
        </w:tc>
      </w:tr>
      <w:tr w:rsidR="009649A9" w14:paraId="6A12AB7F" w14:textId="77777777" w:rsidTr="32ED2A06">
        <w:trPr>
          <w:trHeight w:val="300"/>
        </w:trPr>
        <w:tc>
          <w:tcPr>
            <w:tcW w:w="3230" w:type="dxa"/>
            <w:gridSpan w:val="2"/>
          </w:tcPr>
          <w:p w14:paraId="5257C9B8" w14:textId="77777777" w:rsidR="009649A9" w:rsidRDefault="009649A9" w:rsidP="009649A9">
            <w:pPr>
              <w:rPr>
                <w:b/>
                <w:kern w:val="2"/>
                <w:szCs w:val="24"/>
              </w:rPr>
            </w:pPr>
            <w:r>
              <w:rPr>
                <w:b/>
                <w:kern w:val="2"/>
                <w:szCs w:val="24"/>
              </w:rPr>
              <w:t>4.5. Pateikiami dokumentai</w:t>
            </w:r>
          </w:p>
        </w:tc>
        <w:tc>
          <w:tcPr>
            <w:tcW w:w="6305" w:type="dxa"/>
            <w:gridSpan w:val="2"/>
          </w:tcPr>
          <w:p w14:paraId="0CE28B9D" w14:textId="50267C60" w:rsidR="009649A9" w:rsidRPr="007B3C6D" w:rsidRDefault="06BB71F0" w:rsidP="007B3C6D">
            <w:pPr>
              <w:jc w:val="both"/>
            </w:pPr>
            <w:r w:rsidRPr="4AE4F9A9">
              <w:rPr>
                <w:kern w:val="2"/>
              </w:rPr>
              <w:t xml:space="preserve">Turi būti pateikiami šie dokumentai: </w:t>
            </w:r>
            <w:r w:rsidR="00AD6792">
              <w:rPr>
                <w:kern w:val="2"/>
              </w:rPr>
              <w:t xml:space="preserve">Plėtros </w:t>
            </w:r>
            <w:r w:rsidRPr="4A87A4B1">
              <w:rPr>
                <w:kern w:val="2"/>
              </w:rPr>
              <w:t>Paslaugų perdavimo-priėmimo aktas ir Sąskaita. Tiekėjui nepateikus nurodytų dokumentų, laikoma, kad Paslaugos neatitin</w:t>
            </w:r>
            <w:r w:rsidRPr="4AE4F9A9">
              <w:rPr>
                <w:kern w:val="2"/>
              </w:rPr>
              <w:t>ka Sutartyje nustatytų reikalavimų.</w:t>
            </w:r>
            <w:r w:rsidR="00AD6792">
              <w:rPr>
                <w:kern w:val="2"/>
              </w:rPr>
              <w:t xml:space="preserve"> </w:t>
            </w:r>
            <w:r w:rsidR="00AD6792" w:rsidRPr="16CD6F10">
              <w:rPr>
                <w:szCs w:val="24"/>
              </w:rPr>
              <w:t xml:space="preserve">Palaikymo paslaugos apmokamos Sutartyje nustatytu fiksuotu mėnesiniu </w:t>
            </w:r>
            <w:r w:rsidR="0051031E">
              <w:rPr>
                <w:szCs w:val="24"/>
              </w:rPr>
              <w:t>įkainiu</w:t>
            </w:r>
            <w:r w:rsidR="00AD6792" w:rsidRPr="16CD6F10">
              <w:rPr>
                <w:szCs w:val="24"/>
              </w:rPr>
              <w:t>, kartu pateikiama vykdytų darbų ataskaita.</w:t>
            </w:r>
            <w:r w:rsidR="00AD6792">
              <w:t xml:space="preserve"> </w:t>
            </w:r>
            <w:r w:rsidR="00AD6792" w:rsidRPr="16CD6F10">
              <w:rPr>
                <w:szCs w:val="24"/>
              </w:rPr>
              <w:t>Sąskaitos už palaikymo paslaugas turi būti pateikiamos pasibaigus kalendoriniam mėnesiui.</w:t>
            </w:r>
          </w:p>
        </w:tc>
      </w:tr>
      <w:tr w:rsidR="009649A9" w14:paraId="5BCB922D" w14:textId="77777777" w:rsidTr="32ED2A06">
        <w:trPr>
          <w:trHeight w:val="300"/>
        </w:trPr>
        <w:tc>
          <w:tcPr>
            <w:tcW w:w="9535" w:type="dxa"/>
            <w:gridSpan w:val="4"/>
          </w:tcPr>
          <w:p w14:paraId="694A2072" w14:textId="77777777" w:rsidR="009649A9" w:rsidRDefault="009649A9" w:rsidP="009649A9">
            <w:pPr>
              <w:jc w:val="center"/>
              <w:rPr>
                <w:b/>
                <w:kern w:val="2"/>
                <w:szCs w:val="24"/>
              </w:rPr>
            </w:pPr>
            <w:r>
              <w:rPr>
                <w:b/>
                <w:kern w:val="2"/>
                <w:szCs w:val="24"/>
              </w:rPr>
              <w:t>5. SUTARTIES KAINA IR ATSISKAITYMO TVARKA</w:t>
            </w:r>
          </w:p>
        </w:tc>
      </w:tr>
      <w:tr w:rsidR="009649A9" w14:paraId="52F3204D" w14:textId="77777777" w:rsidTr="32ED2A06">
        <w:trPr>
          <w:trHeight w:val="300"/>
        </w:trPr>
        <w:tc>
          <w:tcPr>
            <w:tcW w:w="3230" w:type="dxa"/>
            <w:gridSpan w:val="2"/>
          </w:tcPr>
          <w:p w14:paraId="2BB39D3E" w14:textId="77777777" w:rsidR="009649A9" w:rsidRDefault="009649A9" w:rsidP="009649A9">
            <w:pPr>
              <w:rPr>
                <w:b/>
                <w:kern w:val="2"/>
                <w:szCs w:val="24"/>
              </w:rPr>
            </w:pPr>
            <w:r>
              <w:rPr>
                <w:b/>
                <w:kern w:val="2"/>
                <w:szCs w:val="24"/>
              </w:rPr>
              <w:t>5.1. Sutarčiai taikomas kainos apskaičiavimo būdas</w:t>
            </w:r>
          </w:p>
        </w:tc>
        <w:tc>
          <w:tcPr>
            <w:tcW w:w="6305" w:type="dxa"/>
            <w:gridSpan w:val="2"/>
          </w:tcPr>
          <w:p w14:paraId="1199C3A4" w14:textId="5E7F2EDA" w:rsidR="009649A9" w:rsidRPr="007B3C6D" w:rsidRDefault="0051031E" w:rsidP="001D0E72">
            <w:pPr>
              <w:jc w:val="both"/>
              <w:rPr>
                <w:kern w:val="2"/>
                <w:szCs w:val="24"/>
              </w:rPr>
            </w:pPr>
            <w:r>
              <w:rPr>
                <w:color w:val="000000" w:themeColor="text1"/>
                <w:szCs w:val="24"/>
              </w:rPr>
              <w:t>Fiksuoto įkainio</w:t>
            </w:r>
            <w:r w:rsidRPr="4B7C3472">
              <w:rPr>
                <w:color w:val="000000" w:themeColor="text1"/>
                <w:szCs w:val="24"/>
              </w:rPr>
              <w:t xml:space="preserve"> </w:t>
            </w:r>
            <w:r w:rsidR="43892BBD" w:rsidRPr="4B7C3472">
              <w:rPr>
                <w:color w:val="000000" w:themeColor="text1"/>
                <w:szCs w:val="24"/>
              </w:rPr>
              <w:t>kainodara</w:t>
            </w:r>
          </w:p>
        </w:tc>
      </w:tr>
      <w:tr w:rsidR="009649A9" w14:paraId="7C6FAC1F" w14:textId="77777777" w:rsidTr="32ED2A06">
        <w:trPr>
          <w:trHeight w:val="3645"/>
        </w:trPr>
        <w:tc>
          <w:tcPr>
            <w:tcW w:w="3230" w:type="dxa"/>
            <w:gridSpan w:val="2"/>
          </w:tcPr>
          <w:p w14:paraId="5D7C9F13" w14:textId="2FC0350B" w:rsidR="009649A9" w:rsidRPr="00BF4B6B" w:rsidRDefault="43892BBD" w:rsidP="4B7C3472">
            <w:pPr>
              <w:rPr>
                <w:kern w:val="2"/>
                <w:szCs w:val="24"/>
              </w:rPr>
            </w:pPr>
            <w:r w:rsidRPr="4B7C3472">
              <w:rPr>
                <w:b/>
                <w:bCs/>
                <w:color w:val="000000" w:themeColor="text1"/>
                <w:szCs w:val="24"/>
              </w:rPr>
              <w:t xml:space="preserve">5.2 </w:t>
            </w:r>
            <w:r w:rsidR="0051031E" w:rsidRPr="0051031E">
              <w:rPr>
                <w:b/>
                <w:bCs/>
                <w:color w:val="000000" w:themeColor="text1"/>
                <w:szCs w:val="24"/>
              </w:rPr>
              <w:t>Pradinės Sutarties vertė ir Sutarties kaina, kai taikoma fiksuoto įkainio kainodara</w:t>
            </w:r>
          </w:p>
        </w:tc>
        <w:tc>
          <w:tcPr>
            <w:tcW w:w="6305" w:type="dxa"/>
            <w:gridSpan w:val="2"/>
          </w:tcPr>
          <w:p w14:paraId="079FC19E" w14:textId="14287E5D" w:rsidR="43892BBD" w:rsidRDefault="43892BBD" w:rsidP="001D0E72">
            <w:pPr>
              <w:jc w:val="both"/>
              <w:rPr>
                <w:color w:val="000000" w:themeColor="text1"/>
                <w:szCs w:val="24"/>
              </w:rPr>
            </w:pPr>
            <w:r w:rsidRPr="4B7C3472">
              <w:rPr>
                <w:color w:val="000000" w:themeColor="text1"/>
                <w:szCs w:val="24"/>
              </w:rPr>
              <w:t xml:space="preserve">Pradinės Sutarties vertė yra </w:t>
            </w:r>
            <w:r w:rsidRPr="4B7C3472">
              <w:rPr>
                <w:color w:val="4472C4" w:themeColor="accent1"/>
                <w:szCs w:val="24"/>
              </w:rPr>
              <w:t>(nurodyti sumą skaičiais)</w:t>
            </w:r>
            <w:r w:rsidRPr="4B7C3472">
              <w:rPr>
                <w:color w:val="000000" w:themeColor="text1"/>
                <w:szCs w:val="24"/>
              </w:rPr>
              <w:t xml:space="preserve"> Eur </w:t>
            </w:r>
            <w:r w:rsidRPr="4B7C3472">
              <w:rPr>
                <w:color w:val="4472C4" w:themeColor="accent1"/>
                <w:szCs w:val="24"/>
              </w:rPr>
              <w:t>(nurodyti sumą žodžiais)</w:t>
            </w:r>
            <w:r w:rsidRPr="4B7C3472">
              <w:rPr>
                <w:color w:val="000000" w:themeColor="text1"/>
                <w:szCs w:val="24"/>
              </w:rPr>
              <w:t xml:space="preserve"> be PVM.</w:t>
            </w:r>
          </w:p>
          <w:p w14:paraId="231EBBD9" w14:textId="05EB3677" w:rsidR="43892BBD" w:rsidRDefault="43892BBD" w:rsidP="001D0E72">
            <w:pPr>
              <w:jc w:val="both"/>
              <w:rPr>
                <w:color w:val="000000" w:themeColor="text1"/>
                <w:szCs w:val="24"/>
              </w:rPr>
            </w:pPr>
            <w:r w:rsidRPr="4B7C3472">
              <w:rPr>
                <w:color w:val="000000" w:themeColor="text1"/>
                <w:szCs w:val="24"/>
              </w:rPr>
              <w:t xml:space="preserve">PVM sudaro </w:t>
            </w:r>
            <w:r w:rsidRPr="4B7C3472">
              <w:rPr>
                <w:color w:val="4472C4" w:themeColor="accent1"/>
                <w:szCs w:val="24"/>
              </w:rPr>
              <w:t>(nurodyti sumą skaičiais)</w:t>
            </w:r>
            <w:r w:rsidRPr="4B7C3472">
              <w:rPr>
                <w:color w:val="000000" w:themeColor="text1"/>
                <w:szCs w:val="24"/>
              </w:rPr>
              <w:t xml:space="preserve"> Eur </w:t>
            </w:r>
            <w:r w:rsidRPr="4B7C3472">
              <w:rPr>
                <w:color w:val="4472C4" w:themeColor="accent1"/>
                <w:szCs w:val="24"/>
              </w:rPr>
              <w:t>(nurodyti sumą žodžiais)</w:t>
            </w:r>
            <w:r w:rsidRPr="4B7C3472">
              <w:rPr>
                <w:color w:val="000000" w:themeColor="text1"/>
                <w:szCs w:val="24"/>
              </w:rPr>
              <w:t>.</w:t>
            </w:r>
          </w:p>
          <w:p w14:paraId="1D7E5E7F" w14:textId="7034C586" w:rsidR="43892BBD" w:rsidRDefault="43892BBD" w:rsidP="001D0E72">
            <w:pPr>
              <w:jc w:val="both"/>
              <w:rPr>
                <w:color w:val="000000" w:themeColor="text1"/>
                <w:szCs w:val="24"/>
              </w:rPr>
            </w:pPr>
            <w:r w:rsidRPr="4B7C3472">
              <w:rPr>
                <w:color w:val="000000" w:themeColor="text1"/>
                <w:szCs w:val="24"/>
              </w:rPr>
              <w:t xml:space="preserve">Sutarties kaina yra </w:t>
            </w:r>
            <w:r w:rsidRPr="4B7C3472">
              <w:rPr>
                <w:color w:val="4472C4" w:themeColor="accent1"/>
                <w:szCs w:val="24"/>
              </w:rPr>
              <w:t>(nurodyti sumą skaičiais)</w:t>
            </w:r>
            <w:r w:rsidRPr="4B7C3472">
              <w:rPr>
                <w:color w:val="000000" w:themeColor="text1"/>
                <w:szCs w:val="24"/>
              </w:rPr>
              <w:t xml:space="preserve"> Eur </w:t>
            </w:r>
            <w:r w:rsidRPr="4B7C3472">
              <w:rPr>
                <w:color w:val="4472C4" w:themeColor="accent1"/>
                <w:szCs w:val="24"/>
              </w:rPr>
              <w:t>(nurodyti sumą žodžiais)</w:t>
            </w:r>
            <w:r w:rsidRPr="4B7C3472">
              <w:rPr>
                <w:color w:val="000000" w:themeColor="text1"/>
                <w:szCs w:val="24"/>
              </w:rPr>
              <w:t xml:space="preserve"> Eur su PVM.</w:t>
            </w:r>
          </w:p>
          <w:p w14:paraId="62FABDA3" w14:textId="42E06A6B" w:rsidR="4B7C3472" w:rsidRDefault="4B7C3472" w:rsidP="001D0E72">
            <w:pPr>
              <w:jc w:val="both"/>
              <w:rPr>
                <w:color w:val="000000" w:themeColor="text1"/>
                <w:szCs w:val="24"/>
              </w:rPr>
            </w:pPr>
          </w:p>
          <w:p w14:paraId="70AA6280" w14:textId="1B8AB0E3" w:rsidR="4B7C3472" w:rsidRDefault="0051031E" w:rsidP="001D0E72">
            <w:pPr>
              <w:jc w:val="both"/>
              <w:rPr>
                <w:color w:val="000000" w:themeColor="text1"/>
              </w:rPr>
            </w:pPr>
            <w:r w:rsidRPr="0051031E">
              <w:rPr>
                <w:color w:val="000000" w:themeColor="text1"/>
                <w:szCs w:val="24"/>
              </w:rPr>
              <w:t xml:space="preserve">Šioje Sutartyje Pradinės Sutarties vertė yra lygi Tiekėjo pasiūlymo kainai be PVM, apskaičiuotai sudauginus maksimalų Paslaugų kiekį iš Tiekėjo pasiūlyto įkainio be PVM. Pirkėjas perka Paslaugas pagal poreikį Sutartyje arba jos priede Nr. </w:t>
            </w:r>
            <w:r>
              <w:rPr>
                <w:color w:val="000000" w:themeColor="text1"/>
                <w:szCs w:val="24"/>
              </w:rPr>
              <w:t>2</w:t>
            </w:r>
            <w:r w:rsidRPr="0051031E">
              <w:rPr>
                <w:color w:val="000000" w:themeColor="text1"/>
                <w:szCs w:val="24"/>
              </w:rPr>
              <w:t xml:space="preserve"> nurodytais įkainiais, neviršijant jame nurodyto Paslaugų maksimalaus kiekio.</w:t>
            </w:r>
          </w:p>
          <w:p w14:paraId="4464A0D2" w14:textId="40BCBC7A" w:rsidR="009649A9" w:rsidRDefault="0BFF8D5E" w:rsidP="001D0E72">
            <w:pPr>
              <w:jc w:val="both"/>
              <w:rPr>
                <w:color w:val="000000" w:themeColor="text1"/>
              </w:rPr>
            </w:pPr>
            <w:r w:rsidRPr="32ED2A06">
              <w:rPr>
                <w:color w:val="000000" w:themeColor="text1"/>
              </w:rPr>
              <w:t xml:space="preserve">Pirkėjas įsipareigoja įsigyti ne mažiau kaip </w:t>
            </w:r>
            <w:r w:rsidRPr="32ED2A06">
              <w:rPr>
                <w:b/>
                <w:bCs/>
                <w:color w:val="000000" w:themeColor="text1"/>
              </w:rPr>
              <w:t>30 proc.</w:t>
            </w:r>
            <w:r w:rsidRPr="32ED2A06">
              <w:rPr>
                <w:color w:val="000000" w:themeColor="text1"/>
              </w:rPr>
              <w:t xml:space="preserve"> visos pirkimo objekte nurodytos</w:t>
            </w:r>
            <w:r w:rsidR="652DCA37" w:rsidRPr="32ED2A06">
              <w:rPr>
                <w:color w:val="000000" w:themeColor="text1"/>
              </w:rPr>
              <w:t xml:space="preserve"> </w:t>
            </w:r>
            <w:r w:rsidR="0051031E">
              <w:rPr>
                <w:color w:val="000000" w:themeColor="text1"/>
              </w:rPr>
              <w:t>maksimalios</w:t>
            </w:r>
            <w:r w:rsidR="0051031E" w:rsidRPr="32ED2A06">
              <w:rPr>
                <w:color w:val="000000" w:themeColor="text1"/>
              </w:rPr>
              <w:t xml:space="preserve"> </w:t>
            </w:r>
            <w:r w:rsidRPr="32ED2A06">
              <w:rPr>
                <w:color w:val="000000" w:themeColor="text1"/>
              </w:rPr>
              <w:t>Plėtros paslaugų apimties.</w:t>
            </w:r>
          </w:p>
          <w:p w14:paraId="5751E94A" w14:textId="5743DD6C" w:rsidR="0051031E" w:rsidRDefault="0051031E" w:rsidP="001D0E72">
            <w:pPr>
              <w:jc w:val="both"/>
              <w:rPr>
                <w:color w:val="000000"/>
                <w:kern w:val="2"/>
              </w:rPr>
            </w:pPr>
            <w:r>
              <w:rPr>
                <w:color w:val="000000"/>
                <w:kern w:val="2"/>
              </w:rPr>
              <w:t>Palaikymo paslaug</w:t>
            </w:r>
            <w:r w:rsidR="00D5334D">
              <w:rPr>
                <w:color w:val="000000"/>
                <w:kern w:val="2"/>
              </w:rPr>
              <w:t>ų apimtis gali būti mažesnė priklausomai nuo to kiek mėnesių bus teikiamos paslaugos, bet negalės viršyti 36 mėnesių.</w:t>
            </w:r>
          </w:p>
        </w:tc>
      </w:tr>
      <w:tr w:rsidR="009649A9" w14:paraId="267D47BF" w14:textId="77777777" w:rsidTr="32ED2A06">
        <w:trPr>
          <w:trHeight w:val="300"/>
        </w:trPr>
        <w:tc>
          <w:tcPr>
            <w:tcW w:w="3230" w:type="dxa"/>
            <w:gridSpan w:val="2"/>
          </w:tcPr>
          <w:p w14:paraId="53EBA4B1" w14:textId="6A16B522" w:rsidR="009649A9" w:rsidRPr="00BF4B6B" w:rsidRDefault="009649A9" w:rsidP="00BF4B6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305" w:type="dxa"/>
            <w:gridSpan w:val="2"/>
          </w:tcPr>
          <w:p w14:paraId="35A9E16C" w14:textId="4001AA7B" w:rsidR="009649A9" w:rsidRPr="00904795" w:rsidRDefault="009649A9" w:rsidP="009649A9">
            <w:pPr>
              <w:rPr>
                <w:szCs w:val="24"/>
              </w:rPr>
            </w:pPr>
            <w:r w:rsidRPr="00904795">
              <w:rPr>
                <w:kern w:val="2"/>
                <w:szCs w:val="24"/>
              </w:rPr>
              <w:t>Sutarties įkainiai bus perskaičiuojami:</w:t>
            </w:r>
          </w:p>
          <w:p w14:paraId="45A3A5B7" w14:textId="77777777" w:rsidR="00904795" w:rsidRPr="00700151" w:rsidRDefault="00904795" w:rsidP="00904795">
            <w:pPr>
              <w:jc w:val="both"/>
            </w:pPr>
            <w:r w:rsidRPr="00700151">
              <w:rPr>
                <w:kern w:val="2"/>
              </w:rPr>
              <w:t>5.3.1. dėl PVM tarifo pasikeitimo</w:t>
            </w:r>
            <w:r w:rsidRPr="00700151">
              <w:t>.</w:t>
            </w:r>
          </w:p>
          <w:p w14:paraId="662EA503" w14:textId="3D8982C7" w:rsidR="009649A9" w:rsidRPr="00904795" w:rsidRDefault="00904795" w:rsidP="00904795">
            <w:r w:rsidRPr="00700151">
              <w:t>5.3.3. dėl kainų lygio pokyčio.</w:t>
            </w:r>
          </w:p>
        </w:tc>
      </w:tr>
      <w:tr w:rsidR="009649A9" w14:paraId="493E8FAB" w14:textId="77777777" w:rsidTr="32ED2A06">
        <w:trPr>
          <w:trHeight w:val="300"/>
        </w:trPr>
        <w:tc>
          <w:tcPr>
            <w:tcW w:w="3230" w:type="dxa"/>
            <w:gridSpan w:val="2"/>
          </w:tcPr>
          <w:p w14:paraId="2F363431" w14:textId="77777777" w:rsidR="009649A9" w:rsidRDefault="009649A9" w:rsidP="009649A9">
            <w:pPr>
              <w:rPr>
                <w:b/>
                <w:kern w:val="2"/>
                <w:szCs w:val="24"/>
              </w:rPr>
            </w:pPr>
            <w:r>
              <w:rPr>
                <w:b/>
                <w:kern w:val="2"/>
                <w:szCs w:val="24"/>
              </w:rPr>
              <w:t>5.3.1. Sutarties kainos / įkainių peržiūra dėl PVM tarifo pasikeitimo</w:t>
            </w:r>
          </w:p>
        </w:tc>
        <w:tc>
          <w:tcPr>
            <w:tcW w:w="6305" w:type="dxa"/>
            <w:gridSpan w:val="2"/>
          </w:tcPr>
          <w:p w14:paraId="4D7D126B" w14:textId="77777777" w:rsidR="009649A9" w:rsidRDefault="009649A9" w:rsidP="0090479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9649A9" w:rsidRDefault="009649A9" w:rsidP="00904795">
            <w:pPr>
              <w:jc w:val="both"/>
              <w:rPr>
                <w:kern w:val="2"/>
                <w:szCs w:val="24"/>
              </w:rPr>
            </w:pPr>
          </w:p>
          <w:p w14:paraId="20571E9F" w14:textId="77777777" w:rsidR="009649A9" w:rsidRDefault="009649A9" w:rsidP="0090479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9649A9" w14:paraId="664B1697" w14:textId="77777777" w:rsidTr="32ED2A06">
        <w:trPr>
          <w:trHeight w:val="300"/>
        </w:trPr>
        <w:tc>
          <w:tcPr>
            <w:tcW w:w="3230" w:type="dxa"/>
            <w:gridSpan w:val="2"/>
          </w:tcPr>
          <w:p w14:paraId="001A6369" w14:textId="77777777" w:rsidR="009649A9" w:rsidRDefault="009649A9" w:rsidP="009649A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05" w:type="dxa"/>
            <w:gridSpan w:val="2"/>
          </w:tcPr>
          <w:p w14:paraId="5772B308" w14:textId="389AD0D5" w:rsidR="009649A9" w:rsidRPr="00904795" w:rsidRDefault="009649A9" w:rsidP="001D0E72">
            <w:pPr>
              <w:jc w:val="both"/>
              <w:rPr>
                <w:kern w:val="2"/>
                <w:szCs w:val="24"/>
              </w:rPr>
            </w:pPr>
            <w:r>
              <w:rPr>
                <w:kern w:val="2"/>
                <w:szCs w:val="24"/>
              </w:rPr>
              <w:t>Netaikoma</w:t>
            </w:r>
          </w:p>
        </w:tc>
      </w:tr>
      <w:tr w:rsidR="009649A9" w14:paraId="022882B0" w14:textId="77777777" w:rsidTr="32ED2A06">
        <w:trPr>
          <w:trHeight w:val="300"/>
        </w:trPr>
        <w:tc>
          <w:tcPr>
            <w:tcW w:w="3230" w:type="dxa"/>
            <w:gridSpan w:val="2"/>
          </w:tcPr>
          <w:p w14:paraId="34D2BE09" w14:textId="1371C83E" w:rsidR="009649A9" w:rsidRPr="002544D7" w:rsidRDefault="009649A9" w:rsidP="002544D7">
            <w:pPr>
              <w:rPr>
                <w:bCs/>
                <w:kern w:val="2"/>
                <w:szCs w:val="24"/>
              </w:rPr>
            </w:pPr>
            <w:r>
              <w:rPr>
                <w:b/>
                <w:kern w:val="2"/>
                <w:szCs w:val="24"/>
              </w:rPr>
              <w:t>5.3.3. Sutarties kainos / įkainių peržiūra dėl kainų lygio pokyčio</w:t>
            </w:r>
          </w:p>
        </w:tc>
        <w:tc>
          <w:tcPr>
            <w:tcW w:w="6305" w:type="dxa"/>
            <w:gridSpan w:val="2"/>
          </w:tcPr>
          <w:p w14:paraId="641B3480" w14:textId="6E2C2F43" w:rsidR="009649A9" w:rsidRPr="000477D7" w:rsidRDefault="009649A9" w:rsidP="002544D7">
            <w:pPr>
              <w:jc w:val="both"/>
              <w:rPr>
                <w:szCs w:val="24"/>
              </w:rPr>
            </w:pPr>
            <w:r>
              <w:rPr>
                <w:color w:val="000000"/>
                <w:szCs w:val="24"/>
              </w:rPr>
              <w:t>5.3.3.1. Bet</w:t>
            </w:r>
            <w:r>
              <w:rPr>
                <w:szCs w:val="24"/>
              </w:rPr>
              <w:t xml:space="preserve"> kuri Sutarties Šalis Sutarties galiojimo metu turi teisę inicijuoti </w:t>
            </w:r>
            <w:r w:rsidRPr="006E3134">
              <w:rPr>
                <w:szCs w:val="24"/>
              </w:rPr>
              <w:t>Sutarties įkainių</w:t>
            </w:r>
            <w:r w:rsidRPr="000477D7">
              <w:rPr>
                <w:szCs w:val="24"/>
              </w:rPr>
              <w:t xml:space="preserve"> peržiūrą (keitimą) ne anksčiau kaip po </w:t>
            </w:r>
            <w:r w:rsidR="002544D7" w:rsidRPr="000477D7">
              <w:rPr>
                <w:szCs w:val="24"/>
              </w:rPr>
              <w:t>6 (šešių) mėnesių</w:t>
            </w:r>
            <w:r w:rsidRPr="000477D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6E3134">
              <w:rPr>
                <w:szCs w:val="24"/>
              </w:rPr>
              <w:t xml:space="preserve">Sutarties įkainių peržiūra atliekama ne rečiau kaip kas </w:t>
            </w:r>
            <w:r w:rsidR="002544D7" w:rsidRPr="006E3134">
              <w:rPr>
                <w:szCs w:val="24"/>
              </w:rPr>
              <w:t>6 (šeši)</w:t>
            </w:r>
            <w:r w:rsidRPr="006E3134">
              <w:rPr>
                <w:szCs w:val="24"/>
              </w:rPr>
              <w:t xml:space="preserve"> mėnesiai.</w:t>
            </w:r>
          </w:p>
          <w:p w14:paraId="02B9F6AF" w14:textId="4B14E58D" w:rsidR="009649A9" w:rsidRPr="000477D7" w:rsidRDefault="009649A9" w:rsidP="002544D7">
            <w:pPr>
              <w:jc w:val="both"/>
              <w:rPr>
                <w:kern w:val="2"/>
                <w:szCs w:val="24"/>
                <w:shd w:val="clear" w:color="auto" w:fill="FFFFFF"/>
              </w:rPr>
            </w:pPr>
            <w:r w:rsidRPr="000477D7">
              <w:rPr>
                <w:kern w:val="2"/>
                <w:szCs w:val="24"/>
              </w:rPr>
              <w:t xml:space="preserve">5.3.3.2. </w:t>
            </w:r>
            <w:r w:rsidRPr="006E3134">
              <w:rPr>
                <w:kern w:val="2"/>
                <w:szCs w:val="24"/>
              </w:rPr>
              <w:t xml:space="preserve">Sutarties </w:t>
            </w:r>
            <w:r w:rsidRPr="006E3134">
              <w:rPr>
                <w:kern w:val="2"/>
                <w:szCs w:val="24"/>
                <w:shd w:val="clear" w:color="auto" w:fill="FFFFFF"/>
              </w:rPr>
              <w:t xml:space="preserve">įkainiai peržiūrimi tik tai </w:t>
            </w:r>
            <w:r w:rsidRPr="006E3134">
              <w:rPr>
                <w:color w:val="000000"/>
                <w:kern w:val="2"/>
                <w:szCs w:val="24"/>
                <w:shd w:val="clear" w:color="auto" w:fill="FFFFFF"/>
              </w:rPr>
              <w:t xml:space="preserve">Sutarties daliai, kuri nėra išpirkta, t. y. Paslaugoms, kurios nėra priimtos ir apmokėtos. Vėlesnė </w:t>
            </w:r>
            <w:r w:rsidRPr="006E3134">
              <w:rPr>
                <w:kern w:val="2"/>
                <w:szCs w:val="24"/>
                <w:shd w:val="clear" w:color="auto" w:fill="FFFFFF"/>
              </w:rPr>
              <w:t>Sutarties įkainių peržiūra negali apimti laikotarpio, už kurį jau buvo atlikta peržiūra.</w:t>
            </w:r>
          </w:p>
          <w:p w14:paraId="3339456E" w14:textId="7BB738CC" w:rsidR="009649A9" w:rsidRPr="000477D7" w:rsidRDefault="009649A9" w:rsidP="002544D7">
            <w:pPr>
              <w:jc w:val="both"/>
              <w:rPr>
                <w:kern w:val="2"/>
                <w:szCs w:val="24"/>
                <w:shd w:val="clear" w:color="auto" w:fill="FFFFFF"/>
              </w:rPr>
            </w:pPr>
            <w:r w:rsidRPr="000477D7">
              <w:rPr>
                <w:kern w:val="2"/>
                <w:szCs w:val="24"/>
              </w:rPr>
              <w:t xml:space="preserve">5.3.3.3. </w:t>
            </w:r>
            <w:r w:rsidRPr="000477D7">
              <w:rPr>
                <w:kern w:val="2"/>
                <w:szCs w:val="24"/>
                <w:shd w:val="clear" w:color="auto" w:fill="FFFFFF"/>
              </w:rPr>
              <w:t xml:space="preserve">Jeigu </w:t>
            </w:r>
            <w:r w:rsidRPr="006E3134">
              <w:rPr>
                <w:kern w:val="2"/>
                <w:szCs w:val="24"/>
                <w:shd w:val="clear" w:color="auto" w:fill="FFFFFF"/>
              </w:rPr>
              <w:t>P</w:t>
            </w:r>
            <w:r w:rsidRPr="006E3134">
              <w:rPr>
                <w:szCs w:val="24"/>
              </w:rPr>
              <w:t>aslaugų teikimas</w:t>
            </w:r>
            <w:r w:rsidRPr="006E3134">
              <w:rPr>
                <w:kern w:val="2"/>
                <w:szCs w:val="24"/>
                <w:shd w:val="clear" w:color="auto" w:fill="FFFFFF"/>
              </w:rPr>
              <w:t xml:space="preserve"> vėluoja dėl Tiekėjo kaltės, uždelstų suteikti P</w:t>
            </w:r>
            <w:r w:rsidRPr="006E3134">
              <w:rPr>
                <w:szCs w:val="24"/>
              </w:rPr>
              <w:t>aslaugų</w:t>
            </w:r>
            <w:r w:rsidRPr="006E3134">
              <w:rPr>
                <w:kern w:val="2"/>
                <w:szCs w:val="24"/>
                <w:shd w:val="clear" w:color="auto" w:fill="FFFFFF"/>
              </w:rPr>
              <w:t xml:space="preserve"> įkainiai nėra perskaičiuojami dėl kainų lygio kilimo (gali būti mažinami, tačiau negali būti didinami).</w:t>
            </w:r>
          </w:p>
          <w:p w14:paraId="37296D19" w14:textId="3F0ADD80" w:rsidR="009649A9" w:rsidRPr="000477D7" w:rsidRDefault="07342F2D" w:rsidP="4B7C3472">
            <w:pPr>
              <w:jc w:val="both"/>
              <w:rPr>
                <w:kern w:val="2"/>
                <w:shd w:val="clear" w:color="auto" w:fill="FFFFFF"/>
              </w:rPr>
            </w:pPr>
            <w:r w:rsidRPr="4B7C3472">
              <w:rPr>
                <w:kern w:val="2"/>
              </w:rPr>
              <w:t xml:space="preserve">5.3.3.4. </w:t>
            </w:r>
            <w:r w:rsidRPr="006E3134">
              <w:rPr>
                <w:kern w:val="2"/>
              </w:rPr>
              <w:t xml:space="preserve">Atlikdamos Sutarties įkainių peržiūrą </w:t>
            </w:r>
            <w:r w:rsidRPr="006E31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1D0ADA63" w:rsidR="009649A9" w:rsidRPr="006E3134" w:rsidRDefault="009649A9" w:rsidP="002544D7">
            <w:pPr>
              <w:jc w:val="both"/>
              <w:rPr>
                <w:kern w:val="2"/>
                <w:szCs w:val="24"/>
                <w:shd w:val="clear" w:color="auto" w:fill="FFFFFF"/>
              </w:rPr>
            </w:pPr>
            <w:r>
              <w:rPr>
                <w:color w:val="000000"/>
                <w:kern w:val="2"/>
                <w:szCs w:val="24"/>
                <w:shd w:val="clear" w:color="auto" w:fill="FFFFFF"/>
              </w:rPr>
              <w:t xml:space="preserve">5.3.3.5. </w:t>
            </w:r>
            <w:r w:rsidRPr="006E3134">
              <w:rPr>
                <w:color w:val="000000"/>
                <w:kern w:val="2"/>
                <w:szCs w:val="24"/>
                <w:shd w:val="clear" w:color="auto" w:fill="FFFFFF"/>
              </w:rPr>
              <w:t xml:space="preserve">Šalys privalo Susitarime nurodyti vartojimo prekių ir paslaugų indekso </w:t>
            </w:r>
            <w:r w:rsidRPr="006E3134">
              <w:rPr>
                <w:kern w:val="2"/>
                <w:szCs w:val="24"/>
                <w:shd w:val="clear" w:color="auto" w:fill="FFFFFF"/>
              </w:rPr>
              <w:t>reikšmę laikotarpio pradžioje ir jo nustatymo datą, indekso reikšmę laikotarpio pabaigoje ir jo nustatymo datą, kainų pokytį (k), perskaičiuot</w:t>
            </w:r>
            <w:r w:rsidR="00D5334D" w:rsidRPr="006E3134">
              <w:rPr>
                <w:kern w:val="2"/>
                <w:szCs w:val="24"/>
                <w:shd w:val="clear" w:color="auto" w:fill="FFFFFF"/>
              </w:rPr>
              <w:t>us</w:t>
            </w:r>
            <w:r w:rsidRPr="006E3134">
              <w:rPr>
                <w:kern w:val="2"/>
                <w:szCs w:val="24"/>
                <w:shd w:val="clear" w:color="auto" w:fill="FFFFFF"/>
              </w:rPr>
              <w:t xml:space="preserve"> Sutarties įkainius, perskaičiuotą Pradinės Sutarties vertę.</w:t>
            </w:r>
          </w:p>
          <w:p w14:paraId="1CBBD3F2" w14:textId="0113EDEB" w:rsidR="009649A9" w:rsidRPr="000477D7" w:rsidRDefault="009649A9" w:rsidP="002544D7">
            <w:pPr>
              <w:jc w:val="both"/>
              <w:rPr>
                <w:szCs w:val="24"/>
              </w:rPr>
            </w:pPr>
            <w:r w:rsidRPr="006E3134">
              <w:rPr>
                <w:kern w:val="2"/>
                <w:szCs w:val="24"/>
                <w:shd w:val="clear" w:color="auto" w:fill="FFFFFF"/>
              </w:rPr>
              <w:t xml:space="preserve">5.3.3.6. </w:t>
            </w:r>
            <w:r w:rsidR="00D5334D" w:rsidRPr="006E3134">
              <w:rPr>
                <w:kern w:val="2"/>
                <w:szCs w:val="24"/>
                <w:shd w:val="clear" w:color="auto" w:fill="FFFFFF"/>
              </w:rPr>
              <w:t xml:space="preserve">Nauji </w:t>
            </w:r>
            <w:r w:rsidRPr="006E3134">
              <w:rPr>
                <w:kern w:val="2"/>
                <w:szCs w:val="24"/>
                <w:shd w:val="clear" w:color="auto" w:fill="FFFFFF"/>
              </w:rPr>
              <w:t>Sutarties įkainiai apskaičiuojami pagal žemiau pateiktą formulę:</w:t>
            </w:r>
          </w:p>
          <w:p w14:paraId="6CBEB311" w14:textId="77777777" w:rsidR="009649A9" w:rsidRDefault="009649A9" w:rsidP="009649A9">
            <w:pPr>
              <w:rPr>
                <w:color w:val="000000"/>
                <w:szCs w:val="24"/>
              </w:rPr>
            </w:pPr>
          </w:p>
          <w:p w14:paraId="6AE8904E" w14:textId="33DEA129" w:rsidR="009649A9" w:rsidRPr="00F52968" w:rsidRDefault="00000000" w:rsidP="009649A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649A9" w:rsidRPr="00F52968">
              <w:rPr>
                <w:kern w:val="2"/>
                <w:szCs w:val="24"/>
              </w:rPr>
              <w:t>, kur a įkainis (Eur be PVM) (jei peržiūra jau buvo atlikta, tai po paskutinio perskaičiavimo)</w:t>
            </w:r>
          </w:p>
          <w:p w14:paraId="76F4E75C" w14:textId="7ED97F54" w:rsidR="009649A9" w:rsidRPr="000477D7" w:rsidRDefault="009649A9" w:rsidP="009649A9">
            <w:pPr>
              <w:jc w:val="both"/>
              <w:textAlignment w:val="baseline"/>
              <w:rPr>
                <w:szCs w:val="24"/>
              </w:rPr>
            </w:pPr>
            <w:r w:rsidRPr="00F52968">
              <w:rPr>
                <w:kern w:val="2"/>
                <w:szCs w:val="24"/>
              </w:rPr>
              <w:t>a</w:t>
            </w:r>
            <w:r w:rsidRPr="00F52968">
              <w:rPr>
                <w:kern w:val="2"/>
                <w:szCs w:val="24"/>
                <w:vertAlign w:val="subscript"/>
              </w:rPr>
              <w:t>1</w:t>
            </w:r>
            <w:r w:rsidRPr="00F52968">
              <w:rPr>
                <w:kern w:val="2"/>
                <w:szCs w:val="24"/>
              </w:rPr>
              <w:t xml:space="preserve"> – perskaičiuota</w:t>
            </w:r>
            <w:r w:rsidR="00D5334D" w:rsidRPr="00F52968">
              <w:rPr>
                <w:kern w:val="2"/>
                <w:szCs w:val="24"/>
              </w:rPr>
              <w:t>s</w:t>
            </w:r>
            <w:r w:rsidRPr="00F52968">
              <w:rPr>
                <w:kern w:val="2"/>
                <w:szCs w:val="24"/>
              </w:rPr>
              <w:t xml:space="preserve"> (pakeista</w:t>
            </w:r>
            <w:r w:rsidR="00D5334D" w:rsidRPr="00F52968">
              <w:rPr>
                <w:kern w:val="2"/>
                <w:szCs w:val="24"/>
              </w:rPr>
              <w:t>s</w:t>
            </w:r>
            <w:r w:rsidRPr="00F52968">
              <w:rPr>
                <w:kern w:val="2"/>
                <w:szCs w:val="24"/>
              </w:rPr>
              <w:t>) įkainis (Eur be PVM)</w:t>
            </w:r>
          </w:p>
          <w:p w14:paraId="2C5CAB56" w14:textId="192A5533" w:rsidR="009649A9" w:rsidRDefault="009649A9" w:rsidP="009649A9">
            <w:pPr>
              <w:jc w:val="both"/>
              <w:textAlignment w:val="baseline"/>
              <w:rPr>
                <w:szCs w:val="24"/>
              </w:rPr>
            </w:pPr>
            <w:r w:rsidRPr="000477D7">
              <w:rPr>
                <w:kern w:val="2"/>
                <w:szCs w:val="24"/>
              </w:rPr>
              <w:t xml:space="preserve">k – pagal vartotojų kainų indeksą </w:t>
            </w:r>
            <w:r w:rsidR="002B40B7" w:rsidRPr="000477D7">
              <w:rPr>
                <w:kern w:val="2"/>
                <w:szCs w:val="24"/>
              </w:rPr>
              <w:t xml:space="preserve">„VARTOJIMO </w:t>
            </w:r>
            <w:r w:rsidR="002B40B7" w:rsidRPr="009A220F">
              <w:rPr>
                <w:kern w:val="2"/>
                <w:szCs w:val="24"/>
              </w:rPr>
              <w:t>PREKĖS IR PASLAUGOS“</w:t>
            </w:r>
            <w:r w:rsidR="002B40B7">
              <w:rPr>
                <w:color w:val="4472C4"/>
                <w:kern w:val="2"/>
                <w:szCs w:val="24"/>
              </w:rPr>
              <w:t xml:space="preserve"> </w:t>
            </w:r>
            <w:r>
              <w:rPr>
                <w:kern w:val="2"/>
                <w:szCs w:val="24"/>
              </w:rPr>
              <w:t>apskaičiuotas Vartojimo prekių ir paslaugų kainų pokytis (padidėjimas arba sumažėjimas) (%). „k“ reikšmė skaičiuojama pagal formulę:</w:t>
            </w:r>
          </w:p>
          <w:p w14:paraId="7A25BFE8" w14:textId="77777777" w:rsidR="009649A9" w:rsidRDefault="009649A9" w:rsidP="009649A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23604FD3" w:rsidR="009649A9" w:rsidRPr="000477D7" w:rsidRDefault="009649A9" w:rsidP="009649A9">
            <w:pPr>
              <w:jc w:val="both"/>
              <w:textAlignment w:val="baseline"/>
            </w:pPr>
            <w:proofErr w:type="spellStart"/>
            <w:r>
              <w:rPr>
                <w:kern w:val="2"/>
              </w:rPr>
              <w:t>Ind</w:t>
            </w:r>
            <w:r>
              <w:rPr>
                <w:kern w:val="2"/>
                <w:vertAlign w:val="subscript"/>
              </w:rPr>
              <w:t>naujausias</w:t>
            </w:r>
            <w:proofErr w:type="spellEnd"/>
            <w:r>
              <w:rPr>
                <w:kern w:val="2"/>
              </w:rPr>
              <w:t xml:space="preserve"> – </w:t>
            </w:r>
            <w:r w:rsidRPr="000477D7">
              <w:rPr>
                <w:kern w:val="2"/>
              </w:rPr>
              <w:t xml:space="preserve">kreipimosi dėl įkainių peržiūros išsiuntimo kitai Šaliai dieną paskelbtas naujausias vartojimo prekių ir paslaugų indeksas </w:t>
            </w:r>
            <w:r w:rsidR="009B26C2" w:rsidRPr="000477D7">
              <w:rPr>
                <w:kern w:val="2"/>
                <w:szCs w:val="24"/>
              </w:rPr>
              <w:t>„VARTOJIMO PREKĖS IR PASLAUGOS“</w:t>
            </w:r>
            <w:r w:rsidRPr="000477D7">
              <w:rPr>
                <w:kern w:val="2"/>
              </w:rPr>
              <w:t>.</w:t>
            </w:r>
          </w:p>
          <w:p w14:paraId="5649539F" w14:textId="1FD59219" w:rsidR="009649A9" w:rsidRPr="000477D7" w:rsidRDefault="009649A9" w:rsidP="00D64CB1">
            <w:pPr>
              <w:jc w:val="both"/>
            </w:pPr>
            <w:proofErr w:type="spellStart"/>
            <w:r w:rsidRPr="000477D7">
              <w:rPr>
                <w:kern w:val="2"/>
              </w:rPr>
              <w:t>Ind</w:t>
            </w:r>
            <w:r w:rsidRPr="000477D7">
              <w:rPr>
                <w:kern w:val="2"/>
                <w:vertAlign w:val="subscript"/>
              </w:rPr>
              <w:t>pradžia</w:t>
            </w:r>
            <w:proofErr w:type="spellEnd"/>
            <w:r w:rsidRPr="000477D7">
              <w:rPr>
                <w:kern w:val="2"/>
              </w:rPr>
              <w:t xml:space="preserve"> – laikotarpio pradžios datos (mėnesio) vartojimo prekių ir paslaugų indeksas </w:t>
            </w:r>
            <w:r w:rsidR="009B26C2" w:rsidRPr="000477D7">
              <w:rPr>
                <w:kern w:val="2"/>
                <w:szCs w:val="24"/>
              </w:rPr>
              <w:t>„VARTOJIMO PREKĖS IR PASLAUGOS“</w:t>
            </w:r>
            <w:r w:rsidRPr="000477D7">
              <w:rPr>
                <w:kern w:val="2"/>
              </w:rPr>
              <w:t>. Pirmojo perskaičiavimo atveju laikotarpio pradžia (mėnuo) yra</w:t>
            </w:r>
            <w:r w:rsidRPr="000477D7">
              <w:t xml:space="preserve"> Sutarties įsigaliojimo dienos mėnuo</w:t>
            </w:r>
            <w:r w:rsidRPr="000477D7">
              <w:rPr>
                <w:kern w:val="2"/>
                <w:szCs w:val="24"/>
                <w:shd w:val="clear" w:color="auto" w:fill="FFFFFF"/>
              </w:rPr>
              <w:t>.</w:t>
            </w:r>
            <w:r w:rsidRPr="000477D7">
              <w:rPr>
                <w:kern w:val="2"/>
              </w:rPr>
              <w:t xml:space="preserve"> Antrojo ir vėlesnių perskaičiavimų atveju laikotarpio pradžia (mėnuo) yra paskutinio perskaičiavimo metu naudotos paskelbto atitinkamo indekso reikšmės mėnuo.</w:t>
            </w:r>
          </w:p>
          <w:p w14:paraId="5619E383" w14:textId="419E0438" w:rsidR="009649A9" w:rsidRPr="000477D7" w:rsidRDefault="009649A9" w:rsidP="00D64CB1">
            <w:pPr>
              <w:jc w:val="both"/>
              <w:rPr>
                <w:kern w:val="2"/>
                <w:szCs w:val="24"/>
                <w:shd w:val="clear" w:color="auto" w:fill="FFFFFF"/>
              </w:rPr>
            </w:pPr>
            <w:r w:rsidRPr="000477D7">
              <w:rPr>
                <w:kern w:val="2"/>
                <w:szCs w:val="24"/>
              </w:rPr>
              <w:t xml:space="preserve">5.3.3.7. </w:t>
            </w:r>
            <w:r w:rsidRPr="000477D7">
              <w:rPr>
                <w:kern w:val="2"/>
                <w:szCs w:val="24"/>
                <w:shd w:val="clear" w:color="auto" w:fill="FFFFFF"/>
              </w:rPr>
              <w:t xml:space="preserve">Skaičiavimams indeksų reikšmės imamos </w:t>
            </w:r>
            <w:r w:rsidRPr="000477D7">
              <w:rPr>
                <w:b/>
                <w:kern w:val="2"/>
                <w:szCs w:val="24"/>
                <w:shd w:val="clear" w:color="auto" w:fill="FFFFFF"/>
              </w:rPr>
              <w:t>keturių</w:t>
            </w:r>
            <w:r w:rsidRPr="000477D7">
              <w:rPr>
                <w:kern w:val="2"/>
                <w:szCs w:val="24"/>
                <w:shd w:val="clear" w:color="auto" w:fill="FFFFFF"/>
              </w:rPr>
              <w:t xml:space="preserve"> skaitmenų po kablelio tikslumu. Apskaičiuotas pokytis (k) tolimesniems skaičiavimams naudojamas suapvalinus iki </w:t>
            </w:r>
            <w:r w:rsidRPr="000477D7">
              <w:rPr>
                <w:b/>
                <w:kern w:val="2"/>
                <w:szCs w:val="24"/>
                <w:shd w:val="clear" w:color="auto" w:fill="FFFFFF"/>
              </w:rPr>
              <w:t>vieno</w:t>
            </w:r>
            <w:r w:rsidRPr="000477D7">
              <w:rPr>
                <w:kern w:val="2"/>
                <w:szCs w:val="24"/>
                <w:shd w:val="clear" w:color="auto" w:fill="FFFFFF"/>
              </w:rPr>
              <w:t xml:space="preserve"> skaitmens po kablelio, o apskaičiuotas įkainis „a</w:t>
            </w:r>
            <w:r w:rsidRPr="000477D7">
              <w:rPr>
                <w:kern w:val="2"/>
                <w:szCs w:val="24"/>
                <w:shd w:val="clear" w:color="auto" w:fill="FFFFFF"/>
                <w:vertAlign w:val="subscript"/>
              </w:rPr>
              <w:t>1</w:t>
            </w:r>
            <w:r w:rsidRPr="000477D7">
              <w:rPr>
                <w:kern w:val="2"/>
                <w:szCs w:val="24"/>
                <w:shd w:val="clear" w:color="auto" w:fill="FFFFFF"/>
              </w:rPr>
              <w:t xml:space="preserve">“ suapvalinamas iki </w:t>
            </w:r>
            <w:r w:rsidRPr="000477D7">
              <w:rPr>
                <w:b/>
                <w:kern w:val="2"/>
                <w:szCs w:val="24"/>
                <w:shd w:val="clear" w:color="auto" w:fill="FFFFFF"/>
              </w:rPr>
              <w:t xml:space="preserve">dviejų </w:t>
            </w:r>
            <w:r w:rsidRPr="000477D7">
              <w:rPr>
                <w:kern w:val="2"/>
                <w:szCs w:val="24"/>
                <w:shd w:val="clear" w:color="auto" w:fill="FFFFFF"/>
              </w:rPr>
              <w:t>skaitmenų po kablelio.</w:t>
            </w:r>
          </w:p>
          <w:p w14:paraId="3A39EFE2" w14:textId="40E30C8C" w:rsidR="009649A9" w:rsidRDefault="009649A9" w:rsidP="00D64CB1">
            <w:pPr>
              <w:jc w:val="both"/>
              <w:rPr>
                <w:color w:val="000000"/>
                <w:kern w:val="2"/>
                <w:szCs w:val="24"/>
                <w:shd w:val="clear" w:color="auto" w:fill="FFFFFF"/>
              </w:rPr>
            </w:pPr>
            <w:r>
              <w:rPr>
                <w:color w:val="000000"/>
                <w:kern w:val="2"/>
                <w:szCs w:val="24"/>
                <w:shd w:val="clear" w:color="auto" w:fill="FFFFFF"/>
              </w:rPr>
              <w:t xml:space="preserve">5.3.3.8. Šalis, </w:t>
            </w:r>
            <w:r w:rsidRPr="000477D7">
              <w:rPr>
                <w:kern w:val="2"/>
                <w:szCs w:val="24"/>
                <w:shd w:val="clear" w:color="auto" w:fill="FFFFFF"/>
              </w:rPr>
              <w:t xml:space="preserve">siekianti Sutarties įkainių peržiūros, privalo raštu kreiptis į kitą Šalį ir prašyme pateikti visą reikalingą informaciją: Sutarties pavadinimą, numerį, datą, neperduotų ir neapmokėtų Paslaugų sąrašą su </w:t>
            </w:r>
            <w:r>
              <w:rPr>
                <w:color w:val="000000"/>
                <w:kern w:val="2"/>
                <w:szCs w:val="24"/>
                <w:shd w:val="clear" w:color="auto" w:fill="FFFFFF"/>
              </w:rPr>
              <w:t xml:space="preserve">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616527DB" w:rsidR="009649A9" w:rsidRPr="000477D7" w:rsidRDefault="009649A9" w:rsidP="00D64CB1">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64CB1">
              <w:rPr>
                <w:color w:val="000000"/>
                <w:kern w:val="2"/>
                <w:szCs w:val="24"/>
                <w:shd w:val="clear" w:color="auto" w:fill="FFFFFF"/>
              </w:rPr>
              <w:t>10 darbo dienų</w:t>
            </w:r>
            <w:r>
              <w:rPr>
                <w:kern w:val="2"/>
                <w:szCs w:val="24"/>
                <w:shd w:val="clear" w:color="auto" w:fill="FFFFFF"/>
              </w:rPr>
              <w:t xml:space="preserve"> </w:t>
            </w:r>
            <w:r>
              <w:rPr>
                <w:color w:val="000000"/>
                <w:kern w:val="2"/>
                <w:szCs w:val="24"/>
                <w:shd w:val="clear" w:color="auto" w:fill="FFFFFF"/>
              </w:rPr>
              <w:t xml:space="preserve">nuo Šalies pateikto </w:t>
            </w:r>
            <w:r w:rsidRPr="000477D7">
              <w:rPr>
                <w:kern w:val="2"/>
                <w:szCs w:val="24"/>
                <w:shd w:val="clear" w:color="auto" w:fill="FFFFFF"/>
              </w:rPr>
              <w:t>tinkamo prašymo perskaičiuoti S</w:t>
            </w:r>
            <w:r w:rsidRPr="000477D7">
              <w:rPr>
                <w:kern w:val="2"/>
                <w:szCs w:val="24"/>
              </w:rPr>
              <w:t xml:space="preserve">utarties </w:t>
            </w:r>
            <w:r w:rsidRPr="00F52968">
              <w:rPr>
                <w:kern w:val="2"/>
                <w:szCs w:val="24"/>
                <w:shd w:val="clear" w:color="auto" w:fill="FFFFFF"/>
              </w:rPr>
              <w:t>įkainius</w:t>
            </w:r>
            <w:r w:rsidRPr="000477D7">
              <w:rPr>
                <w:kern w:val="2"/>
                <w:szCs w:val="24"/>
                <w:shd w:val="clear" w:color="auto" w:fill="FFFFFF"/>
              </w:rPr>
              <w:t xml:space="preserve"> gavimo dienos.</w:t>
            </w:r>
          </w:p>
          <w:p w14:paraId="38752C12" w14:textId="47B6F7E6" w:rsidR="009649A9" w:rsidRPr="00D64CB1" w:rsidRDefault="009649A9" w:rsidP="00D64CB1">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649A9" w14:paraId="6D143C7C" w14:textId="77777777" w:rsidTr="32ED2A06">
        <w:trPr>
          <w:trHeight w:val="300"/>
        </w:trPr>
        <w:tc>
          <w:tcPr>
            <w:tcW w:w="3230" w:type="dxa"/>
            <w:gridSpan w:val="2"/>
          </w:tcPr>
          <w:p w14:paraId="672A4CBD" w14:textId="77777777" w:rsidR="009649A9" w:rsidRDefault="009649A9" w:rsidP="009649A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05" w:type="dxa"/>
            <w:gridSpan w:val="2"/>
          </w:tcPr>
          <w:p w14:paraId="61574C3A" w14:textId="7F44A9B8" w:rsidR="009649A9" w:rsidRPr="00D64CB1" w:rsidRDefault="009649A9" w:rsidP="00D64CB1">
            <w:pPr>
              <w:jc w:val="both"/>
              <w:rPr>
                <w:kern w:val="2"/>
                <w:szCs w:val="24"/>
              </w:rPr>
            </w:pPr>
            <w:r>
              <w:rPr>
                <w:kern w:val="2"/>
                <w:szCs w:val="24"/>
              </w:rPr>
              <w:t>Netaikoma</w:t>
            </w:r>
          </w:p>
        </w:tc>
      </w:tr>
      <w:tr w:rsidR="009649A9" w14:paraId="22049506" w14:textId="77777777" w:rsidTr="32ED2A06">
        <w:trPr>
          <w:trHeight w:val="300"/>
        </w:trPr>
        <w:tc>
          <w:tcPr>
            <w:tcW w:w="3230" w:type="dxa"/>
            <w:gridSpan w:val="2"/>
          </w:tcPr>
          <w:p w14:paraId="3C616512" w14:textId="77777777" w:rsidR="009649A9" w:rsidRDefault="009649A9" w:rsidP="009649A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05" w:type="dxa"/>
            <w:gridSpan w:val="2"/>
          </w:tcPr>
          <w:p w14:paraId="327A89C8" w14:textId="0559FC57" w:rsidR="009649A9" w:rsidRPr="00D64CB1" w:rsidRDefault="009649A9" w:rsidP="00D64CB1">
            <w:pPr>
              <w:jc w:val="both"/>
              <w:rPr>
                <w:kern w:val="2"/>
                <w:szCs w:val="24"/>
              </w:rPr>
            </w:pPr>
            <w:r>
              <w:rPr>
                <w:kern w:val="2"/>
                <w:szCs w:val="24"/>
              </w:rPr>
              <w:t>Netaikoma</w:t>
            </w:r>
          </w:p>
        </w:tc>
      </w:tr>
      <w:tr w:rsidR="009649A9" w14:paraId="64F75697" w14:textId="77777777" w:rsidTr="32ED2A06">
        <w:trPr>
          <w:trHeight w:val="300"/>
        </w:trPr>
        <w:tc>
          <w:tcPr>
            <w:tcW w:w="3230" w:type="dxa"/>
            <w:gridSpan w:val="2"/>
          </w:tcPr>
          <w:p w14:paraId="24D5D914" w14:textId="77777777" w:rsidR="009649A9" w:rsidRDefault="009649A9" w:rsidP="009649A9">
            <w:pPr>
              <w:rPr>
                <w:b/>
                <w:kern w:val="2"/>
                <w:szCs w:val="24"/>
              </w:rPr>
            </w:pPr>
            <w:r>
              <w:rPr>
                <w:b/>
                <w:kern w:val="2"/>
                <w:szCs w:val="24"/>
              </w:rPr>
              <w:t>5.5. Atsiskaitymo su Tiekėju terminas ir tvarka</w:t>
            </w:r>
          </w:p>
        </w:tc>
        <w:tc>
          <w:tcPr>
            <w:tcW w:w="6305" w:type="dxa"/>
            <w:gridSpan w:val="2"/>
          </w:tcPr>
          <w:p w14:paraId="7EE0FCAA" w14:textId="77777777" w:rsidR="00D64CB1" w:rsidRPr="002B260D" w:rsidRDefault="00D64CB1" w:rsidP="00D64CB1">
            <w:pPr>
              <w:jc w:val="both"/>
            </w:pPr>
            <w:r w:rsidRPr="00FF19AB">
              <w:rPr>
                <w:kern w:val="2"/>
              </w:rPr>
              <w:t xml:space="preserve">Pirkėjas atsiskaito su </w:t>
            </w:r>
            <w:r w:rsidRPr="002B260D">
              <w:rPr>
                <w:kern w:val="2"/>
              </w:rPr>
              <w:t xml:space="preserve">Tiekėju ne vėliau kaip per 30 (trisdešimt) </w:t>
            </w:r>
            <w:r w:rsidRPr="002B260D">
              <w:t>kalendorinių</w:t>
            </w:r>
            <w:r w:rsidRPr="002B260D">
              <w:rPr>
                <w:kern w:val="2"/>
              </w:rPr>
              <w:t xml:space="preserve"> dienų</w:t>
            </w:r>
            <w:r w:rsidRPr="002B260D">
              <w:t xml:space="preserve"> nuo Sąskaitos gavimo dienos.</w:t>
            </w:r>
          </w:p>
          <w:p w14:paraId="184A0237" w14:textId="77777777" w:rsidR="00D64CB1" w:rsidRPr="002B260D" w:rsidRDefault="00D64CB1" w:rsidP="00D64CB1">
            <w:pPr>
              <w:jc w:val="both"/>
              <w:rPr>
                <w:kern w:val="2"/>
                <w:shd w:val="clear" w:color="auto" w:fill="FFFFFF"/>
              </w:rPr>
            </w:pPr>
          </w:p>
          <w:p w14:paraId="3D7EF9DF" w14:textId="7454DED3" w:rsidR="009649A9" w:rsidRPr="00D64CB1" w:rsidRDefault="4EFB1DA8" w:rsidP="00D64CB1">
            <w:pPr>
              <w:jc w:val="both"/>
            </w:pPr>
            <w:r w:rsidRPr="002B260D">
              <w:rPr>
                <w:kern w:val="2"/>
                <w:shd w:val="clear" w:color="auto" w:fill="FFFFFF"/>
              </w:rPr>
              <w:t xml:space="preserve">Apmokėjimo sąlygos - įvykdžius </w:t>
            </w:r>
            <w:r w:rsidR="00D70CD5">
              <w:rPr>
                <w:kern w:val="2"/>
                <w:shd w:val="clear" w:color="auto" w:fill="FFFFFF"/>
              </w:rPr>
              <w:t xml:space="preserve">Plėtros paslaugų </w:t>
            </w:r>
            <w:r w:rsidRPr="002B260D">
              <w:rPr>
                <w:kern w:val="2"/>
                <w:shd w:val="clear" w:color="auto" w:fill="FFFFFF"/>
              </w:rPr>
              <w:t>Užsakymą, mokama už konkretų kiekį / apimtį pagal nustatytus įkainius</w:t>
            </w:r>
            <w:r w:rsidRPr="002B260D">
              <w:t>.</w:t>
            </w:r>
          </w:p>
          <w:p w14:paraId="2E393D74" w14:textId="00B6E3F7" w:rsidR="009649A9" w:rsidRPr="00D64CB1" w:rsidRDefault="6323CA14" w:rsidP="4B7C3472">
            <w:pPr>
              <w:jc w:val="both"/>
            </w:pPr>
            <w:r w:rsidRPr="32ED2A06">
              <w:rPr>
                <w:color w:val="000000" w:themeColor="text1"/>
              </w:rPr>
              <w:t xml:space="preserve">Palaikymo paslaugos apmokamos Sutartyje nustatytu fiksuotu mėnesiniu </w:t>
            </w:r>
            <w:r w:rsidR="00FE6C08">
              <w:rPr>
                <w:color w:val="000000" w:themeColor="text1"/>
              </w:rPr>
              <w:t>įkainiu</w:t>
            </w:r>
            <w:r w:rsidRPr="32ED2A06">
              <w:rPr>
                <w:color w:val="000000" w:themeColor="text1"/>
              </w:rPr>
              <w:t>. Sąskaitos už palaikymo paslaugas turi būti pateikiamos pasibaigus kalendoriniam mėnesiui</w:t>
            </w:r>
            <w:r w:rsidR="0004713F" w:rsidRPr="32ED2A06">
              <w:rPr>
                <w:color w:val="000000" w:themeColor="text1"/>
              </w:rPr>
              <w:t>.</w:t>
            </w:r>
          </w:p>
        </w:tc>
      </w:tr>
      <w:tr w:rsidR="009649A9" w14:paraId="65C41120" w14:textId="77777777" w:rsidTr="32ED2A06">
        <w:trPr>
          <w:trHeight w:val="300"/>
        </w:trPr>
        <w:tc>
          <w:tcPr>
            <w:tcW w:w="3230" w:type="dxa"/>
            <w:gridSpan w:val="2"/>
          </w:tcPr>
          <w:p w14:paraId="7FC1DBAF" w14:textId="7C3CF058" w:rsidR="009649A9" w:rsidRDefault="009649A9" w:rsidP="009649A9">
            <w:pPr>
              <w:rPr>
                <w:b/>
                <w:kern w:val="2"/>
                <w:szCs w:val="24"/>
              </w:rPr>
            </w:pPr>
            <w:r>
              <w:rPr>
                <w:b/>
                <w:kern w:val="2"/>
                <w:szCs w:val="24"/>
              </w:rPr>
              <w:t>5.6. Avansas</w:t>
            </w:r>
          </w:p>
        </w:tc>
        <w:tc>
          <w:tcPr>
            <w:tcW w:w="6305" w:type="dxa"/>
            <w:gridSpan w:val="2"/>
          </w:tcPr>
          <w:p w14:paraId="382B074E" w14:textId="1462D497" w:rsidR="009649A9" w:rsidRPr="00D64CB1" w:rsidRDefault="009649A9" w:rsidP="00D64CB1">
            <w:pPr>
              <w:jc w:val="both"/>
              <w:rPr>
                <w:kern w:val="2"/>
                <w:szCs w:val="24"/>
              </w:rPr>
            </w:pPr>
            <w:r>
              <w:rPr>
                <w:kern w:val="2"/>
                <w:szCs w:val="24"/>
              </w:rPr>
              <w:t>Netaikoma</w:t>
            </w:r>
          </w:p>
        </w:tc>
      </w:tr>
      <w:tr w:rsidR="009649A9" w14:paraId="19884362" w14:textId="77777777" w:rsidTr="32ED2A06">
        <w:trPr>
          <w:trHeight w:val="300"/>
        </w:trPr>
        <w:tc>
          <w:tcPr>
            <w:tcW w:w="3230" w:type="dxa"/>
            <w:gridSpan w:val="2"/>
          </w:tcPr>
          <w:p w14:paraId="2DD1F801" w14:textId="646FE729" w:rsidR="009649A9" w:rsidRDefault="009649A9" w:rsidP="009649A9">
            <w:pPr>
              <w:rPr>
                <w:b/>
                <w:kern w:val="2"/>
                <w:szCs w:val="24"/>
              </w:rPr>
            </w:pPr>
            <w:r>
              <w:rPr>
                <w:b/>
                <w:kern w:val="2"/>
                <w:szCs w:val="24"/>
              </w:rPr>
              <w:t>5.7. Avanso užtikrinimas</w:t>
            </w:r>
          </w:p>
        </w:tc>
        <w:tc>
          <w:tcPr>
            <w:tcW w:w="6305" w:type="dxa"/>
            <w:gridSpan w:val="2"/>
          </w:tcPr>
          <w:p w14:paraId="3258F3A8" w14:textId="30D4A338" w:rsidR="009649A9" w:rsidRPr="00D64CB1" w:rsidRDefault="009649A9" w:rsidP="00D64CB1">
            <w:pPr>
              <w:jc w:val="both"/>
              <w:rPr>
                <w:kern w:val="2"/>
                <w:szCs w:val="24"/>
              </w:rPr>
            </w:pPr>
            <w:r>
              <w:rPr>
                <w:kern w:val="2"/>
                <w:szCs w:val="24"/>
              </w:rPr>
              <w:t>Netaikoma</w:t>
            </w:r>
          </w:p>
        </w:tc>
      </w:tr>
      <w:tr w:rsidR="009649A9" w14:paraId="29366B46" w14:textId="77777777" w:rsidTr="32ED2A06">
        <w:trPr>
          <w:trHeight w:val="300"/>
        </w:trPr>
        <w:tc>
          <w:tcPr>
            <w:tcW w:w="9535" w:type="dxa"/>
            <w:gridSpan w:val="4"/>
          </w:tcPr>
          <w:p w14:paraId="1B8DC7CB" w14:textId="77777777" w:rsidR="009649A9" w:rsidRDefault="009649A9" w:rsidP="009649A9">
            <w:pPr>
              <w:jc w:val="center"/>
              <w:rPr>
                <w:b/>
                <w:kern w:val="2"/>
                <w:szCs w:val="24"/>
              </w:rPr>
            </w:pPr>
            <w:r>
              <w:rPr>
                <w:b/>
                <w:kern w:val="2"/>
                <w:szCs w:val="24"/>
              </w:rPr>
              <w:t>6. PASLAUGŲ KOKYBĖ IR GARANTINIAI ĮSIPAREIGOJIMAI</w:t>
            </w:r>
          </w:p>
        </w:tc>
      </w:tr>
      <w:tr w:rsidR="009649A9" w14:paraId="3D56CB1B" w14:textId="77777777" w:rsidTr="32ED2A06">
        <w:trPr>
          <w:trHeight w:val="300"/>
        </w:trPr>
        <w:tc>
          <w:tcPr>
            <w:tcW w:w="3230" w:type="dxa"/>
            <w:gridSpan w:val="2"/>
          </w:tcPr>
          <w:p w14:paraId="27BE1C92" w14:textId="0DC47AF5" w:rsidR="009649A9" w:rsidRDefault="009649A9" w:rsidP="009649A9">
            <w:pPr>
              <w:rPr>
                <w:b/>
                <w:kern w:val="2"/>
                <w:szCs w:val="24"/>
              </w:rPr>
            </w:pPr>
            <w:r>
              <w:rPr>
                <w:b/>
                <w:kern w:val="2"/>
                <w:szCs w:val="24"/>
              </w:rPr>
              <w:t>6.1. Garantinis terminas</w:t>
            </w:r>
          </w:p>
        </w:tc>
        <w:tc>
          <w:tcPr>
            <w:tcW w:w="6305" w:type="dxa"/>
            <w:gridSpan w:val="2"/>
          </w:tcPr>
          <w:p w14:paraId="606FD54D" w14:textId="107B164C" w:rsidR="009649A9" w:rsidRPr="00CA1C6B" w:rsidRDefault="3DFB47A3" w:rsidP="00CA1C6B">
            <w:pPr>
              <w:jc w:val="both"/>
            </w:pPr>
            <w:r w:rsidRPr="3FEF1C15">
              <w:rPr>
                <w:b/>
                <w:bCs/>
              </w:rPr>
              <w:t xml:space="preserve">Plėtros </w:t>
            </w:r>
            <w:r w:rsidR="07342F2D" w:rsidRPr="00CA1C6B">
              <w:rPr>
                <w:b/>
                <w:bCs/>
              </w:rPr>
              <w:t>Paslaugoms</w:t>
            </w:r>
            <w:r w:rsidR="07342F2D" w:rsidRPr="00CA1C6B">
              <w:rPr>
                <w:szCs w:val="24"/>
              </w:rPr>
              <w:t xml:space="preserve"> </w:t>
            </w:r>
            <w:r w:rsidR="07342F2D" w:rsidRPr="00CA1C6B">
              <w:rPr>
                <w:kern w:val="2"/>
              </w:rPr>
              <w:t>taikomas</w:t>
            </w:r>
            <w:r w:rsidR="07342F2D" w:rsidRPr="00CA1C6B">
              <w:rPr>
                <w:kern w:val="2"/>
                <w:szCs w:val="24"/>
              </w:rPr>
              <w:t xml:space="preserve"> </w:t>
            </w:r>
            <w:r w:rsidR="07342F2D" w:rsidRPr="00CA1C6B">
              <w:rPr>
                <w:kern w:val="2"/>
              </w:rPr>
              <w:t>Techninėje specifikacijoje nustatytas</w:t>
            </w:r>
            <w:r w:rsidR="07342F2D" w:rsidRPr="00CA1C6B">
              <w:t xml:space="preserve"> </w:t>
            </w:r>
            <w:r w:rsidR="07342F2D" w:rsidRPr="00CA1C6B">
              <w:rPr>
                <w:kern w:val="2"/>
              </w:rPr>
              <w:t xml:space="preserve">garantinis terminas, kuris yra </w:t>
            </w:r>
            <w:r w:rsidR="76854560" w:rsidRPr="00CA1C6B">
              <w:rPr>
                <w:kern w:val="2"/>
              </w:rPr>
              <w:t>12 (dvylika) mėnesių</w:t>
            </w:r>
            <w:r w:rsidR="07342F2D" w:rsidRPr="00CA1C6B">
              <w:rPr>
                <w:kern w:val="2"/>
              </w:rPr>
              <w:t>.</w:t>
            </w:r>
            <w:r w:rsidR="07342F2D" w:rsidRPr="00CA1C6B">
              <w:rPr>
                <w:kern w:val="2"/>
                <w:szCs w:val="24"/>
              </w:rPr>
              <w:t xml:space="preserve"> </w:t>
            </w:r>
            <w:r w:rsidR="07342F2D" w:rsidRPr="00CA1C6B">
              <w:rPr>
                <w:kern w:val="2"/>
              </w:rPr>
              <w:t xml:space="preserve">Garantinis terminas skaičiuojamas nuo </w:t>
            </w:r>
            <w:r w:rsidR="6E991213">
              <w:t xml:space="preserve">paskutinio </w:t>
            </w:r>
            <w:r w:rsidR="3EF0EAB0">
              <w:t xml:space="preserve">plėtros paslaugų </w:t>
            </w:r>
            <w:r w:rsidR="6E991213">
              <w:rPr>
                <w:kern w:val="2"/>
              </w:rPr>
              <w:t xml:space="preserve">užsakymo </w:t>
            </w:r>
            <w:r w:rsidR="07342F2D" w:rsidRPr="00CA1C6B">
              <w:t>Paslaugų</w:t>
            </w:r>
            <w:r w:rsidR="07342F2D" w:rsidRPr="00CA1C6B">
              <w:rPr>
                <w:kern w:val="2"/>
              </w:rPr>
              <w:t xml:space="preserve"> perdavimo–priėmimo akto ar Sąskaitos</w:t>
            </w:r>
            <w:r w:rsidR="00D70CD5">
              <w:rPr>
                <w:kern w:val="2"/>
              </w:rPr>
              <w:t xml:space="preserve"> </w:t>
            </w:r>
            <w:r w:rsidR="00D70CD5" w:rsidRPr="00D70CD5">
              <w:rPr>
                <w:kern w:val="2"/>
              </w:rPr>
              <w:t>(kai Paslaugų perdavimo–priėmimo aktas nėra pasirašomas)</w:t>
            </w:r>
            <w:r w:rsidR="07342F2D" w:rsidRPr="00CA1C6B">
              <w:rPr>
                <w:kern w:val="2"/>
              </w:rPr>
              <w:t xml:space="preserve"> pasirašymo dienos.</w:t>
            </w:r>
          </w:p>
        </w:tc>
      </w:tr>
      <w:tr w:rsidR="009649A9" w14:paraId="1619DC5D" w14:textId="77777777" w:rsidTr="32ED2A06">
        <w:trPr>
          <w:trHeight w:val="300"/>
        </w:trPr>
        <w:tc>
          <w:tcPr>
            <w:tcW w:w="3230" w:type="dxa"/>
            <w:gridSpan w:val="2"/>
          </w:tcPr>
          <w:p w14:paraId="45BAA65F" w14:textId="5ED03B61" w:rsidR="009649A9" w:rsidRDefault="009649A9" w:rsidP="009649A9">
            <w:pPr>
              <w:rPr>
                <w:b/>
                <w:kern w:val="2"/>
                <w:szCs w:val="24"/>
              </w:rPr>
            </w:pPr>
            <w:r>
              <w:rPr>
                <w:b/>
                <w:szCs w:val="24"/>
              </w:rPr>
              <w:t>6.2. Terminas Paslaugų trūkumams pašalinti</w:t>
            </w:r>
          </w:p>
        </w:tc>
        <w:tc>
          <w:tcPr>
            <w:tcW w:w="6305" w:type="dxa"/>
            <w:gridSpan w:val="2"/>
          </w:tcPr>
          <w:p w14:paraId="4A64BFAB" w14:textId="1C485E6D" w:rsidR="009649A9" w:rsidRDefault="009649A9" w:rsidP="132027E0">
            <w:pPr>
              <w:jc w:val="both"/>
            </w:pPr>
            <w:r w:rsidRPr="132027E0">
              <w:rPr>
                <w:kern w:val="2"/>
              </w:rPr>
              <w:t xml:space="preserve">Sutartyje nurodytu garantinio termino laikotarpiu nustačius Paslaugų trūkumų, </w:t>
            </w:r>
            <w:r w:rsidR="45C54174" w:rsidRPr="32ED2A06">
              <w:rPr>
                <w:color w:val="000000" w:themeColor="text1"/>
              </w:rPr>
              <w:t>Tiekėjas turi ištaisyti savo sąskaita ne vėliau kaip per 2 (dvi) darbo dienas nuo Užsakovo raštiško pranešimo</w:t>
            </w:r>
            <w:r>
              <w:rPr>
                <w:kern w:val="2"/>
                <w:szCs w:val="24"/>
              </w:rPr>
              <w:t>.</w:t>
            </w:r>
          </w:p>
        </w:tc>
      </w:tr>
      <w:tr w:rsidR="009649A9" w14:paraId="37AEF7C6" w14:textId="77777777" w:rsidTr="32ED2A06">
        <w:trPr>
          <w:trHeight w:val="300"/>
        </w:trPr>
        <w:tc>
          <w:tcPr>
            <w:tcW w:w="3230" w:type="dxa"/>
            <w:gridSpan w:val="2"/>
          </w:tcPr>
          <w:p w14:paraId="79279C12" w14:textId="746DE322" w:rsidR="009649A9" w:rsidRDefault="009649A9" w:rsidP="009649A9">
            <w:pPr>
              <w:rPr>
                <w:b/>
                <w:szCs w:val="24"/>
              </w:rPr>
            </w:pPr>
            <w:r>
              <w:rPr>
                <w:b/>
                <w:szCs w:val="24"/>
              </w:rPr>
              <w:t>6.3. Kokybinių kriterijų įgyvendinimo ir tikrinimo tvarka</w:t>
            </w:r>
          </w:p>
        </w:tc>
        <w:tc>
          <w:tcPr>
            <w:tcW w:w="6305" w:type="dxa"/>
            <w:gridSpan w:val="2"/>
          </w:tcPr>
          <w:p w14:paraId="449C3520" w14:textId="72C6751C" w:rsidR="009649A9" w:rsidRPr="0028778F" w:rsidRDefault="07342F2D" w:rsidP="0028778F">
            <w:pPr>
              <w:jc w:val="both"/>
              <w:rPr>
                <w:kern w:val="2"/>
              </w:rPr>
            </w:pPr>
            <w:r w:rsidRPr="4B7C3472" w:rsidDel="00B060B3">
              <w:rPr>
                <w:kern w:val="2"/>
              </w:rPr>
              <w:t>Netaikoma</w:t>
            </w:r>
          </w:p>
        </w:tc>
      </w:tr>
      <w:tr w:rsidR="009649A9" w14:paraId="759FE80C" w14:textId="77777777" w:rsidTr="32ED2A06">
        <w:trPr>
          <w:trHeight w:val="300"/>
        </w:trPr>
        <w:tc>
          <w:tcPr>
            <w:tcW w:w="9535" w:type="dxa"/>
            <w:gridSpan w:val="4"/>
          </w:tcPr>
          <w:p w14:paraId="4E643707" w14:textId="77777777" w:rsidR="009649A9" w:rsidRDefault="009649A9" w:rsidP="009649A9">
            <w:pPr>
              <w:jc w:val="center"/>
              <w:rPr>
                <w:b/>
                <w:kern w:val="2"/>
                <w:szCs w:val="24"/>
              </w:rPr>
            </w:pPr>
            <w:r>
              <w:rPr>
                <w:b/>
                <w:kern w:val="2"/>
                <w:szCs w:val="24"/>
              </w:rPr>
              <w:t>7. SUTARTIES VYKDYMUI PASITELKIAMI SUBTIEKĖJAI IR (AR) SPECIALISTAI</w:t>
            </w:r>
          </w:p>
        </w:tc>
      </w:tr>
      <w:tr w:rsidR="009649A9" w14:paraId="1A744996" w14:textId="77777777" w:rsidTr="32ED2A06">
        <w:trPr>
          <w:trHeight w:val="300"/>
        </w:trPr>
        <w:tc>
          <w:tcPr>
            <w:tcW w:w="3230" w:type="dxa"/>
            <w:gridSpan w:val="2"/>
          </w:tcPr>
          <w:p w14:paraId="129612C4" w14:textId="77777777" w:rsidR="009649A9" w:rsidRDefault="009649A9" w:rsidP="009649A9">
            <w:pPr>
              <w:rPr>
                <w:b/>
                <w:bCs/>
                <w:kern w:val="2"/>
                <w:szCs w:val="24"/>
              </w:rPr>
            </w:pPr>
            <w:r>
              <w:rPr>
                <w:b/>
                <w:bCs/>
                <w:kern w:val="2"/>
                <w:szCs w:val="24"/>
              </w:rPr>
              <w:t>7.1. Sutarties vykdymui pasitelkiami subtiekėjai ir (ar) specialistai</w:t>
            </w:r>
          </w:p>
        </w:tc>
        <w:tc>
          <w:tcPr>
            <w:tcW w:w="6305" w:type="dxa"/>
            <w:gridSpan w:val="2"/>
          </w:tcPr>
          <w:p w14:paraId="225AAD2A" w14:textId="77777777" w:rsidR="009649A9" w:rsidRDefault="009649A9" w:rsidP="00AB7B0D">
            <w:pPr>
              <w:jc w:val="both"/>
              <w:rPr>
                <w:kern w:val="2"/>
                <w:szCs w:val="24"/>
              </w:rPr>
            </w:pPr>
            <w:r>
              <w:rPr>
                <w:kern w:val="2"/>
                <w:szCs w:val="24"/>
              </w:rPr>
              <w:t>Sutarties vykdymui subtiekėjai ir (ar) specialistai nepasitelkiami.</w:t>
            </w:r>
          </w:p>
          <w:p w14:paraId="0BB1F46F" w14:textId="77777777" w:rsidR="009649A9" w:rsidRDefault="009649A9" w:rsidP="00AB7B0D">
            <w:pPr>
              <w:jc w:val="both"/>
              <w:rPr>
                <w:kern w:val="2"/>
                <w:szCs w:val="24"/>
              </w:rPr>
            </w:pPr>
          </w:p>
          <w:p w14:paraId="44FB0770" w14:textId="77777777" w:rsidR="009649A9" w:rsidRDefault="009649A9" w:rsidP="00AB7B0D">
            <w:pPr>
              <w:jc w:val="both"/>
              <w:rPr>
                <w:color w:val="FF0000"/>
                <w:kern w:val="2"/>
                <w:szCs w:val="24"/>
              </w:rPr>
            </w:pPr>
            <w:r>
              <w:rPr>
                <w:color w:val="FF0000"/>
                <w:kern w:val="2"/>
                <w:szCs w:val="24"/>
              </w:rPr>
              <w:t>arba</w:t>
            </w:r>
          </w:p>
          <w:p w14:paraId="6D59279B" w14:textId="77777777" w:rsidR="009649A9" w:rsidRDefault="009649A9" w:rsidP="00AB7B0D">
            <w:pPr>
              <w:jc w:val="both"/>
              <w:rPr>
                <w:kern w:val="2"/>
                <w:szCs w:val="24"/>
              </w:rPr>
            </w:pPr>
          </w:p>
          <w:p w14:paraId="10514FEF" w14:textId="14040C81" w:rsidR="009649A9" w:rsidRDefault="009649A9" w:rsidP="00AB7B0D">
            <w:pPr>
              <w:jc w:val="both"/>
              <w:rPr>
                <w:b/>
                <w:kern w:val="2"/>
                <w:szCs w:val="24"/>
              </w:rPr>
            </w:pPr>
            <w:r>
              <w:rPr>
                <w:kern w:val="2"/>
                <w:szCs w:val="24"/>
              </w:rPr>
              <w:t xml:space="preserve">Sutarties vykdymui pasitelkiami subtiekėjai ir (ar) specialistai yra nurodyti Sutarties priede Nr. </w:t>
            </w:r>
            <w:r w:rsidR="00AB7B0D">
              <w:rPr>
                <w:kern w:val="2"/>
                <w:szCs w:val="24"/>
              </w:rPr>
              <w:t>3</w:t>
            </w:r>
            <w:r>
              <w:rPr>
                <w:kern w:val="2"/>
                <w:szCs w:val="24"/>
              </w:rPr>
              <w:t xml:space="preserve"> „Sutarties vykdymui pasitelkiami subtiekėjai ir (ar) specialistai“</w:t>
            </w:r>
            <w:r w:rsidR="005368AD">
              <w:rPr>
                <w:kern w:val="2"/>
                <w:szCs w:val="24"/>
              </w:rPr>
              <w:t>.</w:t>
            </w:r>
          </w:p>
        </w:tc>
      </w:tr>
      <w:tr w:rsidR="009649A9" w14:paraId="4677BEA7" w14:textId="77777777" w:rsidTr="32ED2A06">
        <w:trPr>
          <w:trHeight w:val="300"/>
        </w:trPr>
        <w:tc>
          <w:tcPr>
            <w:tcW w:w="9535" w:type="dxa"/>
            <w:gridSpan w:val="4"/>
          </w:tcPr>
          <w:p w14:paraId="7A37B716" w14:textId="77777777" w:rsidR="009649A9" w:rsidRDefault="009649A9" w:rsidP="009649A9">
            <w:pPr>
              <w:jc w:val="center"/>
              <w:rPr>
                <w:b/>
                <w:kern w:val="2"/>
                <w:szCs w:val="24"/>
              </w:rPr>
            </w:pPr>
            <w:r>
              <w:rPr>
                <w:b/>
                <w:kern w:val="2"/>
                <w:szCs w:val="24"/>
              </w:rPr>
              <w:t>8. PRIEVOLIŲ PAGAL SUTARTĮ ĮVYKDYMO UŽTIKRINIMAS</w:t>
            </w:r>
          </w:p>
        </w:tc>
      </w:tr>
      <w:tr w:rsidR="009649A9" w14:paraId="4155B16E" w14:textId="77777777" w:rsidTr="32ED2A06">
        <w:trPr>
          <w:trHeight w:val="300"/>
        </w:trPr>
        <w:tc>
          <w:tcPr>
            <w:tcW w:w="3230" w:type="dxa"/>
            <w:gridSpan w:val="2"/>
          </w:tcPr>
          <w:p w14:paraId="7AD9E9A7" w14:textId="77777777" w:rsidR="009649A9" w:rsidRDefault="009649A9" w:rsidP="009649A9">
            <w:pPr>
              <w:rPr>
                <w:b/>
                <w:kern w:val="2"/>
                <w:szCs w:val="24"/>
              </w:rPr>
            </w:pPr>
            <w:r>
              <w:rPr>
                <w:b/>
                <w:kern w:val="2"/>
                <w:szCs w:val="24"/>
              </w:rPr>
              <w:t>8.1. Prievolių pagal Sutartį įvykdymo užtikrinimas</w:t>
            </w:r>
          </w:p>
        </w:tc>
        <w:tc>
          <w:tcPr>
            <w:tcW w:w="6305" w:type="dxa"/>
            <w:gridSpan w:val="2"/>
          </w:tcPr>
          <w:p w14:paraId="14E59578" w14:textId="0650C2B4" w:rsidR="009649A9" w:rsidRDefault="009649A9" w:rsidP="000C15C6">
            <w:pPr>
              <w:jc w:val="both"/>
              <w:rPr>
                <w:kern w:val="2"/>
                <w:szCs w:val="24"/>
              </w:rPr>
            </w:pPr>
            <w:r>
              <w:rPr>
                <w:kern w:val="2"/>
                <w:szCs w:val="24"/>
              </w:rPr>
              <w:t>Prievolių pagal Sutartį įvykdymas užtikrinamas:</w:t>
            </w:r>
          </w:p>
          <w:p w14:paraId="2D80CD6E" w14:textId="0E9F0915" w:rsidR="009649A9" w:rsidRPr="000C15C6" w:rsidRDefault="07342F2D" w:rsidP="000C15C6">
            <w:pPr>
              <w:jc w:val="both"/>
            </w:pPr>
            <w:r w:rsidRPr="4B7C3472">
              <w:rPr>
                <w:kern w:val="2"/>
              </w:rPr>
              <w:t>Netesybomis (delspinigiais, bauda)</w:t>
            </w:r>
            <w:r w:rsidR="79DD8D41" w:rsidRPr="4B7C3472">
              <w:rPr>
                <w:kern w:val="2"/>
              </w:rPr>
              <w:t>.</w:t>
            </w:r>
          </w:p>
        </w:tc>
      </w:tr>
      <w:tr w:rsidR="009649A9" w14:paraId="25D80381" w14:textId="77777777" w:rsidTr="32ED2A06">
        <w:trPr>
          <w:trHeight w:val="300"/>
        </w:trPr>
        <w:tc>
          <w:tcPr>
            <w:tcW w:w="3230" w:type="dxa"/>
            <w:gridSpan w:val="2"/>
          </w:tcPr>
          <w:p w14:paraId="0F8492D8" w14:textId="65641063" w:rsidR="009649A9" w:rsidRDefault="009649A9" w:rsidP="009649A9">
            <w:pPr>
              <w:rPr>
                <w:b/>
                <w:kern w:val="2"/>
                <w:szCs w:val="24"/>
              </w:rPr>
            </w:pPr>
            <w:r>
              <w:rPr>
                <w:b/>
                <w:kern w:val="2"/>
                <w:szCs w:val="24"/>
              </w:rPr>
              <w:t>8.2 Sutarties įvykdymo užtikrinimo galiojimo terminas</w:t>
            </w:r>
          </w:p>
        </w:tc>
        <w:tc>
          <w:tcPr>
            <w:tcW w:w="6305" w:type="dxa"/>
            <w:gridSpan w:val="2"/>
          </w:tcPr>
          <w:p w14:paraId="6A3C4961" w14:textId="2483480D" w:rsidR="009649A9" w:rsidRDefault="009649A9" w:rsidP="00AB7B0D">
            <w:pPr>
              <w:jc w:val="both"/>
              <w:rPr>
                <w:kern w:val="2"/>
                <w:szCs w:val="24"/>
              </w:rPr>
            </w:pPr>
            <w:r>
              <w:rPr>
                <w:kern w:val="2"/>
                <w:szCs w:val="24"/>
              </w:rPr>
              <w:t>Netaikoma</w:t>
            </w:r>
          </w:p>
        </w:tc>
      </w:tr>
      <w:tr w:rsidR="009649A9" w14:paraId="2A4E7446" w14:textId="77777777" w:rsidTr="32ED2A06">
        <w:trPr>
          <w:trHeight w:val="300"/>
        </w:trPr>
        <w:tc>
          <w:tcPr>
            <w:tcW w:w="3230" w:type="dxa"/>
            <w:gridSpan w:val="2"/>
          </w:tcPr>
          <w:p w14:paraId="6B0B299A" w14:textId="77777777" w:rsidR="009649A9" w:rsidRDefault="009649A9" w:rsidP="009649A9">
            <w:pPr>
              <w:rPr>
                <w:b/>
                <w:kern w:val="2"/>
                <w:szCs w:val="24"/>
              </w:rPr>
            </w:pPr>
            <w:r>
              <w:rPr>
                <w:b/>
                <w:kern w:val="2"/>
                <w:szCs w:val="24"/>
              </w:rPr>
              <w:t>8.3. Sutarties įvykdymo užtikrinimo pateikimas</w:t>
            </w:r>
          </w:p>
        </w:tc>
        <w:tc>
          <w:tcPr>
            <w:tcW w:w="6305" w:type="dxa"/>
            <w:gridSpan w:val="2"/>
          </w:tcPr>
          <w:p w14:paraId="47D3FAEF" w14:textId="32253427" w:rsidR="009649A9" w:rsidRPr="00AB7B0D" w:rsidRDefault="009649A9" w:rsidP="00AB7B0D">
            <w:pPr>
              <w:jc w:val="both"/>
              <w:rPr>
                <w:kern w:val="2"/>
                <w:szCs w:val="24"/>
              </w:rPr>
            </w:pPr>
            <w:r>
              <w:rPr>
                <w:kern w:val="2"/>
                <w:szCs w:val="24"/>
              </w:rPr>
              <w:t>Netaikoma</w:t>
            </w:r>
          </w:p>
        </w:tc>
      </w:tr>
      <w:tr w:rsidR="009649A9" w14:paraId="15859C99" w14:textId="77777777" w:rsidTr="32ED2A06">
        <w:trPr>
          <w:trHeight w:val="300"/>
        </w:trPr>
        <w:tc>
          <w:tcPr>
            <w:tcW w:w="9535" w:type="dxa"/>
            <w:gridSpan w:val="4"/>
          </w:tcPr>
          <w:p w14:paraId="1ECF65EB" w14:textId="77777777" w:rsidR="009649A9" w:rsidRDefault="009649A9" w:rsidP="009649A9">
            <w:pPr>
              <w:jc w:val="center"/>
              <w:rPr>
                <w:b/>
                <w:kern w:val="2"/>
                <w:szCs w:val="24"/>
              </w:rPr>
            </w:pPr>
            <w:r>
              <w:rPr>
                <w:b/>
                <w:kern w:val="2"/>
                <w:szCs w:val="24"/>
              </w:rPr>
              <w:t>9. ŠALIŲ ATSAKOMYBĖ</w:t>
            </w:r>
          </w:p>
        </w:tc>
      </w:tr>
      <w:tr w:rsidR="009649A9" w14:paraId="751AAE6F" w14:textId="77777777" w:rsidTr="32ED2A06">
        <w:trPr>
          <w:trHeight w:val="300"/>
        </w:trPr>
        <w:tc>
          <w:tcPr>
            <w:tcW w:w="3230" w:type="dxa"/>
            <w:gridSpan w:val="2"/>
          </w:tcPr>
          <w:p w14:paraId="41D56436" w14:textId="067E4BE6" w:rsidR="009649A9" w:rsidRDefault="009649A9" w:rsidP="009649A9">
            <w:pPr>
              <w:rPr>
                <w:b/>
                <w:kern w:val="2"/>
                <w:szCs w:val="24"/>
              </w:rPr>
            </w:pPr>
            <w:r>
              <w:rPr>
                <w:b/>
                <w:kern w:val="2"/>
                <w:szCs w:val="24"/>
              </w:rPr>
              <w:t>9.1. Pirkėjui taikomos netesybos už mokėjimų pagal Sutartį vėlavimą</w:t>
            </w:r>
          </w:p>
        </w:tc>
        <w:tc>
          <w:tcPr>
            <w:tcW w:w="6305" w:type="dxa"/>
            <w:gridSpan w:val="2"/>
          </w:tcPr>
          <w:p w14:paraId="070C11FC" w14:textId="40BFEEF7" w:rsidR="009649A9" w:rsidRPr="000C15C6" w:rsidRDefault="009649A9" w:rsidP="000C15C6">
            <w:pPr>
              <w:jc w:val="both"/>
              <w:rPr>
                <w:bCs/>
                <w:kern w:val="2"/>
                <w:szCs w:val="24"/>
              </w:rPr>
            </w:pPr>
            <w:r w:rsidRPr="000C15C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649A9" w14:paraId="2C60DAC2" w14:textId="77777777" w:rsidTr="32ED2A06">
        <w:trPr>
          <w:trHeight w:val="300"/>
        </w:trPr>
        <w:tc>
          <w:tcPr>
            <w:tcW w:w="3230" w:type="dxa"/>
            <w:gridSpan w:val="2"/>
          </w:tcPr>
          <w:p w14:paraId="1BA2D9E1" w14:textId="425BB12B" w:rsidR="009649A9" w:rsidRDefault="009649A9" w:rsidP="009649A9">
            <w:pPr>
              <w:rPr>
                <w:b/>
                <w:kern w:val="2"/>
                <w:szCs w:val="24"/>
              </w:rPr>
            </w:pPr>
            <w:r>
              <w:rPr>
                <w:b/>
                <w:szCs w:val="24"/>
              </w:rPr>
              <w:t>9.2. Tiekėjui taikomos netesybos</w:t>
            </w:r>
          </w:p>
        </w:tc>
        <w:tc>
          <w:tcPr>
            <w:tcW w:w="6305" w:type="dxa"/>
            <w:gridSpan w:val="2"/>
          </w:tcPr>
          <w:p w14:paraId="2A5DA7FD" w14:textId="7089D80A" w:rsidR="009649A9" w:rsidRPr="00954B3C" w:rsidRDefault="009649A9" w:rsidP="000C15C6">
            <w:pPr>
              <w:jc w:val="both"/>
            </w:pPr>
            <w:r w:rsidRPr="32ED2A06">
              <w:rPr>
                <w:lang w:val="lt"/>
              </w:rPr>
              <w:t xml:space="preserve">9.2.1. Jeigu Tiekėjas vėluoja suteikti </w:t>
            </w:r>
            <w:r w:rsidR="540826C2" w:rsidRPr="32ED2A06">
              <w:rPr>
                <w:lang w:val="lt"/>
              </w:rPr>
              <w:t xml:space="preserve">Plėtros </w:t>
            </w:r>
            <w:r w:rsidRPr="32ED2A06">
              <w:rPr>
                <w:lang w:val="lt"/>
              </w:rPr>
              <w:t>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7B6CE8F" w:rsidR="009649A9" w:rsidRPr="00954B3C" w:rsidRDefault="07342F2D" w:rsidP="000C15C6">
            <w:pPr>
              <w:jc w:val="both"/>
            </w:pPr>
            <w:r w:rsidRPr="4B7C3472">
              <w:rPr>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9B133E4" w14:textId="6163E22E" w:rsidR="009649A9" w:rsidRPr="00954B3C" w:rsidRDefault="009649A9" w:rsidP="00954B3C">
            <w:pPr>
              <w:jc w:val="both"/>
            </w:pPr>
            <w:r w:rsidRPr="00954B3C">
              <w:rPr>
                <w:kern w:val="2"/>
              </w:rPr>
              <w:t xml:space="preserve">9.2.3. Tiekėjas privalo sumokėti Pirkėjui netesybas per </w:t>
            </w:r>
            <w:r w:rsidR="00954B3C" w:rsidRPr="00954B3C">
              <w:rPr>
                <w:kern w:val="2"/>
              </w:rPr>
              <w:t xml:space="preserve">30 </w:t>
            </w:r>
            <w:r w:rsidRPr="00954B3C">
              <w:rPr>
                <w:kern w:val="2"/>
              </w:rPr>
              <w:t>(</w:t>
            </w:r>
            <w:r w:rsidR="00954B3C" w:rsidRPr="00954B3C">
              <w:rPr>
                <w:kern w:val="2"/>
              </w:rPr>
              <w:t>trisdešimt</w:t>
            </w:r>
            <w:r w:rsidRPr="00954B3C">
              <w:rPr>
                <w:kern w:val="2"/>
              </w:rPr>
              <w:t>)</w:t>
            </w:r>
            <w:r w:rsidRPr="00954B3C">
              <w:rPr>
                <w:kern w:val="2"/>
                <w:szCs w:val="24"/>
              </w:rPr>
              <w:t xml:space="preserve"> </w:t>
            </w:r>
            <w:r w:rsidR="00954B3C" w:rsidRPr="132027E0">
              <w:rPr>
                <w:kern w:val="2"/>
              </w:rPr>
              <w:t xml:space="preserve">kalendorinių </w:t>
            </w:r>
            <w:r w:rsidRPr="00954B3C">
              <w:rPr>
                <w:kern w:val="2"/>
              </w:rPr>
              <w:t xml:space="preserve">dienų nuo Pirkėjo pareikalavimo, jeigu netesybų suma nėra </w:t>
            </w:r>
            <w:r w:rsidRPr="00954B3C">
              <w:t>išskaitoma iš Tiekėjui mokėtinos sumos.</w:t>
            </w:r>
          </w:p>
          <w:p w14:paraId="0E6DFBC8" w14:textId="0D0BC533" w:rsidR="009649A9" w:rsidRPr="00954B3C" w:rsidRDefault="3F44BCE1" w:rsidP="00A777C1">
            <w:pPr>
              <w:tabs>
                <w:tab w:val="left" w:pos="567"/>
              </w:tabs>
              <w:jc w:val="both"/>
            </w:pPr>
            <w:r w:rsidRPr="32ED2A06">
              <w:rPr>
                <w:szCs w:val="24"/>
              </w:rPr>
              <w:t xml:space="preserve">9.2.4 </w:t>
            </w:r>
            <w:r w:rsidR="64AE1608" w:rsidRPr="32ED2A06">
              <w:rPr>
                <w:szCs w:val="24"/>
              </w:rPr>
              <w:t>Tiekėjui nevykdant Palaikymo Paslaugos užduočių</w:t>
            </w:r>
            <w:r w:rsidR="45018AB1" w:rsidRPr="32ED2A06">
              <w:rPr>
                <w:szCs w:val="24"/>
              </w:rPr>
              <w:t xml:space="preserve"> </w:t>
            </w:r>
            <w:r w:rsidR="64AE1608" w:rsidRPr="32ED2A06">
              <w:rPr>
                <w:szCs w:val="24"/>
              </w:rPr>
              <w:t>sprendimo terminų pagal Techninės specifikacijos reikalavimą</w:t>
            </w:r>
            <w:r w:rsidR="12EDC052" w:rsidRPr="32ED2A06">
              <w:rPr>
                <w:szCs w:val="24"/>
              </w:rPr>
              <w:t>, nustatytą</w:t>
            </w:r>
            <w:r w:rsidR="64AE1608" w:rsidRPr="32ED2A06">
              <w:rPr>
                <w:szCs w:val="24"/>
              </w:rPr>
              <w:t xml:space="preserve"> 6.9</w:t>
            </w:r>
            <w:r w:rsidR="7CBF6E30" w:rsidRPr="32ED2A06">
              <w:rPr>
                <w:szCs w:val="24"/>
              </w:rPr>
              <w:t xml:space="preserve"> punkte</w:t>
            </w:r>
            <w:r w:rsidR="64AE1608" w:rsidRPr="32ED2A06">
              <w:rPr>
                <w:szCs w:val="24"/>
              </w:rPr>
              <w:t xml:space="preserve"> ir/arba neužtikrinant OOTS kokybės metrikos, nustatytos 6.12</w:t>
            </w:r>
            <w:r w:rsidR="52D11C9A" w:rsidRPr="32ED2A06">
              <w:rPr>
                <w:szCs w:val="24"/>
              </w:rPr>
              <w:t xml:space="preserve"> punkte</w:t>
            </w:r>
            <w:r w:rsidR="64AE1608" w:rsidRPr="32ED2A06">
              <w:rPr>
                <w:szCs w:val="24"/>
              </w:rPr>
              <w:t xml:space="preserve">, </w:t>
            </w:r>
            <w:r w:rsidR="775F2B39" w:rsidRPr="32ED2A06">
              <w:rPr>
                <w:szCs w:val="24"/>
              </w:rPr>
              <w:t>Pirkėjas</w:t>
            </w:r>
            <w:r w:rsidR="64AE1608" w:rsidRPr="32ED2A06">
              <w:rPr>
                <w:szCs w:val="24"/>
              </w:rPr>
              <w:t xml:space="preserve"> turi teisę pritaikyti finansines baudas, kurios išskaičiuojamos iš mėnesinio mokesčio – 10</w:t>
            </w:r>
            <w:r w:rsidR="64AE1608" w:rsidRPr="0028778F">
              <w:rPr>
                <w:szCs w:val="24"/>
              </w:rPr>
              <w:t>% mėnesinio mokesčio už vieną reikalavimų pažeidimą</w:t>
            </w:r>
            <w:r w:rsidR="64AE1608" w:rsidRPr="32ED2A06">
              <w:rPr>
                <w:szCs w:val="24"/>
              </w:rPr>
              <w:t>.</w:t>
            </w:r>
          </w:p>
        </w:tc>
      </w:tr>
      <w:tr w:rsidR="009649A9" w14:paraId="681F27EE" w14:textId="77777777" w:rsidTr="32ED2A06">
        <w:trPr>
          <w:trHeight w:val="300"/>
        </w:trPr>
        <w:tc>
          <w:tcPr>
            <w:tcW w:w="3230" w:type="dxa"/>
            <w:gridSpan w:val="2"/>
          </w:tcPr>
          <w:p w14:paraId="1AB519AC" w14:textId="7CBD3645" w:rsidR="009649A9" w:rsidRDefault="009649A9" w:rsidP="009649A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305" w:type="dxa"/>
            <w:gridSpan w:val="2"/>
          </w:tcPr>
          <w:p w14:paraId="7CBFE0C7" w14:textId="09CA2690" w:rsidR="009649A9" w:rsidRPr="00954B3C" w:rsidRDefault="009649A9" w:rsidP="00954B3C">
            <w:pPr>
              <w:jc w:val="both"/>
              <w:rPr>
                <w:bCs/>
                <w:szCs w:val="24"/>
              </w:rPr>
            </w:pPr>
            <w:r w:rsidRPr="00954B3C">
              <w:rPr>
                <w:bCs/>
                <w:kern w:val="2"/>
                <w:szCs w:val="24"/>
              </w:rPr>
              <w:t xml:space="preserve">9.3.1. Nutraukus Sutartį dėl esminio Sutarties pažeidimo, nustatyto Sutarties Specialiosiose sąlygose, mokama </w:t>
            </w:r>
            <w:r w:rsidR="00954B3C" w:rsidRPr="00954B3C">
              <w:rPr>
                <w:bCs/>
                <w:kern w:val="2"/>
                <w:szCs w:val="24"/>
              </w:rPr>
              <w:t xml:space="preserve">5 </w:t>
            </w:r>
            <w:r w:rsidRPr="00954B3C">
              <w:rPr>
                <w:bCs/>
                <w:kern w:val="2"/>
                <w:szCs w:val="24"/>
              </w:rPr>
              <w:t>(</w:t>
            </w:r>
            <w:r w:rsidR="00954B3C" w:rsidRPr="00954B3C">
              <w:rPr>
                <w:bCs/>
                <w:kern w:val="2"/>
                <w:szCs w:val="24"/>
              </w:rPr>
              <w:t>penkių</w:t>
            </w:r>
            <w:r w:rsidRPr="00954B3C">
              <w:rPr>
                <w:bCs/>
                <w:kern w:val="2"/>
                <w:szCs w:val="24"/>
              </w:rPr>
              <w:t>) procentų dydžio bauda nuo Pradinės Sutarties vertės, nurodytos Specialiųjų sąlygų 5.2 punkte.</w:t>
            </w:r>
          </w:p>
        </w:tc>
      </w:tr>
      <w:tr w:rsidR="009649A9" w14:paraId="3A1BC4FA" w14:textId="77777777" w:rsidTr="32ED2A06">
        <w:trPr>
          <w:trHeight w:val="300"/>
        </w:trPr>
        <w:tc>
          <w:tcPr>
            <w:tcW w:w="3230" w:type="dxa"/>
            <w:gridSpan w:val="2"/>
          </w:tcPr>
          <w:p w14:paraId="0E4BB632" w14:textId="0AF19C99" w:rsidR="009649A9" w:rsidRDefault="009649A9" w:rsidP="009649A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305" w:type="dxa"/>
            <w:gridSpan w:val="2"/>
          </w:tcPr>
          <w:p w14:paraId="663FD6AE" w14:textId="428796C0" w:rsidR="009649A9" w:rsidRPr="0028778F" w:rsidDel="00F00463" w:rsidRDefault="645733C8" w:rsidP="0028778F">
            <w:pPr>
              <w:jc w:val="both"/>
              <w:rPr>
                <w:color w:val="000000"/>
                <w:kern w:val="2"/>
              </w:rPr>
            </w:pPr>
            <w:r w:rsidRPr="4B7C3472">
              <w:rPr>
                <w:color w:val="000000"/>
                <w:kern w:val="2"/>
              </w:rPr>
              <w:t>Tiekėjui, pakeitus Sutarties priede Nr. 3 nurodytą asmenį, nesilaikant Bendrosiose sąlygose nurodytos subtiekėjų ir (ar) specialistų keitimo tvarkos, mokama 1 000,00 (vieno tūkstančio) Eur bauda už kiekvieną pažeidimo atvejį.</w:t>
            </w:r>
          </w:p>
        </w:tc>
      </w:tr>
      <w:tr w:rsidR="009649A9" w14:paraId="02A0AD2F" w14:textId="77777777" w:rsidTr="32ED2A06">
        <w:trPr>
          <w:trHeight w:val="300"/>
        </w:trPr>
        <w:tc>
          <w:tcPr>
            <w:tcW w:w="3230" w:type="dxa"/>
            <w:gridSpan w:val="2"/>
          </w:tcPr>
          <w:p w14:paraId="566076A6" w14:textId="1092562B" w:rsidR="009649A9" w:rsidRDefault="009649A9" w:rsidP="009649A9">
            <w:pPr>
              <w:rPr>
                <w:b/>
                <w:kern w:val="2"/>
                <w:szCs w:val="24"/>
              </w:rPr>
            </w:pPr>
            <w:r>
              <w:rPr>
                <w:b/>
                <w:kern w:val="2"/>
                <w:szCs w:val="24"/>
              </w:rPr>
              <w:t>9.5. Tiekėjui taikomos baudos dėl aplinkosauginių ir (arba) socialinių kriterijų nesilaikymo</w:t>
            </w:r>
          </w:p>
        </w:tc>
        <w:tc>
          <w:tcPr>
            <w:tcW w:w="6305" w:type="dxa"/>
            <w:gridSpan w:val="2"/>
          </w:tcPr>
          <w:p w14:paraId="748DE540" w14:textId="1EC5493F" w:rsidR="009649A9" w:rsidRPr="006175E5" w:rsidRDefault="009649A9" w:rsidP="006175E5">
            <w:pPr>
              <w:rPr>
                <w:bCs/>
                <w:color w:val="000000"/>
                <w:kern w:val="2"/>
                <w:szCs w:val="24"/>
              </w:rPr>
            </w:pPr>
            <w:r>
              <w:rPr>
                <w:bCs/>
                <w:color w:val="000000"/>
                <w:kern w:val="2"/>
                <w:szCs w:val="24"/>
              </w:rPr>
              <w:t>Netaikoma</w:t>
            </w:r>
          </w:p>
        </w:tc>
      </w:tr>
      <w:tr w:rsidR="009649A9" w14:paraId="7439E02A" w14:textId="77777777" w:rsidTr="32ED2A06">
        <w:trPr>
          <w:trHeight w:val="300"/>
        </w:trPr>
        <w:tc>
          <w:tcPr>
            <w:tcW w:w="3230" w:type="dxa"/>
            <w:gridSpan w:val="2"/>
          </w:tcPr>
          <w:p w14:paraId="69208AF6" w14:textId="7EE0BDAD" w:rsidR="009649A9" w:rsidRDefault="009649A9" w:rsidP="009649A9">
            <w:pPr>
              <w:rPr>
                <w:b/>
                <w:kern w:val="2"/>
                <w:szCs w:val="24"/>
              </w:rPr>
            </w:pPr>
            <w:r>
              <w:rPr>
                <w:b/>
                <w:kern w:val="2"/>
                <w:szCs w:val="24"/>
              </w:rPr>
              <w:t>9.6. Tiekėjui / Pirkėjui taikoma bauda dėl konfidencialumo reikalavimų nesilaikymo</w:t>
            </w:r>
          </w:p>
        </w:tc>
        <w:tc>
          <w:tcPr>
            <w:tcW w:w="6305" w:type="dxa"/>
            <w:gridSpan w:val="2"/>
          </w:tcPr>
          <w:p w14:paraId="30A99159" w14:textId="34AD3F81" w:rsidR="009649A9" w:rsidRPr="006175E5" w:rsidRDefault="009649A9" w:rsidP="006175E5">
            <w:pPr>
              <w:rPr>
                <w:bCs/>
                <w:kern w:val="2"/>
                <w:szCs w:val="24"/>
              </w:rPr>
            </w:pPr>
            <w:r>
              <w:rPr>
                <w:bCs/>
                <w:kern w:val="2"/>
                <w:szCs w:val="24"/>
              </w:rPr>
              <w:t>Netaikoma</w:t>
            </w:r>
          </w:p>
        </w:tc>
      </w:tr>
      <w:tr w:rsidR="009649A9" w14:paraId="1E6BA83A" w14:textId="77777777" w:rsidTr="32ED2A06">
        <w:trPr>
          <w:trHeight w:val="300"/>
        </w:trPr>
        <w:tc>
          <w:tcPr>
            <w:tcW w:w="3230" w:type="dxa"/>
            <w:gridSpan w:val="2"/>
          </w:tcPr>
          <w:p w14:paraId="6B59AD7B" w14:textId="3DB423A4" w:rsidR="009649A9" w:rsidRDefault="009649A9" w:rsidP="009649A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305" w:type="dxa"/>
            <w:gridSpan w:val="2"/>
          </w:tcPr>
          <w:p w14:paraId="31D0481F" w14:textId="3BE98E5E" w:rsidR="009649A9" w:rsidRDefault="27A3A00B" w:rsidP="4B7C3472">
            <w:pPr>
              <w:spacing w:line="259" w:lineRule="auto"/>
            </w:pPr>
            <w:r>
              <w:t>Netaikoma</w:t>
            </w:r>
          </w:p>
        </w:tc>
      </w:tr>
      <w:tr w:rsidR="009649A9" w14:paraId="2E410A63" w14:textId="77777777" w:rsidTr="32ED2A06">
        <w:trPr>
          <w:trHeight w:val="1560"/>
        </w:trPr>
        <w:tc>
          <w:tcPr>
            <w:tcW w:w="3230" w:type="dxa"/>
            <w:gridSpan w:val="2"/>
            <w:tcBorders>
              <w:top w:val="single" w:sz="4" w:space="0" w:color="auto"/>
              <w:left w:val="single" w:sz="4" w:space="0" w:color="auto"/>
              <w:bottom w:val="single" w:sz="4" w:space="0" w:color="auto"/>
              <w:right w:val="single" w:sz="4" w:space="0" w:color="auto"/>
            </w:tcBorders>
          </w:tcPr>
          <w:p w14:paraId="2321802E" w14:textId="5A2E29E9" w:rsidR="009649A9" w:rsidRDefault="009649A9" w:rsidP="009649A9">
            <w:pPr>
              <w:rPr>
                <w:b/>
                <w:kern w:val="2"/>
                <w:szCs w:val="24"/>
              </w:rPr>
            </w:pPr>
            <w:r>
              <w:rPr>
                <w:b/>
                <w:kern w:val="2"/>
                <w:szCs w:val="24"/>
              </w:rPr>
              <w:t xml:space="preserve">9.8. Tiekėjui taikomos netesybos dėl Sutarties įvykdymo užtikrinimo </w:t>
            </w:r>
            <w:r>
              <w:rPr>
                <w:b/>
                <w:szCs w:val="24"/>
              </w:rPr>
              <w:t>nepratęsimo</w:t>
            </w:r>
          </w:p>
        </w:tc>
        <w:tc>
          <w:tcPr>
            <w:tcW w:w="6305" w:type="dxa"/>
            <w:gridSpan w:val="2"/>
            <w:tcBorders>
              <w:top w:val="single" w:sz="4" w:space="0" w:color="auto"/>
              <w:left w:val="single" w:sz="4" w:space="0" w:color="auto"/>
              <w:bottom w:val="single" w:sz="4" w:space="0" w:color="auto"/>
              <w:right w:val="single" w:sz="4" w:space="0" w:color="auto"/>
            </w:tcBorders>
          </w:tcPr>
          <w:p w14:paraId="5AD4BC1A" w14:textId="25823B03" w:rsidR="009649A9" w:rsidRPr="006175E5" w:rsidRDefault="009649A9" w:rsidP="006175E5">
            <w:pPr>
              <w:rPr>
                <w:bCs/>
                <w:kern w:val="2"/>
                <w:szCs w:val="24"/>
              </w:rPr>
            </w:pPr>
            <w:r>
              <w:rPr>
                <w:bCs/>
                <w:kern w:val="2"/>
                <w:szCs w:val="24"/>
              </w:rPr>
              <w:t>Netaikoma</w:t>
            </w:r>
          </w:p>
        </w:tc>
      </w:tr>
      <w:tr w:rsidR="006175E5" w14:paraId="126A6D36" w14:textId="77777777" w:rsidTr="32ED2A06">
        <w:trPr>
          <w:trHeight w:val="300"/>
        </w:trPr>
        <w:tc>
          <w:tcPr>
            <w:tcW w:w="3230" w:type="dxa"/>
            <w:gridSpan w:val="2"/>
          </w:tcPr>
          <w:p w14:paraId="10384E36" w14:textId="4FFA607E" w:rsidR="006175E5" w:rsidRDefault="006175E5" w:rsidP="006175E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05" w:type="dxa"/>
            <w:gridSpan w:val="2"/>
          </w:tcPr>
          <w:p w14:paraId="39D0982B" w14:textId="47DE7E65" w:rsidR="006175E5" w:rsidRPr="006175E5" w:rsidRDefault="006175E5" w:rsidP="006175E5">
            <w:pPr>
              <w:rPr>
                <w:kern w:val="2"/>
                <w:szCs w:val="24"/>
              </w:rPr>
            </w:pPr>
            <w:r w:rsidRPr="006175E5">
              <w:t>1000 (vienas tūkstantis) Eur</w:t>
            </w:r>
          </w:p>
        </w:tc>
      </w:tr>
      <w:tr w:rsidR="006175E5" w14:paraId="77AEF0AE" w14:textId="77777777" w:rsidTr="32ED2A06">
        <w:trPr>
          <w:trHeight w:val="300"/>
        </w:trPr>
        <w:tc>
          <w:tcPr>
            <w:tcW w:w="3230" w:type="dxa"/>
            <w:gridSpan w:val="2"/>
          </w:tcPr>
          <w:p w14:paraId="17EC5DF4" w14:textId="49390910" w:rsidR="006175E5" w:rsidRDefault="006175E5" w:rsidP="006175E5">
            <w:pPr>
              <w:rPr>
                <w:b/>
                <w:kern w:val="2"/>
                <w:szCs w:val="24"/>
                <w:lang w:val="en-US"/>
              </w:rPr>
            </w:pPr>
            <w:r>
              <w:rPr>
                <w:b/>
                <w:kern w:val="2"/>
                <w:szCs w:val="24"/>
                <w:lang w:val="en-US"/>
              </w:rPr>
              <w:t xml:space="preserve">9.10. </w:t>
            </w:r>
            <w:r>
              <w:rPr>
                <w:b/>
                <w:kern w:val="2"/>
                <w:szCs w:val="24"/>
              </w:rPr>
              <w:t>Kitos netesybos</w:t>
            </w:r>
          </w:p>
        </w:tc>
        <w:tc>
          <w:tcPr>
            <w:tcW w:w="6305" w:type="dxa"/>
            <w:gridSpan w:val="2"/>
          </w:tcPr>
          <w:p w14:paraId="61DD08FE" w14:textId="3D9AB1A0" w:rsidR="006175E5" w:rsidRPr="00116248" w:rsidRDefault="006175E5" w:rsidP="00116248">
            <w:pPr>
              <w:jc w:val="both"/>
              <w:rPr>
                <w:kern w:val="2"/>
                <w:szCs w:val="24"/>
              </w:rPr>
            </w:pPr>
            <w:r w:rsidRPr="00116248">
              <w:rPr>
                <w:kern w:val="2"/>
                <w:szCs w:val="24"/>
              </w:rPr>
              <w:t xml:space="preserve">Tiekėjui taikoma bauda </w:t>
            </w:r>
            <w:r w:rsidRPr="00116248">
              <w:rPr>
                <w:noProof/>
                <w:kern w:val="2"/>
                <w:szCs w:val="24"/>
              </w:rPr>
              <w:t>dėl Bendrųjų sąlygų 15</w:t>
            </w:r>
            <w:r w:rsidRPr="00116248">
              <w:rPr>
                <w:noProof/>
                <w:kern w:val="2"/>
                <w:szCs w:val="24"/>
                <w:vertAlign w:val="superscript"/>
              </w:rPr>
              <w:t>2</w:t>
            </w:r>
            <w:r w:rsidRPr="00116248">
              <w:rPr>
                <w:noProof/>
                <w:kern w:val="2"/>
                <w:szCs w:val="24"/>
              </w:rPr>
              <w:t xml:space="preserve">.1 punkte nurodytų įsipareigojimų pažeidimo - 1 </w:t>
            </w:r>
            <w:r w:rsidR="00116248" w:rsidRPr="00116248">
              <w:rPr>
                <w:noProof/>
                <w:kern w:val="2"/>
                <w:szCs w:val="24"/>
              </w:rPr>
              <w:t xml:space="preserve">(vienas) </w:t>
            </w:r>
            <w:r w:rsidRPr="00116248">
              <w:rPr>
                <w:noProof/>
                <w:kern w:val="2"/>
                <w:szCs w:val="24"/>
              </w:rPr>
              <w:t>proc. nuo Pradinės Sutarties vertės</w:t>
            </w:r>
            <w:r w:rsidR="00116248" w:rsidRPr="00116248">
              <w:rPr>
                <w:noProof/>
                <w:kern w:val="2"/>
                <w:szCs w:val="24"/>
              </w:rPr>
              <w:t>.</w:t>
            </w:r>
          </w:p>
        </w:tc>
      </w:tr>
      <w:tr w:rsidR="006175E5" w14:paraId="7412B22E" w14:textId="77777777" w:rsidTr="32ED2A06">
        <w:trPr>
          <w:trHeight w:val="300"/>
        </w:trPr>
        <w:tc>
          <w:tcPr>
            <w:tcW w:w="9535" w:type="dxa"/>
            <w:gridSpan w:val="4"/>
          </w:tcPr>
          <w:p w14:paraId="0D543F72" w14:textId="77777777" w:rsidR="006175E5" w:rsidRPr="0008383D" w:rsidRDefault="006175E5" w:rsidP="006175E5">
            <w:pPr>
              <w:jc w:val="center"/>
              <w:rPr>
                <w:kern w:val="2"/>
                <w:szCs w:val="24"/>
              </w:rPr>
            </w:pPr>
            <w:r w:rsidRPr="0008383D">
              <w:rPr>
                <w:b/>
                <w:kern w:val="2"/>
                <w:szCs w:val="24"/>
              </w:rPr>
              <w:t>10. ESMINĖS SUTARTIES SĄLYGOS</w:t>
            </w:r>
          </w:p>
        </w:tc>
      </w:tr>
      <w:tr w:rsidR="006175E5" w14:paraId="4A74E676" w14:textId="77777777" w:rsidTr="32ED2A06">
        <w:trPr>
          <w:trHeight w:val="300"/>
        </w:trPr>
        <w:tc>
          <w:tcPr>
            <w:tcW w:w="3230" w:type="dxa"/>
            <w:gridSpan w:val="2"/>
          </w:tcPr>
          <w:p w14:paraId="0C4A90A4" w14:textId="48800356" w:rsidR="006175E5" w:rsidRDefault="006175E5" w:rsidP="006175E5">
            <w:pPr>
              <w:rPr>
                <w:b/>
                <w:kern w:val="2"/>
                <w:szCs w:val="24"/>
                <w:lang w:val="en-US"/>
              </w:rPr>
            </w:pPr>
            <w:r>
              <w:rPr>
                <w:b/>
                <w:kern w:val="2"/>
                <w:szCs w:val="24"/>
                <w:lang w:val="en-US"/>
              </w:rPr>
              <w:t xml:space="preserve">10.1. </w:t>
            </w:r>
            <w:r>
              <w:rPr>
                <w:b/>
                <w:kern w:val="2"/>
                <w:szCs w:val="24"/>
              </w:rPr>
              <w:t>Esminės Sutarties sąlygos</w:t>
            </w:r>
          </w:p>
        </w:tc>
        <w:tc>
          <w:tcPr>
            <w:tcW w:w="6305" w:type="dxa"/>
            <w:gridSpan w:val="2"/>
          </w:tcPr>
          <w:p w14:paraId="1AD3CD3A" w14:textId="5C981418" w:rsidR="006175E5" w:rsidRPr="001B368C" w:rsidRDefault="006175E5" w:rsidP="001B368C">
            <w:pPr>
              <w:rPr>
                <w:kern w:val="2"/>
                <w:szCs w:val="24"/>
              </w:rPr>
            </w:pPr>
            <w:r>
              <w:rPr>
                <w:kern w:val="2"/>
                <w:szCs w:val="24"/>
              </w:rPr>
              <w:t>Netaikoma</w:t>
            </w:r>
          </w:p>
        </w:tc>
      </w:tr>
      <w:tr w:rsidR="006175E5" w14:paraId="68A8F8F5" w14:textId="77777777" w:rsidTr="32ED2A06">
        <w:trPr>
          <w:trHeight w:val="300"/>
        </w:trPr>
        <w:tc>
          <w:tcPr>
            <w:tcW w:w="3230" w:type="dxa"/>
            <w:gridSpan w:val="2"/>
          </w:tcPr>
          <w:p w14:paraId="458F7686" w14:textId="28A3D4D6" w:rsidR="006175E5" w:rsidRPr="0008383D" w:rsidRDefault="006175E5" w:rsidP="006175E5">
            <w:pPr>
              <w:rPr>
                <w:b/>
                <w:kern w:val="2"/>
                <w:szCs w:val="24"/>
              </w:rPr>
            </w:pPr>
            <w:r>
              <w:rPr>
                <w:b/>
                <w:bCs/>
              </w:rPr>
              <w:t>10.2. Dideli arba nuolatiniai esminės Sutarties sąlygos vykdymo trūkumai</w:t>
            </w:r>
          </w:p>
        </w:tc>
        <w:tc>
          <w:tcPr>
            <w:tcW w:w="6305" w:type="dxa"/>
            <w:gridSpan w:val="2"/>
          </w:tcPr>
          <w:p w14:paraId="2BC2BBBD" w14:textId="4CCA9ADE" w:rsidR="006175E5" w:rsidRPr="0008383D" w:rsidRDefault="006175E5" w:rsidP="0008383D">
            <w:pPr>
              <w:spacing w:line="276" w:lineRule="auto"/>
              <w:jc w:val="both"/>
              <w:textAlignment w:val="baseline"/>
              <w:rPr>
                <w:lang w:val="lt"/>
              </w:rPr>
            </w:pPr>
            <w:r>
              <w:rPr>
                <w:rFonts w:eastAsia="Arial"/>
              </w:rPr>
              <w:t>Netaikoma</w:t>
            </w:r>
          </w:p>
        </w:tc>
      </w:tr>
      <w:tr w:rsidR="006175E5" w14:paraId="5D5614C8" w14:textId="77777777" w:rsidTr="32ED2A06">
        <w:trPr>
          <w:trHeight w:val="300"/>
        </w:trPr>
        <w:tc>
          <w:tcPr>
            <w:tcW w:w="9535" w:type="dxa"/>
            <w:gridSpan w:val="4"/>
          </w:tcPr>
          <w:p w14:paraId="01BA2625" w14:textId="77777777" w:rsidR="006175E5" w:rsidRDefault="006175E5" w:rsidP="006175E5">
            <w:pPr>
              <w:jc w:val="center"/>
              <w:rPr>
                <w:b/>
                <w:kern w:val="2"/>
                <w:szCs w:val="24"/>
              </w:rPr>
            </w:pPr>
            <w:r>
              <w:rPr>
                <w:b/>
                <w:kern w:val="2"/>
                <w:szCs w:val="24"/>
              </w:rPr>
              <w:t>11. SUTARTIES GALIOJIMAS IR KEITIMAS</w:t>
            </w:r>
          </w:p>
        </w:tc>
      </w:tr>
      <w:tr w:rsidR="006175E5" w14:paraId="01B4A21F" w14:textId="77777777" w:rsidTr="32ED2A06">
        <w:trPr>
          <w:trHeight w:val="300"/>
        </w:trPr>
        <w:tc>
          <w:tcPr>
            <w:tcW w:w="3230" w:type="dxa"/>
            <w:gridSpan w:val="2"/>
          </w:tcPr>
          <w:p w14:paraId="4A683777" w14:textId="77777777" w:rsidR="006175E5" w:rsidRDefault="006175E5" w:rsidP="006175E5">
            <w:pPr>
              <w:rPr>
                <w:b/>
                <w:kern w:val="2"/>
                <w:szCs w:val="24"/>
              </w:rPr>
            </w:pPr>
            <w:r>
              <w:rPr>
                <w:b/>
                <w:szCs w:val="24"/>
              </w:rPr>
              <w:t>11.1. Sutarties sudarymas ir įsigaliojimas</w:t>
            </w:r>
          </w:p>
        </w:tc>
        <w:tc>
          <w:tcPr>
            <w:tcW w:w="6305" w:type="dxa"/>
            <w:gridSpan w:val="2"/>
          </w:tcPr>
          <w:p w14:paraId="45B033CC" w14:textId="77777777" w:rsidR="001B368C" w:rsidRDefault="001B368C" w:rsidP="001B368C">
            <w:pPr>
              <w:jc w:val="both"/>
            </w:pPr>
            <w:r>
              <w:t>Ši Sutartis laikoma sudaryta ir įsigalioja nuo Sutarties pasirašymo dienos (antrosios Šalies pasirašymo dieną).</w:t>
            </w:r>
          </w:p>
          <w:p w14:paraId="7396F7FD" w14:textId="0F9629DA" w:rsidR="006175E5" w:rsidRDefault="001B368C" w:rsidP="001B368C">
            <w:pPr>
              <w:jc w:val="both"/>
            </w:pPr>
            <w:r>
              <w:t>Sutartis galioja iki visiško prievolių įvykdymo (kol bus išnaudota Pradinės Sutarties vertė), bet jos terminas</w:t>
            </w:r>
            <w:r w:rsidR="7E8D0A9A">
              <w:t xml:space="preserve"> </w:t>
            </w:r>
            <w:r>
              <w:t>negali būti ilgesnis kaip 37 mėnesiai.</w:t>
            </w:r>
          </w:p>
        </w:tc>
      </w:tr>
      <w:tr w:rsidR="006175E5" w14:paraId="0D3292E1" w14:textId="77777777" w:rsidTr="32ED2A06">
        <w:trPr>
          <w:trHeight w:val="300"/>
        </w:trPr>
        <w:tc>
          <w:tcPr>
            <w:tcW w:w="3230" w:type="dxa"/>
            <w:gridSpan w:val="2"/>
          </w:tcPr>
          <w:p w14:paraId="09BC2075" w14:textId="316E2550" w:rsidR="006175E5" w:rsidRDefault="006175E5" w:rsidP="6E7C251D">
            <w:pPr>
              <w:rPr>
                <w:b/>
                <w:bCs/>
                <w:kern w:val="2"/>
              </w:rPr>
            </w:pPr>
            <w:r w:rsidRPr="6E7C251D">
              <w:rPr>
                <w:b/>
                <w:bCs/>
                <w:kern w:val="2"/>
              </w:rPr>
              <w:t>11.2. Sutarties galiojimo termino pratęsimas</w:t>
            </w:r>
          </w:p>
        </w:tc>
        <w:tc>
          <w:tcPr>
            <w:tcW w:w="6305" w:type="dxa"/>
            <w:gridSpan w:val="2"/>
          </w:tcPr>
          <w:p w14:paraId="782060E8" w14:textId="5CBAB84E" w:rsidR="006175E5" w:rsidRDefault="2B320483" w:rsidP="4B7C3472">
            <w:pPr>
              <w:jc w:val="both"/>
            </w:pPr>
            <w:r>
              <w:t>Netaikoma</w:t>
            </w:r>
          </w:p>
        </w:tc>
      </w:tr>
      <w:tr w:rsidR="006175E5" w14:paraId="7FE809EC" w14:textId="77777777" w:rsidTr="32ED2A06">
        <w:trPr>
          <w:trHeight w:val="300"/>
        </w:trPr>
        <w:tc>
          <w:tcPr>
            <w:tcW w:w="9535" w:type="dxa"/>
            <w:gridSpan w:val="4"/>
          </w:tcPr>
          <w:p w14:paraId="6839791C" w14:textId="77777777" w:rsidR="006175E5" w:rsidRDefault="006175E5" w:rsidP="006175E5">
            <w:pPr>
              <w:jc w:val="center"/>
              <w:rPr>
                <w:b/>
                <w:kern w:val="2"/>
                <w:szCs w:val="24"/>
              </w:rPr>
            </w:pPr>
            <w:r>
              <w:rPr>
                <w:b/>
                <w:kern w:val="2"/>
                <w:szCs w:val="24"/>
              </w:rPr>
              <w:t>12. SUTARTIES NUTRAUKIMAS</w:t>
            </w:r>
          </w:p>
        </w:tc>
      </w:tr>
      <w:tr w:rsidR="006175E5" w14:paraId="519D54A3" w14:textId="77777777" w:rsidTr="32ED2A0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175E5" w:rsidRDefault="006175E5" w:rsidP="006175E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6175E5" w:rsidRDefault="006175E5" w:rsidP="004D15B9">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51C8169" w14:textId="66AF2D06" w:rsidR="006175E5" w:rsidRPr="0028778F" w:rsidRDefault="6E10CA83" w:rsidP="4B7C3472">
            <w:pPr>
              <w:jc w:val="both"/>
              <w:rPr>
                <w:kern w:val="2"/>
              </w:rPr>
            </w:pPr>
            <w:r w:rsidRPr="4B7C3472">
              <w:rPr>
                <w:color w:val="000000" w:themeColor="text1"/>
                <w:kern w:val="2"/>
              </w:rPr>
              <w:t xml:space="preserve">12.1.2. Pirkėjas turi teisę vienašališkai nutraukti Sutartį, raštu įspėjęs Tiekėją prieš ne trumpesnį nei 10 (dešimties) dienų terminą, jeigu Tiekėjas nesilaiko </w:t>
            </w:r>
            <w:r w:rsidRPr="4B7C3472">
              <w:t xml:space="preserve">Bendrųjų sąlygų </w:t>
            </w:r>
            <w:r w:rsidRPr="4B7C3472">
              <w:rPr>
                <w:kern w:val="2"/>
              </w:rPr>
              <w:t>15</w:t>
            </w:r>
            <w:r w:rsidRPr="4B7C3472">
              <w:rPr>
                <w:kern w:val="2"/>
                <w:vertAlign w:val="superscript"/>
              </w:rPr>
              <w:t>2</w:t>
            </w:r>
            <w:r w:rsidRPr="4B7C3472">
              <w:rPr>
                <w:kern w:val="2"/>
              </w:rPr>
              <w:t xml:space="preserve">.1 punkte </w:t>
            </w:r>
            <w:r w:rsidRPr="4B7C3472">
              <w:rPr>
                <w:color w:val="000000" w:themeColor="text1"/>
                <w:kern w:val="2"/>
              </w:rPr>
              <w:t>nurodytos Tiekėjų etikos kodekso nuostatos ir per Pirkėjo nurodytą protingą terminą neištaiso nustatytų pažeidimų arba paaiškėja, kad padarytų pažeidimų ištaisyti negalima.</w:t>
            </w:r>
          </w:p>
        </w:tc>
      </w:tr>
      <w:tr w:rsidR="006175E5" w14:paraId="57B2F7FC" w14:textId="77777777" w:rsidTr="32ED2A0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175E5" w:rsidRDefault="006175E5" w:rsidP="006175E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3198E0D" w14:textId="11D63D8B" w:rsidR="004D15B9" w:rsidRPr="00F52968" w:rsidRDefault="1EC51F21" w:rsidP="4B7C3472">
            <w:pPr>
              <w:spacing w:line="257" w:lineRule="auto"/>
              <w:jc w:val="both"/>
              <w:rPr>
                <w:lang w:val="lt"/>
              </w:rPr>
            </w:pPr>
            <w:r w:rsidRPr="32ED2A06">
              <w:rPr>
                <w:lang w:val="lt"/>
              </w:rPr>
              <w:t xml:space="preserve">12.2.1. </w:t>
            </w:r>
            <w:r w:rsidRPr="00F52968">
              <w:rPr>
                <w:lang w:val="lt"/>
              </w:rPr>
              <w:t>jeigu Tiekėjas nevykdo prisiimtų įsipareigojimų už Sutartyje nustatytus įkainius;</w:t>
            </w:r>
          </w:p>
          <w:p w14:paraId="166B6F27" w14:textId="77777777" w:rsidR="004D15B9" w:rsidRPr="00F52968" w:rsidRDefault="004D15B9" w:rsidP="004D15B9">
            <w:pPr>
              <w:spacing w:line="257" w:lineRule="auto"/>
              <w:jc w:val="both"/>
              <w:rPr>
                <w:szCs w:val="24"/>
                <w:lang w:val="lt"/>
              </w:rPr>
            </w:pPr>
            <w:r w:rsidRPr="00F52968">
              <w:rPr>
                <w:szCs w:val="24"/>
                <w:lang w:val="lt"/>
              </w:rPr>
              <w:t>12.2.2. jeigu Tiekėjas nesilaiko Sutartyje nustatytų Paslaugų teikimo terminų 2 (du) kartus iš eilės arba vėluoja suteikti Paslaugas daugiau nei 30 kalendorinių dienų nuo Sutartyje nustatyto Paslaugų suteikimo termino;</w:t>
            </w:r>
          </w:p>
          <w:p w14:paraId="3293EA42" w14:textId="77777777" w:rsidR="004D15B9" w:rsidRPr="00F52968" w:rsidRDefault="1EC51F21" w:rsidP="004D15B9">
            <w:pPr>
              <w:tabs>
                <w:tab w:val="left" w:pos="567"/>
                <w:tab w:val="left" w:pos="851"/>
                <w:tab w:val="left" w:pos="992"/>
                <w:tab w:val="left" w:pos="1134"/>
              </w:tabs>
              <w:spacing w:line="257" w:lineRule="auto"/>
              <w:jc w:val="both"/>
              <w:rPr>
                <w:szCs w:val="24"/>
                <w:lang w:val="lt"/>
              </w:rPr>
            </w:pPr>
            <w:r w:rsidRPr="00F52968">
              <w:rPr>
                <w:lang w:val="lt"/>
              </w:rPr>
              <w:t>12.2.3. jeigu Tiekėjas pažeidžia Paslaugų suteikimo terminus ir priskaičiuotų netesybų už vėlavimą suma viršija 20 (dvidešimt) proc. Pradinės sutarties vertės;</w:t>
            </w:r>
          </w:p>
          <w:p w14:paraId="0B019B64" w14:textId="5462F62C" w:rsidR="006175E5" w:rsidRPr="00F52968" w:rsidRDefault="1EC51F21" w:rsidP="00F52968">
            <w:pPr>
              <w:tabs>
                <w:tab w:val="left" w:pos="567"/>
                <w:tab w:val="left" w:pos="851"/>
                <w:tab w:val="left" w:pos="992"/>
                <w:tab w:val="left" w:pos="1134"/>
              </w:tabs>
              <w:spacing w:line="257" w:lineRule="auto"/>
              <w:jc w:val="both"/>
            </w:pPr>
            <w:r w:rsidRPr="00F52968">
              <w:rPr>
                <w:lang w:val="lt"/>
              </w:rPr>
              <w:t>12.2.</w:t>
            </w:r>
            <w:r w:rsidR="462EF40C" w:rsidRPr="00F52968">
              <w:rPr>
                <w:lang w:val="lt"/>
              </w:rPr>
              <w:t>4</w:t>
            </w:r>
            <w:r w:rsidRPr="00F52968">
              <w:rPr>
                <w:lang w:val="lt"/>
              </w:rPr>
              <w:t>. jeigu Tiekėjas pažeidžia šios Sutarties nuostatas, reglamentuojančias konkurenciją, intelektinės nuosavybės ar konfidencialios informacijos valdymą</w:t>
            </w:r>
            <w:r w:rsidR="00F52968">
              <w:rPr>
                <w:lang w:val="lt"/>
              </w:rPr>
              <w:t>.</w:t>
            </w:r>
          </w:p>
        </w:tc>
      </w:tr>
      <w:tr w:rsidR="006175E5" w14:paraId="46270E91" w14:textId="77777777" w:rsidTr="32ED2A06">
        <w:trPr>
          <w:trHeight w:val="300"/>
        </w:trPr>
        <w:tc>
          <w:tcPr>
            <w:tcW w:w="9535" w:type="dxa"/>
            <w:gridSpan w:val="4"/>
          </w:tcPr>
          <w:p w14:paraId="07E06248" w14:textId="77370D6D" w:rsidR="006175E5" w:rsidRDefault="006175E5" w:rsidP="006175E5">
            <w:pPr>
              <w:jc w:val="center"/>
              <w:rPr>
                <w:kern w:val="2"/>
                <w:szCs w:val="24"/>
              </w:rPr>
            </w:pPr>
            <w:r>
              <w:rPr>
                <w:b/>
                <w:kern w:val="2"/>
                <w:szCs w:val="24"/>
              </w:rPr>
              <w:t>13. APLINKOS APSAUGOS IR SOCIALINIAI KRITERIJAI</w:t>
            </w:r>
          </w:p>
        </w:tc>
      </w:tr>
      <w:tr w:rsidR="006175E5" w14:paraId="18AE2F61" w14:textId="77777777" w:rsidTr="32ED2A06">
        <w:trPr>
          <w:trHeight w:val="300"/>
        </w:trPr>
        <w:tc>
          <w:tcPr>
            <w:tcW w:w="3058" w:type="dxa"/>
          </w:tcPr>
          <w:p w14:paraId="6366A32C" w14:textId="401D282F" w:rsidR="006175E5" w:rsidRDefault="006175E5" w:rsidP="006175E5">
            <w:pPr>
              <w:rPr>
                <w:b/>
                <w:kern w:val="2"/>
                <w:szCs w:val="24"/>
              </w:rPr>
            </w:pPr>
            <w:r>
              <w:rPr>
                <w:b/>
                <w:kern w:val="2"/>
                <w:szCs w:val="24"/>
              </w:rPr>
              <w:t>13.1. Su perkamomis paslaugomis susiję aplinkos apsaugos kriterijai</w:t>
            </w:r>
          </w:p>
        </w:tc>
        <w:tc>
          <w:tcPr>
            <w:tcW w:w="6477" w:type="dxa"/>
            <w:gridSpan w:val="3"/>
          </w:tcPr>
          <w:p w14:paraId="3F14B69B" w14:textId="0DA96319" w:rsidR="006175E5" w:rsidRDefault="00982C82" w:rsidP="00982C82">
            <w:pPr>
              <w:jc w:val="both"/>
              <w:rPr>
                <w:kern w:val="2"/>
                <w:szCs w:val="24"/>
              </w:rPr>
            </w:pPr>
            <w:r w:rsidRPr="2F83D835">
              <w:rPr>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r>
              <w:rPr>
                <w:szCs w:val="24"/>
              </w:rPr>
              <w:t>.</w:t>
            </w:r>
          </w:p>
        </w:tc>
      </w:tr>
      <w:tr w:rsidR="006175E5" w14:paraId="71B127CD" w14:textId="77777777" w:rsidTr="32ED2A06">
        <w:trPr>
          <w:trHeight w:val="300"/>
        </w:trPr>
        <w:tc>
          <w:tcPr>
            <w:tcW w:w="3058" w:type="dxa"/>
          </w:tcPr>
          <w:p w14:paraId="6D5C5242" w14:textId="77777777" w:rsidR="006175E5" w:rsidRDefault="006175E5" w:rsidP="006175E5">
            <w:pPr>
              <w:rPr>
                <w:b/>
                <w:kern w:val="2"/>
                <w:szCs w:val="24"/>
              </w:rPr>
            </w:pPr>
            <w:r>
              <w:rPr>
                <w:b/>
                <w:kern w:val="2"/>
                <w:szCs w:val="24"/>
              </w:rPr>
              <w:t>13.2. Su perkamomis Paslaugomis susiję socialiniai kriterijai</w:t>
            </w:r>
          </w:p>
        </w:tc>
        <w:tc>
          <w:tcPr>
            <w:tcW w:w="6477" w:type="dxa"/>
            <w:gridSpan w:val="3"/>
          </w:tcPr>
          <w:p w14:paraId="7170065E" w14:textId="66B0F7BE" w:rsidR="006175E5" w:rsidRPr="00982C82" w:rsidRDefault="006175E5" w:rsidP="00982C82">
            <w:pPr>
              <w:rPr>
                <w:color w:val="000000"/>
                <w:kern w:val="2"/>
                <w:szCs w:val="24"/>
                <w:shd w:val="clear" w:color="auto" w:fill="FFFFFF"/>
              </w:rPr>
            </w:pPr>
            <w:r>
              <w:rPr>
                <w:color w:val="000000"/>
                <w:kern w:val="2"/>
                <w:szCs w:val="24"/>
                <w:shd w:val="clear" w:color="auto" w:fill="FFFFFF"/>
              </w:rPr>
              <w:t>Netaikoma</w:t>
            </w:r>
          </w:p>
        </w:tc>
      </w:tr>
      <w:tr w:rsidR="006175E5" w14:paraId="0E3437C2" w14:textId="77777777" w:rsidTr="32ED2A06">
        <w:trPr>
          <w:trHeight w:val="300"/>
        </w:trPr>
        <w:tc>
          <w:tcPr>
            <w:tcW w:w="9535" w:type="dxa"/>
            <w:gridSpan w:val="4"/>
          </w:tcPr>
          <w:p w14:paraId="1BD9D104" w14:textId="1C483B39" w:rsidR="006175E5" w:rsidRPr="00982C82" w:rsidRDefault="006175E5" w:rsidP="00982C82">
            <w:pPr>
              <w:jc w:val="center"/>
              <w:rPr>
                <w:b/>
                <w:kern w:val="2"/>
                <w:szCs w:val="24"/>
              </w:rPr>
            </w:pPr>
            <w:r>
              <w:rPr>
                <w:b/>
                <w:kern w:val="2"/>
                <w:szCs w:val="24"/>
              </w:rPr>
              <w:t>14. BENDRŲJŲ SĄLYGŲ PAKEITIMAI IR PAPILDYMAI</w:t>
            </w:r>
          </w:p>
        </w:tc>
      </w:tr>
      <w:tr w:rsidR="006175E5" w14:paraId="00CDF661" w14:textId="77777777" w:rsidTr="32ED2A06">
        <w:trPr>
          <w:trHeight w:val="300"/>
        </w:trPr>
        <w:tc>
          <w:tcPr>
            <w:tcW w:w="3058" w:type="dxa"/>
          </w:tcPr>
          <w:p w14:paraId="044BD4E3" w14:textId="1A14ADDC" w:rsidR="006175E5" w:rsidRDefault="006175E5" w:rsidP="006175E5">
            <w:pPr>
              <w:rPr>
                <w:b/>
                <w:kern w:val="2"/>
                <w:szCs w:val="24"/>
              </w:rPr>
            </w:pPr>
            <w:r>
              <w:rPr>
                <w:b/>
                <w:kern w:val="2"/>
                <w:szCs w:val="24"/>
              </w:rPr>
              <w:t>14.1.</w:t>
            </w:r>
          </w:p>
        </w:tc>
        <w:tc>
          <w:tcPr>
            <w:tcW w:w="6477" w:type="dxa"/>
            <w:gridSpan w:val="3"/>
          </w:tcPr>
          <w:p w14:paraId="71F9375E" w14:textId="0F4D2759" w:rsidR="006175E5" w:rsidRDefault="006175E5" w:rsidP="00982C82">
            <w:pPr>
              <w:jc w:val="both"/>
              <w:rPr>
                <w:kern w:val="2"/>
                <w:szCs w:val="24"/>
              </w:rPr>
            </w:pPr>
            <w:r w:rsidRPr="00C06EB0">
              <w:rPr>
                <w:kern w:val="2"/>
                <w:szCs w:val="24"/>
              </w:rPr>
              <w:t xml:space="preserve">Šalys susitaria pakeisti nurodytą Sutarties Bendrųjų sąlygų punktą ir išdėstyti jį nauja redakcija: </w:t>
            </w:r>
            <w:r w:rsidRPr="004E0787">
              <w:rPr>
                <w:i/>
                <w:iCs/>
                <w:kern w:val="2"/>
                <w:szCs w:val="24"/>
              </w:rPr>
              <w:t>netaikoma</w:t>
            </w:r>
            <w:r w:rsidRPr="00C06EB0">
              <w:rPr>
                <w:kern w:val="2"/>
                <w:szCs w:val="24"/>
              </w:rPr>
              <w:t>.</w:t>
            </w:r>
          </w:p>
        </w:tc>
      </w:tr>
      <w:tr w:rsidR="006175E5" w14:paraId="2CA3CEA0" w14:textId="77777777" w:rsidTr="32ED2A06">
        <w:trPr>
          <w:trHeight w:val="300"/>
        </w:trPr>
        <w:tc>
          <w:tcPr>
            <w:tcW w:w="3058" w:type="dxa"/>
          </w:tcPr>
          <w:p w14:paraId="7871A9FF" w14:textId="77777777" w:rsidR="006175E5" w:rsidRDefault="006175E5" w:rsidP="006175E5">
            <w:pPr>
              <w:rPr>
                <w:b/>
                <w:kern w:val="2"/>
                <w:szCs w:val="24"/>
              </w:rPr>
            </w:pPr>
            <w:r>
              <w:rPr>
                <w:b/>
                <w:kern w:val="2"/>
                <w:szCs w:val="24"/>
              </w:rPr>
              <w:t>14.2.</w:t>
            </w:r>
          </w:p>
        </w:tc>
        <w:tc>
          <w:tcPr>
            <w:tcW w:w="6477" w:type="dxa"/>
            <w:gridSpan w:val="3"/>
          </w:tcPr>
          <w:p w14:paraId="4E4B17CA" w14:textId="3FE784C5" w:rsidR="006175E5" w:rsidRDefault="006175E5" w:rsidP="00982C82">
            <w:pPr>
              <w:jc w:val="both"/>
              <w:rPr>
                <w:kern w:val="2"/>
                <w:szCs w:val="24"/>
              </w:rPr>
            </w:pPr>
            <w:r>
              <w:rPr>
                <w:kern w:val="2"/>
                <w:szCs w:val="24"/>
              </w:rPr>
              <w:t xml:space="preserve">Šalys susitaria papildyti Sutarties Bendrąsias sąlygas nurodytu punktu, tačiau kitų punktų numeracijos nekeisti: </w:t>
            </w:r>
          </w:p>
          <w:p w14:paraId="5FB9971E" w14:textId="77777777" w:rsidR="006175E5" w:rsidRPr="00C06EB0" w:rsidRDefault="006175E5" w:rsidP="00982C82">
            <w:pPr>
              <w:jc w:val="both"/>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6175E5" w:rsidRPr="00C06EB0" w:rsidRDefault="006175E5" w:rsidP="006175E5"/>
          <w:p w14:paraId="5C0BB08F" w14:textId="7E924EE4" w:rsidR="006175E5" w:rsidRPr="00C06EB0" w:rsidRDefault="006175E5" w:rsidP="006175E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478154B6" w14:textId="77777777" w:rsidR="006175E5" w:rsidRPr="00C06EB0" w:rsidRDefault="006175E5" w:rsidP="00982C82">
            <w:pPr>
              <w:rPr>
                <w:kern w:val="2"/>
                <w:szCs w:val="24"/>
              </w:rPr>
            </w:pPr>
          </w:p>
          <w:p w14:paraId="479BA022" w14:textId="77777777" w:rsidR="006175E5" w:rsidRPr="00C06EB0" w:rsidRDefault="006175E5" w:rsidP="006175E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4DE969F4" w:rsidR="006175E5" w:rsidRPr="00C06EB0" w:rsidRDefault="006175E5" w:rsidP="006175E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p>
          <w:p w14:paraId="4B09DD0B" w14:textId="77777777" w:rsidR="006175E5" w:rsidRPr="00C06EB0" w:rsidRDefault="006175E5" w:rsidP="00982C82">
            <w:pPr>
              <w:pBdr>
                <w:top w:val="nil"/>
                <w:left w:val="nil"/>
                <w:bottom w:val="nil"/>
                <w:right w:val="nil"/>
                <w:between w:val="nil"/>
                <w:bar w:val="nil"/>
              </w:pBdr>
              <w:suppressAutoHyphens/>
              <w:jc w:val="both"/>
              <w:rPr>
                <w:kern w:val="2"/>
                <w:szCs w:val="24"/>
              </w:rPr>
            </w:pPr>
          </w:p>
          <w:p w14:paraId="5471D4E6" w14:textId="26B13DB4" w:rsidR="006175E5" w:rsidRPr="00C06EB0" w:rsidRDefault="006175E5" w:rsidP="00982C82">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p>
          <w:p w14:paraId="2E015698" w14:textId="77777777" w:rsidR="006175E5" w:rsidRPr="00C06EB0" w:rsidRDefault="006175E5" w:rsidP="00982C82">
            <w:pPr>
              <w:pBdr>
                <w:top w:val="nil"/>
                <w:left w:val="nil"/>
                <w:bottom w:val="nil"/>
                <w:right w:val="nil"/>
                <w:between w:val="nil"/>
                <w:bar w:val="nil"/>
              </w:pBdr>
              <w:suppressAutoHyphens/>
              <w:jc w:val="both"/>
              <w:rPr>
                <w:kern w:val="2"/>
                <w:szCs w:val="24"/>
              </w:rPr>
            </w:pPr>
          </w:p>
          <w:p w14:paraId="0463D34C" w14:textId="77777777" w:rsidR="006175E5" w:rsidRPr="00C06EB0" w:rsidRDefault="006175E5" w:rsidP="006175E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19EED1D2" w14:textId="77777777" w:rsidR="006175E5" w:rsidRPr="00C06EB0" w:rsidRDefault="006175E5" w:rsidP="00982C82">
            <w:pPr>
              <w:pBdr>
                <w:top w:val="nil"/>
                <w:left w:val="nil"/>
                <w:bottom w:val="nil"/>
                <w:right w:val="nil"/>
                <w:between w:val="nil"/>
                <w:bar w:val="nil"/>
              </w:pBdr>
              <w:suppressAutoHyphens/>
              <w:jc w:val="both"/>
              <w:rPr>
                <w:kern w:val="2"/>
                <w:szCs w:val="24"/>
              </w:rPr>
            </w:pPr>
          </w:p>
          <w:p w14:paraId="79F41F0E" w14:textId="77777777" w:rsidR="006175E5" w:rsidRPr="00C06EB0" w:rsidRDefault="006175E5" w:rsidP="006175E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5585E03" w14:textId="77777777" w:rsidR="006175E5" w:rsidRPr="00C06EB0" w:rsidRDefault="006175E5" w:rsidP="006175E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6175E5" w:rsidRPr="00C06EB0" w:rsidRDefault="006175E5" w:rsidP="006175E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6175E5" w:rsidRPr="00C06EB0" w:rsidRDefault="006175E5" w:rsidP="006175E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6175E5" w:rsidRPr="00C06EB0" w:rsidRDefault="006175E5" w:rsidP="006175E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6175E5" w:rsidRPr="00C06EB0" w:rsidRDefault="006175E5" w:rsidP="006175E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6175E5" w:rsidRPr="00C06EB0" w:rsidRDefault="006175E5" w:rsidP="006175E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6175E5" w:rsidRPr="00C06EB0" w:rsidRDefault="006175E5" w:rsidP="006175E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41D6DDA6" w:rsidR="006175E5" w:rsidRPr="00C06EB0" w:rsidRDefault="006175E5" w:rsidP="006175E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numatytų įsipareigojimų pažeidimui.</w:t>
            </w:r>
          </w:p>
          <w:p w14:paraId="27E58ECB" w14:textId="6B01F8F3" w:rsidR="006175E5" w:rsidRDefault="006175E5" w:rsidP="00982C82">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6175E5" w14:paraId="52826352" w14:textId="77777777" w:rsidTr="32ED2A06">
        <w:trPr>
          <w:trHeight w:val="300"/>
        </w:trPr>
        <w:tc>
          <w:tcPr>
            <w:tcW w:w="3058" w:type="dxa"/>
          </w:tcPr>
          <w:p w14:paraId="233A918A" w14:textId="77777777" w:rsidR="006175E5" w:rsidRDefault="006175E5" w:rsidP="006175E5">
            <w:pPr>
              <w:rPr>
                <w:b/>
                <w:kern w:val="2"/>
                <w:szCs w:val="24"/>
              </w:rPr>
            </w:pPr>
            <w:r>
              <w:rPr>
                <w:b/>
                <w:kern w:val="2"/>
                <w:szCs w:val="24"/>
              </w:rPr>
              <w:t>14.3.</w:t>
            </w:r>
          </w:p>
        </w:tc>
        <w:tc>
          <w:tcPr>
            <w:tcW w:w="6477" w:type="dxa"/>
            <w:gridSpan w:val="3"/>
          </w:tcPr>
          <w:p w14:paraId="02FD8275" w14:textId="5D3D99D8" w:rsidR="006175E5" w:rsidRDefault="006175E5" w:rsidP="00982C82">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6175E5" w14:paraId="2EFF1763" w14:textId="77777777" w:rsidTr="32ED2A06">
        <w:trPr>
          <w:trHeight w:val="300"/>
        </w:trPr>
        <w:tc>
          <w:tcPr>
            <w:tcW w:w="3058" w:type="dxa"/>
          </w:tcPr>
          <w:p w14:paraId="6F29300F" w14:textId="77777777" w:rsidR="006175E5" w:rsidRDefault="006175E5" w:rsidP="006175E5">
            <w:pPr>
              <w:rPr>
                <w:b/>
                <w:kern w:val="2"/>
                <w:szCs w:val="24"/>
              </w:rPr>
            </w:pPr>
            <w:r>
              <w:rPr>
                <w:b/>
                <w:kern w:val="2"/>
                <w:szCs w:val="24"/>
              </w:rPr>
              <w:t>14.4.</w:t>
            </w:r>
          </w:p>
        </w:tc>
        <w:tc>
          <w:tcPr>
            <w:tcW w:w="6477" w:type="dxa"/>
            <w:gridSpan w:val="3"/>
          </w:tcPr>
          <w:p w14:paraId="1A25962E" w14:textId="0ED2E636" w:rsidR="006175E5" w:rsidRPr="00FA3E89" w:rsidRDefault="00FA3E89" w:rsidP="00982C82">
            <w:pPr>
              <w:jc w:val="both"/>
              <w:rPr>
                <w:kern w:val="2"/>
                <w:szCs w:val="24"/>
              </w:rPr>
            </w:pPr>
            <w:r w:rsidRPr="00FA3E89">
              <w:rPr>
                <w:kern w:val="2"/>
                <w:szCs w:val="24"/>
              </w:rPr>
              <w:t>Netaikoma</w:t>
            </w:r>
          </w:p>
        </w:tc>
      </w:tr>
      <w:tr w:rsidR="006175E5" w14:paraId="48D32DC8" w14:textId="77777777" w:rsidTr="32ED2A06">
        <w:trPr>
          <w:trHeight w:val="300"/>
        </w:trPr>
        <w:tc>
          <w:tcPr>
            <w:tcW w:w="3058" w:type="dxa"/>
          </w:tcPr>
          <w:p w14:paraId="0B30FF0B" w14:textId="77777777" w:rsidR="006175E5" w:rsidRDefault="006175E5" w:rsidP="006175E5">
            <w:pPr>
              <w:rPr>
                <w:b/>
                <w:kern w:val="2"/>
                <w:szCs w:val="24"/>
              </w:rPr>
            </w:pPr>
            <w:r>
              <w:rPr>
                <w:b/>
                <w:kern w:val="2"/>
                <w:szCs w:val="24"/>
              </w:rPr>
              <w:t>14.5.</w:t>
            </w:r>
          </w:p>
        </w:tc>
        <w:tc>
          <w:tcPr>
            <w:tcW w:w="6477" w:type="dxa"/>
            <w:gridSpan w:val="3"/>
          </w:tcPr>
          <w:p w14:paraId="71B506CF" w14:textId="77777777" w:rsidR="006175E5" w:rsidRDefault="006175E5" w:rsidP="00982C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175E5" w14:paraId="7ED2EDF1" w14:textId="77777777" w:rsidTr="32ED2A06">
        <w:trPr>
          <w:trHeight w:val="300"/>
        </w:trPr>
        <w:tc>
          <w:tcPr>
            <w:tcW w:w="9535" w:type="dxa"/>
            <w:gridSpan w:val="4"/>
          </w:tcPr>
          <w:p w14:paraId="689031C9" w14:textId="77777777" w:rsidR="006175E5" w:rsidRDefault="006175E5" w:rsidP="006175E5">
            <w:pPr>
              <w:jc w:val="center"/>
              <w:rPr>
                <w:b/>
                <w:kern w:val="2"/>
                <w:szCs w:val="24"/>
              </w:rPr>
            </w:pPr>
            <w:r>
              <w:rPr>
                <w:b/>
                <w:kern w:val="2"/>
                <w:szCs w:val="24"/>
              </w:rPr>
              <w:t>15. SUTARTIES PRIEDAI</w:t>
            </w:r>
          </w:p>
        </w:tc>
      </w:tr>
      <w:tr w:rsidR="00982C82" w14:paraId="43B17553" w14:textId="77777777" w:rsidTr="32ED2A06">
        <w:trPr>
          <w:trHeight w:val="300"/>
        </w:trPr>
        <w:tc>
          <w:tcPr>
            <w:tcW w:w="3058" w:type="dxa"/>
          </w:tcPr>
          <w:p w14:paraId="7CFF3567" w14:textId="77777777" w:rsidR="00982C82" w:rsidRDefault="00982C82" w:rsidP="00982C82">
            <w:pPr>
              <w:jc w:val="center"/>
              <w:rPr>
                <w:b/>
                <w:kern w:val="2"/>
                <w:szCs w:val="24"/>
              </w:rPr>
            </w:pPr>
            <w:r>
              <w:rPr>
                <w:b/>
                <w:kern w:val="2"/>
                <w:szCs w:val="24"/>
              </w:rPr>
              <w:t>15.1. Priedas Nr. 1</w:t>
            </w:r>
          </w:p>
        </w:tc>
        <w:tc>
          <w:tcPr>
            <w:tcW w:w="6477" w:type="dxa"/>
            <w:gridSpan w:val="3"/>
          </w:tcPr>
          <w:p w14:paraId="65B09E30" w14:textId="43B14D60" w:rsidR="00982C82" w:rsidRDefault="00982C82" w:rsidP="00982C82">
            <w:pPr>
              <w:jc w:val="both"/>
              <w:rPr>
                <w:b/>
                <w:kern w:val="2"/>
                <w:szCs w:val="24"/>
              </w:rPr>
            </w:pPr>
            <w:r w:rsidRPr="4AE4F9A9">
              <w:rPr>
                <w:color w:val="000000" w:themeColor="text1"/>
                <w:szCs w:val="24"/>
              </w:rPr>
              <w:t>Techninė specifikacija</w:t>
            </w:r>
          </w:p>
        </w:tc>
      </w:tr>
      <w:tr w:rsidR="00982C82" w14:paraId="2CC1D4F0" w14:textId="77777777" w:rsidTr="32ED2A06">
        <w:trPr>
          <w:trHeight w:val="300"/>
        </w:trPr>
        <w:tc>
          <w:tcPr>
            <w:tcW w:w="3058" w:type="dxa"/>
          </w:tcPr>
          <w:p w14:paraId="09EEBB7C" w14:textId="77777777" w:rsidR="00982C82" w:rsidRDefault="00982C82" w:rsidP="00982C82">
            <w:pPr>
              <w:jc w:val="center"/>
              <w:rPr>
                <w:b/>
                <w:kern w:val="2"/>
                <w:szCs w:val="24"/>
              </w:rPr>
            </w:pPr>
            <w:r>
              <w:rPr>
                <w:b/>
                <w:kern w:val="2"/>
                <w:szCs w:val="24"/>
              </w:rPr>
              <w:t>15.2. Priedas Nr. 2</w:t>
            </w:r>
          </w:p>
        </w:tc>
        <w:tc>
          <w:tcPr>
            <w:tcW w:w="6477" w:type="dxa"/>
            <w:gridSpan w:val="3"/>
          </w:tcPr>
          <w:p w14:paraId="269B3EB8" w14:textId="03F22EE6" w:rsidR="00982C82" w:rsidRDefault="00982C82" w:rsidP="00982C82">
            <w:pPr>
              <w:jc w:val="both"/>
              <w:rPr>
                <w:b/>
                <w:kern w:val="2"/>
                <w:szCs w:val="24"/>
              </w:rPr>
            </w:pPr>
            <w:r w:rsidRPr="4AE4F9A9">
              <w:rPr>
                <w:color w:val="000000" w:themeColor="text1"/>
                <w:szCs w:val="24"/>
              </w:rPr>
              <w:t>Pasiūlymas</w:t>
            </w:r>
          </w:p>
        </w:tc>
      </w:tr>
      <w:tr w:rsidR="00982C82" w14:paraId="58745085" w14:textId="77777777" w:rsidTr="32ED2A06">
        <w:trPr>
          <w:trHeight w:val="300"/>
        </w:trPr>
        <w:tc>
          <w:tcPr>
            <w:tcW w:w="3058" w:type="dxa"/>
          </w:tcPr>
          <w:p w14:paraId="2312C897" w14:textId="77777777" w:rsidR="00982C82" w:rsidRDefault="00982C82" w:rsidP="00982C82">
            <w:pPr>
              <w:jc w:val="center"/>
              <w:rPr>
                <w:b/>
                <w:kern w:val="2"/>
                <w:szCs w:val="24"/>
              </w:rPr>
            </w:pPr>
            <w:r>
              <w:rPr>
                <w:b/>
                <w:kern w:val="2"/>
                <w:szCs w:val="24"/>
              </w:rPr>
              <w:t>15.3. Priedas Nr. 3</w:t>
            </w:r>
          </w:p>
        </w:tc>
        <w:tc>
          <w:tcPr>
            <w:tcW w:w="6477" w:type="dxa"/>
            <w:gridSpan w:val="3"/>
          </w:tcPr>
          <w:p w14:paraId="22A614AF" w14:textId="067BB190" w:rsidR="00982C82" w:rsidRDefault="00FA3E89" w:rsidP="00FA3E89">
            <w:pPr>
              <w:jc w:val="both"/>
              <w:rPr>
                <w:b/>
                <w:kern w:val="2"/>
                <w:szCs w:val="24"/>
              </w:rPr>
            </w:pPr>
            <w:r>
              <w:rPr>
                <w:kern w:val="2"/>
                <w:szCs w:val="24"/>
              </w:rPr>
              <w:t>Sutarties vykdymui pasitelkiami subtiekėjai ir (ar) specialistai</w:t>
            </w:r>
          </w:p>
        </w:tc>
      </w:tr>
      <w:tr w:rsidR="00FA3E89" w14:paraId="49AEEE04" w14:textId="77777777" w:rsidTr="32ED2A06">
        <w:trPr>
          <w:trHeight w:val="300"/>
        </w:trPr>
        <w:tc>
          <w:tcPr>
            <w:tcW w:w="3058" w:type="dxa"/>
          </w:tcPr>
          <w:p w14:paraId="0141DB15" w14:textId="77777777" w:rsidR="00FA3E89" w:rsidRDefault="00FA3E89" w:rsidP="00FA3E89">
            <w:pPr>
              <w:jc w:val="center"/>
              <w:rPr>
                <w:b/>
                <w:kern w:val="2"/>
                <w:szCs w:val="24"/>
              </w:rPr>
            </w:pPr>
            <w:r>
              <w:rPr>
                <w:b/>
                <w:kern w:val="2"/>
                <w:szCs w:val="24"/>
              </w:rPr>
              <w:t>15.4. Priedas Nr. 4</w:t>
            </w:r>
          </w:p>
        </w:tc>
        <w:tc>
          <w:tcPr>
            <w:tcW w:w="6477" w:type="dxa"/>
            <w:gridSpan w:val="3"/>
          </w:tcPr>
          <w:p w14:paraId="567E6329" w14:textId="0DFD5570" w:rsidR="00FA3E89" w:rsidRDefault="00FA3E89" w:rsidP="00FA3E89">
            <w:pPr>
              <w:jc w:val="lowKashida"/>
              <w:rPr>
                <w:b/>
                <w:kern w:val="2"/>
                <w:szCs w:val="24"/>
              </w:rPr>
            </w:pPr>
            <w:r w:rsidRPr="4AE4F9A9">
              <w:rPr>
                <w:color w:val="000000" w:themeColor="text1"/>
                <w:szCs w:val="24"/>
              </w:rPr>
              <w:t>Asmens duomenų tvarkymo susitarimas</w:t>
            </w:r>
          </w:p>
        </w:tc>
      </w:tr>
      <w:tr w:rsidR="00FA3E89" w14:paraId="278F6726" w14:textId="77777777" w:rsidTr="32ED2A06">
        <w:tc>
          <w:tcPr>
            <w:tcW w:w="9535" w:type="dxa"/>
            <w:gridSpan w:val="4"/>
          </w:tcPr>
          <w:p w14:paraId="306ED934" w14:textId="77777777" w:rsidR="00FA3E89" w:rsidRDefault="00FA3E89" w:rsidP="00FA3E89">
            <w:pPr>
              <w:jc w:val="center"/>
              <w:rPr>
                <w:b/>
                <w:kern w:val="2"/>
                <w:szCs w:val="24"/>
              </w:rPr>
            </w:pPr>
            <w:r>
              <w:rPr>
                <w:b/>
                <w:kern w:val="2"/>
                <w:szCs w:val="24"/>
              </w:rPr>
              <w:t>16. ŠALIŲ ATSTOVŲ PARAŠAI</w:t>
            </w:r>
          </w:p>
        </w:tc>
      </w:tr>
      <w:tr w:rsidR="00FA3E89" w14:paraId="1A4801F8" w14:textId="77777777" w:rsidTr="32ED2A06">
        <w:tc>
          <w:tcPr>
            <w:tcW w:w="5315" w:type="dxa"/>
            <w:gridSpan w:val="3"/>
          </w:tcPr>
          <w:p w14:paraId="4374ECAE" w14:textId="77777777" w:rsidR="00FA3E89" w:rsidRDefault="00FA3E89" w:rsidP="00FA3E89">
            <w:pPr>
              <w:jc w:val="center"/>
              <w:rPr>
                <w:b/>
                <w:kern w:val="2"/>
                <w:szCs w:val="24"/>
              </w:rPr>
            </w:pPr>
            <w:r>
              <w:rPr>
                <w:b/>
                <w:kern w:val="2"/>
                <w:szCs w:val="24"/>
              </w:rPr>
              <w:t>PIRKĖJAS</w:t>
            </w:r>
          </w:p>
        </w:tc>
        <w:tc>
          <w:tcPr>
            <w:tcW w:w="4220" w:type="dxa"/>
          </w:tcPr>
          <w:p w14:paraId="77A89ACF" w14:textId="77777777" w:rsidR="00FA3E89" w:rsidRDefault="00FA3E89" w:rsidP="00FA3E89">
            <w:pPr>
              <w:jc w:val="center"/>
              <w:rPr>
                <w:b/>
                <w:kern w:val="2"/>
                <w:szCs w:val="24"/>
              </w:rPr>
            </w:pPr>
            <w:r>
              <w:rPr>
                <w:b/>
                <w:kern w:val="2"/>
                <w:szCs w:val="24"/>
              </w:rPr>
              <w:t>TIEKĖJAS</w:t>
            </w:r>
          </w:p>
        </w:tc>
      </w:tr>
      <w:tr w:rsidR="00FA3E89" w14:paraId="21CAB534" w14:textId="77777777" w:rsidTr="32ED2A06">
        <w:tc>
          <w:tcPr>
            <w:tcW w:w="5315" w:type="dxa"/>
            <w:gridSpan w:val="3"/>
          </w:tcPr>
          <w:p w14:paraId="578049DB" w14:textId="77777777" w:rsidR="00FA3E89" w:rsidRDefault="00FA3E89" w:rsidP="00FA3E89">
            <w:pPr>
              <w:jc w:val="center"/>
              <w:rPr>
                <w:color w:val="4472C4"/>
                <w:kern w:val="2"/>
                <w:szCs w:val="24"/>
              </w:rPr>
            </w:pPr>
            <w:r>
              <w:rPr>
                <w:color w:val="4472C4"/>
                <w:kern w:val="2"/>
                <w:szCs w:val="24"/>
              </w:rPr>
              <w:t>(nurodomos atstovo pareigos, vardas, pavardė)</w:t>
            </w:r>
          </w:p>
        </w:tc>
        <w:tc>
          <w:tcPr>
            <w:tcW w:w="4220" w:type="dxa"/>
          </w:tcPr>
          <w:p w14:paraId="6F9E2A53" w14:textId="77777777" w:rsidR="00FA3E89" w:rsidRDefault="00FA3E89" w:rsidP="00FA3E89">
            <w:pPr>
              <w:jc w:val="center"/>
              <w:rPr>
                <w:b/>
                <w:kern w:val="2"/>
                <w:szCs w:val="24"/>
              </w:rPr>
            </w:pPr>
            <w:r>
              <w:rPr>
                <w:color w:val="4472C4"/>
                <w:kern w:val="2"/>
                <w:szCs w:val="24"/>
              </w:rPr>
              <w:t>(nurodomos atstovo pareigos, vardas, pavardė)</w:t>
            </w:r>
          </w:p>
        </w:tc>
      </w:tr>
      <w:tr w:rsidR="00FA3E89" w14:paraId="0C834F1B" w14:textId="77777777" w:rsidTr="32ED2A06">
        <w:tc>
          <w:tcPr>
            <w:tcW w:w="5315" w:type="dxa"/>
            <w:gridSpan w:val="3"/>
          </w:tcPr>
          <w:p w14:paraId="789659E3" w14:textId="77777777" w:rsidR="00FA3E89" w:rsidRDefault="00FA3E89" w:rsidP="00FA3E89">
            <w:pPr>
              <w:jc w:val="center"/>
              <w:rPr>
                <w:b/>
                <w:color w:val="4472C4"/>
                <w:kern w:val="2"/>
                <w:szCs w:val="24"/>
              </w:rPr>
            </w:pPr>
          </w:p>
          <w:p w14:paraId="449ED037" w14:textId="00F31F64" w:rsidR="00FA3E89" w:rsidRDefault="00FA3E89" w:rsidP="00FA3E89">
            <w:pPr>
              <w:jc w:val="center"/>
              <w:rPr>
                <w:b/>
                <w:color w:val="4472C4"/>
                <w:kern w:val="2"/>
                <w:szCs w:val="24"/>
              </w:rPr>
            </w:pPr>
            <w:r>
              <w:rPr>
                <w:b/>
                <w:color w:val="4472C4"/>
                <w:kern w:val="2"/>
                <w:szCs w:val="24"/>
              </w:rPr>
              <w:t>(parašas)</w:t>
            </w:r>
          </w:p>
        </w:tc>
        <w:tc>
          <w:tcPr>
            <w:tcW w:w="4220" w:type="dxa"/>
          </w:tcPr>
          <w:p w14:paraId="1BA6AD11" w14:textId="77777777" w:rsidR="00FA3E89" w:rsidRDefault="00FA3E89" w:rsidP="00FA3E89">
            <w:pPr>
              <w:jc w:val="center"/>
              <w:rPr>
                <w:b/>
                <w:color w:val="4472C4"/>
                <w:kern w:val="2"/>
                <w:szCs w:val="24"/>
              </w:rPr>
            </w:pPr>
          </w:p>
          <w:p w14:paraId="644A2BE8" w14:textId="77777777" w:rsidR="00FA3E89" w:rsidRDefault="00FA3E89" w:rsidP="00FA3E89">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6BBC" w14:textId="77777777" w:rsidR="0040232C" w:rsidRDefault="0040232C">
      <w:pPr>
        <w:rPr>
          <w:sz w:val="20"/>
        </w:rPr>
      </w:pPr>
      <w:r>
        <w:rPr>
          <w:sz w:val="20"/>
        </w:rPr>
        <w:separator/>
      </w:r>
    </w:p>
  </w:endnote>
  <w:endnote w:type="continuationSeparator" w:id="0">
    <w:p w14:paraId="0CFE0D8C" w14:textId="77777777" w:rsidR="0040232C" w:rsidRDefault="0040232C">
      <w:pPr>
        <w:rPr>
          <w:sz w:val="20"/>
        </w:rPr>
      </w:pPr>
      <w:r>
        <w:rPr>
          <w:sz w:val="20"/>
        </w:rPr>
        <w:continuationSeparator/>
      </w:r>
    </w:p>
  </w:endnote>
  <w:endnote w:type="continuationNotice" w:id="1">
    <w:p w14:paraId="6CB99A39" w14:textId="77777777" w:rsidR="0040232C" w:rsidRDefault="00402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_MSFontServic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4368" w14:textId="77777777" w:rsidR="0040232C" w:rsidRDefault="0040232C">
      <w:pPr>
        <w:rPr>
          <w:sz w:val="20"/>
        </w:rPr>
      </w:pPr>
      <w:r>
        <w:rPr>
          <w:sz w:val="20"/>
        </w:rPr>
        <w:separator/>
      </w:r>
    </w:p>
  </w:footnote>
  <w:footnote w:type="continuationSeparator" w:id="0">
    <w:p w14:paraId="3A5F63BB" w14:textId="77777777" w:rsidR="0040232C" w:rsidRDefault="0040232C">
      <w:pPr>
        <w:rPr>
          <w:sz w:val="20"/>
        </w:rPr>
      </w:pPr>
      <w:r>
        <w:rPr>
          <w:sz w:val="20"/>
        </w:rPr>
        <w:continuationSeparator/>
      </w:r>
    </w:p>
  </w:footnote>
  <w:footnote w:type="continuationNotice" w:id="1">
    <w:p w14:paraId="255BDB29" w14:textId="77777777" w:rsidR="0040232C" w:rsidRDefault="0040232C"/>
  </w:footnote>
  <w:footnote w:id="2">
    <w:p w14:paraId="3C17C882" w14:textId="77777777" w:rsidR="006175E5" w:rsidRDefault="006175E5" w:rsidP="00243ED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B1"/>
    <w:rsid w:val="00027B83"/>
    <w:rsid w:val="00037B3F"/>
    <w:rsid w:val="0004713F"/>
    <w:rsid w:val="000477D7"/>
    <w:rsid w:val="0008383D"/>
    <w:rsid w:val="00086D82"/>
    <w:rsid w:val="000A080B"/>
    <w:rsid w:val="000B0897"/>
    <w:rsid w:val="000B4954"/>
    <w:rsid w:val="000C15C6"/>
    <w:rsid w:val="000D7316"/>
    <w:rsid w:val="00116248"/>
    <w:rsid w:val="001472C4"/>
    <w:rsid w:val="00176ACB"/>
    <w:rsid w:val="00185199"/>
    <w:rsid w:val="001B368C"/>
    <w:rsid w:val="001D0E72"/>
    <w:rsid w:val="001E3117"/>
    <w:rsid w:val="001FA4DB"/>
    <w:rsid w:val="00206CC6"/>
    <w:rsid w:val="00243ED5"/>
    <w:rsid w:val="002537FD"/>
    <w:rsid w:val="002544D7"/>
    <w:rsid w:val="00266DA4"/>
    <w:rsid w:val="00273DED"/>
    <w:rsid w:val="0028778F"/>
    <w:rsid w:val="002B1201"/>
    <w:rsid w:val="002B40B7"/>
    <w:rsid w:val="002D79AE"/>
    <w:rsid w:val="003106A4"/>
    <w:rsid w:val="003140FB"/>
    <w:rsid w:val="00393E81"/>
    <w:rsid w:val="003D0689"/>
    <w:rsid w:val="003D78FD"/>
    <w:rsid w:val="00402199"/>
    <w:rsid w:val="0040232C"/>
    <w:rsid w:val="00436937"/>
    <w:rsid w:val="004D15B9"/>
    <w:rsid w:val="004D627E"/>
    <w:rsid w:val="0051031E"/>
    <w:rsid w:val="00526E4F"/>
    <w:rsid w:val="005368AD"/>
    <w:rsid w:val="00545279"/>
    <w:rsid w:val="00552D2D"/>
    <w:rsid w:val="00561758"/>
    <w:rsid w:val="005705DF"/>
    <w:rsid w:val="005A490B"/>
    <w:rsid w:val="005D6661"/>
    <w:rsid w:val="006175E5"/>
    <w:rsid w:val="00626B6F"/>
    <w:rsid w:val="00633591"/>
    <w:rsid w:val="006C79AA"/>
    <w:rsid w:val="006E3134"/>
    <w:rsid w:val="006F0803"/>
    <w:rsid w:val="006F3B47"/>
    <w:rsid w:val="006F5143"/>
    <w:rsid w:val="00745D97"/>
    <w:rsid w:val="00752505"/>
    <w:rsid w:val="007621BC"/>
    <w:rsid w:val="00765A48"/>
    <w:rsid w:val="0078065F"/>
    <w:rsid w:val="007A75C6"/>
    <w:rsid w:val="007B2E78"/>
    <w:rsid w:val="007B3C6D"/>
    <w:rsid w:val="007E698A"/>
    <w:rsid w:val="00815C78"/>
    <w:rsid w:val="0083118A"/>
    <w:rsid w:val="00833DD7"/>
    <w:rsid w:val="008446AC"/>
    <w:rsid w:val="0085206E"/>
    <w:rsid w:val="008863D4"/>
    <w:rsid w:val="008977C6"/>
    <w:rsid w:val="008A4203"/>
    <w:rsid w:val="008E100D"/>
    <w:rsid w:val="00904795"/>
    <w:rsid w:val="00910F17"/>
    <w:rsid w:val="00946939"/>
    <w:rsid w:val="00951D02"/>
    <w:rsid w:val="00954B3C"/>
    <w:rsid w:val="00961869"/>
    <w:rsid w:val="009649A9"/>
    <w:rsid w:val="009728BC"/>
    <w:rsid w:val="00982C82"/>
    <w:rsid w:val="009B26C2"/>
    <w:rsid w:val="009C784D"/>
    <w:rsid w:val="00A157FD"/>
    <w:rsid w:val="00A31D9B"/>
    <w:rsid w:val="00A730D5"/>
    <w:rsid w:val="00A777C1"/>
    <w:rsid w:val="00AA6ADA"/>
    <w:rsid w:val="00AB7B0D"/>
    <w:rsid w:val="00AD432F"/>
    <w:rsid w:val="00AD6792"/>
    <w:rsid w:val="00AF353D"/>
    <w:rsid w:val="00B00565"/>
    <w:rsid w:val="00B060B3"/>
    <w:rsid w:val="00B46F6F"/>
    <w:rsid w:val="00B608AA"/>
    <w:rsid w:val="00BF4B6B"/>
    <w:rsid w:val="00C1220B"/>
    <w:rsid w:val="00C50C46"/>
    <w:rsid w:val="00C74FA2"/>
    <w:rsid w:val="00C83B41"/>
    <w:rsid w:val="00C942EA"/>
    <w:rsid w:val="00C95039"/>
    <w:rsid w:val="00CA1C6B"/>
    <w:rsid w:val="00CA3584"/>
    <w:rsid w:val="00CB1AA1"/>
    <w:rsid w:val="00CD13E1"/>
    <w:rsid w:val="00CF6316"/>
    <w:rsid w:val="00D143D4"/>
    <w:rsid w:val="00D5065E"/>
    <w:rsid w:val="00D51479"/>
    <w:rsid w:val="00D5334D"/>
    <w:rsid w:val="00D622A4"/>
    <w:rsid w:val="00D64CB1"/>
    <w:rsid w:val="00D70CD5"/>
    <w:rsid w:val="00DA4E0C"/>
    <w:rsid w:val="00DE694E"/>
    <w:rsid w:val="00DF7341"/>
    <w:rsid w:val="00E2562F"/>
    <w:rsid w:val="00E325FF"/>
    <w:rsid w:val="00E61386"/>
    <w:rsid w:val="00E648A6"/>
    <w:rsid w:val="00E82680"/>
    <w:rsid w:val="00E85E64"/>
    <w:rsid w:val="00E93D3F"/>
    <w:rsid w:val="00E9670E"/>
    <w:rsid w:val="00EA0421"/>
    <w:rsid w:val="00EA5B25"/>
    <w:rsid w:val="00EB3396"/>
    <w:rsid w:val="00F00463"/>
    <w:rsid w:val="00F11244"/>
    <w:rsid w:val="00F52968"/>
    <w:rsid w:val="00F52AD8"/>
    <w:rsid w:val="00F543A3"/>
    <w:rsid w:val="00F60BD9"/>
    <w:rsid w:val="00F852C5"/>
    <w:rsid w:val="00FA3E89"/>
    <w:rsid w:val="00FE6C08"/>
    <w:rsid w:val="00FE751B"/>
    <w:rsid w:val="00FF1EA1"/>
    <w:rsid w:val="00FF6626"/>
    <w:rsid w:val="024BD6DC"/>
    <w:rsid w:val="02AE7A18"/>
    <w:rsid w:val="05E87844"/>
    <w:rsid w:val="06A56005"/>
    <w:rsid w:val="06BB71F0"/>
    <w:rsid w:val="07342F2D"/>
    <w:rsid w:val="08212B33"/>
    <w:rsid w:val="08C907EF"/>
    <w:rsid w:val="0BFF8D5E"/>
    <w:rsid w:val="0C4BCF78"/>
    <w:rsid w:val="0C509B53"/>
    <w:rsid w:val="0C8DB67F"/>
    <w:rsid w:val="0D8D4A66"/>
    <w:rsid w:val="0F53039D"/>
    <w:rsid w:val="0F7CB260"/>
    <w:rsid w:val="1167EB79"/>
    <w:rsid w:val="12EDC052"/>
    <w:rsid w:val="131FCEB9"/>
    <w:rsid w:val="132027E0"/>
    <w:rsid w:val="13936F2D"/>
    <w:rsid w:val="151AA9F6"/>
    <w:rsid w:val="162BD8A1"/>
    <w:rsid w:val="1BBB6B28"/>
    <w:rsid w:val="1BE0AFA5"/>
    <w:rsid w:val="1BF9B664"/>
    <w:rsid w:val="1C58877C"/>
    <w:rsid w:val="1EC51F21"/>
    <w:rsid w:val="239F6549"/>
    <w:rsid w:val="24046B7C"/>
    <w:rsid w:val="25AC9DFE"/>
    <w:rsid w:val="25B3E721"/>
    <w:rsid w:val="2600CA86"/>
    <w:rsid w:val="26897223"/>
    <w:rsid w:val="27A3A00B"/>
    <w:rsid w:val="27A61664"/>
    <w:rsid w:val="28085AFB"/>
    <w:rsid w:val="288BF97F"/>
    <w:rsid w:val="28C62032"/>
    <w:rsid w:val="293CC11B"/>
    <w:rsid w:val="2B320483"/>
    <w:rsid w:val="30079580"/>
    <w:rsid w:val="31C167FE"/>
    <w:rsid w:val="32B0D752"/>
    <w:rsid w:val="32DC059A"/>
    <w:rsid w:val="32ED2A06"/>
    <w:rsid w:val="335184AD"/>
    <w:rsid w:val="3646618C"/>
    <w:rsid w:val="3670CC7F"/>
    <w:rsid w:val="36EB4231"/>
    <w:rsid w:val="37759F53"/>
    <w:rsid w:val="39C8EBDB"/>
    <w:rsid w:val="3AA4DC03"/>
    <w:rsid w:val="3BC3FD85"/>
    <w:rsid w:val="3DFB47A3"/>
    <w:rsid w:val="3E14ECA2"/>
    <w:rsid w:val="3E4D1742"/>
    <w:rsid w:val="3EF0EAB0"/>
    <w:rsid w:val="3F44BCE1"/>
    <w:rsid w:val="3FEF1C15"/>
    <w:rsid w:val="4149CAD8"/>
    <w:rsid w:val="43892BBD"/>
    <w:rsid w:val="43A19038"/>
    <w:rsid w:val="45018AB1"/>
    <w:rsid w:val="45C54174"/>
    <w:rsid w:val="4601E3E1"/>
    <w:rsid w:val="462EF40C"/>
    <w:rsid w:val="470BF4EF"/>
    <w:rsid w:val="474769C3"/>
    <w:rsid w:val="47D924CA"/>
    <w:rsid w:val="49144F6A"/>
    <w:rsid w:val="49A085BF"/>
    <w:rsid w:val="4A132D87"/>
    <w:rsid w:val="4A57FF0A"/>
    <w:rsid w:val="4B1471A3"/>
    <w:rsid w:val="4B1BC9C3"/>
    <w:rsid w:val="4B7C3472"/>
    <w:rsid w:val="4B93BE3E"/>
    <w:rsid w:val="4E40D56A"/>
    <w:rsid w:val="4E6F5CDF"/>
    <w:rsid w:val="4EFB1DA8"/>
    <w:rsid w:val="52A7A4DF"/>
    <w:rsid w:val="52D11C9A"/>
    <w:rsid w:val="540826C2"/>
    <w:rsid w:val="54793EDB"/>
    <w:rsid w:val="5522CAA2"/>
    <w:rsid w:val="567D226E"/>
    <w:rsid w:val="573CFDA3"/>
    <w:rsid w:val="59D0267E"/>
    <w:rsid w:val="5A26CC24"/>
    <w:rsid w:val="5A4C57A9"/>
    <w:rsid w:val="5AB9A8C8"/>
    <w:rsid w:val="5ABA8031"/>
    <w:rsid w:val="5AC73DC8"/>
    <w:rsid w:val="5BBA86C3"/>
    <w:rsid w:val="5BBF40BA"/>
    <w:rsid w:val="5C169FC4"/>
    <w:rsid w:val="5CFADB42"/>
    <w:rsid w:val="5D9273D9"/>
    <w:rsid w:val="60A89624"/>
    <w:rsid w:val="610D4794"/>
    <w:rsid w:val="620B55C6"/>
    <w:rsid w:val="6323CA14"/>
    <w:rsid w:val="645733C8"/>
    <w:rsid w:val="64AE1608"/>
    <w:rsid w:val="64F03089"/>
    <w:rsid w:val="652DCA37"/>
    <w:rsid w:val="6610A6B2"/>
    <w:rsid w:val="662E7F72"/>
    <w:rsid w:val="66E5CB7B"/>
    <w:rsid w:val="681CA92F"/>
    <w:rsid w:val="692930B0"/>
    <w:rsid w:val="6B20C307"/>
    <w:rsid w:val="6E10CA83"/>
    <w:rsid w:val="6E7C251D"/>
    <w:rsid w:val="6E991213"/>
    <w:rsid w:val="70E5BB05"/>
    <w:rsid w:val="76854560"/>
    <w:rsid w:val="76DADD1E"/>
    <w:rsid w:val="775F2B39"/>
    <w:rsid w:val="7760F6E6"/>
    <w:rsid w:val="78C7EF29"/>
    <w:rsid w:val="796409DC"/>
    <w:rsid w:val="79DD8D41"/>
    <w:rsid w:val="7A48A8CD"/>
    <w:rsid w:val="7B7330FC"/>
    <w:rsid w:val="7BEB9E61"/>
    <w:rsid w:val="7CBF6E30"/>
    <w:rsid w:val="7E8334A8"/>
    <w:rsid w:val="7E8D0A9A"/>
    <w:rsid w:val="7EFC009F"/>
    <w:rsid w:val="7F20D192"/>
    <w:rsid w:val="7F4DF5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5C5D1DE-DD22-436A-A5E2-00059390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E2562F"/>
  </w:style>
  <w:style w:type="paragraph" w:styleId="ListParagraph">
    <w:name w:val="List Paragraph"/>
    <w:basedOn w:val="Normal"/>
    <w:rsid w:val="00E2562F"/>
    <w:pPr>
      <w:ind w:left="720"/>
      <w:contextualSpacing/>
    </w:pPr>
  </w:style>
  <w:style w:type="character" w:styleId="CommentReference">
    <w:name w:val="annotation reference"/>
    <w:basedOn w:val="DefaultParagraphFont"/>
    <w:semiHidden/>
    <w:unhideWhenUsed/>
    <w:rsid w:val="008863D4"/>
    <w:rPr>
      <w:sz w:val="16"/>
      <w:szCs w:val="16"/>
    </w:rPr>
  </w:style>
  <w:style w:type="paragraph" w:styleId="CommentText">
    <w:name w:val="annotation text"/>
    <w:basedOn w:val="Normal"/>
    <w:link w:val="CommentTextChar"/>
    <w:unhideWhenUsed/>
    <w:rsid w:val="008863D4"/>
    <w:rPr>
      <w:sz w:val="20"/>
    </w:rPr>
  </w:style>
  <w:style w:type="character" w:customStyle="1" w:styleId="CommentTextChar">
    <w:name w:val="Comment Text Char"/>
    <w:basedOn w:val="DefaultParagraphFont"/>
    <w:link w:val="CommentText"/>
    <w:rsid w:val="008863D4"/>
    <w:rPr>
      <w:sz w:val="20"/>
    </w:rPr>
  </w:style>
  <w:style w:type="paragraph" w:styleId="CommentSubject">
    <w:name w:val="annotation subject"/>
    <w:basedOn w:val="CommentText"/>
    <w:next w:val="CommentText"/>
    <w:link w:val="CommentSubjectChar"/>
    <w:semiHidden/>
    <w:unhideWhenUsed/>
    <w:rsid w:val="008863D4"/>
    <w:rPr>
      <w:b/>
      <w:bCs/>
    </w:rPr>
  </w:style>
  <w:style w:type="character" w:customStyle="1" w:styleId="CommentSubjectChar">
    <w:name w:val="Comment Subject Char"/>
    <w:basedOn w:val="CommentTextChar"/>
    <w:link w:val="CommentSubject"/>
    <w:semiHidden/>
    <w:rsid w:val="008863D4"/>
    <w:rPr>
      <w:b/>
      <w:bCs/>
      <w:sz w:val="20"/>
    </w:rPr>
  </w:style>
  <w:style w:type="character" w:styleId="Hyperlink">
    <w:name w:val="Hyperlink"/>
    <w:basedOn w:val="DefaultParagraphFont"/>
    <w:unhideWhenUsed/>
    <w:rsid w:val="00243ED5"/>
    <w:rPr>
      <w:color w:val="0563C1" w:themeColor="hyperlink"/>
      <w:u w:val="single"/>
    </w:rPr>
  </w:style>
  <w:style w:type="paragraph" w:styleId="FootnoteText">
    <w:name w:val="footnote text"/>
    <w:basedOn w:val="Normal"/>
    <w:link w:val="FootnoteTextChar"/>
    <w:semiHidden/>
    <w:unhideWhenUsed/>
    <w:rsid w:val="00243ED5"/>
    <w:rPr>
      <w:sz w:val="20"/>
    </w:rPr>
  </w:style>
  <w:style w:type="character" w:customStyle="1" w:styleId="FootnoteTextChar">
    <w:name w:val="Footnote Text Char"/>
    <w:basedOn w:val="DefaultParagraphFont"/>
    <w:link w:val="FootnoteText"/>
    <w:semiHidden/>
    <w:rsid w:val="00243ED5"/>
    <w:rPr>
      <w:sz w:val="20"/>
    </w:rPr>
  </w:style>
  <w:style w:type="character" w:styleId="FootnoteReference">
    <w:name w:val="footnote reference"/>
    <w:basedOn w:val="DefaultParagraphFont"/>
    <w:semiHidden/>
    <w:unhideWhenUsed/>
    <w:rsid w:val="00243ED5"/>
    <w:rPr>
      <w:vertAlign w:val="superscript"/>
    </w:rPr>
  </w:style>
  <w:style w:type="character" w:styleId="UnresolvedMention">
    <w:name w:val="Unresolved Mention"/>
    <w:basedOn w:val="DefaultParagraphFont"/>
    <w:uiPriority w:val="99"/>
    <w:semiHidden/>
    <w:unhideWhenUsed/>
    <w:rsid w:val="005705DF"/>
    <w:rPr>
      <w:color w:val="605E5C"/>
      <w:shd w:val="clear" w:color="auto" w:fill="E1DFDD"/>
    </w:rPr>
  </w:style>
  <w:style w:type="paragraph" w:customStyle="1" w:styleId="code-line">
    <w:name w:val="code-line"/>
    <w:basedOn w:val="Normal"/>
    <w:uiPriority w:val="1"/>
    <w:rsid w:val="4B7C3472"/>
    <w:pPr>
      <w:spacing w:beforeAutospacing="1" w:afterAutospacing="1"/>
    </w:pPr>
    <w:rPr>
      <w:rFonts w:asciiTheme="minorHAnsi" w:eastAsiaTheme="minorEastAsia" w:hAnsiTheme="minorHAnsi" w:cstheme="minorBid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44335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505715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87501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638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f9f9189754e7199aaf8f3f3a7ffc2c2f">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46da247e9c913a58a84f4d64e512a821"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947333-4340-4808-a3dc-44082fd1fa47" xsi:nil="true"/>
    <lcf76f155ced4ddcb4097134ff3c332f xmlns="0cd650e9-71a8-4abb-814f-a99b90a7232a">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72F887-68DA-4B85-B490-20A41A28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35947333-4340-4808-a3dc-44082fd1fa47"/>
    <ds:schemaRef ds:uri="0cd650e9-71a8-4abb-814f-a99b90a7232a"/>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25</TotalTime>
  <Pages>11</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Žemaitis</dc:creator>
  <cp:lastModifiedBy>Daiva Rastenienė</cp:lastModifiedBy>
  <cp:revision>4</cp:revision>
  <dcterms:created xsi:type="dcterms:W3CDTF">2025-12-02T10:37:00Z</dcterms:created>
  <dcterms:modified xsi:type="dcterms:W3CDTF">2025-12-04T10:21:00Z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ies>
</file>