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Layout w:type="fixed"/>
        <w:tblLook w:val="04A0" w:firstRow="1" w:lastRow="0" w:firstColumn="1" w:lastColumn="0" w:noHBand="0" w:noVBand="1"/>
      </w:tblPr>
      <w:tblGrid>
        <w:gridCol w:w="9654"/>
      </w:tblGrid>
      <w:tr w:rsidR="000301DC" w:rsidRPr="00375776" w14:paraId="01F43293" w14:textId="77777777" w:rsidTr="0044018D">
        <w:trPr>
          <w:trHeight w:val="824"/>
        </w:trPr>
        <w:tc>
          <w:tcPr>
            <w:tcW w:w="9654" w:type="dxa"/>
          </w:tcPr>
          <w:p w14:paraId="573AB30F" w14:textId="77777777" w:rsidR="000301DC" w:rsidRPr="00375776" w:rsidRDefault="000301DC" w:rsidP="0044018D">
            <w:pPr>
              <w:spacing w:after="0" w:line="240" w:lineRule="auto"/>
              <w:jc w:val="center"/>
              <w:rPr>
                <w:rFonts w:ascii="Arial" w:eastAsia="Times New Roman" w:hAnsi="Arial" w:cs="Arial"/>
                <w:b/>
                <w:kern w:val="0"/>
                <w:sz w:val="24"/>
                <w:szCs w:val="24"/>
                <w:lang w:eastAsia="lt-LT"/>
                <w14:ligatures w14:val="none"/>
              </w:rPr>
            </w:pPr>
            <w:r w:rsidRPr="00375776">
              <w:rPr>
                <w:rFonts w:ascii="Arial" w:eastAsia="Times New Roman" w:hAnsi="Arial" w:cs="Arial"/>
                <w:b/>
                <w:noProof/>
                <w:kern w:val="0"/>
                <w:sz w:val="24"/>
                <w:szCs w:val="24"/>
                <w:lang w:eastAsia="lt-LT"/>
              </w:rPr>
              <w:drawing>
                <wp:inline distT="0" distB="0" distL="0" distR="0" wp14:anchorId="54D07805" wp14:editId="5C9936E6">
                  <wp:extent cx="476250" cy="5238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0301DC" w:rsidRPr="00375776" w14:paraId="3EAB764D" w14:textId="77777777" w:rsidTr="0044018D">
        <w:trPr>
          <w:trHeight w:val="289"/>
        </w:trPr>
        <w:tc>
          <w:tcPr>
            <w:tcW w:w="9654" w:type="dxa"/>
          </w:tcPr>
          <w:p w14:paraId="1044E901" w14:textId="77777777" w:rsidR="000301DC" w:rsidRPr="00375776" w:rsidRDefault="000301DC" w:rsidP="0044018D">
            <w:pPr>
              <w:spacing w:after="0" w:line="240" w:lineRule="auto"/>
              <w:jc w:val="center"/>
              <w:rPr>
                <w:rFonts w:ascii="Arial" w:eastAsia="Times New Roman" w:hAnsi="Arial" w:cs="Arial"/>
                <w:kern w:val="0"/>
                <w:sz w:val="24"/>
                <w:szCs w:val="24"/>
                <w:lang w:eastAsia="lt-LT"/>
                <w14:ligatures w14:val="none"/>
              </w:rPr>
            </w:pPr>
          </w:p>
        </w:tc>
      </w:tr>
      <w:tr w:rsidR="000301DC" w:rsidRPr="00375776" w14:paraId="64A02F71" w14:textId="77777777" w:rsidTr="0044018D">
        <w:trPr>
          <w:trHeight w:val="278"/>
        </w:trPr>
        <w:tc>
          <w:tcPr>
            <w:tcW w:w="9654" w:type="dxa"/>
            <w:hideMark/>
          </w:tcPr>
          <w:p w14:paraId="52E63586" w14:textId="77777777" w:rsidR="000301DC" w:rsidRPr="00375776" w:rsidRDefault="000301DC" w:rsidP="0044018D">
            <w:pPr>
              <w:keepNext/>
              <w:spacing w:after="0" w:line="240" w:lineRule="auto"/>
              <w:jc w:val="center"/>
              <w:outlineLvl w:val="1"/>
              <w:rPr>
                <w:rFonts w:ascii="Arial" w:eastAsia="Times New Roman" w:hAnsi="Arial" w:cs="Arial"/>
                <w:b/>
                <w:kern w:val="0"/>
                <w:sz w:val="24"/>
                <w:szCs w:val="24"/>
                <w:lang w:eastAsia="lt-LT"/>
                <w14:ligatures w14:val="none"/>
              </w:rPr>
            </w:pPr>
            <w:r w:rsidRPr="00375776">
              <w:rPr>
                <w:rFonts w:ascii="Arial" w:eastAsia="Times New Roman" w:hAnsi="Arial" w:cs="Arial"/>
                <w:b/>
                <w:kern w:val="0"/>
                <w:sz w:val="24"/>
                <w:szCs w:val="24"/>
                <w:lang w:eastAsia="lt-LT"/>
                <w14:ligatures w14:val="none"/>
              </w:rPr>
              <w:t>ALYTAUS MIESTO SAVIVALDYBĖS ADMINISTRACIJOS</w:t>
            </w:r>
          </w:p>
        </w:tc>
      </w:tr>
      <w:tr w:rsidR="000301DC" w:rsidRPr="00375776" w14:paraId="39A3A369" w14:textId="77777777" w:rsidTr="0044018D">
        <w:trPr>
          <w:trHeight w:val="278"/>
        </w:trPr>
        <w:tc>
          <w:tcPr>
            <w:tcW w:w="9654" w:type="dxa"/>
            <w:hideMark/>
          </w:tcPr>
          <w:p w14:paraId="7048F31D" w14:textId="77777777" w:rsidR="000301DC" w:rsidRPr="00375776" w:rsidRDefault="000301DC" w:rsidP="0044018D">
            <w:pPr>
              <w:keepNext/>
              <w:spacing w:after="0" w:line="240" w:lineRule="auto"/>
              <w:jc w:val="center"/>
              <w:outlineLvl w:val="1"/>
              <w:rPr>
                <w:rFonts w:ascii="Arial" w:eastAsia="Times New Roman" w:hAnsi="Arial" w:cs="Arial"/>
                <w:b/>
                <w:kern w:val="0"/>
                <w:sz w:val="24"/>
                <w:szCs w:val="24"/>
                <w:lang w:eastAsia="lt-LT"/>
                <w14:ligatures w14:val="none"/>
              </w:rPr>
            </w:pPr>
            <w:r w:rsidRPr="00375776">
              <w:rPr>
                <w:rFonts w:ascii="Arial" w:eastAsia="Times New Roman" w:hAnsi="Arial" w:cs="Arial"/>
                <w:b/>
                <w:kern w:val="0"/>
                <w:sz w:val="24"/>
                <w:szCs w:val="24"/>
                <w:lang w:eastAsia="lt-LT"/>
                <w14:ligatures w14:val="none"/>
              </w:rPr>
              <w:t>VIEŠŲJŲ PIRKIMŲ SKYRIUS</w:t>
            </w:r>
          </w:p>
        </w:tc>
      </w:tr>
      <w:tr w:rsidR="000301DC" w:rsidRPr="00375776" w14:paraId="5EB8C5E9" w14:textId="77777777" w:rsidTr="0044018D">
        <w:trPr>
          <w:trHeight w:val="289"/>
        </w:trPr>
        <w:tc>
          <w:tcPr>
            <w:tcW w:w="9654" w:type="dxa"/>
          </w:tcPr>
          <w:p w14:paraId="55C0C0FE" w14:textId="77777777" w:rsidR="000301DC" w:rsidRPr="00375776" w:rsidRDefault="000301DC" w:rsidP="0044018D">
            <w:pPr>
              <w:keepNext/>
              <w:tabs>
                <w:tab w:val="left" w:pos="7122"/>
              </w:tabs>
              <w:spacing w:after="0" w:line="240" w:lineRule="auto"/>
              <w:jc w:val="center"/>
              <w:outlineLvl w:val="1"/>
              <w:rPr>
                <w:rFonts w:ascii="Arial" w:eastAsia="Times New Roman" w:hAnsi="Arial" w:cs="Arial"/>
                <w:b/>
                <w:kern w:val="0"/>
                <w:sz w:val="24"/>
                <w:szCs w:val="24"/>
                <w:lang w:eastAsia="lt-LT"/>
                <w14:ligatures w14:val="none"/>
              </w:rPr>
            </w:pPr>
          </w:p>
        </w:tc>
      </w:tr>
      <w:tr w:rsidR="000301DC" w:rsidRPr="00375776" w14:paraId="66C0F945" w14:textId="77777777" w:rsidTr="0044018D">
        <w:trPr>
          <w:trHeight w:val="703"/>
        </w:trPr>
        <w:tc>
          <w:tcPr>
            <w:tcW w:w="9654" w:type="dxa"/>
            <w:tcBorders>
              <w:top w:val="nil"/>
              <w:left w:val="nil"/>
              <w:bottom w:val="single" w:sz="6" w:space="0" w:color="auto"/>
              <w:right w:val="nil"/>
            </w:tcBorders>
            <w:hideMark/>
          </w:tcPr>
          <w:p w14:paraId="718D5C39" w14:textId="77777777" w:rsidR="000301DC" w:rsidRPr="005915B0" w:rsidRDefault="000301DC" w:rsidP="0044018D">
            <w:pPr>
              <w:spacing w:after="0" w:line="240" w:lineRule="auto"/>
              <w:jc w:val="center"/>
              <w:rPr>
                <w:rFonts w:ascii="Arial" w:eastAsia="Times New Roman" w:hAnsi="Arial" w:cs="Arial"/>
                <w:kern w:val="0"/>
                <w:sz w:val="20"/>
                <w:szCs w:val="20"/>
                <w:lang w:eastAsia="lt-LT"/>
                <w14:ligatures w14:val="none"/>
              </w:rPr>
            </w:pPr>
            <w:r w:rsidRPr="005915B0">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5717FC14" w14:textId="77777777" w:rsidR="000301DC" w:rsidRPr="005915B0" w:rsidRDefault="000301DC" w:rsidP="0044018D">
            <w:pPr>
              <w:spacing w:after="0" w:line="240" w:lineRule="auto"/>
              <w:jc w:val="center"/>
              <w:rPr>
                <w:rFonts w:ascii="Arial" w:eastAsia="Times New Roman" w:hAnsi="Arial" w:cs="Arial"/>
                <w:kern w:val="0"/>
                <w:sz w:val="20"/>
                <w:szCs w:val="20"/>
                <w:lang w:eastAsia="lt-LT"/>
                <w14:ligatures w14:val="none"/>
              </w:rPr>
            </w:pPr>
            <w:r w:rsidRPr="005915B0">
              <w:rPr>
                <w:rFonts w:ascii="Arial" w:eastAsia="Times New Roman" w:hAnsi="Arial" w:cs="Arial"/>
                <w:kern w:val="0"/>
                <w:sz w:val="20"/>
                <w:szCs w:val="20"/>
                <w:lang w:eastAsia="lt-LT"/>
                <w14:ligatures w14:val="none"/>
              </w:rPr>
              <w:t xml:space="preserve">el. p. </w:t>
            </w:r>
            <w:proofErr w:type="spellStart"/>
            <w:r w:rsidRPr="005915B0">
              <w:rPr>
                <w:rFonts w:ascii="Arial" w:eastAsia="Times New Roman" w:hAnsi="Arial" w:cs="Arial"/>
                <w:kern w:val="0"/>
                <w:sz w:val="20"/>
                <w:szCs w:val="20"/>
                <w:lang w:eastAsia="lt-LT"/>
                <w14:ligatures w14:val="none"/>
              </w:rPr>
              <w:t>viesieji_pirkimai@alytus.lt</w:t>
            </w:r>
            <w:proofErr w:type="spellEnd"/>
            <w:r w:rsidRPr="005915B0">
              <w:rPr>
                <w:rFonts w:ascii="Arial" w:eastAsia="Times New Roman" w:hAnsi="Arial" w:cs="Arial"/>
                <w:kern w:val="0"/>
                <w:sz w:val="20"/>
                <w:szCs w:val="20"/>
                <w:lang w:eastAsia="lt-LT"/>
                <w14:ligatures w14:val="none"/>
              </w:rPr>
              <w:t xml:space="preserve">. </w:t>
            </w:r>
          </w:p>
          <w:p w14:paraId="4E2E7164" w14:textId="77777777" w:rsidR="000301DC" w:rsidRPr="005915B0" w:rsidRDefault="000301DC" w:rsidP="0044018D">
            <w:pPr>
              <w:spacing w:after="0" w:line="240" w:lineRule="auto"/>
              <w:jc w:val="center"/>
              <w:rPr>
                <w:rFonts w:ascii="Arial" w:eastAsia="Times New Roman" w:hAnsi="Arial" w:cs="Arial"/>
                <w:kern w:val="0"/>
                <w:sz w:val="20"/>
                <w:szCs w:val="20"/>
                <w:lang w:eastAsia="lt-LT"/>
                <w14:ligatures w14:val="none"/>
              </w:rPr>
            </w:pPr>
            <w:r w:rsidRPr="005915B0">
              <w:rPr>
                <w:rFonts w:ascii="Arial" w:eastAsia="Times New Roman" w:hAnsi="Arial" w:cs="Arial"/>
                <w:kern w:val="0"/>
                <w:sz w:val="20"/>
                <w:szCs w:val="20"/>
                <w:lang w:eastAsia="lt-LT"/>
                <w14:ligatures w14:val="none"/>
              </w:rPr>
              <w:t>Duomenys kaupiami ir saugomi Juridinių asmenų registre, kodas 188706935</w:t>
            </w:r>
          </w:p>
        </w:tc>
      </w:tr>
    </w:tbl>
    <w:p w14:paraId="1427B425" w14:textId="77777777" w:rsidR="000301DC" w:rsidRPr="00375776" w:rsidRDefault="000301DC" w:rsidP="000301DC">
      <w:pPr>
        <w:spacing w:after="0" w:line="240" w:lineRule="auto"/>
        <w:jc w:val="center"/>
        <w:rPr>
          <w:rFonts w:ascii="Arial" w:eastAsia="Times New Roman" w:hAnsi="Arial" w:cs="Arial"/>
          <w:kern w:val="0"/>
          <w:sz w:val="24"/>
          <w:szCs w:val="24"/>
          <w:lang w:eastAsia="lt-LT"/>
          <w14:ligatures w14:val="none"/>
        </w:rPr>
      </w:pPr>
    </w:p>
    <w:tbl>
      <w:tblPr>
        <w:tblW w:w="9673" w:type="dxa"/>
        <w:tblInd w:w="108" w:type="dxa"/>
        <w:tblLayout w:type="fixed"/>
        <w:tblLook w:val="04A0" w:firstRow="1" w:lastRow="0" w:firstColumn="1" w:lastColumn="0" w:noHBand="0" w:noVBand="1"/>
      </w:tblPr>
      <w:tblGrid>
        <w:gridCol w:w="2160"/>
        <w:gridCol w:w="2585"/>
        <w:gridCol w:w="1986"/>
        <w:gridCol w:w="2519"/>
        <w:gridCol w:w="423"/>
      </w:tblGrid>
      <w:tr w:rsidR="000301DC" w:rsidRPr="00375776" w14:paraId="64D2F136" w14:textId="77777777" w:rsidTr="0044018D">
        <w:trPr>
          <w:gridAfter w:val="1"/>
          <w:wAfter w:w="423" w:type="dxa"/>
          <w:cantSplit/>
        </w:trPr>
        <w:tc>
          <w:tcPr>
            <w:tcW w:w="2160" w:type="dxa"/>
            <w:hideMark/>
          </w:tcPr>
          <w:p w14:paraId="5236AE61" w14:textId="77777777" w:rsidR="000301DC" w:rsidRPr="00375776" w:rsidRDefault="000301DC" w:rsidP="0044018D">
            <w:pPr>
              <w:spacing w:after="0" w:line="240" w:lineRule="auto"/>
              <w:ind w:left="-113" w:right="-113"/>
              <w:rPr>
                <w:rFonts w:ascii="Arial" w:eastAsia="Times New Roman" w:hAnsi="Arial" w:cs="Arial"/>
                <w:kern w:val="0"/>
                <w:sz w:val="24"/>
                <w:szCs w:val="24"/>
                <w:lang w:eastAsia="lt-LT"/>
                <w14:ligatures w14:val="none"/>
              </w:rPr>
            </w:pPr>
            <w:r w:rsidRPr="00375776">
              <w:rPr>
                <w:rFonts w:ascii="Arial" w:eastAsia="Times New Roman" w:hAnsi="Arial" w:cs="Arial"/>
                <w:kern w:val="0"/>
                <w:sz w:val="24"/>
                <w:szCs w:val="24"/>
                <w:lang w:eastAsia="lt-LT"/>
                <w14:ligatures w14:val="none"/>
              </w:rPr>
              <w:t>Tiekėjams</w:t>
            </w:r>
          </w:p>
        </w:tc>
        <w:tc>
          <w:tcPr>
            <w:tcW w:w="4571" w:type="dxa"/>
            <w:gridSpan w:val="2"/>
          </w:tcPr>
          <w:p w14:paraId="16CCAF42" w14:textId="77777777" w:rsidR="000301DC" w:rsidRPr="00375776" w:rsidRDefault="000301DC" w:rsidP="0044018D">
            <w:pPr>
              <w:spacing w:after="0" w:line="240" w:lineRule="auto"/>
              <w:rPr>
                <w:rFonts w:ascii="Arial" w:eastAsia="Times New Roman" w:hAnsi="Arial" w:cs="Arial"/>
                <w:kern w:val="0"/>
                <w:sz w:val="24"/>
                <w:szCs w:val="24"/>
                <w:lang w:eastAsia="lt-LT"/>
                <w14:ligatures w14:val="none"/>
              </w:rPr>
            </w:pPr>
          </w:p>
        </w:tc>
        <w:tc>
          <w:tcPr>
            <w:tcW w:w="2519" w:type="dxa"/>
            <w:hideMark/>
          </w:tcPr>
          <w:p w14:paraId="456C3FA8" w14:textId="501397ED" w:rsidR="000301DC" w:rsidRPr="00375776" w:rsidRDefault="000301DC" w:rsidP="0044018D">
            <w:pPr>
              <w:spacing w:after="0" w:line="240" w:lineRule="auto"/>
              <w:ind w:left="-113"/>
              <w:rPr>
                <w:rFonts w:ascii="Arial" w:eastAsia="Times New Roman" w:hAnsi="Arial" w:cs="Arial"/>
                <w:kern w:val="0"/>
                <w:sz w:val="24"/>
                <w:szCs w:val="24"/>
                <w:lang w:eastAsia="lt-LT"/>
                <w14:ligatures w14:val="none"/>
              </w:rPr>
            </w:pPr>
            <w:r w:rsidRPr="00375776">
              <w:rPr>
                <w:rFonts w:ascii="Arial" w:eastAsia="Times New Roman" w:hAnsi="Arial" w:cs="Arial"/>
                <w:kern w:val="0"/>
                <w:sz w:val="24"/>
                <w:szCs w:val="24"/>
                <w:lang w:eastAsia="lt-LT"/>
                <w14:ligatures w14:val="none"/>
              </w:rPr>
              <w:t>2025-</w:t>
            </w:r>
            <w:r w:rsidR="00C96ED7">
              <w:rPr>
                <w:rFonts w:ascii="Arial" w:eastAsia="Times New Roman" w:hAnsi="Arial" w:cs="Arial"/>
                <w:kern w:val="0"/>
                <w:sz w:val="24"/>
                <w:szCs w:val="24"/>
                <w:lang w:eastAsia="lt-LT"/>
                <w14:ligatures w14:val="none"/>
              </w:rPr>
              <w:t>12-11</w:t>
            </w:r>
          </w:p>
        </w:tc>
      </w:tr>
      <w:tr w:rsidR="000301DC" w:rsidRPr="00375776" w14:paraId="6415D948" w14:textId="77777777" w:rsidTr="0044018D">
        <w:trPr>
          <w:gridAfter w:val="1"/>
          <w:wAfter w:w="423" w:type="dxa"/>
          <w:cantSplit/>
        </w:trPr>
        <w:tc>
          <w:tcPr>
            <w:tcW w:w="2160" w:type="dxa"/>
          </w:tcPr>
          <w:p w14:paraId="0B7C9503" w14:textId="77777777" w:rsidR="000301DC" w:rsidRPr="00375776" w:rsidRDefault="000301DC" w:rsidP="0044018D">
            <w:pPr>
              <w:spacing w:after="0" w:line="240" w:lineRule="auto"/>
              <w:ind w:left="-113" w:right="-613"/>
              <w:rPr>
                <w:rFonts w:ascii="Arial" w:eastAsia="Times New Roman" w:hAnsi="Arial" w:cs="Arial"/>
                <w:kern w:val="0"/>
                <w:sz w:val="24"/>
                <w:szCs w:val="24"/>
                <w:lang w:eastAsia="lt-LT"/>
                <w14:ligatures w14:val="none"/>
              </w:rPr>
            </w:pPr>
          </w:p>
          <w:p w14:paraId="456D5940" w14:textId="77777777" w:rsidR="000301DC" w:rsidRPr="00375776" w:rsidRDefault="000301DC" w:rsidP="0044018D">
            <w:pPr>
              <w:spacing w:after="0" w:line="240" w:lineRule="auto"/>
              <w:ind w:left="-113" w:right="-613"/>
              <w:rPr>
                <w:rFonts w:ascii="Arial" w:eastAsia="Times New Roman" w:hAnsi="Arial" w:cs="Arial"/>
                <w:kern w:val="0"/>
                <w:sz w:val="24"/>
                <w:szCs w:val="24"/>
                <w:lang w:eastAsia="lt-LT"/>
                <w14:ligatures w14:val="none"/>
              </w:rPr>
            </w:pPr>
          </w:p>
        </w:tc>
        <w:tc>
          <w:tcPr>
            <w:tcW w:w="2585" w:type="dxa"/>
          </w:tcPr>
          <w:p w14:paraId="0F05B8D4" w14:textId="77777777" w:rsidR="000301DC" w:rsidRPr="00375776" w:rsidRDefault="000301DC" w:rsidP="0044018D">
            <w:pPr>
              <w:spacing w:after="0" w:line="240" w:lineRule="auto"/>
              <w:ind w:right="-613"/>
              <w:rPr>
                <w:rFonts w:ascii="Arial" w:eastAsia="Times New Roman" w:hAnsi="Arial" w:cs="Arial"/>
                <w:kern w:val="0"/>
                <w:sz w:val="24"/>
                <w:szCs w:val="24"/>
                <w:lang w:eastAsia="lt-LT"/>
                <w14:ligatures w14:val="none"/>
              </w:rPr>
            </w:pPr>
          </w:p>
        </w:tc>
        <w:tc>
          <w:tcPr>
            <w:tcW w:w="4505" w:type="dxa"/>
            <w:gridSpan w:val="2"/>
          </w:tcPr>
          <w:p w14:paraId="699068EA" w14:textId="77777777" w:rsidR="000301DC" w:rsidRPr="00375776" w:rsidRDefault="000301DC" w:rsidP="0044018D">
            <w:pPr>
              <w:spacing w:after="0" w:line="240" w:lineRule="auto"/>
              <w:ind w:left="1" w:right="-613" w:hanging="1"/>
              <w:rPr>
                <w:rFonts w:ascii="Arial" w:eastAsia="Times New Roman" w:hAnsi="Arial" w:cs="Arial"/>
                <w:kern w:val="0"/>
                <w:sz w:val="24"/>
                <w:szCs w:val="24"/>
                <w:lang w:eastAsia="lt-LT"/>
                <w14:ligatures w14:val="none"/>
              </w:rPr>
            </w:pPr>
          </w:p>
        </w:tc>
      </w:tr>
      <w:tr w:rsidR="000301DC" w:rsidRPr="00375776" w14:paraId="6F1AF9DB" w14:textId="77777777" w:rsidTr="0044018D">
        <w:trPr>
          <w:cantSplit/>
        </w:trPr>
        <w:tc>
          <w:tcPr>
            <w:tcW w:w="9673" w:type="dxa"/>
            <w:gridSpan w:val="5"/>
            <w:hideMark/>
          </w:tcPr>
          <w:p w14:paraId="353D9E29" w14:textId="2B5E3EFA" w:rsidR="000301DC" w:rsidRPr="00375776" w:rsidRDefault="000301DC" w:rsidP="0044018D">
            <w:pPr>
              <w:tabs>
                <w:tab w:val="left" w:pos="567"/>
                <w:tab w:val="left" w:pos="993"/>
                <w:tab w:val="left" w:pos="1843"/>
                <w:tab w:val="right" w:pos="9072"/>
              </w:tabs>
              <w:spacing w:after="0" w:line="240" w:lineRule="auto"/>
              <w:ind w:right="-613"/>
              <w:rPr>
                <w:rFonts w:ascii="Arial" w:eastAsia="Calibri" w:hAnsi="Arial" w:cs="Arial"/>
                <w:b/>
                <w:caps/>
                <w:sz w:val="24"/>
                <w:szCs w:val="24"/>
              </w:rPr>
            </w:pPr>
            <w:r w:rsidRPr="00375776">
              <w:rPr>
                <w:rFonts w:ascii="Arial" w:eastAsia="Calibri" w:hAnsi="Arial" w:cs="Arial"/>
                <w:b/>
                <w:caps/>
                <w:sz w:val="24"/>
                <w:szCs w:val="24"/>
              </w:rPr>
              <w:t>Dėl pranešimo nagrinėjimo</w:t>
            </w:r>
          </w:p>
          <w:p w14:paraId="17E9602A" w14:textId="77777777" w:rsidR="000301DC" w:rsidRPr="00375776" w:rsidRDefault="000301DC" w:rsidP="0044018D">
            <w:pPr>
              <w:tabs>
                <w:tab w:val="left" w:pos="567"/>
                <w:tab w:val="left" w:pos="993"/>
                <w:tab w:val="left" w:pos="1843"/>
                <w:tab w:val="right" w:pos="9072"/>
              </w:tabs>
              <w:spacing w:after="0" w:line="240" w:lineRule="auto"/>
              <w:ind w:right="-613"/>
              <w:rPr>
                <w:rFonts w:ascii="Arial" w:eastAsia="Calibri" w:hAnsi="Arial" w:cs="Arial"/>
                <w:b/>
                <w:caps/>
                <w:sz w:val="24"/>
                <w:szCs w:val="24"/>
              </w:rPr>
            </w:pPr>
          </w:p>
        </w:tc>
      </w:tr>
    </w:tbl>
    <w:p w14:paraId="0F4A93B7" w14:textId="77777777" w:rsidR="00C96ED7" w:rsidRDefault="00C96ED7" w:rsidP="000301DC">
      <w:pPr>
        <w:spacing w:after="0" w:line="240" w:lineRule="auto"/>
        <w:rPr>
          <w:rFonts w:ascii="Arial" w:hAnsi="Arial" w:cs="Arial"/>
          <w:sz w:val="24"/>
          <w:szCs w:val="24"/>
        </w:rPr>
      </w:pPr>
    </w:p>
    <w:p w14:paraId="7C4DCA11"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Alytaus miesto savivaldybės administracijos viešųjų pirkimų komisija (toliau – komisija), vykdydama supaprastinto viešojo pirkimo „Renginių salės apšvietimo ir garso įrenginiai su montavimu“ atvirą konkursą, 2025-12-11 posėdžio metu išnagrinėjo 2025-12-08 centrinės viešųjų pirkimų informacinės sistemos (toliau – CVP IS) priemonėmis gautą tiekėjo pranešimą ID464311 „Prašymai“ ir vadovaudamasi Lietuvos Respublikos viešųjų pirkimų įstatymo (toliau – Viešųjų pirkimų įstatymas) 36 str. 5 d. bei komisijos 2025-12-05 posėdžio protokolu Nr. VP-719 patvirtintų supaprastinto viešojo pirkimo „Renginių salės apšvietimo ir garso įrenginiai su montavimu“ atviro konkurso bendrųjų sąlygų (toliau – bendrosios pirkimo sąlygos) 5.2 p. ir specialiosiomis sąlygomis (toliau - specialiosios pirkimo sąlygos), bei teikia atsakymą:</w:t>
      </w:r>
    </w:p>
    <w:p w14:paraId="4F4DE9BB" w14:textId="77777777" w:rsidR="0098179D" w:rsidRPr="0098179D" w:rsidRDefault="0098179D" w:rsidP="0098179D">
      <w:pPr>
        <w:spacing w:after="0" w:line="240" w:lineRule="auto"/>
        <w:ind w:firstLine="1134"/>
        <w:jc w:val="both"/>
        <w:rPr>
          <w:rFonts w:ascii="Arial" w:hAnsi="Arial" w:cs="Arial"/>
          <w:b/>
          <w:bCs/>
          <w:sz w:val="24"/>
          <w:szCs w:val="24"/>
        </w:rPr>
      </w:pPr>
      <w:r w:rsidRPr="0098179D">
        <w:rPr>
          <w:rFonts w:ascii="Arial" w:hAnsi="Arial" w:cs="Arial"/>
          <w:b/>
          <w:bCs/>
          <w:sz w:val="24"/>
          <w:szCs w:val="24"/>
        </w:rPr>
        <w:t>Klausimas:</w:t>
      </w:r>
    </w:p>
    <w:p w14:paraId="7B0C9900"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„Prašome pateikti montavimo darbams ir medžiagoms reikalingus duomenis - planus, aktualias patalpų nuotraukas, preliminarias montavimo vietas ir pan.“</w:t>
      </w:r>
    </w:p>
    <w:p w14:paraId="2D568EAF" w14:textId="77777777" w:rsidR="0098179D" w:rsidRPr="0098179D" w:rsidRDefault="0098179D" w:rsidP="0098179D">
      <w:pPr>
        <w:spacing w:after="0" w:line="240" w:lineRule="auto"/>
        <w:ind w:firstLine="1134"/>
        <w:jc w:val="both"/>
        <w:rPr>
          <w:rFonts w:ascii="Arial" w:hAnsi="Arial" w:cs="Arial"/>
          <w:b/>
          <w:bCs/>
          <w:sz w:val="24"/>
          <w:szCs w:val="24"/>
        </w:rPr>
      </w:pPr>
      <w:r w:rsidRPr="0098179D">
        <w:rPr>
          <w:rFonts w:ascii="Arial" w:hAnsi="Arial" w:cs="Arial"/>
          <w:b/>
          <w:bCs/>
          <w:sz w:val="24"/>
          <w:szCs w:val="24"/>
        </w:rPr>
        <w:t>Atsakymas:</w:t>
      </w:r>
    </w:p>
    <w:p w14:paraId="6CACA8D0"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Vadovaujantis specialiųjų pirkimo sąlygų 4 priedo „Techninė specifikacija“ lentelės 20.1 ir 20.3 punktais, tiekėjas yra atsakingas už apšvietimo tvirtinimo sistemos suprojektavimą ir pagaminimą bei privalo suderinti siūlomos apšvietimo ir akustinės sistemų montavimo vietas su perkančiąja organizacija.</w:t>
      </w:r>
    </w:p>
    <w:p w14:paraId="36D51A37"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Šiuo metu perkančioji organizacija nėra numačiusi galutinių tvirtinimo vietų. Tikimasi, kad tiekėjai, remdamiesi savo profesionaliomis kompetencijomis, pateiks siūlomas įrangos montavimo vietas, pagrįs savo sprendinius ir suderins juos su perkančiąja organizacija, kaip numatyta pirkimo sąlygose.</w:t>
      </w:r>
    </w:p>
    <w:p w14:paraId="285B8420"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Tiekėjas taip pat privalo savarankiškai įvertinti su projektavimu, tvirtinimo sistemos parinkimu, gamyba ir montavimo sprendimais susijusius kaštus bei įtraukti juos į savo pasiūlymą.</w:t>
      </w:r>
    </w:p>
    <w:p w14:paraId="59E898CA" w14:textId="77777777" w:rsidR="0098179D" w:rsidRPr="0098179D" w:rsidRDefault="0098179D" w:rsidP="0098179D">
      <w:pPr>
        <w:spacing w:after="0" w:line="240" w:lineRule="auto"/>
        <w:ind w:firstLine="1134"/>
        <w:jc w:val="both"/>
        <w:rPr>
          <w:rFonts w:ascii="Arial" w:hAnsi="Arial" w:cs="Arial"/>
          <w:sz w:val="24"/>
          <w:szCs w:val="24"/>
        </w:rPr>
      </w:pPr>
      <w:r w:rsidRPr="0098179D">
        <w:rPr>
          <w:rFonts w:ascii="Arial" w:hAnsi="Arial" w:cs="Arial"/>
          <w:sz w:val="24"/>
          <w:szCs w:val="24"/>
        </w:rPr>
        <w:t>Pridedame salės planą ir aktualias patalpų nuotraukas.</w:t>
      </w:r>
    </w:p>
    <w:p w14:paraId="1A7C3130" w14:textId="77777777" w:rsidR="0098179D" w:rsidRDefault="0098179D" w:rsidP="000301DC">
      <w:pPr>
        <w:spacing w:after="0" w:line="240" w:lineRule="auto"/>
        <w:rPr>
          <w:rFonts w:ascii="Arial" w:hAnsi="Arial" w:cs="Arial"/>
          <w:sz w:val="24"/>
          <w:szCs w:val="24"/>
        </w:rPr>
      </w:pPr>
    </w:p>
    <w:p w14:paraId="23613F11" w14:textId="77777777" w:rsidR="0098179D" w:rsidRDefault="0098179D" w:rsidP="000301DC">
      <w:pPr>
        <w:spacing w:after="0" w:line="240" w:lineRule="auto"/>
        <w:rPr>
          <w:rFonts w:ascii="Arial" w:hAnsi="Arial" w:cs="Arial"/>
          <w:sz w:val="24"/>
          <w:szCs w:val="24"/>
        </w:rPr>
      </w:pPr>
    </w:p>
    <w:p w14:paraId="2E858F20" w14:textId="6CDDF7E6" w:rsidR="000301DC" w:rsidRPr="008E7157" w:rsidRDefault="000301DC" w:rsidP="000301DC">
      <w:pPr>
        <w:spacing w:after="0" w:line="240" w:lineRule="auto"/>
        <w:rPr>
          <w:rFonts w:ascii="Arial" w:hAnsi="Arial" w:cs="Arial"/>
          <w:sz w:val="24"/>
          <w:szCs w:val="24"/>
        </w:rPr>
      </w:pPr>
      <w:r>
        <w:rPr>
          <w:rFonts w:ascii="Arial" w:hAnsi="Arial" w:cs="Arial"/>
          <w:sz w:val="24"/>
          <w:szCs w:val="24"/>
        </w:rPr>
        <w:t>Viešųjų pirkimų skyriaus vedėja</w:t>
      </w:r>
      <w:r>
        <w:rPr>
          <w:rFonts w:ascii="Arial" w:hAnsi="Arial" w:cs="Arial"/>
          <w:sz w:val="24"/>
          <w:szCs w:val="24"/>
        </w:rPr>
        <w:tab/>
      </w:r>
      <w:r>
        <w:rPr>
          <w:rFonts w:ascii="Arial" w:hAnsi="Arial" w:cs="Arial"/>
          <w:sz w:val="24"/>
          <w:szCs w:val="24"/>
        </w:rPr>
        <w:tab/>
      </w:r>
      <w:r>
        <w:rPr>
          <w:rFonts w:ascii="Arial" w:hAnsi="Arial" w:cs="Arial"/>
          <w:sz w:val="24"/>
          <w:szCs w:val="24"/>
        </w:rPr>
        <w:tab/>
        <w:t>Jurgita Kazilionienė</w:t>
      </w:r>
    </w:p>
    <w:p w14:paraId="10AEF6F7" w14:textId="77777777" w:rsidR="004B06C3" w:rsidRDefault="004B06C3"/>
    <w:sectPr w:rsidR="004B06C3" w:rsidSect="0098179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4D24"/>
    <w:multiLevelType w:val="hybridMultilevel"/>
    <w:tmpl w:val="18A0F172"/>
    <w:lvl w:ilvl="0" w:tplc="6238881C">
      <w:start w:val="1"/>
      <w:numFmt w:val="decimal"/>
      <w:lvlText w:val="%1."/>
      <w:lvlJc w:val="left"/>
      <w:pPr>
        <w:ind w:left="1494" w:hanging="360"/>
      </w:pPr>
      <w:rPr>
        <w:rFonts w:hint="default"/>
        <w:b w:val="0"/>
        <w:bCs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35654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C"/>
    <w:rsid w:val="000301DC"/>
    <w:rsid w:val="000604C2"/>
    <w:rsid w:val="00274F8A"/>
    <w:rsid w:val="004B06C3"/>
    <w:rsid w:val="005915B0"/>
    <w:rsid w:val="0092174A"/>
    <w:rsid w:val="0098179D"/>
    <w:rsid w:val="00B93366"/>
    <w:rsid w:val="00C96ED7"/>
    <w:rsid w:val="00EB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8DAB"/>
  <w15:chartTrackingRefBased/>
  <w15:docId w15:val="{32B1F603-DE48-41E6-A981-4BAA5A06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01DC"/>
  </w:style>
  <w:style w:type="paragraph" w:styleId="Antrat1">
    <w:name w:val="heading 1"/>
    <w:basedOn w:val="prastasis"/>
    <w:next w:val="prastasis"/>
    <w:link w:val="Antrat1Diagrama"/>
    <w:uiPriority w:val="9"/>
    <w:qFormat/>
    <w:rsid w:val="00030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0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01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01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01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01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01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01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01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01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01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01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01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01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01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01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01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01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01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01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01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01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01DC"/>
    <w:rPr>
      <w:i/>
      <w:iCs/>
      <w:color w:val="404040" w:themeColor="text1" w:themeTint="BF"/>
    </w:rPr>
  </w:style>
  <w:style w:type="paragraph" w:styleId="Sraopastraipa">
    <w:name w:val="List Paragraph"/>
    <w:basedOn w:val="prastasis"/>
    <w:uiPriority w:val="34"/>
    <w:qFormat/>
    <w:rsid w:val="000301DC"/>
    <w:pPr>
      <w:ind w:left="720"/>
      <w:contextualSpacing/>
    </w:pPr>
  </w:style>
  <w:style w:type="character" w:styleId="Rykuspabraukimas">
    <w:name w:val="Intense Emphasis"/>
    <w:basedOn w:val="Numatytasispastraiposriftas"/>
    <w:uiPriority w:val="21"/>
    <w:qFormat/>
    <w:rsid w:val="000301DC"/>
    <w:rPr>
      <w:i/>
      <w:iCs/>
      <w:color w:val="2F5496" w:themeColor="accent1" w:themeShade="BF"/>
    </w:rPr>
  </w:style>
  <w:style w:type="paragraph" w:styleId="Iskirtacitata">
    <w:name w:val="Intense Quote"/>
    <w:basedOn w:val="prastasis"/>
    <w:next w:val="prastasis"/>
    <w:link w:val="IskirtacitataDiagrama"/>
    <w:uiPriority w:val="30"/>
    <w:qFormat/>
    <w:rsid w:val="00030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01DC"/>
    <w:rPr>
      <w:i/>
      <w:iCs/>
      <w:color w:val="2F5496" w:themeColor="accent1" w:themeShade="BF"/>
    </w:rPr>
  </w:style>
  <w:style w:type="character" w:styleId="Rykinuoroda">
    <w:name w:val="Intense Reference"/>
    <w:basedOn w:val="Numatytasispastraiposriftas"/>
    <w:uiPriority w:val="32"/>
    <w:qFormat/>
    <w:rsid w:val="00030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1419</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3</cp:revision>
  <dcterms:created xsi:type="dcterms:W3CDTF">2025-12-11T08:16:00Z</dcterms:created>
  <dcterms:modified xsi:type="dcterms:W3CDTF">2025-12-11T12:19:00Z</dcterms:modified>
</cp:coreProperties>
</file>