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84868" w14:textId="0A7B5206" w:rsidR="00BD19C4" w:rsidRDefault="00726111">
      <w:pPr>
        <w:ind w:left="6946"/>
        <w:rPr>
          <w:b/>
          <w:sz w:val="24"/>
          <w:szCs w:val="24"/>
          <w:lang w:val="en-GB"/>
        </w:rPr>
      </w:pPr>
      <w:r>
        <w:rPr>
          <w:b/>
          <w:sz w:val="24"/>
          <w:szCs w:val="24"/>
          <w:lang w:val="en-GB"/>
        </w:rPr>
        <w:t xml:space="preserve">Procurement documents/ Contract </w:t>
      </w:r>
      <w:bookmarkStart w:id="0" w:name="_GoBack"/>
      <w:bookmarkEnd w:id="0"/>
    </w:p>
    <w:p w14:paraId="6DE57985" w14:textId="4E5C04BE" w:rsidR="00726111" w:rsidRPr="00B6258D" w:rsidRDefault="00726111">
      <w:pPr>
        <w:ind w:left="6946"/>
        <w:rPr>
          <w:b/>
          <w:bCs/>
          <w:sz w:val="24"/>
          <w:szCs w:val="24"/>
          <w:lang w:val="en-GB"/>
        </w:rPr>
      </w:pPr>
      <w:r>
        <w:rPr>
          <w:b/>
          <w:sz w:val="24"/>
          <w:szCs w:val="24"/>
          <w:lang w:val="en-GB"/>
        </w:rPr>
        <w:t xml:space="preserve">Annex </w:t>
      </w:r>
      <w:proofErr w:type="gramStart"/>
      <w:r>
        <w:rPr>
          <w:b/>
          <w:sz w:val="24"/>
          <w:szCs w:val="24"/>
          <w:lang w:val="en-GB"/>
        </w:rPr>
        <w:t>1</w:t>
      </w:r>
      <w:proofErr w:type="gramEnd"/>
    </w:p>
    <w:p w14:paraId="09784869" w14:textId="77777777" w:rsidR="00BD19C4" w:rsidRPr="00B6258D" w:rsidRDefault="00BD19C4">
      <w:pPr>
        <w:ind w:left="6084" w:firstLine="720"/>
        <w:rPr>
          <w:b/>
          <w:sz w:val="24"/>
          <w:szCs w:val="24"/>
          <w:lang w:val="en-GB"/>
        </w:rPr>
      </w:pPr>
    </w:p>
    <w:p w14:paraId="0978486A" w14:textId="30EDC485" w:rsidR="00BD19C4" w:rsidRPr="00B6258D" w:rsidRDefault="008B2B92">
      <w:pPr>
        <w:suppressAutoHyphens/>
        <w:ind w:right="458"/>
        <w:jc w:val="center"/>
        <w:rPr>
          <w:b/>
          <w:sz w:val="24"/>
          <w:szCs w:val="24"/>
          <w:lang w:val="en-GB" w:eastAsia="ar-SA"/>
        </w:rPr>
      </w:pPr>
      <w:r w:rsidRPr="00B6258D">
        <w:rPr>
          <w:b/>
          <w:caps/>
          <w:sz w:val="24"/>
          <w:szCs w:val="24"/>
          <w:lang w:val="en-GB" w:eastAsia="ar-SA"/>
        </w:rPr>
        <w:t>Technical Specification for Buoyant Body Armo</w:t>
      </w:r>
      <w:r w:rsidR="00B6258D">
        <w:rPr>
          <w:b/>
          <w:caps/>
          <w:sz w:val="24"/>
          <w:szCs w:val="24"/>
          <w:lang w:val="en-GB" w:eastAsia="ar-SA"/>
        </w:rPr>
        <w:t>U</w:t>
      </w:r>
      <w:r w:rsidRPr="00B6258D">
        <w:rPr>
          <w:b/>
          <w:caps/>
          <w:sz w:val="24"/>
          <w:szCs w:val="24"/>
          <w:lang w:val="en-GB" w:eastAsia="ar-SA"/>
        </w:rPr>
        <w:t xml:space="preserve">r </w:t>
      </w:r>
    </w:p>
    <w:p w14:paraId="0978486B" w14:textId="77777777" w:rsidR="00BD19C4" w:rsidRPr="00B6258D" w:rsidRDefault="00BD19C4">
      <w:pPr>
        <w:suppressAutoHyphens/>
        <w:jc w:val="center"/>
        <w:rPr>
          <w:b/>
          <w:sz w:val="24"/>
          <w:szCs w:val="24"/>
          <w:u w:val="single"/>
          <w:lang w:val="en-GB" w:eastAsia="ar-SA"/>
        </w:rPr>
      </w:pPr>
    </w:p>
    <w:p w14:paraId="0978486C" w14:textId="77777777" w:rsidR="00BD19C4" w:rsidRPr="00B6258D" w:rsidRDefault="008B2B92">
      <w:pPr>
        <w:suppressAutoHyphens/>
        <w:jc w:val="center"/>
        <w:rPr>
          <w:b/>
          <w:sz w:val="24"/>
          <w:szCs w:val="24"/>
          <w:lang w:val="en-GB" w:eastAsia="ar-SA"/>
        </w:rPr>
      </w:pPr>
      <w:r w:rsidRPr="00B6258D">
        <w:rPr>
          <w:b/>
          <w:sz w:val="24"/>
          <w:szCs w:val="24"/>
          <w:lang w:val="en-GB" w:eastAsia="ar-SA"/>
        </w:rPr>
        <w:t>SECTION I</w:t>
      </w:r>
    </w:p>
    <w:p w14:paraId="0978486D" w14:textId="77777777" w:rsidR="00BD19C4" w:rsidRPr="00B6258D" w:rsidRDefault="008B2B92">
      <w:pPr>
        <w:suppressAutoHyphens/>
        <w:jc w:val="center"/>
        <w:rPr>
          <w:b/>
          <w:sz w:val="24"/>
          <w:szCs w:val="24"/>
          <w:lang w:val="en-GB" w:eastAsia="ar-SA"/>
        </w:rPr>
      </w:pPr>
      <w:r w:rsidRPr="00B6258D">
        <w:rPr>
          <w:b/>
          <w:sz w:val="24"/>
          <w:szCs w:val="24"/>
          <w:lang w:val="en-GB" w:eastAsia="ar-SA"/>
        </w:rPr>
        <w:t xml:space="preserve">GENERAL PROVISIONS </w:t>
      </w:r>
    </w:p>
    <w:p w14:paraId="0978486E" w14:textId="77777777" w:rsidR="00BD19C4" w:rsidRPr="00B6258D" w:rsidRDefault="00BD19C4">
      <w:pPr>
        <w:suppressAutoHyphens/>
        <w:jc w:val="both"/>
        <w:rPr>
          <w:b/>
          <w:sz w:val="24"/>
          <w:szCs w:val="24"/>
          <w:lang w:val="en-GB" w:eastAsia="ar-SA"/>
        </w:rPr>
      </w:pPr>
    </w:p>
    <w:p w14:paraId="0978486F" w14:textId="2C98F6F8" w:rsidR="00BD19C4" w:rsidRPr="00B6258D" w:rsidRDefault="008B2B92">
      <w:pPr>
        <w:numPr>
          <w:ilvl w:val="1"/>
          <w:numId w:val="1"/>
        </w:numPr>
        <w:suppressAutoHyphens/>
        <w:ind w:left="0" w:right="98" w:firstLine="567"/>
        <w:contextualSpacing/>
        <w:jc w:val="both"/>
        <w:rPr>
          <w:sz w:val="24"/>
          <w:szCs w:val="24"/>
          <w:u w:val="single"/>
          <w:lang w:val="en-GB" w:eastAsia="ar-SA"/>
        </w:rPr>
      </w:pPr>
      <w:r w:rsidRPr="00B6258D">
        <w:rPr>
          <w:bCs/>
          <w:sz w:val="24"/>
          <w:szCs w:val="24"/>
          <w:lang w:val="en-GB" w:eastAsia="ar-SA"/>
        </w:rPr>
        <w:t>Buoyant Body Armo</w:t>
      </w:r>
      <w:r w:rsidR="00B6258D">
        <w:rPr>
          <w:bCs/>
          <w:sz w:val="24"/>
          <w:szCs w:val="24"/>
          <w:lang w:val="en-GB" w:eastAsia="ar-SA"/>
        </w:rPr>
        <w:t>u</w:t>
      </w:r>
      <w:r w:rsidRPr="00B6258D">
        <w:rPr>
          <w:bCs/>
          <w:sz w:val="24"/>
          <w:szCs w:val="24"/>
          <w:lang w:val="en-GB" w:eastAsia="ar-SA"/>
        </w:rPr>
        <w:t xml:space="preserve">r (hereinafter referred to as the vest or BBA) – is a personal protective equipment </w:t>
      </w:r>
      <w:r w:rsidRPr="00B6258D">
        <w:rPr>
          <w:bCs/>
          <w:sz w:val="24"/>
          <w:szCs w:val="24"/>
          <w:lang w:val="en-GB" w:eastAsia="ar-SA"/>
        </w:rPr>
        <w:t>item designed to protect vital organs from the injurious effects of firearms and fragments during combat missions. The vest is intended for members of the Lithuanian National Defence System performing specific tasks on ships, on water, and in water, both w</w:t>
      </w:r>
      <w:r w:rsidRPr="00B6258D">
        <w:rPr>
          <w:bCs/>
          <w:sz w:val="24"/>
          <w:szCs w:val="24"/>
          <w:lang w:val="en-GB" w:eastAsia="ar-SA"/>
        </w:rPr>
        <w:t>ithin the territory of the Republic of Lithuania and abroad.</w:t>
      </w:r>
    </w:p>
    <w:p w14:paraId="09784870" w14:textId="77777777" w:rsidR="00BD19C4" w:rsidRPr="00B6258D" w:rsidRDefault="008B2B92">
      <w:pPr>
        <w:numPr>
          <w:ilvl w:val="1"/>
          <w:numId w:val="1"/>
        </w:numPr>
        <w:suppressAutoHyphens/>
        <w:ind w:left="0" w:right="98" w:firstLine="567"/>
        <w:contextualSpacing/>
        <w:jc w:val="both"/>
        <w:rPr>
          <w:sz w:val="24"/>
          <w:szCs w:val="24"/>
          <w:u w:val="single"/>
          <w:lang w:val="en-GB" w:eastAsia="ar-SA"/>
        </w:rPr>
      </w:pPr>
      <w:r w:rsidRPr="00B6258D">
        <w:rPr>
          <w:rFonts w:eastAsia="Calibri"/>
          <w:sz w:val="24"/>
          <w:lang w:val="en-GB" w:eastAsia="ar-SA"/>
        </w:rPr>
        <w:t xml:space="preserve">The BBA and other component parts must be new and unused. </w:t>
      </w:r>
    </w:p>
    <w:p w14:paraId="09784871" w14:textId="06587A45" w:rsidR="00BD19C4" w:rsidRPr="00B6258D" w:rsidRDefault="008B2B92">
      <w:pPr>
        <w:numPr>
          <w:ilvl w:val="1"/>
          <w:numId w:val="1"/>
        </w:numPr>
        <w:suppressAutoHyphens/>
        <w:ind w:left="0" w:right="98" w:firstLine="567"/>
        <w:contextualSpacing/>
        <w:jc w:val="both"/>
        <w:rPr>
          <w:sz w:val="24"/>
          <w:szCs w:val="24"/>
          <w:u w:val="single"/>
          <w:lang w:val="en-GB" w:eastAsia="ar-SA"/>
        </w:rPr>
      </w:pPr>
      <w:r w:rsidRPr="00B6258D">
        <w:rPr>
          <w:sz w:val="24"/>
          <w:szCs w:val="24"/>
          <w:lang w:val="en-GB" w:eastAsia="ar-SA"/>
        </w:rPr>
        <w:t xml:space="preserve">Warranty periods for body </w:t>
      </w:r>
      <w:r w:rsidR="00B6258D" w:rsidRPr="00B6258D">
        <w:rPr>
          <w:sz w:val="24"/>
          <w:szCs w:val="24"/>
          <w:lang w:val="en-GB" w:eastAsia="ar-SA"/>
        </w:rPr>
        <w:t>armour</w:t>
      </w:r>
      <w:r w:rsidRPr="00B6258D">
        <w:rPr>
          <w:sz w:val="24"/>
          <w:szCs w:val="24"/>
          <w:lang w:val="en-GB" w:eastAsia="ar-SA"/>
        </w:rPr>
        <w:t>:</w:t>
      </w:r>
    </w:p>
    <w:p w14:paraId="09784872" w14:textId="77777777" w:rsidR="00BD19C4" w:rsidRPr="00B6258D" w:rsidRDefault="008B2B92">
      <w:pPr>
        <w:numPr>
          <w:ilvl w:val="1"/>
          <w:numId w:val="2"/>
        </w:numPr>
        <w:suppressAutoHyphens/>
        <w:ind w:left="0" w:firstLine="720"/>
        <w:jc w:val="both"/>
        <w:rPr>
          <w:sz w:val="24"/>
          <w:szCs w:val="24"/>
          <w:lang w:val="en-GB" w:eastAsia="ar-SA"/>
        </w:rPr>
      </w:pPr>
      <w:r w:rsidRPr="00B6258D">
        <w:rPr>
          <w:sz w:val="24"/>
          <w:szCs w:val="24"/>
          <w:lang w:val="en-GB" w:eastAsia="ar-SA"/>
        </w:rPr>
        <w:t xml:space="preserve">Ballistic plates – not less than 5 years from the date of signing the goods handover and acceptance certificate. </w:t>
      </w:r>
    </w:p>
    <w:p w14:paraId="09784873" w14:textId="77777777" w:rsidR="00BD19C4" w:rsidRPr="00B6258D" w:rsidRDefault="008B2B92">
      <w:pPr>
        <w:numPr>
          <w:ilvl w:val="1"/>
          <w:numId w:val="2"/>
        </w:numPr>
        <w:suppressAutoHyphens/>
        <w:ind w:left="0" w:firstLine="720"/>
        <w:jc w:val="both"/>
        <w:rPr>
          <w:sz w:val="24"/>
          <w:szCs w:val="24"/>
          <w:lang w:val="en-GB" w:eastAsia="ar-SA"/>
        </w:rPr>
      </w:pPr>
      <w:r w:rsidRPr="00B6258D">
        <w:rPr>
          <w:sz w:val="24"/>
          <w:szCs w:val="24"/>
          <w:lang w:val="en-GB" w:eastAsia="ar-SA"/>
        </w:rPr>
        <w:t>Other elements (textile covers, buoyancy compensators, etc.) – not less than 24 (twenty-four) months under active operating conditions (counte</w:t>
      </w:r>
      <w:r w:rsidRPr="00B6258D">
        <w:rPr>
          <w:sz w:val="24"/>
          <w:szCs w:val="24"/>
          <w:lang w:val="en-GB" w:eastAsia="ar-SA"/>
        </w:rPr>
        <w:t xml:space="preserve">d from the date the goods are issued from the Buyer’s warehouse) and 5 years from the date of signing the goods handover and acceptance certificate. </w:t>
      </w:r>
    </w:p>
    <w:p w14:paraId="09784874" w14:textId="77777777" w:rsidR="00BD19C4" w:rsidRPr="00B6258D" w:rsidRDefault="008B2B92">
      <w:pPr>
        <w:numPr>
          <w:ilvl w:val="1"/>
          <w:numId w:val="1"/>
        </w:numPr>
        <w:suppressAutoHyphens/>
        <w:ind w:left="0" w:right="98" w:firstLine="567"/>
        <w:contextualSpacing/>
        <w:jc w:val="both"/>
        <w:rPr>
          <w:sz w:val="24"/>
          <w:szCs w:val="24"/>
          <w:lang w:val="en-GB" w:eastAsia="ar-SA"/>
        </w:rPr>
      </w:pPr>
      <w:r w:rsidRPr="00B6258D">
        <w:rPr>
          <w:sz w:val="24"/>
          <w:szCs w:val="24"/>
          <w:lang w:val="en-GB" w:eastAsia="ar-SA"/>
        </w:rPr>
        <w:t>Each BBA must be supplied with operational and maintenance documentation (user/maintenance manual) in both</w:t>
      </w:r>
      <w:r w:rsidRPr="00B6258D">
        <w:rPr>
          <w:sz w:val="24"/>
          <w:szCs w:val="24"/>
          <w:lang w:val="en-GB" w:eastAsia="ar-SA"/>
        </w:rPr>
        <w:t xml:space="preserve"> English and Lithuanian.</w:t>
      </w:r>
    </w:p>
    <w:p w14:paraId="09784875" w14:textId="77777777" w:rsidR="00BD19C4" w:rsidRPr="00B6258D" w:rsidRDefault="00BD19C4">
      <w:pPr>
        <w:suppressAutoHyphens/>
        <w:ind w:right="98"/>
        <w:jc w:val="both"/>
        <w:rPr>
          <w:sz w:val="24"/>
          <w:szCs w:val="24"/>
          <w:lang w:val="en-GB" w:eastAsia="ar-SA"/>
        </w:rPr>
      </w:pPr>
    </w:p>
    <w:p w14:paraId="09784876" w14:textId="77777777" w:rsidR="00BD19C4" w:rsidRPr="00B6258D" w:rsidRDefault="008B2B92">
      <w:pPr>
        <w:suppressAutoHyphens/>
        <w:jc w:val="center"/>
        <w:rPr>
          <w:b/>
          <w:sz w:val="24"/>
          <w:szCs w:val="24"/>
          <w:lang w:val="en-GB" w:eastAsia="ar-SA"/>
        </w:rPr>
      </w:pPr>
      <w:r w:rsidRPr="00B6258D">
        <w:rPr>
          <w:b/>
          <w:sz w:val="24"/>
          <w:szCs w:val="24"/>
          <w:lang w:val="en-GB" w:eastAsia="ar-SA"/>
        </w:rPr>
        <w:t xml:space="preserve">SECTION II </w:t>
      </w:r>
    </w:p>
    <w:p w14:paraId="09784877" w14:textId="77777777" w:rsidR="00BD19C4" w:rsidRPr="00B6258D" w:rsidRDefault="008B2B92">
      <w:pPr>
        <w:suppressAutoHyphens/>
        <w:jc w:val="center"/>
        <w:rPr>
          <w:b/>
          <w:sz w:val="24"/>
          <w:szCs w:val="24"/>
          <w:lang w:val="en-GB" w:eastAsia="ar-SA"/>
        </w:rPr>
      </w:pPr>
      <w:r w:rsidRPr="00B6258D">
        <w:rPr>
          <w:b/>
          <w:sz w:val="24"/>
          <w:szCs w:val="24"/>
          <w:lang w:val="en-GB" w:eastAsia="ar-SA"/>
        </w:rPr>
        <w:t xml:space="preserve">TECHNICAL REQUIREMENTS </w:t>
      </w:r>
    </w:p>
    <w:p w14:paraId="09784878" w14:textId="77777777" w:rsidR="00BD19C4" w:rsidRPr="00B6258D" w:rsidRDefault="00BD19C4">
      <w:pPr>
        <w:suppressAutoHyphens/>
        <w:jc w:val="both"/>
        <w:rPr>
          <w:b/>
          <w:sz w:val="24"/>
          <w:szCs w:val="24"/>
          <w:lang w:val="en-GB" w:eastAsia="ar-SA"/>
        </w:rPr>
      </w:pPr>
    </w:p>
    <w:p w14:paraId="09784879" w14:textId="064E50D2" w:rsidR="00BD19C4" w:rsidRPr="00B6258D" w:rsidRDefault="008B2B92">
      <w:pPr>
        <w:numPr>
          <w:ilvl w:val="1"/>
          <w:numId w:val="1"/>
        </w:numPr>
        <w:suppressAutoHyphens/>
        <w:ind w:left="0" w:right="98" w:firstLine="567"/>
        <w:contextualSpacing/>
        <w:jc w:val="both"/>
        <w:rPr>
          <w:sz w:val="24"/>
          <w:szCs w:val="24"/>
          <w:lang w:val="en-GB"/>
        </w:rPr>
      </w:pPr>
      <w:r w:rsidRPr="00B6258D">
        <w:rPr>
          <w:b/>
          <w:sz w:val="24"/>
          <w:szCs w:val="24"/>
          <w:lang w:val="en-GB"/>
        </w:rPr>
        <w:t xml:space="preserve">The body </w:t>
      </w:r>
      <w:r w:rsidR="00B6258D" w:rsidRPr="00B6258D">
        <w:rPr>
          <w:b/>
          <w:sz w:val="24"/>
          <w:szCs w:val="24"/>
          <w:lang w:val="en-GB"/>
        </w:rPr>
        <w:t>armour</w:t>
      </w:r>
      <w:r w:rsidRPr="00B6258D">
        <w:rPr>
          <w:b/>
          <w:sz w:val="24"/>
          <w:szCs w:val="24"/>
          <w:lang w:val="en-GB"/>
        </w:rPr>
        <w:t xml:space="preserve"> consists of: </w:t>
      </w:r>
    </w:p>
    <w:p w14:paraId="0978487A" w14:textId="77777777" w:rsidR="00BD19C4" w:rsidRPr="00B6258D" w:rsidRDefault="008B2B92">
      <w:pPr>
        <w:numPr>
          <w:ilvl w:val="1"/>
          <w:numId w:val="3"/>
        </w:numPr>
        <w:suppressAutoHyphens/>
        <w:ind w:left="0" w:firstLine="709"/>
        <w:jc w:val="both"/>
        <w:rPr>
          <w:sz w:val="24"/>
          <w:szCs w:val="24"/>
          <w:lang w:val="en-GB"/>
        </w:rPr>
      </w:pPr>
      <w:r w:rsidRPr="00B6258D">
        <w:rPr>
          <w:sz w:val="24"/>
          <w:szCs w:val="24"/>
          <w:lang w:val="en-GB" w:eastAsia="ar-SA"/>
        </w:rPr>
        <w:t>Textile covers for the front and back ballistic plates;</w:t>
      </w:r>
    </w:p>
    <w:p w14:paraId="0978487B" w14:textId="77777777" w:rsidR="00BD19C4" w:rsidRPr="00B6258D" w:rsidRDefault="008B2B92">
      <w:pPr>
        <w:numPr>
          <w:ilvl w:val="1"/>
          <w:numId w:val="3"/>
        </w:numPr>
        <w:suppressAutoHyphens/>
        <w:ind w:left="0" w:firstLine="709"/>
        <w:jc w:val="both"/>
        <w:rPr>
          <w:sz w:val="24"/>
          <w:szCs w:val="24"/>
          <w:lang w:val="en-GB"/>
        </w:rPr>
      </w:pPr>
      <w:r w:rsidRPr="00B6258D">
        <w:rPr>
          <w:sz w:val="24"/>
          <w:szCs w:val="24"/>
          <w:lang w:val="en-GB"/>
        </w:rPr>
        <w:t xml:space="preserve">Two adjustable shoulder straps (shoulder padding optional); </w:t>
      </w:r>
    </w:p>
    <w:p w14:paraId="0978487C" w14:textId="77777777" w:rsidR="00BD19C4" w:rsidRPr="00B6258D" w:rsidRDefault="008B2B92">
      <w:pPr>
        <w:numPr>
          <w:ilvl w:val="1"/>
          <w:numId w:val="3"/>
        </w:numPr>
        <w:suppressAutoHyphens/>
        <w:ind w:left="0" w:firstLine="709"/>
        <w:jc w:val="both"/>
        <w:rPr>
          <w:sz w:val="24"/>
          <w:szCs w:val="24"/>
          <w:lang w:val="en-GB"/>
        </w:rPr>
      </w:pPr>
      <w:r w:rsidRPr="00B6258D">
        <w:rPr>
          <w:sz w:val="24"/>
          <w:szCs w:val="24"/>
          <w:lang w:val="en-GB"/>
        </w:rPr>
        <w:t xml:space="preserve">Side waist belt of the vest for housing buoyancy compensators;  </w:t>
      </w:r>
    </w:p>
    <w:p w14:paraId="0978487D" w14:textId="77777777" w:rsidR="00BD19C4" w:rsidRPr="00B6258D" w:rsidRDefault="008B2B92">
      <w:pPr>
        <w:numPr>
          <w:ilvl w:val="1"/>
          <w:numId w:val="3"/>
        </w:numPr>
        <w:suppressAutoHyphens/>
        <w:ind w:left="0" w:firstLine="709"/>
        <w:jc w:val="both"/>
        <w:rPr>
          <w:sz w:val="24"/>
          <w:szCs w:val="24"/>
          <w:lang w:val="en-GB"/>
        </w:rPr>
      </w:pPr>
      <w:r w:rsidRPr="00B6258D">
        <w:rPr>
          <w:sz w:val="24"/>
          <w:szCs w:val="24"/>
          <w:lang w:val="en-GB"/>
        </w:rPr>
        <w:t xml:space="preserve">Two plates curved in two directions for chest and back protection;  </w:t>
      </w:r>
    </w:p>
    <w:p w14:paraId="0978487E" w14:textId="77777777" w:rsidR="00BD19C4" w:rsidRPr="00B6258D" w:rsidRDefault="008B2B92">
      <w:pPr>
        <w:numPr>
          <w:ilvl w:val="1"/>
          <w:numId w:val="3"/>
        </w:numPr>
        <w:suppressAutoHyphens/>
        <w:ind w:left="0" w:firstLine="709"/>
        <w:jc w:val="both"/>
        <w:rPr>
          <w:sz w:val="24"/>
          <w:szCs w:val="24"/>
          <w:lang w:val="en-GB"/>
        </w:rPr>
      </w:pPr>
      <w:r w:rsidRPr="00B6258D">
        <w:rPr>
          <w:sz w:val="24"/>
          <w:szCs w:val="24"/>
          <w:lang w:val="en-GB"/>
        </w:rPr>
        <w:t xml:space="preserve">Two main buoyancy compensators; </w:t>
      </w:r>
    </w:p>
    <w:p w14:paraId="0978487F" w14:textId="77777777" w:rsidR="00BD19C4" w:rsidRPr="00B6258D" w:rsidRDefault="008B2B92">
      <w:pPr>
        <w:numPr>
          <w:ilvl w:val="1"/>
          <w:numId w:val="3"/>
        </w:numPr>
        <w:suppressAutoHyphens/>
        <w:ind w:left="0" w:firstLine="709"/>
        <w:jc w:val="both"/>
        <w:rPr>
          <w:sz w:val="24"/>
          <w:szCs w:val="24"/>
          <w:lang w:val="en-GB"/>
        </w:rPr>
      </w:pPr>
      <w:r w:rsidRPr="00B6258D">
        <w:rPr>
          <w:sz w:val="24"/>
          <w:szCs w:val="24"/>
          <w:lang w:val="en-GB"/>
        </w:rPr>
        <w:t xml:space="preserve">Two emergency flotation devices; </w:t>
      </w:r>
    </w:p>
    <w:p w14:paraId="09784880" w14:textId="77777777" w:rsidR="00BD19C4" w:rsidRPr="00B6258D" w:rsidRDefault="008B2B92">
      <w:pPr>
        <w:numPr>
          <w:ilvl w:val="1"/>
          <w:numId w:val="3"/>
        </w:numPr>
        <w:suppressAutoHyphens/>
        <w:ind w:left="0" w:firstLine="709"/>
        <w:jc w:val="both"/>
        <w:rPr>
          <w:sz w:val="24"/>
          <w:szCs w:val="24"/>
          <w:lang w:val="en-GB"/>
        </w:rPr>
      </w:pPr>
      <w:r w:rsidRPr="00B6258D">
        <w:rPr>
          <w:sz w:val="24"/>
          <w:szCs w:val="24"/>
          <w:lang w:val="en-GB"/>
        </w:rPr>
        <w:t>Transport and storage bag with compartments for ballist</w:t>
      </w:r>
      <w:r w:rsidRPr="00B6258D">
        <w:rPr>
          <w:sz w:val="24"/>
          <w:szCs w:val="24"/>
          <w:lang w:val="en-GB"/>
        </w:rPr>
        <w:t xml:space="preserve">ic plates and other components. </w:t>
      </w:r>
    </w:p>
    <w:p w14:paraId="09784881" w14:textId="18C35B6E" w:rsidR="00BD19C4" w:rsidRPr="00B6258D" w:rsidRDefault="008B2B92">
      <w:pPr>
        <w:numPr>
          <w:ilvl w:val="1"/>
          <w:numId w:val="1"/>
        </w:numPr>
        <w:suppressAutoHyphens/>
        <w:ind w:left="0" w:right="98" w:firstLine="567"/>
        <w:contextualSpacing/>
        <w:jc w:val="both"/>
        <w:rPr>
          <w:sz w:val="24"/>
          <w:szCs w:val="24"/>
          <w:lang w:val="en-GB" w:eastAsia="ar-SA"/>
        </w:rPr>
      </w:pPr>
      <w:r w:rsidRPr="00B6258D">
        <w:rPr>
          <w:sz w:val="24"/>
          <w:szCs w:val="24"/>
          <w:lang w:val="en-GB" w:eastAsia="ar-SA"/>
        </w:rPr>
        <w:t>A solid-</w:t>
      </w:r>
      <w:r w:rsidR="00B6258D" w:rsidRPr="00B6258D">
        <w:rPr>
          <w:sz w:val="24"/>
          <w:szCs w:val="24"/>
          <w:lang w:val="en-GB" w:eastAsia="ar-SA"/>
        </w:rPr>
        <w:t>colour</w:t>
      </w:r>
      <w:r w:rsidRPr="00B6258D">
        <w:rPr>
          <w:sz w:val="24"/>
          <w:szCs w:val="24"/>
          <w:lang w:val="en-GB" w:eastAsia="ar-SA"/>
        </w:rPr>
        <w:t xml:space="preserve"> moss fabric (close to </w:t>
      </w:r>
      <w:r w:rsidR="00B6258D" w:rsidRPr="00B6258D">
        <w:rPr>
          <w:sz w:val="24"/>
          <w:szCs w:val="24"/>
          <w:lang w:val="en-GB" w:eastAsia="ar-SA"/>
        </w:rPr>
        <w:t>colour</w:t>
      </w:r>
      <w:r w:rsidRPr="00B6258D">
        <w:rPr>
          <w:sz w:val="24"/>
          <w:szCs w:val="24"/>
          <w:lang w:val="en-GB" w:eastAsia="ar-SA"/>
        </w:rPr>
        <w:t xml:space="preserve"> code 6003 (olive green) according to the RAL </w:t>
      </w:r>
      <w:r w:rsidR="00B6258D" w:rsidRPr="00B6258D">
        <w:rPr>
          <w:sz w:val="24"/>
          <w:szCs w:val="24"/>
          <w:lang w:val="en-GB" w:eastAsia="ar-SA"/>
        </w:rPr>
        <w:t>colour</w:t>
      </w:r>
      <w:r w:rsidRPr="00B6258D">
        <w:rPr>
          <w:sz w:val="24"/>
          <w:szCs w:val="24"/>
          <w:lang w:val="en-GB" w:eastAsia="ar-SA"/>
        </w:rPr>
        <w:t xml:space="preserve"> </w:t>
      </w:r>
      <w:r w:rsidR="00B6258D" w:rsidRPr="00B6258D">
        <w:rPr>
          <w:sz w:val="24"/>
          <w:szCs w:val="24"/>
          <w:lang w:val="en-GB" w:eastAsia="ar-SA"/>
        </w:rPr>
        <w:t>catalogue</w:t>
      </w:r>
      <w:r w:rsidRPr="00B6258D">
        <w:rPr>
          <w:sz w:val="24"/>
          <w:szCs w:val="24"/>
          <w:lang w:val="en-GB" w:eastAsia="ar-SA"/>
        </w:rPr>
        <w:t>), which is non-flammable on the surface, shall be used for manufacturing the textile covers of the BBA front and back</w:t>
      </w:r>
      <w:r w:rsidRPr="00B6258D">
        <w:rPr>
          <w:sz w:val="24"/>
          <w:szCs w:val="24"/>
          <w:lang w:val="en-GB" w:eastAsia="ar-SA"/>
        </w:rPr>
        <w:t xml:space="preserve"> ballistic plates. The exact </w:t>
      </w:r>
      <w:r w:rsidR="00B6258D" w:rsidRPr="00B6258D">
        <w:rPr>
          <w:sz w:val="24"/>
          <w:szCs w:val="24"/>
          <w:lang w:val="en-GB" w:eastAsia="ar-SA"/>
        </w:rPr>
        <w:t>colour</w:t>
      </w:r>
      <w:r w:rsidRPr="00B6258D">
        <w:rPr>
          <w:sz w:val="24"/>
          <w:szCs w:val="24"/>
          <w:lang w:val="en-GB" w:eastAsia="ar-SA"/>
        </w:rPr>
        <w:t xml:space="preserve"> will be finalized during the working sample approval process. The fabric’s technical characteristics shall meet (or exceed) the technical specifications listed in Table 1 of Annex 1. </w:t>
      </w:r>
    </w:p>
    <w:p w14:paraId="09784882" w14:textId="560018DB" w:rsidR="00BD19C4" w:rsidRPr="00B6258D" w:rsidRDefault="008B2B92">
      <w:pPr>
        <w:numPr>
          <w:ilvl w:val="1"/>
          <w:numId w:val="1"/>
        </w:numPr>
        <w:suppressAutoHyphens/>
        <w:ind w:left="0" w:right="98" w:firstLine="567"/>
        <w:contextualSpacing/>
        <w:jc w:val="both"/>
        <w:rPr>
          <w:sz w:val="24"/>
          <w:szCs w:val="24"/>
          <w:lang w:val="en-GB" w:eastAsia="ar-SA"/>
        </w:rPr>
      </w:pPr>
      <w:r w:rsidRPr="00B6258D">
        <w:rPr>
          <w:sz w:val="24"/>
          <w:szCs w:val="24"/>
          <w:lang w:val="en-GB" w:eastAsia="ar-SA"/>
        </w:rPr>
        <w:t>Textile (webbing) straps, hook-and-l</w:t>
      </w:r>
      <w:r w:rsidRPr="00B6258D">
        <w:rPr>
          <w:sz w:val="24"/>
          <w:szCs w:val="24"/>
          <w:lang w:val="en-GB" w:eastAsia="ar-SA"/>
        </w:rPr>
        <w:t>oop fasteners, and other accessories used in the vest production (clauses 5.1 – 5.3) shall be single-</w:t>
      </w:r>
      <w:r w:rsidR="00B6258D" w:rsidRPr="00B6258D">
        <w:rPr>
          <w:sz w:val="24"/>
          <w:szCs w:val="24"/>
          <w:lang w:val="en-GB" w:eastAsia="ar-SA"/>
        </w:rPr>
        <w:t>coloured</w:t>
      </w:r>
      <w:r w:rsidRPr="00B6258D">
        <w:rPr>
          <w:sz w:val="24"/>
          <w:szCs w:val="24"/>
          <w:lang w:val="en-GB" w:eastAsia="ar-SA"/>
        </w:rPr>
        <w:t xml:space="preserve"> and match the </w:t>
      </w:r>
      <w:r w:rsidR="00B6258D" w:rsidRPr="00B6258D">
        <w:rPr>
          <w:sz w:val="24"/>
          <w:szCs w:val="24"/>
          <w:lang w:val="en-GB" w:eastAsia="ar-SA"/>
        </w:rPr>
        <w:t>colour</w:t>
      </w:r>
      <w:r w:rsidRPr="00B6258D">
        <w:rPr>
          <w:sz w:val="24"/>
          <w:szCs w:val="24"/>
          <w:lang w:val="en-GB" w:eastAsia="ar-SA"/>
        </w:rPr>
        <w:t xml:space="preserve"> of the outer fabric. Accessory </w:t>
      </w:r>
      <w:r w:rsidR="00B6258D" w:rsidRPr="00B6258D">
        <w:rPr>
          <w:sz w:val="24"/>
          <w:szCs w:val="24"/>
          <w:lang w:val="en-GB" w:eastAsia="ar-SA"/>
        </w:rPr>
        <w:t>colours</w:t>
      </w:r>
      <w:r w:rsidRPr="00B6258D">
        <w:rPr>
          <w:sz w:val="24"/>
          <w:szCs w:val="24"/>
          <w:lang w:val="en-GB" w:eastAsia="ar-SA"/>
        </w:rPr>
        <w:t xml:space="preserve"> will be finalized during the working sample approval process.  </w:t>
      </w:r>
    </w:p>
    <w:p w14:paraId="09784883" w14:textId="77777777" w:rsidR="00BD19C4" w:rsidRPr="00B6258D" w:rsidRDefault="008B2B92">
      <w:pPr>
        <w:numPr>
          <w:ilvl w:val="1"/>
          <w:numId w:val="1"/>
        </w:numPr>
        <w:suppressAutoHyphens/>
        <w:ind w:left="0" w:right="98" w:firstLine="567"/>
        <w:contextualSpacing/>
        <w:jc w:val="both"/>
        <w:rPr>
          <w:sz w:val="24"/>
          <w:szCs w:val="24"/>
          <w:lang w:val="en-GB" w:eastAsia="ar-SA"/>
        </w:rPr>
      </w:pPr>
      <w:r w:rsidRPr="00B6258D">
        <w:rPr>
          <w:sz w:val="24"/>
          <w:szCs w:val="24"/>
          <w:lang w:val="en-GB" w:eastAsia="ar-SA"/>
        </w:rPr>
        <w:t>All external elements used in the production of the BBA (outer fabric and accessories) must be non-flammable and possess infrared (IR) reflectivity. The spectral reflectance factor of the fabric in the near-infrared radiation spectrum (800–1200 nm) shall r</w:t>
      </w:r>
      <w:r w:rsidRPr="00B6258D">
        <w:rPr>
          <w:sz w:val="24"/>
          <w:szCs w:val="24"/>
          <w:lang w:val="en-GB" w:eastAsia="ar-SA"/>
        </w:rPr>
        <w:t xml:space="preserve">ange from 15% to 45%. The spectral reflectance factor of the accessories in the near-infrared radiation spectrum (800–1200 nm) shall be close to that of the outer fabric. </w:t>
      </w:r>
    </w:p>
    <w:p w14:paraId="09784884" w14:textId="77777777" w:rsidR="00BD19C4" w:rsidRPr="00B6258D" w:rsidRDefault="008B2B92">
      <w:pPr>
        <w:numPr>
          <w:ilvl w:val="1"/>
          <w:numId w:val="1"/>
        </w:numPr>
        <w:suppressAutoHyphens/>
        <w:ind w:left="0" w:right="98" w:firstLine="567"/>
        <w:contextualSpacing/>
        <w:jc w:val="both"/>
        <w:rPr>
          <w:b/>
          <w:sz w:val="24"/>
          <w:szCs w:val="24"/>
          <w:lang w:val="en-GB" w:eastAsia="ar-SA"/>
        </w:rPr>
      </w:pPr>
      <w:r w:rsidRPr="00B6258D">
        <w:rPr>
          <w:b/>
          <w:sz w:val="24"/>
          <w:szCs w:val="24"/>
          <w:lang w:val="en-GB" w:eastAsia="ar-SA"/>
        </w:rPr>
        <w:t xml:space="preserve"> Requirements for the functionality of the BBA: </w:t>
      </w:r>
    </w:p>
    <w:p w14:paraId="09784885" w14:textId="77777777" w:rsidR="00BD19C4" w:rsidRPr="00B6258D" w:rsidRDefault="008B2B92">
      <w:pPr>
        <w:numPr>
          <w:ilvl w:val="1"/>
          <w:numId w:val="4"/>
        </w:numPr>
        <w:suppressAutoHyphens/>
        <w:ind w:left="0" w:right="98" w:firstLine="709"/>
        <w:contextualSpacing/>
        <w:jc w:val="both"/>
        <w:rPr>
          <w:b/>
          <w:sz w:val="24"/>
          <w:szCs w:val="24"/>
          <w:lang w:val="en-GB" w:eastAsia="ar-SA"/>
        </w:rPr>
      </w:pPr>
      <w:r w:rsidRPr="00B6258D">
        <w:rPr>
          <w:sz w:val="24"/>
          <w:szCs w:val="24"/>
          <w:lang w:val="en-GB" w:eastAsia="ar-SA"/>
        </w:rPr>
        <w:lastRenderedPageBreak/>
        <w:t>To achieve functional and ergonomic</w:t>
      </w:r>
      <w:r w:rsidRPr="00B6258D">
        <w:rPr>
          <w:sz w:val="24"/>
          <w:szCs w:val="24"/>
          <w:lang w:val="en-GB" w:eastAsia="ar-SA"/>
        </w:rPr>
        <w:t xml:space="preserve"> compatibility with other equipment and clothing elements used by the soldier, and to reduce the risk of catching on obstacles, the BBA shall be a low-profile plate carrier; </w:t>
      </w:r>
    </w:p>
    <w:p w14:paraId="09784886" w14:textId="77777777" w:rsidR="00BD19C4" w:rsidRPr="00B6258D" w:rsidRDefault="008B2B92">
      <w:pPr>
        <w:numPr>
          <w:ilvl w:val="1"/>
          <w:numId w:val="4"/>
        </w:numPr>
        <w:suppressAutoHyphens/>
        <w:ind w:left="0" w:right="98" w:firstLine="709"/>
        <w:contextualSpacing/>
        <w:jc w:val="both"/>
        <w:rPr>
          <w:b/>
          <w:sz w:val="24"/>
          <w:szCs w:val="24"/>
          <w:lang w:val="en-GB" w:eastAsia="ar-SA"/>
        </w:rPr>
      </w:pPr>
      <w:r w:rsidRPr="00B6258D">
        <w:rPr>
          <w:sz w:val="24"/>
          <w:szCs w:val="24"/>
          <w:lang w:val="en-GB" w:eastAsia="ar-SA"/>
        </w:rPr>
        <w:t>The vest shall have a carrying/evacuation handle on the upper rear part (intended</w:t>
      </w:r>
      <w:r w:rsidRPr="00B6258D">
        <w:rPr>
          <w:sz w:val="24"/>
          <w:szCs w:val="24"/>
          <w:lang w:val="en-GB" w:eastAsia="ar-SA"/>
        </w:rPr>
        <w:t xml:space="preserve"> for evacuating the soldier);</w:t>
      </w:r>
    </w:p>
    <w:p w14:paraId="09784887" w14:textId="77777777" w:rsidR="00BD19C4" w:rsidRPr="00B6258D" w:rsidRDefault="008B2B92">
      <w:pPr>
        <w:numPr>
          <w:ilvl w:val="1"/>
          <w:numId w:val="4"/>
        </w:numPr>
        <w:suppressAutoHyphens/>
        <w:ind w:left="0" w:right="98" w:firstLine="709"/>
        <w:contextualSpacing/>
        <w:jc w:val="both"/>
        <w:rPr>
          <w:b/>
          <w:sz w:val="24"/>
          <w:szCs w:val="24"/>
          <w:lang w:val="en-GB" w:eastAsia="ar-SA"/>
        </w:rPr>
      </w:pPr>
      <w:r w:rsidRPr="00B6258D">
        <w:rPr>
          <w:sz w:val="24"/>
          <w:szCs w:val="24"/>
          <w:lang w:val="en-GB" w:eastAsia="ar-SA"/>
        </w:rPr>
        <w:t>The BBA shall have a secure quick-release and fastening system. The vest must not come undone by itself during task execution;</w:t>
      </w:r>
    </w:p>
    <w:p w14:paraId="09784888" w14:textId="77777777" w:rsidR="00BD19C4" w:rsidRPr="00B6258D" w:rsidRDefault="008B2B92">
      <w:pPr>
        <w:numPr>
          <w:ilvl w:val="1"/>
          <w:numId w:val="4"/>
        </w:numPr>
        <w:suppressAutoHyphens/>
        <w:ind w:left="0" w:right="98" w:firstLine="709"/>
        <w:contextualSpacing/>
        <w:jc w:val="both"/>
        <w:rPr>
          <w:b/>
          <w:sz w:val="24"/>
          <w:szCs w:val="24"/>
          <w:lang w:val="en-GB" w:eastAsia="ar-SA"/>
        </w:rPr>
      </w:pPr>
      <w:r w:rsidRPr="00B6258D">
        <w:rPr>
          <w:sz w:val="24"/>
          <w:szCs w:val="24"/>
          <w:lang w:val="en-GB" w:eastAsia="ar-SA"/>
        </w:rPr>
        <w:t>Height adjustment and release of the vest shall be located in the shoulder area;</w:t>
      </w:r>
    </w:p>
    <w:p w14:paraId="09784889" w14:textId="77777777" w:rsidR="00BD19C4" w:rsidRPr="00B6258D" w:rsidRDefault="008B2B92">
      <w:pPr>
        <w:numPr>
          <w:ilvl w:val="1"/>
          <w:numId w:val="4"/>
        </w:numPr>
        <w:suppressAutoHyphens/>
        <w:ind w:left="0" w:right="98" w:firstLine="709"/>
        <w:contextualSpacing/>
        <w:jc w:val="both"/>
        <w:rPr>
          <w:b/>
          <w:sz w:val="24"/>
          <w:szCs w:val="24"/>
          <w:lang w:val="en-GB" w:eastAsia="ar-SA"/>
        </w:rPr>
      </w:pPr>
      <w:r w:rsidRPr="00B6258D">
        <w:rPr>
          <w:sz w:val="24"/>
          <w:szCs w:val="24"/>
          <w:lang w:val="en-GB" w:eastAsia="ar-SA"/>
        </w:rPr>
        <w:t>The vest must have</w:t>
      </w:r>
      <w:r w:rsidRPr="00B6258D">
        <w:rPr>
          <w:sz w:val="24"/>
          <w:szCs w:val="24"/>
          <w:lang w:val="en-GB" w:eastAsia="ar-SA"/>
        </w:rPr>
        <w:t xml:space="preserve"> width adjustment elements;</w:t>
      </w:r>
    </w:p>
    <w:p w14:paraId="0978488A" w14:textId="77777777" w:rsidR="00BD19C4" w:rsidRPr="00B6258D" w:rsidRDefault="008B2B92">
      <w:pPr>
        <w:numPr>
          <w:ilvl w:val="1"/>
          <w:numId w:val="4"/>
        </w:numPr>
        <w:suppressAutoHyphens/>
        <w:ind w:left="0" w:right="98" w:firstLine="709"/>
        <w:contextualSpacing/>
        <w:jc w:val="both"/>
        <w:rPr>
          <w:b/>
          <w:sz w:val="24"/>
          <w:szCs w:val="24"/>
          <w:lang w:val="en-GB" w:eastAsia="ar-SA"/>
        </w:rPr>
      </w:pPr>
      <w:r w:rsidRPr="00B6258D">
        <w:rPr>
          <w:sz w:val="24"/>
          <w:szCs w:val="24"/>
          <w:lang w:val="en-GB" w:eastAsia="ar-SA"/>
        </w:rPr>
        <w:t xml:space="preserve">The front, back, and sides of the vest must have a pouch attachment ladder system (PALS) webbing stripes or an equivalent system with at least 6 rows on the front and back; </w:t>
      </w:r>
    </w:p>
    <w:p w14:paraId="0978488B" w14:textId="77777777" w:rsidR="00BD19C4" w:rsidRPr="00B6258D" w:rsidRDefault="008B2B92">
      <w:pPr>
        <w:numPr>
          <w:ilvl w:val="1"/>
          <w:numId w:val="4"/>
        </w:numPr>
        <w:suppressAutoHyphens/>
        <w:ind w:left="0" w:right="98" w:firstLine="709"/>
        <w:contextualSpacing/>
        <w:jc w:val="both"/>
        <w:rPr>
          <w:b/>
          <w:sz w:val="24"/>
          <w:szCs w:val="24"/>
          <w:lang w:val="en-GB" w:eastAsia="ar-SA"/>
        </w:rPr>
      </w:pPr>
      <w:r w:rsidRPr="00B6258D">
        <w:rPr>
          <w:sz w:val="24"/>
          <w:szCs w:val="24"/>
          <w:lang w:val="en-GB" w:eastAsia="ar-SA"/>
        </w:rPr>
        <w:t>In the front and upper back of the vest, soft (loop) p</w:t>
      </w:r>
      <w:r w:rsidRPr="00B6258D">
        <w:rPr>
          <w:sz w:val="24"/>
          <w:szCs w:val="24"/>
          <w:lang w:val="en-GB" w:eastAsia="ar-SA"/>
        </w:rPr>
        <w:t xml:space="preserve">arts of hook-and-loop fasteners shall be sewn for patches; </w:t>
      </w:r>
    </w:p>
    <w:p w14:paraId="0978488C" w14:textId="77777777" w:rsidR="00BD19C4" w:rsidRPr="00B6258D" w:rsidRDefault="008B2B92">
      <w:pPr>
        <w:numPr>
          <w:ilvl w:val="1"/>
          <w:numId w:val="4"/>
        </w:numPr>
        <w:suppressAutoHyphens/>
        <w:ind w:left="0" w:right="98" w:firstLine="709"/>
        <w:contextualSpacing/>
        <w:jc w:val="both"/>
        <w:rPr>
          <w:b/>
          <w:sz w:val="24"/>
          <w:szCs w:val="24"/>
          <w:lang w:val="en-GB" w:eastAsia="ar-SA"/>
        </w:rPr>
      </w:pPr>
      <w:r w:rsidRPr="00B6258D">
        <w:rPr>
          <w:sz w:val="24"/>
          <w:szCs w:val="24"/>
          <w:lang w:val="en-GB"/>
        </w:rPr>
        <w:t xml:space="preserve">The waist belt must have the capability to accommodate and secure buoyancy-supporting equipment;  </w:t>
      </w:r>
    </w:p>
    <w:p w14:paraId="0978488D" w14:textId="0E91E4BD" w:rsidR="00BD19C4" w:rsidRPr="00B6258D" w:rsidRDefault="008B2B92">
      <w:pPr>
        <w:numPr>
          <w:ilvl w:val="1"/>
          <w:numId w:val="4"/>
        </w:numPr>
        <w:suppressAutoHyphens/>
        <w:ind w:left="0" w:right="98" w:firstLine="709"/>
        <w:contextualSpacing/>
        <w:jc w:val="both"/>
        <w:rPr>
          <w:b/>
          <w:sz w:val="24"/>
          <w:szCs w:val="24"/>
          <w:lang w:val="en-GB" w:eastAsia="ar-SA"/>
        </w:rPr>
      </w:pPr>
      <w:r w:rsidRPr="00B6258D">
        <w:rPr>
          <w:sz w:val="24"/>
          <w:szCs w:val="24"/>
          <w:lang w:val="en-GB"/>
        </w:rPr>
        <w:t xml:space="preserve">The textile elements of the body </w:t>
      </w:r>
      <w:r w:rsidR="00B6258D" w:rsidRPr="00B6258D">
        <w:rPr>
          <w:sz w:val="24"/>
          <w:szCs w:val="24"/>
          <w:lang w:val="en-GB"/>
        </w:rPr>
        <w:t>armour</w:t>
      </w:r>
      <w:r w:rsidRPr="00B6258D">
        <w:rPr>
          <w:sz w:val="24"/>
          <w:szCs w:val="24"/>
          <w:lang w:val="en-GB"/>
        </w:rPr>
        <w:t xml:space="preserve"> must provide the user with even weight distribution and m</w:t>
      </w:r>
      <w:r w:rsidRPr="00B6258D">
        <w:rPr>
          <w:sz w:val="24"/>
          <w:szCs w:val="24"/>
          <w:lang w:val="en-GB"/>
        </w:rPr>
        <w:t>odularity;</w:t>
      </w:r>
    </w:p>
    <w:p w14:paraId="0978488E" w14:textId="77777777" w:rsidR="00BD19C4" w:rsidRPr="00B6258D" w:rsidRDefault="008B2B92">
      <w:pPr>
        <w:numPr>
          <w:ilvl w:val="1"/>
          <w:numId w:val="4"/>
        </w:numPr>
        <w:suppressAutoHyphens/>
        <w:ind w:left="0" w:right="98" w:firstLine="709"/>
        <w:contextualSpacing/>
        <w:jc w:val="both"/>
        <w:rPr>
          <w:b/>
          <w:sz w:val="24"/>
          <w:szCs w:val="24"/>
          <w:lang w:val="en-GB" w:eastAsia="ar-SA"/>
        </w:rPr>
      </w:pPr>
      <w:r w:rsidRPr="00B6258D">
        <w:rPr>
          <w:sz w:val="24"/>
          <w:szCs w:val="24"/>
          <w:lang w:val="en-GB"/>
        </w:rPr>
        <w:t>The shape and positioning of the buoyancy-supporting equipment during operation in water must ensure that the soldier’s head remains above the water;</w:t>
      </w:r>
    </w:p>
    <w:p w14:paraId="0978488F" w14:textId="77777777" w:rsidR="00BD19C4" w:rsidRPr="00B6258D" w:rsidRDefault="008B2B92">
      <w:pPr>
        <w:numPr>
          <w:ilvl w:val="1"/>
          <w:numId w:val="4"/>
        </w:numPr>
        <w:suppressAutoHyphens/>
        <w:ind w:left="0" w:right="98" w:firstLine="709"/>
        <w:contextualSpacing/>
        <w:jc w:val="both"/>
        <w:rPr>
          <w:b/>
          <w:sz w:val="24"/>
          <w:szCs w:val="24"/>
          <w:lang w:val="en-GB" w:eastAsia="ar-SA"/>
        </w:rPr>
      </w:pPr>
      <w:r w:rsidRPr="00B6258D">
        <w:rPr>
          <w:sz w:val="24"/>
          <w:szCs w:val="24"/>
          <w:lang w:val="en-GB" w:eastAsia="ar-SA"/>
        </w:rPr>
        <w:t>The shape and positioning of the buoyancy-supporting equipment during operation in water must n</w:t>
      </w:r>
      <w:r w:rsidRPr="00B6258D">
        <w:rPr>
          <w:sz w:val="24"/>
          <w:szCs w:val="24"/>
          <w:lang w:val="en-GB" w:eastAsia="ar-SA"/>
        </w:rPr>
        <w:t xml:space="preserve">ot hinder the ability to use a weapon. </w:t>
      </w:r>
    </w:p>
    <w:p w14:paraId="09784890" w14:textId="77777777" w:rsidR="00BD19C4" w:rsidRPr="00B6258D" w:rsidRDefault="008B2B92">
      <w:pPr>
        <w:numPr>
          <w:ilvl w:val="1"/>
          <w:numId w:val="1"/>
        </w:numPr>
        <w:suppressAutoHyphens/>
        <w:ind w:left="0" w:right="98" w:firstLine="567"/>
        <w:contextualSpacing/>
        <w:jc w:val="both"/>
        <w:rPr>
          <w:sz w:val="24"/>
          <w:szCs w:val="24"/>
          <w:lang w:val="en-GB" w:eastAsia="ar-SA"/>
        </w:rPr>
      </w:pPr>
      <w:r w:rsidRPr="00B6258D">
        <w:rPr>
          <w:b/>
          <w:sz w:val="24"/>
          <w:szCs w:val="24"/>
          <w:lang w:val="en-GB" w:eastAsia="ar-SA"/>
        </w:rPr>
        <w:t xml:space="preserve">Requirements for ballistic protection: </w:t>
      </w:r>
    </w:p>
    <w:p w14:paraId="09784891" w14:textId="77777777" w:rsidR="00BD19C4" w:rsidRPr="00B6258D" w:rsidRDefault="008B2B92">
      <w:pPr>
        <w:numPr>
          <w:ilvl w:val="1"/>
          <w:numId w:val="5"/>
        </w:numPr>
        <w:suppressAutoHyphens/>
        <w:ind w:left="0" w:firstLine="709"/>
        <w:contextualSpacing/>
        <w:jc w:val="both"/>
        <w:rPr>
          <w:sz w:val="24"/>
          <w:szCs w:val="24"/>
          <w:lang w:val="en-GB" w:eastAsia="ar-SA"/>
        </w:rPr>
      </w:pPr>
      <w:r w:rsidRPr="00B6258D">
        <w:rPr>
          <w:sz w:val="24"/>
          <w:szCs w:val="24"/>
          <w:lang w:val="en-GB" w:eastAsia="ar-SA"/>
        </w:rPr>
        <w:t>To ensure soldiers’ safety from potentially threatening factors, the chest and back ballistic plates must provide at least Level III protection according to the NIJ 0101.06 standard, or Level RF1 according to the NIJ 0101.07 standard, or an equivalent stan</w:t>
      </w:r>
      <w:r w:rsidRPr="00B6258D">
        <w:rPr>
          <w:sz w:val="24"/>
          <w:szCs w:val="24"/>
          <w:lang w:val="en-GB" w:eastAsia="ar-SA"/>
        </w:rPr>
        <w:t xml:space="preserve">dard. </w:t>
      </w:r>
    </w:p>
    <w:p w14:paraId="09784892" w14:textId="3403ADD4" w:rsidR="00BD19C4" w:rsidRPr="00B6258D" w:rsidRDefault="008B2B92">
      <w:pPr>
        <w:numPr>
          <w:ilvl w:val="1"/>
          <w:numId w:val="5"/>
        </w:numPr>
        <w:suppressAutoHyphens/>
        <w:ind w:left="0" w:firstLine="709"/>
        <w:contextualSpacing/>
        <w:jc w:val="both"/>
        <w:rPr>
          <w:sz w:val="24"/>
          <w:szCs w:val="24"/>
          <w:lang w:val="en-GB" w:eastAsia="ar-SA"/>
        </w:rPr>
      </w:pPr>
      <w:proofErr w:type="spellStart"/>
      <w:r w:rsidRPr="00B6258D">
        <w:rPr>
          <w:sz w:val="24"/>
          <w:szCs w:val="24"/>
          <w:lang w:val="en-GB" w:eastAsia="ar-SA"/>
        </w:rPr>
        <w:t>Backface</w:t>
      </w:r>
      <w:proofErr w:type="spellEnd"/>
      <w:r w:rsidRPr="00B6258D">
        <w:rPr>
          <w:sz w:val="24"/>
          <w:szCs w:val="24"/>
          <w:lang w:val="en-GB" w:eastAsia="ar-SA"/>
        </w:rPr>
        <w:t xml:space="preserve"> Signature (BFS) </w:t>
      </w:r>
      <w:r w:rsidR="00B6258D">
        <w:rPr>
          <w:sz w:val="24"/>
          <w:szCs w:val="24"/>
          <w:lang w:val="en-GB" w:eastAsia="ar-SA"/>
        </w:rPr>
        <w:t>(</w:t>
      </w:r>
      <w:proofErr w:type="spellStart"/>
      <w:r w:rsidR="00B6258D" w:rsidRPr="00B6258D">
        <w:rPr>
          <w:sz w:val="24"/>
          <w:szCs w:val="24"/>
          <w:lang w:val="en-GB" w:eastAsia="ar-SA"/>
        </w:rPr>
        <w:t>backface</w:t>
      </w:r>
      <w:proofErr w:type="spellEnd"/>
      <w:r w:rsidR="00B6258D" w:rsidRPr="00B6258D">
        <w:rPr>
          <w:sz w:val="24"/>
          <w:szCs w:val="24"/>
          <w:lang w:val="en-GB" w:eastAsia="ar-SA"/>
        </w:rPr>
        <w:t xml:space="preserve"> </w:t>
      </w:r>
      <w:r w:rsidRPr="00B6258D">
        <w:rPr>
          <w:sz w:val="24"/>
          <w:szCs w:val="24"/>
          <w:lang w:val="en-GB" w:eastAsia="ar-SA"/>
        </w:rPr>
        <w:t>deformation (BFD)</w:t>
      </w:r>
      <w:r w:rsidR="00B6258D">
        <w:rPr>
          <w:sz w:val="24"/>
          <w:szCs w:val="24"/>
          <w:lang w:val="en-GB" w:eastAsia="ar-SA"/>
        </w:rPr>
        <w:t>)</w:t>
      </w:r>
      <w:r w:rsidRPr="00B6258D">
        <w:rPr>
          <w:sz w:val="24"/>
          <w:szCs w:val="24"/>
          <w:lang w:val="en-GB" w:eastAsia="ar-SA"/>
        </w:rPr>
        <w:t xml:space="preserve"> ≤ 44 mm according to NIJ 0101.06 or NIJ 0101.07 standards, or an equivalent standard. </w:t>
      </w:r>
    </w:p>
    <w:p w14:paraId="09784893" w14:textId="77777777" w:rsidR="00BD19C4" w:rsidRPr="00B6258D" w:rsidRDefault="008B2B92">
      <w:pPr>
        <w:numPr>
          <w:ilvl w:val="1"/>
          <w:numId w:val="5"/>
        </w:numPr>
        <w:suppressAutoHyphens/>
        <w:ind w:left="0" w:firstLine="709"/>
        <w:contextualSpacing/>
        <w:jc w:val="both"/>
        <w:rPr>
          <w:bCs/>
          <w:sz w:val="24"/>
          <w:szCs w:val="24"/>
          <w:lang w:val="en-GB" w:eastAsia="ar-SA"/>
        </w:rPr>
      </w:pPr>
      <w:r w:rsidRPr="00B6258D">
        <w:rPr>
          <w:bCs/>
          <w:sz w:val="24"/>
          <w:szCs w:val="24"/>
          <w:lang w:val="en-GB" w:eastAsia="ar-SA"/>
        </w:rPr>
        <w:t xml:space="preserve">The protective plates of the BBA must cover vital internal organs. </w:t>
      </w:r>
    </w:p>
    <w:p w14:paraId="09784894" w14:textId="77777777" w:rsidR="00BD19C4" w:rsidRPr="00B6258D" w:rsidRDefault="008B2B92">
      <w:pPr>
        <w:numPr>
          <w:ilvl w:val="1"/>
          <w:numId w:val="5"/>
        </w:numPr>
        <w:suppressAutoHyphens/>
        <w:ind w:left="0" w:firstLine="709"/>
        <w:contextualSpacing/>
        <w:jc w:val="both"/>
        <w:rPr>
          <w:sz w:val="24"/>
          <w:szCs w:val="24"/>
          <w:lang w:val="en-GB" w:eastAsia="ar-SA"/>
        </w:rPr>
      </w:pPr>
      <w:r w:rsidRPr="00B6258D">
        <w:rPr>
          <w:sz w:val="24"/>
          <w:szCs w:val="24"/>
          <w:lang w:val="en-GB" w:eastAsia="ar-SA"/>
        </w:rPr>
        <w:t xml:space="preserve">Requirements for the size and weight of </w:t>
      </w:r>
      <w:r w:rsidRPr="00B6258D">
        <w:rPr>
          <w:sz w:val="24"/>
          <w:szCs w:val="24"/>
          <w:lang w:val="en-GB" w:eastAsia="ar-SA"/>
        </w:rPr>
        <w:t>the BBA protective plates:</w:t>
      </w:r>
    </w:p>
    <w:tbl>
      <w:tblPr>
        <w:tblW w:w="0" w:type="auto"/>
        <w:tblInd w:w="-5" w:type="dxa"/>
        <w:tblLayout w:type="fixed"/>
        <w:tblLook w:val="04A0" w:firstRow="1" w:lastRow="0" w:firstColumn="1" w:lastColumn="0" w:noHBand="0" w:noVBand="1"/>
      </w:tblPr>
      <w:tblGrid>
        <w:gridCol w:w="1439"/>
        <w:gridCol w:w="1824"/>
        <w:gridCol w:w="1622"/>
        <w:gridCol w:w="1851"/>
        <w:gridCol w:w="1851"/>
      </w:tblGrid>
      <w:tr w:rsidR="00BD19C4" w:rsidRPr="00B6258D" w14:paraId="0978489A" w14:textId="77777777">
        <w:trPr>
          <w:trHeight w:hRule="exact" w:val="581"/>
        </w:trPr>
        <w:tc>
          <w:tcPr>
            <w:tcW w:w="143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9784895" w14:textId="77777777" w:rsidR="00BD19C4" w:rsidRPr="00B6258D" w:rsidRDefault="00BD19C4">
            <w:pPr>
              <w:tabs>
                <w:tab w:val="left" w:pos="0"/>
                <w:tab w:val="left" w:pos="567"/>
                <w:tab w:val="left" w:pos="993"/>
              </w:tabs>
              <w:suppressAutoHyphens/>
              <w:jc w:val="both"/>
              <w:rPr>
                <w:sz w:val="24"/>
                <w:szCs w:val="24"/>
                <w:lang w:val="en-GB" w:eastAsia="ar-SA"/>
              </w:rPr>
            </w:pPr>
          </w:p>
        </w:tc>
        <w:tc>
          <w:tcPr>
            <w:tcW w:w="182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9784896" w14:textId="77777777" w:rsidR="00BD19C4" w:rsidRPr="00B6258D" w:rsidRDefault="008B2B92">
            <w:pPr>
              <w:tabs>
                <w:tab w:val="left" w:pos="0"/>
                <w:tab w:val="left" w:pos="567"/>
                <w:tab w:val="left" w:pos="993"/>
              </w:tabs>
              <w:suppressAutoHyphens/>
              <w:jc w:val="both"/>
              <w:rPr>
                <w:b/>
                <w:sz w:val="24"/>
                <w:szCs w:val="24"/>
                <w:lang w:val="en-GB" w:eastAsia="ar-SA"/>
              </w:rPr>
            </w:pPr>
            <w:r w:rsidRPr="00B6258D">
              <w:rPr>
                <w:b/>
                <w:sz w:val="24"/>
                <w:szCs w:val="24"/>
                <w:lang w:val="en-GB" w:eastAsia="ar-SA"/>
              </w:rPr>
              <w:t>Dimension</w:t>
            </w:r>
            <w:r w:rsidRPr="00B6258D">
              <w:rPr>
                <w:b/>
                <w:sz w:val="24"/>
                <w:szCs w:val="24"/>
                <w:lang w:val="en-GB" w:eastAsia="ar-SA"/>
              </w:rPr>
              <w:br/>
              <w:t>(± 5mm)</w:t>
            </w:r>
          </w:p>
        </w:tc>
        <w:tc>
          <w:tcPr>
            <w:tcW w:w="162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9784897" w14:textId="77777777" w:rsidR="00BD19C4" w:rsidRPr="00B6258D" w:rsidRDefault="008B2B92">
            <w:pPr>
              <w:tabs>
                <w:tab w:val="left" w:pos="0"/>
                <w:tab w:val="left" w:pos="567"/>
                <w:tab w:val="left" w:pos="993"/>
              </w:tabs>
              <w:suppressAutoHyphens/>
              <w:jc w:val="both"/>
              <w:rPr>
                <w:b/>
                <w:sz w:val="24"/>
                <w:szCs w:val="24"/>
                <w:lang w:val="en-GB" w:eastAsia="ar-SA"/>
              </w:rPr>
            </w:pPr>
            <w:r w:rsidRPr="00B6258D">
              <w:rPr>
                <w:b/>
                <w:sz w:val="24"/>
                <w:szCs w:val="24"/>
                <w:lang w:val="en-GB" w:eastAsia="ar-SA"/>
              </w:rPr>
              <w:t>Area</w:t>
            </w:r>
            <w:r w:rsidRPr="00B6258D">
              <w:rPr>
                <w:b/>
                <w:sz w:val="24"/>
                <w:szCs w:val="24"/>
                <w:lang w:val="en-GB" w:eastAsia="ar-SA"/>
              </w:rPr>
              <w:br/>
              <w:t>(±5%)</w:t>
            </w:r>
          </w:p>
        </w:tc>
        <w:tc>
          <w:tcPr>
            <w:tcW w:w="18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9784898" w14:textId="77777777" w:rsidR="00BD19C4" w:rsidRPr="00B6258D" w:rsidRDefault="008B2B92">
            <w:pPr>
              <w:tabs>
                <w:tab w:val="left" w:pos="0"/>
                <w:tab w:val="left" w:pos="567"/>
                <w:tab w:val="left" w:pos="993"/>
              </w:tabs>
              <w:suppressAutoHyphens/>
              <w:jc w:val="both"/>
              <w:rPr>
                <w:b/>
                <w:sz w:val="24"/>
                <w:szCs w:val="24"/>
                <w:lang w:val="en-GB" w:eastAsia="ar-SA"/>
              </w:rPr>
            </w:pPr>
            <w:r w:rsidRPr="00B6258D">
              <w:rPr>
                <w:b/>
                <w:sz w:val="24"/>
                <w:szCs w:val="24"/>
                <w:lang w:val="en-GB" w:eastAsia="ar-SA"/>
              </w:rPr>
              <w:t>Maximum thickness</w:t>
            </w:r>
          </w:p>
        </w:tc>
        <w:tc>
          <w:tcPr>
            <w:tcW w:w="18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9784899" w14:textId="77777777" w:rsidR="00BD19C4" w:rsidRPr="00B6258D" w:rsidRDefault="008B2B92">
            <w:pPr>
              <w:tabs>
                <w:tab w:val="left" w:pos="0"/>
                <w:tab w:val="left" w:pos="567"/>
                <w:tab w:val="left" w:pos="993"/>
              </w:tabs>
              <w:suppressAutoHyphens/>
              <w:jc w:val="both"/>
              <w:rPr>
                <w:b/>
                <w:sz w:val="24"/>
                <w:szCs w:val="24"/>
                <w:lang w:val="en-GB" w:eastAsia="ar-SA"/>
              </w:rPr>
            </w:pPr>
            <w:r w:rsidRPr="00B6258D">
              <w:rPr>
                <w:b/>
                <w:sz w:val="24"/>
                <w:szCs w:val="24"/>
                <w:lang w:val="en-GB" w:eastAsia="ar-SA"/>
              </w:rPr>
              <w:t xml:space="preserve">Maximum weight  </w:t>
            </w:r>
          </w:p>
        </w:tc>
      </w:tr>
      <w:tr w:rsidR="00BD19C4" w:rsidRPr="00B6258D" w14:paraId="097848A1" w14:textId="77777777">
        <w:trPr>
          <w:trHeight w:hRule="exact" w:val="666"/>
        </w:trPr>
        <w:tc>
          <w:tcPr>
            <w:tcW w:w="1439" w:type="dxa"/>
            <w:tcBorders>
              <w:top w:val="single" w:sz="4" w:space="0" w:color="000000"/>
              <w:left w:val="single" w:sz="4" w:space="0" w:color="000000"/>
              <w:bottom w:val="single" w:sz="4" w:space="0" w:color="000000"/>
              <w:right w:val="single" w:sz="4" w:space="0" w:color="000000"/>
            </w:tcBorders>
            <w:vAlign w:val="center"/>
          </w:tcPr>
          <w:p w14:paraId="0978489C" w14:textId="77777777" w:rsidR="00BD19C4" w:rsidRPr="00B6258D" w:rsidRDefault="008B2B92">
            <w:pPr>
              <w:tabs>
                <w:tab w:val="left" w:pos="0"/>
                <w:tab w:val="left" w:pos="567"/>
                <w:tab w:val="left" w:pos="993"/>
              </w:tabs>
              <w:suppressAutoHyphens/>
              <w:jc w:val="both"/>
              <w:rPr>
                <w:b/>
                <w:sz w:val="24"/>
                <w:szCs w:val="24"/>
                <w:lang w:val="en-GB" w:eastAsia="ar-SA"/>
              </w:rPr>
            </w:pPr>
            <w:r w:rsidRPr="00B6258D">
              <w:rPr>
                <w:b/>
                <w:sz w:val="24"/>
                <w:szCs w:val="24"/>
                <w:lang w:val="en-GB" w:eastAsia="ar-SA"/>
              </w:rPr>
              <w:t>Front, back</w:t>
            </w:r>
          </w:p>
        </w:tc>
        <w:tc>
          <w:tcPr>
            <w:tcW w:w="1824" w:type="dxa"/>
            <w:tcBorders>
              <w:top w:val="single" w:sz="4" w:space="0" w:color="000000"/>
              <w:left w:val="single" w:sz="4" w:space="0" w:color="000000"/>
              <w:bottom w:val="single" w:sz="4" w:space="0" w:color="000000"/>
              <w:right w:val="single" w:sz="4" w:space="0" w:color="000000"/>
            </w:tcBorders>
            <w:vAlign w:val="center"/>
          </w:tcPr>
          <w:p w14:paraId="0978489D" w14:textId="77777777" w:rsidR="00BD19C4" w:rsidRPr="00B6258D" w:rsidRDefault="008B2B92">
            <w:pPr>
              <w:tabs>
                <w:tab w:val="left" w:pos="0"/>
                <w:tab w:val="left" w:pos="567"/>
                <w:tab w:val="left" w:pos="993"/>
              </w:tabs>
              <w:suppressAutoHyphens/>
              <w:jc w:val="both"/>
              <w:rPr>
                <w:sz w:val="24"/>
                <w:szCs w:val="24"/>
                <w:lang w:val="en-GB" w:eastAsia="ar-SA"/>
              </w:rPr>
            </w:pPr>
            <w:r w:rsidRPr="00B6258D">
              <w:rPr>
                <w:sz w:val="24"/>
                <w:szCs w:val="24"/>
                <w:lang w:val="en-GB" w:eastAsia="ar-SA"/>
              </w:rPr>
              <w:t>250x300 mm</w:t>
            </w:r>
          </w:p>
        </w:tc>
        <w:tc>
          <w:tcPr>
            <w:tcW w:w="1622" w:type="dxa"/>
            <w:tcBorders>
              <w:top w:val="single" w:sz="4" w:space="0" w:color="000000"/>
              <w:left w:val="single" w:sz="4" w:space="0" w:color="000000"/>
              <w:bottom w:val="single" w:sz="4" w:space="0" w:color="000000"/>
              <w:right w:val="single" w:sz="4" w:space="0" w:color="000000"/>
            </w:tcBorders>
            <w:vAlign w:val="center"/>
          </w:tcPr>
          <w:p w14:paraId="0978489E" w14:textId="77777777" w:rsidR="00BD19C4" w:rsidRPr="00B6258D" w:rsidRDefault="008B2B92">
            <w:pPr>
              <w:tabs>
                <w:tab w:val="left" w:pos="0"/>
                <w:tab w:val="left" w:pos="567"/>
                <w:tab w:val="left" w:pos="993"/>
              </w:tabs>
              <w:suppressAutoHyphens/>
              <w:jc w:val="both"/>
              <w:rPr>
                <w:sz w:val="24"/>
                <w:szCs w:val="24"/>
                <w:lang w:val="en-GB" w:eastAsia="ar-SA"/>
              </w:rPr>
            </w:pPr>
            <w:r w:rsidRPr="00B6258D">
              <w:rPr>
                <w:sz w:val="24"/>
                <w:szCs w:val="24"/>
                <w:lang w:val="en-GB" w:eastAsia="ar-SA"/>
              </w:rPr>
              <w:t>675 cm²</w:t>
            </w:r>
          </w:p>
        </w:tc>
        <w:tc>
          <w:tcPr>
            <w:tcW w:w="1851" w:type="dxa"/>
            <w:tcBorders>
              <w:top w:val="single" w:sz="4" w:space="0" w:color="000000"/>
              <w:left w:val="single" w:sz="4" w:space="0" w:color="000000"/>
              <w:bottom w:val="single" w:sz="4" w:space="0" w:color="000000"/>
              <w:right w:val="single" w:sz="4" w:space="0" w:color="000000"/>
            </w:tcBorders>
            <w:vAlign w:val="center"/>
          </w:tcPr>
          <w:p w14:paraId="0978489F" w14:textId="77777777" w:rsidR="00BD19C4" w:rsidRPr="00B6258D" w:rsidRDefault="008B2B92">
            <w:pPr>
              <w:tabs>
                <w:tab w:val="left" w:pos="0"/>
                <w:tab w:val="left" w:pos="567"/>
                <w:tab w:val="left" w:pos="993"/>
              </w:tabs>
              <w:suppressAutoHyphens/>
              <w:jc w:val="both"/>
              <w:rPr>
                <w:sz w:val="24"/>
                <w:szCs w:val="24"/>
                <w:lang w:val="en-GB" w:eastAsia="ar-SA"/>
              </w:rPr>
            </w:pPr>
            <w:r w:rsidRPr="00B6258D">
              <w:rPr>
                <w:sz w:val="24"/>
                <w:szCs w:val="24"/>
                <w:lang w:val="en-GB" w:eastAsia="ar-SA"/>
              </w:rPr>
              <w:t>22 mm</w:t>
            </w:r>
          </w:p>
        </w:tc>
        <w:tc>
          <w:tcPr>
            <w:tcW w:w="1851" w:type="dxa"/>
            <w:tcBorders>
              <w:top w:val="single" w:sz="4" w:space="0" w:color="000000"/>
              <w:left w:val="single" w:sz="4" w:space="0" w:color="000000"/>
              <w:bottom w:val="single" w:sz="4" w:space="0" w:color="000000"/>
              <w:right w:val="single" w:sz="4" w:space="0" w:color="000000"/>
            </w:tcBorders>
            <w:vAlign w:val="center"/>
          </w:tcPr>
          <w:p w14:paraId="097848A0" w14:textId="77777777" w:rsidR="00BD19C4" w:rsidRPr="00B6258D" w:rsidRDefault="008B2B92">
            <w:pPr>
              <w:tabs>
                <w:tab w:val="left" w:pos="0"/>
                <w:tab w:val="left" w:pos="567"/>
                <w:tab w:val="left" w:pos="993"/>
              </w:tabs>
              <w:suppressAutoHyphens/>
              <w:jc w:val="both"/>
              <w:rPr>
                <w:sz w:val="24"/>
                <w:szCs w:val="24"/>
                <w:lang w:val="en-GB" w:eastAsia="ar-SA"/>
              </w:rPr>
            </w:pPr>
            <w:r w:rsidRPr="00B6258D">
              <w:rPr>
                <w:sz w:val="24"/>
                <w:szCs w:val="24"/>
                <w:lang w:val="en-GB" w:eastAsia="ar-SA"/>
              </w:rPr>
              <w:t>1200 g</w:t>
            </w:r>
          </w:p>
        </w:tc>
      </w:tr>
    </w:tbl>
    <w:p w14:paraId="097848A2" w14:textId="77777777" w:rsidR="00BD19C4" w:rsidRPr="00B6258D" w:rsidRDefault="008B2B92">
      <w:pPr>
        <w:tabs>
          <w:tab w:val="left" w:pos="0"/>
          <w:tab w:val="left" w:pos="567"/>
          <w:tab w:val="left" w:pos="993"/>
        </w:tabs>
        <w:suppressAutoHyphens/>
        <w:jc w:val="both"/>
        <w:rPr>
          <w:sz w:val="24"/>
          <w:szCs w:val="24"/>
          <w:lang w:val="en-GB" w:eastAsia="ar-SA"/>
        </w:rPr>
      </w:pPr>
      <w:r w:rsidRPr="00B6258D">
        <w:rPr>
          <w:sz w:val="24"/>
          <w:szCs w:val="24"/>
          <w:lang w:val="en-GB" w:eastAsia="ar-SA"/>
        </w:rPr>
        <w:tab/>
        <w:t xml:space="preserve">Ballistic plates of SAPI/ESAPI type with double curvature. </w:t>
      </w:r>
    </w:p>
    <w:p w14:paraId="097848A3" w14:textId="77777777" w:rsidR="00BD19C4" w:rsidRPr="00B6258D" w:rsidRDefault="00BD19C4">
      <w:pPr>
        <w:tabs>
          <w:tab w:val="left" w:pos="0"/>
          <w:tab w:val="left" w:pos="567"/>
          <w:tab w:val="left" w:pos="993"/>
        </w:tabs>
        <w:suppressAutoHyphens/>
        <w:jc w:val="both"/>
        <w:rPr>
          <w:sz w:val="24"/>
          <w:szCs w:val="24"/>
          <w:lang w:val="en-GB" w:eastAsia="ar-SA"/>
        </w:rPr>
      </w:pPr>
    </w:p>
    <w:p w14:paraId="097848A4" w14:textId="77777777" w:rsidR="00BD19C4" w:rsidRPr="00B6258D" w:rsidRDefault="008B2B92">
      <w:pPr>
        <w:numPr>
          <w:ilvl w:val="1"/>
          <w:numId w:val="5"/>
        </w:numPr>
        <w:suppressAutoHyphens/>
        <w:ind w:left="0" w:firstLine="709"/>
        <w:contextualSpacing/>
        <w:jc w:val="both"/>
        <w:rPr>
          <w:sz w:val="24"/>
          <w:szCs w:val="24"/>
          <w:lang w:val="en-GB" w:eastAsia="ar-SA"/>
        </w:rPr>
      </w:pPr>
      <w:r w:rsidRPr="00B6258D">
        <w:rPr>
          <w:sz w:val="24"/>
          <w:szCs w:val="24"/>
          <w:lang w:val="en-GB" w:eastAsia="ar-SA"/>
        </w:rPr>
        <w:t xml:space="preserve">All protective plates must be removable and insertable into the vest. Front and back ballistic plate mounts shall be provided to ensure stable fixation of the plates during active use. </w:t>
      </w:r>
    </w:p>
    <w:p w14:paraId="097848A5" w14:textId="77777777" w:rsidR="00BD19C4" w:rsidRPr="00B6258D" w:rsidRDefault="008B2B92">
      <w:pPr>
        <w:numPr>
          <w:ilvl w:val="1"/>
          <w:numId w:val="1"/>
        </w:numPr>
        <w:suppressAutoHyphens/>
        <w:ind w:left="0" w:right="98" w:firstLine="567"/>
        <w:contextualSpacing/>
        <w:jc w:val="both"/>
        <w:rPr>
          <w:b/>
          <w:sz w:val="24"/>
          <w:szCs w:val="24"/>
          <w:lang w:val="en-GB" w:eastAsia="ar-SA"/>
        </w:rPr>
      </w:pPr>
      <w:r w:rsidRPr="00B6258D">
        <w:rPr>
          <w:b/>
          <w:sz w:val="24"/>
          <w:szCs w:val="24"/>
          <w:lang w:val="en-GB" w:eastAsia="ar-SA"/>
        </w:rPr>
        <w:t>Requirements for compensators and emergency buoyancy-supporting equipm</w:t>
      </w:r>
      <w:r w:rsidRPr="00B6258D">
        <w:rPr>
          <w:b/>
          <w:sz w:val="24"/>
          <w:szCs w:val="24"/>
          <w:lang w:val="en-GB" w:eastAsia="ar-SA"/>
        </w:rPr>
        <w:t xml:space="preserve">ent: </w:t>
      </w:r>
    </w:p>
    <w:p w14:paraId="097848A6" w14:textId="77777777" w:rsidR="00BD19C4" w:rsidRPr="00B6258D" w:rsidRDefault="008B2B92">
      <w:pPr>
        <w:numPr>
          <w:ilvl w:val="1"/>
          <w:numId w:val="6"/>
        </w:numPr>
        <w:shd w:val="clear" w:color="auto" w:fill="FFFFFF"/>
        <w:suppressAutoHyphens/>
        <w:ind w:left="0" w:firstLine="709"/>
        <w:contextualSpacing/>
        <w:jc w:val="both"/>
        <w:rPr>
          <w:sz w:val="24"/>
          <w:szCs w:val="24"/>
          <w:lang w:val="en-GB" w:eastAsia="ar-SA"/>
        </w:rPr>
      </w:pPr>
      <w:r w:rsidRPr="00B6258D">
        <w:rPr>
          <w:sz w:val="24"/>
          <w:szCs w:val="24"/>
          <w:lang w:val="en-GB" w:eastAsia="ar-SA"/>
        </w:rPr>
        <w:t xml:space="preserve">Main compensators, reusable, integrated into the textile covers of the front and back ballistic plates, with an inflation tube; </w:t>
      </w:r>
    </w:p>
    <w:p w14:paraId="097848A7" w14:textId="77777777" w:rsidR="00BD19C4" w:rsidRPr="00B6258D" w:rsidRDefault="008B2B92">
      <w:pPr>
        <w:numPr>
          <w:ilvl w:val="1"/>
          <w:numId w:val="6"/>
        </w:numPr>
        <w:shd w:val="clear" w:color="auto" w:fill="FFFFFF"/>
        <w:suppressAutoHyphens/>
        <w:ind w:left="0" w:firstLine="709"/>
        <w:contextualSpacing/>
        <w:jc w:val="both"/>
        <w:rPr>
          <w:sz w:val="24"/>
          <w:szCs w:val="24"/>
          <w:lang w:val="en-GB" w:eastAsia="ar-SA"/>
        </w:rPr>
      </w:pPr>
      <w:r w:rsidRPr="00B6258D">
        <w:rPr>
          <w:sz w:val="24"/>
          <w:szCs w:val="24"/>
          <w:lang w:val="en-GB" w:eastAsia="ar-SA"/>
        </w:rPr>
        <w:t xml:space="preserve">Minimum lifting capacity of the main compensators for M-XL vests: 10 lbs / 4.5 kg; </w:t>
      </w:r>
    </w:p>
    <w:p w14:paraId="097848A8" w14:textId="77777777" w:rsidR="00BD19C4" w:rsidRPr="00B6258D" w:rsidRDefault="008B2B92">
      <w:pPr>
        <w:numPr>
          <w:ilvl w:val="1"/>
          <w:numId w:val="6"/>
        </w:numPr>
        <w:shd w:val="clear" w:color="auto" w:fill="FFFFFF"/>
        <w:suppressAutoHyphens/>
        <w:ind w:left="0" w:firstLine="709"/>
        <w:contextualSpacing/>
        <w:jc w:val="both"/>
        <w:rPr>
          <w:sz w:val="24"/>
          <w:szCs w:val="24"/>
          <w:lang w:val="en-GB" w:eastAsia="ar-SA"/>
        </w:rPr>
      </w:pPr>
      <w:r w:rsidRPr="00B6258D">
        <w:rPr>
          <w:sz w:val="24"/>
          <w:szCs w:val="24"/>
          <w:lang w:val="en-GB" w:eastAsia="ar-SA"/>
        </w:rPr>
        <w:t xml:space="preserve">Emergency buoyancy-supporting devices (containers), reusable with a double inflation system; </w:t>
      </w:r>
    </w:p>
    <w:p w14:paraId="097848A9" w14:textId="77777777" w:rsidR="00BD19C4" w:rsidRPr="00B6258D" w:rsidRDefault="008B2B92">
      <w:pPr>
        <w:numPr>
          <w:ilvl w:val="1"/>
          <w:numId w:val="6"/>
        </w:numPr>
        <w:shd w:val="clear" w:color="auto" w:fill="FFFFFF"/>
        <w:suppressAutoHyphens/>
        <w:ind w:left="0" w:firstLine="709"/>
        <w:contextualSpacing/>
        <w:jc w:val="both"/>
        <w:rPr>
          <w:sz w:val="24"/>
          <w:szCs w:val="24"/>
          <w:lang w:val="en-GB" w:eastAsia="ar-SA"/>
        </w:rPr>
      </w:pPr>
      <w:r w:rsidRPr="00B6258D">
        <w:rPr>
          <w:sz w:val="24"/>
          <w:szCs w:val="24"/>
          <w:lang w:val="en-GB" w:eastAsia="ar-SA"/>
        </w:rPr>
        <w:t xml:space="preserve">Emergency buoyancy devices must have two CO2 cylinders with activation/release handles and two inflation tubes for each compartment for secondary inflation; </w:t>
      </w:r>
    </w:p>
    <w:p w14:paraId="097848AA" w14:textId="77777777" w:rsidR="00BD19C4" w:rsidRPr="00B6258D" w:rsidRDefault="008B2B92">
      <w:pPr>
        <w:numPr>
          <w:ilvl w:val="1"/>
          <w:numId w:val="6"/>
        </w:numPr>
        <w:shd w:val="clear" w:color="auto" w:fill="FFFFFF"/>
        <w:suppressAutoHyphens/>
        <w:ind w:left="0" w:firstLine="709"/>
        <w:contextualSpacing/>
        <w:jc w:val="both"/>
        <w:rPr>
          <w:sz w:val="24"/>
          <w:szCs w:val="24"/>
          <w:lang w:val="en-GB" w:eastAsia="ar-SA"/>
        </w:rPr>
      </w:pPr>
      <w:r w:rsidRPr="00B6258D">
        <w:rPr>
          <w:sz w:val="24"/>
          <w:szCs w:val="24"/>
          <w:lang w:val="en-GB" w:eastAsia="ar-SA"/>
        </w:rPr>
        <w:t xml:space="preserve">The </w:t>
      </w:r>
      <w:r w:rsidRPr="00B6258D">
        <w:rPr>
          <w:sz w:val="24"/>
          <w:szCs w:val="24"/>
          <w:lang w:val="en-GB" w:eastAsia="ar-SA"/>
        </w:rPr>
        <w:t xml:space="preserve">emergency buoyancy support device ensures the following buoyancy characteristics: </w:t>
      </w:r>
    </w:p>
    <w:p w14:paraId="097848AB" w14:textId="77777777" w:rsidR="00BD19C4" w:rsidRPr="00B6258D" w:rsidRDefault="008B2B92">
      <w:pPr>
        <w:shd w:val="clear" w:color="auto" w:fill="FFFFFF"/>
        <w:suppressAutoHyphens/>
        <w:ind w:left="2016" w:firstLine="576"/>
        <w:contextualSpacing/>
        <w:jc w:val="both"/>
        <w:rPr>
          <w:sz w:val="24"/>
          <w:szCs w:val="24"/>
          <w:lang w:val="en-GB" w:eastAsia="ar-SA"/>
        </w:rPr>
      </w:pPr>
      <w:r w:rsidRPr="00B6258D">
        <w:rPr>
          <w:sz w:val="24"/>
          <w:szCs w:val="24"/>
          <w:lang w:val="en-GB" w:eastAsia="ar-SA"/>
        </w:rPr>
        <w:t>-positive buoyancy on the water surface of at least 33 kg;</w:t>
      </w:r>
    </w:p>
    <w:p w14:paraId="097848AC" w14:textId="77777777" w:rsidR="00BD19C4" w:rsidRPr="00B6258D" w:rsidRDefault="008B2B92">
      <w:pPr>
        <w:shd w:val="clear" w:color="auto" w:fill="FFFFFF"/>
        <w:suppressAutoHyphens/>
        <w:ind w:left="1440" w:firstLine="1152"/>
        <w:contextualSpacing/>
        <w:jc w:val="both"/>
        <w:rPr>
          <w:sz w:val="24"/>
          <w:szCs w:val="24"/>
          <w:lang w:val="en-GB" w:eastAsia="ar-SA"/>
        </w:rPr>
      </w:pPr>
      <w:r w:rsidRPr="00B6258D">
        <w:rPr>
          <w:sz w:val="24"/>
          <w:szCs w:val="24"/>
          <w:lang w:val="en-GB" w:eastAsia="ar-SA"/>
        </w:rPr>
        <w:t xml:space="preserve">-positive buoyancy at a depth of 4.5 m of at least 25 kg; </w:t>
      </w:r>
    </w:p>
    <w:p w14:paraId="097848AD" w14:textId="77777777" w:rsidR="00BD19C4" w:rsidRPr="00B6258D" w:rsidRDefault="008B2B92">
      <w:pPr>
        <w:shd w:val="clear" w:color="auto" w:fill="FFFFFF"/>
        <w:suppressAutoHyphens/>
        <w:ind w:left="2016" w:firstLine="576"/>
        <w:contextualSpacing/>
        <w:jc w:val="both"/>
        <w:rPr>
          <w:sz w:val="24"/>
          <w:szCs w:val="24"/>
          <w:lang w:val="en-GB" w:eastAsia="ar-SA"/>
        </w:rPr>
      </w:pPr>
      <w:r w:rsidRPr="00B6258D">
        <w:rPr>
          <w:sz w:val="24"/>
          <w:szCs w:val="24"/>
          <w:lang w:val="en-GB" w:eastAsia="ar-SA"/>
        </w:rPr>
        <w:t xml:space="preserve">-positive buoyancy at a depth of 10 m (in seawater) of </w:t>
      </w:r>
      <w:r w:rsidRPr="00B6258D">
        <w:rPr>
          <w:sz w:val="24"/>
          <w:szCs w:val="24"/>
          <w:lang w:val="en-GB" w:eastAsia="ar-SA"/>
        </w:rPr>
        <w:t xml:space="preserve">at least 20 kg; </w:t>
      </w:r>
    </w:p>
    <w:p w14:paraId="097848AE" w14:textId="52CFF623" w:rsidR="00BD19C4" w:rsidRPr="00B6258D" w:rsidRDefault="008B2B92">
      <w:pPr>
        <w:numPr>
          <w:ilvl w:val="1"/>
          <w:numId w:val="1"/>
        </w:numPr>
        <w:suppressAutoHyphens/>
        <w:ind w:left="0" w:right="98" w:firstLine="567"/>
        <w:contextualSpacing/>
        <w:jc w:val="both"/>
        <w:rPr>
          <w:b/>
          <w:sz w:val="24"/>
          <w:szCs w:val="24"/>
          <w:lang w:val="en-GB" w:eastAsia="ar-SA" w:bidi="en-GB"/>
        </w:rPr>
      </w:pPr>
      <w:r w:rsidRPr="00B6258D">
        <w:rPr>
          <w:b/>
          <w:bCs/>
          <w:sz w:val="24"/>
          <w:szCs w:val="24"/>
          <w:lang w:val="en-GB" w:eastAsia="ar-SA"/>
        </w:rPr>
        <w:t xml:space="preserve">Body </w:t>
      </w:r>
      <w:r w:rsidR="00B6258D" w:rsidRPr="00B6258D">
        <w:rPr>
          <w:b/>
          <w:bCs/>
          <w:sz w:val="24"/>
          <w:szCs w:val="24"/>
          <w:lang w:val="en-GB" w:eastAsia="ar-SA"/>
        </w:rPr>
        <w:t>armour</w:t>
      </w:r>
      <w:r w:rsidRPr="00B6258D">
        <w:rPr>
          <w:b/>
          <w:bCs/>
          <w:sz w:val="24"/>
          <w:szCs w:val="24"/>
          <w:lang w:val="en-GB" w:eastAsia="ar-SA"/>
        </w:rPr>
        <w:t xml:space="preserve"> sizes: </w:t>
      </w:r>
    </w:p>
    <w:p w14:paraId="097848AF" w14:textId="49DD7434" w:rsidR="00BD19C4" w:rsidRPr="00B6258D" w:rsidRDefault="008B2B92">
      <w:pPr>
        <w:suppressAutoHyphens/>
        <w:jc w:val="both"/>
        <w:rPr>
          <w:i/>
          <w:sz w:val="22"/>
          <w:szCs w:val="22"/>
          <w:lang w:val="en-GB" w:eastAsia="ar-SA"/>
        </w:rPr>
      </w:pPr>
      <w:r w:rsidRPr="00B6258D">
        <w:rPr>
          <w:sz w:val="24"/>
          <w:szCs w:val="24"/>
          <w:lang w:val="en-GB" w:eastAsia="ar-SA"/>
        </w:rPr>
        <w:lastRenderedPageBreak/>
        <w:t xml:space="preserve">Body </w:t>
      </w:r>
      <w:r w:rsidR="00B6258D" w:rsidRPr="00B6258D">
        <w:rPr>
          <w:sz w:val="24"/>
          <w:szCs w:val="24"/>
          <w:lang w:val="en-GB" w:eastAsia="ar-SA"/>
        </w:rPr>
        <w:t>armour</w:t>
      </w:r>
      <w:r w:rsidRPr="00B6258D">
        <w:rPr>
          <w:sz w:val="24"/>
          <w:szCs w:val="24"/>
          <w:lang w:val="en-GB" w:eastAsia="ar-SA"/>
        </w:rPr>
        <w:t xml:space="preserve"> shall be manufactured in the sizes specified in the table (dimensions in </w:t>
      </w:r>
      <w:r w:rsidR="00B6258D" w:rsidRPr="00B6258D">
        <w:rPr>
          <w:sz w:val="24"/>
          <w:szCs w:val="24"/>
          <w:lang w:val="en-GB" w:eastAsia="ar-SA"/>
        </w:rPr>
        <w:t>centimetres</w:t>
      </w:r>
      <w:r w:rsidRPr="00B6258D">
        <w:rPr>
          <w:sz w:val="24"/>
          <w:szCs w:val="24"/>
          <w:lang w:val="en-GB" w:eastAsia="ar-SA"/>
        </w:rPr>
        <w:t xml:space="preserve">):  </w:t>
      </w:r>
    </w:p>
    <w:tbl>
      <w:tblPr>
        <w:tblW w:w="9804" w:type="dxa"/>
        <w:tblInd w:w="-5" w:type="dxa"/>
        <w:tblCellMar>
          <w:left w:w="70" w:type="dxa"/>
          <w:right w:w="70" w:type="dxa"/>
        </w:tblCellMar>
        <w:tblLook w:val="04A0" w:firstRow="1" w:lastRow="0" w:firstColumn="1" w:lastColumn="0" w:noHBand="0" w:noVBand="1"/>
      </w:tblPr>
      <w:tblGrid>
        <w:gridCol w:w="1833"/>
        <w:gridCol w:w="1711"/>
        <w:gridCol w:w="1700"/>
        <w:gridCol w:w="1701"/>
        <w:gridCol w:w="1417"/>
        <w:gridCol w:w="1442"/>
      </w:tblGrid>
      <w:tr w:rsidR="00BD19C4" w:rsidRPr="00B6258D" w14:paraId="097848B5" w14:textId="77777777">
        <w:trPr>
          <w:trHeight w:val="255"/>
        </w:trPr>
        <w:tc>
          <w:tcPr>
            <w:tcW w:w="35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97848B0" w14:textId="77777777" w:rsidR="00BD19C4" w:rsidRPr="00B6258D" w:rsidRDefault="008B2B92">
            <w:pPr>
              <w:suppressAutoHyphens/>
              <w:jc w:val="both"/>
              <w:rPr>
                <w:sz w:val="24"/>
                <w:szCs w:val="24"/>
                <w:lang w:val="en-GB" w:eastAsia="pl-PL"/>
              </w:rPr>
            </w:pPr>
            <w:r w:rsidRPr="00B6258D">
              <w:rPr>
                <w:sz w:val="24"/>
                <w:szCs w:val="24"/>
                <w:lang w:val="en-GB" w:eastAsia="pl-PL"/>
              </w:rPr>
              <w:t xml:space="preserve">SIZES </w:t>
            </w:r>
          </w:p>
        </w:tc>
        <w:tc>
          <w:tcPr>
            <w:tcW w:w="170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97848B1" w14:textId="77777777" w:rsidR="00BD19C4" w:rsidRPr="00B6258D" w:rsidRDefault="008B2B92">
            <w:pPr>
              <w:suppressAutoHyphens/>
              <w:jc w:val="center"/>
              <w:rPr>
                <w:sz w:val="24"/>
                <w:szCs w:val="24"/>
                <w:lang w:val="en-GB" w:eastAsia="pl-PL"/>
              </w:rPr>
            </w:pPr>
            <w:r w:rsidRPr="00B6258D">
              <w:rPr>
                <w:sz w:val="24"/>
                <w:szCs w:val="24"/>
                <w:lang w:val="en-GB" w:eastAsia="pl-PL"/>
              </w:rPr>
              <w:t>S</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97848B2" w14:textId="77777777" w:rsidR="00BD19C4" w:rsidRPr="00B6258D" w:rsidRDefault="008B2B92">
            <w:pPr>
              <w:suppressAutoHyphens/>
              <w:jc w:val="center"/>
              <w:rPr>
                <w:sz w:val="24"/>
                <w:szCs w:val="24"/>
                <w:lang w:val="en-GB" w:eastAsia="pl-PL"/>
              </w:rPr>
            </w:pPr>
            <w:r w:rsidRPr="00B6258D">
              <w:rPr>
                <w:sz w:val="24"/>
                <w:szCs w:val="24"/>
                <w:lang w:val="en-GB" w:eastAsia="pl-PL"/>
              </w:rPr>
              <w:t>M</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97848B3" w14:textId="77777777" w:rsidR="00BD19C4" w:rsidRPr="00B6258D" w:rsidRDefault="008B2B92">
            <w:pPr>
              <w:suppressAutoHyphens/>
              <w:jc w:val="center"/>
              <w:rPr>
                <w:sz w:val="24"/>
                <w:szCs w:val="24"/>
                <w:lang w:val="en-GB" w:eastAsia="pl-PL"/>
              </w:rPr>
            </w:pPr>
            <w:r w:rsidRPr="00B6258D">
              <w:rPr>
                <w:sz w:val="24"/>
                <w:szCs w:val="24"/>
                <w:lang w:val="en-GB" w:eastAsia="pl-PL"/>
              </w:rPr>
              <w:t>L</w:t>
            </w:r>
          </w:p>
        </w:tc>
        <w:tc>
          <w:tcPr>
            <w:tcW w:w="144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97848B4" w14:textId="77777777" w:rsidR="00BD19C4" w:rsidRPr="00B6258D" w:rsidRDefault="008B2B92">
            <w:pPr>
              <w:suppressAutoHyphens/>
              <w:jc w:val="center"/>
              <w:rPr>
                <w:sz w:val="24"/>
                <w:szCs w:val="24"/>
                <w:lang w:val="en-GB" w:eastAsia="pl-PL"/>
              </w:rPr>
            </w:pPr>
            <w:r w:rsidRPr="00B6258D">
              <w:rPr>
                <w:sz w:val="24"/>
                <w:szCs w:val="24"/>
                <w:lang w:val="en-GB" w:eastAsia="pl-PL"/>
              </w:rPr>
              <w:t>XL</w:t>
            </w:r>
          </w:p>
        </w:tc>
      </w:tr>
      <w:tr w:rsidR="00BD19C4" w:rsidRPr="00B6258D" w14:paraId="097848BB" w14:textId="77777777">
        <w:trPr>
          <w:trHeight w:val="255"/>
        </w:trPr>
        <w:tc>
          <w:tcPr>
            <w:tcW w:w="3544"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097848B6" w14:textId="77777777" w:rsidR="00BD19C4" w:rsidRPr="00B6258D" w:rsidRDefault="008B2B92">
            <w:pPr>
              <w:suppressAutoHyphens/>
              <w:jc w:val="both"/>
              <w:rPr>
                <w:sz w:val="24"/>
                <w:szCs w:val="24"/>
                <w:lang w:val="en-GB" w:eastAsia="pl-PL"/>
              </w:rPr>
            </w:pPr>
            <w:r w:rsidRPr="00B6258D">
              <w:rPr>
                <w:sz w:val="24"/>
                <w:szCs w:val="24"/>
                <w:lang w:val="en-GB" w:eastAsia="pl-PL"/>
              </w:rPr>
              <w:t xml:space="preserve">Waist circumference, cm </w:t>
            </w:r>
          </w:p>
        </w:tc>
        <w:tc>
          <w:tcPr>
            <w:tcW w:w="1700" w:type="dxa"/>
            <w:tcBorders>
              <w:top w:val="nil"/>
              <w:left w:val="nil"/>
              <w:bottom w:val="single" w:sz="4" w:space="0" w:color="auto"/>
              <w:right w:val="single" w:sz="4" w:space="0" w:color="auto"/>
            </w:tcBorders>
            <w:shd w:val="clear" w:color="000000" w:fill="FFFFFF"/>
            <w:vAlign w:val="center"/>
          </w:tcPr>
          <w:p w14:paraId="097848B7" w14:textId="77777777" w:rsidR="00BD19C4" w:rsidRPr="00B6258D" w:rsidRDefault="008B2B92">
            <w:pPr>
              <w:suppressAutoHyphens/>
              <w:jc w:val="center"/>
              <w:rPr>
                <w:sz w:val="24"/>
                <w:szCs w:val="24"/>
                <w:lang w:val="en-GB" w:eastAsia="pl-PL"/>
              </w:rPr>
            </w:pPr>
            <w:r w:rsidRPr="00B6258D">
              <w:rPr>
                <w:sz w:val="24"/>
                <w:szCs w:val="24"/>
                <w:lang w:val="en-GB" w:eastAsia="pl-PL"/>
              </w:rPr>
              <w:t>74-88</w:t>
            </w:r>
          </w:p>
        </w:tc>
        <w:tc>
          <w:tcPr>
            <w:tcW w:w="1701" w:type="dxa"/>
            <w:tcBorders>
              <w:top w:val="nil"/>
              <w:left w:val="nil"/>
              <w:bottom w:val="single" w:sz="4" w:space="0" w:color="auto"/>
              <w:right w:val="single" w:sz="4" w:space="0" w:color="auto"/>
            </w:tcBorders>
            <w:shd w:val="clear" w:color="000000" w:fill="FFFFFF"/>
            <w:vAlign w:val="center"/>
          </w:tcPr>
          <w:p w14:paraId="097848B8" w14:textId="77777777" w:rsidR="00BD19C4" w:rsidRPr="00B6258D" w:rsidRDefault="008B2B92">
            <w:pPr>
              <w:suppressAutoHyphens/>
              <w:jc w:val="center"/>
              <w:rPr>
                <w:sz w:val="24"/>
                <w:szCs w:val="24"/>
                <w:lang w:val="en-GB" w:eastAsia="pl-PL"/>
              </w:rPr>
            </w:pPr>
            <w:r w:rsidRPr="00B6258D">
              <w:rPr>
                <w:sz w:val="24"/>
                <w:szCs w:val="24"/>
                <w:lang w:val="en-GB" w:eastAsia="pl-PL"/>
              </w:rPr>
              <w:t>82-96</w:t>
            </w:r>
          </w:p>
        </w:tc>
        <w:tc>
          <w:tcPr>
            <w:tcW w:w="1417" w:type="dxa"/>
            <w:tcBorders>
              <w:top w:val="nil"/>
              <w:left w:val="nil"/>
              <w:bottom w:val="single" w:sz="4" w:space="0" w:color="auto"/>
              <w:right w:val="single" w:sz="4" w:space="0" w:color="auto"/>
            </w:tcBorders>
            <w:shd w:val="clear" w:color="000000" w:fill="FFFFFF"/>
            <w:vAlign w:val="center"/>
          </w:tcPr>
          <w:p w14:paraId="097848B9" w14:textId="77777777" w:rsidR="00BD19C4" w:rsidRPr="00B6258D" w:rsidRDefault="008B2B92">
            <w:pPr>
              <w:suppressAutoHyphens/>
              <w:jc w:val="center"/>
              <w:rPr>
                <w:sz w:val="24"/>
                <w:szCs w:val="24"/>
                <w:lang w:val="en-GB" w:eastAsia="pl-PL"/>
              </w:rPr>
            </w:pPr>
            <w:r w:rsidRPr="00B6258D">
              <w:rPr>
                <w:sz w:val="24"/>
                <w:szCs w:val="24"/>
                <w:lang w:val="en-GB" w:eastAsia="pl-PL"/>
              </w:rPr>
              <w:t>90-104</w:t>
            </w:r>
          </w:p>
        </w:tc>
        <w:tc>
          <w:tcPr>
            <w:tcW w:w="1442" w:type="dxa"/>
            <w:tcBorders>
              <w:top w:val="nil"/>
              <w:left w:val="nil"/>
              <w:bottom w:val="single" w:sz="4" w:space="0" w:color="auto"/>
              <w:right w:val="single" w:sz="4" w:space="0" w:color="auto"/>
            </w:tcBorders>
            <w:shd w:val="clear" w:color="000000" w:fill="FFFFFF"/>
            <w:vAlign w:val="center"/>
          </w:tcPr>
          <w:p w14:paraId="097848BA" w14:textId="77777777" w:rsidR="00BD19C4" w:rsidRPr="00B6258D" w:rsidRDefault="008B2B92">
            <w:pPr>
              <w:suppressAutoHyphens/>
              <w:jc w:val="center"/>
              <w:rPr>
                <w:sz w:val="24"/>
                <w:szCs w:val="24"/>
                <w:lang w:val="en-GB" w:eastAsia="pl-PL"/>
              </w:rPr>
            </w:pPr>
            <w:r w:rsidRPr="00B6258D">
              <w:rPr>
                <w:sz w:val="24"/>
                <w:szCs w:val="24"/>
                <w:lang w:val="en-GB" w:eastAsia="pl-PL"/>
              </w:rPr>
              <w:t>98-112</w:t>
            </w:r>
          </w:p>
        </w:tc>
      </w:tr>
      <w:tr w:rsidR="00BD19C4" w:rsidRPr="00B6258D" w14:paraId="097848BF" w14:textId="77777777">
        <w:trPr>
          <w:trHeight w:val="255"/>
        </w:trPr>
        <w:tc>
          <w:tcPr>
            <w:tcW w:w="1833" w:type="dxa"/>
            <w:vMerge w:val="restart"/>
            <w:tcBorders>
              <w:top w:val="nil"/>
              <w:left w:val="single" w:sz="4" w:space="0" w:color="auto"/>
              <w:bottom w:val="single" w:sz="4" w:space="0" w:color="000000"/>
              <w:right w:val="single" w:sz="4" w:space="0" w:color="auto"/>
            </w:tcBorders>
            <w:vAlign w:val="center"/>
          </w:tcPr>
          <w:p w14:paraId="097848BC" w14:textId="77777777" w:rsidR="00BD19C4" w:rsidRPr="00B6258D" w:rsidRDefault="008B2B92">
            <w:pPr>
              <w:suppressAutoHyphens/>
              <w:jc w:val="both"/>
              <w:rPr>
                <w:sz w:val="24"/>
                <w:szCs w:val="24"/>
                <w:lang w:val="en-GB" w:eastAsia="pl-PL"/>
              </w:rPr>
            </w:pPr>
            <w:r w:rsidRPr="00B6258D">
              <w:rPr>
                <w:sz w:val="24"/>
                <w:szCs w:val="24"/>
                <w:lang w:val="en-GB" w:eastAsia="pl-PL"/>
              </w:rPr>
              <w:t xml:space="preserve">Front height </w:t>
            </w:r>
          </w:p>
        </w:tc>
        <w:tc>
          <w:tcPr>
            <w:tcW w:w="1711" w:type="dxa"/>
            <w:tcBorders>
              <w:top w:val="nil"/>
              <w:left w:val="nil"/>
              <w:bottom w:val="single" w:sz="4" w:space="0" w:color="auto"/>
              <w:right w:val="single" w:sz="4" w:space="0" w:color="auto"/>
            </w:tcBorders>
            <w:shd w:val="clear" w:color="auto" w:fill="D9D9D9" w:themeFill="background1" w:themeFillShade="D9"/>
            <w:vAlign w:val="center"/>
          </w:tcPr>
          <w:p w14:paraId="097848BD" w14:textId="77777777" w:rsidR="00BD19C4" w:rsidRPr="00B6258D" w:rsidRDefault="008B2B92">
            <w:pPr>
              <w:suppressAutoHyphens/>
              <w:jc w:val="both"/>
              <w:rPr>
                <w:sz w:val="24"/>
                <w:szCs w:val="24"/>
                <w:lang w:val="en-GB" w:eastAsia="pl-PL"/>
              </w:rPr>
            </w:pPr>
            <w:r w:rsidRPr="00B6258D">
              <w:rPr>
                <w:sz w:val="24"/>
                <w:szCs w:val="24"/>
                <w:lang w:val="en-GB" w:eastAsia="pl-PL"/>
              </w:rPr>
              <w:t>Standard (R)</w:t>
            </w:r>
          </w:p>
        </w:tc>
        <w:tc>
          <w:tcPr>
            <w:tcW w:w="6260" w:type="dxa"/>
            <w:gridSpan w:val="4"/>
            <w:tcBorders>
              <w:top w:val="single" w:sz="4" w:space="0" w:color="auto"/>
              <w:left w:val="nil"/>
              <w:bottom w:val="single" w:sz="4" w:space="0" w:color="auto"/>
              <w:right w:val="single" w:sz="4" w:space="0" w:color="000000"/>
            </w:tcBorders>
            <w:vAlign w:val="center"/>
          </w:tcPr>
          <w:p w14:paraId="097848BE" w14:textId="77777777" w:rsidR="00BD19C4" w:rsidRPr="00B6258D" w:rsidRDefault="008B2B92">
            <w:pPr>
              <w:suppressAutoHyphens/>
              <w:jc w:val="center"/>
              <w:rPr>
                <w:sz w:val="24"/>
                <w:szCs w:val="24"/>
                <w:lang w:val="en-GB" w:eastAsia="pl-PL"/>
              </w:rPr>
            </w:pPr>
            <w:r w:rsidRPr="00B6258D">
              <w:rPr>
                <w:sz w:val="24"/>
                <w:szCs w:val="24"/>
                <w:lang w:val="en-GB" w:eastAsia="pl-PL"/>
              </w:rPr>
              <w:t xml:space="preserve">≤ 42 </w:t>
            </w:r>
          </w:p>
        </w:tc>
      </w:tr>
      <w:tr w:rsidR="00BD19C4" w:rsidRPr="00B6258D" w14:paraId="097848C3" w14:textId="77777777">
        <w:trPr>
          <w:trHeight w:val="255"/>
        </w:trPr>
        <w:tc>
          <w:tcPr>
            <w:tcW w:w="1833" w:type="dxa"/>
            <w:vMerge/>
            <w:tcBorders>
              <w:top w:val="nil"/>
              <w:left w:val="single" w:sz="4" w:space="0" w:color="auto"/>
              <w:bottom w:val="single" w:sz="4" w:space="0" w:color="000000"/>
              <w:right w:val="single" w:sz="4" w:space="0" w:color="auto"/>
            </w:tcBorders>
            <w:vAlign w:val="center"/>
          </w:tcPr>
          <w:p w14:paraId="097848C0" w14:textId="77777777" w:rsidR="00BD19C4" w:rsidRPr="00B6258D" w:rsidRDefault="00BD19C4">
            <w:pPr>
              <w:suppressAutoHyphens/>
              <w:jc w:val="both"/>
              <w:rPr>
                <w:sz w:val="24"/>
                <w:szCs w:val="24"/>
                <w:lang w:val="en-GB" w:eastAsia="pl-PL"/>
              </w:rPr>
            </w:pPr>
          </w:p>
        </w:tc>
        <w:tc>
          <w:tcPr>
            <w:tcW w:w="1711" w:type="dxa"/>
            <w:tcBorders>
              <w:top w:val="nil"/>
              <w:left w:val="nil"/>
              <w:bottom w:val="single" w:sz="4" w:space="0" w:color="auto"/>
              <w:right w:val="single" w:sz="4" w:space="0" w:color="auto"/>
            </w:tcBorders>
            <w:shd w:val="clear" w:color="auto" w:fill="D9D9D9" w:themeFill="background1" w:themeFillShade="D9"/>
            <w:vAlign w:val="center"/>
          </w:tcPr>
          <w:p w14:paraId="097848C1" w14:textId="77777777" w:rsidR="00BD19C4" w:rsidRPr="00B6258D" w:rsidRDefault="008B2B92">
            <w:pPr>
              <w:suppressAutoHyphens/>
              <w:jc w:val="both"/>
              <w:rPr>
                <w:sz w:val="24"/>
                <w:szCs w:val="24"/>
                <w:lang w:val="en-GB" w:eastAsia="pl-PL"/>
              </w:rPr>
            </w:pPr>
            <w:r w:rsidRPr="00B6258D">
              <w:rPr>
                <w:sz w:val="24"/>
                <w:szCs w:val="24"/>
                <w:lang w:val="en-GB" w:eastAsia="pl-PL"/>
              </w:rPr>
              <w:t>Extended (L)</w:t>
            </w:r>
          </w:p>
        </w:tc>
        <w:tc>
          <w:tcPr>
            <w:tcW w:w="6260" w:type="dxa"/>
            <w:gridSpan w:val="4"/>
            <w:tcBorders>
              <w:top w:val="single" w:sz="4" w:space="0" w:color="auto"/>
              <w:left w:val="nil"/>
              <w:bottom w:val="single" w:sz="4" w:space="0" w:color="auto"/>
              <w:right w:val="single" w:sz="4" w:space="0" w:color="000000"/>
            </w:tcBorders>
            <w:vAlign w:val="center"/>
          </w:tcPr>
          <w:p w14:paraId="097848C2" w14:textId="77777777" w:rsidR="00BD19C4" w:rsidRPr="00B6258D" w:rsidRDefault="008B2B92">
            <w:pPr>
              <w:suppressAutoHyphens/>
              <w:jc w:val="center"/>
              <w:rPr>
                <w:sz w:val="24"/>
                <w:szCs w:val="24"/>
                <w:lang w:val="en-GB" w:eastAsia="pl-PL"/>
              </w:rPr>
            </w:pPr>
            <w:r w:rsidRPr="00B6258D">
              <w:rPr>
                <w:sz w:val="24"/>
                <w:szCs w:val="24"/>
                <w:lang w:val="en-GB" w:eastAsia="pl-PL"/>
              </w:rPr>
              <w:t>&gt;</w:t>
            </w:r>
            <w:r w:rsidRPr="00B6258D">
              <w:rPr>
                <w:sz w:val="24"/>
                <w:szCs w:val="24"/>
                <w:lang w:val="en-GB" w:eastAsia="pl-PL"/>
              </w:rPr>
              <w:t xml:space="preserve"> 43</w:t>
            </w:r>
          </w:p>
        </w:tc>
      </w:tr>
    </w:tbl>
    <w:p w14:paraId="097848C4" w14:textId="77777777" w:rsidR="00BD19C4" w:rsidRPr="00B6258D" w:rsidRDefault="008B2B92">
      <w:pPr>
        <w:suppressAutoHyphens/>
        <w:jc w:val="both"/>
        <w:rPr>
          <w:sz w:val="24"/>
          <w:szCs w:val="24"/>
          <w:lang w:val="en-GB" w:eastAsia="ar-SA"/>
        </w:rPr>
      </w:pPr>
      <w:r w:rsidRPr="00B6258D">
        <w:rPr>
          <w:sz w:val="24"/>
          <w:szCs w:val="24"/>
          <w:lang w:val="en-GB" w:eastAsia="ar-SA"/>
        </w:rPr>
        <w:t xml:space="preserve">Note. If necessary, non-standard sizes not specified in the table may be requested, not exceeding 2% of the ordered quantity.  </w:t>
      </w:r>
    </w:p>
    <w:p w14:paraId="097848C5" w14:textId="0F10EE9A" w:rsidR="00BD19C4" w:rsidRPr="00B6258D" w:rsidRDefault="008B2B92">
      <w:pPr>
        <w:numPr>
          <w:ilvl w:val="1"/>
          <w:numId w:val="1"/>
        </w:numPr>
        <w:suppressAutoHyphens/>
        <w:ind w:left="0" w:right="98" w:firstLine="567"/>
        <w:contextualSpacing/>
        <w:jc w:val="both"/>
        <w:rPr>
          <w:b/>
          <w:iCs/>
          <w:sz w:val="24"/>
          <w:szCs w:val="24"/>
          <w:lang w:val="en-GB"/>
        </w:rPr>
      </w:pPr>
      <w:r w:rsidRPr="00B6258D">
        <w:rPr>
          <w:iCs/>
          <w:sz w:val="24"/>
          <w:szCs w:val="24"/>
          <w:lang w:val="en-GB"/>
        </w:rPr>
        <w:t xml:space="preserve"> </w:t>
      </w:r>
      <w:r w:rsidRPr="00B6258D">
        <w:rPr>
          <w:b/>
          <w:iCs/>
          <w:sz w:val="24"/>
          <w:szCs w:val="24"/>
          <w:lang w:val="en-GB"/>
        </w:rPr>
        <w:t xml:space="preserve">Body </w:t>
      </w:r>
      <w:r w:rsidR="00B6258D" w:rsidRPr="00B6258D">
        <w:rPr>
          <w:b/>
          <w:iCs/>
          <w:sz w:val="24"/>
          <w:szCs w:val="24"/>
          <w:lang w:val="en-GB"/>
        </w:rPr>
        <w:t>armour</w:t>
      </w:r>
      <w:r w:rsidRPr="00B6258D">
        <w:rPr>
          <w:b/>
          <w:iCs/>
          <w:sz w:val="24"/>
          <w:szCs w:val="24"/>
          <w:lang w:val="en-GB"/>
        </w:rPr>
        <w:t xml:space="preserve"> weight </w:t>
      </w:r>
    </w:p>
    <w:p w14:paraId="097848C6" w14:textId="70B20B94" w:rsidR="00BD19C4" w:rsidRPr="00B6258D" w:rsidRDefault="008B2B92">
      <w:pPr>
        <w:snapToGrid w:val="0"/>
        <w:ind w:left="709"/>
        <w:jc w:val="both"/>
        <w:rPr>
          <w:i/>
          <w:iCs/>
          <w:sz w:val="24"/>
          <w:szCs w:val="24"/>
          <w:lang w:val="en-GB"/>
        </w:rPr>
      </w:pPr>
      <w:r w:rsidRPr="00B6258D">
        <w:rPr>
          <w:iCs/>
          <w:sz w:val="24"/>
          <w:szCs w:val="24"/>
          <w:lang w:val="en-GB"/>
        </w:rPr>
        <w:t xml:space="preserve">The weight of the body </w:t>
      </w:r>
      <w:r w:rsidR="00B6258D" w:rsidRPr="00B6258D">
        <w:rPr>
          <w:iCs/>
          <w:sz w:val="24"/>
          <w:szCs w:val="24"/>
          <w:lang w:val="en-GB"/>
        </w:rPr>
        <w:t>armour</w:t>
      </w:r>
      <w:r w:rsidRPr="00B6258D">
        <w:rPr>
          <w:iCs/>
          <w:sz w:val="24"/>
          <w:szCs w:val="24"/>
          <w:lang w:val="en-GB"/>
        </w:rPr>
        <w:t xml:space="preserve"> and its components (excluding the transport and storage bag) for size M(R) must not exceed </w:t>
      </w:r>
      <w:r w:rsidRPr="00B6258D">
        <w:rPr>
          <w:b/>
          <w:bCs/>
          <w:iCs/>
          <w:sz w:val="24"/>
          <w:szCs w:val="24"/>
          <w:lang w:val="en-GB"/>
        </w:rPr>
        <w:t xml:space="preserve">10 </w:t>
      </w:r>
      <w:r w:rsidRPr="00B6258D">
        <w:rPr>
          <w:iCs/>
          <w:sz w:val="24"/>
          <w:szCs w:val="24"/>
          <w:lang w:val="en-GB"/>
        </w:rPr>
        <w:t>kg.</w:t>
      </w:r>
      <w:r w:rsidRPr="00B6258D">
        <w:rPr>
          <w:i/>
          <w:sz w:val="24"/>
          <w:szCs w:val="24"/>
          <w:lang w:val="en-GB"/>
        </w:rPr>
        <w:t xml:space="preserve">  </w:t>
      </w:r>
    </w:p>
    <w:p w14:paraId="097848C7" w14:textId="77777777" w:rsidR="00BD19C4" w:rsidRPr="00B6258D" w:rsidRDefault="00BD19C4">
      <w:pPr>
        <w:shd w:val="clear" w:color="auto" w:fill="FFFFFF"/>
        <w:suppressAutoHyphens/>
        <w:jc w:val="both"/>
        <w:rPr>
          <w:b/>
          <w:iCs/>
          <w:sz w:val="24"/>
          <w:szCs w:val="24"/>
          <w:u w:val="single"/>
          <w:lang w:val="en-GB" w:eastAsia="ar-SA"/>
        </w:rPr>
      </w:pPr>
    </w:p>
    <w:p w14:paraId="097848C8" w14:textId="77777777" w:rsidR="00BD19C4" w:rsidRPr="00B6258D" w:rsidRDefault="008B2B92">
      <w:pPr>
        <w:suppressAutoHyphens/>
        <w:jc w:val="center"/>
        <w:rPr>
          <w:b/>
          <w:sz w:val="24"/>
          <w:szCs w:val="24"/>
          <w:lang w:val="en-GB" w:eastAsia="ar-SA"/>
        </w:rPr>
      </w:pPr>
      <w:r w:rsidRPr="00B6258D">
        <w:rPr>
          <w:b/>
          <w:sz w:val="24"/>
          <w:szCs w:val="24"/>
          <w:lang w:val="en-GB" w:eastAsia="ar-SA"/>
        </w:rPr>
        <w:t xml:space="preserve">SECTION III </w:t>
      </w:r>
    </w:p>
    <w:p w14:paraId="097848C9" w14:textId="7AB88D26" w:rsidR="00BD19C4" w:rsidRPr="00B6258D" w:rsidRDefault="008B2B92">
      <w:pPr>
        <w:suppressAutoHyphens/>
        <w:jc w:val="center"/>
        <w:rPr>
          <w:b/>
          <w:sz w:val="24"/>
          <w:szCs w:val="24"/>
          <w:lang w:val="en-GB" w:eastAsia="ar-SA"/>
        </w:rPr>
      </w:pPr>
      <w:r w:rsidRPr="00B6258D">
        <w:rPr>
          <w:b/>
          <w:sz w:val="24"/>
          <w:szCs w:val="24"/>
          <w:lang w:val="en-GB" w:eastAsia="ar-SA"/>
        </w:rPr>
        <w:t xml:space="preserve">PRODUCT </w:t>
      </w:r>
      <w:r w:rsidR="00B6258D" w:rsidRPr="00B6258D">
        <w:rPr>
          <w:b/>
          <w:sz w:val="24"/>
          <w:szCs w:val="24"/>
          <w:lang w:val="en-GB" w:eastAsia="ar-SA"/>
        </w:rPr>
        <w:t>LABELLING</w:t>
      </w:r>
      <w:r w:rsidRPr="00B6258D">
        <w:rPr>
          <w:b/>
          <w:sz w:val="24"/>
          <w:szCs w:val="24"/>
          <w:lang w:val="en-GB" w:eastAsia="ar-SA"/>
        </w:rPr>
        <w:t xml:space="preserve"> AND PACKAGING </w:t>
      </w:r>
    </w:p>
    <w:p w14:paraId="097848CA" w14:textId="77777777" w:rsidR="00BD19C4" w:rsidRPr="00B6258D" w:rsidRDefault="00BD19C4">
      <w:pPr>
        <w:shd w:val="clear" w:color="auto" w:fill="FFFFFF"/>
        <w:suppressAutoHyphens/>
        <w:ind w:left="540"/>
        <w:jc w:val="both"/>
        <w:rPr>
          <w:b/>
          <w:iCs/>
          <w:sz w:val="24"/>
          <w:szCs w:val="24"/>
          <w:u w:val="single"/>
          <w:lang w:val="en-GB" w:eastAsia="ar-SA"/>
        </w:rPr>
      </w:pPr>
    </w:p>
    <w:p w14:paraId="097848CB" w14:textId="5AAEA602" w:rsidR="00BD19C4" w:rsidRPr="00B6258D" w:rsidRDefault="008B2B92">
      <w:pPr>
        <w:numPr>
          <w:ilvl w:val="1"/>
          <w:numId w:val="1"/>
        </w:numPr>
        <w:suppressAutoHyphens/>
        <w:ind w:left="0" w:right="98" w:firstLine="567"/>
        <w:contextualSpacing/>
        <w:jc w:val="both"/>
        <w:rPr>
          <w:sz w:val="24"/>
          <w:szCs w:val="24"/>
          <w:lang w:val="en-GB" w:eastAsia="ar-SA"/>
        </w:rPr>
      </w:pPr>
      <w:r w:rsidRPr="00B6258D">
        <w:rPr>
          <w:sz w:val="24"/>
          <w:szCs w:val="24"/>
          <w:lang w:val="en-GB" w:eastAsia="ar-SA"/>
        </w:rPr>
        <w:t xml:space="preserve">The </w:t>
      </w:r>
      <w:r w:rsidR="00B6258D" w:rsidRPr="00B6258D">
        <w:rPr>
          <w:sz w:val="24"/>
          <w:szCs w:val="24"/>
          <w:lang w:val="en-GB" w:eastAsia="ar-SA"/>
        </w:rPr>
        <w:t>labelling</w:t>
      </w:r>
      <w:r w:rsidRPr="00B6258D">
        <w:rPr>
          <w:sz w:val="24"/>
          <w:szCs w:val="24"/>
          <w:lang w:val="en-GB" w:eastAsia="ar-SA"/>
        </w:rPr>
        <w:t xml:space="preserve"> of the body </w:t>
      </w:r>
      <w:r w:rsidR="00B6258D" w:rsidRPr="00B6258D">
        <w:rPr>
          <w:sz w:val="24"/>
          <w:szCs w:val="24"/>
          <w:lang w:val="en-GB" w:eastAsia="ar-SA"/>
        </w:rPr>
        <w:t>armour</w:t>
      </w:r>
      <w:r w:rsidRPr="00B6258D">
        <w:rPr>
          <w:sz w:val="24"/>
          <w:szCs w:val="24"/>
          <w:lang w:val="en-GB" w:eastAsia="ar-SA"/>
        </w:rPr>
        <w:t xml:space="preserve"> and the information on the label must comply with the requirements of the NIJ standard or an equivalent standard. </w:t>
      </w:r>
    </w:p>
    <w:p w14:paraId="097848CC" w14:textId="77777777" w:rsidR="00BD19C4" w:rsidRPr="00B6258D" w:rsidRDefault="008B2B92">
      <w:pPr>
        <w:numPr>
          <w:ilvl w:val="1"/>
          <w:numId w:val="1"/>
        </w:numPr>
        <w:suppressAutoHyphens/>
        <w:ind w:left="0" w:right="98" w:firstLine="567"/>
        <w:contextualSpacing/>
        <w:jc w:val="both"/>
        <w:rPr>
          <w:sz w:val="24"/>
          <w:szCs w:val="24"/>
          <w:lang w:val="en-GB" w:eastAsia="ar-SA"/>
        </w:rPr>
      </w:pPr>
      <w:r w:rsidRPr="00B6258D">
        <w:rPr>
          <w:sz w:val="24"/>
          <w:szCs w:val="24"/>
          <w:lang w:val="en-GB" w:eastAsia="ar-SA"/>
        </w:rPr>
        <w:t xml:space="preserve">Labels must be attached to all parts of the vest indicating the vest model (article), serial number, batch (shipment) number, manufacturing </w:t>
      </w:r>
      <w:r w:rsidRPr="00B6258D">
        <w:rPr>
          <w:sz w:val="24"/>
          <w:szCs w:val="24"/>
          <w:lang w:val="en-GB" w:eastAsia="ar-SA"/>
        </w:rPr>
        <w:t xml:space="preserve">date and place, size, front and back parts (sides) marked, and care symbols according to EN ISO 3758 standard or an equivalent standard. </w:t>
      </w:r>
    </w:p>
    <w:p w14:paraId="097848CD" w14:textId="77777777" w:rsidR="00BD19C4" w:rsidRPr="00B6258D" w:rsidRDefault="008B2B92">
      <w:pPr>
        <w:numPr>
          <w:ilvl w:val="1"/>
          <w:numId w:val="1"/>
        </w:numPr>
        <w:suppressAutoHyphens/>
        <w:ind w:left="0" w:right="98" w:firstLine="567"/>
        <w:contextualSpacing/>
        <w:jc w:val="both"/>
        <w:rPr>
          <w:sz w:val="24"/>
          <w:szCs w:val="24"/>
          <w:lang w:val="en-GB" w:eastAsia="ar-SA"/>
        </w:rPr>
      </w:pPr>
      <w:r w:rsidRPr="00B6258D">
        <w:rPr>
          <w:sz w:val="24"/>
          <w:szCs w:val="24"/>
          <w:lang w:val="en-GB" w:eastAsia="ar-SA"/>
        </w:rPr>
        <w:t xml:space="preserve">Labels must be resistant to sweat, washing, and cleaning.  </w:t>
      </w:r>
    </w:p>
    <w:p w14:paraId="097848CE" w14:textId="77777777" w:rsidR="00BD19C4" w:rsidRPr="00B6258D" w:rsidRDefault="008B2B92">
      <w:pPr>
        <w:numPr>
          <w:ilvl w:val="1"/>
          <w:numId w:val="1"/>
        </w:numPr>
        <w:suppressAutoHyphens/>
        <w:ind w:left="0" w:right="98" w:firstLine="567"/>
        <w:contextualSpacing/>
        <w:jc w:val="both"/>
        <w:rPr>
          <w:sz w:val="24"/>
          <w:szCs w:val="24"/>
          <w:lang w:val="en-GB" w:eastAsia="ar-SA"/>
        </w:rPr>
      </w:pPr>
      <w:r w:rsidRPr="00B6258D">
        <w:rPr>
          <w:sz w:val="24"/>
          <w:szCs w:val="24"/>
          <w:lang w:val="en-GB" w:eastAsia="ar-SA"/>
        </w:rPr>
        <w:t>The label must be securely attached, and the marking detai</w:t>
      </w:r>
      <w:r w:rsidRPr="00B6258D">
        <w:rPr>
          <w:sz w:val="24"/>
          <w:szCs w:val="24"/>
          <w:lang w:val="en-GB" w:eastAsia="ar-SA"/>
        </w:rPr>
        <w:t xml:space="preserve">ls must be of sufficient size to allow easy reading and understanding of the provided information throughout the product’s entire service life. </w:t>
      </w:r>
    </w:p>
    <w:p w14:paraId="097848CF" w14:textId="77777777" w:rsidR="00BD19C4" w:rsidRPr="00B6258D" w:rsidRDefault="008B2B92">
      <w:pPr>
        <w:numPr>
          <w:ilvl w:val="1"/>
          <w:numId w:val="1"/>
        </w:numPr>
        <w:suppressAutoHyphens/>
        <w:ind w:left="0" w:right="98" w:firstLine="567"/>
        <w:contextualSpacing/>
        <w:jc w:val="both"/>
        <w:rPr>
          <w:sz w:val="24"/>
          <w:szCs w:val="24"/>
          <w:lang w:val="en-GB"/>
        </w:rPr>
      </w:pPr>
      <w:r w:rsidRPr="00B6258D">
        <w:rPr>
          <w:sz w:val="24"/>
          <w:szCs w:val="24"/>
          <w:lang w:val="en-GB" w:eastAsia="ar-SA"/>
        </w:rPr>
        <w:t>The vests shall be packed in sturdy cardboard boxes resistant to long-term storage and multiple transports. The</w:t>
      </w:r>
      <w:r w:rsidRPr="00B6258D">
        <w:rPr>
          <w:sz w:val="24"/>
          <w:szCs w:val="24"/>
          <w:lang w:val="en-GB" w:eastAsia="ar-SA"/>
        </w:rPr>
        <w:t xml:space="preserve"> weight of the boxes will be agreed upon during contract execution. Each cardboard box must be marked with the following clearly visible details: </w:t>
      </w:r>
    </w:p>
    <w:p w14:paraId="097848D0" w14:textId="77777777" w:rsidR="00BD19C4" w:rsidRPr="00B6258D" w:rsidRDefault="008B2B92">
      <w:pPr>
        <w:tabs>
          <w:tab w:val="left" w:pos="142"/>
        </w:tabs>
        <w:suppressAutoHyphens/>
        <w:ind w:left="142" w:firstLine="992"/>
        <w:jc w:val="both"/>
        <w:rPr>
          <w:sz w:val="24"/>
          <w:szCs w:val="24"/>
          <w:lang w:val="en-GB" w:eastAsia="ar-SA"/>
        </w:rPr>
      </w:pPr>
      <w:r w:rsidRPr="00B6258D">
        <w:rPr>
          <w:sz w:val="24"/>
          <w:szCs w:val="24"/>
          <w:lang w:val="en-GB" w:eastAsia="ar-SA"/>
        </w:rPr>
        <w:t xml:space="preserve">- manufacturer/supplier name, </w:t>
      </w:r>
    </w:p>
    <w:p w14:paraId="097848D1" w14:textId="7A335CC0" w:rsidR="00BD19C4" w:rsidRPr="00B6258D" w:rsidRDefault="008B2B92">
      <w:pPr>
        <w:tabs>
          <w:tab w:val="left" w:pos="567"/>
        </w:tabs>
        <w:suppressAutoHyphens/>
        <w:ind w:left="426" w:firstLine="708"/>
        <w:jc w:val="both"/>
        <w:rPr>
          <w:sz w:val="24"/>
          <w:szCs w:val="24"/>
          <w:lang w:val="en-GB" w:eastAsia="ar-SA"/>
        </w:rPr>
      </w:pPr>
      <w:r w:rsidRPr="00B6258D">
        <w:rPr>
          <w:sz w:val="24"/>
          <w:szCs w:val="24"/>
          <w:lang w:val="en-GB" w:eastAsia="ar-SA"/>
        </w:rPr>
        <w:t>- for imported goods, additionally indicate the country of origin of the goods</w:t>
      </w:r>
      <w:r w:rsidRPr="00B6258D">
        <w:rPr>
          <w:sz w:val="24"/>
          <w:szCs w:val="24"/>
          <w:lang w:val="en-GB" w:eastAsia="ar-SA"/>
        </w:rPr>
        <w:t xml:space="preserve"> if it does not match the country where the manufacturer</w:t>
      </w:r>
      <w:r w:rsidR="00D53430">
        <w:rPr>
          <w:sz w:val="24"/>
          <w:szCs w:val="24"/>
          <w:lang w:val="en-GB" w:eastAsia="ar-SA"/>
        </w:rPr>
        <w:t>’</w:t>
      </w:r>
      <w:r w:rsidRPr="00B6258D">
        <w:rPr>
          <w:sz w:val="24"/>
          <w:szCs w:val="24"/>
          <w:lang w:val="en-GB" w:eastAsia="ar-SA"/>
        </w:rPr>
        <w:t>s registered office is located;</w:t>
      </w:r>
    </w:p>
    <w:p w14:paraId="097848D2" w14:textId="77777777" w:rsidR="00BD19C4" w:rsidRPr="00B6258D" w:rsidRDefault="008B2B92">
      <w:pPr>
        <w:tabs>
          <w:tab w:val="left" w:pos="142"/>
        </w:tabs>
        <w:suppressAutoHyphens/>
        <w:ind w:left="142" w:firstLine="992"/>
        <w:jc w:val="both"/>
        <w:rPr>
          <w:sz w:val="24"/>
          <w:szCs w:val="24"/>
          <w:lang w:val="en-GB" w:eastAsia="ar-SA"/>
        </w:rPr>
      </w:pPr>
      <w:r w:rsidRPr="00B6258D">
        <w:rPr>
          <w:sz w:val="24"/>
          <w:szCs w:val="24"/>
          <w:lang w:val="en-GB" w:eastAsia="ar-SA"/>
        </w:rPr>
        <w:t>- product name (must match the product name specified in the contract);</w:t>
      </w:r>
    </w:p>
    <w:p w14:paraId="097848D3" w14:textId="77777777" w:rsidR="00BD19C4" w:rsidRPr="00B6258D" w:rsidRDefault="008B2B92">
      <w:pPr>
        <w:tabs>
          <w:tab w:val="left" w:pos="142"/>
        </w:tabs>
        <w:suppressAutoHyphens/>
        <w:ind w:left="142" w:firstLine="992"/>
        <w:jc w:val="both"/>
        <w:rPr>
          <w:sz w:val="24"/>
          <w:szCs w:val="24"/>
          <w:lang w:val="en-GB" w:eastAsia="ar-SA"/>
        </w:rPr>
      </w:pPr>
      <w:r w:rsidRPr="00B6258D">
        <w:rPr>
          <w:sz w:val="24"/>
          <w:szCs w:val="24"/>
          <w:lang w:val="en-GB" w:eastAsia="ar-SA"/>
        </w:rPr>
        <w:t>- quantity;</w:t>
      </w:r>
    </w:p>
    <w:p w14:paraId="097848D4" w14:textId="77777777" w:rsidR="00BD19C4" w:rsidRPr="00B6258D" w:rsidRDefault="008B2B92">
      <w:pPr>
        <w:tabs>
          <w:tab w:val="left" w:pos="142"/>
        </w:tabs>
        <w:suppressAutoHyphens/>
        <w:ind w:left="142" w:firstLine="992"/>
        <w:jc w:val="both"/>
        <w:rPr>
          <w:sz w:val="24"/>
          <w:szCs w:val="24"/>
          <w:lang w:val="en-GB" w:eastAsia="ar-SA"/>
        </w:rPr>
      </w:pPr>
      <w:r w:rsidRPr="00B6258D">
        <w:rPr>
          <w:sz w:val="24"/>
          <w:szCs w:val="24"/>
          <w:lang w:val="en-GB" w:eastAsia="ar-SA"/>
        </w:rPr>
        <w:t>- contract date and number;</w:t>
      </w:r>
    </w:p>
    <w:p w14:paraId="097848D5" w14:textId="77777777" w:rsidR="00BD19C4" w:rsidRPr="00B6258D" w:rsidRDefault="008B2B92">
      <w:pPr>
        <w:tabs>
          <w:tab w:val="left" w:pos="142"/>
        </w:tabs>
        <w:suppressAutoHyphens/>
        <w:ind w:left="142" w:firstLine="992"/>
        <w:jc w:val="both"/>
        <w:rPr>
          <w:sz w:val="24"/>
          <w:szCs w:val="24"/>
          <w:lang w:val="en-GB" w:eastAsia="ar-SA"/>
        </w:rPr>
      </w:pPr>
      <w:r w:rsidRPr="00B6258D">
        <w:rPr>
          <w:sz w:val="24"/>
          <w:szCs w:val="24"/>
          <w:lang w:val="en-GB" w:eastAsia="ar-SA"/>
        </w:rPr>
        <w:t xml:space="preserve">- batch and shipment index; </w:t>
      </w:r>
    </w:p>
    <w:p w14:paraId="097848D6" w14:textId="77777777" w:rsidR="00BD19C4" w:rsidRPr="00B6258D" w:rsidRDefault="008B2B92">
      <w:pPr>
        <w:tabs>
          <w:tab w:val="left" w:pos="142"/>
        </w:tabs>
        <w:suppressAutoHyphens/>
        <w:ind w:left="142" w:firstLine="992"/>
        <w:jc w:val="both"/>
        <w:rPr>
          <w:sz w:val="24"/>
          <w:szCs w:val="24"/>
          <w:lang w:val="en-GB" w:eastAsia="ar-SA"/>
        </w:rPr>
      </w:pPr>
      <w:r w:rsidRPr="00B6258D">
        <w:rPr>
          <w:sz w:val="24"/>
          <w:szCs w:val="24"/>
          <w:lang w:val="en-GB" w:eastAsia="ar-SA"/>
        </w:rPr>
        <w:t>- date of manufacture;</w:t>
      </w:r>
    </w:p>
    <w:p w14:paraId="097848D7" w14:textId="77777777" w:rsidR="00BD19C4" w:rsidRPr="00B6258D" w:rsidRDefault="008B2B92">
      <w:pPr>
        <w:tabs>
          <w:tab w:val="left" w:pos="142"/>
        </w:tabs>
        <w:suppressAutoHyphens/>
        <w:ind w:left="142" w:firstLine="992"/>
        <w:jc w:val="both"/>
        <w:rPr>
          <w:sz w:val="24"/>
          <w:szCs w:val="24"/>
          <w:lang w:val="en-GB" w:eastAsia="ar-SA"/>
        </w:rPr>
      </w:pPr>
      <w:r w:rsidRPr="00B6258D">
        <w:rPr>
          <w:sz w:val="24"/>
          <w:szCs w:val="24"/>
          <w:lang w:val="en-GB" w:eastAsia="ar-SA"/>
        </w:rPr>
        <w:t>- N</w:t>
      </w:r>
      <w:r w:rsidRPr="00B6258D">
        <w:rPr>
          <w:sz w:val="24"/>
          <w:szCs w:val="24"/>
          <w:lang w:val="en-GB" w:eastAsia="ar-SA"/>
        </w:rPr>
        <w:t xml:space="preserve">SN code; </w:t>
      </w:r>
    </w:p>
    <w:p w14:paraId="097848D8" w14:textId="77777777" w:rsidR="00BD19C4" w:rsidRPr="00B6258D" w:rsidRDefault="008B2B92">
      <w:pPr>
        <w:numPr>
          <w:ilvl w:val="1"/>
          <w:numId w:val="1"/>
        </w:numPr>
        <w:suppressAutoHyphens/>
        <w:ind w:left="0" w:right="98" w:firstLine="567"/>
        <w:contextualSpacing/>
        <w:jc w:val="both"/>
        <w:rPr>
          <w:sz w:val="24"/>
          <w:szCs w:val="24"/>
          <w:lang w:val="en-GB"/>
        </w:rPr>
      </w:pPr>
      <w:r w:rsidRPr="00B6258D">
        <w:rPr>
          <w:sz w:val="24"/>
          <w:szCs w:val="24"/>
          <w:lang w:val="en-GB"/>
        </w:rPr>
        <w:t>Cardboard boxes shall be delivered stacked on standard-sized (120 x 80 cm) Euro pallets (hereinafter referred to as Euro pallets). Euro pallets must be properly prepared for transportation: cardboard boxes must maintain their original shape durin</w:t>
      </w:r>
      <w:r w:rsidRPr="00B6258D">
        <w:rPr>
          <w:sz w:val="24"/>
          <w:szCs w:val="24"/>
          <w:lang w:val="en-GB"/>
        </w:rPr>
        <w:t>g transport, be stacked so that they do not protrude beyond the edges of the Euro pallet, and evenly fill the pallet surface. The Euro pallet must be securely wrapped with packaging film so that the cardboard boxes cannot be separated from the pallet durin</w:t>
      </w:r>
      <w:r w:rsidRPr="00B6258D">
        <w:rPr>
          <w:sz w:val="24"/>
          <w:szCs w:val="24"/>
          <w:lang w:val="en-GB"/>
        </w:rPr>
        <w:t xml:space="preserve">g transportation. Each Euro pallet must have an attached sheet no smaller than A4 size with the following clearly visible details: </w:t>
      </w:r>
    </w:p>
    <w:p w14:paraId="097848D9" w14:textId="77777777" w:rsidR="00BD19C4" w:rsidRPr="00B6258D" w:rsidRDefault="008B2B92">
      <w:pPr>
        <w:numPr>
          <w:ilvl w:val="0"/>
          <w:numId w:val="7"/>
        </w:numPr>
        <w:tabs>
          <w:tab w:val="left" w:pos="0"/>
          <w:tab w:val="left" w:pos="1276"/>
          <w:tab w:val="left" w:pos="1701"/>
        </w:tabs>
        <w:suppressAutoHyphens/>
        <w:ind w:left="0" w:firstLine="1276"/>
        <w:jc w:val="both"/>
        <w:rPr>
          <w:sz w:val="24"/>
          <w:szCs w:val="24"/>
          <w:lang w:val="en-GB"/>
        </w:rPr>
      </w:pPr>
      <w:r w:rsidRPr="00B6258D">
        <w:rPr>
          <w:sz w:val="24"/>
          <w:szCs w:val="24"/>
          <w:lang w:val="en-GB"/>
        </w:rPr>
        <w:t xml:space="preserve">supplier name; </w:t>
      </w:r>
    </w:p>
    <w:p w14:paraId="097848DA" w14:textId="77777777" w:rsidR="00BD19C4" w:rsidRPr="00B6258D" w:rsidRDefault="008B2B92">
      <w:pPr>
        <w:numPr>
          <w:ilvl w:val="0"/>
          <w:numId w:val="7"/>
        </w:numPr>
        <w:tabs>
          <w:tab w:val="left" w:pos="0"/>
          <w:tab w:val="left" w:pos="1276"/>
          <w:tab w:val="left" w:pos="1701"/>
        </w:tabs>
        <w:suppressAutoHyphens/>
        <w:ind w:left="0" w:firstLine="1276"/>
        <w:jc w:val="both"/>
        <w:rPr>
          <w:sz w:val="24"/>
          <w:szCs w:val="24"/>
          <w:lang w:val="en-GB"/>
        </w:rPr>
      </w:pPr>
      <w:r w:rsidRPr="00B6258D">
        <w:rPr>
          <w:sz w:val="24"/>
          <w:szCs w:val="24"/>
          <w:lang w:val="en-GB"/>
        </w:rPr>
        <w:t>manufacturer name or brand name (if different from the supplier);</w:t>
      </w:r>
    </w:p>
    <w:p w14:paraId="097848DB" w14:textId="77777777" w:rsidR="00BD19C4" w:rsidRPr="00B6258D" w:rsidRDefault="008B2B92">
      <w:pPr>
        <w:numPr>
          <w:ilvl w:val="0"/>
          <w:numId w:val="7"/>
        </w:numPr>
        <w:tabs>
          <w:tab w:val="left" w:pos="0"/>
          <w:tab w:val="left" w:pos="1276"/>
          <w:tab w:val="left" w:pos="1701"/>
        </w:tabs>
        <w:suppressAutoHyphens/>
        <w:ind w:left="0" w:firstLine="1276"/>
        <w:jc w:val="both"/>
        <w:rPr>
          <w:sz w:val="24"/>
          <w:szCs w:val="24"/>
          <w:lang w:val="en-GB"/>
        </w:rPr>
      </w:pPr>
      <w:r w:rsidRPr="00B6258D">
        <w:rPr>
          <w:sz w:val="24"/>
          <w:szCs w:val="24"/>
          <w:lang w:val="en-GB"/>
        </w:rPr>
        <w:t xml:space="preserve">product name (must match the product name </w:t>
      </w:r>
      <w:r w:rsidRPr="00B6258D">
        <w:rPr>
          <w:sz w:val="24"/>
          <w:szCs w:val="24"/>
          <w:lang w:val="en-GB"/>
        </w:rPr>
        <w:t>specified in the contract);</w:t>
      </w:r>
    </w:p>
    <w:p w14:paraId="097848DC" w14:textId="77777777" w:rsidR="00BD19C4" w:rsidRPr="00B6258D" w:rsidRDefault="008B2B92">
      <w:pPr>
        <w:numPr>
          <w:ilvl w:val="0"/>
          <w:numId w:val="7"/>
        </w:numPr>
        <w:tabs>
          <w:tab w:val="left" w:pos="0"/>
          <w:tab w:val="left" w:pos="1276"/>
          <w:tab w:val="left" w:pos="1701"/>
        </w:tabs>
        <w:suppressAutoHyphens/>
        <w:ind w:left="0" w:firstLine="1276"/>
        <w:jc w:val="both"/>
        <w:rPr>
          <w:sz w:val="24"/>
          <w:szCs w:val="24"/>
          <w:lang w:val="en-GB"/>
        </w:rPr>
      </w:pPr>
      <w:r w:rsidRPr="00B6258D">
        <w:rPr>
          <w:sz w:val="24"/>
          <w:szCs w:val="24"/>
          <w:lang w:val="en-GB"/>
        </w:rPr>
        <w:t>size;</w:t>
      </w:r>
    </w:p>
    <w:p w14:paraId="097848DD" w14:textId="77777777" w:rsidR="00BD19C4" w:rsidRPr="00B6258D" w:rsidRDefault="008B2B92">
      <w:pPr>
        <w:numPr>
          <w:ilvl w:val="0"/>
          <w:numId w:val="7"/>
        </w:numPr>
        <w:tabs>
          <w:tab w:val="left" w:pos="0"/>
          <w:tab w:val="left" w:pos="1276"/>
          <w:tab w:val="left" w:pos="1701"/>
        </w:tabs>
        <w:suppressAutoHyphens/>
        <w:ind w:left="0" w:firstLine="1276"/>
        <w:jc w:val="both"/>
        <w:rPr>
          <w:sz w:val="24"/>
          <w:szCs w:val="24"/>
          <w:lang w:val="en-GB"/>
        </w:rPr>
      </w:pPr>
      <w:r w:rsidRPr="00B6258D">
        <w:rPr>
          <w:sz w:val="24"/>
          <w:szCs w:val="24"/>
          <w:lang w:val="en-GB"/>
        </w:rPr>
        <w:t>number of boxes;</w:t>
      </w:r>
    </w:p>
    <w:p w14:paraId="097848DE" w14:textId="77777777" w:rsidR="00BD19C4" w:rsidRPr="00B6258D" w:rsidRDefault="008B2B92">
      <w:pPr>
        <w:numPr>
          <w:ilvl w:val="0"/>
          <w:numId w:val="7"/>
        </w:numPr>
        <w:tabs>
          <w:tab w:val="left" w:pos="0"/>
          <w:tab w:val="left" w:pos="1276"/>
          <w:tab w:val="left" w:pos="1701"/>
        </w:tabs>
        <w:suppressAutoHyphens/>
        <w:ind w:left="0" w:firstLine="1276"/>
        <w:jc w:val="both"/>
        <w:rPr>
          <w:sz w:val="24"/>
          <w:szCs w:val="24"/>
          <w:lang w:val="en-GB"/>
        </w:rPr>
      </w:pPr>
      <w:r w:rsidRPr="00B6258D">
        <w:rPr>
          <w:sz w:val="24"/>
          <w:szCs w:val="24"/>
          <w:lang w:val="en-GB"/>
        </w:rPr>
        <w:t>quantity of products in one box;</w:t>
      </w:r>
    </w:p>
    <w:p w14:paraId="097848DF" w14:textId="77777777" w:rsidR="00BD19C4" w:rsidRPr="00B6258D" w:rsidRDefault="008B2B92">
      <w:pPr>
        <w:numPr>
          <w:ilvl w:val="0"/>
          <w:numId w:val="7"/>
        </w:numPr>
        <w:tabs>
          <w:tab w:val="left" w:pos="0"/>
          <w:tab w:val="left" w:pos="1276"/>
          <w:tab w:val="left" w:pos="1701"/>
        </w:tabs>
        <w:suppressAutoHyphens/>
        <w:ind w:left="0" w:firstLine="1276"/>
        <w:jc w:val="both"/>
        <w:rPr>
          <w:sz w:val="24"/>
          <w:szCs w:val="24"/>
          <w:lang w:val="en-GB"/>
        </w:rPr>
      </w:pPr>
      <w:r w:rsidRPr="00B6258D">
        <w:rPr>
          <w:sz w:val="24"/>
          <w:szCs w:val="24"/>
          <w:lang w:val="en-GB"/>
        </w:rPr>
        <w:t>total number of products on a Euro pallet;</w:t>
      </w:r>
    </w:p>
    <w:p w14:paraId="097848E0" w14:textId="77777777" w:rsidR="00BD19C4" w:rsidRPr="00B6258D" w:rsidRDefault="008B2B92">
      <w:pPr>
        <w:numPr>
          <w:ilvl w:val="0"/>
          <w:numId w:val="7"/>
        </w:numPr>
        <w:tabs>
          <w:tab w:val="left" w:pos="0"/>
          <w:tab w:val="left" w:pos="1276"/>
          <w:tab w:val="left" w:pos="1701"/>
        </w:tabs>
        <w:suppressAutoHyphens/>
        <w:ind w:left="0" w:firstLine="1276"/>
        <w:jc w:val="both"/>
        <w:rPr>
          <w:sz w:val="24"/>
          <w:szCs w:val="24"/>
          <w:lang w:val="en-GB"/>
        </w:rPr>
      </w:pPr>
      <w:r w:rsidRPr="00B6258D">
        <w:rPr>
          <w:sz w:val="24"/>
          <w:szCs w:val="24"/>
          <w:lang w:val="en-GB"/>
        </w:rPr>
        <w:t xml:space="preserve">other information (to be specified if necessary). </w:t>
      </w:r>
    </w:p>
    <w:p w14:paraId="097848E1" w14:textId="77777777" w:rsidR="00BD19C4" w:rsidRPr="00B6258D" w:rsidRDefault="00BD19C4">
      <w:pPr>
        <w:shd w:val="clear" w:color="auto" w:fill="FFFFFF"/>
        <w:suppressAutoHyphens/>
        <w:jc w:val="both"/>
        <w:rPr>
          <w:sz w:val="24"/>
          <w:szCs w:val="24"/>
          <w:lang w:val="en-GB" w:eastAsia="ar-SA"/>
        </w:rPr>
      </w:pPr>
    </w:p>
    <w:p w14:paraId="097848E2" w14:textId="77777777" w:rsidR="00BD19C4" w:rsidRPr="00B6258D" w:rsidRDefault="008B2B92">
      <w:pPr>
        <w:shd w:val="clear" w:color="auto" w:fill="FFFFFF"/>
        <w:suppressAutoHyphens/>
        <w:jc w:val="center"/>
        <w:rPr>
          <w:b/>
          <w:iCs/>
          <w:sz w:val="24"/>
          <w:szCs w:val="24"/>
          <w:lang w:val="en-GB" w:eastAsia="ar-SA"/>
        </w:rPr>
      </w:pPr>
      <w:r w:rsidRPr="00B6258D">
        <w:rPr>
          <w:b/>
          <w:iCs/>
          <w:sz w:val="24"/>
          <w:szCs w:val="24"/>
          <w:lang w:val="en-GB" w:eastAsia="ar-SA"/>
        </w:rPr>
        <w:t xml:space="preserve">SECTION IV </w:t>
      </w:r>
    </w:p>
    <w:p w14:paraId="097848E3" w14:textId="77777777" w:rsidR="00BD19C4" w:rsidRPr="00B6258D" w:rsidRDefault="008B2B92">
      <w:pPr>
        <w:shd w:val="clear" w:color="auto" w:fill="FFFFFF"/>
        <w:suppressAutoHyphens/>
        <w:jc w:val="center"/>
        <w:rPr>
          <w:b/>
          <w:iCs/>
          <w:sz w:val="24"/>
          <w:szCs w:val="24"/>
          <w:lang w:val="en-GB" w:eastAsia="ar-SA"/>
        </w:rPr>
      </w:pPr>
      <w:r w:rsidRPr="00B6258D">
        <w:rPr>
          <w:b/>
          <w:iCs/>
          <w:sz w:val="24"/>
          <w:szCs w:val="24"/>
          <w:lang w:val="en-GB" w:eastAsia="ar-SA"/>
        </w:rPr>
        <w:lastRenderedPageBreak/>
        <w:t xml:space="preserve">DOCUMENTATION REQUIREMENTS </w:t>
      </w:r>
    </w:p>
    <w:p w14:paraId="097848E4" w14:textId="77777777" w:rsidR="00BD19C4" w:rsidRPr="00B6258D" w:rsidRDefault="00BD19C4">
      <w:pPr>
        <w:shd w:val="clear" w:color="auto" w:fill="FFFFFF"/>
        <w:suppressAutoHyphens/>
        <w:jc w:val="both"/>
        <w:rPr>
          <w:b/>
          <w:iCs/>
          <w:sz w:val="24"/>
          <w:szCs w:val="24"/>
          <w:u w:val="single"/>
          <w:lang w:val="en-GB" w:eastAsia="ar-SA"/>
        </w:rPr>
      </w:pPr>
    </w:p>
    <w:p w14:paraId="097848E5" w14:textId="2ACFD8FF" w:rsidR="00BD19C4" w:rsidRPr="00B6258D" w:rsidRDefault="008B2B92">
      <w:pPr>
        <w:numPr>
          <w:ilvl w:val="1"/>
          <w:numId w:val="1"/>
        </w:numPr>
        <w:suppressAutoHyphens/>
        <w:ind w:left="0" w:right="98" w:firstLine="567"/>
        <w:contextualSpacing/>
        <w:jc w:val="both"/>
        <w:rPr>
          <w:sz w:val="24"/>
          <w:szCs w:val="24"/>
          <w:lang w:val="en-GB" w:eastAsia="ar-SA"/>
        </w:rPr>
      </w:pPr>
      <w:r w:rsidRPr="00B6258D">
        <w:rPr>
          <w:sz w:val="24"/>
          <w:szCs w:val="24"/>
          <w:lang w:val="en-GB" w:eastAsia="ar-SA"/>
        </w:rPr>
        <w:t xml:space="preserve">The manufacturer (supplier) must provide detailed operating/maintenance instructions for the body </w:t>
      </w:r>
      <w:r w:rsidR="00B6258D" w:rsidRPr="00B6258D">
        <w:rPr>
          <w:sz w:val="24"/>
          <w:szCs w:val="24"/>
          <w:lang w:val="en-GB" w:eastAsia="ar-SA"/>
        </w:rPr>
        <w:t>armour</w:t>
      </w:r>
      <w:r w:rsidRPr="00B6258D">
        <w:rPr>
          <w:sz w:val="24"/>
          <w:szCs w:val="24"/>
          <w:lang w:val="en-GB" w:eastAsia="ar-SA"/>
        </w:rPr>
        <w:t xml:space="preserve"> in English and Lithuanian, as well as valid warranty documents. </w:t>
      </w:r>
    </w:p>
    <w:p w14:paraId="097848E6" w14:textId="77777777" w:rsidR="00BD19C4" w:rsidRPr="00B6258D" w:rsidRDefault="00BD19C4">
      <w:pPr>
        <w:shd w:val="clear" w:color="auto" w:fill="FFFFFF"/>
        <w:suppressAutoHyphens/>
        <w:ind w:left="426" w:firstLine="294"/>
        <w:jc w:val="both"/>
        <w:rPr>
          <w:sz w:val="24"/>
          <w:szCs w:val="24"/>
          <w:lang w:val="en-GB" w:eastAsia="ar-SA"/>
        </w:rPr>
      </w:pPr>
    </w:p>
    <w:p w14:paraId="097848E7" w14:textId="77777777" w:rsidR="00BD19C4" w:rsidRPr="00B6258D" w:rsidRDefault="008B2B92">
      <w:pPr>
        <w:shd w:val="clear" w:color="auto" w:fill="FFFFFF"/>
        <w:suppressAutoHyphens/>
        <w:jc w:val="center"/>
        <w:rPr>
          <w:b/>
          <w:sz w:val="24"/>
          <w:szCs w:val="24"/>
          <w:lang w:val="en-GB" w:eastAsia="ar-SA"/>
        </w:rPr>
      </w:pPr>
      <w:r w:rsidRPr="00B6258D">
        <w:rPr>
          <w:b/>
          <w:sz w:val="24"/>
          <w:szCs w:val="24"/>
          <w:lang w:val="en-GB" w:eastAsia="ar-SA"/>
        </w:rPr>
        <w:t>SECTION V</w:t>
      </w:r>
    </w:p>
    <w:p w14:paraId="097848E8" w14:textId="79236E1E" w:rsidR="00BD19C4" w:rsidRPr="00B6258D" w:rsidRDefault="008B2B92">
      <w:pPr>
        <w:suppressAutoHyphens/>
        <w:jc w:val="center"/>
        <w:rPr>
          <w:b/>
          <w:iCs/>
          <w:sz w:val="24"/>
          <w:szCs w:val="24"/>
          <w:lang w:val="en-GB" w:eastAsia="ar-SA"/>
        </w:rPr>
      </w:pPr>
      <w:r w:rsidRPr="00B6258D">
        <w:rPr>
          <w:b/>
          <w:iCs/>
          <w:sz w:val="24"/>
          <w:szCs w:val="24"/>
          <w:lang w:val="en-GB" w:eastAsia="ar-SA"/>
        </w:rPr>
        <w:t>QUALITY OF THE BODY ARMO</w:t>
      </w:r>
      <w:r w:rsidR="00B6258D">
        <w:rPr>
          <w:b/>
          <w:iCs/>
          <w:sz w:val="24"/>
          <w:szCs w:val="24"/>
          <w:lang w:val="en-GB" w:eastAsia="ar-SA"/>
        </w:rPr>
        <w:t>U</w:t>
      </w:r>
      <w:r w:rsidRPr="00B6258D">
        <w:rPr>
          <w:b/>
          <w:iCs/>
          <w:sz w:val="24"/>
          <w:szCs w:val="24"/>
          <w:lang w:val="en-GB" w:eastAsia="ar-SA"/>
        </w:rPr>
        <w:t>R</w:t>
      </w:r>
    </w:p>
    <w:p w14:paraId="097848E9" w14:textId="77777777" w:rsidR="00BD19C4" w:rsidRPr="00B6258D" w:rsidRDefault="00BD19C4">
      <w:pPr>
        <w:suppressAutoHyphens/>
        <w:jc w:val="both"/>
        <w:rPr>
          <w:iCs/>
          <w:sz w:val="24"/>
          <w:szCs w:val="24"/>
          <w:lang w:val="en-GB" w:eastAsia="ar-SA"/>
        </w:rPr>
      </w:pPr>
    </w:p>
    <w:p w14:paraId="097848EA" w14:textId="115BAD21" w:rsidR="00BD19C4" w:rsidRPr="00B6258D" w:rsidRDefault="008B2B92">
      <w:pPr>
        <w:numPr>
          <w:ilvl w:val="1"/>
          <w:numId w:val="1"/>
        </w:numPr>
        <w:suppressAutoHyphens/>
        <w:ind w:left="0" w:right="98" w:firstLine="567"/>
        <w:contextualSpacing/>
        <w:jc w:val="both"/>
        <w:rPr>
          <w:sz w:val="24"/>
          <w:szCs w:val="24"/>
          <w:lang w:val="en-GB" w:eastAsia="ar-SA"/>
        </w:rPr>
      </w:pPr>
      <w:r w:rsidRPr="00B6258D">
        <w:rPr>
          <w:sz w:val="24"/>
          <w:szCs w:val="24"/>
          <w:lang w:val="en-GB" w:eastAsia="ar-SA"/>
        </w:rPr>
        <w:t xml:space="preserve">The body </w:t>
      </w:r>
      <w:r w:rsidR="00B6258D" w:rsidRPr="00B6258D">
        <w:rPr>
          <w:sz w:val="24"/>
          <w:szCs w:val="24"/>
          <w:lang w:val="en-GB" w:eastAsia="ar-SA"/>
        </w:rPr>
        <w:t>armour</w:t>
      </w:r>
      <w:r w:rsidRPr="00B6258D">
        <w:rPr>
          <w:sz w:val="24"/>
          <w:szCs w:val="24"/>
          <w:lang w:val="en-GB" w:eastAsia="ar-SA"/>
        </w:rPr>
        <w:t xml:space="preserve"> must comply with the requiremen</w:t>
      </w:r>
      <w:r w:rsidRPr="00B6258D">
        <w:rPr>
          <w:sz w:val="24"/>
          <w:szCs w:val="24"/>
          <w:lang w:val="en-GB" w:eastAsia="ar-SA"/>
        </w:rPr>
        <w:t xml:space="preserve">ts specified in the technical specification. The supplier (manufacturer) shall provide: </w:t>
      </w:r>
    </w:p>
    <w:p w14:paraId="097848EB" w14:textId="4C39A306" w:rsidR="00BD19C4" w:rsidRPr="00B6258D" w:rsidRDefault="008B2B92">
      <w:pPr>
        <w:numPr>
          <w:ilvl w:val="1"/>
          <w:numId w:val="8"/>
        </w:numPr>
        <w:suppressAutoHyphens/>
        <w:ind w:left="0" w:firstLine="709"/>
        <w:jc w:val="both"/>
        <w:rPr>
          <w:sz w:val="24"/>
          <w:szCs w:val="24"/>
          <w:lang w:val="en-GB" w:eastAsia="ar-SA"/>
        </w:rPr>
      </w:pPr>
      <w:r w:rsidRPr="00B6258D">
        <w:rPr>
          <w:sz w:val="24"/>
          <w:szCs w:val="24"/>
          <w:lang w:val="en-GB" w:eastAsia="ar-SA"/>
        </w:rPr>
        <w:t>Documents confirming compliance with the ballistic protection specified in the technical specification (test reports from a laboratory accredited according to ISO/IEC 17025 or an equivalent standard, or a certificate issued by a certification body confirmi</w:t>
      </w:r>
      <w:r w:rsidRPr="00B6258D">
        <w:rPr>
          <w:sz w:val="24"/>
          <w:szCs w:val="24"/>
          <w:lang w:val="en-GB" w:eastAsia="ar-SA"/>
        </w:rPr>
        <w:t xml:space="preserve">ng the conformity of the body </w:t>
      </w:r>
      <w:r w:rsidR="00B6258D" w:rsidRPr="00B6258D">
        <w:rPr>
          <w:sz w:val="24"/>
          <w:szCs w:val="24"/>
          <w:lang w:val="en-GB" w:eastAsia="ar-SA"/>
        </w:rPr>
        <w:t>armour</w:t>
      </w:r>
      <w:r w:rsidRPr="00B6258D">
        <w:rPr>
          <w:sz w:val="24"/>
          <w:szCs w:val="24"/>
          <w:lang w:val="en-GB" w:eastAsia="ar-SA"/>
        </w:rPr>
        <w:t xml:space="preserve"> safety levels).  </w:t>
      </w:r>
    </w:p>
    <w:p w14:paraId="097848EC" w14:textId="704CF43E" w:rsidR="00BD19C4" w:rsidRPr="00B6258D" w:rsidRDefault="008B2B92">
      <w:pPr>
        <w:numPr>
          <w:ilvl w:val="1"/>
          <w:numId w:val="8"/>
        </w:numPr>
        <w:suppressAutoHyphens/>
        <w:ind w:left="0" w:firstLine="709"/>
        <w:jc w:val="both"/>
        <w:rPr>
          <w:sz w:val="24"/>
          <w:szCs w:val="24"/>
          <w:lang w:val="en-GB" w:eastAsia="ar-SA"/>
        </w:rPr>
      </w:pPr>
      <w:r w:rsidRPr="00B6258D">
        <w:rPr>
          <w:sz w:val="24"/>
          <w:szCs w:val="24"/>
          <w:lang w:val="en-GB" w:eastAsia="ar-SA"/>
        </w:rPr>
        <w:t xml:space="preserve">Test reports from a laboratory accredited according to ISO/IEC 17025 or an equivalent standard for the outer fabric of the body </w:t>
      </w:r>
      <w:r w:rsidR="00B6258D" w:rsidRPr="00B6258D">
        <w:rPr>
          <w:sz w:val="24"/>
          <w:szCs w:val="24"/>
          <w:lang w:val="en-GB" w:eastAsia="ar-SA"/>
        </w:rPr>
        <w:t>armour</w:t>
      </w:r>
      <w:r w:rsidRPr="00B6258D">
        <w:rPr>
          <w:sz w:val="24"/>
          <w:szCs w:val="24"/>
          <w:lang w:val="en-GB" w:eastAsia="ar-SA"/>
        </w:rPr>
        <w:t>.</w:t>
      </w:r>
    </w:p>
    <w:p w14:paraId="097848ED" w14:textId="77777777" w:rsidR="00BD19C4" w:rsidRPr="00B6258D" w:rsidRDefault="008B2B92">
      <w:pPr>
        <w:numPr>
          <w:ilvl w:val="1"/>
          <w:numId w:val="8"/>
        </w:numPr>
        <w:suppressAutoHyphens/>
        <w:ind w:left="0" w:firstLine="709"/>
        <w:jc w:val="both"/>
        <w:rPr>
          <w:sz w:val="24"/>
          <w:lang w:val="en-GB" w:eastAsia="ar-SA"/>
        </w:rPr>
      </w:pPr>
      <w:r w:rsidRPr="00B6258D">
        <w:rPr>
          <w:sz w:val="24"/>
          <w:lang w:val="en-GB" w:eastAsia="ar-SA"/>
        </w:rPr>
        <w:t xml:space="preserve">The test report/certificate must include the exact name of the </w:t>
      </w:r>
      <w:r w:rsidRPr="00B6258D">
        <w:rPr>
          <w:sz w:val="24"/>
          <w:lang w:val="en-GB" w:eastAsia="ar-SA"/>
        </w:rPr>
        <w:t>laboratory/certification body, a description of the tested/certified item (model, article), the date of issue, and other relevant details. The test report must specify the name of the measured parameter, the testing method, and the measured value. All dete</w:t>
      </w:r>
      <w:r w:rsidRPr="00B6258D">
        <w:rPr>
          <w:sz w:val="24"/>
          <w:lang w:val="en-GB" w:eastAsia="ar-SA"/>
        </w:rPr>
        <w:t>rmined technical characteristics of the tested item shall be presented in a single report, and a physical sample of the tested item bearing the laboratory’s mark shall be provided (where possible).</w:t>
      </w:r>
    </w:p>
    <w:p w14:paraId="097848EE" w14:textId="77777777" w:rsidR="00BD19C4" w:rsidRPr="00B6258D" w:rsidRDefault="008B2B92">
      <w:pPr>
        <w:numPr>
          <w:ilvl w:val="1"/>
          <w:numId w:val="8"/>
        </w:numPr>
        <w:suppressAutoHyphens/>
        <w:ind w:left="0" w:firstLine="709"/>
        <w:jc w:val="both"/>
        <w:rPr>
          <w:sz w:val="24"/>
          <w:szCs w:val="24"/>
          <w:lang w:val="en-GB" w:eastAsia="ar-SA"/>
        </w:rPr>
      </w:pPr>
      <w:r w:rsidRPr="00B6258D">
        <w:rPr>
          <w:sz w:val="24"/>
          <w:szCs w:val="24"/>
          <w:lang w:val="en-GB" w:eastAsia="ar-SA"/>
        </w:rPr>
        <w:t>Compliance of sewing accessories with the requirements sha</w:t>
      </w:r>
      <w:r w:rsidRPr="00B6258D">
        <w:rPr>
          <w:sz w:val="24"/>
          <w:szCs w:val="24"/>
          <w:lang w:val="en-GB" w:eastAsia="ar-SA"/>
        </w:rPr>
        <w:t xml:space="preserve">ll be confirmed by test reports issued by the manufacturer or a laboratory. </w:t>
      </w:r>
    </w:p>
    <w:p w14:paraId="097848EF" w14:textId="77777777" w:rsidR="00BD19C4" w:rsidRPr="00B6258D" w:rsidRDefault="00BD19C4">
      <w:pPr>
        <w:shd w:val="clear" w:color="auto" w:fill="FFFFFF"/>
        <w:suppressAutoHyphens/>
        <w:ind w:left="426" w:firstLine="294"/>
        <w:jc w:val="center"/>
        <w:rPr>
          <w:sz w:val="24"/>
          <w:szCs w:val="24"/>
          <w:lang w:val="en-GB" w:eastAsia="ar-SA"/>
        </w:rPr>
      </w:pPr>
    </w:p>
    <w:p w14:paraId="097848F0" w14:textId="77777777" w:rsidR="00BD19C4" w:rsidRPr="00B6258D" w:rsidRDefault="008B2B92">
      <w:pPr>
        <w:shd w:val="clear" w:color="auto" w:fill="FFFFFF"/>
        <w:suppressAutoHyphens/>
        <w:jc w:val="center"/>
        <w:rPr>
          <w:b/>
          <w:sz w:val="24"/>
          <w:szCs w:val="24"/>
          <w:lang w:val="en-GB" w:eastAsia="ar-SA"/>
        </w:rPr>
      </w:pPr>
      <w:r w:rsidRPr="00B6258D">
        <w:rPr>
          <w:b/>
          <w:sz w:val="24"/>
          <w:szCs w:val="24"/>
          <w:lang w:val="en-GB" w:eastAsia="ar-SA"/>
        </w:rPr>
        <w:t>SECTION VI</w:t>
      </w:r>
    </w:p>
    <w:p w14:paraId="097848F1" w14:textId="77777777" w:rsidR="00BD19C4" w:rsidRPr="00B6258D" w:rsidRDefault="008B2B92">
      <w:pPr>
        <w:tabs>
          <w:tab w:val="left" w:pos="840"/>
        </w:tabs>
        <w:jc w:val="center"/>
        <w:rPr>
          <w:b/>
          <w:caps/>
          <w:sz w:val="24"/>
          <w:szCs w:val="24"/>
          <w:lang w:val="en-GB"/>
        </w:rPr>
      </w:pPr>
      <w:r w:rsidRPr="00B6258D">
        <w:rPr>
          <w:b/>
          <w:caps/>
          <w:sz w:val="24"/>
          <w:szCs w:val="24"/>
          <w:lang w:val="en-GB"/>
        </w:rPr>
        <w:t xml:space="preserve">ACCEPTANCE OF BODY ARMOR </w:t>
      </w:r>
    </w:p>
    <w:p w14:paraId="097848F2" w14:textId="77777777" w:rsidR="00BD19C4" w:rsidRPr="00B6258D" w:rsidRDefault="00BD19C4">
      <w:pPr>
        <w:jc w:val="both"/>
        <w:rPr>
          <w:b/>
          <w:caps/>
          <w:sz w:val="24"/>
          <w:szCs w:val="24"/>
          <w:lang w:val="en-GB"/>
        </w:rPr>
      </w:pPr>
    </w:p>
    <w:p w14:paraId="097848F3" w14:textId="77777777" w:rsidR="00BD19C4" w:rsidRPr="00B6258D" w:rsidRDefault="008B2B92">
      <w:pPr>
        <w:numPr>
          <w:ilvl w:val="1"/>
          <w:numId w:val="1"/>
        </w:numPr>
        <w:suppressAutoHyphens/>
        <w:ind w:left="0" w:right="98" w:firstLine="567"/>
        <w:contextualSpacing/>
        <w:jc w:val="both"/>
        <w:rPr>
          <w:sz w:val="24"/>
          <w:szCs w:val="24"/>
          <w:lang w:val="en-GB" w:eastAsia="ar-SA"/>
        </w:rPr>
      </w:pPr>
      <w:r w:rsidRPr="00B6258D">
        <w:rPr>
          <w:b/>
          <w:caps/>
          <w:sz w:val="24"/>
          <w:szCs w:val="24"/>
          <w:lang w:val="en-GB" w:eastAsia="ar-SA"/>
        </w:rPr>
        <w:t xml:space="preserve"> </w:t>
      </w:r>
      <w:r w:rsidRPr="00B6258D">
        <w:rPr>
          <w:sz w:val="24"/>
          <w:szCs w:val="24"/>
          <w:lang w:val="en-GB" w:eastAsia="ar-SA"/>
        </w:rPr>
        <w:t xml:space="preserve">The Buyer approves the Supplier’s working sample, which serves as the basis for the acceptance of the production. </w:t>
      </w:r>
    </w:p>
    <w:p w14:paraId="097848F4" w14:textId="77777777" w:rsidR="00BD19C4" w:rsidRPr="00B6258D" w:rsidRDefault="008B2B92">
      <w:pPr>
        <w:numPr>
          <w:ilvl w:val="1"/>
          <w:numId w:val="1"/>
        </w:numPr>
        <w:suppressAutoHyphens/>
        <w:ind w:left="0" w:right="98" w:firstLine="567"/>
        <w:contextualSpacing/>
        <w:jc w:val="both"/>
        <w:rPr>
          <w:sz w:val="24"/>
          <w:szCs w:val="24"/>
          <w:lang w:val="en-GB" w:eastAsia="ar-SA"/>
        </w:rPr>
      </w:pPr>
      <w:r w:rsidRPr="00B6258D">
        <w:rPr>
          <w:sz w:val="24"/>
          <w:szCs w:val="24"/>
          <w:lang w:val="en-GB" w:eastAsia="ar-SA"/>
        </w:rPr>
        <w:t xml:space="preserve">For the approval of the </w:t>
      </w:r>
      <w:r w:rsidRPr="00B6258D">
        <w:rPr>
          <w:sz w:val="24"/>
          <w:szCs w:val="24"/>
          <w:lang w:val="en-GB" w:eastAsia="ar-SA"/>
        </w:rPr>
        <w:t>working sample, the Supplier shall provide:</w:t>
      </w:r>
    </w:p>
    <w:p w14:paraId="097848F5" w14:textId="77777777" w:rsidR="00BD19C4" w:rsidRPr="00B6258D" w:rsidRDefault="008B2B92">
      <w:pPr>
        <w:numPr>
          <w:ilvl w:val="0"/>
          <w:numId w:val="9"/>
        </w:numPr>
        <w:suppressAutoHyphens/>
        <w:ind w:left="0" w:firstLine="283"/>
        <w:jc w:val="both"/>
        <w:rPr>
          <w:sz w:val="24"/>
          <w:szCs w:val="24"/>
          <w:lang w:val="en-GB"/>
        </w:rPr>
      </w:pPr>
      <w:r w:rsidRPr="00B6258D">
        <w:rPr>
          <w:sz w:val="24"/>
          <w:szCs w:val="24"/>
          <w:lang w:val="en-GB"/>
        </w:rPr>
        <w:t xml:space="preserve">two identical products (of the agreed size); </w:t>
      </w:r>
    </w:p>
    <w:p w14:paraId="097848F6" w14:textId="77777777" w:rsidR="00BD19C4" w:rsidRPr="00B6258D" w:rsidRDefault="008B2B92">
      <w:pPr>
        <w:numPr>
          <w:ilvl w:val="0"/>
          <w:numId w:val="9"/>
        </w:numPr>
        <w:suppressAutoHyphens/>
        <w:ind w:left="0" w:firstLine="283"/>
        <w:jc w:val="both"/>
        <w:rPr>
          <w:sz w:val="24"/>
          <w:szCs w:val="24"/>
          <w:lang w:val="en-GB"/>
        </w:rPr>
      </w:pPr>
      <w:r w:rsidRPr="00B6258D">
        <w:rPr>
          <w:sz w:val="24"/>
          <w:szCs w:val="24"/>
          <w:lang w:val="en-GB"/>
        </w:rPr>
        <w:t>measurement table for alignment;</w:t>
      </w:r>
    </w:p>
    <w:p w14:paraId="097848F7" w14:textId="77777777" w:rsidR="00BD19C4" w:rsidRPr="00B6258D" w:rsidRDefault="008B2B92">
      <w:pPr>
        <w:numPr>
          <w:ilvl w:val="0"/>
          <w:numId w:val="9"/>
        </w:numPr>
        <w:suppressAutoHyphens/>
        <w:ind w:left="0" w:firstLine="283"/>
        <w:jc w:val="both"/>
        <w:rPr>
          <w:sz w:val="24"/>
          <w:szCs w:val="24"/>
          <w:lang w:val="en-GB"/>
        </w:rPr>
      </w:pPr>
      <w:r w:rsidRPr="00B6258D">
        <w:rPr>
          <w:sz w:val="24"/>
          <w:szCs w:val="24"/>
          <w:lang w:val="en-GB"/>
        </w:rPr>
        <w:t>instructions for use (maintenance) for coordination;</w:t>
      </w:r>
    </w:p>
    <w:p w14:paraId="097848F8" w14:textId="77777777" w:rsidR="00BD19C4" w:rsidRPr="00B6258D" w:rsidRDefault="008B2B92">
      <w:pPr>
        <w:numPr>
          <w:ilvl w:val="0"/>
          <w:numId w:val="9"/>
        </w:numPr>
        <w:suppressAutoHyphens/>
        <w:ind w:left="0" w:firstLine="283"/>
        <w:jc w:val="both"/>
        <w:rPr>
          <w:sz w:val="24"/>
          <w:szCs w:val="24"/>
          <w:lang w:val="en-GB"/>
        </w:rPr>
      </w:pPr>
      <w:r w:rsidRPr="00B6258D">
        <w:rPr>
          <w:sz w:val="24"/>
          <w:szCs w:val="24"/>
          <w:lang w:val="en-GB"/>
        </w:rPr>
        <w:t>a product description with the documents specified in clauses 5.1 and 5.2 of the</w:t>
      </w:r>
      <w:r w:rsidRPr="00B6258D">
        <w:rPr>
          <w:sz w:val="24"/>
          <w:szCs w:val="24"/>
          <w:lang w:val="en-GB"/>
        </w:rPr>
        <w:t xml:space="preserve"> technical specification (test reports, certificates, manufacturer’s confirmations, etc.) confirming that the materials used in the production of the item (fabrics, accessories, etc.) comply with the requirements specified in the technical specification. </w:t>
      </w:r>
    </w:p>
    <w:p w14:paraId="097848F9" w14:textId="77777777" w:rsidR="00BD19C4" w:rsidRPr="00B6258D" w:rsidRDefault="008B2B92">
      <w:pPr>
        <w:numPr>
          <w:ilvl w:val="1"/>
          <w:numId w:val="1"/>
        </w:numPr>
        <w:suppressAutoHyphens/>
        <w:ind w:left="0" w:right="98" w:firstLine="567"/>
        <w:contextualSpacing/>
        <w:jc w:val="both"/>
        <w:rPr>
          <w:sz w:val="24"/>
          <w:szCs w:val="24"/>
          <w:lang w:val="en-GB" w:eastAsia="ar-SA"/>
        </w:rPr>
      </w:pPr>
      <w:r w:rsidRPr="00B6258D">
        <w:rPr>
          <w:sz w:val="24"/>
          <w:szCs w:val="24"/>
          <w:lang w:val="en-GB" w:eastAsia="ar-SA"/>
        </w:rPr>
        <w:t>Production may only commence once the working sample has been approved.</w:t>
      </w:r>
    </w:p>
    <w:p w14:paraId="097848FA" w14:textId="58F3BCCE" w:rsidR="00BD19C4" w:rsidRPr="00B6258D" w:rsidRDefault="008B2B92">
      <w:pPr>
        <w:numPr>
          <w:ilvl w:val="1"/>
          <w:numId w:val="1"/>
        </w:numPr>
        <w:suppressAutoHyphens/>
        <w:ind w:left="0" w:right="98" w:firstLine="567"/>
        <w:contextualSpacing/>
        <w:jc w:val="both"/>
        <w:rPr>
          <w:sz w:val="24"/>
          <w:szCs w:val="24"/>
          <w:lang w:val="en-GB" w:eastAsia="ar-SA"/>
        </w:rPr>
      </w:pPr>
      <w:r w:rsidRPr="00B6258D">
        <w:rPr>
          <w:sz w:val="24"/>
          <w:szCs w:val="24"/>
          <w:lang w:val="en-GB" w:eastAsia="ar-SA"/>
        </w:rPr>
        <w:t xml:space="preserve">Body </w:t>
      </w:r>
      <w:r w:rsidR="00B6258D" w:rsidRPr="00B6258D">
        <w:rPr>
          <w:sz w:val="24"/>
          <w:szCs w:val="24"/>
          <w:lang w:val="en-GB" w:eastAsia="ar-SA"/>
        </w:rPr>
        <w:t>armour</w:t>
      </w:r>
      <w:r w:rsidRPr="00B6258D">
        <w:rPr>
          <w:sz w:val="24"/>
          <w:szCs w:val="24"/>
          <w:lang w:val="en-GB" w:eastAsia="ar-SA"/>
        </w:rPr>
        <w:t xml:space="preserve"> shall be delivered in transport bags. </w:t>
      </w:r>
    </w:p>
    <w:p w14:paraId="097848FB" w14:textId="77777777" w:rsidR="00BD19C4" w:rsidRPr="00B6258D" w:rsidRDefault="008B2B92">
      <w:pPr>
        <w:numPr>
          <w:ilvl w:val="1"/>
          <w:numId w:val="1"/>
        </w:numPr>
        <w:suppressAutoHyphens/>
        <w:ind w:left="0" w:right="98" w:firstLine="567"/>
        <w:contextualSpacing/>
        <w:jc w:val="both"/>
        <w:rPr>
          <w:sz w:val="24"/>
          <w:szCs w:val="24"/>
          <w:lang w:val="en-GB" w:eastAsia="ar-SA"/>
        </w:rPr>
      </w:pPr>
      <w:r w:rsidRPr="00B6258D">
        <w:rPr>
          <w:sz w:val="24"/>
          <w:szCs w:val="24"/>
          <w:lang w:val="en-GB" w:eastAsia="ar-SA"/>
        </w:rPr>
        <w:t>Products are accepted in batches and shipments. Each batch of goods must be marked with a contractual mark and accompanied by a declaration of conformity according to EN ISO/IEC 17050-1 (ISO/IEC 17050-1) form A.2 or an equivalent standard, along with docum</w:t>
      </w:r>
      <w:r w:rsidRPr="00B6258D">
        <w:rPr>
          <w:sz w:val="24"/>
          <w:szCs w:val="24"/>
          <w:lang w:val="en-GB" w:eastAsia="ar-SA"/>
        </w:rPr>
        <w:t xml:space="preserve">ents confirming the conformity of the goods. </w:t>
      </w:r>
    </w:p>
    <w:p w14:paraId="097848FC" w14:textId="77777777" w:rsidR="00BD19C4" w:rsidRPr="00B6258D" w:rsidRDefault="008B2B92">
      <w:pPr>
        <w:numPr>
          <w:ilvl w:val="1"/>
          <w:numId w:val="1"/>
        </w:numPr>
        <w:suppressAutoHyphens/>
        <w:ind w:left="0" w:right="98" w:firstLine="567"/>
        <w:contextualSpacing/>
        <w:jc w:val="both"/>
        <w:rPr>
          <w:sz w:val="24"/>
          <w:szCs w:val="24"/>
          <w:lang w:val="en-GB" w:eastAsia="ar-SA"/>
        </w:rPr>
      </w:pPr>
      <w:r w:rsidRPr="00B6258D">
        <w:rPr>
          <w:sz w:val="24"/>
          <w:szCs w:val="24"/>
          <w:lang w:val="en-GB" w:eastAsia="ar-SA"/>
        </w:rPr>
        <w:t xml:space="preserve">The Buyer inspects the quality of goods from the selected batch and may conduct laboratory tests. If the results do not meet the technical requirements, the entire delivered batch is rejected. </w:t>
      </w:r>
    </w:p>
    <w:p w14:paraId="097848FD" w14:textId="77777777" w:rsidR="00BD19C4" w:rsidRPr="00B6258D" w:rsidRDefault="00BD19C4">
      <w:pPr>
        <w:suppressAutoHyphens/>
        <w:jc w:val="both"/>
        <w:rPr>
          <w:b/>
          <w:sz w:val="24"/>
          <w:szCs w:val="24"/>
          <w:lang w:val="en-GB" w:eastAsia="ar-SA"/>
        </w:rPr>
      </w:pPr>
    </w:p>
    <w:p w14:paraId="097848FE" w14:textId="77777777" w:rsidR="00BD19C4" w:rsidRPr="00B6258D" w:rsidRDefault="008B2B92">
      <w:pPr>
        <w:shd w:val="clear" w:color="auto" w:fill="FFFFFF"/>
        <w:suppressAutoHyphens/>
        <w:ind w:left="644"/>
        <w:contextualSpacing/>
        <w:jc w:val="both"/>
        <w:rPr>
          <w:b/>
          <w:bCs/>
          <w:sz w:val="24"/>
          <w:szCs w:val="24"/>
          <w:lang w:val="en-GB" w:eastAsia="ar-SA"/>
        </w:rPr>
      </w:pPr>
      <w:r w:rsidRPr="00B6258D">
        <w:rPr>
          <w:b/>
          <w:bCs/>
          <w:sz w:val="24"/>
          <w:szCs w:val="24"/>
          <w:lang w:val="en-GB" w:eastAsia="ar-SA"/>
        </w:rPr>
        <w:t xml:space="preserve">TECHNICAL SPECIFICATIONS OF THE BODY ARMOR UPPER FABRIC  </w:t>
      </w:r>
    </w:p>
    <w:p w14:paraId="097848FF" w14:textId="77777777" w:rsidR="00BD19C4" w:rsidRPr="00B6258D" w:rsidRDefault="008B2B92">
      <w:pPr>
        <w:widowControl w:val="0"/>
        <w:tabs>
          <w:tab w:val="left" w:pos="0"/>
        </w:tabs>
        <w:suppressAutoHyphens/>
        <w:autoSpaceDE w:val="0"/>
        <w:autoSpaceDN w:val="0"/>
        <w:adjustRightInd w:val="0"/>
        <w:jc w:val="right"/>
        <w:rPr>
          <w:b/>
          <w:bCs/>
          <w:sz w:val="22"/>
          <w:szCs w:val="22"/>
          <w:lang w:val="en-GB" w:eastAsia="ar-SA"/>
        </w:rPr>
      </w:pPr>
      <w:r w:rsidRPr="00B6258D">
        <w:rPr>
          <w:b/>
          <w:bCs/>
          <w:sz w:val="22"/>
          <w:szCs w:val="22"/>
          <w:lang w:val="en-GB" w:eastAsia="ar-SA"/>
        </w:rPr>
        <w:t xml:space="preserve">Table 1  </w:t>
      </w: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2"/>
        <w:gridCol w:w="2976"/>
        <w:gridCol w:w="1276"/>
        <w:gridCol w:w="1842"/>
        <w:gridCol w:w="2619"/>
      </w:tblGrid>
      <w:tr w:rsidR="00BD19C4" w:rsidRPr="00B6258D" w14:paraId="09784905" w14:textId="77777777">
        <w:trPr>
          <w:trHeight w:hRule="exact" w:val="843"/>
        </w:trPr>
        <w:tc>
          <w:tcPr>
            <w:tcW w:w="852" w:type="dxa"/>
            <w:vAlign w:val="center"/>
          </w:tcPr>
          <w:p w14:paraId="09784900" w14:textId="77777777" w:rsidR="00BD19C4" w:rsidRPr="00B6258D" w:rsidRDefault="008B2B92">
            <w:pPr>
              <w:suppressAutoHyphens/>
              <w:jc w:val="both"/>
              <w:rPr>
                <w:b/>
                <w:bCs/>
                <w:sz w:val="24"/>
                <w:szCs w:val="24"/>
                <w:lang w:val="en-GB" w:eastAsia="pl-PL"/>
              </w:rPr>
            </w:pPr>
            <w:r w:rsidRPr="00B6258D">
              <w:rPr>
                <w:b/>
                <w:bCs/>
                <w:sz w:val="24"/>
                <w:szCs w:val="24"/>
                <w:lang w:val="en-GB" w:eastAsia="pl-PL"/>
              </w:rPr>
              <w:lastRenderedPageBreak/>
              <w:t xml:space="preserve">No. </w:t>
            </w:r>
          </w:p>
        </w:tc>
        <w:tc>
          <w:tcPr>
            <w:tcW w:w="2976" w:type="dxa"/>
            <w:vAlign w:val="center"/>
          </w:tcPr>
          <w:p w14:paraId="09784901" w14:textId="77777777" w:rsidR="00BD19C4" w:rsidRPr="00B6258D" w:rsidRDefault="008B2B92">
            <w:pPr>
              <w:suppressAutoHyphens/>
              <w:jc w:val="both"/>
              <w:rPr>
                <w:b/>
                <w:bCs/>
                <w:sz w:val="24"/>
                <w:szCs w:val="24"/>
                <w:lang w:val="en-GB" w:eastAsia="pl-PL"/>
              </w:rPr>
            </w:pPr>
            <w:r w:rsidRPr="00B6258D">
              <w:rPr>
                <w:b/>
                <w:bCs/>
                <w:sz w:val="24"/>
                <w:szCs w:val="24"/>
                <w:lang w:val="en-GB" w:eastAsia="pl-PL"/>
              </w:rPr>
              <w:t>Parameter name</w:t>
            </w:r>
          </w:p>
        </w:tc>
        <w:tc>
          <w:tcPr>
            <w:tcW w:w="1276" w:type="dxa"/>
            <w:vAlign w:val="center"/>
          </w:tcPr>
          <w:p w14:paraId="09784902" w14:textId="77777777" w:rsidR="00BD19C4" w:rsidRPr="00B6258D" w:rsidRDefault="008B2B92">
            <w:pPr>
              <w:suppressAutoHyphens/>
              <w:jc w:val="both"/>
              <w:rPr>
                <w:b/>
                <w:bCs/>
                <w:sz w:val="24"/>
                <w:szCs w:val="24"/>
                <w:lang w:val="en-GB" w:eastAsia="pl-PL"/>
              </w:rPr>
            </w:pPr>
            <w:r w:rsidRPr="00B6258D">
              <w:rPr>
                <w:b/>
                <w:bCs/>
                <w:sz w:val="24"/>
                <w:szCs w:val="24"/>
                <w:lang w:val="en-GB" w:eastAsia="pl-PL"/>
              </w:rPr>
              <w:t>Dimension</w:t>
            </w:r>
          </w:p>
        </w:tc>
        <w:tc>
          <w:tcPr>
            <w:tcW w:w="1842" w:type="dxa"/>
            <w:vAlign w:val="center"/>
          </w:tcPr>
          <w:p w14:paraId="09784903" w14:textId="64FCFB84" w:rsidR="00BD19C4" w:rsidRPr="00B6258D" w:rsidRDefault="00B6258D">
            <w:pPr>
              <w:suppressAutoHyphens/>
              <w:jc w:val="both"/>
              <w:rPr>
                <w:b/>
                <w:bCs/>
                <w:sz w:val="24"/>
                <w:szCs w:val="24"/>
                <w:lang w:val="en-GB" w:eastAsia="pl-PL"/>
              </w:rPr>
            </w:pPr>
            <w:r w:rsidRPr="00B6258D">
              <w:rPr>
                <w:b/>
                <w:bCs/>
                <w:sz w:val="24"/>
                <w:szCs w:val="24"/>
                <w:lang w:val="en-GB" w:eastAsia="pl-PL"/>
              </w:rPr>
              <w:t>Indicator value</w:t>
            </w:r>
          </w:p>
        </w:tc>
        <w:tc>
          <w:tcPr>
            <w:tcW w:w="2619" w:type="dxa"/>
            <w:vAlign w:val="center"/>
          </w:tcPr>
          <w:p w14:paraId="09784904" w14:textId="008AAEF0" w:rsidR="00BD19C4" w:rsidRPr="00B6258D" w:rsidRDefault="00B6258D">
            <w:pPr>
              <w:suppressAutoHyphens/>
              <w:jc w:val="both"/>
              <w:rPr>
                <w:b/>
                <w:bCs/>
                <w:sz w:val="24"/>
                <w:szCs w:val="24"/>
                <w:lang w:val="en-GB" w:eastAsia="pl-PL"/>
              </w:rPr>
            </w:pPr>
            <w:r w:rsidRPr="00B6258D">
              <w:rPr>
                <w:b/>
                <w:bCs/>
                <w:sz w:val="24"/>
                <w:szCs w:val="24"/>
                <w:lang w:val="en-GB" w:eastAsia="pl-PL"/>
              </w:rPr>
              <w:t>Test method reference</w:t>
            </w:r>
          </w:p>
        </w:tc>
      </w:tr>
      <w:tr w:rsidR="00BD19C4" w:rsidRPr="00B6258D" w14:paraId="0978490B" w14:textId="77777777">
        <w:trPr>
          <w:trHeight w:val="409"/>
        </w:trPr>
        <w:tc>
          <w:tcPr>
            <w:tcW w:w="852" w:type="dxa"/>
            <w:vAlign w:val="center"/>
          </w:tcPr>
          <w:p w14:paraId="09784906" w14:textId="77777777" w:rsidR="00BD19C4" w:rsidRPr="00B6258D" w:rsidRDefault="008B2B92">
            <w:pPr>
              <w:suppressAutoHyphens/>
              <w:ind w:firstLineChars="100" w:firstLine="240"/>
              <w:jc w:val="both"/>
              <w:rPr>
                <w:sz w:val="24"/>
                <w:szCs w:val="24"/>
                <w:lang w:val="en-GB" w:eastAsia="pl-PL"/>
              </w:rPr>
            </w:pPr>
            <w:r w:rsidRPr="00B6258D">
              <w:rPr>
                <w:sz w:val="24"/>
                <w:szCs w:val="24"/>
                <w:lang w:val="en-GB" w:eastAsia="pl-PL"/>
              </w:rPr>
              <w:t>1.</w:t>
            </w:r>
          </w:p>
        </w:tc>
        <w:tc>
          <w:tcPr>
            <w:tcW w:w="2976" w:type="dxa"/>
            <w:noWrap/>
            <w:vAlign w:val="center"/>
          </w:tcPr>
          <w:p w14:paraId="09784907" w14:textId="2867D462" w:rsidR="00BD19C4" w:rsidRPr="00B6258D" w:rsidRDefault="00B6258D">
            <w:pPr>
              <w:suppressAutoHyphens/>
              <w:jc w:val="both"/>
              <w:rPr>
                <w:sz w:val="24"/>
                <w:szCs w:val="24"/>
                <w:lang w:val="en-GB" w:eastAsia="pl-PL"/>
              </w:rPr>
            </w:pPr>
            <w:r w:rsidRPr="00B6258D">
              <w:rPr>
                <w:sz w:val="24"/>
                <w:szCs w:val="24"/>
                <w:lang w:val="en-GB" w:eastAsia="ar-SA"/>
              </w:rPr>
              <w:t>Fib</w:t>
            </w:r>
            <w:r>
              <w:rPr>
                <w:sz w:val="24"/>
                <w:szCs w:val="24"/>
                <w:lang w:val="en-GB" w:eastAsia="ar-SA"/>
              </w:rPr>
              <w:t>re</w:t>
            </w:r>
            <w:r w:rsidRPr="00B6258D">
              <w:rPr>
                <w:sz w:val="24"/>
                <w:szCs w:val="24"/>
                <w:lang w:val="en-GB" w:eastAsia="ar-SA"/>
              </w:rPr>
              <w:t xml:space="preserve"> composition*</w:t>
            </w:r>
          </w:p>
        </w:tc>
        <w:tc>
          <w:tcPr>
            <w:tcW w:w="1276" w:type="dxa"/>
            <w:noWrap/>
            <w:vAlign w:val="center"/>
          </w:tcPr>
          <w:p w14:paraId="09784908" w14:textId="77777777" w:rsidR="00BD19C4" w:rsidRPr="00B6258D" w:rsidRDefault="008B2B92">
            <w:pPr>
              <w:suppressAutoHyphens/>
              <w:jc w:val="both"/>
              <w:rPr>
                <w:sz w:val="24"/>
                <w:szCs w:val="24"/>
                <w:lang w:val="en-GB" w:eastAsia="pl-PL"/>
              </w:rPr>
            </w:pPr>
            <w:r w:rsidRPr="00B6258D">
              <w:rPr>
                <w:sz w:val="24"/>
                <w:szCs w:val="24"/>
                <w:lang w:val="en-GB" w:eastAsia="ar-SA"/>
              </w:rPr>
              <w:t>%</w:t>
            </w:r>
          </w:p>
        </w:tc>
        <w:tc>
          <w:tcPr>
            <w:tcW w:w="1842" w:type="dxa"/>
            <w:noWrap/>
            <w:vAlign w:val="center"/>
          </w:tcPr>
          <w:p w14:paraId="09784909" w14:textId="77777777" w:rsidR="00BD19C4" w:rsidRPr="00B6258D" w:rsidRDefault="008B2B92">
            <w:pPr>
              <w:suppressAutoHyphens/>
              <w:jc w:val="both"/>
              <w:rPr>
                <w:sz w:val="24"/>
                <w:szCs w:val="24"/>
                <w:lang w:val="en-GB" w:eastAsia="pl-PL"/>
              </w:rPr>
            </w:pPr>
            <w:r w:rsidRPr="00B6258D">
              <w:rPr>
                <w:sz w:val="24"/>
                <w:szCs w:val="24"/>
                <w:lang w:val="en-GB" w:eastAsia="ar-SA"/>
              </w:rPr>
              <w:t>100% PA 6.6</w:t>
            </w:r>
          </w:p>
        </w:tc>
        <w:tc>
          <w:tcPr>
            <w:tcW w:w="2619" w:type="dxa"/>
            <w:noWrap/>
            <w:vAlign w:val="center"/>
          </w:tcPr>
          <w:p w14:paraId="0978490A" w14:textId="77139408" w:rsidR="00BD19C4" w:rsidRPr="00B6258D" w:rsidRDefault="00B6258D">
            <w:pPr>
              <w:suppressAutoHyphens/>
              <w:jc w:val="both"/>
              <w:rPr>
                <w:sz w:val="24"/>
                <w:szCs w:val="24"/>
                <w:lang w:val="en-GB" w:eastAsia="ar-SA"/>
              </w:rPr>
            </w:pPr>
            <w:r w:rsidRPr="00B6258D">
              <w:rPr>
                <w:sz w:val="24"/>
                <w:szCs w:val="24"/>
                <w:lang w:val="en-GB" w:eastAsia="ar-SA"/>
              </w:rPr>
              <w:t>Specify</w:t>
            </w:r>
          </w:p>
        </w:tc>
      </w:tr>
      <w:tr w:rsidR="00BD19C4" w:rsidRPr="00B6258D" w14:paraId="0978491A" w14:textId="77777777">
        <w:trPr>
          <w:trHeight w:hRule="exact" w:val="853"/>
        </w:trPr>
        <w:tc>
          <w:tcPr>
            <w:tcW w:w="852" w:type="dxa"/>
            <w:vAlign w:val="center"/>
          </w:tcPr>
          <w:p w14:paraId="0978490C" w14:textId="77777777" w:rsidR="00BD19C4" w:rsidRPr="00B6258D" w:rsidRDefault="008B2B92">
            <w:pPr>
              <w:suppressAutoHyphens/>
              <w:ind w:firstLineChars="100" w:firstLine="240"/>
              <w:jc w:val="both"/>
              <w:rPr>
                <w:sz w:val="24"/>
                <w:szCs w:val="24"/>
                <w:lang w:val="en-GB" w:eastAsia="pl-PL"/>
              </w:rPr>
            </w:pPr>
            <w:r w:rsidRPr="00B6258D">
              <w:rPr>
                <w:sz w:val="24"/>
                <w:szCs w:val="24"/>
                <w:lang w:val="en-GB" w:eastAsia="pl-PL"/>
              </w:rPr>
              <w:t>2.</w:t>
            </w:r>
          </w:p>
        </w:tc>
        <w:tc>
          <w:tcPr>
            <w:tcW w:w="2976" w:type="dxa"/>
            <w:noWrap/>
          </w:tcPr>
          <w:p w14:paraId="0978490D" w14:textId="3551CE0D" w:rsidR="00BD19C4" w:rsidRPr="00B6258D" w:rsidRDefault="00B6258D">
            <w:pPr>
              <w:suppressAutoHyphens/>
              <w:jc w:val="both"/>
              <w:rPr>
                <w:sz w:val="24"/>
                <w:szCs w:val="24"/>
                <w:lang w:val="en-GB" w:eastAsia="ar-SA"/>
              </w:rPr>
            </w:pPr>
            <w:r w:rsidRPr="00B6258D">
              <w:rPr>
                <w:sz w:val="24"/>
                <w:szCs w:val="24"/>
                <w:lang w:val="en-GB" w:eastAsia="ar-SA"/>
              </w:rPr>
              <w:t>Maximum</w:t>
            </w:r>
          </w:p>
          <w:p w14:paraId="0978490E" w14:textId="42DA6E69" w:rsidR="00BD19C4" w:rsidRPr="00B6258D" w:rsidRDefault="008B2B92">
            <w:pPr>
              <w:suppressAutoHyphens/>
              <w:jc w:val="both"/>
              <w:rPr>
                <w:sz w:val="24"/>
                <w:szCs w:val="24"/>
                <w:lang w:val="en-GB" w:eastAsia="ar-SA"/>
              </w:rPr>
            </w:pPr>
            <w:r w:rsidRPr="00B6258D">
              <w:rPr>
                <w:sz w:val="24"/>
                <w:szCs w:val="24"/>
                <w:lang w:val="en-GB" w:eastAsia="ar-SA"/>
              </w:rPr>
              <w:t xml:space="preserve"> – </w:t>
            </w:r>
            <w:r w:rsidR="00B6258D" w:rsidRPr="00B6258D">
              <w:rPr>
                <w:sz w:val="24"/>
                <w:szCs w:val="24"/>
                <w:lang w:val="en-GB" w:eastAsia="ar-SA"/>
              </w:rPr>
              <w:t>warp direction</w:t>
            </w:r>
          </w:p>
          <w:p w14:paraId="0978490F" w14:textId="6278A836" w:rsidR="00BD19C4" w:rsidRPr="00B6258D" w:rsidRDefault="008B2B92">
            <w:pPr>
              <w:suppressAutoHyphens/>
              <w:jc w:val="both"/>
              <w:rPr>
                <w:sz w:val="24"/>
                <w:szCs w:val="24"/>
                <w:lang w:val="en-GB" w:eastAsia="ar-SA"/>
              </w:rPr>
            </w:pPr>
            <w:r w:rsidRPr="00B6258D">
              <w:rPr>
                <w:sz w:val="24"/>
                <w:szCs w:val="24"/>
                <w:lang w:val="en-GB" w:eastAsia="ar-SA"/>
              </w:rPr>
              <w:t xml:space="preserve"> – </w:t>
            </w:r>
            <w:r w:rsidR="00B6258D" w:rsidRPr="00B6258D">
              <w:rPr>
                <w:sz w:val="24"/>
                <w:szCs w:val="24"/>
                <w:lang w:val="en-GB" w:eastAsia="ar-SA"/>
              </w:rPr>
              <w:t>weft direction</w:t>
            </w:r>
          </w:p>
          <w:p w14:paraId="09784910" w14:textId="77777777" w:rsidR="00BD19C4" w:rsidRPr="00B6258D" w:rsidRDefault="00BD19C4">
            <w:pPr>
              <w:suppressAutoHyphens/>
              <w:jc w:val="both"/>
              <w:rPr>
                <w:sz w:val="24"/>
                <w:szCs w:val="24"/>
                <w:lang w:val="en-GB" w:eastAsia="ar-SA"/>
              </w:rPr>
            </w:pPr>
          </w:p>
          <w:p w14:paraId="09784911" w14:textId="77777777" w:rsidR="00BD19C4" w:rsidRPr="00B6258D" w:rsidRDefault="00BD19C4">
            <w:pPr>
              <w:suppressAutoHyphens/>
              <w:jc w:val="both"/>
              <w:rPr>
                <w:sz w:val="24"/>
                <w:szCs w:val="24"/>
                <w:lang w:val="en-GB" w:eastAsia="ar-SA"/>
              </w:rPr>
            </w:pPr>
          </w:p>
          <w:p w14:paraId="09784912" w14:textId="77777777" w:rsidR="00BD19C4" w:rsidRPr="00B6258D" w:rsidRDefault="00BD19C4">
            <w:pPr>
              <w:suppressAutoHyphens/>
              <w:jc w:val="both"/>
              <w:rPr>
                <w:sz w:val="24"/>
                <w:szCs w:val="24"/>
                <w:lang w:val="en-GB" w:eastAsia="ar-SA"/>
              </w:rPr>
            </w:pPr>
          </w:p>
          <w:p w14:paraId="09784913" w14:textId="77777777" w:rsidR="00BD19C4" w:rsidRPr="00B6258D" w:rsidRDefault="00BD19C4">
            <w:pPr>
              <w:suppressAutoHyphens/>
              <w:jc w:val="both"/>
              <w:rPr>
                <w:sz w:val="24"/>
                <w:szCs w:val="24"/>
                <w:lang w:val="en-GB" w:eastAsia="ar-SA"/>
              </w:rPr>
            </w:pPr>
          </w:p>
          <w:p w14:paraId="09784914" w14:textId="77777777" w:rsidR="00BD19C4" w:rsidRPr="00B6258D" w:rsidRDefault="00BD19C4">
            <w:pPr>
              <w:suppressAutoHyphens/>
              <w:jc w:val="both"/>
              <w:rPr>
                <w:sz w:val="24"/>
                <w:szCs w:val="24"/>
                <w:lang w:val="en-GB" w:eastAsia="ar-SA"/>
              </w:rPr>
            </w:pPr>
          </w:p>
        </w:tc>
        <w:tc>
          <w:tcPr>
            <w:tcW w:w="1276" w:type="dxa"/>
            <w:noWrap/>
            <w:vAlign w:val="center"/>
          </w:tcPr>
          <w:p w14:paraId="09784915" w14:textId="77777777" w:rsidR="00BD19C4" w:rsidRPr="00B6258D" w:rsidRDefault="008B2B92">
            <w:pPr>
              <w:suppressAutoHyphens/>
              <w:jc w:val="both"/>
              <w:rPr>
                <w:sz w:val="24"/>
                <w:szCs w:val="24"/>
                <w:lang w:val="en-GB" w:eastAsia="pl-PL"/>
              </w:rPr>
            </w:pPr>
            <w:r w:rsidRPr="00B6258D">
              <w:rPr>
                <w:sz w:val="24"/>
                <w:szCs w:val="24"/>
                <w:lang w:val="en-GB" w:eastAsia="pl-PL"/>
              </w:rPr>
              <w:t>N</w:t>
            </w:r>
          </w:p>
        </w:tc>
        <w:tc>
          <w:tcPr>
            <w:tcW w:w="1842" w:type="dxa"/>
            <w:noWrap/>
            <w:vAlign w:val="center"/>
          </w:tcPr>
          <w:p w14:paraId="09784916" w14:textId="77777777" w:rsidR="00BD19C4" w:rsidRPr="00B6258D" w:rsidRDefault="00BD19C4">
            <w:pPr>
              <w:suppressAutoHyphens/>
              <w:jc w:val="both"/>
              <w:rPr>
                <w:sz w:val="24"/>
                <w:szCs w:val="24"/>
                <w:lang w:val="en-GB" w:eastAsia="pl-PL"/>
              </w:rPr>
            </w:pPr>
          </w:p>
          <w:p w14:paraId="09784917" w14:textId="77777777" w:rsidR="00BD19C4" w:rsidRPr="00B6258D" w:rsidRDefault="008B2B92">
            <w:pPr>
              <w:suppressAutoHyphens/>
              <w:jc w:val="both"/>
              <w:rPr>
                <w:sz w:val="24"/>
                <w:szCs w:val="24"/>
                <w:lang w:val="en-GB" w:eastAsia="pl-PL"/>
              </w:rPr>
            </w:pPr>
            <w:r w:rsidRPr="00B6258D">
              <w:rPr>
                <w:sz w:val="24"/>
                <w:szCs w:val="24"/>
                <w:lang w:val="en-GB" w:eastAsia="ar-SA"/>
              </w:rPr>
              <w:t xml:space="preserve">≥ </w:t>
            </w:r>
            <w:r w:rsidRPr="00B6258D">
              <w:rPr>
                <w:sz w:val="24"/>
                <w:szCs w:val="24"/>
                <w:lang w:val="en-GB" w:eastAsia="pl-PL"/>
              </w:rPr>
              <w:t>4200</w:t>
            </w:r>
          </w:p>
          <w:p w14:paraId="09784918" w14:textId="77777777" w:rsidR="00BD19C4" w:rsidRPr="00B6258D" w:rsidRDefault="008B2B92">
            <w:pPr>
              <w:suppressAutoHyphens/>
              <w:jc w:val="both"/>
              <w:rPr>
                <w:sz w:val="24"/>
                <w:szCs w:val="24"/>
                <w:lang w:val="en-GB" w:eastAsia="pl-PL"/>
              </w:rPr>
            </w:pPr>
            <w:r w:rsidRPr="00B6258D">
              <w:rPr>
                <w:sz w:val="24"/>
                <w:szCs w:val="24"/>
                <w:lang w:val="en-GB" w:eastAsia="ar-SA"/>
              </w:rPr>
              <w:t xml:space="preserve">≥ </w:t>
            </w:r>
            <w:r w:rsidRPr="00B6258D">
              <w:rPr>
                <w:sz w:val="24"/>
                <w:szCs w:val="24"/>
                <w:lang w:val="en-GB" w:eastAsia="pl-PL"/>
              </w:rPr>
              <w:t>3000</w:t>
            </w:r>
          </w:p>
        </w:tc>
        <w:tc>
          <w:tcPr>
            <w:tcW w:w="2619" w:type="dxa"/>
            <w:noWrap/>
            <w:vAlign w:val="center"/>
          </w:tcPr>
          <w:p w14:paraId="09784919" w14:textId="346E703A" w:rsidR="00BD19C4" w:rsidRPr="00B6258D" w:rsidRDefault="00B6258D">
            <w:pPr>
              <w:suppressAutoHyphens/>
              <w:jc w:val="both"/>
              <w:rPr>
                <w:sz w:val="24"/>
                <w:szCs w:val="24"/>
                <w:lang w:val="en-GB" w:eastAsia="pl-PL"/>
              </w:rPr>
            </w:pPr>
            <w:r w:rsidRPr="00B6258D">
              <w:rPr>
                <w:sz w:val="24"/>
                <w:szCs w:val="24"/>
                <w:lang w:val="en-GB" w:eastAsia="ar-SA"/>
              </w:rPr>
              <w:t>LST EN ISO 13934-1 (ISO 13934-1) or equivalent</w:t>
            </w:r>
          </w:p>
        </w:tc>
      </w:tr>
      <w:tr w:rsidR="00BD19C4" w:rsidRPr="00B6258D" w14:paraId="09784924" w14:textId="77777777">
        <w:trPr>
          <w:trHeight w:hRule="exact" w:val="850"/>
        </w:trPr>
        <w:tc>
          <w:tcPr>
            <w:tcW w:w="852" w:type="dxa"/>
            <w:vAlign w:val="center"/>
          </w:tcPr>
          <w:p w14:paraId="0978491B" w14:textId="77777777" w:rsidR="00BD19C4" w:rsidRPr="00B6258D" w:rsidRDefault="008B2B92">
            <w:pPr>
              <w:suppressAutoHyphens/>
              <w:ind w:firstLineChars="100" w:firstLine="240"/>
              <w:jc w:val="both"/>
              <w:rPr>
                <w:sz w:val="24"/>
                <w:szCs w:val="24"/>
                <w:lang w:val="en-GB" w:eastAsia="pl-PL"/>
              </w:rPr>
            </w:pPr>
            <w:r w:rsidRPr="00B6258D">
              <w:rPr>
                <w:sz w:val="24"/>
                <w:szCs w:val="24"/>
                <w:lang w:val="en-GB" w:eastAsia="pl-PL"/>
              </w:rPr>
              <w:t>3.</w:t>
            </w:r>
          </w:p>
        </w:tc>
        <w:tc>
          <w:tcPr>
            <w:tcW w:w="2976" w:type="dxa"/>
            <w:noWrap/>
          </w:tcPr>
          <w:p w14:paraId="0978491C" w14:textId="3109466D" w:rsidR="00BD19C4" w:rsidRPr="00B6258D" w:rsidRDefault="00B6258D">
            <w:pPr>
              <w:suppressAutoHyphens/>
              <w:jc w:val="both"/>
              <w:rPr>
                <w:sz w:val="24"/>
                <w:szCs w:val="24"/>
                <w:lang w:val="en-GB" w:eastAsia="ar-SA"/>
              </w:rPr>
            </w:pPr>
            <w:r w:rsidRPr="00B6258D">
              <w:rPr>
                <w:sz w:val="24"/>
                <w:szCs w:val="24"/>
                <w:lang w:val="en-GB" w:eastAsia="ar-SA"/>
              </w:rPr>
              <w:t>Tear strength</w:t>
            </w:r>
          </w:p>
          <w:p w14:paraId="0978491D" w14:textId="526A7C78" w:rsidR="00BD19C4" w:rsidRPr="00B6258D" w:rsidRDefault="008B2B92">
            <w:pPr>
              <w:suppressAutoHyphens/>
              <w:jc w:val="both"/>
              <w:rPr>
                <w:sz w:val="24"/>
                <w:szCs w:val="24"/>
                <w:lang w:val="en-GB" w:eastAsia="ar-SA"/>
              </w:rPr>
            </w:pPr>
            <w:r w:rsidRPr="00B6258D">
              <w:rPr>
                <w:sz w:val="24"/>
                <w:szCs w:val="24"/>
                <w:lang w:val="en-GB" w:eastAsia="ar-SA"/>
              </w:rPr>
              <w:t xml:space="preserve"> – </w:t>
            </w:r>
            <w:r w:rsidR="00B6258D" w:rsidRPr="00B6258D">
              <w:rPr>
                <w:sz w:val="24"/>
                <w:szCs w:val="24"/>
                <w:lang w:val="en-GB" w:eastAsia="ar-SA"/>
              </w:rPr>
              <w:t>warp direction</w:t>
            </w:r>
          </w:p>
          <w:p w14:paraId="0978491E" w14:textId="69B0952A" w:rsidR="00BD19C4" w:rsidRPr="00B6258D" w:rsidRDefault="008B2B92">
            <w:pPr>
              <w:suppressAutoHyphens/>
              <w:jc w:val="both"/>
              <w:rPr>
                <w:sz w:val="24"/>
                <w:szCs w:val="24"/>
                <w:lang w:val="en-GB" w:eastAsia="ar-SA"/>
              </w:rPr>
            </w:pPr>
            <w:r w:rsidRPr="00B6258D">
              <w:rPr>
                <w:sz w:val="24"/>
                <w:szCs w:val="24"/>
                <w:lang w:val="en-GB" w:eastAsia="ar-SA"/>
              </w:rPr>
              <w:t xml:space="preserve">– </w:t>
            </w:r>
            <w:r w:rsidR="00B6258D" w:rsidRPr="00B6258D">
              <w:rPr>
                <w:sz w:val="24"/>
                <w:szCs w:val="24"/>
                <w:lang w:val="en-GB" w:eastAsia="ar-SA"/>
              </w:rPr>
              <w:t>weft direction</w:t>
            </w:r>
          </w:p>
        </w:tc>
        <w:tc>
          <w:tcPr>
            <w:tcW w:w="1276" w:type="dxa"/>
            <w:noWrap/>
            <w:vAlign w:val="center"/>
          </w:tcPr>
          <w:p w14:paraId="0978491F" w14:textId="77777777" w:rsidR="00BD19C4" w:rsidRPr="00B6258D" w:rsidRDefault="008B2B92">
            <w:pPr>
              <w:suppressAutoHyphens/>
              <w:jc w:val="both"/>
              <w:rPr>
                <w:sz w:val="24"/>
                <w:szCs w:val="24"/>
                <w:lang w:val="en-GB" w:eastAsia="pl-PL"/>
              </w:rPr>
            </w:pPr>
            <w:r w:rsidRPr="00B6258D">
              <w:rPr>
                <w:sz w:val="24"/>
                <w:szCs w:val="24"/>
                <w:lang w:val="en-GB" w:eastAsia="pl-PL"/>
              </w:rPr>
              <w:t>N</w:t>
            </w:r>
          </w:p>
        </w:tc>
        <w:tc>
          <w:tcPr>
            <w:tcW w:w="1842" w:type="dxa"/>
            <w:noWrap/>
            <w:vAlign w:val="center"/>
          </w:tcPr>
          <w:p w14:paraId="09784920" w14:textId="77777777" w:rsidR="00BD19C4" w:rsidRPr="00B6258D" w:rsidRDefault="00BD19C4">
            <w:pPr>
              <w:suppressAutoHyphens/>
              <w:jc w:val="both"/>
              <w:rPr>
                <w:sz w:val="24"/>
                <w:szCs w:val="24"/>
                <w:lang w:val="en-GB" w:eastAsia="pl-PL"/>
              </w:rPr>
            </w:pPr>
          </w:p>
          <w:p w14:paraId="09784921" w14:textId="77777777" w:rsidR="00BD19C4" w:rsidRPr="00B6258D" w:rsidRDefault="008B2B92">
            <w:pPr>
              <w:suppressAutoHyphens/>
              <w:jc w:val="both"/>
              <w:rPr>
                <w:sz w:val="24"/>
                <w:szCs w:val="24"/>
                <w:lang w:val="en-GB" w:eastAsia="pl-PL"/>
              </w:rPr>
            </w:pPr>
            <w:r w:rsidRPr="00B6258D">
              <w:rPr>
                <w:sz w:val="24"/>
                <w:szCs w:val="24"/>
                <w:lang w:val="en-GB" w:eastAsia="ar-SA"/>
              </w:rPr>
              <w:t xml:space="preserve">≥ </w:t>
            </w:r>
            <w:r w:rsidRPr="00B6258D">
              <w:rPr>
                <w:sz w:val="24"/>
                <w:szCs w:val="24"/>
                <w:lang w:val="en-GB" w:eastAsia="pl-PL"/>
              </w:rPr>
              <w:t>200</w:t>
            </w:r>
          </w:p>
          <w:p w14:paraId="09784922" w14:textId="77777777" w:rsidR="00BD19C4" w:rsidRPr="00B6258D" w:rsidRDefault="008B2B92">
            <w:pPr>
              <w:suppressAutoHyphens/>
              <w:jc w:val="both"/>
              <w:rPr>
                <w:sz w:val="24"/>
                <w:szCs w:val="24"/>
                <w:lang w:val="en-GB" w:eastAsia="pl-PL"/>
              </w:rPr>
            </w:pPr>
            <w:r w:rsidRPr="00B6258D">
              <w:rPr>
                <w:sz w:val="24"/>
                <w:szCs w:val="24"/>
                <w:lang w:val="en-GB" w:eastAsia="ar-SA"/>
              </w:rPr>
              <w:t>≥</w:t>
            </w:r>
            <w:r w:rsidRPr="00B6258D">
              <w:rPr>
                <w:sz w:val="24"/>
                <w:szCs w:val="24"/>
                <w:lang w:val="en-GB" w:eastAsia="pl-PL"/>
              </w:rPr>
              <w:t xml:space="preserve"> 200</w:t>
            </w:r>
          </w:p>
        </w:tc>
        <w:tc>
          <w:tcPr>
            <w:tcW w:w="2619" w:type="dxa"/>
            <w:noWrap/>
            <w:vAlign w:val="center"/>
          </w:tcPr>
          <w:p w14:paraId="09784923" w14:textId="75D1CC28" w:rsidR="00BD19C4" w:rsidRPr="00B6258D" w:rsidRDefault="008B2B92">
            <w:pPr>
              <w:suppressAutoHyphens/>
              <w:jc w:val="both"/>
              <w:rPr>
                <w:sz w:val="24"/>
                <w:szCs w:val="24"/>
                <w:lang w:val="en-GB" w:eastAsia="pl-PL"/>
              </w:rPr>
            </w:pPr>
            <w:r w:rsidRPr="00B6258D">
              <w:rPr>
                <w:sz w:val="24"/>
                <w:szCs w:val="24"/>
                <w:lang w:val="en-GB" w:eastAsia="ar-SA"/>
              </w:rPr>
              <w:t>LST EN ISO 13937-2 (</w:t>
            </w:r>
            <w:r w:rsidRPr="00B6258D">
              <w:rPr>
                <w:sz w:val="24"/>
                <w:szCs w:val="24"/>
                <w:lang w:val="en-GB" w:eastAsia="pl-PL"/>
              </w:rPr>
              <w:t xml:space="preserve">ISO 13937-2) </w:t>
            </w:r>
            <w:r w:rsidR="00B6258D" w:rsidRPr="00B6258D">
              <w:rPr>
                <w:sz w:val="24"/>
                <w:szCs w:val="24"/>
                <w:lang w:val="en-GB" w:eastAsia="ar-SA"/>
              </w:rPr>
              <w:t>or equivalent</w:t>
            </w:r>
          </w:p>
        </w:tc>
      </w:tr>
      <w:tr w:rsidR="00BD19C4" w:rsidRPr="00B6258D" w14:paraId="0978492A" w14:textId="77777777">
        <w:trPr>
          <w:trHeight w:hRule="exact" w:val="693"/>
        </w:trPr>
        <w:tc>
          <w:tcPr>
            <w:tcW w:w="852" w:type="dxa"/>
            <w:vAlign w:val="center"/>
          </w:tcPr>
          <w:p w14:paraId="09784925" w14:textId="77777777" w:rsidR="00BD19C4" w:rsidRPr="00B6258D" w:rsidRDefault="008B2B92">
            <w:pPr>
              <w:suppressAutoHyphens/>
              <w:ind w:firstLineChars="100" w:firstLine="240"/>
              <w:jc w:val="both"/>
              <w:rPr>
                <w:sz w:val="24"/>
                <w:szCs w:val="24"/>
                <w:lang w:val="en-GB" w:eastAsia="pl-PL"/>
              </w:rPr>
            </w:pPr>
            <w:r w:rsidRPr="00B6258D">
              <w:rPr>
                <w:sz w:val="24"/>
                <w:szCs w:val="24"/>
                <w:lang w:val="en-GB" w:eastAsia="pl-PL"/>
              </w:rPr>
              <w:t>4.</w:t>
            </w:r>
          </w:p>
        </w:tc>
        <w:tc>
          <w:tcPr>
            <w:tcW w:w="2976" w:type="dxa"/>
            <w:noWrap/>
            <w:vAlign w:val="center"/>
          </w:tcPr>
          <w:p w14:paraId="09784926" w14:textId="0C22963E" w:rsidR="00BD19C4" w:rsidRPr="00B6258D" w:rsidRDefault="00B6258D">
            <w:pPr>
              <w:suppressAutoHyphens/>
              <w:jc w:val="both"/>
              <w:rPr>
                <w:sz w:val="24"/>
                <w:szCs w:val="24"/>
                <w:lang w:val="en-GB" w:eastAsia="ar-SA"/>
              </w:rPr>
            </w:pPr>
            <w:r w:rsidRPr="00B6258D">
              <w:rPr>
                <w:sz w:val="24"/>
                <w:szCs w:val="24"/>
                <w:lang w:val="en-GB" w:eastAsia="ar-SA"/>
              </w:rPr>
              <w:t>Surface wetting resistance</w:t>
            </w:r>
          </w:p>
        </w:tc>
        <w:tc>
          <w:tcPr>
            <w:tcW w:w="1276" w:type="dxa"/>
            <w:noWrap/>
            <w:vAlign w:val="center"/>
          </w:tcPr>
          <w:p w14:paraId="09784927" w14:textId="2CF5A417" w:rsidR="00BD19C4" w:rsidRPr="00B6258D" w:rsidRDefault="00B6258D">
            <w:pPr>
              <w:suppressAutoHyphens/>
              <w:jc w:val="both"/>
              <w:rPr>
                <w:sz w:val="24"/>
                <w:szCs w:val="24"/>
                <w:lang w:val="en-GB" w:eastAsia="pl-PL"/>
              </w:rPr>
            </w:pPr>
            <w:r w:rsidRPr="00B6258D">
              <w:rPr>
                <w:sz w:val="24"/>
                <w:szCs w:val="24"/>
                <w:lang w:val="en-GB" w:eastAsia="pl-PL"/>
              </w:rPr>
              <w:t>class</w:t>
            </w:r>
          </w:p>
        </w:tc>
        <w:tc>
          <w:tcPr>
            <w:tcW w:w="1842" w:type="dxa"/>
            <w:noWrap/>
            <w:vAlign w:val="center"/>
          </w:tcPr>
          <w:p w14:paraId="09784928" w14:textId="77777777" w:rsidR="00BD19C4" w:rsidRPr="00B6258D" w:rsidRDefault="008B2B92">
            <w:pPr>
              <w:suppressAutoHyphens/>
              <w:jc w:val="both"/>
              <w:rPr>
                <w:sz w:val="24"/>
                <w:szCs w:val="24"/>
                <w:lang w:val="en-GB" w:eastAsia="pl-PL"/>
              </w:rPr>
            </w:pPr>
            <w:r w:rsidRPr="00B6258D">
              <w:rPr>
                <w:sz w:val="24"/>
                <w:szCs w:val="24"/>
                <w:lang w:val="en-GB" w:eastAsia="ar-SA"/>
              </w:rPr>
              <w:t xml:space="preserve">≥ </w:t>
            </w:r>
            <w:r w:rsidRPr="00B6258D">
              <w:rPr>
                <w:sz w:val="24"/>
                <w:szCs w:val="24"/>
                <w:lang w:val="en-GB" w:eastAsia="pl-PL"/>
              </w:rPr>
              <w:t>4</w:t>
            </w:r>
          </w:p>
        </w:tc>
        <w:tc>
          <w:tcPr>
            <w:tcW w:w="2619" w:type="dxa"/>
            <w:noWrap/>
            <w:vAlign w:val="center"/>
          </w:tcPr>
          <w:p w14:paraId="09784929" w14:textId="5BE79251" w:rsidR="00BD19C4" w:rsidRPr="00B6258D" w:rsidRDefault="008B2B92">
            <w:pPr>
              <w:suppressAutoHyphens/>
              <w:jc w:val="both"/>
              <w:rPr>
                <w:sz w:val="24"/>
                <w:szCs w:val="24"/>
                <w:lang w:val="en-GB" w:eastAsia="pl-PL"/>
              </w:rPr>
            </w:pPr>
            <w:r w:rsidRPr="00B6258D">
              <w:rPr>
                <w:bCs/>
                <w:sz w:val="24"/>
                <w:szCs w:val="24"/>
                <w:lang w:val="en-GB" w:eastAsia="ar-SA"/>
              </w:rPr>
              <w:t>LST EN ISO 4920 (</w:t>
            </w:r>
            <w:r w:rsidRPr="00B6258D">
              <w:rPr>
                <w:sz w:val="24"/>
                <w:szCs w:val="24"/>
                <w:lang w:val="en-GB" w:eastAsia="pl-PL"/>
              </w:rPr>
              <w:t xml:space="preserve">ISO 4920) </w:t>
            </w:r>
            <w:r w:rsidR="00B6258D" w:rsidRPr="00B6258D">
              <w:rPr>
                <w:sz w:val="24"/>
                <w:szCs w:val="24"/>
                <w:lang w:val="en-GB" w:eastAsia="ar-SA"/>
              </w:rPr>
              <w:t>or equivalent</w:t>
            </w:r>
          </w:p>
        </w:tc>
      </w:tr>
      <w:tr w:rsidR="00BD19C4" w:rsidRPr="00B6258D" w14:paraId="09784930" w14:textId="77777777">
        <w:trPr>
          <w:trHeight w:hRule="exact" w:val="869"/>
        </w:trPr>
        <w:tc>
          <w:tcPr>
            <w:tcW w:w="852" w:type="dxa"/>
            <w:vAlign w:val="center"/>
          </w:tcPr>
          <w:p w14:paraId="0978492B" w14:textId="77777777" w:rsidR="00BD19C4" w:rsidRPr="00B6258D" w:rsidRDefault="008B2B92">
            <w:pPr>
              <w:suppressAutoHyphens/>
              <w:ind w:firstLineChars="100" w:firstLine="240"/>
              <w:jc w:val="both"/>
              <w:rPr>
                <w:sz w:val="24"/>
                <w:szCs w:val="24"/>
                <w:lang w:val="en-GB" w:eastAsia="pl-PL"/>
              </w:rPr>
            </w:pPr>
            <w:r w:rsidRPr="00B6258D">
              <w:rPr>
                <w:sz w:val="24"/>
                <w:szCs w:val="24"/>
                <w:lang w:val="en-GB" w:eastAsia="pl-PL"/>
              </w:rPr>
              <w:t>5.</w:t>
            </w:r>
          </w:p>
        </w:tc>
        <w:tc>
          <w:tcPr>
            <w:tcW w:w="2976" w:type="dxa"/>
            <w:noWrap/>
            <w:vAlign w:val="center"/>
          </w:tcPr>
          <w:p w14:paraId="0978492C" w14:textId="4BE1FA59" w:rsidR="00BD19C4" w:rsidRPr="00B6258D" w:rsidRDefault="00B6258D">
            <w:pPr>
              <w:suppressAutoHyphens/>
              <w:jc w:val="both"/>
              <w:rPr>
                <w:sz w:val="24"/>
                <w:szCs w:val="24"/>
                <w:lang w:val="en-GB" w:eastAsia="pl-PL"/>
              </w:rPr>
            </w:pPr>
            <w:r w:rsidRPr="00B6258D">
              <w:rPr>
                <w:sz w:val="24"/>
                <w:szCs w:val="24"/>
                <w:lang w:val="en-GB" w:eastAsia="pl-PL"/>
              </w:rPr>
              <w:t xml:space="preserve">Ignition </w:t>
            </w:r>
            <w:r>
              <w:rPr>
                <w:sz w:val="24"/>
                <w:szCs w:val="24"/>
                <w:lang w:val="en-GB" w:eastAsia="pl-PL"/>
              </w:rPr>
              <w:t>rate</w:t>
            </w:r>
          </w:p>
        </w:tc>
        <w:tc>
          <w:tcPr>
            <w:tcW w:w="1276" w:type="dxa"/>
            <w:noWrap/>
            <w:vAlign w:val="center"/>
          </w:tcPr>
          <w:p w14:paraId="0978492D" w14:textId="77777777" w:rsidR="00BD19C4" w:rsidRPr="00B6258D" w:rsidRDefault="008B2B92">
            <w:pPr>
              <w:suppressAutoHyphens/>
              <w:jc w:val="both"/>
              <w:rPr>
                <w:sz w:val="24"/>
                <w:szCs w:val="24"/>
                <w:lang w:val="en-GB" w:eastAsia="pl-PL"/>
              </w:rPr>
            </w:pPr>
            <w:r w:rsidRPr="00B6258D">
              <w:rPr>
                <w:sz w:val="24"/>
                <w:szCs w:val="24"/>
                <w:lang w:val="en-GB" w:eastAsia="pl-PL"/>
              </w:rPr>
              <w:t>s</w:t>
            </w:r>
          </w:p>
        </w:tc>
        <w:tc>
          <w:tcPr>
            <w:tcW w:w="1842" w:type="dxa"/>
            <w:noWrap/>
            <w:vAlign w:val="center"/>
          </w:tcPr>
          <w:p w14:paraId="0978492E" w14:textId="77777777" w:rsidR="00BD19C4" w:rsidRPr="00B6258D" w:rsidRDefault="008B2B92">
            <w:pPr>
              <w:suppressAutoHyphens/>
              <w:jc w:val="both"/>
              <w:rPr>
                <w:sz w:val="24"/>
                <w:szCs w:val="24"/>
                <w:lang w:val="en-GB" w:eastAsia="pl-PL"/>
              </w:rPr>
            </w:pPr>
            <w:r w:rsidRPr="00B6258D">
              <w:rPr>
                <w:sz w:val="24"/>
                <w:szCs w:val="24"/>
                <w:lang w:val="en-GB" w:eastAsia="ar-SA"/>
              </w:rPr>
              <w:t xml:space="preserve">≥ </w:t>
            </w:r>
            <w:r w:rsidRPr="00B6258D">
              <w:rPr>
                <w:sz w:val="24"/>
                <w:szCs w:val="24"/>
                <w:lang w:val="en-GB" w:eastAsia="pl-PL"/>
              </w:rPr>
              <w:t>7</w:t>
            </w:r>
          </w:p>
        </w:tc>
        <w:tc>
          <w:tcPr>
            <w:tcW w:w="2619" w:type="dxa"/>
            <w:noWrap/>
            <w:vAlign w:val="center"/>
          </w:tcPr>
          <w:p w14:paraId="0978492F" w14:textId="131F72AA" w:rsidR="00BD19C4" w:rsidRPr="00B6258D" w:rsidRDefault="008B2B92">
            <w:pPr>
              <w:suppressAutoHyphens/>
              <w:jc w:val="both"/>
              <w:rPr>
                <w:sz w:val="24"/>
                <w:szCs w:val="24"/>
                <w:lang w:val="en-GB" w:eastAsia="pl-PL"/>
              </w:rPr>
            </w:pPr>
            <w:r w:rsidRPr="00B6258D">
              <w:rPr>
                <w:sz w:val="24"/>
                <w:szCs w:val="24"/>
                <w:lang w:val="en-GB" w:eastAsia="pl-PL"/>
              </w:rPr>
              <w:t xml:space="preserve">LST EN ISO 6940 (ISO 6940) </w:t>
            </w:r>
            <w:r w:rsidR="00B6258D" w:rsidRPr="00B6258D">
              <w:rPr>
                <w:sz w:val="24"/>
                <w:szCs w:val="24"/>
                <w:lang w:val="en-GB" w:eastAsia="pl-PL"/>
              </w:rPr>
              <w:t>or equivalent (surface flammability)</w:t>
            </w:r>
          </w:p>
        </w:tc>
      </w:tr>
      <w:tr w:rsidR="00BD19C4" w:rsidRPr="00B6258D" w14:paraId="09784936" w14:textId="77777777">
        <w:trPr>
          <w:trHeight w:hRule="exact" w:val="589"/>
        </w:trPr>
        <w:tc>
          <w:tcPr>
            <w:tcW w:w="852" w:type="dxa"/>
            <w:vAlign w:val="center"/>
          </w:tcPr>
          <w:p w14:paraId="09784931" w14:textId="77777777" w:rsidR="00BD19C4" w:rsidRPr="00B6258D" w:rsidRDefault="008B2B92">
            <w:pPr>
              <w:suppressAutoHyphens/>
              <w:ind w:firstLineChars="100" w:firstLine="240"/>
              <w:jc w:val="both"/>
              <w:rPr>
                <w:sz w:val="24"/>
                <w:szCs w:val="24"/>
                <w:lang w:val="en-GB" w:eastAsia="pl-PL"/>
              </w:rPr>
            </w:pPr>
            <w:r w:rsidRPr="00B6258D">
              <w:rPr>
                <w:sz w:val="24"/>
                <w:szCs w:val="24"/>
                <w:lang w:val="en-GB" w:eastAsia="pl-PL"/>
              </w:rPr>
              <w:t>6.</w:t>
            </w:r>
          </w:p>
        </w:tc>
        <w:tc>
          <w:tcPr>
            <w:tcW w:w="2976" w:type="dxa"/>
            <w:noWrap/>
            <w:vAlign w:val="center"/>
          </w:tcPr>
          <w:p w14:paraId="09784932" w14:textId="41EE8303" w:rsidR="00BD19C4" w:rsidRPr="00B6258D" w:rsidRDefault="00B6258D">
            <w:pPr>
              <w:suppressAutoHyphens/>
              <w:jc w:val="both"/>
              <w:rPr>
                <w:sz w:val="24"/>
                <w:szCs w:val="24"/>
                <w:lang w:val="en-GB" w:eastAsia="pl-PL"/>
              </w:rPr>
            </w:pPr>
            <w:r w:rsidRPr="00B6258D">
              <w:rPr>
                <w:sz w:val="24"/>
                <w:szCs w:val="24"/>
                <w:lang w:val="en-GB" w:eastAsia="ar-SA"/>
              </w:rPr>
              <w:t>Abrasion resistance under a nominal pressure of 12 kPa</w:t>
            </w:r>
          </w:p>
        </w:tc>
        <w:tc>
          <w:tcPr>
            <w:tcW w:w="1276" w:type="dxa"/>
            <w:noWrap/>
            <w:vAlign w:val="center"/>
          </w:tcPr>
          <w:p w14:paraId="09784933" w14:textId="550F8F48" w:rsidR="00BD19C4" w:rsidRPr="00B6258D" w:rsidRDefault="00B6258D">
            <w:pPr>
              <w:suppressAutoHyphens/>
              <w:jc w:val="both"/>
              <w:rPr>
                <w:sz w:val="24"/>
                <w:szCs w:val="24"/>
                <w:lang w:val="en-GB" w:eastAsia="pl-PL"/>
              </w:rPr>
            </w:pPr>
            <w:r>
              <w:rPr>
                <w:sz w:val="24"/>
                <w:szCs w:val="24"/>
                <w:lang w:val="en-GB" w:eastAsia="ar-SA"/>
              </w:rPr>
              <w:t xml:space="preserve">cycles </w:t>
            </w:r>
            <w:r w:rsidRPr="00B6258D">
              <w:rPr>
                <w:sz w:val="24"/>
                <w:szCs w:val="24"/>
                <w:lang w:val="en-GB" w:eastAsia="pl-PL"/>
              </w:rPr>
              <w:t xml:space="preserve"> </w:t>
            </w:r>
          </w:p>
        </w:tc>
        <w:tc>
          <w:tcPr>
            <w:tcW w:w="1842" w:type="dxa"/>
            <w:noWrap/>
            <w:vAlign w:val="center"/>
          </w:tcPr>
          <w:p w14:paraId="09784934" w14:textId="77777777" w:rsidR="00BD19C4" w:rsidRPr="00B6258D" w:rsidRDefault="008B2B92">
            <w:pPr>
              <w:suppressAutoHyphens/>
              <w:jc w:val="both"/>
              <w:rPr>
                <w:sz w:val="24"/>
                <w:szCs w:val="24"/>
                <w:lang w:val="en-GB" w:eastAsia="pl-PL"/>
              </w:rPr>
            </w:pPr>
            <w:r w:rsidRPr="00B6258D">
              <w:rPr>
                <w:sz w:val="24"/>
                <w:szCs w:val="24"/>
                <w:lang w:val="en-GB" w:eastAsia="ar-SA"/>
              </w:rPr>
              <w:t xml:space="preserve">≥ </w:t>
            </w:r>
            <w:r w:rsidRPr="00B6258D">
              <w:rPr>
                <w:sz w:val="24"/>
                <w:szCs w:val="24"/>
                <w:lang w:val="en-GB" w:eastAsia="pl-PL"/>
              </w:rPr>
              <w:t xml:space="preserve">250 000 </w:t>
            </w:r>
          </w:p>
        </w:tc>
        <w:tc>
          <w:tcPr>
            <w:tcW w:w="2619" w:type="dxa"/>
            <w:noWrap/>
            <w:vAlign w:val="center"/>
          </w:tcPr>
          <w:p w14:paraId="09784935" w14:textId="093EEB7C" w:rsidR="00BD19C4" w:rsidRPr="00B6258D" w:rsidRDefault="008B2B92">
            <w:pPr>
              <w:suppressAutoHyphens/>
              <w:jc w:val="both"/>
              <w:rPr>
                <w:sz w:val="24"/>
                <w:szCs w:val="24"/>
                <w:lang w:val="nb-NO" w:eastAsia="pl-PL"/>
              </w:rPr>
            </w:pPr>
            <w:r w:rsidRPr="00B6258D">
              <w:rPr>
                <w:sz w:val="24"/>
                <w:szCs w:val="24"/>
                <w:lang w:val="nb-NO" w:eastAsia="ar-SA"/>
              </w:rPr>
              <w:t xml:space="preserve">LST EN ISO 12947-2 (ISO 12947-2) </w:t>
            </w:r>
            <w:r w:rsidR="00B6258D" w:rsidRPr="00B6258D">
              <w:rPr>
                <w:sz w:val="24"/>
                <w:szCs w:val="24"/>
                <w:lang w:val="nb-NO" w:eastAsia="ar-SA"/>
              </w:rPr>
              <w:t xml:space="preserve">or </w:t>
            </w:r>
            <w:r w:rsidRPr="00B6258D">
              <w:rPr>
                <w:sz w:val="24"/>
                <w:szCs w:val="24"/>
                <w:lang w:val="nb-NO" w:eastAsia="ar-SA"/>
              </w:rPr>
              <w:t xml:space="preserve"> lygiavertis</w:t>
            </w:r>
            <w:r w:rsidRPr="00B6258D">
              <w:rPr>
                <w:sz w:val="24"/>
                <w:szCs w:val="24"/>
                <w:lang w:val="nb-NO" w:eastAsia="pl-PL"/>
              </w:rPr>
              <w:t xml:space="preserve"> </w:t>
            </w:r>
          </w:p>
        </w:tc>
      </w:tr>
    </w:tbl>
    <w:p w14:paraId="0978493D" w14:textId="23B7C101" w:rsidR="00BD19C4" w:rsidRPr="00B6258D" w:rsidRDefault="008B2B92">
      <w:pPr>
        <w:widowControl w:val="0"/>
        <w:suppressAutoHyphens/>
        <w:autoSpaceDE w:val="0"/>
        <w:autoSpaceDN w:val="0"/>
        <w:adjustRightInd w:val="0"/>
        <w:jc w:val="both"/>
        <w:rPr>
          <w:sz w:val="24"/>
          <w:szCs w:val="24"/>
          <w:lang w:val="en-GB" w:eastAsia="ar-SA"/>
        </w:rPr>
      </w:pPr>
      <w:r w:rsidRPr="00B6258D">
        <w:rPr>
          <w:sz w:val="24"/>
          <w:szCs w:val="24"/>
          <w:lang w:val="en-GB" w:eastAsia="ar-SA"/>
        </w:rPr>
        <w:t xml:space="preserve">* </w:t>
      </w:r>
      <w:r w:rsidR="00B6258D" w:rsidRPr="00B6258D">
        <w:rPr>
          <w:sz w:val="24"/>
          <w:szCs w:val="24"/>
          <w:lang w:val="en-GB" w:eastAsia="ar-SA"/>
        </w:rPr>
        <w:t>The fibre composition may be determined by any authorized method.</w:t>
      </w:r>
    </w:p>
    <w:p w14:paraId="0978493E" w14:textId="324B71A5" w:rsidR="00BD19C4" w:rsidRPr="00B6258D" w:rsidRDefault="00B6258D">
      <w:pPr>
        <w:jc w:val="center"/>
        <w:rPr>
          <w:szCs w:val="24"/>
          <w:lang w:val="en-GB"/>
        </w:rPr>
      </w:pPr>
      <w:r>
        <w:rPr>
          <w:szCs w:val="24"/>
          <w:lang w:val="en-GB"/>
        </w:rPr>
        <w:t xml:space="preserve"> </w:t>
      </w:r>
    </w:p>
    <w:sectPr w:rsidR="00BD19C4" w:rsidRPr="00B6258D">
      <w:headerReference w:type="default" r:id="rId7"/>
      <w:footerReference w:type="even" r:id="rId8"/>
      <w:footerReference w:type="default" r:id="rId9"/>
      <w:pgSz w:w="11907" w:h="16840"/>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8E157" w14:textId="77777777" w:rsidR="008B2B92" w:rsidRDefault="008B2B92">
      <w:r>
        <w:separator/>
      </w:r>
    </w:p>
  </w:endnote>
  <w:endnote w:type="continuationSeparator" w:id="0">
    <w:p w14:paraId="14EF8149" w14:textId="77777777" w:rsidR="008B2B92" w:rsidRDefault="008B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84945" w14:textId="77777777" w:rsidR="00BD19C4" w:rsidRDefault="008B2B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784946" w14:textId="77777777" w:rsidR="00BD19C4" w:rsidRDefault="00BD19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84947" w14:textId="77777777" w:rsidR="00BD19C4" w:rsidRDefault="00BD19C4">
    <w:pPr>
      <w:pStyle w:val="Footer"/>
      <w:framePr w:wrap="around" w:vAnchor="text" w:hAnchor="margin" w:xAlign="center" w:y="1"/>
      <w:ind w:right="360"/>
      <w:rPr>
        <w:rStyle w:val="PageNumber"/>
      </w:rPr>
    </w:pPr>
  </w:p>
  <w:p w14:paraId="09784948" w14:textId="77777777" w:rsidR="00BD19C4" w:rsidRDefault="00BD1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BBDDE" w14:textId="77777777" w:rsidR="008B2B92" w:rsidRDefault="008B2B92">
      <w:r>
        <w:separator/>
      </w:r>
    </w:p>
  </w:footnote>
  <w:footnote w:type="continuationSeparator" w:id="0">
    <w:p w14:paraId="36A79CFF" w14:textId="77777777" w:rsidR="008B2B92" w:rsidRDefault="008B2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84943" w14:textId="62524DB0" w:rsidR="00BD19C4" w:rsidRDefault="008B2B92">
    <w:pPr>
      <w:pStyle w:val="Header"/>
      <w:jc w:val="center"/>
    </w:pPr>
    <w:r>
      <w:fldChar w:fldCharType="begin"/>
    </w:r>
    <w:r>
      <w:instrText xml:space="preserve"> PAGE   \* MERGEFORMAT </w:instrText>
    </w:r>
    <w:r>
      <w:fldChar w:fldCharType="separate"/>
    </w:r>
    <w:r w:rsidR="00726111">
      <w:rPr>
        <w:noProof/>
      </w:rPr>
      <w:t>5</w:t>
    </w:r>
    <w:r>
      <w:fldChar w:fldCharType="end"/>
    </w:r>
  </w:p>
  <w:p w14:paraId="09784944" w14:textId="77777777" w:rsidR="00BD19C4" w:rsidRDefault="00BD1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435F"/>
    <w:multiLevelType w:val="multilevel"/>
    <w:tmpl w:val="0685435F"/>
    <w:lvl w:ilvl="0">
      <w:start w:val="1"/>
      <w:numFmt w:val="decimal"/>
      <w:lvlText w:val="%1."/>
      <w:lvlJc w:val="left"/>
      <w:pPr>
        <w:tabs>
          <w:tab w:val="left" w:pos="360"/>
        </w:tabs>
        <w:ind w:left="360" w:hanging="360"/>
      </w:pPr>
      <w:rPr>
        <w:rFonts w:cs="Times New Roman" w:hint="default"/>
        <w:sz w:val="24"/>
        <w:szCs w:val="24"/>
        <w:u w:val="none"/>
      </w:rPr>
    </w:lvl>
    <w:lvl w:ilvl="1">
      <w:start w:val="1"/>
      <w:numFmt w:val="decimal"/>
      <w:lvlText w:val="%2."/>
      <w:lvlJc w:val="left"/>
      <w:pPr>
        <w:tabs>
          <w:tab w:val="left" w:pos="360"/>
        </w:tabs>
        <w:ind w:left="360" w:hanging="360"/>
      </w:pPr>
      <w:rPr>
        <w:rFonts w:ascii="Times New Roman" w:eastAsia="Times New Roman" w:hAnsi="Times New Roman" w:cs="Times New Roman"/>
        <w:b w:val="0"/>
        <w:u w:val="none"/>
      </w:rPr>
    </w:lvl>
    <w:lvl w:ilvl="2">
      <w:start w:val="1"/>
      <w:numFmt w:val="decimal"/>
      <w:lvlText w:val="%1.%2.%3."/>
      <w:lvlJc w:val="left"/>
      <w:pPr>
        <w:tabs>
          <w:tab w:val="left" w:pos="720"/>
        </w:tabs>
        <w:ind w:left="720" w:hanging="720"/>
      </w:pPr>
      <w:rPr>
        <w:rFonts w:cs="Times New Roman" w:hint="default"/>
        <w:u w:val="none"/>
      </w:rPr>
    </w:lvl>
    <w:lvl w:ilvl="3">
      <w:start w:val="1"/>
      <w:numFmt w:val="decimal"/>
      <w:lvlText w:val="%1.%2.%3.%4."/>
      <w:lvlJc w:val="left"/>
      <w:pPr>
        <w:tabs>
          <w:tab w:val="left" w:pos="720"/>
        </w:tabs>
        <w:ind w:left="720" w:hanging="720"/>
      </w:pPr>
      <w:rPr>
        <w:rFonts w:cs="Times New Roman" w:hint="default"/>
        <w:u w:val="none"/>
      </w:rPr>
    </w:lvl>
    <w:lvl w:ilvl="4">
      <w:start w:val="1"/>
      <w:numFmt w:val="decimal"/>
      <w:lvlText w:val="%1.%2.%3.%4.%5."/>
      <w:lvlJc w:val="left"/>
      <w:pPr>
        <w:tabs>
          <w:tab w:val="left" w:pos="1080"/>
        </w:tabs>
        <w:ind w:left="1080" w:hanging="1080"/>
      </w:pPr>
      <w:rPr>
        <w:rFonts w:cs="Times New Roman" w:hint="default"/>
        <w:u w:val="none"/>
      </w:rPr>
    </w:lvl>
    <w:lvl w:ilvl="5">
      <w:start w:val="1"/>
      <w:numFmt w:val="decimal"/>
      <w:lvlText w:val="%1.%2.%3.%4.%5.%6."/>
      <w:lvlJc w:val="left"/>
      <w:pPr>
        <w:tabs>
          <w:tab w:val="left" w:pos="1080"/>
        </w:tabs>
        <w:ind w:left="1080" w:hanging="1080"/>
      </w:pPr>
      <w:rPr>
        <w:rFonts w:cs="Times New Roman" w:hint="default"/>
        <w:u w:val="none"/>
      </w:rPr>
    </w:lvl>
    <w:lvl w:ilvl="6">
      <w:start w:val="1"/>
      <w:numFmt w:val="decimal"/>
      <w:lvlText w:val="%1.%2.%3.%4.%5.%6.%7."/>
      <w:lvlJc w:val="left"/>
      <w:pPr>
        <w:tabs>
          <w:tab w:val="left" w:pos="1440"/>
        </w:tabs>
        <w:ind w:left="1440" w:hanging="1440"/>
      </w:pPr>
      <w:rPr>
        <w:rFonts w:cs="Times New Roman" w:hint="default"/>
        <w:u w:val="none"/>
      </w:rPr>
    </w:lvl>
    <w:lvl w:ilvl="7">
      <w:start w:val="1"/>
      <w:numFmt w:val="decimal"/>
      <w:lvlText w:val="%1.%2.%3.%4.%5.%6.%7.%8."/>
      <w:lvlJc w:val="left"/>
      <w:pPr>
        <w:tabs>
          <w:tab w:val="left" w:pos="1440"/>
        </w:tabs>
        <w:ind w:left="1440" w:hanging="1440"/>
      </w:pPr>
      <w:rPr>
        <w:rFonts w:cs="Times New Roman" w:hint="default"/>
        <w:u w:val="none"/>
      </w:rPr>
    </w:lvl>
    <w:lvl w:ilvl="8">
      <w:start w:val="1"/>
      <w:numFmt w:val="decimal"/>
      <w:lvlText w:val="%1.%2.%3.%4.%5.%6.%7.%8.%9."/>
      <w:lvlJc w:val="left"/>
      <w:pPr>
        <w:tabs>
          <w:tab w:val="left" w:pos="1800"/>
        </w:tabs>
        <w:ind w:left="1800" w:hanging="1800"/>
      </w:pPr>
      <w:rPr>
        <w:rFonts w:cs="Times New Roman" w:hint="default"/>
        <w:u w:val="none"/>
      </w:rPr>
    </w:lvl>
  </w:abstractNum>
  <w:abstractNum w:abstractNumId="1" w15:restartNumberingAfterBreak="0">
    <w:nsid w:val="10954D26"/>
    <w:multiLevelType w:val="multilevel"/>
    <w:tmpl w:val="10954D2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07090B"/>
    <w:multiLevelType w:val="multilevel"/>
    <w:tmpl w:val="2607090B"/>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91F0F97"/>
    <w:multiLevelType w:val="multilevel"/>
    <w:tmpl w:val="391F0F97"/>
    <w:lvl w:ilvl="0">
      <w:start w:val="18"/>
      <w:numFmt w:val="bullet"/>
      <w:lvlText w:val="-"/>
      <w:lvlJc w:val="left"/>
      <w:pPr>
        <w:ind w:left="643" w:hanging="360"/>
      </w:pPr>
      <w:rPr>
        <w:rFonts w:ascii="Times New Roman" w:eastAsia="Times New Roman" w:hAnsi="Times New Roman" w:cs="Times New Roman" w:hint="default"/>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4" w15:restartNumberingAfterBreak="0">
    <w:nsid w:val="57CC7F05"/>
    <w:multiLevelType w:val="multilevel"/>
    <w:tmpl w:val="57CC7F05"/>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DD850A6"/>
    <w:multiLevelType w:val="multilevel"/>
    <w:tmpl w:val="6DD850A6"/>
    <w:lvl w:ilvl="0">
      <w:start w:val="17"/>
      <w:numFmt w:val="bullet"/>
      <w:lvlText w:val="-"/>
      <w:lvlJc w:val="left"/>
      <w:pPr>
        <w:tabs>
          <w:tab w:val="left" w:pos="2520"/>
        </w:tabs>
        <w:ind w:left="2520" w:hanging="360"/>
      </w:pPr>
      <w:rPr>
        <w:rFonts w:ascii="Times New Roman" w:eastAsia="Times New Roman" w:hAnsi="Times New Roman" w:cs="Times New Roman" w:hint="default"/>
      </w:rPr>
    </w:lvl>
    <w:lvl w:ilvl="1">
      <w:start w:val="1"/>
      <w:numFmt w:val="bullet"/>
      <w:lvlText w:val="o"/>
      <w:lvlJc w:val="left"/>
      <w:pPr>
        <w:tabs>
          <w:tab w:val="left" w:pos="3240"/>
        </w:tabs>
        <w:ind w:left="3240" w:hanging="360"/>
      </w:pPr>
      <w:rPr>
        <w:rFonts w:ascii="Courier New" w:hAnsi="Courier New" w:hint="default"/>
      </w:rPr>
    </w:lvl>
    <w:lvl w:ilvl="2">
      <w:start w:val="1"/>
      <w:numFmt w:val="bullet"/>
      <w:lvlText w:val=""/>
      <w:lvlJc w:val="left"/>
      <w:pPr>
        <w:tabs>
          <w:tab w:val="left" w:pos="3960"/>
        </w:tabs>
        <w:ind w:left="3960" w:hanging="360"/>
      </w:pPr>
      <w:rPr>
        <w:rFonts w:ascii="Wingdings" w:hAnsi="Wingdings" w:hint="default"/>
      </w:rPr>
    </w:lvl>
    <w:lvl w:ilvl="3">
      <w:start w:val="1"/>
      <w:numFmt w:val="bullet"/>
      <w:lvlText w:val=""/>
      <w:lvlJc w:val="left"/>
      <w:pPr>
        <w:tabs>
          <w:tab w:val="left" w:pos="4680"/>
        </w:tabs>
        <w:ind w:left="4680" w:hanging="360"/>
      </w:pPr>
      <w:rPr>
        <w:rFonts w:ascii="Symbol" w:hAnsi="Symbol" w:hint="default"/>
      </w:rPr>
    </w:lvl>
    <w:lvl w:ilvl="4">
      <w:start w:val="1"/>
      <w:numFmt w:val="bullet"/>
      <w:lvlText w:val="o"/>
      <w:lvlJc w:val="left"/>
      <w:pPr>
        <w:tabs>
          <w:tab w:val="left" w:pos="5400"/>
        </w:tabs>
        <w:ind w:left="5400" w:hanging="360"/>
      </w:pPr>
      <w:rPr>
        <w:rFonts w:ascii="Courier New" w:hAnsi="Courier New" w:hint="default"/>
      </w:rPr>
    </w:lvl>
    <w:lvl w:ilvl="5">
      <w:start w:val="1"/>
      <w:numFmt w:val="bullet"/>
      <w:lvlText w:val=""/>
      <w:lvlJc w:val="left"/>
      <w:pPr>
        <w:tabs>
          <w:tab w:val="left" w:pos="6120"/>
        </w:tabs>
        <w:ind w:left="6120" w:hanging="360"/>
      </w:pPr>
      <w:rPr>
        <w:rFonts w:ascii="Wingdings" w:hAnsi="Wingdings" w:hint="default"/>
      </w:rPr>
    </w:lvl>
    <w:lvl w:ilvl="6">
      <w:start w:val="1"/>
      <w:numFmt w:val="bullet"/>
      <w:lvlText w:val=""/>
      <w:lvlJc w:val="left"/>
      <w:pPr>
        <w:tabs>
          <w:tab w:val="left" w:pos="6840"/>
        </w:tabs>
        <w:ind w:left="6840" w:hanging="360"/>
      </w:pPr>
      <w:rPr>
        <w:rFonts w:ascii="Symbol" w:hAnsi="Symbol" w:hint="default"/>
      </w:rPr>
    </w:lvl>
    <w:lvl w:ilvl="7">
      <w:start w:val="1"/>
      <w:numFmt w:val="bullet"/>
      <w:lvlText w:val="o"/>
      <w:lvlJc w:val="left"/>
      <w:pPr>
        <w:tabs>
          <w:tab w:val="left" w:pos="7560"/>
        </w:tabs>
        <w:ind w:left="7560" w:hanging="360"/>
      </w:pPr>
      <w:rPr>
        <w:rFonts w:ascii="Courier New" w:hAnsi="Courier New" w:hint="default"/>
      </w:rPr>
    </w:lvl>
    <w:lvl w:ilvl="8">
      <w:start w:val="1"/>
      <w:numFmt w:val="bullet"/>
      <w:lvlText w:val=""/>
      <w:lvlJc w:val="left"/>
      <w:pPr>
        <w:tabs>
          <w:tab w:val="left" w:pos="8280"/>
        </w:tabs>
        <w:ind w:left="8280" w:hanging="360"/>
      </w:pPr>
      <w:rPr>
        <w:rFonts w:ascii="Wingdings" w:hAnsi="Wingdings" w:hint="default"/>
      </w:rPr>
    </w:lvl>
  </w:abstractNum>
  <w:abstractNum w:abstractNumId="6" w15:restartNumberingAfterBreak="0">
    <w:nsid w:val="6F846B9C"/>
    <w:multiLevelType w:val="multilevel"/>
    <w:tmpl w:val="6F846B9C"/>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585BFB"/>
    <w:multiLevelType w:val="multilevel"/>
    <w:tmpl w:val="72585BFB"/>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CD67AC7"/>
    <w:multiLevelType w:val="multilevel"/>
    <w:tmpl w:val="7CD67AC7"/>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7"/>
  </w:num>
  <w:num w:numId="3">
    <w:abstractNumId w:val="2"/>
  </w:num>
  <w:num w:numId="4">
    <w:abstractNumId w:val="8"/>
  </w:num>
  <w:num w:numId="5">
    <w:abstractNumId w:val="4"/>
  </w:num>
  <w:num w:numId="6">
    <w:abstractNumId w:val="1"/>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00"/>
  <w:drawingGridVerticalSpacing w:val="13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32"/>
    <w:rsid w:val="000006A5"/>
    <w:rsid w:val="000228D7"/>
    <w:rsid w:val="00035A18"/>
    <w:rsid w:val="00083431"/>
    <w:rsid w:val="0008780E"/>
    <w:rsid w:val="00092BEF"/>
    <w:rsid w:val="00094606"/>
    <w:rsid w:val="000A18AA"/>
    <w:rsid w:val="000A4D4B"/>
    <w:rsid w:val="000E2FF5"/>
    <w:rsid w:val="000E6095"/>
    <w:rsid w:val="000F4F7B"/>
    <w:rsid w:val="00100008"/>
    <w:rsid w:val="00104DA2"/>
    <w:rsid w:val="00137598"/>
    <w:rsid w:val="001712E2"/>
    <w:rsid w:val="00177E39"/>
    <w:rsid w:val="001845B0"/>
    <w:rsid w:val="001972E1"/>
    <w:rsid w:val="001976EC"/>
    <w:rsid w:val="001A5F1D"/>
    <w:rsid w:val="001B197D"/>
    <w:rsid w:val="001B5479"/>
    <w:rsid w:val="001D3B4F"/>
    <w:rsid w:val="001D3E6D"/>
    <w:rsid w:val="001E0A1A"/>
    <w:rsid w:val="001E2045"/>
    <w:rsid w:val="002014C6"/>
    <w:rsid w:val="00203D55"/>
    <w:rsid w:val="00216044"/>
    <w:rsid w:val="002335E0"/>
    <w:rsid w:val="00251249"/>
    <w:rsid w:val="002601F6"/>
    <w:rsid w:val="002630CE"/>
    <w:rsid w:val="00265CD5"/>
    <w:rsid w:val="002662C1"/>
    <w:rsid w:val="00267CE8"/>
    <w:rsid w:val="002839A9"/>
    <w:rsid w:val="002B5C70"/>
    <w:rsid w:val="002C6F07"/>
    <w:rsid w:val="002E4C08"/>
    <w:rsid w:val="00306FE7"/>
    <w:rsid w:val="00330200"/>
    <w:rsid w:val="003331E2"/>
    <w:rsid w:val="00334C2D"/>
    <w:rsid w:val="00343DD7"/>
    <w:rsid w:val="00361E1B"/>
    <w:rsid w:val="00364F8D"/>
    <w:rsid w:val="00384D8A"/>
    <w:rsid w:val="003916B3"/>
    <w:rsid w:val="003A7698"/>
    <w:rsid w:val="003B51E5"/>
    <w:rsid w:val="003B61AE"/>
    <w:rsid w:val="003C723C"/>
    <w:rsid w:val="003F1027"/>
    <w:rsid w:val="00400693"/>
    <w:rsid w:val="00415591"/>
    <w:rsid w:val="00442B08"/>
    <w:rsid w:val="004459BE"/>
    <w:rsid w:val="00451B93"/>
    <w:rsid w:val="00454432"/>
    <w:rsid w:val="00477718"/>
    <w:rsid w:val="004A4437"/>
    <w:rsid w:val="004B4E7E"/>
    <w:rsid w:val="004C063A"/>
    <w:rsid w:val="004E6F32"/>
    <w:rsid w:val="004F5591"/>
    <w:rsid w:val="00507D36"/>
    <w:rsid w:val="00522FD6"/>
    <w:rsid w:val="00525714"/>
    <w:rsid w:val="005319A8"/>
    <w:rsid w:val="00535D47"/>
    <w:rsid w:val="00557D97"/>
    <w:rsid w:val="00571294"/>
    <w:rsid w:val="00591232"/>
    <w:rsid w:val="005951E4"/>
    <w:rsid w:val="005C3C48"/>
    <w:rsid w:val="005D7E28"/>
    <w:rsid w:val="005E3B29"/>
    <w:rsid w:val="006111F5"/>
    <w:rsid w:val="006167DF"/>
    <w:rsid w:val="00654D65"/>
    <w:rsid w:val="006648F1"/>
    <w:rsid w:val="00667397"/>
    <w:rsid w:val="006674EF"/>
    <w:rsid w:val="006A2D92"/>
    <w:rsid w:val="006A7557"/>
    <w:rsid w:val="006B4FDC"/>
    <w:rsid w:val="006C4A67"/>
    <w:rsid w:val="006E29FF"/>
    <w:rsid w:val="006F23F9"/>
    <w:rsid w:val="0070727A"/>
    <w:rsid w:val="007145CD"/>
    <w:rsid w:val="00726111"/>
    <w:rsid w:val="00727E24"/>
    <w:rsid w:val="00734B0F"/>
    <w:rsid w:val="007375AE"/>
    <w:rsid w:val="007667EA"/>
    <w:rsid w:val="007A4DFC"/>
    <w:rsid w:val="007A583F"/>
    <w:rsid w:val="007B1A39"/>
    <w:rsid w:val="007B6A16"/>
    <w:rsid w:val="007B72FC"/>
    <w:rsid w:val="007C2BE6"/>
    <w:rsid w:val="007F3748"/>
    <w:rsid w:val="0084598C"/>
    <w:rsid w:val="00852938"/>
    <w:rsid w:val="008758C9"/>
    <w:rsid w:val="00885377"/>
    <w:rsid w:val="00887187"/>
    <w:rsid w:val="0089231D"/>
    <w:rsid w:val="0089239F"/>
    <w:rsid w:val="008B1B7D"/>
    <w:rsid w:val="008B2B92"/>
    <w:rsid w:val="008D5068"/>
    <w:rsid w:val="008D6120"/>
    <w:rsid w:val="00937E8C"/>
    <w:rsid w:val="009406BC"/>
    <w:rsid w:val="009715EC"/>
    <w:rsid w:val="00973E91"/>
    <w:rsid w:val="009807E5"/>
    <w:rsid w:val="00993B8D"/>
    <w:rsid w:val="00995E06"/>
    <w:rsid w:val="009A3543"/>
    <w:rsid w:val="009D0EEC"/>
    <w:rsid w:val="00A0259E"/>
    <w:rsid w:val="00A07D2A"/>
    <w:rsid w:val="00A22219"/>
    <w:rsid w:val="00A37716"/>
    <w:rsid w:val="00A91C4C"/>
    <w:rsid w:val="00AA0BD8"/>
    <w:rsid w:val="00B06A34"/>
    <w:rsid w:val="00B113B5"/>
    <w:rsid w:val="00B119FF"/>
    <w:rsid w:val="00B2729A"/>
    <w:rsid w:val="00B34CA7"/>
    <w:rsid w:val="00B54EBA"/>
    <w:rsid w:val="00B6258D"/>
    <w:rsid w:val="00BA1F84"/>
    <w:rsid w:val="00BC0255"/>
    <w:rsid w:val="00BC753C"/>
    <w:rsid w:val="00BD19C4"/>
    <w:rsid w:val="00C06A97"/>
    <w:rsid w:val="00C54347"/>
    <w:rsid w:val="00CB3000"/>
    <w:rsid w:val="00CC04E3"/>
    <w:rsid w:val="00CE4344"/>
    <w:rsid w:val="00CF72B1"/>
    <w:rsid w:val="00D118A2"/>
    <w:rsid w:val="00D144E2"/>
    <w:rsid w:val="00D53430"/>
    <w:rsid w:val="00D56332"/>
    <w:rsid w:val="00D60886"/>
    <w:rsid w:val="00D665A7"/>
    <w:rsid w:val="00D7225E"/>
    <w:rsid w:val="00D760D6"/>
    <w:rsid w:val="00D80B36"/>
    <w:rsid w:val="00D92ED4"/>
    <w:rsid w:val="00DA4224"/>
    <w:rsid w:val="00E155BA"/>
    <w:rsid w:val="00E247B1"/>
    <w:rsid w:val="00E27D0D"/>
    <w:rsid w:val="00E32146"/>
    <w:rsid w:val="00E4616B"/>
    <w:rsid w:val="00E639CC"/>
    <w:rsid w:val="00E72023"/>
    <w:rsid w:val="00EB2ACF"/>
    <w:rsid w:val="00EC22A9"/>
    <w:rsid w:val="00ED49EA"/>
    <w:rsid w:val="00EE37BD"/>
    <w:rsid w:val="00EF5526"/>
    <w:rsid w:val="00F253C7"/>
    <w:rsid w:val="00F2722A"/>
    <w:rsid w:val="00F44382"/>
    <w:rsid w:val="00F512F2"/>
    <w:rsid w:val="00F533BA"/>
    <w:rsid w:val="00F928AE"/>
    <w:rsid w:val="00FA0DC4"/>
    <w:rsid w:val="00FA2456"/>
    <w:rsid w:val="00FB4B2B"/>
    <w:rsid w:val="00FC553E"/>
    <w:rsid w:val="00FF1B2A"/>
    <w:rsid w:val="00FF434E"/>
    <w:rsid w:val="4EFD4247"/>
    <w:rsid w:val="4F816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75893"/>
  <w15:docId w15:val="{D2167761-A74F-4DB2-8CE4-0A84C119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lang w:val="lt-LT"/>
    </w:rPr>
  </w:style>
  <w:style w:type="paragraph" w:styleId="Heading1">
    <w:name w:val="heading 1"/>
    <w:basedOn w:val="Normal"/>
    <w:next w:val="Normal"/>
    <w:link w:val="Heading1Char"/>
    <w:qFormat/>
    <w:pPr>
      <w:keepNext/>
      <w:ind w:left="720"/>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both"/>
    </w:pPr>
    <w:rPr>
      <w:sz w:val="24"/>
    </w:rPr>
  </w:style>
  <w:style w:type="paragraph" w:styleId="BodyText3">
    <w:name w:val="Body Text 3"/>
    <w:basedOn w:val="Normal"/>
    <w:link w:val="BodyText3Char"/>
    <w:pPr>
      <w:spacing w:after="120"/>
    </w:pPr>
    <w:rPr>
      <w:sz w:val="16"/>
      <w:szCs w:val="16"/>
    </w:rPr>
  </w:style>
  <w:style w:type="paragraph" w:styleId="BodyTextIndent">
    <w:name w:val="Body Text Indent"/>
    <w:basedOn w:val="Normal"/>
    <w:qFormat/>
    <w:pPr>
      <w:ind w:firstLine="360"/>
      <w:jc w:val="both"/>
    </w:pPr>
    <w:rPr>
      <w:sz w:val="24"/>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Footer">
    <w:name w:val="footer"/>
    <w:basedOn w:val="Normal"/>
    <w:pPr>
      <w:tabs>
        <w:tab w:val="center" w:pos="4819"/>
        <w:tab w:val="right" w:pos="9638"/>
      </w:tabs>
    </w:pPr>
  </w:style>
  <w:style w:type="paragraph" w:styleId="Header">
    <w:name w:val="header"/>
    <w:basedOn w:val="Normal"/>
    <w:link w:val="HeaderChar"/>
    <w:uiPriority w:val="99"/>
    <w:pPr>
      <w:tabs>
        <w:tab w:val="center" w:pos="4819"/>
        <w:tab w:val="right" w:pos="9638"/>
      </w:tabs>
    </w:pPr>
  </w:style>
  <w:style w:type="character" w:styleId="Hyperlink">
    <w:name w:val="Hyperlink"/>
    <w:qFormat/>
    <w:rPr>
      <w:color w:val="0000FF"/>
      <w:u w:val="single"/>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4"/>
    </w:rPr>
  </w:style>
  <w:style w:type="character" w:customStyle="1" w:styleId="CommentTextChar">
    <w:name w:val="Comment Text Char"/>
    <w:link w:val="CommentText"/>
    <w:rPr>
      <w:lang w:eastAsia="en-US"/>
    </w:rPr>
  </w:style>
  <w:style w:type="character" w:customStyle="1" w:styleId="CommentSubjectChar">
    <w:name w:val="Comment Subject Char"/>
    <w:link w:val="CommentSubject"/>
    <w:rPr>
      <w:b/>
      <w:bCs/>
      <w:lang w:eastAsia="en-US"/>
    </w:rPr>
  </w:style>
  <w:style w:type="character" w:customStyle="1" w:styleId="HeaderChar">
    <w:name w:val="Header Char"/>
    <w:link w:val="Header"/>
    <w:uiPriority w:val="99"/>
    <w:rPr>
      <w:lang w:eastAsia="en-US"/>
    </w:rPr>
  </w:style>
  <w:style w:type="paragraph" w:customStyle="1" w:styleId="Revision1">
    <w:name w:val="Revision1"/>
    <w:hidden/>
    <w:uiPriority w:val="99"/>
    <w:semiHidden/>
    <w:rPr>
      <w:rFonts w:eastAsia="Times New Roman"/>
      <w:lang w:val="lt-LT"/>
    </w:rPr>
  </w:style>
  <w:style w:type="character" w:customStyle="1" w:styleId="Heading1Char">
    <w:name w:val="Heading 1 Char"/>
    <w:basedOn w:val="DefaultParagraphFont"/>
    <w:link w:val="Heading1"/>
    <w:rPr>
      <w:b/>
      <w:sz w:val="24"/>
      <w:szCs w:val="24"/>
      <w:lang w:val="lt-LT"/>
    </w:rPr>
  </w:style>
  <w:style w:type="paragraph" w:styleId="ListParagraph">
    <w:name w:val="List Paragraph"/>
    <w:basedOn w:val="Normal"/>
    <w:uiPriority w:val="34"/>
    <w:qFormat/>
    <w:pPr>
      <w:widowControl w:val="0"/>
      <w:autoSpaceDE w:val="0"/>
      <w:autoSpaceDN w:val="0"/>
      <w:ind w:left="2642" w:hanging="361"/>
    </w:pPr>
    <w:rPr>
      <w:sz w:val="22"/>
      <w:szCs w:val="22"/>
    </w:rPr>
  </w:style>
  <w:style w:type="paragraph" w:customStyle="1" w:styleId="TableParagraph">
    <w:name w:val="Table Paragraph"/>
    <w:basedOn w:val="Normal"/>
    <w:uiPriority w:val="1"/>
    <w:qFormat/>
    <w:pPr>
      <w:widowControl w:val="0"/>
      <w:autoSpaceDE w:val="0"/>
      <w:autoSpaceDN w:val="0"/>
    </w:pPr>
    <w:rPr>
      <w:sz w:val="22"/>
      <w:szCs w:val="22"/>
    </w:rPr>
  </w:style>
  <w:style w:type="character" w:customStyle="1" w:styleId="TitleChar">
    <w:name w:val="Title Char"/>
    <w:basedOn w:val="DefaultParagraphFont"/>
    <w:link w:val="Title"/>
    <w:rPr>
      <w:b/>
      <w:sz w:val="24"/>
      <w:lang w:val="lt-LT"/>
    </w:rPr>
  </w:style>
  <w:style w:type="character" w:customStyle="1" w:styleId="BodyText3Char">
    <w:name w:val="Body Text 3 Char"/>
    <w:basedOn w:val="DefaultParagraphFont"/>
    <w:link w:val="BodyText3"/>
    <w:rPr>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TVIRTINU</vt:lpstr>
    </vt:vector>
  </TitlesOfParts>
  <Company>KAM</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Windows User</cp:lastModifiedBy>
  <cp:revision>7</cp:revision>
  <cp:lastPrinted>2009-01-05T08:24:00Z</cp:lastPrinted>
  <dcterms:created xsi:type="dcterms:W3CDTF">2025-10-13T07:58:00Z</dcterms:created>
  <dcterms:modified xsi:type="dcterms:W3CDTF">2025-11-25T09:45:00Z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E91E2F38B0CE4FC697AFFFD67D4B1C3F_12</vt:lpwstr>
  </property>
</Properties>
</file>