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right" w:tblpY="-690"/>
        <w:tblW w:w="0" w:type="auto"/>
        <w:tblLook w:val="04A0" w:firstRow="1" w:lastRow="0" w:firstColumn="1" w:lastColumn="0" w:noHBand="0" w:noVBand="1"/>
      </w:tblPr>
      <w:tblGrid>
        <w:gridCol w:w="3293"/>
      </w:tblGrid>
      <w:tr w:rsidR="00045DBA" w:rsidRPr="003D16B2" w14:paraId="6DE53E71" w14:textId="77777777" w:rsidTr="00CA538E">
        <w:tc>
          <w:tcPr>
            <w:tcW w:w="3293" w:type="dxa"/>
          </w:tcPr>
          <w:p w14:paraId="5BAF448A" w14:textId="77777777" w:rsidR="00045DBA" w:rsidRPr="003D16B2" w:rsidRDefault="00045DBA" w:rsidP="00CA53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</w:pPr>
          </w:p>
        </w:tc>
      </w:tr>
    </w:tbl>
    <w:p w14:paraId="0E996CDD" w14:textId="77777777" w:rsidR="00360376" w:rsidRPr="003D16B2" w:rsidRDefault="00360376" w:rsidP="00CA261E">
      <w:pPr>
        <w:tabs>
          <w:tab w:val="left" w:pos="1756"/>
        </w:tabs>
        <w:rPr>
          <w:rFonts w:ascii="Times New Roman" w:eastAsiaTheme="minorEastAsia" w:hAnsi="Times New Roman" w:cs="Times New Roman"/>
          <w:b/>
          <w:sz w:val="24"/>
          <w:szCs w:val="24"/>
          <w:lang w:val="en-GB"/>
        </w:rPr>
      </w:pPr>
    </w:p>
    <w:p w14:paraId="2EF21ED9" w14:textId="02D0C090" w:rsidR="00045DBA" w:rsidRPr="003D16B2" w:rsidRDefault="003D16B2" w:rsidP="00360376">
      <w:pPr>
        <w:tabs>
          <w:tab w:val="left" w:pos="1756"/>
        </w:tabs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en-GB"/>
        </w:rPr>
      </w:pPr>
      <w:r w:rsidRPr="003D16B2">
        <w:rPr>
          <w:rFonts w:ascii="Times New Roman" w:eastAsiaTheme="minorEastAsia" w:hAnsi="Times New Roman" w:cs="Times New Roman"/>
          <w:b/>
          <w:sz w:val="24"/>
          <w:szCs w:val="24"/>
          <w:lang w:val="en-GB"/>
        </w:rPr>
        <w:t xml:space="preserve">ASSESSMENT OF THE TRUCKS </w:t>
      </w:r>
      <w:r w:rsidR="004D6097">
        <w:rPr>
          <w:rFonts w:ascii="Times New Roman" w:eastAsiaTheme="minorEastAsia" w:hAnsi="Times New Roman" w:cs="Times New Roman"/>
          <w:b/>
          <w:sz w:val="24"/>
          <w:szCs w:val="24"/>
          <w:lang w:val="en-GB"/>
        </w:rPr>
        <w:t xml:space="preserve">WITH </w:t>
      </w:r>
      <w:r w:rsidRPr="003D16B2">
        <w:rPr>
          <w:rFonts w:ascii="Times New Roman" w:eastAsiaTheme="minorEastAsia" w:hAnsi="Times New Roman" w:cs="Times New Roman"/>
          <w:b/>
          <w:sz w:val="24"/>
          <w:szCs w:val="24"/>
          <w:lang w:val="en-GB"/>
        </w:rPr>
        <w:t>TRAILERS TO BE PROCURED, BASED ON THE PRICE–QUALITY RATIO</w:t>
      </w:r>
    </w:p>
    <w:p w14:paraId="19962607" w14:textId="7B20886C" w:rsidR="00F073CB" w:rsidRPr="003D16B2" w:rsidRDefault="003D16B2" w:rsidP="00CA261E">
      <w:pPr>
        <w:spacing w:line="252" w:lineRule="auto"/>
        <w:ind w:firstLine="1296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3D16B2">
        <w:rPr>
          <w:rFonts w:ascii="Times New Roman" w:hAnsi="Times New Roman" w:cs="Times New Roman"/>
          <w:sz w:val="24"/>
          <w:szCs w:val="24"/>
          <w:lang w:val="en-GB"/>
        </w:rPr>
        <w:t>The most economically advantageous tender is evaluated based on the price and seven quality criteria:</w:t>
      </w:r>
      <w:r w:rsidR="00F073CB" w:rsidRPr="003D16B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52FBA" w:rsidRPr="00C52FBA">
        <w:rPr>
          <w:rFonts w:ascii="Times New Roman" w:hAnsi="Times New Roman" w:cs="Times New Roman"/>
          <w:sz w:val="24"/>
          <w:szCs w:val="24"/>
          <w:lang w:val="en-GB"/>
        </w:rPr>
        <w:t>Price (P), Engine power, kW (EP), Additional engine/retarder cooling system for a 120 t combination m</w:t>
      </w:r>
      <w:bookmarkStart w:id="0" w:name="_GoBack"/>
      <w:bookmarkEnd w:id="0"/>
      <w:r w:rsidR="00C52FBA" w:rsidRPr="00C52FBA">
        <w:rPr>
          <w:rFonts w:ascii="Times New Roman" w:hAnsi="Times New Roman" w:cs="Times New Roman"/>
          <w:sz w:val="24"/>
          <w:szCs w:val="24"/>
          <w:lang w:val="en-GB"/>
        </w:rPr>
        <w:t xml:space="preserve">ass (CS), Trailer width without side extensions, mm (TW), Total trailer width with side extensions, mm (EW), Axle spacing of the trailer, mm (AS), </w:t>
      </w:r>
      <w:r w:rsidR="00247E34" w:rsidRPr="00247E34">
        <w:rPr>
          <w:rFonts w:ascii="Times New Roman" w:hAnsi="Times New Roman" w:cs="Times New Roman"/>
          <w:sz w:val="24"/>
          <w:szCs w:val="24"/>
          <w:lang w:val="en-GB"/>
        </w:rPr>
        <w:t>Locking of trailer ramps in transport position solution</w:t>
      </w:r>
      <w:r w:rsidR="00C52FBA" w:rsidRPr="00C52FBA">
        <w:rPr>
          <w:rFonts w:ascii="Times New Roman" w:hAnsi="Times New Roman" w:cs="Times New Roman"/>
          <w:sz w:val="24"/>
          <w:szCs w:val="24"/>
          <w:lang w:val="en-GB"/>
        </w:rPr>
        <w:t xml:space="preserve"> (RL), Surface covering of the trailer</w:t>
      </w:r>
      <w:r w:rsidR="005B3AE3">
        <w:rPr>
          <w:rFonts w:ascii="Times New Roman" w:hAnsi="Times New Roman" w:cs="Times New Roman"/>
          <w:sz w:val="24"/>
          <w:szCs w:val="24"/>
          <w:lang w:val="en-GB"/>
        </w:rPr>
        <w:t>’</w:t>
      </w:r>
      <w:r w:rsidR="00C52FBA" w:rsidRPr="00C52FBA">
        <w:rPr>
          <w:rFonts w:ascii="Times New Roman" w:hAnsi="Times New Roman" w:cs="Times New Roman"/>
          <w:sz w:val="24"/>
          <w:szCs w:val="24"/>
          <w:lang w:val="en-GB"/>
        </w:rPr>
        <w:t xml:space="preserve">s drivable area </w:t>
      </w:r>
      <w:r w:rsidR="00C52FBA">
        <w:rPr>
          <w:rFonts w:ascii="Times New Roman" w:hAnsi="Times New Roman" w:cs="Times New Roman"/>
          <w:sz w:val="24"/>
          <w:szCs w:val="24"/>
          <w:lang w:val="en-GB"/>
        </w:rPr>
        <w:t>-</w:t>
      </w:r>
      <w:r w:rsidR="00C52FBA" w:rsidRPr="00C52FB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3270E" w:rsidRPr="0003270E">
        <w:rPr>
          <w:rFonts w:ascii="Times New Roman" w:hAnsi="Times New Roman" w:cs="Times New Roman"/>
          <w:sz w:val="24"/>
          <w:szCs w:val="24"/>
          <w:lang w:val="en-GB"/>
        </w:rPr>
        <w:t xml:space="preserve">quick-change/screw-on plates </w:t>
      </w:r>
      <w:r w:rsidR="00C52FBA" w:rsidRPr="00C52FBA">
        <w:rPr>
          <w:rFonts w:ascii="Times New Roman" w:hAnsi="Times New Roman" w:cs="Times New Roman"/>
          <w:sz w:val="24"/>
          <w:szCs w:val="24"/>
          <w:lang w:val="en-GB"/>
        </w:rPr>
        <w:t>(SC)</w:t>
      </w:r>
      <w:r w:rsidR="00F073CB" w:rsidRPr="003D16B2">
        <w:rPr>
          <w:rFonts w:ascii="Times New Roman" w:hAnsi="Times New Roman" w:cs="Times New Roman"/>
          <w:bCs/>
          <w:sz w:val="24"/>
          <w:szCs w:val="24"/>
          <w:lang w:val="en-GB"/>
        </w:rPr>
        <w:t>:</w:t>
      </w:r>
      <w:r w:rsidR="00C52FBA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</w:p>
    <w:p w14:paraId="303DA10D" w14:textId="77777777" w:rsidR="00360376" w:rsidRPr="003D16B2" w:rsidRDefault="00360376" w:rsidP="00CA261E">
      <w:pPr>
        <w:spacing w:line="252" w:lineRule="auto"/>
        <w:ind w:firstLine="1296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W w:w="9493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  <w:gridCol w:w="4678"/>
      </w:tblGrid>
      <w:tr w:rsidR="00330223" w:rsidRPr="003D16B2" w14:paraId="6E2B7D33" w14:textId="77777777" w:rsidTr="00360376">
        <w:trPr>
          <w:trHeight w:val="967"/>
        </w:trPr>
        <w:tc>
          <w:tcPr>
            <w:tcW w:w="481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69" w:type="dxa"/>
              <w:left w:w="27" w:type="dxa"/>
              <w:bottom w:w="0" w:type="dxa"/>
              <w:right w:w="0" w:type="dxa"/>
            </w:tcMar>
            <w:hideMark/>
          </w:tcPr>
          <w:p w14:paraId="475846A4" w14:textId="615C1F3C" w:rsidR="00330223" w:rsidRPr="003D16B2" w:rsidRDefault="00C52FBA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C52F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Evaluation criteria</w:t>
            </w:r>
          </w:p>
        </w:tc>
        <w:tc>
          <w:tcPr>
            <w:tcW w:w="4678" w:type="dxa"/>
            <w:tcBorders>
              <w:top w:val="single" w:sz="1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69" w:type="dxa"/>
              <w:left w:w="27" w:type="dxa"/>
              <w:bottom w:w="0" w:type="dxa"/>
              <w:right w:w="0" w:type="dxa"/>
            </w:tcMar>
            <w:hideMark/>
          </w:tcPr>
          <w:p w14:paraId="209AD008" w14:textId="5DE4A55A" w:rsidR="00330223" w:rsidRPr="003D16B2" w:rsidRDefault="00C52FBA">
            <w:pPr>
              <w:spacing w:line="252" w:lineRule="auto"/>
              <w:ind w:right="3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C52F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Criterion assessment</w:t>
            </w:r>
          </w:p>
        </w:tc>
      </w:tr>
      <w:tr w:rsidR="00330223" w:rsidRPr="003D16B2" w14:paraId="1E2C5D3E" w14:textId="77777777" w:rsidTr="00360376">
        <w:trPr>
          <w:trHeight w:val="1043"/>
        </w:trPr>
        <w:tc>
          <w:tcPr>
            <w:tcW w:w="48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27" w:type="dxa"/>
              <w:bottom w:w="0" w:type="dxa"/>
              <w:right w:w="0" w:type="dxa"/>
            </w:tcMar>
            <w:hideMark/>
          </w:tcPr>
          <w:p w14:paraId="156EF382" w14:textId="55BF3F15" w:rsidR="00330223" w:rsidRPr="003D16B2" w:rsidRDefault="00C52FBA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52FB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Price (P)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27" w:type="dxa"/>
              <w:bottom w:w="0" w:type="dxa"/>
              <w:right w:w="0" w:type="dxa"/>
            </w:tcMar>
            <w:hideMark/>
          </w:tcPr>
          <w:p w14:paraId="5C807DF1" w14:textId="5326813F" w:rsidR="00330223" w:rsidRPr="003D16B2" w:rsidRDefault="00330223" w:rsidP="00F073C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D16B2">
              <w:rPr>
                <w:rFonts w:ascii="Calibri" w:hAnsi="Calibri" w:cs="Calibri"/>
                <w:noProof/>
                <w:lang w:val="en-US"/>
              </w:rPr>
              <w:drawing>
                <wp:anchor distT="0" distB="0" distL="114300" distR="114300" simplePos="0" relativeHeight="251664384" behindDoc="1" locked="0" layoutInCell="1" allowOverlap="1" wp14:anchorId="09575330" wp14:editId="761F0A56">
                  <wp:simplePos x="0" y="0"/>
                  <wp:positionH relativeFrom="column">
                    <wp:posOffset>349250</wp:posOffset>
                  </wp:positionH>
                  <wp:positionV relativeFrom="paragraph">
                    <wp:posOffset>68580</wp:posOffset>
                  </wp:positionV>
                  <wp:extent cx="180975" cy="9525"/>
                  <wp:effectExtent l="0" t="0" r="9525" b="9525"/>
                  <wp:wrapNone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oup 3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16B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K = </w:t>
            </w:r>
            <m:oMath>
              <m:f>
                <m:fPr>
                  <m:ctrlPr>
                    <w:rPr>
                      <w:rFonts w:ascii="Cambria Math" w:hAnsi="Cambria Math" w:cs="Calibri"/>
                      <w:sz w:val="24"/>
                      <w:szCs w:val="24"/>
                      <w:lang w:val="en-GB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Calibri"/>
                          <w:i/>
                          <w:iCs/>
                          <w:sz w:val="24"/>
                          <w:szCs w:val="24"/>
                          <w:lang w:val="en-GB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GB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GB"/>
                        </w:rPr>
                        <m:t>min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Calibri"/>
                          <w:i/>
                          <w:iCs/>
                          <w:sz w:val="24"/>
                          <w:szCs w:val="24"/>
                          <w:lang w:val="en-GB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GB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GB"/>
                        </w:rPr>
                        <m:t>P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sz w:val="24"/>
                  <w:szCs w:val="24"/>
                  <w:lang w:val="en-GB"/>
                </w:rPr>
                <m:t>*</m:t>
              </m:r>
            </m:oMath>
            <w:r w:rsidRPr="003D16B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797A3D" w:rsidRPr="003D16B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</w:t>
            </w:r>
            <w:r w:rsidR="00A935BE" w:rsidRPr="003D16B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  <w:r w:rsidRPr="003D16B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r w:rsidR="00C52FB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where </w:t>
            </w:r>
          </w:p>
          <w:p w14:paraId="486C7DD6" w14:textId="74093B80" w:rsidR="00330223" w:rsidRPr="003D16B2" w:rsidRDefault="00330223" w:rsidP="00F073C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3D16B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</w:t>
            </w:r>
            <w:r w:rsidRPr="003D16B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GB"/>
              </w:rPr>
              <w:t>min</w:t>
            </w:r>
            <w:proofErr w:type="spellEnd"/>
            <w:r w:rsidRPr="003D16B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– </w:t>
            </w:r>
            <w:r w:rsidR="00C52FBA" w:rsidRPr="00C52FB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 lowest price offered by a supplier whose tender has not been rejected by the commission</w:t>
            </w:r>
            <w:r w:rsidRPr="003D16B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; </w:t>
            </w:r>
            <w:r w:rsidR="00C52FB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14:paraId="05245B2E" w14:textId="0F6D5AAA" w:rsidR="00330223" w:rsidRPr="003D16B2" w:rsidRDefault="00330223" w:rsidP="00F073CB">
            <w:pPr>
              <w:spacing w:line="240" w:lineRule="auto"/>
              <w:ind w:left="1" w:firstLine="29"/>
              <w:contextualSpacing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3D16B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</w:t>
            </w:r>
            <w:r w:rsidRPr="003D16B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GB"/>
              </w:rPr>
              <w:t>p</w:t>
            </w:r>
            <w:proofErr w:type="spellEnd"/>
            <w:r w:rsidRPr="003D16B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– </w:t>
            </w:r>
            <w:r w:rsidR="00C52FBA" w:rsidRPr="00C52FB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 tender price submitted by the evaluated supplier</w:t>
            </w:r>
            <w:r w:rsidRPr="003D16B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; </w:t>
            </w:r>
            <w:r w:rsidR="00C52FB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14:paraId="5ECA9E6B" w14:textId="77777777" w:rsidR="00330223" w:rsidRPr="003D16B2" w:rsidRDefault="00330223" w:rsidP="00D5335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70EFE" w:rsidRPr="003D16B2" w14:paraId="29F4E35D" w14:textId="77777777" w:rsidTr="00911DBE">
        <w:trPr>
          <w:trHeight w:val="576"/>
        </w:trPr>
        <w:tc>
          <w:tcPr>
            <w:tcW w:w="48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27" w:type="dxa"/>
              <w:bottom w:w="0" w:type="dxa"/>
              <w:right w:w="0" w:type="dxa"/>
            </w:tcMar>
          </w:tcPr>
          <w:p w14:paraId="2701DC5B" w14:textId="0B7804F0" w:rsidR="00B70EFE" w:rsidRPr="003D16B2" w:rsidRDefault="00C52FBA" w:rsidP="00B70EFE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52FB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Engine power, kW (EP)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27" w:type="dxa"/>
              <w:bottom w:w="0" w:type="dxa"/>
              <w:right w:w="0" w:type="dxa"/>
            </w:tcMar>
          </w:tcPr>
          <w:p w14:paraId="0D6F57D1" w14:textId="4FD91CE6" w:rsidR="00B70EFE" w:rsidRPr="00C52FBA" w:rsidRDefault="00B70EFE" w:rsidP="00B70EF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GB" w:eastAsia="lt-LT"/>
              </w:rPr>
            </w:pPr>
            <w:r w:rsidRPr="003D16B2">
              <w:rPr>
                <w:rFonts w:ascii="Times New Roman" w:hAnsi="Times New Roman" w:cs="Times New Roman"/>
                <w:sz w:val="24"/>
                <w:szCs w:val="24"/>
                <w:lang w:val="en-GB" w:eastAsia="lt-LT"/>
              </w:rPr>
              <w:t xml:space="preserve">1. </w:t>
            </w:r>
            <w:r w:rsidR="00073462" w:rsidRPr="003D16B2">
              <w:rPr>
                <w:rFonts w:ascii="Times New Roman" w:hAnsi="Times New Roman" w:cs="Times New Roman"/>
                <w:sz w:val="24"/>
                <w:szCs w:val="24"/>
                <w:lang w:val="en-GB" w:eastAsia="lt-LT"/>
              </w:rPr>
              <w:t>0</w:t>
            </w:r>
            <w:r w:rsidRPr="003D16B2">
              <w:rPr>
                <w:rFonts w:ascii="Times New Roman" w:hAnsi="Times New Roman" w:cs="Times New Roman"/>
                <w:sz w:val="24"/>
                <w:szCs w:val="24"/>
                <w:lang w:val="en-GB" w:eastAsia="lt-LT"/>
              </w:rPr>
              <w:t xml:space="preserve"> </w:t>
            </w:r>
            <w:r w:rsidR="00C52FBA" w:rsidRPr="00C52FBA">
              <w:rPr>
                <w:rFonts w:ascii="Times New Roman" w:hAnsi="Times New Roman" w:cs="Times New Roman"/>
                <w:sz w:val="24"/>
                <w:szCs w:val="24"/>
                <w:lang w:val="en-GB" w:eastAsia="lt-LT"/>
              </w:rPr>
              <w:t>points</w:t>
            </w:r>
            <w:r w:rsidR="00911DBE">
              <w:rPr>
                <w:rFonts w:ascii="Times New Roman" w:hAnsi="Times New Roman" w:cs="Times New Roman"/>
                <w:sz w:val="24"/>
                <w:szCs w:val="24"/>
                <w:lang w:val="en-GB" w:eastAsia="lt-LT"/>
              </w:rPr>
              <w:t>: &lt;55</w:t>
            </w:r>
            <w:r w:rsidR="00073462" w:rsidRPr="00C52FBA">
              <w:rPr>
                <w:rFonts w:ascii="Times New Roman" w:hAnsi="Times New Roman" w:cs="Times New Roman"/>
                <w:sz w:val="24"/>
                <w:szCs w:val="24"/>
                <w:lang w:val="en-GB" w:eastAsia="lt-LT"/>
              </w:rPr>
              <w:t>0</w:t>
            </w:r>
          </w:p>
          <w:p w14:paraId="55C96357" w14:textId="00908CDD" w:rsidR="00B70EFE" w:rsidRPr="003D16B2" w:rsidRDefault="00911DBE" w:rsidP="00B70EF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lt-LT"/>
              </w:rPr>
              <w:t>2</w:t>
            </w:r>
            <w:r w:rsidR="00B70EFE" w:rsidRPr="00C52FBA">
              <w:rPr>
                <w:rFonts w:ascii="Times New Roman" w:hAnsi="Times New Roman" w:cs="Times New Roman"/>
                <w:sz w:val="24"/>
                <w:szCs w:val="24"/>
                <w:lang w:val="en-GB" w:eastAsia="lt-LT"/>
              </w:rPr>
              <w:t xml:space="preserve">. </w:t>
            </w:r>
            <w:r w:rsidR="00073462" w:rsidRPr="00C52FBA">
              <w:rPr>
                <w:rFonts w:ascii="Times New Roman" w:hAnsi="Times New Roman" w:cs="Times New Roman"/>
                <w:sz w:val="24"/>
                <w:szCs w:val="24"/>
                <w:lang w:val="en-GB" w:eastAsia="lt-LT"/>
              </w:rPr>
              <w:t xml:space="preserve">5 </w:t>
            </w:r>
            <w:r w:rsidR="00C52FBA" w:rsidRPr="00C52FBA">
              <w:rPr>
                <w:rFonts w:ascii="Times New Roman" w:hAnsi="Times New Roman" w:cs="Times New Roman"/>
                <w:sz w:val="24"/>
                <w:szCs w:val="24"/>
                <w:lang w:val="en-GB" w:eastAsia="lt-LT"/>
              </w:rPr>
              <w:t>points</w:t>
            </w:r>
            <w:r w:rsidR="00073462" w:rsidRPr="00C52FBA">
              <w:rPr>
                <w:rFonts w:ascii="Times New Roman" w:hAnsi="Times New Roman" w:cs="Times New Roman"/>
                <w:sz w:val="24"/>
                <w:szCs w:val="24"/>
                <w:lang w:val="en-GB" w:eastAsia="lt-LT"/>
              </w:rPr>
              <w:t>:</w:t>
            </w:r>
            <w:r w:rsidR="00073462" w:rsidRPr="003D16B2">
              <w:rPr>
                <w:rFonts w:ascii="Times New Roman" w:hAnsi="Times New Roman" w:cs="Times New Roman"/>
                <w:sz w:val="24"/>
                <w:szCs w:val="24"/>
                <w:lang w:val="en-GB" w:eastAsia="lt-LT"/>
              </w:rPr>
              <w:t xml:space="preserve"> </w:t>
            </w:r>
            <w:r w:rsidR="00B70EFE" w:rsidRPr="003D16B2">
              <w:rPr>
                <w:rFonts w:ascii="Times New Roman" w:hAnsi="Times New Roman" w:cs="Times New Roman"/>
                <w:sz w:val="24"/>
                <w:szCs w:val="24"/>
                <w:lang w:val="en-GB" w:eastAsia="lt-LT"/>
              </w:rPr>
              <w:t xml:space="preserve"> ≥550.</w:t>
            </w:r>
          </w:p>
        </w:tc>
      </w:tr>
      <w:tr w:rsidR="00A935BE" w:rsidRPr="003D16B2" w14:paraId="3122A0AE" w14:textId="77777777" w:rsidTr="00911DBE">
        <w:trPr>
          <w:trHeight w:val="642"/>
        </w:trPr>
        <w:tc>
          <w:tcPr>
            <w:tcW w:w="48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27" w:type="dxa"/>
              <w:bottom w:w="0" w:type="dxa"/>
              <w:right w:w="0" w:type="dxa"/>
            </w:tcMar>
          </w:tcPr>
          <w:p w14:paraId="32C329B2" w14:textId="4C530385" w:rsidR="00A935BE" w:rsidRPr="003D16B2" w:rsidRDefault="00C52FBA" w:rsidP="00A935BE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52FB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Additional engine/retarder cooling system for a 120 t combination mass (CS)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27" w:type="dxa"/>
              <w:bottom w:w="0" w:type="dxa"/>
              <w:right w:w="0" w:type="dxa"/>
            </w:tcMar>
          </w:tcPr>
          <w:p w14:paraId="04237360" w14:textId="7DC51BE0" w:rsidR="00A935BE" w:rsidRPr="00C52FBA" w:rsidRDefault="00A935BE" w:rsidP="00A935B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GB" w:eastAsia="lt-LT"/>
              </w:rPr>
            </w:pPr>
            <w:r w:rsidRPr="003D16B2">
              <w:rPr>
                <w:rFonts w:ascii="Times New Roman" w:hAnsi="Times New Roman" w:cs="Times New Roman"/>
                <w:sz w:val="24"/>
                <w:szCs w:val="24"/>
                <w:lang w:val="en-GB" w:eastAsia="lt-LT"/>
              </w:rPr>
              <w:t xml:space="preserve">1. </w:t>
            </w:r>
            <w:r w:rsidRPr="00C52FBA">
              <w:rPr>
                <w:rFonts w:ascii="Times New Roman" w:hAnsi="Times New Roman" w:cs="Times New Roman"/>
                <w:sz w:val="24"/>
                <w:szCs w:val="24"/>
                <w:lang w:val="en-GB" w:eastAsia="lt-LT"/>
              </w:rPr>
              <w:t xml:space="preserve">0 </w:t>
            </w:r>
            <w:r w:rsidR="00C52FBA" w:rsidRPr="00C52FBA">
              <w:rPr>
                <w:rFonts w:ascii="Times New Roman" w:hAnsi="Times New Roman" w:cs="Times New Roman"/>
                <w:sz w:val="24"/>
                <w:szCs w:val="24"/>
                <w:lang w:val="en-GB" w:eastAsia="lt-LT"/>
              </w:rPr>
              <w:t>points</w:t>
            </w:r>
            <w:r w:rsidRPr="00C52FBA">
              <w:rPr>
                <w:rFonts w:ascii="Times New Roman" w:hAnsi="Times New Roman" w:cs="Times New Roman"/>
                <w:sz w:val="24"/>
                <w:szCs w:val="24"/>
                <w:lang w:val="en-GB" w:eastAsia="lt-LT"/>
              </w:rPr>
              <w:t xml:space="preserve">:  </w:t>
            </w:r>
            <w:r w:rsidR="00C52FBA" w:rsidRPr="00C52FBA">
              <w:rPr>
                <w:rFonts w:ascii="Times New Roman" w:hAnsi="Times New Roman" w:cs="Times New Roman"/>
                <w:sz w:val="24"/>
                <w:szCs w:val="24"/>
                <w:lang w:val="en-GB" w:eastAsia="lt-LT"/>
              </w:rPr>
              <w:t>None</w:t>
            </w:r>
          </w:p>
          <w:p w14:paraId="5F0DD7F4" w14:textId="632437A3" w:rsidR="00A935BE" w:rsidRPr="003D16B2" w:rsidRDefault="00A935BE" w:rsidP="00A935B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GB" w:eastAsia="lt-LT"/>
              </w:rPr>
            </w:pPr>
            <w:r w:rsidRPr="00C52FBA">
              <w:rPr>
                <w:rFonts w:ascii="Times New Roman" w:hAnsi="Times New Roman" w:cs="Times New Roman"/>
                <w:sz w:val="24"/>
                <w:szCs w:val="24"/>
                <w:lang w:val="en-GB" w:eastAsia="lt-LT"/>
              </w:rPr>
              <w:t xml:space="preserve">2. 5 </w:t>
            </w:r>
            <w:r w:rsidR="00C52FBA" w:rsidRPr="00C52FBA">
              <w:rPr>
                <w:rFonts w:ascii="Times New Roman" w:hAnsi="Times New Roman" w:cs="Times New Roman"/>
                <w:sz w:val="24"/>
                <w:szCs w:val="24"/>
                <w:lang w:val="en-GB" w:eastAsia="lt-LT"/>
              </w:rPr>
              <w:t>points</w:t>
            </w:r>
            <w:r w:rsidRPr="00C52FBA">
              <w:rPr>
                <w:rFonts w:ascii="Times New Roman" w:hAnsi="Times New Roman" w:cs="Times New Roman"/>
                <w:sz w:val="24"/>
                <w:szCs w:val="24"/>
                <w:lang w:val="en-GB" w:eastAsia="lt-LT"/>
              </w:rPr>
              <w:t xml:space="preserve">: </w:t>
            </w:r>
            <w:r w:rsidR="00C52FBA" w:rsidRPr="00C52FBA">
              <w:rPr>
                <w:rFonts w:ascii="Times New Roman" w:hAnsi="Times New Roman" w:cs="Times New Roman"/>
                <w:sz w:val="24"/>
                <w:szCs w:val="24"/>
                <w:lang w:val="en-GB" w:eastAsia="lt-LT"/>
              </w:rPr>
              <w:t>Present</w:t>
            </w:r>
            <w:r w:rsidR="00C52FBA">
              <w:rPr>
                <w:rFonts w:ascii="Times New Roman" w:hAnsi="Times New Roman" w:cs="Times New Roman"/>
                <w:sz w:val="24"/>
                <w:szCs w:val="24"/>
                <w:lang w:val="en-GB" w:eastAsia="lt-LT"/>
              </w:rPr>
              <w:t xml:space="preserve"> </w:t>
            </w:r>
          </w:p>
        </w:tc>
      </w:tr>
      <w:tr w:rsidR="00A935BE" w:rsidRPr="003D16B2" w14:paraId="3C23C148" w14:textId="77777777" w:rsidTr="00360376">
        <w:trPr>
          <w:trHeight w:val="918"/>
        </w:trPr>
        <w:tc>
          <w:tcPr>
            <w:tcW w:w="48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27" w:type="dxa"/>
              <w:bottom w:w="0" w:type="dxa"/>
              <w:right w:w="0" w:type="dxa"/>
            </w:tcMar>
          </w:tcPr>
          <w:p w14:paraId="187B026A" w14:textId="43448402" w:rsidR="00A935BE" w:rsidRPr="003D16B2" w:rsidRDefault="00C52FBA" w:rsidP="00A935BE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52FB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Trailer width without side extensions, mm (TW)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27" w:type="dxa"/>
              <w:bottom w:w="0" w:type="dxa"/>
              <w:right w:w="0" w:type="dxa"/>
            </w:tcMar>
          </w:tcPr>
          <w:p w14:paraId="42184FC2" w14:textId="05C7B453" w:rsidR="00A935BE" w:rsidRPr="00C52FBA" w:rsidRDefault="00A935BE" w:rsidP="00A935B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GB" w:eastAsia="lt-LT"/>
              </w:rPr>
            </w:pPr>
            <w:r w:rsidRPr="003D16B2">
              <w:rPr>
                <w:rFonts w:ascii="Times New Roman" w:hAnsi="Times New Roman" w:cs="Times New Roman"/>
                <w:sz w:val="24"/>
                <w:szCs w:val="24"/>
                <w:lang w:val="en-GB" w:eastAsia="lt-LT"/>
              </w:rPr>
              <w:t xml:space="preserve">1. 0 </w:t>
            </w:r>
            <w:r w:rsidR="00C52FBA" w:rsidRPr="00C52FBA">
              <w:rPr>
                <w:rFonts w:ascii="Times New Roman" w:hAnsi="Times New Roman" w:cs="Times New Roman"/>
                <w:sz w:val="24"/>
                <w:szCs w:val="24"/>
                <w:lang w:val="en-GB" w:eastAsia="lt-LT"/>
              </w:rPr>
              <w:t>points</w:t>
            </w:r>
            <w:r w:rsidR="00911DBE">
              <w:rPr>
                <w:rFonts w:ascii="Times New Roman" w:hAnsi="Times New Roman" w:cs="Times New Roman"/>
                <w:sz w:val="24"/>
                <w:szCs w:val="24"/>
                <w:lang w:val="en-GB" w:eastAsia="lt-LT"/>
              </w:rPr>
              <w:t>:</w:t>
            </w:r>
            <w:r w:rsidRPr="00C52FBA">
              <w:rPr>
                <w:rFonts w:ascii="Times New Roman" w:hAnsi="Times New Roman" w:cs="Times New Roman"/>
                <w:sz w:val="24"/>
                <w:szCs w:val="24"/>
                <w:lang w:val="en-GB" w:eastAsia="lt-LT"/>
              </w:rPr>
              <w:t xml:space="preserve"> &lt;</w:t>
            </w:r>
            <w:r w:rsidR="00911DBE">
              <w:rPr>
                <w:rFonts w:ascii="Times New Roman" w:hAnsi="Times New Roman" w:cs="Times New Roman"/>
                <w:sz w:val="24"/>
                <w:szCs w:val="24"/>
                <w:lang w:val="en-GB" w:eastAsia="lt-LT"/>
              </w:rPr>
              <w:t>3000</w:t>
            </w:r>
          </w:p>
          <w:p w14:paraId="68B32873" w14:textId="71715C74" w:rsidR="00A935BE" w:rsidRPr="003D16B2" w:rsidRDefault="00911DBE" w:rsidP="00A935B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lt-LT"/>
              </w:rPr>
              <w:t>2</w:t>
            </w:r>
            <w:r w:rsidR="00A935BE" w:rsidRPr="00C52FBA">
              <w:rPr>
                <w:rFonts w:ascii="Times New Roman" w:hAnsi="Times New Roman" w:cs="Times New Roman"/>
                <w:sz w:val="24"/>
                <w:szCs w:val="24"/>
                <w:lang w:val="en-GB" w:eastAsia="lt-LT"/>
              </w:rPr>
              <w:t xml:space="preserve">. 5 </w:t>
            </w:r>
            <w:r w:rsidR="00C52FBA" w:rsidRPr="00C52FBA">
              <w:rPr>
                <w:rFonts w:ascii="Times New Roman" w:hAnsi="Times New Roman" w:cs="Times New Roman"/>
                <w:sz w:val="24"/>
                <w:szCs w:val="24"/>
                <w:lang w:val="en-GB" w:eastAsia="lt-LT"/>
              </w:rPr>
              <w:t>points</w:t>
            </w:r>
            <w:r w:rsidR="00A935BE" w:rsidRPr="00C52FBA">
              <w:rPr>
                <w:rFonts w:ascii="Times New Roman" w:hAnsi="Times New Roman" w:cs="Times New Roman"/>
                <w:sz w:val="24"/>
                <w:szCs w:val="24"/>
                <w:lang w:val="en-GB" w:eastAsia="lt-LT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GB" w:eastAsia="lt-LT"/>
              </w:rPr>
              <w:t xml:space="preserve">  ≥300</w:t>
            </w:r>
            <w:r w:rsidR="00A935BE" w:rsidRPr="003D16B2">
              <w:rPr>
                <w:rFonts w:ascii="Times New Roman" w:hAnsi="Times New Roman" w:cs="Times New Roman"/>
                <w:sz w:val="24"/>
                <w:szCs w:val="24"/>
                <w:lang w:val="en-GB" w:eastAsia="lt-LT"/>
              </w:rPr>
              <w:t>0.</w:t>
            </w:r>
          </w:p>
        </w:tc>
      </w:tr>
      <w:tr w:rsidR="00A935BE" w:rsidRPr="003D16B2" w14:paraId="08177C90" w14:textId="77777777" w:rsidTr="00911DBE">
        <w:trPr>
          <w:trHeight w:val="918"/>
        </w:trPr>
        <w:tc>
          <w:tcPr>
            <w:tcW w:w="48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27" w:type="dxa"/>
              <w:bottom w:w="0" w:type="dxa"/>
              <w:right w:w="0" w:type="dxa"/>
            </w:tcMar>
            <w:hideMark/>
          </w:tcPr>
          <w:p w14:paraId="42BACA83" w14:textId="6E70CBB1" w:rsidR="00A935BE" w:rsidRPr="003D16B2" w:rsidRDefault="00C52FBA" w:rsidP="00A935BE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52FB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Total trailer width with side extensions, mm (EW)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27" w:type="dxa"/>
              <w:bottom w:w="0" w:type="dxa"/>
              <w:right w:w="0" w:type="dxa"/>
            </w:tcMar>
            <w:hideMark/>
          </w:tcPr>
          <w:p w14:paraId="12F7D7E3" w14:textId="485D4628" w:rsidR="00A935BE" w:rsidRPr="00C52FBA" w:rsidRDefault="00A935BE" w:rsidP="00A935B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GB" w:eastAsia="lt-LT"/>
              </w:rPr>
            </w:pPr>
            <w:r w:rsidRPr="00C52FBA">
              <w:rPr>
                <w:rFonts w:ascii="Times New Roman" w:hAnsi="Times New Roman" w:cs="Times New Roman"/>
                <w:sz w:val="24"/>
                <w:szCs w:val="24"/>
                <w:lang w:val="en-GB" w:eastAsia="lt-LT"/>
              </w:rPr>
              <w:t xml:space="preserve">1. 0 </w:t>
            </w:r>
            <w:r w:rsidR="00C52FBA" w:rsidRPr="00C52FBA">
              <w:rPr>
                <w:rFonts w:ascii="Times New Roman" w:hAnsi="Times New Roman" w:cs="Times New Roman"/>
                <w:sz w:val="24"/>
                <w:szCs w:val="24"/>
                <w:lang w:val="en-GB" w:eastAsia="lt-LT"/>
              </w:rPr>
              <w:t>points</w:t>
            </w:r>
            <w:r w:rsidR="00911DBE">
              <w:rPr>
                <w:rFonts w:ascii="Times New Roman" w:hAnsi="Times New Roman" w:cs="Times New Roman"/>
                <w:sz w:val="24"/>
                <w:szCs w:val="24"/>
                <w:lang w:val="en-GB" w:eastAsia="lt-LT"/>
              </w:rPr>
              <w:t xml:space="preserve">: </w:t>
            </w:r>
            <w:r w:rsidRPr="00C52FBA">
              <w:rPr>
                <w:rFonts w:ascii="Times New Roman" w:hAnsi="Times New Roman" w:cs="Times New Roman"/>
                <w:sz w:val="24"/>
                <w:szCs w:val="24"/>
                <w:lang w:val="en-GB" w:eastAsia="lt-LT"/>
              </w:rPr>
              <w:t xml:space="preserve"> </w:t>
            </w:r>
            <w:r w:rsidR="00911DBE">
              <w:rPr>
                <w:rFonts w:ascii="Times New Roman" w:hAnsi="Times New Roman" w:cs="Times New Roman"/>
                <w:sz w:val="24"/>
                <w:szCs w:val="24"/>
                <w:lang w:val="en-GB" w:eastAsia="lt-LT"/>
              </w:rPr>
              <w:t>&lt;35</w:t>
            </w:r>
            <w:r w:rsidRPr="00C52FBA">
              <w:rPr>
                <w:rFonts w:ascii="Times New Roman" w:hAnsi="Times New Roman" w:cs="Times New Roman"/>
                <w:sz w:val="24"/>
                <w:szCs w:val="24"/>
                <w:lang w:val="en-GB" w:eastAsia="lt-LT"/>
              </w:rPr>
              <w:t>00</w:t>
            </w:r>
          </w:p>
          <w:p w14:paraId="74A564C3" w14:textId="5E85D8C0" w:rsidR="00A935BE" w:rsidRPr="00C52FBA" w:rsidRDefault="00911DBE" w:rsidP="00A935B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lt-LT"/>
              </w:rPr>
              <w:t>2</w:t>
            </w:r>
            <w:r w:rsidR="00A935BE" w:rsidRPr="00C52FBA">
              <w:rPr>
                <w:rFonts w:ascii="Times New Roman" w:hAnsi="Times New Roman" w:cs="Times New Roman"/>
                <w:sz w:val="24"/>
                <w:szCs w:val="24"/>
                <w:lang w:val="en-GB" w:eastAsia="lt-LT"/>
              </w:rPr>
              <w:t xml:space="preserve">. 5 </w:t>
            </w:r>
            <w:r w:rsidR="00C52FBA" w:rsidRPr="00C52FBA">
              <w:rPr>
                <w:rFonts w:ascii="Times New Roman" w:hAnsi="Times New Roman" w:cs="Times New Roman"/>
                <w:sz w:val="24"/>
                <w:szCs w:val="24"/>
                <w:lang w:val="en-GB" w:eastAsia="lt-LT"/>
              </w:rPr>
              <w:t>points</w:t>
            </w:r>
            <w:r w:rsidR="00A935BE" w:rsidRPr="00C52FBA">
              <w:rPr>
                <w:rFonts w:ascii="Times New Roman" w:hAnsi="Times New Roman" w:cs="Times New Roman"/>
                <w:sz w:val="24"/>
                <w:szCs w:val="24"/>
                <w:lang w:val="en-GB" w:eastAsia="lt-LT"/>
              </w:rPr>
              <w:t>:  ≥3500.</w:t>
            </w:r>
          </w:p>
        </w:tc>
      </w:tr>
      <w:tr w:rsidR="00A935BE" w:rsidRPr="003D16B2" w14:paraId="1CE8F1BF" w14:textId="77777777" w:rsidTr="00911DBE">
        <w:trPr>
          <w:trHeight w:val="633"/>
        </w:trPr>
        <w:tc>
          <w:tcPr>
            <w:tcW w:w="481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9" w:type="dxa"/>
              <w:left w:w="27" w:type="dxa"/>
              <w:bottom w:w="0" w:type="dxa"/>
              <w:right w:w="0" w:type="dxa"/>
            </w:tcMar>
            <w:hideMark/>
          </w:tcPr>
          <w:p w14:paraId="08124D33" w14:textId="36C4A9DF" w:rsidR="00A935BE" w:rsidRPr="003D16B2" w:rsidRDefault="00C52FBA" w:rsidP="00A935BE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52FB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Axle spacing of the trailer, mm (AS)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467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69" w:type="dxa"/>
              <w:left w:w="27" w:type="dxa"/>
              <w:bottom w:w="0" w:type="dxa"/>
              <w:right w:w="0" w:type="dxa"/>
            </w:tcMar>
            <w:hideMark/>
          </w:tcPr>
          <w:p w14:paraId="41284970" w14:textId="26072F83" w:rsidR="00A935BE" w:rsidRPr="00C52FBA" w:rsidRDefault="00A935BE" w:rsidP="00A935B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GB" w:eastAsia="lt-LT"/>
              </w:rPr>
            </w:pPr>
            <w:r w:rsidRPr="003D16B2">
              <w:rPr>
                <w:rFonts w:ascii="Times New Roman" w:hAnsi="Times New Roman" w:cs="Times New Roman"/>
                <w:sz w:val="24"/>
                <w:szCs w:val="24"/>
                <w:lang w:val="en-GB" w:eastAsia="lt-LT"/>
              </w:rPr>
              <w:t xml:space="preserve">1. </w:t>
            </w:r>
            <w:r w:rsidRPr="00C52FBA">
              <w:rPr>
                <w:rFonts w:ascii="Times New Roman" w:hAnsi="Times New Roman" w:cs="Times New Roman"/>
                <w:sz w:val="24"/>
                <w:szCs w:val="24"/>
                <w:lang w:val="en-GB" w:eastAsia="lt-LT"/>
              </w:rPr>
              <w:t xml:space="preserve">0 </w:t>
            </w:r>
            <w:r w:rsidR="00C52FBA" w:rsidRPr="00C52FBA">
              <w:rPr>
                <w:rFonts w:ascii="Times New Roman" w:hAnsi="Times New Roman" w:cs="Times New Roman"/>
                <w:sz w:val="24"/>
                <w:szCs w:val="24"/>
                <w:lang w:val="en-GB" w:eastAsia="lt-LT"/>
              </w:rPr>
              <w:t>points</w:t>
            </w:r>
            <w:r w:rsidR="00911DBE">
              <w:rPr>
                <w:rFonts w:ascii="Times New Roman" w:hAnsi="Times New Roman" w:cs="Times New Roman"/>
                <w:sz w:val="24"/>
                <w:szCs w:val="24"/>
                <w:lang w:val="en-GB" w:eastAsia="lt-LT"/>
              </w:rPr>
              <w:t>:  &lt;160</w:t>
            </w:r>
            <w:r w:rsidRPr="00C52FBA">
              <w:rPr>
                <w:rFonts w:ascii="Times New Roman" w:hAnsi="Times New Roman" w:cs="Times New Roman"/>
                <w:sz w:val="24"/>
                <w:szCs w:val="24"/>
                <w:lang w:val="en-GB" w:eastAsia="lt-LT"/>
              </w:rPr>
              <w:t>0</w:t>
            </w:r>
          </w:p>
          <w:p w14:paraId="0A814962" w14:textId="7F698753" w:rsidR="00A935BE" w:rsidRPr="003D16B2" w:rsidRDefault="00911DBE" w:rsidP="00A935B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GB"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lt-LT"/>
              </w:rPr>
              <w:t>2</w:t>
            </w:r>
            <w:r w:rsidR="00A935BE" w:rsidRPr="00C52FBA">
              <w:rPr>
                <w:rFonts w:ascii="Times New Roman" w:hAnsi="Times New Roman" w:cs="Times New Roman"/>
                <w:sz w:val="24"/>
                <w:szCs w:val="24"/>
                <w:lang w:val="en-GB" w:eastAsia="lt-LT"/>
              </w:rPr>
              <w:t xml:space="preserve">. 5 </w:t>
            </w:r>
            <w:r w:rsidR="00C52FBA" w:rsidRPr="00C52FBA">
              <w:rPr>
                <w:rFonts w:ascii="Times New Roman" w:hAnsi="Times New Roman" w:cs="Times New Roman"/>
                <w:sz w:val="24"/>
                <w:szCs w:val="24"/>
                <w:lang w:val="en-GB" w:eastAsia="lt-LT"/>
              </w:rPr>
              <w:t>points</w:t>
            </w:r>
            <w:r>
              <w:rPr>
                <w:rFonts w:ascii="Times New Roman" w:hAnsi="Times New Roman" w:cs="Times New Roman"/>
                <w:sz w:val="24"/>
                <w:szCs w:val="24"/>
                <w:lang w:val="en-GB" w:eastAsia="lt-LT"/>
              </w:rPr>
              <w:t>:  ≥160</w:t>
            </w:r>
            <w:r w:rsidR="00A935BE" w:rsidRPr="00C52FBA">
              <w:rPr>
                <w:rFonts w:ascii="Times New Roman" w:hAnsi="Times New Roman" w:cs="Times New Roman"/>
                <w:sz w:val="24"/>
                <w:szCs w:val="24"/>
                <w:lang w:val="en-GB" w:eastAsia="lt-LT"/>
              </w:rPr>
              <w:t>0.</w:t>
            </w:r>
          </w:p>
        </w:tc>
      </w:tr>
      <w:tr w:rsidR="00A935BE" w:rsidRPr="003D16B2" w14:paraId="298F8647" w14:textId="77777777" w:rsidTr="00911DBE">
        <w:trPr>
          <w:trHeight w:val="26"/>
        </w:trPr>
        <w:tc>
          <w:tcPr>
            <w:tcW w:w="48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27" w:type="dxa"/>
              <w:bottom w:w="0" w:type="dxa"/>
              <w:right w:w="0" w:type="dxa"/>
            </w:tcMar>
          </w:tcPr>
          <w:p w14:paraId="336659A1" w14:textId="3028BC60" w:rsidR="00A935BE" w:rsidRPr="003D16B2" w:rsidRDefault="00963719" w:rsidP="00963719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</w:t>
            </w:r>
            <w:r w:rsidR="00C52FBA" w:rsidRPr="00C52FB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ocking of trailer ramps in transport position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solution</w:t>
            </w:r>
            <w:r w:rsidR="00C52FBA" w:rsidRPr="00C52FB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(RL)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27" w:type="dxa"/>
              <w:bottom w:w="0" w:type="dxa"/>
              <w:right w:w="0" w:type="dxa"/>
            </w:tcMar>
          </w:tcPr>
          <w:p w14:paraId="78893673" w14:textId="636D3B99" w:rsidR="00D5335B" w:rsidRPr="003D16B2" w:rsidRDefault="00D5335B" w:rsidP="00D5335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GB" w:eastAsia="lt-LT"/>
              </w:rPr>
            </w:pPr>
            <w:r w:rsidRPr="003D16B2">
              <w:rPr>
                <w:rFonts w:ascii="Times New Roman" w:hAnsi="Times New Roman" w:cs="Times New Roman"/>
                <w:sz w:val="24"/>
                <w:szCs w:val="24"/>
                <w:lang w:val="en-GB" w:eastAsia="lt-LT"/>
              </w:rPr>
              <w:t xml:space="preserve">1. </w:t>
            </w:r>
            <w:r w:rsidR="00C52FBA" w:rsidRPr="00C52FBA">
              <w:rPr>
                <w:rFonts w:ascii="Times New Roman" w:hAnsi="Times New Roman" w:cs="Times New Roman"/>
                <w:sz w:val="24"/>
                <w:szCs w:val="24"/>
                <w:lang w:val="en-GB" w:eastAsia="lt-LT"/>
              </w:rPr>
              <w:t xml:space="preserve">0 points: </w:t>
            </w:r>
            <w:r w:rsidR="00911DBE">
              <w:rPr>
                <w:rFonts w:ascii="Times New Roman" w:hAnsi="Times New Roman" w:cs="Times New Roman"/>
                <w:sz w:val="24"/>
                <w:szCs w:val="24"/>
                <w:lang w:val="en-GB" w:eastAsia="lt-LT"/>
              </w:rPr>
              <w:t>Non-hydraulic</w:t>
            </w:r>
          </w:p>
          <w:p w14:paraId="42FAC620" w14:textId="1ECC99DA" w:rsidR="00A935BE" w:rsidRPr="003D16B2" w:rsidRDefault="00D5335B" w:rsidP="00911DB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GB" w:eastAsia="lt-LT"/>
              </w:rPr>
            </w:pPr>
            <w:r w:rsidRPr="003D16B2">
              <w:rPr>
                <w:rFonts w:ascii="Times New Roman" w:hAnsi="Times New Roman" w:cs="Times New Roman"/>
                <w:sz w:val="24"/>
                <w:szCs w:val="24"/>
                <w:lang w:val="en-GB" w:eastAsia="lt-LT"/>
              </w:rPr>
              <w:t xml:space="preserve">2. 2 </w:t>
            </w:r>
            <w:r w:rsidR="00C52FBA" w:rsidRPr="00C52FBA">
              <w:rPr>
                <w:rFonts w:ascii="Times New Roman" w:hAnsi="Times New Roman" w:cs="Times New Roman"/>
                <w:sz w:val="24"/>
                <w:szCs w:val="24"/>
                <w:lang w:val="en-GB" w:eastAsia="lt-LT"/>
              </w:rPr>
              <w:t>points</w:t>
            </w:r>
            <w:r w:rsidRPr="003D16B2">
              <w:rPr>
                <w:rFonts w:ascii="Times New Roman" w:hAnsi="Times New Roman" w:cs="Times New Roman"/>
                <w:sz w:val="24"/>
                <w:szCs w:val="24"/>
                <w:lang w:val="en-GB" w:eastAsia="lt-LT"/>
              </w:rPr>
              <w:t xml:space="preserve">: </w:t>
            </w:r>
            <w:r w:rsidR="00911DBE">
              <w:rPr>
                <w:rFonts w:ascii="Times New Roman" w:hAnsi="Times New Roman" w:cs="Times New Roman"/>
                <w:sz w:val="24"/>
                <w:szCs w:val="24"/>
                <w:lang w:val="en-GB" w:eastAsia="lt-LT"/>
              </w:rPr>
              <w:t>Hydraulic</w:t>
            </w:r>
          </w:p>
        </w:tc>
      </w:tr>
      <w:tr w:rsidR="00A935BE" w:rsidRPr="003D16B2" w14:paraId="16AC99FD" w14:textId="77777777" w:rsidTr="00360376">
        <w:trPr>
          <w:trHeight w:val="26"/>
        </w:trPr>
        <w:tc>
          <w:tcPr>
            <w:tcW w:w="48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27" w:type="dxa"/>
              <w:bottom w:w="0" w:type="dxa"/>
              <w:right w:w="0" w:type="dxa"/>
            </w:tcMar>
          </w:tcPr>
          <w:p w14:paraId="021F24AB" w14:textId="48213E69" w:rsidR="00A935BE" w:rsidRPr="003D16B2" w:rsidRDefault="00C52FBA" w:rsidP="00671619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52FB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Surface covering of the trailer</w:t>
            </w:r>
            <w:r w:rsidR="005B3AE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’</w:t>
            </w:r>
            <w:r w:rsidRPr="00C52FB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s drivable area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</w:t>
            </w:r>
            <w:r w:rsidRPr="00C52FB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quick-change/screw-on plates (SC)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27" w:type="dxa"/>
              <w:bottom w:w="0" w:type="dxa"/>
              <w:right w:w="0" w:type="dxa"/>
            </w:tcMar>
          </w:tcPr>
          <w:p w14:paraId="7FCE638C" w14:textId="253A4978" w:rsidR="00D5335B" w:rsidRPr="003D16B2" w:rsidRDefault="00D5335B" w:rsidP="00D5335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GB" w:eastAsia="lt-LT"/>
              </w:rPr>
            </w:pPr>
            <w:r w:rsidRPr="003D16B2">
              <w:rPr>
                <w:rFonts w:ascii="Times New Roman" w:hAnsi="Times New Roman" w:cs="Times New Roman"/>
                <w:sz w:val="24"/>
                <w:szCs w:val="24"/>
                <w:lang w:val="en-GB" w:eastAsia="lt-LT"/>
              </w:rPr>
              <w:t xml:space="preserve">1. </w:t>
            </w:r>
            <w:r w:rsidR="00C52FBA" w:rsidRPr="00C52FBA">
              <w:rPr>
                <w:rFonts w:ascii="Times New Roman" w:hAnsi="Times New Roman" w:cs="Times New Roman"/>
                <w:sz w:val="24"/>
                <w:szCs w:val="24"/>
                <w:lang w:val="en-GB" w:eastAsia="lt-LT"/>
              </w:rPr>
              <w:t xml:space="preserve">0 points: </w:t>
            </w:r>
            <w:r w:rsidR="00671619">
              <w:rPr>
                <w:rFonts w:ascii="Times New Roman" w:hAnsi="Times New Roman" w:cs="Times New Roman"/>
                <w:sz w:val="24"/>
                <w:szCs w:val="24"/>
                <w:lang w:val="en-GB" w:eastAsia="lt-LT"/>
              </w:rPr>
              <w:t>Stationary</w:t>
            </w:r>
          </w:p>
          <w:p w14:paraId="2BCDF13E" w14:textId="00180CAB" w:rsidR="00A935BE" w:rsidRPr="003D16B2" w:rsidRDefault="00D5335B" w:rsidP="00911D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 w:eastAsia="lt-LT"/>
              </w:rPr>
            </w:pPr>
            <w:r w:rsidRPr="003D16B2">
              <w:rPr>
                <w:rFonts w:ascii="Times New Roman" w:hAnsi="Times New Roman" w:cs="Times New Roman"/>
                <w:sz w:val="24"/>
                <w:szCs w:val="24"/>
                <w:lang w:val="en-GB" w:eastAsia="lt-LT"/>
              </w:rPr>
              <w:t xml:space="preserve">2. 3 </w:t>
            </w:r>
            <w:r w:rsidR="00C52FBA" w:rsidRPr="00C52FBA">
              <w:rPr>
                <w:rFonts w:ascii="Times New Roman" w:hAnsi="Times New Roman" w:cs="Times New Roman"/>
                <w:sz w:val="24"/>
                <w:szCs w:val="24"/>
                <w:lang w:val="en-GB" w:eastAsia="lt-LT"/>
              </w:rPr>
              <w:t>points</w:t>
            </w:r>
            <w:r w:rsidRPr="003D16B2">
              <w:rPr>
                <w:rFonts w:ascii="Times New Roman" w:hAnsi="Times New Roman" w:cs="Times New Roman"/>
                <w:sz w:val="24"/>
                <w:szCs w:val="24"/>
                <w:lang w:val="en-GB" w:eastAsia="lt-LT"/>
              </w:rPr>
              <w:t xml:space="preserve">: </w:t>
            </w:r>
            <w:r w:rsidR="00911DBE">
              <w:rPr>
                <w:rFonts w:ascii="Times New Roman" w:hAnsi="Times New Roman" w:cs="Times New Roman"/>
                <w:sz w:val="24"/>
                <w:szCs w:val="24"/>
                <w:lang w:val="en-GB" w:eastAsia="lt-LT"/>
              </w:rPr>
              <w:t>Quick-change/screw-on plates</w:t>
            </w:r>
          </w:p>
        </w:tc>
      </w:tr>
    </w:tbl>
    <w:p w14:paraId="769C36CE" w14:textId="77777777" w:rsidR="00E07CCB" w:rsidRPr="003D16B2" w:rsidRDefault="00E07CCB" w:rsidP="00F073CB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61EF6A01" w14:textId="6A277562" w:rsidR="00F073CB" w:rsidRPr="003D16B2" w:rsidRDefault="00C52FBA" w:rsidP="00F073CB">
      <w:pPr>
        <w:ind w:left="502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C52FBA">
        <w:rPr>
          <w:rFonts w:ascii="Times New Roman" w:hAnsi="Times New Roman" w:cs="Times New Roman"/>
          <w:b/>
          <w:sz w:val="24"/>
          <w:szCs w:val="24"/>
          <w:lang w:val="en-GB"/>
        </w:rPr>
        <w:t>Economic efficiency is calculated according to the formula (E):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F073CB" w:rsidRPr="003D16B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</w:p>
    <w:p w14:paraId="38C29B3B" w14:textId="0C21E9AB" w:rsidR="006537ED" w:rsidRPr="003D16B2" w:rsidRDefault="00F073CB" w:rsidP="00F073CB">
      <w:pPr>
        <w:ind w:left="502"/>
        <w:rPr>
          <w:rFonts w:ascii="Times New Roman" w:hAnsi="Times New Roman" w:cs="Times New Roman"/>
          <w:sz w:val="24"/>
          <w:szCs w:val="24"/>
          <w:lang w:val="en-GB"/>
        </w:rPr>
      </w:pPr>
      <w:r w:rsidRPr="003D16B2">
        <w:rPr>
          <w:rFonts w:ascii="Times New Roman" w:hAnsi="Times New Roman" w:cs="Times New Roman"/>
          <w:sz w:val="24"/>
          <w:szCs w:val="24"/>
          <w:lang w:val="en-GB"/>
        </w:rPr>
        <w:t xml:space="preserve">E = </w:t>
      </w:r>
      <m:oMath>
        <m:f>
          <m:fPr>
            <m:ctrlPr>
              <w:rPr>
                <w:rFonts w:ascii="Cambria Math" w:hAnsi="Cambria Math" w:cs="Calibri"/>
                <w:sz w:val="24"/>
                <w:szCs w:val="24"/>
                <w:lang w:val="en-GB"/>
              </w:rPr>
            </m:ctrlPr>
          </m:fPr>
          <m:num>
            <m:sSub>
              <m:sSubPr>
                <m:ctrlPr>
                  <w:rPr>
                    <w:rFonts w:ascii="Cambria Math" w:hAnsi="Cambria Math" w:cs="Calibri"/>
                    <w:i/>
                    <w:iCs/>
                    <w:sz w:val="24"/>
                    <w:szCs w:val="24"/>
                    <w:lang w:val="en-GB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en-GB"/>
                  </w:rPr>
                  <m:t>K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en-GB"/>
                  </w:rPr>
                  <m:t>min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Calibri"/>
                    <w:i/>
                    <w:iCs/>
                    <w:sz w:val="24"/>
                    <w:szCs w:val="24"/>
                    <w:lang w:val="en-GB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en-GB"/>
                  </w:rPr>
                  <m:t>K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en-GB"/>
                  </w:rPr>
                  <m:t>P</m:t>
                </m:r>
              </m:sub>
            </m:sSub>
          </m:den>
        </m:f>
        <m:r>
          <w:rPr>
            <w:rFonts w:ascii="Cambria Math" w:hAnsi="Cambria Math"/>
            <w:sz w:val="24"/>
            <w:szCs w:val="24"/>
            <w:lang w:val="en-GB"/>
          </w:rPr>
          <m:t>*</m:t>
        </m:r>
      </m:oMath>
      <w:r w:rsidRPr="003D16B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97A3D" w:rsidRPr="003D16B2">
        <w:rPr>
          <w:rFonts w:ascii="Times New Roman" w:hAnsi="Times New Roman" w:cs="Times New Roman"/>
          <w:sz w:val="24"/>
          <w:szCs w:val="24"/>
          <w:lang w:val="en-GB"/>
        </w:rPr>
        <w:t>7</w:t>
      </w:r>
      <w:r w:rsidR="000E0930">
        <w:rPr>
          <w:rFonts w:ascii="Times New Roman" w:hAnsi="Times New Roman" w:cs="Times New Roman"/>
          <w:sz w:val="24"/>
          <w:szCs w:val="24"/>
          <w:lang w:val="en-GB"/>
        </w:rPr>
        <w:t>0</w:t>
      </w:r>
      <w:r w:rsidR="00B23D66" w:rsidRPr="003D16B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3D16B2">
        <w:rPr>
          <w:rFonts w:ascii="Times New Roman" w:hAnsi="Times New Roman" w:cs="Times New Roman"/>
          <w:sz w:val="24"/>
          <w:szCs w:val="24"/>
          <w:lang w:val="en-GB"/>
        </w:rPr>
        <w:t>+</w:t>
      </w:r>
      <m:oMath>
        <m:r>
          <w:rPr>
            <w:rFonts w:ascii="Cambria Math" w:hAnsi="Cambria Math" w:cs="Times New Roman"/>
            <w:sz w:val="24"/>
            <w:szCs w:val="24"/>
            <w:lang w:val="en-GB"/>
          </w:rPr>
          <m:t xml:space="preserve"> EP</m:t>
        </m:r>
      </m:oMath>
      <w:r w:rsidRPr="003D16B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23D66" w:rsidRPr="003D16B2">
        <w:rPr>
          <w:rFonts w:ascii="Times New Roman" w:hAnsi="Times New Roman" w:cs="Times New Roman"/>
          <w:sz w:val="24"/>
          <w:szCs w:val="24"/>
          <w:lang w:val="en-GB"/>
        </w:rPr>
        <w:t xml:space="preserve">+ </w:t>
      </w:r>
      <w:r w:rsidR="00850017">
        <w:rPr>
          <w:rFonts w:ascii="Times New Roman" w:hAnsi="Times New Roman" w:cs="Times New Roman"/>
          <w:sz w:val="24"/>
          <w:szCs w:val="24"/>
          <w:lang w:val="en-GB"/>
        </w:rPr>
        <w:t>C</w:t>
      </w:r>
      <w:r w:rsidR="00D5335B" w:rsidRPr="003D16B2">
        <w:rPr>
          <w:rFonts w:ascii="Times New Roman" w:hAnsi="Times New Roman" w:cs="Times New Roman"/>
          <w:sz w:val="24"/>
          <w:szCs w:val="24"/>
          <w:lang w:val="en-GB"/>
        </w:rPr>
        <w:t>S + T</w:t>
      </w:r>
      <w:r w:rsidR="00850017">
        <w:rPr>
          <w:rFonts w:ascii="Times New Roman" w:hAnsi="Times New Roman" w:cs="Times New Roman"/>
          <w:sz w:val="24"/>
          <w:szCs w:val="24"/>
          <w:lang w:val="en-GB"/>
        </w:rPr>
        <w:t>W</w:t>
      </w:r>
      <w:r w:rsidR="00D5335B" w:rsidRPr="003D16B2">
        <w:rPr>
          <w:rFonts w:ascii="Times New Roman" w:hAnsi="Times New Roman" w:cs="Times New Roman"/>
          <w:sz w:val="24"/>
          <w:szCs w:val="24"/>
          <w:lang w:val="en-GB"/>
        </w:rPr>
        <w:t xml:space="preserve"> + </w:t>
      </w:r>
      <w:r w:rsidR="00850017">
        <w:rPr>
          <w:rFonts w:ascii="Times New Roman" w:hAnsi="Times New Roman" w:cs="Times New Roman"/>
          <w:sz w:val="24"/>
          <w:szCs w:val="24"/>
          <w:lang w:val="en-GB"/>
        </w:rPr>
        <w:t>EW</w:t>
      </w:r>
      <w:r w:rsidR="00797A3D" w:rsidRPr="003D16B2">
        <w:rPr>
          <w:rFonts w:ascii="Times New Roman" w:hAnsi="Times New Roman" w:cs="Times New Roman"/>
          <w:sz w:val="24"/>
          <w:szCs w:val="24"/>
          <w:lang w:val="en-GB"/>
        </w:rPr>
        <w:t xml:space="preserve"> + </w:t>
      </w:r>
      <w:r w:rsidR="00850017">
        <w:rPr>
          <w:rFonts w:ascii="Times New Roman" w:hAnsi="Times New Roman" w:cs="Times New Roman"/>
          <w:sz w:val="24"/>
          <w:szCs w:val="24"/>
          <w:lang w:val="en-GB"/>
        </w:rPr>
        <w:t>AS</w:t>
      </w:r>
      <w:r w:rsidR="00797A3D" w:rsidRPr="003D16B2">
        <w:rPr>
          <w:rFonts w:ascii="Times New Roman" w:hAnsi="Times New Roman" w:cs="Times New Roman"/>
          <w:sz w:val="24"/>
          <w:szCs w:val="24"/>
          <w:lang w:val="en-GB"/>
        </w:rPr>
        <w:t xml:space="preserve"> + R</w:t>
      </w:r>
      <w:r w:rsidR="00850017">
        <w:rPr>
          <w:rFonts w:ascii="Times New Roman" w:hAnsi="Times New Roman" w:cs="Times New Roman"/>
          <w:sz w:val="24"/>
          <w:szCs w:val="24"/>
          <w:lang w:val="en-GB"/>
        </w:rPr>
        <w:t>L</w:t>
      </w:r>
      <w:r w:rsidR="00797A3D" w:rsidRPr="003D16B2">
        <w:rPr>
          <w:rFonts w:ascii="Times New Roman" w:hAnsi="Times New Roman" w:cs="Times New Roman"/>
          <w:sz w:val="24"/>
          <w:szCs w:val="24"/>
          <w:lang w:val="en-GB"/>
        </w:rPr>
        <w:t xml:space="preserve"> + </w:t>
      </w:r>
      <w:r w:rsidR="00850017">
        <w:rPr>
          <w:rFonts w:ascii="Times New Roman" w:hAnsi="Times New Roman" w:cs="Times New Roman"/>
          <w:sz w:val="24"/>
          <w:szCs w:val="24"/>
          <w:lang w:val="en-GB"/>
        </w:rPr>
        <w:t>SC</w:t>
      </w:r>
    </w:p>
    <w:p w14:paraId="1CC9EB5F" w14:textId="751F50F5" w:rsidR="0076189D" w:rsidRPr="003D16B2" w:rsidRDefault="0076189D" w:rsidP="0076189D">
      <w:pPr>
        <w:tabs>
          <w:tab w:val="left" w:pos="1756"/>
        </w:tabs>
        <w:ind w:left="502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sectPr w:rsidR="0076189D" w:rsidRPr="003D16B2" w:rsidSect="00360376">
      <w:headerReference w:type="default" r:id="rId8"/>
      <w:pgSz w:w="11906" w:h="16838"/>
      <w:pgMar w:top="709" w:right="567" w:bottom="28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708624" w14:textId="77777777" w:rsidR="00B26FE8" w:rsidRDefault="00B26FE8" w:rsidP="00B17FEC">
      <w:pPr>
        <w:spacing w:after="0" w:line="240" w:lineRule="auto"/>
      </w:pPr>
      <w:r>
        <w:separator/>
      </w:r>
    </w:p>
  </w:endnote>
  <w:endnote w:type="continuationSeparator" w:id="0">
    <w:p w14:paraId="0190C1F1" w14:textId="77777777" w:rsidR="00B26FE8" w:rsidRDefault="00B26FE8" w:rsidP="00B17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2E3845" w14:textId="77777777" w:rsidR="00B26FE8" w:rsidRDefault="00B26FE8" w:rsidP="00B17FEC">
      <w:pPr>
        <w:spacing w:after="0" w:line="240" w:lineRule="auto"/>
      </w:pPr>
      <w:r>
        <w:separator/>
      </w:r>
    </w:p>
  </w:footnote>
  <w:footnote w:type="continuationSeparator" w:id="0">
    <w:p w14:paraId="3E076AD0" w14:textId="77777777" w:rsidR="00B26FE8" w:rsidRDefault="00B26FE8" w:rsidP="00B17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C4E47C" w14:textId="77777777" w:rsidR="00045DBA" w:rsidRDefault="00045DBA" w:rsidP="00045DB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A1BEE"/>
    <w:multiLevelType w:val="hybridMultilevel"/>
    <w:tmpl w:val="E8D85B9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994D11"/>
    <w:multiLevelType w:val="hybridMultilevel"/>
    <w:tmpl w:val="F5E62C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43610"/>
    <w:multiLevelType w:val="hybridMultilevel"/>
    <w:tmpl w:val="AD4A62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55348"/>
    <w:multiLevelType w:val="hybridMultilevel"/>
    <w:tmpl w:val="A1B07CDC"/>
    <w:lvl w:ilvl="0" w:tplc="042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524590C"/>
    <w:multiLevelType w:val="hybridMultilevel"/>
    <w:tmpl w:val="A1B07CDC"/>
    <w:lvl w:ilvl="0" w:tplc="042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D5C3131"/>
    <w:multiLevelType w:val="hybridMultilevel"/>
    <w:tmpl w:val="D6DE83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2D358B"/>
    <w:multiLevelType w:val="hybridMultilevel"/>
    <w:tmpl w:val="B1B84D4C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F63"/>
    <w:rsid w:val="00004755"/>
    <w:rsid w:val="0003270E"/>
    <w:rsid w:val="00044EBC"/>
    <w:rsid w:val="00045DBA"/>
    <w:rsid w:val="00073462"/>
    <w:rsid w:val="000D5C45"/>
    <w:rsid w:val="000D6AC7"/>
    <w:rsid w:val="000E0930"/>
    <w:rsid w:val="000F1ADA"/>
    <w:rsid w:val="001149D9"/>
    <w:rsid w:val="00137A7B"/>
    <w:rsid w:val="00186421"/>
    <w:rsid w:val="00190B95"/>
    <w:rsid w:val="001A22B1"/>
    <w:rsid w:val="001B4C58"/>
    <w:rsid w:val="00247E34"/>
    <w:rsid w:val="00267ED3"/>
    <w:rsid w:val="00276E3F"/>
    <w:rsid w:val="00296D45"/>
    <w:rsid w:val="002D13A5"/>
    <w:rsid w:val="002D4A07"/>
    <w:rsid w:val="00322BEA"/>
    <w:rsid w:val="00330223"/>
    <w:rsid w:val="00360376"/>
    <w:rsid w:val="003D16B2"/>
    <w:rsid w:val="003D6C06"/>
    <w:rsid w:val="004150B6"/>
    <w:rsid w:val="00435339"/>
    <w:rsid w:val="00497CF7"/>
    <w:rsid w:val="004B7114"/>
    <w:rsid w:val="004D6097"/>
    <w:rsid w:val="004D7415"/>
    <w:rsid w:val="0052739F"/>
    <w:rsid w:val="00550AB6"/>
    <w:rsid w:val="005B3AE3"/>
    <w:rsid w:val="005E32AF"/>
    <w:rsid w:val="005F158F"/>
    <w:rsid w:val="0060710C"/>
    <w:rsid w:val="00650DE0"/>
    <w:rsid w:val="006537ED"/>
    <w:rsid w:val="00671619"/>
    <w:rsid w:val="00676E10"/>
    <w:rsid w:val="006D672C"/>
    <w:rsid w:val="007162C9"/>
    <w:rsid w:val="00726040"/>
    <w:rsid w:val="00735DD5"/>
    <w:rsid w:val="00743793"/>
    <w:rsid w:val="0076189D"/>
    <w:rsid w:val="007727F3"/>
    <w:rsid w:val="00797A3D"/>
    <w:rsid w:val="007A6898"/>
    <w:rsid w:val="007D4EE2"/>
    <w:rsid w:val="007E6C9C"/>
    <w:rsid w:val="0083445B"/>
    <w:rsid w:val="00847637"/>
    <w:rsid w:val="00850017"/>
    <w:rsid w:val="0085183A"/>
    <w:rsid w:val="0086762E"/>
    <w:rsid w:val="00877799"/>
    <w:rsid w:val="008922CA"/>
    <w:rsid w:val="008A04A6"/>
    <w:rsid w:val="00905710"/>
    <w:rsid w:val="00911DBE"/>
    <w:rsid w:val="00914DF5"/>
    <w:rsid w:val="00933580"/>
    <w:rsid w:val="0094258D"/>
    <w:rsid w:val="00960351"/>
    <w:rsid w:val="00963719"/>
    <w:rsid w:val="00997ADA"/>
    <w:rsid w:val="009B5115"/>
    <w:rsid w:val="009C35AE"/>
    <w:rsid w:val="009C3A3A"/>
    <w:rsid w:val="009D75FF"/>
    <w:rsid w:val="009F44A3"/>
    <w:rsid w:val="00A00982"/>
    <w:rsid w:val="00A22EC3"/>
    <w:rsid w:val="00A240F9"/>
    <w:rsid w:val="00A65ECD"/>
    <w:rsid w:val="00A6775F"/>
    <w:rsid w:val="00A720A1"/>
    <w:rsid w:val="00A76280"/>
    <w:rsid w:val="00A91E7C"/>
    <w:rsid w:val="00A935BE"/>
    <w:rsid w:val="00AA5E6C"/>
    <w:rsid w:val="00AB5290"/>
    <w:rsid w:val="00B055A6"/>
    <w:rsid w:val="00B1080E"/>
    <w:rsid w:val="00B1613D"/>
    <w:rsid w:val="00B17FEC"/>
    <w:rsid w:val="00B20561"/>
    <w:rsid w:val="00B23D66"/>
    <w:rsid w:val="00B26FE8"/>
    <w:rsid w:val="00B70EFE"/>
    <w:rsid w:val="00BD7E0A"/>
    <w:rsid w:val="00C14ECE"/>
    <w:rsid w:val="00C52FBA"/>
    <w:rsid w:val="00C53141"/>
    <w:rsid w:val="00C56504"/>
    <w:rsid w:val="00C56976"/>
    <w:rsid w:val="00CA261E"/>
    <w:rsid w:val="00CA538E"/>
    <w:rsid w:val="00CB184C"/>
    <w:rsid w:val="00D5335B"/>
    <w:rsid w:val="00D65478"/>
    <w:rsid w:val="00D91F60"/>
    <w:rsid w:val="00D97ABB"/>
    <w:rsid w:val="00DA4D20"/>
    <w:rsid w:val="00DE1308"/>
    <w:rsid w:val="00DE2AF0"/>
    <w:rsid w:val="00E07CCB"/>
    <w:rsid w:val="00E11FC3"/>
    <w:rsid w:val="00E1332F"/>
    <w:rsid w:val="00E36CEC"/>
    <w:rsid w:val="00E677A6"/>
    <w:rsid w:val="00E86F7B"/>
    <w:rsid w:val="00E91F63"/>
    <w:rsid w:val="00E93C58"/>
    <w:rsid w:val="00EC5133"/>
    <w:rsid w:val="00ED0B8A"/>
    <w:rsid w:val="00ED4A54"/>
    <w:rsid w:val="00EE6040"/>
    <w:rsid w:val="00EE7FDE"/>
    <w:rsid w:val="00F05568"/>
    <w:rsid w:val="00F073CB"/>
    <w:rsid w:val="00F652C7"/>
    <w:rsid w:val="00F65949"/>
    <w:rsid w:val="00F76AE7"/>
    <w:rsid w:val="00F937D9"/>
    <w:rsid w:val="00FA4467"/>
    <w:rsid w:val="00FB1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969BA"/>
  <w15:docId w15:val="{C6DB6470-3322-4D32-9D01-349B40724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38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1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F6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1F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7F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FEC"/>
  </w:style>
  <w:style w:type="paragraph" w:styleId="Footer">
    <w:name w:val="footer"/>
    <w:basedOn w:val="Normal"/>
    <w:link w:val="FooterChar"/>
    <w:uiPriority w:val="99"/>
    <w:unhideWhenUsed/>
    <w:rsid w:val="00B17F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FEC"/>
  </w:style>
  <w:style w:type="character" w:styleId="PlaceholderText">
    <w:name w:val="Placeholder Text"/>
    <w:basedOn w:val="DefaultParagraphFont"/>
    <w:uiPriority w:val="99"/>
    <w:semiHidden/>
    <w:rsid w:val="00797A3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Aivaras Salkauskas</dc:creator>
  <cp:keywords/>
  <dc:description/>
  <cp:lastModifiedBy>Arūnas Valatka</cp:lastModifiedBy>
  <cp:revision>16</cp:revision>
  <dcterms:created xsi:type="dcterms:W3CDTF">2025-06-16T06:30:00Z</dcterms:created>
  <dcterms:modified xsi:type="dcterms:W3CDTF">2025-12-02T08:42:00Z</dcterms:modified>
</cp:coreProperties>
</file>