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DFF9A" w14:textId="157FD301" w:rsidR="00A40FAA" w:rsidRPr="00A26860" w:rsidRDefault="00A40FAA" w:rsidP="00A40FAA">
      <w:pPr>
        <w:jc w:val="right"/>
        <w:rPr>
          <w:rFonts w:asciiTheme="majorHAnsi" w:hAnsiTheme="majorHAnsi" w:cstheme="majorHAnsi"/>
          <w:b/>
          <w:bCs/>
        </w:rPr>
      </w:pPr>
      <w:r w:rsidRPr="00A26860">
        <w:rPr>
          <w:rFonts w:asciiTheme="majorHAnsi" w:hAnsiTheme="majorHAnsi" w:cstheme="majorHAnsi"/>
          <w:b/>
          <w:bCs/>
        </w:rPr>
        <w:t>202</w:t>
      </w:r>
      <w:r w:rsidR="00096E48" w:rsidRPr="00A26860">
        <w:rPr>
          <w:rFonts w:asciiTheme="majorHAnsi" w:hAnsiTheme="majorHAnsi" w:cstheme="majorHAnsi"/>
          <w:b/>
          <w:bCs/>
        </w:rPr>
        <w:t>5-0</w:t>
      </w:r>
      <w:r w:rsidR="00516CE0" w:rsidRPr="00A26860">
        <w:rPr>
          <w:rFonts w:asciiTheme="majorHAnsi" w:hAnsiTheme="majorHAnsi" w:cstheme="majorHAnsi"/>
          <w:b/>
          <w:bCs/>
        </w:rPr>
        <w:t>2-</w:t>
      </w:r>
      <w:r w:rsidR="00EC33C8">
        <w:rPr>
          <w:rFonts w:asciiTheme="majorHAnsi" w:hAnsiTheme="majorHAnsi" w:cstheme="majorHAnsi"/>
          <w:b/>
          <w:bCs/>
        </w:rPr>
        <w:t>1</w:t>
      </w:r>
      <w:r w:rsidR="00EB4BBC">
        <w:rPr>
          <w:rFonts w:asciiTheme="majorHAnsi" w:hAnsiTheme="majorHAnsi" w:cstheme="majorHAnsi"/>
          <w:b/>
          <w:bCs/>
        </w:rPr>
        <w:t>7</w:t>
      </w:r>
    </w:p>
    <w:p w14:paraId="08E3D344" w14:textId="77777777" w:rsidR="00096E48" w:rsidRPr="00A26860" w:rsidRDefault="00096E48" w:rsidP="00922D09">
      <w:pPr>
        <w:jc w:val="center"/>
        <w:rPr>
          <w:rFonts w:asciiTheme="majorHAnsi" w:hAnsiTheme="majorHAnsi" w:cstheme="majorHAnsi"/>
          <w:b/>
          <w:bCs/>
        </w:rPr>
      </w:pPr>
      <w:r w:rsidRPr="00A26860">
        <w:rPr>
          <w:rFonts w:asciiTheme="majorHAnsi" w:hAnsiTheme="majorHAnsi" w:cstheme="majorHAnsi"/>
          <w:b/>
          <w:bCs/>
        </w:rPr>
        <w:t>Kitos paskirties inžinerinio statinio (nuotekų valyklos) Pievų g. 17, Drevernos k., Priekulės sen., Klaipėdos r. sav., rekonstrukcija (1 etapas)</w:t>
      </w:r>
    </w:p>
    <w:p w14:paraId="07104B0B" w14:textId="4AF1CD2A" w:rsidR="00A40FAA" w:rsidRPr="00A26860" w:rsidRDefault="00A40FAA" w:rsidP="00922D09">
      <w:pPr>
        <w:jc w:val="center"/>
        <w:rPr>
          <w:rFonts w:asciiTheme="majorHAnsi" w:hAnsiTheme="majorHAnsi" w:cstheme="majorHAnsi"/>
          <w:b/>
          <w:bCs/>
        </w:rPr>
      </w:pPr>
      <w:r w:rsidRPr="00A26860">
        <w:rPr>
          <w:rFonts w:asciiTheme="majorHAnsi" w:hAnsiTheme="majorHAnsi" w:cstheme="majorHAnsi"/>
          <w:b/>
          <w:bCs/>
        </w:rPr>
        <w:t xml:space="preserve">Pirkimo </w:t>
      </w:r>
      <w:r w:rsidR="00096E48" w:rsidRPr="00A26860">
        <w:rPr>
          <w:rFonts w:asciiTheme="majorHAnsi" w:hAnsiTheme="majorHAnsi" w:cstheme="majorHAnsi"/>
          <w:b/>
          <w:bCs/>
        </w:rPr>
        <w:t>ID. 745401</w:t>
      </w:r>
    </w:p>
    <w:p w14:paraId="0BC63045" w14:textId="202F72C6" w:rsidR="00922D09" w:rsidRPr="00A26860" w:rsidRDefault="00922D09" w:rsidP="00922D09">
      <w:pPr>
        <w:jc w:val="center"/>
        <w:rPr>
          <w:rFonts w:asciiTheme="majorHAnsi" w:hAnsiTheme="majorHAnsi" w:cstheme="majorHAnsi"/>
          <w:b/>
          <w:bCs/>
        </w:rPr>
      </w:pPr>
      <w:r w:rsidRPr="00A26860">
        <w:rPr>
          <w:rFonts w:asciiTheme="majorHAnsi" w:hAnsiTheme="majorHAnsi" w:cstheme="majorHAnsi"/>
          <w:b/>
          <w:bCs/>
        </w:rPr>
        <w:t>Pirkimo sąlygų paaiškinimas-patikslinimas Nr. 1</w:t>
      </w:r>
    </w:p>
    <w:p w14:paraId="5752CBBA" w14:textId="5C496DE7" w:rsidR="00A40FAA" w:rsidRPr="00A26860" w:rsidRDefault="00A40FAA" w:rsidP="00A40FAA">
      <w:pPr>
        <w:rPr>
          <w:rFonts w:asciiTheme="majorHAnsi" w:hAnsiTheme="majorHAnsi" w:cstheme="majorHAnsi"/>
        </w:rPr>
      </w:pPr>
      <w:r w:rsidRPr="00A26860">
        <w:rPr>
          <w:rFonts w:asciiTheme="majorHAnsi" w:hAnsiTheme="majorHAnsi" w:cstheme="majorHAnsi"/>
        </w:rPr>
        <w:t>Perkantysis subjektas atsako į tiekėjų pateiktus klausimus.</w:t>
      </w:r>
    </w:p>
    <w:tbl>
      <w:tblPr>
        <w:tblStyle w:val="TableGrid"/>
        <w:tblW w:w="14737" w:type="dxa"/>
        <w:tblLook w:val="04A0" w:firstRow="1" w:lastRow="0" w:firstColumn="1" w:lastColumn="0" w:noHBand="0" w:noVBand="1"/>
      </w:tblPr>
      <w:tblGrid>
        <w:gridCol w:w="562"/>
        <w:gridCol w:w="8256"/>
        <w:gridCol w:w="5919"/>
      </w:tblGrid>
      <w:tr w:rsidR="00922D09" w:rsidRPr="00A26860" w14:paraId="09218C98" w14:textId="77777777" w:rsidTr="00E96277">
        <w:tc>
          <w:tcPr>
            <w:tcW w:w="562" w:type="dxa"/>
            <w:hideMark/>
          </w:tcPr>
          <w:p w14:paraId="74553803" w14:textId="14643590" w:rsidR="00922D09" w:rsidRPr="00A26860" w:rsidRDefault="00922D09" w:rsidP="00922D09">
            <w:pPr>
              <w:jc w:val="center"/>
              <w:rPr>
                <w:rFonts w:asciiTheme="majorHAnsi" w:hAnsiTheme="majorHAnsi" w:cstheme="majorHAnsi"/>
                <w:b/>
                <w:bCs/>
              </w:rPr>
            </w:pPr>
            <w:r w:rsidRPr="00A26860">
              <w:rPr>
                <w:rFonts w:asciiTheme="majorHAnsi" w:hAnsiTheme="majorHAnsi" w:cstheme="majorHAnsi"/>
                <w:b/>
                <w:bCs/>
              </w:rPr>
              <w:t>Eil. Nr.</w:t>
            </w:r>
          </w:p>
        </w:tc>
        <w:tc>
          <w:tcPr>
            <w:tcW w:w="8256" w:type="dxa"/>
            <w:hideMark/>
          </w:tcPr>
          <w:p w14:paraId="0452BB90" w14:textId="2D5C0C32" w:rsidR="00922D09" w:rsidRPr="00B63F02" w:rsidRDefault="00922D09" w:rsidP="00EA0480">
            <w:pPr>
              <w:jc w:val="both"/>
              <w:rPr>
                <w:rFonts w:asciiTheme="majorHAnsi" w:hAnsiTheme="majorHAnsi" w:cstheme="majorHAnsi"/>
                <w:b/>
                <w:bCs/>
              </w:rPr>
            </w:pPr>
            <w:r w:rsidRPr="00B63F02">
              <w:rPr>
                <w:rFonts w:asciiTheme="majorHAnsi" w:hAnsiTheme="majorHAnsi" w:cstheme="majorHAnsi"/>
                <w:b/>
                <w:bCs/>
              </w:rPr>
              <w:t>Tiekėjų klausimai</w:t>
            </w:r>
          </w:p>
        </w:tc>
        <w:tc>
          <w:tcPr>
            <w:tcW w:w="5919" w:type="dxa"/>
            <w:hideMark/>
          </w:tcPr>
          <w:p w14:paraId="74F22926" w14:textId="3885EEC9" w:rsidR="00922D09" w:rsidRPr="00A26860" w:rsidRDefault="00A40FAA" w:rsidP="00922D09">
            <w:pPr>
              <w:jc w:val="center"/>
              <w:rPr>
                <w:rFonts w:asciiTheme="majorHAnsi" w:hAnsiTheme="majorHAnsi" w:cstheme="majorHAnsi"/>
                <w:b/>
                <w:bCs/>
                <w:color w:val="4472C4" w:themeColor="accent1"/>
              </w:rPr>
            </w:pPr>
            <w:r w:rsidRPr="00A26860">
              <w:rPr>
                <w:rFonts w:asciiTheme="majorHAnsi" w:hAnsiTheme="majorHAnsi" w:cstheme="majorHAnsi"/>
                <w:b/>
                <w:bCs/>
              </w:rPr>
              <w:t xml:space="preserve">Perkančiojo subjekto </w:t>
            </w:r>
            <w:r w:rsidR="00922D09" w:rsidRPr="00A26860">
              <w:rPr>
                <w:rFonts w:asciiTheme="majorHAnsi" w:hAnsiTheme="majorHAnsi" w:cstheme="majorHAnsi"/>
                <w:b/>
                <w:bCs/>
              </w:rPr>
              <w:t>atsakymai</w:t>
            </w:r>
          </w:p>
        </w:tc>
      </w:tr>
      <w:tr w:rsidR="00922D09" w:rsidRPr="00A26860" w14:paraId="522FE5DC" w14:textId="77777777" w:rsidTr="00E96277">
        <w:tc>
          <w:tcPr>
            <w:tcW w:w="562" w:type="dxa"/>
            <w:noWrap/>
            <w:hideMark/>
          </w:tcPr>
          <w:p w14:paraId="21F318A5" w14:textId="731F008F" w:rsidR="00922D09" w:rsidRPr="00A26860" w:rsidRDefault="00922D09" w:rsidP="00922D09">
            <w:pPr>
              <w:rPr>
                <w:rFonts w:asciiTheme="majorHAnsi" w:hAnsiTheme="majorHAnsi" w:cstheme="majorHAnsi"/>
              </w:rPr>
            </w:pPr>
            <w:r w:rsidRPr="00A26860">
              <w:rPr>
                <w:rFonts w:asciiTheme="majorHAnsi" w:hAnsiTheme="majorHAnsi" w:cstheme="majorHAnsi"/>
              </w:rPr>
              <w:t>1.</w:t>
            </w:r>
          </w:p>
        </w:tc>
        <w:tc>
          <w:tcPr>
            <w:tcW w:w="8256" w:type="dxa"/>
            <w:hideMark/>
          </w:tcPr>
          <w:p w14:paraId="06053275" w14:textId="4905CABC" w:rsidR="00922D09" w:rsidRPr="00B63F02" w:rsidRDefault="00096E48" w:rsidP="00EA0480">
            <w:pPr>
              <w:jc w:val="both"/>
              <w:rPr>
                <w:rFonts w:asciiTheme="majorHAnsi" w:hAnsiTheme="majorHAnsi" w:cstheme="majorHAnsi"/>
              </w:rPr>
            </w:pPr>
            <w:r w:rsidRPr="00B63F02">
              <w:rPr>
                <w:rFonts w:asciiTheme="majorHAnsi" w:hAnsiTheme="majorHAnsi" w:cstheme="majorHAnsi"/>
              </w:rPr>
              <w:t>Prašome patvirtinti, kad rangovas turintis atestatą suteikiantį teisę atlikti ypatingų statinių kategorijos kitos paskirties inžinierinių statinių pogrupio statybos darbus atitiks Jūsų pirkimo dokumentų pirkimo sąlygų 4 priedo „Tiekėjų kvalifikacijos reikalavimai... „ 1 punkto reikalavimus ir galės atlikti perkamus darbus.</w:t>
            </w:r>
          </w:p>
        </w:tc>
        <w:tc>
          <w:tcPr>
            <w:tcW w:w="5919" w:type="dxa"/>
            <w:hideMark/>
          </w:tcPr>
          <w:p w14:paraId="5012FB0B" w14:textId="6572FEBE" w:rsidR="00922D09" w:rsidRPr="007B4CD4" w:rsidRDefault="00EA0480" w:rsidP="00516CE0">
            <w:pPr>
              <w:jc w:val="both"/>
              <w:rPr>
                <w:rFonts w:asciiTheme="majorHAnsi" w:hAnsiTheme="majorHAnsi" w:cstheme="majorHAnsi"/>
                <w:i/>
                <w:iCs/>
                <w:color w:val="0070C0"/>
              </w:rPr>
            </w:pPr>
            <w:r w:rsidRPr="007B4CD4">
              <w:rPr>
                <w:rFonts w:asciiTheme="majorHAnsi" w:hAnsiTheme="majorHAnsi" w:cstheme="majorHAnsi"/>
                <w:i/>
                <w:iCs/>
                <w:color w:val="0070C0"/>
              </w:rPr>
              <w:t>Tiekėjų kvalifikacija bus vertinama pasiūlymų vertinimo metu.</w:t>
            </w:r>
          </w:p>
          <w:p w14:paraId="106D750B" w14:textId="3E43F4CC" w:rsidR="00922D09" w:rsidRPr="007B4CD4" w:rsidRDefault="00922D09">
            <w:pPr>
              <w:rPr>
                <w:rFonts w:asciiTheme="majorHAnsi" w:hAnsiTheme="majorHAnsi" w:cstheme="majorHAnsi"/>
                <w:color w:val="0070C0"/>
              </w:rPr>
            </w:pPr>
          </w:p>
        </w:tc>
      </w:tr>
      <w:tr w:rsidR="00922D09" w:rsidRPr="00A26860" w14:paraId="4C0FCCCE" w14:textId="77777777" w:rsidTr="00E96277">
        <w:tc>
          <w:tcPr>
            <w:tcW w:w="562" w:type="dxa"/>
            <w:noWrap/>
            <w:hideMark/>
          </w:tcPr>
          <w:p w14:paraId="08C84A43" w14:textId="07655A26" w:rsidR="00922D09" w:rsidRPr="00A26860" w:rsidRDefault="00922D09" w:rsidP="00922D09">
            <w:pPr>
              <w:rPr>
                <w:rFonts w:asciiTheme="majorHAnsi" w:hAnsiTheme="majorHAnsi" w:cstheme="majorHAnsi"/>
              </w:rPr>
            </w:pPr>
            <w:r w:rsidRPr="00A26860">
              <w:rPr>
                <w:rFonts w:asciiTheme="majorHAnsi" w:hAnsiTheme="majorHAnsi" w:cstheme="majorHAnsi"/>
              </w:rPr>
              <w:t>2.</w:t>
            </w:r>
          </w:p>
        </w:tc>
        <w:tc>
          <w:tcPr>
            <w:tcW w:w="8256" w:type="dxa"/>
          </w:tcPr>
          <w:p w14:paraId="06D5A6CA" w14:textId="567EB346" w:rsidR="00922D09" w:rsidRPr="00B63F02" w:rsidRDefault="00096E48" w:rsidP="00EA0480">
            <w:pPr>
              <w:jc w:val="both"/>
              <w:rPr>
                <w:rFonts w:asciiTheme="majorHAnsi" w:hAnsiTheme="majorHAnsi" w:cstheme="majorHAnsi"/>
              </w:rPr>
            </w:pPr>
            <w:r w:rsidRPr="00B63F02">
              <w:rPr>
                <w:rFonts w:asciiTheme="majorHAnsi" w:hAnsiTheme="majorHAnsi" w:cstheme="majorHAnsi"/>
              </w:rPr>
              <w:t>Pirkimo sąlygų 2 priedo techninės specifikacijos 2.2.4 p. nurodyta, kad esant poreikiui, prieš darbų pradžią, gali bū</w:t>
            </w:r>
            <w:r w:rsidRPr="00B63F02">
              <w:rPr>
                <w:rFonts w:asciiTheme="majorHAnsi" w:eastAsia="Calibri" w:hAnsiTheme="majorHAnsi" w:cstheme="majorHAnsi"/>
              </w:rPr>
              <w:t>ti</w:t>
            </w:r>
            <w:r w:rsidRPr="00B63F02">
              <w:rPr>
                <w:rFonts w:asciiTheme="majorHAnsi" w:hAnsiTheme="majorHAnsi" w:cstheme="majorHAnsi"/>
              </w:rPr>
              <w:t xml:space="preserve"> pareikalauta Užsakovui pateik</w:t>
            </w:r>
            <w:r w:rsidRPr="00B63F02">
              <w:rPr>
                <w:rFonts w:asciiTheme="majorHAnsi" w:eastAsia="Calibri" w:hAnsiTheme="majorHAnsi" w:cstheme="majorHAnsi"/>
              </w:rPr>
              <w:t>ti</w:t>
            </w:r>
            <w:r w:rsidRPr="00B63F02">
              <w:rPr>
                <w:rFonts w:asciiTheme="majorHAnsi" w:hAnsiTheme="majorHAnsi" w:cstheme="majorHAnsi"/>
              </w:rPr>
              <w:t xml:space="preserve"> pavyzdžius, už kurių užsakymą ir pristatymą atsakingas Rangovas. Prašome konkrečiai įvardin</w:t>
            </w:r>
            <w:r w:rsidRPr="00B63F02">
              <w:rPr>
                <w:rFonts w:asciiTheme="majorHAnsi" w:eastAsia="Calibri" w:hAnsiTheme="majorHAnsi" w:cstheme="majorHAnsi"/>
              </w:rPr>
              <w:t>ti</w:t>
            </w:r>
            <w:r w:rsidRPr="00B63F02">
              <w:rPr>
                <w:rFonts w:asciiTheme="majorHAnsi" w:hAnsiTheme="majorHAnsi" w:cstheme="majorHAnsi"/>
              </w:rPr>
              <w:t>, kokiais atvejais gali bū</w:t>
            </w:r>
            <w:r w:rsidRPr="00B63F02">
              <w:rPr>
                <w:rFonts w:asciiTheme="majorHAnsi" w:eastAsia="Calibri" w:hAnsiTheme="majorHAnsi" w:cstheme="majorHAnsi"/>
              </w:rPr>
              <w:t>ti</w:t>
            </w:r>
            <w:r w:rsidRPr="00B63F02">
              <w:rPr>
                <w:rFonts w:asciiTheme="majorHAnsi" w:hAnsiTheme="majorHAnsi" w:cstheme="majorHAnsi"/>
              </w:rPr>
              <w:t xml:space="preserve"> pareikalauta pateik</w:t>
            </w:r>
            <w:r w:rsidRPr="00B63F02">
              <w:rPr>
                <w:rFonts w:asciiTheme="majorHAnsi" w:eastAsia="Calibri" w:hAnsiTheme="majorHAnsi" w:cstheme="majorHAnsi"/>
              </w:rPr>
              <w:t>ti</w:t>
            </w:r>
            <w:r w:rsidRPr="00B63F02">
              <w:rPr>
                <w:rFonts w:asciiTheme="majorHAnsi" w:hAnsiTheme="majorHAnsi" w:cstheme="majorHAnsi"/>
              </w:rPr>
              <w:t xml:space="preserve"> Užsakovui pavyzdžius.</w:t>
            </w:r>
          </w:p>
        </w:tc>
        <w:tc>
          <w:tcPr>
            <w:tcW w:w="5919" w:type="dxa"/>
          </w:tcPr>
          <w:p w14:paraId="4C37E89D" w14:textId="77777777" w:rsidR="00706C5D" w:rsidRPr="007B4CD4" w:rsidRDefault="00706C5D" w:rsidP="00706C5D">
            <w:pPr>
              <w:jc w:val="both"/>
              <w:rPr>
                <w:rFonts w:asciiTheme="majorHAnsi" w:hAnsiTheme="majorHAnsi" w:cstheme="majorHAnsi"/>
                <w:i/>
                <w:iCs/>
                <w:color w:val="0070C0"/>
              </w:rPr>
            </w:pPr>
            <w:r w:rsidRPr="007B4CD4">
              <w:rPr>
                <w:rFonts w:asciiTheme="majorHAnsi" w:hAnsiTheme="majorHAnsi" w:cstheme="majorHAnsi"/>
                <w:i/>
                <w:iCs/>
                <w:color w:val="0070C0"/>
              </w:rPr>
              <w:t xml:space="preserve">Užsakovui pavyzdžių nereikės pateikti. </w:t>
            </w:r>
          </w:p>
          <w:p w14:paraId="4D6C3A92" w14:textId="4F2B0670" w:rsidR="00922D09" w:rsidRPr="007B4CD4" w:rsidRDefault="00706C5D" w:rsidP="00706C5D">
            <w:pPr>
              <w:jc w:val="both"/>
              <w:rPr>
                <w:rFonts w:asciiTheme="majorHAnsi" w:hAnsiTheme="majorHAnsi" w:cstheme="majorHAnsi"/>
                <w:i/>
                <w:iCs/>
                <w:color w:val="0070C0"/>
              </w:rPr>
            </w:pPr>
            <w:r w:rsidRPr="007B4CD4">
              <w:rPr>
                <w:rFonts w:asciiTheme="majorHAnsi" w:hAnsiTheme="majorHAnsi" w:cstheme="majorHAnsi"/>
                <w:i/>
                <w:iCs/>
                <w:color w:val="0070C0"/>
              </w:rPr>
              <w:t>Žr. Pirkimo sąlygų 2 priedo techninės specifikacijos (aktuali redakcija) 2.2.4 p. „Rangovas prieš darbų pradžią su statybos techninės priežiūros vadovu turi suderinti medžiagas, gaminius, numatomus naudoti objekte. Visos naudojamos medžiagos, gaminiai ir įranga turi atitikti techninėje specifikacijoje ir projekte nustatytus reikalavimus, ir turi būti nauji.“</w:t>
            </w:r>
          </w:p>
        </w:tc>
      </w:tr>
      <w:tr w:rsidR="00922D09" w:rsidRPr="00A26860" w14:paraId="7BF99A65" w14:textId="77777777" w:rsidTr="00E96277">
        <w:tc>
          <w:tcPr>
            <w:tcW w:w="562" w:type="dxa"/>
            <w:noWrap/>
            <w:hideMark/>
          </w:tcPr>
          <w:p w14:paraId="0B171CA6" w14:textId="66C43439" w:rsidR="00922D09" w:rsidRPr="00A26860" w:rsidRDefault="00922D09" w:rsidP="00922D09">
            <w:pPr>
              <w:rPr>
                <w:rFonts w:asciiTheme="majorHAnsi" w:hAnsiTheme="majorHAnsi" w:cstheme="majorHAnsi"/>
              </w:rPr>
            </w:pPr>
            <w:r w:rsidRPr="00A26860">
              <w:rPr>
                <w:rFonts w:asciiTheme="majorHAnsi" w:hAnsiTheme="majorHAnsi" w:cstheme="majorHAnsi"/>
              </w:rPr>
              <w:t>3.</w:t>
            </w:r>
          </w:p>
        </w:tc>
        <w:tc>
          <w:tcPr>
            <w:tcW w:w="8256" w:type="dxa"/>
          </w:tcPr>
          <w:p w14:paraId="10B2B3CC" w14:textId="55B06BAE" w:rsidR="00922D09" w:rsidRPr="00B63F02" w:rsidRDefault="00096E48" w:rsidP="00EA0480">
            <w:pPr>
              <w:jc w:val="both"/>
              <w:rPr>
                <w:rFonts w:asciiTheme="majorHAnsi" w:hAnsiTheme="majorHAnsi" w:cstheme="majorHAnsi"/>
              </w:rPr>
            </w:pPr>
            <w:r w:rsidRPr="00B63F02">
              <w:rPr>
                <w:rFonts w:asciiTheme="majorHAnsi" w:hAnsiTheme="majorHAnsi" w:cstheme="majorHAnsi"/>
              </w:rPr>
              <w:t>Pirkimo sąlygų 2 priedo techninės specifikacijos 2.2.11 p. nurodyta, kad pastačius sta</w:t>
            </w:r>
            <w:r w:rsidRPr="00B63F02">
              <w:rPr>
                <w:rFonts w:asciiTheme="majorHAnsi" w:eastAsia="Calibri" w:hAnsiTheme="majorHAnsi" w:cstheme="majorHAnsi"/>
              </w:rPr>
              <w:t>ti</w:t>
            </w:r>
            <w:r w:rsidRPr="00B63F02">
              <w:rPr>
                <w:rFonts w:asciiTheme="majorHAnsi" w:hAnsiTheme="majorHAnsi" w:cstheme="majorHAnsi"/>
              </w:rPr>
              <w:t>nius reikės atnaujin</w:t>
            </w:r>
            <w:r w:rsidRPr="00B63F02">
              <w:rPr>
                <w:rFonts w:asciiTheme="majorHAnsi" w:eastAsia="Calibri" w:hAnsiTheme="majorHAnsi" w:cstheme="majorHAnsi"/>
              </w:rPr>
              <w:t>ti</w:t>
            </w:r>
            <w:r w:rsidRPr="00B63F02">
              <w:rPr>
                <w:rFonts w:asciiTheme="majorHAnsi" w:hAnsiTheme="majorHAnsi" w:cstheme="majorHAnsi"/>
              </w:rPr>
              <w:t xml:space="preserve"> žemės sklypo planus. Kadangi perkami </w:t>
            </w:r>
            <w:r w:rsidRPr="00B63F02">
              <w:rPr>
                <w:rFonts w:asciiTheme="majorHAnsi" w:eastAsia="Calibri" w:hAnsiTheme="majorHAnsi" w:cstheme="majorHAnsi"/>
              </w:rPr>
              <w:t>ti</w:t>
            </w:r>
            <w:r w:rsidRPr="00B63F02">
              <w:rPr>
                <w:rFonts w:asciiTheme="majorHAnsi" w:hAnsiTheme="majorHAnsi" w:cstheme="majorHAnsi"/>
              </w:rPr>
              <w:t>k I etapo darbai, prašome nurody</w:t>
            </w:r>
            <w:r w:rsidRPr="00B63F02">
              <w:rPr>
                <w:rFonts w:asciiTheme="majorHAnsi" w:eastAsia="Calibri" w:hAnsiTheme="majorHAnsi" w:cstheme="majorHAnsi"/>
              </w:rPr>
              <w:t>ti</w:t>
            </w:r>
            <w:r w:rsidRPr="00B63F02">
              <w:rPr>
                <w:rFonts w:asciiTheme="majorHAnsi" w:hAnsiTheme="majorHAnsi" w:cstheme="majorHAnsi"/>
              </w:rPr>
              <w:t xml:space="preserve"> ar šiuos darbus reikės atlik</w:t>
            </w:r>
            <w:r w:rsidRPr="00B63F02">
              <w:rPr>
                <w:rFonts w:asciiTheme="majorHAnsi" w:eastAsia="Calibri" w:hAnsiTheme="majorHAnsi" w:cstheme="majorHAnsi"/>
              </w:rPr>
              <w:t>ti</w:t>
            </w:r>
            <w:r w:rsidRPr="00B63F02">
              <w:rPr>
                <w:rFonts w:asciiTheme="majorHAnsi" w:hAnsiTheme="majorHAnsi" w:cstheme="majorHAnsi"/>
              </w:rPr>
              <w:t>?</w:t>
            </w:r>
          </w:p>
        </w:tc>
        <w:tc>
          <w:tcPr>
            <w:tcW w:w="5919" w:type="dxa"/>
          </w:tcPr>
          <w:p w14:paraId="5F5EED52" w14:textId="77777777" w:rsidR="00706C5D" w:rsidRPr="007B4CD4" w:rsidRDefault="00706C5D" w:rsidP="00706C5D">
            <w:pPr>
              <w:jc w:val="both"/>
              <w:rPr>
                <w:rFonts w:asciiTheme="majorHAnsi" w:hAnsiTheme="majorHAnsi" w:cstheme="majorHAnsi"/>
                <w:i/>
                <w:iCs/>
                <w:color w:val="0070C0"/>
              </w:rPr>
            </w:pPr>
            <w:r w:rsidRPr="007B4CD4">
              <w:rPr>
                <w:rFonts w:asciiTheme="majorHAnsi" w:hAnsiTheme="majorHAnsi" w:cstheme="majorHAnsi"/>
                <w:i/>
                <w:iCs/>
                <w:color w:val="0070C0"/>
              </w:rPr>
              <w:t xml:space="preserve">Ne, žemės sklypo planų nereikės atnaujinti. </w:t>
            </w:r>
          </w:p>
          <w:p w14:paraId="57C33C1A" w14:textId="77777777" w:rsidR="00706C5D" w:rsidRPr="007B4CD4" w:rsidRDefault="00706C5D" w:rsidP="00706C5D">
            <w:pPr>
              <w:jc w:val="both"/>
              <w:rPr>
                <w:rFonts w:asciiTheme="majorHAnsi" w:hAnsiTheme="majorHAnsi" w:cstheme="majorHAnsi"/>
                <w:i/>
                <w:iCs/>
                <w:color w:val="0070C0"/>
              </w:rPr>
            </w:pPr>
            <w:r w:rsidRPr="007B4CD4">
              <w:rPr>
                <w:rFonts w:asciiTheme="majorHAnsi" w:hAnsiTheme="majorHAnsi" w:cstheme="majorHAnsi"/>
                <w:i/>
                <w:iCs/>
                <w:color w:val="0070C0"/>
              </w:rPr>
              <w:t>Žr. Pirkimo sąlygų 2 priedo techninės specifikacijos (aktuali redakcija) 2.2.11 ir 2.2.12 punktus:</w:t>
            </w:r>
          </w:p>
          <w:p w14:paraId="77E59F10" w14:textId="77777777" w:rsidR="00706C5D" w:rsidRPr="007B4CD4" w:rsidRDefault="00706C5D" w:rsidP="004E28D0">
            <w:pPr>
              <w:numPr>
                <w:ilvl w:val="2"/>
                <w:numId w:val="2"/>
              </w:numPr>
              <w:ind w:left="715" w:hanging="708"/>
              <w:jc w:val="both"/>
              <w:rPr>
                <w:rFonts w:asciiTheme="majorHAnsi" w:hAnsiTheme="majorHAnsi" w:cstheme="majorHAnsi"/>
                <w:i/>
                <w:iCs/>
                <w:color w:val="0070C0"/>
              </w:rPr>
            </w:pPr>
            <w:r w:rsidRPr="007B4CD4">
              <w:rPr>
                <w:rFonts w:asciiTheme="majorHAnsi" w:hAnsiTheme="majorHAnsi" w:cstheme="majorHAnsi"/>
                <w:i/>
                <w:iCs/>
                <w:color w:val="0070C0"/>
              </w:rPr>
              <w:t>Pastačius statinius, reikės įteisinti tinklų apsaugos zonas, parengti kadastrinių matavimų bylas ir suderinti su atitinkamomis institucijomis, gauti statybos užbaigimo aktą / deklaraciją.</w:t>
            </w:r>
          </w:p>
          <w:p w14:paraId="32A84205" w14:textId="41D79953" w:rsidR="00EA0480" w:rsidRPr="007B4CD4" w:rsidRDefault="00706C5D" w:rsidP="00EA0480">
            <w:pPr>
              <w:numPr>
                <w:ilvl w:val="2"/>
                <w:numId w:val="2"/>
              </w:numPr>
              <w:ind w:left="715" w:hanging="708"/>
              <w:jc w:val="both"/>
              <w:rPr>
                <w:rFonts w:asciiTheme="majorHAnsi" w:hAnsiTheme="majorHAnsi" w:cstheme="majorHAnsi"/>
                <w:i/>
                <w:iCs/>
                <w:color w:val="0070C0"/>
              </w:rPr>
            </w:pPr>
            <w:r w:rsidRPr="007B4CD4">
              <w:rPr>
                <w:rFonts w:asciiTheme="majorHAnsi" w:hAnsiTheme="majorHAnsi" w:cstheme="majorHAnsi"/>
                <w:i/>
                <w:iCs/>
                <w:color w:val="0070C0"/>
              </w:rPr>
              <w:t>Tinklų apsaugos zonų įteisinimą atlieka ir finansuoja Rangovas.</w:t>
            </w:r>
          </w:p>
        </w:tc>
      </w:tr>
      <w:tr w:rsidR="00922D09" w:rsidRPr="00A26860" w14:paraId="63FC8D30" w14:textId="77777777" w:rsidTr="00E96277">
        <w:tc>
          <w:tcPr>
            <w:tcW w:w="562" w:type="dxa"/>
            <w:noWrap/>
            <w:hideMark/>
          </w:tcPr>
          <w:p w14:paraId="25E5BDF1" w14:textId="4C14FE2C" w:rsidR="00922D09" w:rsidRPr="00A26860" w:rsidRDefault="00922D09" w:rsidP="00922D09">
            <w:pPr>
              <w:rPr>
                <w:rFonts w:asciiTheme="majorHAnsi" w:hAnsiTheme="majorHAnsi" w:cstheme="majorHAnsi"/>
              </w:rPr>
            </w:pPr>
            <w:r w:rsidRPr="00A26860">
              <w:rPr>
                <w:rFonts w:asciiTheme="majorHAnsi" w:hAnsiTheme="majorHAnsi" w:cstheme="majorHAnsi"/>
              </w:rPr>
              <w:t>4.</w:t>
            </w:r>
          </w:p>
        </w:tc>
        <w:tc>
          <w:tcPr>
            <w:tcW w:w="8256" w:type="dxa"/>
          </w:tcPr>
          <w:p w14:paraId="79B49021" w14:textId="6C1FD796" w:rsidR="00922D09" w:rsidRPr="00B63F02" w:rsidRDefault="00096E48" w:rsidP="00EA0480">
            <w:pPr>
              <w:autoSpaceDE w:val="0"/>
              <w:autoSpaceDN w:val="0"/>
              <w:adjustRightInd w:val="0"/>
              <w:jc w:val="both"/>
              <w:rPr>
                <w:rFonts w:asciiTheme="majorHAnsi" w:hAnsiTheme="majorHAnsi" w:cstheme="majorHAnsi"/>
              </w:rPr>
            </w:pPr>
            <w:r w:rsidRPr="00B63F02">
              <w:rPr>
                <w:rFonts w:asciiTheme="majorHAnsi" w:eastAsia="CIDFont+F1" w:hAnsiTheme="majorHAnsi" w:cstheme="majorHAnsi"/>
              </w:rPr>
              <w:t>Techninės specifikacijos lentelės 4.3. p. numatyta, kad darbų perdavimo - priėmimo aktas bus pasirašomas kai visi valytų nuotekų rodikliai neviršys nurodytų verčių. Atkreipiame dėmesį, kad Rangovas nėra atsakingas už techniniame darbo projekte parinktus sprendimus, todėl negali bū</w:t>
            </w:r>
            <w:r w:rsidRPr="00B63F02">
              <w:rPr>
                <w:rFonts w:asciiTheme="majorHAnsi" w:eastAsia="Yu Gothic" w:hAnsiTheme="majorHAnsi" w:cstheme="majorHAnsi"/>
              </w:rPr>
              <w:t xml:space="preserve">ti </w:t>
            </w:r>
            <w:r w:rsidRPr="00B63F02">
              <w:rPr>
                <w:rFonts w:asciiTheme="majorHAnsi" w:eastAsia="CIDFont+F1" w:hAnsiTheme="majorHAnsi" w:cstheme="majorHAnsi"/>
              </w:rPr>
              <w:t>atsakingas už nuotekų išvalymo rodiklius. Prašome pakoreguo</w:t>
            </w:r>
            <w:r w:rsidRPr="00B63F02">
              <w:rPr>
                <w:rFonts w:asciiTheme="majorHAnsi" w:eastAsia="Yu Gothic" w:hAnsiTheme="majorHAnsi" w:cstheme="majorHAnsi"/>
              </w:rPr>
              <w:t>ti</w:t>
            </w:r>
            <w:r w:rsidRPr="00B63F02">
              <w:rPr>
                <w:rFonts w:asciiTheme="majorHAnsi" w:eastAsia="CIDFont+F1" w:hAnsiTheme="majorHAnsi" w:cstheme="majorHAnsi"/>
              </w:rPr>
              <w:t xml:space="preserve"> minėtą </w:t>
            </w:r>
            <w:r w:rsidRPr="00B63F02">
              <w:rPr>
                <w:rFonts w:asciiTheme="majorHAnsi" w:eastAsia="CIDFont+F1" w:hAnsiTheme="majorHAnsi" w:cstheme="majorHAnsi"/>
              </w:rPr>
              <w:lastRenderedPageBreak/>
              <w:t>punktą nurodant, kad darbų perdavimo - priėmimo aktas bus pasirašomas atliktus I etapo darbus pagal techninio projekto sprendinius ir atlikus paleidimo-derinimo darbus.</w:t>
            </w:r>
            <w:r w:rsidRPr="00B63F02">
              <w:rPr>
                <w:rFonts w:asciiTheme="majorHAnsi" w:hAnsiTheme="majorHAnsi" w:cstheme="majorHAnsi"/>
              </w:rPr>
              <w:tab/>
            </w:r>
          </w:p>
        </w:tc>
        <w:tc>
          <w:tcPr>
            <w:tcW w:w="5919" w:type="dxa"/>
          </w:tcPr>
          <w:p w14:paraId="1F0A2A11" w14:textId="0865A9A4" w:rsidR="00922D09" w:rsidRPr="007B4CD4" w:rsidRDefault="00706C5D" w:rsidP="00706C5D">
            <w:pPr>
              <w:autoSpaceDE w:val="0"/>
              <w:autoSpaceDN w:val="0"/>
              <w:adjustRightInd w:val="0"/>
              <w:jc w:val="both"/>
              <w:rPr>
                <w:rFonts w:asciiTheme="majorHAnsi" w:hAnsiTheme="majorHAnsi" w:cstheme="majorHAnsi"/>
                <w:i/>
                <w:iCs/>
                <w:color w:val="0070C0"/>
              </w:rPr>
            </w:pPr>
            <w:r w:rsidRPr="007B4CD4">
              <w:rPr>
                <w:rFonts w:asciiTheme="majorHAnsi" w:hAnsiTheme="majorHAnsi" w:cstheme="majorHAnsi"/>
                <w:i/>
                <w:iCs/>
                <w:color w:val="0070C0"/>
              </w:rPr>
              <w:lastRenderedPageBreak/>
              <w:t xml:space="preserve">Užsakovo nuomone jam suteikta teisė nustatyti ir apibrėžti pirkimo objektą apibūdinančius reikalavimus, kurie, jo nuomone, yra būtini, siekiant užtikrinti sėkmingą pirkimo sutarties įvykdymą, todėl Užsakovas tiek techninio darbo projekto apimtyje, tiek ir pirkimo dokumentuose iškėlė reikalavimus, kuriais remiantis </w:t>
            </w:r>
            <w:r w:rsidRPr="007B4CD4">
              <w:rPr>
                <w:rFonts w:asciiTheme="majorHAnsi" w:hAnsiTheme="majorHAnsi" w:cstheme="majorHAnsi"/>
                <w:i/>
                <w:iCs/>
                <w:color w:val="0070C0"/>
              </w:rPr>
              <w:lastRenderedPageBreak/>
              <w:t xml:space="preserve">Rangovas turi įrodyti, kad jo pastatyti ir paleisti nuotekų valymo įrenginiai tinkamai funkcionuos ir išvalys nuotekas iki reikalaujamų rodiklių, t.y. Rangovas bus atsakingas ne tik už techniniame darbo projekte parinktų sprendinių įgyvendinimą, bet ir už visą nuotekų valymo įrenginių paleidimą-derinimą, technologinio proceso suderinimą ir nuotekų išvalymo rodiklių pasiekimą, todėl vadovaujantis sutarties specialiųjų sąlygų </w:t>
            </w:r>
            <w:r w:rsidRPr="007B4CD4">
              <w:rPr>
                <w:rFonts w:asciiTheme="majorHAnsi" w:hAnsiTheme="majorHAnsi" w:cstheme="majorHAnsi"/>
                <w:i/>
                <w:iCs/>
                <w:color w:val="0070C0"/>
                <w:u w:val="single"/>
              </w:rPr>
              <w:t xml:space="preserve">2.2. punktu darbų pabaiga bus laikomas tas momentas, kai užbaigti visi Sutartyje numatyti darbai, pasirašytas Darbų užbaigimo priėmimo-perdavimo aktas bei Užsakovui perduoti reikiami statinio dokumentai </w:t>
            </w:r>
            <w:r w:rsidRPr="007B4CD4">
              <w:rPr>
                <w:rFonts w:asciiTheme="majorHAnsi" w:hAnsiTheme="majorHAnsi" w:cstheme="majorHAnsi"/>
                <w:i/>
                <w:iCs/>
                <w:color w:val="0070C0"/>
              </w:rPr>
              <w:t>(žr. techninio darbo projekto „Vandentiekio ir nuotekų šalinimo, nuotekų valymo dalis (VN, TN), techninės specifikacijos 2.2.11 ir 2.2.12 punktą, techninės specifikacijos lentelės 4.2.p. ir 4.3.p., pasiūlymo formos priede Nr.1 „Darbų atlikimo grafikas“ nurodytus darbus ir kt.).</w:t>
            </w:r>
          </w:p>
        </w:tc>
      </w:tr>
      <w:tr w:rsidR="00096E48" w:rsidRPr="00A26860" w14:paraId="075368A0" w14:textId="77777777" w:rsidTr="00E96277">
        <w:tc>
          <w:tcPr>
            <w:tcW w:w="562" w:type="dxa"/>
            <w:noWrap/>
          </w:tcPr>
          <w:p w14:paraId="687D440D" w14:textId="0AC82AEC" w:rsidR="00096E48" w:rsidRPr="00A26860" w:rsidRDefault="00EA0480" w:rsidP="00922D09">
            <w:pPr>
              <w:rPr>
                <w:rFonts w:asciiTheme="majorHAnsi" w:hAnsiTheme="majorHAnsi" w:cstheme="majorHAnsi"/>
              </w:rPr>
            </w:pPr>
            <w:r w:rsidRPr="00A26860">
              <w:rPr>
                <w:rFonts w:asciiTheme="majorHAnsi" w:hAnsiTheme="majorHAnsi" w:cstheme="majorHAnsi"/>
              </w:rPr>
              <w:lastRenderedPageBreak/>
              <w:t>5.</w:t>
            </w:r>
          </w:p>
        </w:tc>
        <w:tc>
          <w:tcPr>
            <w:tcW w:w="8256" w:type="dxa"/>
          </w:tcPr>
          <w:p w14:paraId="28A898C4" w14:textId="2EA5007B" w:rsidR="00096E48" w:rsidRPr="00B63F02" w:rsidRDefault="00096E48" w:rsidP="00EA0480">
            <w:pPr>
              <w:tabs>
                <w:tab w:val="left" w:pos="2100"/>
              </w:tabs>
              <w:jc w:val="both"/>
              <w:rPr>
                <w:rFonts w:asciiTheme="majorHAnsi" w:hAnsiTheme="majorHAnsi" w:cstheme="majorHAnsi"/>
              </w:rPr>
            </w:pPr>
            <w:r w:rsidRPr="00B63F02">
              <w:rPr>
                <w:rFonts w:asciiTheme="majorHAnsi" w:hAnsiTheme="majorHAnsi" w:cstheme="majorHAnsi"/>
                <w:color w:val="000000" w:themeColor="text1"/>
              </w:rPr>
              <w:t>Prašome nurody</w:t>
            </w:r>
            <w:r w:rsidRPr="00B63F02">
              <w:rPr>
                <w:rFonts w:asciiTheme="majorHAnsi" w:eastAsia="Calibri" w:hAnsiTheme="majorHAnsi" w:cstheme="majorHAnsi"/>
                <w:color w:val="000000" w:themeColor="text1"/>
              </w:rPr>
              <w:t>ti</w:t>
            </w:r>
            <w:r w:rsidRPr="00B63F02">
              <w:rPr>
                <w:rFonts w:asciiTheme="majorHAnsi" w:hAnsiTheme="majorHAnsi" w:cstheme="majorHAnsi"/>
                <w:color w:val="000000" w:themeColor="text1"/>
              </w:rPr>
              <w:t>, ar Rangovas turės pareng</w:t>
            </w:r>
            <w:r w:rsidRPr="00B63F02">
              <w:rPr>
                <w:rFonts w:asciiTheme="majorHAnsi" w:eastAsia="Calibri" w:hAnsiTheme="majorHAnsi" w:cstheme="majorHAnsi"/>
                <w:color w:val="000000" w:themeColor="text1"/>
              </w:rPr>
              <w:t>ti</w:t>
            </w:r>
            <w:r w:rsidRPr="00B63F02">
              <w:rPr>
                <w:rFonts w:asciiTheme="majorHAnsi" w:hAnsiTheme="majorHAnsi" w:cstheme="majorHAnsi"/>
                <w:color w:val="000000" w:themeColor="text1"/>
              </w:rPr>
              <w:t xml:space="preserve"> technologijos projektą I etapo darbams?</w:t>
            </w:r>
          </w:p>
        </w:tc>
        <w:tc>
          <w:tcPr>
            <w:tcW w:w="5919" w:type="dxa"/>
          </w:tcPr>
          <w:p w14:paraId="132E8178" w14:textId="10343496" w:rsidR="000F161F" w:rsidRPr="007B4CD4" w:rsidRDefault="000F161F" w:rsidP="000F161F">
            <w:pPr>
              <w:jc w:val="both"/>
              <w:rPr>
                <w:rFonts w:asciiTheme="majorHAnsi" w:hAnsiTheme="majorHAnsi" w:cstheme="majorHAnsi"/>
                <w:i/>
                <w:iCs/>
                <w:color w:val="0070C0"/>
              </w:rPr>
            </w:pPr>
            <w:r w:rsidRPr="007B4CD4">
              <w:rPr>
                <w:rFonts w:asciiTheme="majorHAnsi" w:hAnsiTheme="majorHAnsi" w:cstheme="majorHAnsi"/>
                <w:i/>
                <w:iCs/>
                <w:color w:val="0070C0"/>
              </w:rPr>
              <w:t>Taip, Rangovas turės pareng</w:t>
            </w:r>
            <w:r w:rsidRPr="007B4CD4">
              <w:rPr>
                <w:rFonts w:asciiTheme="majorHAnsi" w:eastAsia="Calibri" w:hAnsiTheme="majorHAnsi" w:cstheme="majorHAnsi"/>
                <w:i/>
                <w:iCs/>
                <w:color w:val="0070C0"/>
              </w:rPr>
              <w:t>ti</w:t>
            </w:r>
            <w:r w:rsidRPr="007B4CD4">
              <w:rPr>
                <w:rFonts w:asciiTheme="majorHAnsi" w:hAnsiTheme="majorHAnsi" w:cstheme="majorHAnsi"/>
                <w:i/>
                <w:iCs/>
                <w:color w:val="0070C0"/>
              </w:rPr>
              <w:t xml:space="preserve"> </w:t>
            </w:r>
            <w:r w:rsidR="007A1BF2">
              <w:rPr>
                <w:rFonts w:asciiTheme="majorHAnsi" w:hAnsiTheme="majorHAnsi" w:cstheme="majorHAnsi"/>
                <w:i/>
                <w:iCs/>
                <w:color w:val="0070C0"/>
              </w:rPr>
              <w:t xml:space="preserve">statybos darbų </w:t>
            </w:r>
            <w:r w:rsidRPr="007B4CD4">
              <w:rPr>
                <w:rFonts w:asciiTheme="majorHAnsi" w:hAnsiTheme="majorHAnsi" w:cstheme="majorHAnsi"/>
                <w:i/>
                <w:iCs/>
                <w:color w:val="0070C0"/>
              </w:rPr>
              <w:t>technologijos (vykdymo) projektą I etapo darbams, kadangi vadovaujantis Statybos techninio reglamento </w:t>
            </w:r>
            <w:bookmarkStart w:id="0" w:name="_Hlk171413648"/>
            <w:r w:rsidRPr="007B4CD4">
              <w:rPr>
                <w:rFonts w:asciiTheme="majorHAnsi" w:hAnsiTheme="majorHAnsi" w:cstheme="majorHAnsi"/>
                <w:i/>
                <w:iCs/>
                <w:color w:val="0070C0"/>
              </w:rPr>
              <w:t>STR 1.06.01:2016 </w:t>
            </w:r>
            <w:bookmarkEnd w:id="0"/>
            <w:r w:rsidRPr="007B4CD4">
              <w:rPr>
                <w:rFonts w:asciiTheme="majorHAnsi" w:hAnsiTheme="majorHAnsi" w:cstheme="majorHAnsi"/>
                <w:i/>
                <w:iCs/>
                <w:color w:val="0070C0"/>
              </w:rPr>
              <w:t xml:space="preserve">„Statybos darbai. Statinio statybos priežiūra“ </w:t>
            </w:r>
            <w:r w:rsidR="008B0736" w:rsidRPr="007B4CD4">
              <w:rPr>
                <w:rFonts w:asciiTheme="majorHAnsi" w:hAnsiTheme="majorHAnsi" w:cstheme="majorHAnsi"/>
                <w:i/>
                <w:iCs/>
                <w:color w:val="0070C0"/>
              </w:rPr>
              <w:t>galiojančios suvestinės redakcijos</w:t>
            </w:r>
            <w:r w:rsidRPr="007B4CD4">
              <w:rPr>
                <w:rFonts w:asciiTheme="majorHAnsi" w:hAnsiTheme="majorHAnsi" w:cstheme="majorHAnsi"/>
                <w:i/>
                <w:iCs/>
                <w:color w:val="0070C0"/>
              </w:rPr>
              <w:t> 25 punkto nuostatomis &lt;...&gt;“Statybos darbų technologijos projektas privalomas statant, rekonstruojant ar kapitališkai remontuojant ypatinguosius statinius, statinius saugomose teritorijose, statinius apsaugos zonose, nustatytose įstatymais ir Vyriausybės nutarimais, taip pat atliekant statybos darbus sudėtingomis sąlygomis, veikiančios įmonės (kito objekto) ar veikiančių inžinerinių tinklų bei susisiekimo komunikacijų [3.1] teritorijose bei tretiesiems asmenims priklausančiuose sklypuose, taip pat atliekant žemės darbus greta esamų statinių, po vandeniu ir kitur. Statybos darbų technologijos projektą rengia rangovas, arba paveda tai atlikti statinio statybos vadovui.“</w:t>
            </w:r>
          </w:p>
          <w:p w14:paraId="66F95C36" w14:textId="45799567" w:rsidR="00096E48" w:rsidRPr="007B4CD4" w:rsidRDefault="000F161F" w:rsidP="000F161F">
            <w:pPr>
              <w:jc w:val="both"/>
              <w:rPr>
                <w:rFonts w:asciiTheme="majorHAnsi" w:hAnsiTheme="majorHAnsi" w:cstheme="majorHAnsi"/>
                <w:i/>
                <w:iCs/>
                <w:color w:val="0070C0"/>
              </w:rPr>
            </w:pPr>
            <w:bookmarkStart w:id="1" w:name="_Hlk171413892"/>
            <w:r w:rsidRPr="007B4CD4">
              <w:rPr>
                <w:rFonts w:asciiTheme="majorHAnsi" w:hAnsiTheme="majorHAnsi" w:cstheme="majorHAnsi"/>
                <w:i/>
                <w:iCs/>
                <w:color w:val="0070C0"/>
              </w:rPr>
              <w:t>STR 1.06.01:2016 3 priedo</w:t>
            </w:r>
            <w:bookmarkEnd w:id="1"/>
            <w:r w:rsidR="008B0736" w:rsidRPr="007B4CD4">
              <w:rPr>
                <w:rFonts w:asciiTheme="majorHAnsi" w:hAnsiTheme="majorHAnsi" w:cstheme="majorHAnsi"/>
                <w:i/>
                <w:iCs/>
                <w:color w:val="0070C0"/>
              </w:rPr>
              <w:t xml:space="preserve"> </w:t>
            </w:r>
            <w:r w:rsidRPr="007B4CD4">
              <w:rPr>
                <w:rFonts w:asciiTheme="majorHAnsi" w:hAnsiTheme="majorHAnsi" w:cstheme="majorHAnsi"/>
                <w:i/>
                <w:iCs/>
                <w:color w:val="0070C0"/>
              </w:rPr>
              <w:t>bendrose nuostatose nurodyta, kad</w:t>
            </w:r>
            <w:r w:rsidR="008B0736" w:rsidRPr="007B4CD4">
              <w:rPr>
                <w:rFonts w:asciiTheme="majorHAnsi" w:hAnsiTheme="majorHAnsi" w:cstheme="majorHAnsi"/>
                <w:i/>
                <w:iCs/>
                <w:color w:val="0070C0"/>
              </w:rPr>
              <w:t xml:space="preserve"> </w:t>
            </w:r>
            <w:r w:rsidRPr="007B4CD4">
              <w:rPr>
                <w:rFonts w:asciiTheme="majorHAnsi" w:hAnsiTheme="majorHAnsi" w:cstheme="majorHAnsi"/>
                <w:i/>
                <w:iCs/>
                <w:color w:val="0070C0"/>
              </w:rPr>
              <w:t>statybos darbų technologijos projektą parengia statinio statybos rangovas (subrangovas)</w:t>
            </w:r>
            <w:r w:rsidR="008B0736" w:rsidRPr="007B4CD4">
              <w:rPr>
                <w:rFonts w:asciiTheme="majorHAnsi" w:hAnsiTheme="majorHAnsi" w:cstheme="majorHAnsi"/>
                <w:i/>
                <w:iCs/>
                <w:color w:val="0070C0"/>
              </w:rPr>
              <w:t xml:space="preserve"> </w:t>
            </w:r>
            <w:r w:rsidRPr="007B4CD4">
              <w:rPr>
                <w:rFonts w:asciiTheme="majorHAnsi" w:hAnsiTheme="majorHAnsi" w:cstheme="majorHAnsi"/>
                <w:i/>
                <w:iCs/>
                <w:color w:val="0070C0"/>
              </w:rPr>
              <w:t>iki statybos darbų pradžios.</w:t>
            </w:r>
          </w:p>
        </w:tc>
      </w:tr>
      <w:tr w:rsidR="00096E48" w:rsidRPr="00A26860" w14:paraId="553D988B" w14:textId="77777777" w:rsidTr="00E96277">
        <w:tc>
          <w:tcPr>
            <w:tcW w:w="562" w:type="dxa"/>
            <w:noWrap/>
          </w:tcPr>
          <w:p w14:paraId="62BB0832" w14:textId="349A9501" w:rsidR="00096E48" w:rsidRPr="00A26860" w:rsidRDefault="00EA0480" w:rsidP="00922D09">
            <w:pPr>
              <w:rPr>
                <w:rFonts w:asciiTheme="majorHAnsi" w:hAnsiTheme="majorHAnsi" w:cstheme="majorHAnsi"/>
              </w:rPr>
            </w:pPr>
            <w:r w:rsidRPr="00A26860">
              <w:rPr>
                <w:rFonts w:asciiTheme="majorHAnsi" w:hAnsiTheme="majorHAnsi" w:cstheme="majorHAnsi"/>
              </w:rPr>
              <w:t>6.</w:t>
            </w:r>
          </w:p>
        </w:tc>
        <w:tc>
          <w:tcPr>
            <w:tcW w:w="8256" w:type="dxa"/>
          </w:tcPr>
          <w:p w14:paraId="3C365762" w14:textId="1C9E8C7B" w:rsidR="00096E48" w:rsidRPr="00B63F02" w:rsidRDefault="00096E48" w:rsidP="00EA0480">
            <w:pPr>
              <w:jc w:val="both"/>
              <w:rPr>
                <w:rFonts w:asciiTheme="majorHAnsi" w:hAnsiTheme="majorHAnsi" w:cstheme="majorHAnsi"/>
              </w:rPr>
            </w:pPr>
            <w:r w:rsidRPr="00B63F02">
              <w:rPr>
                <w:rFonts w:asciiTheme="majorHAnsi" w:hAnsiTheme="majorHAnsi" w:cstheme="majorHAnsi"/>
              </w:rPr>
              <w:t>Prašome patvir</w:t>
            </w:r>
            <w:r w:rsidRPr="00B63F02">
              <w:rPr>
                <w:rFonts w:asciiTheme="majorHAnsi" w:eastAsia="Calibri" w:hAnsiTheme="majorHAnsi" w:cstheme="majorHAnsi"/>
              </w:rPr>
              <w:t>ti</w:t>
            </w:r>
            <w:r w:rsidRPr="00B63F02">
              <w:rPr>
                <w:rFonts w:asciiTheme="majorHAnsi" w:hAnsiTheme="majorHAnsi" w:cstheme="majorHAnsi"/>
              </w:rPr>
              <w:t>n</w:t>
            </w:r>
            <w:r w:rsidRPr="00B63F02">
              <w:rPr>
                <w:rFonts w:asciiTheme="majorHAnsi" w:eastAsia="Calibri" w:hAnsiTheme="majorHAnsi" w:cstheme="majorHAnsi"/>
              </w:rPr>
              <w:t>ti</w:t>
            </w:r>
            <w:r w:rsidRPr="00B63F02">
              <w:rPr>
                <w:rFonts w:asciiTheme="majorHAnsi" w:hAnsiTheme="majorHAnsi" w:cstheme="majorHAnsi"/>
              </w:rPr>
              <w:t>, kad Užsakovas galės organizuo</w:t>
            </w:r>
            <w:r w:rsidRPr="00B63F02">
              <w:rPr>
                <w:rFonts w:asciiTheme="majorHAnsi" w:eastAsia="Calibri" w:hAnsiTheme="majorHAnsi" w:cstheme="majorHAnsi"/>
              </w:rPr>
              <w:t>ti</w:t>
            </w:r>
            <w:r w:rsidRPr="00B63F02">
              <w:rPr>
                <w:rFonts w:asciiTheme="majorHAnsi" w:hAnsiTheme="majorHAnsi" w:cstheme="majorHAnsi"/>
              </w:rPr>
              <w:t xml:space="preserve"> sta</w:t>
            </w:r>
            <w:r w:rsidRPr="00B63F02">
              <w:rPr>
                <w:rFonts w:asciiTheme="majorHAnsi" w:eastAsia="Calibri" w:hAnsiTheme="majorHAnsi" w:cstheme="majorHAnsi"/>
              </w:rPr>
              <w:t>ti</w:t>
            </w:r>
            <w:r w:rsidRPr="00B63F02">
              <w:rPr>
                <w:rFonts w:asciiTheme="majorHAnsi" w:hAnsiTheme="majorHAnsi" w:cstheme="majorHAnsi"/>
              </w:rPr>
              <w:t xml:space="preserve">nio statybos užbaigimo procedūras </w:t>
            </w:r>
            <w:r w:rsidRPr="00B63F02">
              <w:rPr>
                <w:rFonts w:asciiTheme="majorHAnsi" w:eastAsia="Calibri" w:hAnsiTheme="majorHAnsi" w:cstheme="majorHAnsi"/>
              </w:rPr>
              <w:t>ti</w:t>
            </w:r>
            <w:r w:rsidRPr="00B63F02">
              <w:rPr>
                <w:rFonts w:asciiTheme="majorHAnsi" w:hAnsiTheme="majorHAnsi" w:cstheme="majorHAnsi"/>
              </w:rPr>
              <w:t>k I etapo darbams (gau</w:t>
            </w:r>
            <w:r w:rsidRPr="00B63F02">
              <w:rPr>
                <w:rFonts w:asciiTheme="majorHAnsi" w:eastAsia="Calibri" w:hAnsiTheme="majorHAnsi" w:cstheme="majorHAnsi"/>
              </w:rPr>
              <w:t>ti</w:t>
            </w:r>
            <w:r w:rsidRPr="00B63F02">
              <w:rPr>
                <w:rFonts w:asciiTheme="majorHAnsi" w:hAnsiTheme="majorHAnsi" w:cstheme="majorHAnsi"/>
              </w:rPr>
              <w:t xml:space="preserve"> statybos užbaigimo aktą / deklaraciją), kadangi pagal STR </w:t>
            </w:r>
            <w:r w:rsidRPr="00B63F02">
              <w:rPr>
                <w:rFonts w:asciiTheme="majorHAnsi" w:hAnsiTheme="majorHAnsi" w:cstheme="majorHAnsi"/>
              </w:rPr>
              <w:lastRenderedPageBreak/>
              <w:t>1.05.01:2017 įstatymą statybos užbaigimo dokumentas tvir</w:t>
            </w:r>
            <w:r w:rsidRPr="00B63F02">
              <w:rPr>
                <w:rFonts w:asciiTheme="majorHAnsi" w:eastAsia="Calibri" w:hAnsiTheme="majorHAnsi" w:cstheme="majorHAnsi"/>
              </w:rPr>
              <w:t>ti</w:t>
            </w:r>
            <w:r w:rsidRPr="00B63F02">
              <w:rPr>
                <w:rFonts w:asciiTheme="majorHAnsi" w:hAnsiTheme="majorHAnsi" w:cstheme="majorHAnsi"/>
              </w:rPr>
              <w:t>namas, kai statybos darbai užbaig</w:t>
            </w:r>
            <w:r w:rsidRPr="00B63F02">
              <w:rPr>
                <w:rFonts w:asciiTheme="majorHAnsi" w:eastAsia="Calibri" w:hAnsiTheme="majorHAnsi" w:cstheme="majorHAnsi"/>
              </w:rPr>
              <w:t>ti</w:t>
            </w:r>
            <w:r w:rsidRPr="00B63F02">
              <w:rPr>
                <w:rFonts w:asciiTheme="majorHAnsi" w:hAnsiTheme="majorHAnsi" w:cstheme="majorHAnsi"/>
              </w:rPr>
              <w:t xml:space="preserve"> pagal sta</w:t>
            </w:r>
            <w:r w:rsidRPr="00B63F02">
              <w:rPr>
                <w:rFonts w:asciiTheme="majorHAnsi" w:eastAsia="Calibri" w:hAnsiTheme="majorHAnsi" w:cstheme="majorHAnsi"/>
              </w:rPr>
              <w:t>ti</w:t>
            </w:r>
            <w:r w:rsidRPr="00B63F02">
              <w:rPr>
                <w:rFonts w:asciiTheme="majorHAnsi" w:hAnsiTheme="majorHAnsi" w:cstheme="majorHAnsi"/>
              </w:rPr>
              <w:t>nio projektą. Paminė</w:t>
            </w:r>
            <w:r w:rsidRPr="00B63F02">
              <w:rPr>
                <w:rFonts w:asciiTheme="majorHAnsi" w:eastAsia="Calibri" w:hAnsiTheme="majorHAnsi" w:cstheme="majorHAnsi"/>
              </w:rPr>
              <w:t>ti</w:t>
            </w:r>
            <w:r w:rsidRPr="00B63F02">
              <w:rPr>
                <w:rFonts w:asciiTheme="majorHAnsi" w:hAnsiTheme="majorHAnsi" w:cstheme="majorHAnsi"/>
              </w:rPr>
              <w:t>na, kad statybą leidžiančiame dokumente nurodyta, kad Valymo įrenginių būsima kategorija – ypa</w:t>
            </w:r>
            <w:r w:rsidRPr="00B63F02">
              <w:rPr>
                <w:rFonts w:asciiTheme="majorHAnsi" w:eastAsia="Calibri" w:hAnsiTheme="majorHAnsi" w:cstheme="majorHAnsi"/>
              </w:rPr>
              <w:t>ti</w:t>
            </w:r>
            <w:r w:rsidRPr="00B63F02">
              <w:rPr>
                <w:rFonts w:asciiTheme="majorHAnsi" w:hAnsiTheme="majorHAnsi" w:cstheme="majorHAnsi"/>
              </w:rPr>
              <w:t xml:space="preserve">nga, tačiau atlikus </w:t>
            </w:r>
            <w:r w:rsidRPr="00B63F02">
              <w:rPr>
                <w:rFonts w:asciiTheme="majorHAnsi" w:eastAsia="Calibri" w:hAnsiTheme="majorHAnsi" w:cstheme="majorHAnsi"/>
              </w:rPr>
              <w:t>ti</w:t>
            </w:r>
            <w:r w:rsidRPr="00B63F02">
              <w:rPr>
                <w:rFonts w:asciiTheme="majorHAnsi" w:hAnsiTheme="majorHAnsi" w:cstheme="majorHAnsi"/>
              </w:rPr>
              <w:t>k I etapo darbus sta</w:t>
            </w:r>
            <w:r w:rsidRPr="00B63F02">
              <w:rPr>
                <w:rFonts w:asciiTheme="majorHAnsi" w:eastAsia="Calibri" w:hAnsiTheme="majorHAnsi" w:cstheme="majorHAnsi"/>
              </w:rPr>
              <w:t>ti</w:t>
            </w:r>
            <w:r w:rsidRPr="00B63F02">
              <w:rPr>
                <w:rFonts w:asciiTheme="majorHAnsi" w:hAnsiTheme="majorHAnsi" w:cstheme="majorHAnsi"/>
              </w:rPr>
              <w:t>nio kategorija liks nepakitusi, t. y. nea</w:t>
            </w:r>
            <w:r w:rsidRPr="00B63F02">
              <w:rPr>
                <w:rFonts w:asciiTheme="majorHAnsi" w:eastAsia="Calibri" w:hAnsiTheme="majorHAnsi" w:cstheme="majorHAnsi"/>
              </w:rPr>
              <w:t>titi</w:t>
            </w:r>
            <w:r w:rsidRPr="00B63F02">
              <w:rPr>
                <w:rFonts w:asciiTheme="majorHAnsi" w:hAnsiTheme="majorHAnsi" w:cstheme="majorHAnsi"/>
              </w:rPr>
              <w:t>ks statybos leidime nurodytos informacijos.</w:t>
            </w:r>
          </w:p>
        </w:tc>
        <w:tc>
          <w:tcPr>
            <w:tcW w:w="5919" w:type="dxa"/>
          </w:tcPr>
          <w:p w14:paraId="0BC30FB0" w14:textId="6F4A1DFA" w:rsidR="00706C5D" w:rsidRPr="007B4CD4" w:rsidRDefault="00706C5D" w:rsidP="005B2613">
            <w:pPr>
              <w:jc w:val="both"/>
              <w:rPr>
                <w:rFonts w:asciiTheme="majorHAnsi" w:hAnsiTheme="majorHAnsi" w:cstheme="majorHAnsi"/>
                <w:i/>
                <w:iCs/>
                <w:color w:val="0070C0"/>
              </w:rPr>
            </w:pPr>
            <w:r w:rsidRPr="007B4CD4">
              <w:rPr>
                <w:rFonts w:asciiTheme="majorHAnsi" w:hAnsiTheme="majorHAnsi" w:cstheme="majorHAnsi"/>
                <w:i/>
                <w:iCs/>
                <w:color w:val="0070C0"/>
              </w:rPr>
              <w:lastRenderedPageBreak/>
              <w:t xml:space="preserve">Rangovas statybos užbaigimo procedūras atlieka tik I etapu atliktiems darbams. Statybos užbaigimo procedūrai parengiant </w:t>
            </w:r>
            <w:r w:rsidRPr="007B4CD4">
              <w:rPr>
                <w:rFonts w:asciiTheme="majorHAnsi" w:hAnsiTheme="majorHAnsi" w:cstheme="majorHAnsi"/>
                <w:i/>
                <w:iCs/>
                <w:color w:val="0070C0"/>
              </w:rPr>
              <w:lastRenderedPageBreak/>
              <w:t xml:space="preserve">kadastrines bylas, kurios suderintos su atitinkamomis institucijomis. </w:t>
            </w:r>
          </w:p>
        </w:tc>
      </w:tr>
      <w:tr w:rsidR="00096E48" w:rsidRPr="00A26860" w14:paraId="668ECB61" w14:textId="77777777" w:rsidTr="00E96277">
        <w:tc>
          <w:tcPr>
            <w:tcW w:w="562" w:type="dxa"/>
            <w:noWrap/>
          </w:tcPr>
          <w:p w14:paraId="2EEF4889" w14:textId="71482670" w:rsidR="00096E48" w:rsidRPr="00A26860" w:rsidRDefault="00EA0480" w:rsidP="00922D09">
            <w:pPr>
              <w:rPr>
                <w:rFonts w:asciiTheme="majorHAnsi" w:hAnsiTheme="majorHAnsi" w:cstheme="majorHAnsi"/>
              </w:rPr>
            </w:pPr>
            <w:r w:rsidRPr="00A26860">
              <w:rPr>
                <w:rFonts w:asciiTheme="majorHAnsi" w:hAnsiTheme="majorHAnsi" w:cstheme="majorHAnsi"/>
              </w:rPr>
              <w:lastRenderedPageBreak/>
              <w:t>7.</w:t>
            </w:r>
          </w:p>
        </w:tc>
        <w:tc>
          <w:tcPr>
            <w:tcW w:w="8256" w:type="dxa"/>
          </w:tcPr>
          <w:p w14:paraId="2CBE7C93" w14:textId="09800F3F" w:rsidR="00096E48" w:rsidRPr="00B63F02" w:rsidRDefault="00096E48" w:rsidP="00EA0480">
            <w:pPr>
              <w:jc w:val="both"/>
              <w:rPr>
                <w:rFonts w:asciiTheme="majorHAnsi" w:hAnsiTheme="majorHAnsi" w:cstheme="majorHAnsi"/>
              </w:rPr>
            </w:pPr>
            <w:r w:rsidRPr="00B63F02">
              <w:rPr>
                <w:rFonts w:asciiTheme="majorHAnsi" w:hAnsiTheme="majorHAnsi" w:cstheme="majorHAnsi"/>
              </w:rPr>
              <w:t>Techninio darbo projekto bendrosios dalies techninės specifikacijos skyriaus „1. Darbų apim</w:t>
            </w:r>
            <w:r w:rsidRPr="00B63F02">
              <w:rPr>
                <w:rFonts w:asciiTheme="majorHAnsi" w:eastAsia="Calibri" w:hAnsiTheme="majorHAnsi" w:cstheme="majorHAnsi"/>
              </w:rPr>
              <w:t>ti</w:t>
            </w:r>
            <w:r w:rsidRPr="00B63F02">
              <w:rPr>
                <w:rFonts w:asciiTheme="majorHAnsi" w:hAnsiTheme="majorHAnsi" w:cstheme="majorHAnsi"/>
              </w:rPr>
              <w:t>s“ poskyryje „1.2. Ki</w:t>
            </w:r>
            <w:r w:rsidRPr="00B63F02">
              <w:rPr>
                <w:rFonts w:asciiTheme="majorHAnsi" w:eastAsia="Calibri" w:hAnsiTheme="majorHAnsi" w:cstheme="majorHAnsi"/>
              </w:rPr>
              <w:t>ti</w:t>
            </w:r>
            <w:r w:rsidRPr="00B63F02">
              <w:rPr>
                <w:rFonts w:asciiTheme="majorHAnsi" w:hAnsiTheme="majorHAnsi" w:cstheme="majorHAnsi"/>
              </w:rPr>
              <w:t xml:space="preserve"> darbai“ nurodyta, kad Rangos darbų apimtyje yra </w:t>
            </w:r>
            <w:proofErr w:type="spellStart"/>
            <w:r w:rsidRPr="00B63F02">
              <w:rPr>
                <w:rFonts w:asciiTheme="majorHAnsi" w:hAnsiTheme="majorHAnsi" w:cstheme="majorHAnsi"/>
              </w:rPr>
              <w:t>toponuotraukos</w:t>
            </w:r>
            <w:proofErr w:type="spellEnd"/>
            <w:r w:rsidRPr="00B63F02">
              <w:rPr>
                <w:rFonts w:asciiTheme="majorHAnsi" w:hAnsiTheme="majorHAnsi" w:cstheme="majorHAnsi"/>
              </w:rPr>
              <w:t xml:space="preserve"> parengimas ir geologinių tyrimų atlikimas. Prašome patvir</w:t>
            </w:r>
            <w:r w:rsidRPr="00B63F02">
              <w:rPr>
                <w:rFonts w:asciiTheme="majorHAnsi" w:eastAsia="Calibri" w:hAnsiTheme="majorHAnsi" w:cstheme="majorHAnsi"/>
              </w:rPr>
              <w:t>ti</w:t>
            </w:r>
            <w:r w:rsidRPr="00B63F02">
              <w:rPr>
                <w:rFonts w:asciiTheme="majorHAnsi" w:hAnsiTheme="majorHAnsi" w:cstheme="majorHAnsi"/>
              </w:rPr>
              <w:t>n</w:t>
            </w:r>
            <w:r w:rsidRPr="00B63F02">
              <w:rPr>
                <w:rFonts w:asciiTheme="majorHAnsi" w:eastAsia="Calibri" w:hAnsiTheme="majorHAnsi" w:cstheme="majorHAnsi"/>
              </w:rPr>
              <w:t>ti</w:t>
            </w:r>
            <w:r w:rsidRPr="00B63F02">
              <w:rPr>
                <w:rFonts w:asciiTheme="majorHAnsi" w:hAnsiTheme="majorHAnsi" w:cstheme="majorHAnsi"/>
              </w:rPr>
              <w:t>, kad Rangovui šių darbų atlik</w:t>
            </w:r>
            <w:r w:rsidRPr="00B63F02">
              <w:rPr>
                <w:rFonts w:asciiTheme="majorHAnsi" w:eastAsia="Calibri" w:hAnsiTheme="majorHAnsi" w:cstheme="majorHAnsi"/>
              </w:rPr>
              <w:t>ti</w:t>
            </w:r>
            <w:r w:rsidRPr="00B63F02">
              <w:rPr>
                <w:rFonts w:asciiTheme="majorHAnsi" w:hAnsiTheme="majorHAnsi" w:cstheme="majorHAnsi"/>
              </w:rPr>
              <w:t xml:space="preserve"> nereikės, nes dokumentai yra pridė</w:t>
            </w:r>
            <w:r w:rsidRPr="00B63F02">
              <w:rPr>
                <w:rFonts w:asciiTheme="majorHAnsi" w:eastAsia="Calibri" w:hAnsiTheme="majorHAnsi" w:cstheme="majorHAnsi"/>
              </w:rPr>
              <w:t>ti</w:t>
            </w:r>
            <w:r w:rsidRPr="00B63F02">
              <w:rPr>
                <w:rFonts w:asciiTheme="majorHAnsi" w:hAnsiTheme="majorHAnsi" w:cstheme="majorHAnsi"/>
              </w:rPr>
              <w:t xml:space="preserve"> prie techninio darbo projekto.</w:t>
            </w:r>
          </w:p>
        </w:tc>
        <w:tc>
          <w:tcPr>
            <w:tcW w:w="5919" w:type="dxa"/>
          </w:tcPr>
          <w:p w14:paraId="22BDCDD9" w14:textId="4F47E121" w:rsidR="00096E48" w:rsidRPr="007B4CD4" w:rsidRDefault="00706C5D" w:rsidP="0030195D">
            <w:pPr>
              <w:jc w:val="both"/>
              <w:rPr>
                <w:rFonts w:asciiTheme="majorHAnsi" w:hAnsiTheme="majorHAnsi" w:cstheme="majorHAnsi"/>
                <w:i/>
                <w:iCs/>
                <w:color w:val="0070C0"/>
              </w:rPr>
            </w:pPr>
            <w:r w:rsidRPr="007B4CD4">
              <w:rPr>
                <w:rFonts w:asciiTheme="majorHAnsi" w:hAnsiTheme="majorHAnsi" w:cstheme="majorHAnsi"/>
                <w:i/>
                <w:iCs/>
                <w:color w:val="0070C0"/>
              </w:rPr>
              <w:t xml:space="preserve">Patvirtiname, kad </w:t>
            </w:r>
            <w:proofErr w:type="spellStart"/>
            <w:r w:rsidRPr="007B4CD4">
              <w:rPr>
                <w:rFonts w:asciiTheme="majorHAnsi" w:hAnsiTheme="majorHAnsi" w:cstheme="majorHAnsi"/>
                <w:i/>
                <w:iCs/>
                <w:color w:val="0070C0"/>
              </w:rPr>
              <w:t>toponuotraukos</w:t>
            </w:r>
            <w:proofErr w:type="spellEnd"/>
            <w:r w:rsidRPr="007B4CD4">
              <w:rPr>
                <w:rFonts w:asciiTheme="majorHAnsi" w:hAnsiTheme="majorHAnsi" w:cstheme="majorHAnsi"/>
                <w:i/>
                <w:iCs/>
                <w:color w:val="0070C0"/>
              </w:rPr>
              <w:t xml:space="preserve"> parengimo ir geologinių tyrimų atlikimo darbų pakartotinai atlikti nereikės.</w:t>
            </w:r>
          </w:p>
        </w:tc>
      </w:tr>
      <w:tr w:rsidR="006A0F87" w:rsidRPr="006A0F87" w14:paraId="242B397F" w14:textId="77777777" w:rsidTr="00E96277">
        <w:tc>
          <w:tcPr>
            <w:tcW w:w="562" w:type="dxa"/>
            <w:noWrap/>
          </w:tcPr>
          <w:p w14:paraId="002E9D9C" w14:textId="6C28CB67" w:rsidR="00096E48" w:rsidRPr="006A0F87" w:rsidRDefault="00EA0480" w:rsidP="00922D09">
            <w:pPr>
              <w:rPr>
                <w:rFonts w:asciiTheme="majorHAnsi" w:hAnsiTheme="majorHAnsi" w:cstheme="majorHAnsi"/>
                <w:color w:val="0070C0"/>
              </w:rPr>
            </w:pPr>
            <w:r w:rsidRPr="00C957D1">
              <w:rPr>
                <w:rFonts w:asciiTheme="majorHAnsi" w:hAnsiTheme="majorHAnsi" w:cstheme="majorHAnsi"/>
              </w:rPr>
              <w:t>8.</w:t>
            </w:r>
          </w:p>
        </w:tc>
        <w:tc>
          <w:tcPr>
            <w:tcW w:w="8256" w:type="dxa"/>
          </w:tcPr>
          <w:p w14:paraId="17611296" w14:textId="10D59F15" w:rsidR="00096E48" w:rsidRPr="00B63F02" w:rsidRDefault="00096E48" w:rsidP="00EA0480">
            <w:pPr>
              <w:jc w:val="both"/>
              <w:rPr>
                <w:rFonts w:asciiTheme="majorHAnsi" w:hAnsiTheme="majorHAnsi" w:cstheme="majorHAnsi"/>
              </w:rPr>
            </w:pPr>
            <w:r w:rsidRPr="00B63F02">
              <w:rPr>
                <w:rFonts w:asciiTheme="majorHAnsi" w:hAnsiTheme="majorHAnsi" w:cstheme="majorHAnsi"/>
              </w:rPr>
              <w:t>Techninio darbo projekto SP; E, PVA, AS/GAS; VN/TN; SA ir SK dalyse nėra aiškiai nurodyta, kokie darbų kiekiai turi bū</w:t>
            </w:r>
            <w:r w:rsidRPr="00B63F02">
              <w:rPr>
                <w:rFonts w:asciiTheme="majorHAnsi" w:eastAsia="Calibri" w:hAnsiTheme="majorHAnsi" w:cstheme="majorHAnsi"/>
              </w:rPr>
              <w:t>ti</w:t>
            </w:r>
            <w:r w:rsidRPr="00B63F02">
              <w:rPr>
                <w:rFonts w:asciiTheme="majorHAnsi" w:hAnsiTheme="majorHAnsi" w:cstheme="majorHAnsi"/>
              </w:rPr>
              <w:t xml:space="preserve"> atlik</w:t>
            </w:r>
            <w:r w:rsidRPr="00B63F02">
              <w:rPr>
                <w:rFonts w:asciiTheme="majorHAnsi" w:eastAsia="Calibri" w:hAnsiTheme="majorHAnsi" w:cstheme="majorHAnsi"/>
              </w:rPr>
              <w:t>ti</w:t>
            </w:r>
            <w:r w:rsidRPr="00B63F02">
              <w:rPr>
                <w:rFonts w:asciiTheme="majorHAnsi" w:hAnsiTheme="majorHAnsi" w:cstheme="majorHAnsi"/>
              </w:rPr>
              <w:t xml:space="preserve"> I etapo metu. Prašome pa</w:t>
            </w:r>
            <w:r w:rsidRPr="00B63F02">
              <w:rPr>
                <w:rFonts w:asciiTheme="majorHAnsi" w:eastAsia="Calibri" w:hAnsiTheme="majorHAnsi" w:cstheme="majorHAnsi"/>
              </w:rPr>
              <w:t>ti</w:t>
            </w:r>
            <w:r w:rsidRPr="00B63F02">
              <w:rPr>
                <w:rFonts w:asciiTheme="majorHAnsi" w:hAnsiTheme="majorHAnsi" w:cstheme="majorHAnsi"/>
              </w:rPr>
              <w:t>kslin</w:t>
            </w:r>
            <w:r w:rsidRPr="00B63F02">
              <w:rPr>
                <w:rFonts w:asciiTheme="majorHAnsi" w:eastAsia="Calibri" w:hAnsiTheme="majorHAnsi" w:cstheme="majorHAnsi"/>
              </w:rPr>
              <w:t>ti</w:t>
            </w:r>
            <w:r w:rsidRPr="00B63F02">
              <w:rPr>
                <w:rFonts w:asciiTheme="majorHAnsi" w:hAnsiTheme="majorHAnsi" w:cstheme="majorHAnsi"/>
              </w:rPr>
              <w:t>, kokie konkretūs darbai turi bū</w:t>
            </w:r>
            <w:r w:rsidRPr="00B63F02">
              <w:rPr>
                <w:rFonts w:asciiTheme="majorHAnsi" w:eastAsia="Calibri" w:hAnsiTheme="majorHAnsi" w:cstheme="majorHAnsi"/>
              </w:rPr>
              <w:t>ti</w:t>
            </w:r>
            <w:r w:rsidRPr="00B63F02">
              <w:rPr>
                <w:rFonts w:asciiTheme="majorHAnsi" w:hAnsiTheme="majorHAnsi" w:cstheme="majorHAnsi"/>
              </w:rPr>
              <w:t xml:space="preserve"> įtrauk</w:t>
            </w:r>
            <w:r w:rsidRPr="00B63F02">
              <w:rPr>
                <w:rFonts w:asciiTheme="majorHAnsi" w:eastAsia="Calibri" w:hAnsiTheme="majorHAnsi" w:cstheme="majorHAnsi"/>
              </w:rPr>
              <w:t>ti</w:t>
            </w:r>
            <w:r w:rsidRPr="00B63F02">
              <w:rPr>
                <w:rFonts w:asciiTheme="majorHAnsi" w:hAnsiTheme="majorHAnsi" w:cstheme="majorHAnsi"/>
              </w:rPr>
              <w:t xml:space="preserve"> į I etapo apim</w:t>
            </w:r>
            <w:r w:rsidRPr="00B63F02">
              <w:rPr>
                <w:rFonts w:asciiTheme="majorHAnsi" w:eastAsia="Calibri" w:hAnsiTheme="majorHAnsi" w:cstheme="majorHAnsi"/>
              </w:rPr>
              <w:t>tį</w:t>
            </w:r>
            <w:r w:rsidRPr="00B63F02">
              <w:rPr>
                <w:rFonts w:asciiTheme="majorHAnsi" w:hAnsiTheme="majorHAnsi" w:cstheme="majorHAnsi"/>
              </w:rPr>
              <w:t>, pa</w:t>
            </w:r>
            <w:r w:rsidRPr="00B63F02">
              <w:rPr>
                <w:rFonts w:asciiTheme="majorHAnsi" w:eastAsia="Calibri" w:hAnsiTheme="majorHAnsi" w:cstheme="majorHAnsi"/>
              </w:rPr>
              <w:t>ti</w:t>
            </w:r>
            <w:r w:rsidRPr="00B63F02">
              <w:rPr>
                <w:rFonts w:asciiTheme="majorHAnsi" w:hAnsiTheme="majorHAnsi" w:cstheme="majorHAnsi"/>
              </w:rPr>
              <w:t>kslinant ir paaiškinant kiekvieną Techninio darbo projekto dalį.</w:t>
            </w:r>
          </w:p>
        </w:tc>
        <w:tc>
          <w:tcPr>
            <w:tcW w:w="5919" w:type="dxa"/>
          </w:tcPr>
          <w:p w14:paraId="5798F0C3" w14:textId="27544F6D" w:rsidR="006A0F87" w:rsidRPr="007B4CD4" w:rsidRDefault="006A0F87" w:rsidP="006A0F87">
            <w:pPr>
              <w:jc w:val="both"/>
              <w:rPr>
                <w:rFonts w:asciiTheme="majorHAnsi" w:eastAsia="CIDFont+F1" w:hAnsiTheme="majorHAnsi" w:cstheme="majorHAnsi"/>
                <w:i/>
                <w:iCs/>
                <w:color w:val="0070C0"/>
              </w:rPr>
            </w:pPr>
            <w:r w:rsidRPr="007B4CD4">
              <w:rPr>
                <w:rFonts w:asciiTheme="majorHAnsi" w:eastAsia="CIDFont+F1" w:hAnsiTheme="majorHAnsi" w:cstheme="majorHAnsi"/>
                <w:i/>
                <w:iCs/>
                <w:color w:val="0070C0"/>
              </w:rPr>
              <w:t>I</w:t>
            </w:r>
            <w:r w:rsidR="00706C5D" w:rsidRPr="007B4CD4">
              <w:rPr>
                <w:rFonts w:asciiTheme="majorHAnsi" w:eastAsia="CIDFont+F1" w:hAnsiTheme="majorHAnsi" w:cstheme="majorHAnsi"/>
                <w:i/>
                <w:iCs/>
                <w:color w:val="0070C0"/>
              </w:rPr>
              <w:t xml:space="preserve">nformacija apie I etapo darbų apimtį yra pateikta techninės specifikacijos 2 punkto „Reikalavimai pirkimo objektui“ 2.1. papunktyje „Esamos situacijos aprašymas“, </w:t>
            </w:r>
            <w:r w:rsidR="00706C5D" w:rsidRPr="00C957D1">
              <w:rPr>
                <w:rFonts w:asciiTheme="majorHAnsi" w:eastAsia="CIDFont+F1" w:hAnsiTheme="majorHAnsi" w:cstheme="majorHAnsi"/>
                <w:i/>
                <w:iCs/>
                <w:color w:val="0070C0"/>
              </w:rPr>
              <w:t>detalesnė informacija pateikta atskirose projekto dalyse</w:t>
            </w:r>
            <w:r w:rsidR="00C957D1" w:rsidRPr="00C957D1">
              <w:rPr>
                <w:rFonts w:asciiTheme="majorHAnsi" w:eastAsia="CIDFont+F1" w:hAnsiTheme="majorHAnsi" w:cstheme="majorHAnsi"/>
                <w:i/>
                <w:iCs/>
                <w:color w:val="0070C0"/>
              </w:rPr>
              <w:t>. P</w:t>
            </w:r>
            <w:r w:rsidR="004B622D" w:rsidRPr="00C957D1">
              <w:rPr>
                <w:rFonts w:asciiTheme="majorHAnsi" w:hAnsiTheme="majorHAnsi" w:cstheme="majorHAnsi"/>
                <w:i/>
                <w:iCs/>
                <w:color w:val="0070C0"/>
              </w:rPr>
              <w:t>atikslinta</w:t>
            </w:r>
            <w:r w:rsidR="004B622D">
              <w:rPr>
                <w:rFonts w:asciiTheme="majorHAnsi" w:hAnsiTheme="majorHAnsi" w:cstheme="majorHAnsi"/>
                <w:i/>
                <w:iCs/>
                <w:color w:val="0070C0"/>
              </w:rPr>
              <w:t xml:space="preserve"> </w:t>
            </w:r>
            <w:r w:rsidR="00C957D1">
              <w:rPr>
                <w:rFonts w:asciiTheme="majorHAnsi" w:hAnsiTheme="majorHAnsi" w:cstheme="majorHAnsi"/>
                <w:i/>
                <w:iCs/>
                <w:color w:val="0070C0"/>
              </w:rPr>
              <w:t xml:space="preserve">informacija taip pat pateikiama </w:t>
            </w:r>
            <w:r w:rsidR="004B622D">
              <w:rPr>
                <w:rFonts w:asciiTheme="majorHAnsi" w:hAnsiTheme="majorHAnsi" w:cstheme="majorHAnsi"/>
                <w:i/>
                <w:iCs/>
                <w:color w:val="0070C0"/>
              </w:rPr>
              <w:t xml:space="preserve">su šiais </w:t>
            </w:r>
            <w:r w:rsidRPr="007B4CD4">
              <w:rPr>
                <w:rFonts w:asciiTheme="majorHAnsi" w:hAnsiTheme="majorHAnsi" w:cstheme="majorHAnsi"/>
                <w:i/>
                <w:iCs/>
                <w:color w:val="0070C0"/>
              </w:rPr>
              <w:t>atsakym</w:t>
            </w:r>
            <w:r w:rsidR="004B622D">
              <w:rPr>
                <w:rFonts w:asciiTheme="majorHAnsi" w:hAnsiTheme="majorHAnsi" w:cstheme="majorHAnsi"/>
                <w:i/>
                <w:iCs/>
                <w:color w:val="0070C0"/>
              </w:rPr>
              <w:t>ais</w:t>
            </w:r>
            <w:r w:rsidRPr="007B4CD4">
              <w:rPr>
                <w:rFonts w:asciiTheme="majorHAnsi" w:hAnsiTheme="majorHAnsi" w:cstheme="majorHAnsi"/>
                <w:i/>
                <w:iCs/>
                <w:color w:val="0070C0"/>
              </w:rPr>
              <w:t xml:space="preserve"> </w:t>
            </w:r>
            <w:r w:rsidR="004B622D">
              <w:rPr>
                <w:rFonts w:asciiTheme="majorHAnsi" w:hAnsiTheme="majorHAnsi" w:cstheme="majorHAnsi"/>
                <w:i/>
                <w:iCs/>
                <w:color w:val="0070C0"/>
              </w:rPr>
              <w:t>ir</w:t>
            </w:r>
            <w:r w:rsidR="00C957D1">
              <w:rPr>
                <w:rFonts w:asciiTheme="majorHAnsi" w:hAnsiTheme="majorHAnsi" w:cstheme="majorHAnsi"/>
                <w:i/>
                <w:iCs/>
                <w:color w:val="0070C0"/>
              </w:rPr>
              <w:t xml:space="preserve">/ar </w:t>
            </w:r>
            <w:r w:rsidRPr="007B4CD4">
              <w:rPr>
                <w:rFonts w:asciiTheme="majorHAnsi" w:hAnsiTheme="majorHAnsi" w:cstheme="majorHAnsi"/>
                <w:i/>
                <w:iCs/>
                <w:color w:val="0070C0"/>
              </w:rPr>
              <w:t>pried</w:t>
            </w:r>
            <w:r w:rsidR="00C957D1">
              <w:rPr>
                <w:rFonts w:asciiTheme="majorHAnsi" w:hAnsiTheme="majorHAnsi" w:cstheme="majorHAnsi"/>
                <w:i/>
                <w:iCs/>
                <w:color w:val="0070C0"/>
              </w:rPr>
              <w:t>ais</w:t>
            </w:r>
            <w:r w:rsidRPr="007B4CD4">
              <w:rPr>
                <w:rFonts w:asciiTheme="majorHAnsi" w:hAnsiTheme="majorHAnsi" w:cstheme="majorHAnsi"/>
                <w:i/>
                <w:iCs/>
                <w:color w:val="0070C0"/>
              </w:rPr>
              <w:t>.</w:t>
            </w:r>
          </w:p>
          <w:p w14:paraId="0212BEB8" w14:textId="07756194" w:rsidR="00096E48" w:rsidRPr="007B4CD4" w:rsidRDefault="00096E48" w:rsidP="006A0F87">
            <w:pPr>
              <w:jc w:val="both"/>
              <w:rPr>
                <w:rFonts w:asciiTheme="majorHAnsi" w:eastAsia="CIDFont+F1" w:hAnsiTheme="majorHAnsi" w:cstheme="majorHAnsi"/>
                <w:i/>
                <w:iCs/>
                <w:color w:val="0070C0"/>
              </w:rPr>
            </w:pPr>
          </w:p>
        </w:tc>
      </w:tr>
      <w:tr w:rsidR="00096E48" w:rsidRPr="00A26860" w14:paraId="259427B3" w14:textId="77777777" w:rsidTr="00E96277">
        <w:tc>
          <w:tcPr>
            <w:tcW w:w="562" w:type="dxa"/>
            <w:noWrap/>
          </w:tcPr>
          <w:p w14:paraId="58269E25" w14:textId="2AFEE557" w:rsidR="00096E48" w:rsidRPr="00A26860" w:rsidRDefault="00EA0480" w:rsidP="00922D09">
            <w:pPr>
              <w:rPr>
                <w:rFonts w:asciiTheme="majorHAnsi" w:hAnsiTheme="majorHAnsi" w:cstheme="majorHAnsi"/>
              </w:rPr>
            </w:pPr>
            <w:r w:rsidRPr="00A26860">
              <w:rPr>
                <w:rFonts w:asciiTheme="majorHAnsi" w:hAnsiTheme="majorHAnsi" w:cstheme="majorHAnsi"/>
              </w:rPr>
              <w:t>9.</w:t>
            </w:r>
          </w:p>
        </w:tc>
        <w:tc>
          <w:tcPr>
            <w:tcW w:w="8256" w:type="dxa"/>
          </w:tcPr>
          <w:p w14:paraId="5C8DC4E9" w14:textId="5E692932" w:rsidR="00096E48" w:rsidRPr="00B63F02" w:rsidRDefault="00096E48" w:rsidP="00EA0480">
            <w:pPr>
              <w:jc w:val="both"/>
              <w:rPr>
                <w:rFonts w:asciiTheme="majorHAnsi" w:hAnsiTheme="majorHAnsi" w:cstheme="majorHAnsi"/>
              </w:rPr>
            </w:pPr>
            <w:r w:rsidRPr="00B63F02">
              <w:rPr>
                <w:rFonts w:asciiTheme="majorHAnsi" w:hAnsiTheme="majorHAnsi" w:cstheme="majorHAnsi"/>
              </w:rPr>
              <w:t>Pirkimo sąlygų 4 priede 2 punkte pateiktoje lentelėje, 3.2. o, nurodyta, kad „Sta</w:t>
            </w:r>
            <w:r w:rsidRPr="00B63F02">
              <w:rPr>
                <w:rFonts w:asciiTheme="majorHAnsi" w:eastAsia="Calibri" w:hAnsiTheme="majorHAnsi" w:cstheme="majorHAnsi"/>
              </w:rPr>
              <w:t>ti</w:t>
            </w:r>
            <w:r w:rsidRPr="00B63F02">
              <w:rPr>
                <w:rFonts w:asciiTheme="majorHAnsi" w:hAnsiTheme="majorHAnsi" w:cstheme="majorHAnsi"/>
              </w:rPr>
              <w:t>nio statybos darbų vadovas per pasku</w:t>
            </w:r>
            <w:r w:rsidRPr="00B63F02">
              <w:rPr>
                <w:rFonts w:asciiTheme="majorHAnsi" w:eastAsia="Calibri" w:hAnsiTheme="majorHAnsi" w:cstheme="majorHAnsi"/>
              </w:rPr>
              <w:t>ti</w:t>
            </w:r>
            <w:r w:rsidRPr="00B63F02">
              <w:rPr>
                <w:rFonts w:asciiTheme="majorHAnsi" w:hAnsiTheme="majorHAnsi" w:cstheme="majorHAnsi"/>
              </w:rPr>
              <w:t>nius 5 (penkis) metus (iki pasiūlymo pateikimo termino pabaigos) yra ėjęs statybos darbų vadovo pareigas naujai statant (ir/ar rekonstruojant ir/ar atliekant kapitalinį remontą) bent 1 (vienus) nuotekų valymo įrenginius, kurių vidu</w:t>
            </w:r>
            <w:r w:rsidRPr="00B63F02">
              <w:rPr>
                <w:rFonts w:asciiTheme="majorHAnsi" w:eastAsia="Calibri" w:hAnsiTheme="majorHAnsi" w:cstheme="majorHAnsi"/>
              </w:rPr>
              <w:t>ti</w:t>
            </w:r>
            <w:r w:rsidRPr="00B63F02">
              <w:rPr>
                <w:rFonts w:asciiTheme="majorHAnsi" w:hAnsiTheme="majorHAnsi" w:cstheme="majorHAnsi"/>
              </w:rPr>
              <w:t>nis paros debitas ne mažesnis kaip 200 m3/parą.“ Prašoma pa</w:t>
            </w:r>
            <w:r w:rsidRPr="00B63F02">
              <w:rPr>
                <w:rFonts w:asciiTheme="majorHAnsi" w:eastAsia="Calibri" w:hAnsiTheme="majorHAnsi" w:cstheme="majorHAnsi"/>
              </w:rPr>
              <w:t>ti</w:t>
            </w:r>
            <w:r w:rsidRPr="00B63F02">
              <w:rPr>
                <w:rFonts w:asciiTheme="majorHAnsi" w:hAnsiTheme="majorHAnsi" w:cstheme="majorHAnsi"/>
              </w:rPr>
              <w:t>kslin</w:t>
            </w:r>
            <w:r w:rsidRPr="00B63F02">
              <w:rPr>
                <w:rFonts w:asciiTheme="majorHAnsi" w:eastAsia="Calibri" w:hAnsiTheme="majorHAnsi" w:cstheme="majorHAnsi"/>
              </w:rPr>
              <w:t>ti</w:t>
            </w:r>
            <w:r w:rsidRPr="00B63F02">
              <w:rPr>
                <w:rFonts w:asciiTheme="majorHAnsi" w:hAnsiTheme="majorHAnsi" w:cstheme="majorHAnsi"/>
              </w:rPr>
              <w:t xml:space="preserve"> ir nurody</w:t>
            </w:r>
            <w:r w:rsidRPr="00B63F02">
              <w:rPr>
                <w:rFonts w:asciiTheme="majorHAnsi" w:eastAsia="Calibri" w:hAnsiTheme="majorHAnsi" w:cstheme="majorHAnsi"/>
              </w:rPr>
              <w:t>ti</w:t>
            </w:r>
            <w:r w:rsidRPr="00B63F02">
              <w:rPr>
                <w:rFonts w:asciiTheme="majorHAnsi" w:hAnsiTheme="majorHAnsi" w:cstheme="majorHAnsi"/>
              </w:rPr>
              <w:t>, kad „ne mažiau, arba lygu“ ir prašome paaiškin</w:t>
            </w:r>
            <w:r w:rsidRPr="00B63F02">
              <w:rPr>
                <w:rFonts w:asciiTheme="majorHAnsi" w:eastAsia="Calibri" w:hAnsiTheme="majorHAnsi" w:cstheme="majorHAnsi"/>
              </w:rPr>
              <w:t>ti</w:t>
            </w:r>
            <w:r w:rsidRPr="00B63F02">
              <w:rPr>
                <w:rFonts w:asciiTheme="majorHAnsi" w:hAnsiTheme="majorHAnsi" w:cstheme="majorHAnsi"/>
              </w:rPr>
              <w:t>, kad objektas kurio vidu</w:t>
            </w:r>
            <w:r w:rsidRPr="00B63F02">
              <w:rPr>
                <w:rFonts w:asciiTheme="majorHAnsi" w:eastAsia="Calibri" w:hAnsiTheme="majorHAnsi" w:cstheme="majorHAnsi"/>
              </w:rPr>
              <w:t>ti</w:t>
            </w:r>
            <w:r w:rsidRPr="00B63F02">
              <w:rPr>
                <w:rFonts w:asciiTheme="majorHAnsi" w:hAnsiTheme="majorHAnsi" w:cstheme="majorHAnsi"/>
              </w:rPr>
              <w:t xml:space="preserve">nis paros debitas yra lygiai 200 m3/parą bus laikomas </w:t>
            </w:r>
            <w:r w:rsidRPr="00B63F02">
              <w:rPr>
                <w:rFonts w:asciiTheme="majorHAnsi" w:eastAsia="Calibri" w:hAnsiTheme="majorHAnsi" w:cstheme="majorHAnsi"/>
              </w:rPr>
              <w:t>ti</w:t>
            </w:r>
            <w:r w:rsidRPr="00B63F02">
              <w:rPr>
                <w:rFonts w:asciiTheme="majorHAnsi" w:hAnsiTheme="majorHAnsi" w:cstheme="majorHAnsi"/>
              </w:rPr>
              <w:t>nkamu. A</w:t>
            </w:r>
            <w:r w:rsidRPr="00B63F02">
              <w:rPr>
                <w:rFonts w:asciiTheme="majorHAnsi" w:eastAsia="Calibri" w:hAnsiTheme="majorHAnsi" w:cstheme="majorHAnsi"/>
              </w:rPr>
              <w:t>titi</w:t>
            </w:r>
            <w:r w:rsidRPr="00B63F02">
              <w:rPr>
                <w:rFonts w:asciiTheme="majorHAnsi" w:hAnsiTheme="majorHAnsi" w:cstheme="majorHAnsi"/>
              </w:rPr>
              <w:t>nkamai prašome paaiškin</w:t>
            </w:r>
            <w:r w:rsidRPr="00B63F02">
              <w:rPr>
                <w:rFonts w:asciiTheme="majorHAnsi" w:eastAsia="Calibri" w:hAnsiTheme="majorHAnsi" w:cstheme="majorHAnsi"/>
              </w:rPr>
              <w:t>ti</w:t>
            </w:r>
            <w:r w:rsidRPr="00B63F02">
              <w:rPr>
                <w:rFonts w:asciiTheme="majorHAnsi" w:hAnsiTheme="majorHAnsi" w:cstheme="majorHAnsi"/>
              </w:rPr>
              <w:t xml:space="preserve"> ir Pirkimo sąlygų 7 priedo 2 kriterijaus aprašymą, taip pat nurodant, kad „ne mažesnis kaip ar lygus 200 m3/parą“</w:t>
            </w:r>
          </w:p>
        </w:tc>
        <w:tc>
          <w:tcPr>
            <w:tcW w:w="5919" w:type="dxa"/>
          </w:tcPr>
          <w:p w14:paraId="45C805D2" w14:textId="31346B24" w:rsidR="00EA0480" w:rsidRPr="007B4CD4" w:rsidRDefault="00516CE0" w:rsidP="005B2613">
            <w:pPr>
              <w:jc w:val="both"/>
              <w:rPr>
                <w:rFonts w:asciiTheme="majorHAnsi" w:hAnsiTheme="majorHAnsi" w:cstheme="majorHAnsi"/>
                <w:i/>
                <w:iCs/>
                <w:color w:val="0070C0"/>
              </w:rPr>
            </w:pPr>
            <w:r w:rsidRPr="007B4CD4">
              <w:rPr>
                <w:rFonts w:asciiTheme="majorHAnsi" w:hAnsiTheme="majorHAnsi" w:cstheme="majorHAnsi"/>
                <w:i/>
                <w:iCs/>
                <w:color w:val="0070C0"/>
              </w:rPr>
              <w:t>Sąlygos tikslinamos nebus. Perkantysis subjektas pažymi, kad objektas, kurio vidutinis paros debitas yra lygiai 200 m³/parą arba virš 200 m³/parą bus laikomi tinkamais.</w:t>
            </w:r>
          </w:p>
        </w:tc>
      </w:tr>
      <w:tr w:rsidR="00096E48" w:rsidRPr="00A26860" w14:paraId="455231CA" w14:textId="77777777" w:rsidTr="00E96277">
        <w:tc>
          <w:tcPr>
            <w:tcW w:w="562" w:type="dxa"/>
            <w:noWrap/>
          </w:tcPr>
          <w:p w14:paraId="4E73CD84" w14:textId="697F218E" w:rsidR="00096E48" w:rsidRPr="00A26860" w:rsidRDefault="00EA0480" w:rsidP="00922D09">
            <w:pPr>
              <w:rPr>
                <w:rFonts w:asciiTheme="majorHAnsi" w:hAnsiTheme="majorHAnsi" w:cstheme="majorHAnsi"/>
              </w:rPr>
            </w:pPr>
            <w:r w:rsidRPr="00A26860">
              <w:rPr>
                <w:rFonts w:asciiTheme="majorHAnsi" w:hAnsiTheme="majorHAnsi" w:cstheme="majorHAnsi"/>
              </w:rPr>
              <w:t>10.</w:t>
            </w:r>
          </w:p>
        </w:tc>
        <w:tc>
          <w:tcPr>
            <w:tcW w:w="8256" w:type="dxa"/>
          </w:tcPr>
          <w:p w14:paraId="4BA014F3" w14:textId="0C407ACA" w:rsidR="00096E48" w:rsidRPr="00B63F02" w:rsidRDefault="00096E48" w:rsidP="00EA0480">
            <w:pPr>
              <w:autoSpaceDE w:val="0"/>
              <w:autoSpaceDN w:val="0"/>
              <w:adjustRightInd w:val="0"/>
              <w:jc w:val="both"/>
              <w:rPr>
                <w:rFonts w:asciiTheme="majorHAnsi" w:eastAsia="CIDFont+F1" w:hAnsiTheme="majorHAnsi" w:cstheme="majorHAnsi"/>
              </w:rPr>
            </w:pPr>
            <w:r w:rsidRPr="00B63F02">
              <w:rPr>
                <w:rFonts w:asciiTheme="majorHAnsi" w:eastAsia="CIDFont+F1" w:hAnsiTheme="majorHAnsi" w:cstheme="majorHAnsi"/>
              </w:rPr>
              <w:t>Pirkimo sąlygų 8 priedo Specialiųjų sąlygų 3.7.1 p. numatyta, kad Rangovui mokamas avansas. 3.7.2punke nurodyta, kad „</w:t>
            </w:r>
            <w:r w:rsidRPr="00B63F02">
              <w:rPr>
                <w:rFonts w:asciiTheme="majorHAnsi" w:eastAsia="CIDFont+F3" w:hAnsiTheme="majorHAnsi" w:cstheme="majorHAnsi"/>
              </w:rPr>
              <w:t xml:space="preserve">tolesni mokėjimai, iš atliktų darbų vertės, įrašytos Rangovo apmokėjimui „SABIS“ priemonėmis teikiamoje PVM sąskaitoje – faktūroje, atskaičius 3.7.1. punkte nurodytu procentu apskaičiuotą avanso sumą </w:t>
            </w:r>
            <w:r w:rsidRPr="00B63F02">
              <w:rPr>
                <w:rFonts w:asciiTheme="majorHAnsi" w:eastAsia="CIDFont+F1" w:hAnsiTheme="majorHAnsi" w:cstheme="majorHAnsi"/>
              </w:rPr>
              <w:t>&lt;..&gt;“ Prašome paaiškin</w:t>
            </w:r>
            <w:r w:rsidRPr="00B63F02">
              <w:rPr>
                <w:rFonts w:asciiTheme="majorHAnsi" w:eastAsia="Yu Gothic" w:hAnsiTheme="majorHAnsi" w:cstheme="majorHAnsi"/>
              </w:rPr>
              <w:t>ti</w:t>
            </w:r>
            <w:r w:rsidRPr="00B63F02">
              <w:rPr>
                <w:rFonts w:asciiTheme="majorHAnsi" w:eastAsia="CIDFont+F1" w:hAnsiTheme="majorHAnsi" w:cstheme="majorHAnsi"/>
              </w:rPr>
              <w:t xml:space="preserve">, kaip </w:t>
            </w:r>
            <w:r w:rsidRPr="00B63F02">
              <w:rPr>
                <w:rFonts w:asciiTheme="majorHAnsi" w:eastAsia="Yu Gothic" w:hAnsiTheme="majorHAnsi" w:cstheme="majorHAnsi"/>
              </w:rPr>
              <w:t>ti</w:t>
            </w:r>
            <w:r w:rsidRPr="00B63F02">
              <w:rPr>
                <w:rFonts w:asciiTheme="majorHAnsi" w:eastAsia="CIDFont+F1" w:hAnsiTheme="majorHAnsi" w:cstheme="majorHAnsi"/>
              </w:rPr>
              <w:t>ksliai (kokiu procentu, dydžiu) bus atskaitomas išmokėtas avansas.</w:t>
            </w:r>
          </w:p>
        </w:tc>
        <w:tc>
          <w:tcPr>
            <w:tcW w:w="5919" w:type="dxa"/>
          </w:tcPr>
          <w:p w14:paraId="57507981" w14:textId="35CEBAFB" w:rsidR="00096E48" w:rsidRPr="007B4CD4" w:rsidRDefault="004C0CB4" w:rsidP="00516CE0">
            <w:pPr>
              <w:jc w:val="both"/>
              <w:rPr>
                <w:rFonts w:asciiTheme="majorHAnsi" w:hAnsiTheme="majorHAnsi" w:cstheme="majorHAnsi"/>
                <w:i/>
                <w:iCs/>
                <w:color w:val="0070C0"/>
              </w:rPr>
            </w:pPr>
            <w:r w:rsidRPr="007B4CD4">
              <w:rPr>
                <w:rFonts w:asciiTheme="majorHAnsi" w:hAnsiTheme="majorHAnsi" w:cstheme="majorHAnsi"/>
                <w:i/>
                <w:iCs/>
                <w:color w:val="0070C0"/>
              </w:rPr>
              <w:t>Avanso dydis</w:t>
            </w:r>
            <w:r w:rsidR="005B2613" w:rsidRPr="007B4CD4">
              <w:rPr>
                <w:rFonts w:asciiTheme="majorHAnsi" w:hAnsiTheme="majorHAnsi" w:cstheme="majorHAnsi"/>
                <w:i/>
                <w:iCs/>
                <w:color w:val="0070C0"/>
              </w:rPr>
              <w:t xml:space="preserve"> </w:t>
            </w:r>
            <w:r w:rsidRPr="007B4CD4">
              <w:rPr>
                <w:rFonts w:asciiTheme="majorHAnsi" w:hAnsiTheme="majorHAnsi" w:cstheme="majorHAnsi"/>
                <w:i/>
                <w:iCs/>
                <w:color w:val="0070C0"/>
              </w:rPr>
              <w:t>- Rangovo pasirinkimas, kuris gali būti nuo 0 iki 20 % nuo bendros sutarties vertės (žr. Pirkimo sąlygų 8 priedo Specialiųjų sąlygų 3.7.1. punktą, kuriame nurodyta, kad avansinio mokėjimo dydis</w:t>
            </w:r>
            <w:r w:rsidR="005B2613" w:rsidRPr="007B4CD4">
              <w:rPr>
                <w:rFonts w:asciiTheme="majorHAnsi" w:hAnsiTheme="majorHAnsi" w:cstheme="majorHAnsi"/>
                <w:i/>
                <w:iCs/>
                <w:color w:val="0070C0"/>
              </w:rPr>
              <w:t xml:space="preserve"> </w:t>
            </w:r>
            <w:r w:rsidRPr="007B4CD4">
              <w:rPr>
                <w:rFonts w:asciiTheme="majorHAnsi" w:hAnsiTheme="majorHAnsi" w:cstheme="majorHAnsi"/>
                <w:b/>
                <w:bCs/>
                <w:i/>
                <w:iCs/>
                <w:color w:val="0070C0"/>
                <w:u w:val="single"/>
              </w:rPr>
              <w:t>iki 20 %</w:t>
            </w:r>
            <w:r w:rsidRPr="007B4CD4">
              <w:rPr>
                <w:rFonts w:asciiTheme="majorHAnsi" w:hAnsiTheme="majorHAnsi" w:cstheme="majorHAnsi"/>
                <w:i/>
                <w:iCs/>
                <w:color w:val="0070C0"/>
              </w:rPr>
              <w:t xml:space="preserve"> Sutarties kainos be PVM), todėl jei pvz. Rangovas pateiks avansinio mokėjimo grąžinimo banko ar kredito unijos garantiją arba draudimo bendrovės laidavimo raštą/liudijimą visai avanso sumai, t.y. 20%, tuomet iš mokėtinos sumos bus išskaitoma 20% (t.y. 3.7.1. punkte nurodyto procento) dydžio avanso suma ir 5% dydžio rizikos rezervo suma. </w:t>
            </w:r>
          </w:p>
        </w:tc>
      </w:tr>
      <w:tr w:rsidR="00096E48" w:rsidRPr="00A26860" w14:paraId="622A7292" w14:textId="77777777" w:rsidTr="00E96277">
        <w:tc>
          <w:tcPr>
            <w:tcW w:w="562" w:type="dxa"/>
            <w:noWrap/>
          </w:tcPr>
          <w:p w14:paraId="095A9527" w14:textId="1EFABE5B" w:rsidR="00096E48" w:rsidRPr="00A26860" w:rsidRDefault="00EA0480" w:rsidP="00922D09">
            <w:pPr>
              <w:rPr>
                <w:rFonts w:asciiTheme="majorHAnsi" w:hAnsiTheme="majorHAnsi" w:cstheme="majorHAnsi"/>
              </w:rPr>
            </w:pPr>
            <w:r w:rsidRPr="00A26860">
              <w:rPr>
                <w:rFonts w:asciiTheme="majorHAnsi" w:hAnsiTheme="majorHAnsi" w:cstheme="majorHAnsi"/>
              </w:rPr>
              <w:t>11.</w:t>
            </w:r>
          </w:p>
        </w:tc>
        <w:tc>
          <w:tcPr>
            <w:tcW w:w="8256" w:type="dxa"/>
          </w:tcPr>
          <w:p w14:paraId="7318A7D8" w14:textId="2680F099" w:rsidR="00096E48" w:rsidRPr="00B63F02" w:rsidRDefault="00096E48" w:rsidP="00EA0480">
            <w:pPr>
              <w:autoSpaceDE w:val="0"/>
              <w:autoSpaceDN w:val="0"/>
              <w:adjustRightInd w:val="0"/>
              <w:jc w:val="both"/>
              <w:rPr>
                <w:rFonts w:asciiTheme="majorHAnsi" w:eastAsia="CIDFont+F1" w:hAnsiTheme="majorHAnsi" w:cstheme="majorHAnsi"/>
              </w:rPr>
            </w:pPr>
            <w:r w:rsidRPr="00B63F02">
              <w:rPr>
                <w:rFonts w:asciiTheme="majorHAnsi" w:eastAsia="CIDFont+F1" w:hAnsiTheme="majorHAnsi" w:cstheme="majorHAnsi"/>
              </w:rPr>
              <w:t>Pirkimo sąlygų 8 priedo Bendrųjų sąlygų 3.2.18 p. nurodoma, kad Rangovas įsipareigoja „Atsaky</w:t>
            </w:r>
            <w:r w:rsidRPr="00B63F02">
              <w:rPr>
                <w:rFonts w:asciiTheme="majorHAnsi" w:eastAsia="Yu Gothic" w:hAnsiTheme="majorHAnsi" w:cstheme="majorHAnsi"/>
              </w:rPr>
              <w:t>ti</w:t>
            </w:r>
            <w:r w:rsidRPr="00B63F02">
              <w:rPr>
                <w:rFonts w:asciiTheme="majorHAnsi" w:eastAsia="CIDFont+F1" w:hAnsiTheme="majorHAnsi" w:cstheme="majorHAnsi"/>
              </w:rPr>
              <w:t xml:space="preserve"> už statybos objektą iki statybos užbaigimo akto išdavimo/deklaracijos apie statybos užbaigimą patvir</w:t>
            </w:r>
            <w:r w:rsidRPr="00B63F02">
              <w:rPr>
                <w:rFonts w:asciiTheme="majorHAnsi" w:eastAsia="Yu Gothic" w:hAnsiTheme="majorHAnsi" w:cstheme="majorHAnsi"/>
              </w:rPr>
              <w:t>ti</w:t>
            </w:r>
            <w:r w:rsidRPr="00B63F02">
              <w:rPr>
                <w:rFonts w:asciiTheme="majorHAnsi" w:eastAsia="CIDFont+F1" w:hAnsiTheme="majorHAnsi" w:cstheme="majorHAnsi"/>
              </w:rPr>
              <w:t>nimo. Jei tokie dokumentai neišrašomi – iki galu</w:t>
            </w:r>
            <w:r w:rsidRPr="00B63F02">
              <w:rPr>
                <w:rFonts w:asciiTheme="majorHAnsi" w:eastAsia="Yu Gothic" w:hAnsiTheme="majorHAnsi" w:cstheme="majorHAnsi"/>
              </w:rPr>
              <w:t>ti</w:t>
            </w:r>
            <w:r w:rsidRPr="00B63F02">
              <w:rPr>
                <w:rFonts w:asciiTheme="majorHAnsi" w:eastAsia="CIDFont+F1" w:hAnsiTheme="majorHAnsi" w:cstheme="majorHAnsi"/>
              </w:rPr>
              <w:t xml:space="preserve">nio darbų priėmimo – </w:t>
            </w:r>
            <w:r w:rsidRPr="00B63F02">
              <w:rPr>
                <w:rFonts w:asciiTheme="majorHAnsi" w:eastAsia="CIDFont+F1" w:hAnsiTheme="majorHAnsi" w:cstheme="majorHAnsi"/>
              </w:rPr>
              <w:lastRenderedPageBreak/>
              <w:t>perdavimo akto pasirašymo datos.“ Pirkimo dokumentų 8 priedo Specialiųjų sąlygų 2.2 p. nurodoma, kad „Darbų pabaiga bus laikomas tas momentas, kai užbaig</w:t>
            </w:r>
            <w:r w:rsidRPr="00B63F02">
              <w:rPr>
                <w:rFonts w:asciiTheme="majorHAnsi" w:eastAsia="Yu Gothic" w:hAnsiTheme="majorHAnsi" w:cstheme="majorHAnsi"/>
              </w:rPr>
              <w:t>ti</w:t>
            </w:r>
            <w:r w:rsidRPr="00B63F02">
              <w:rPr>
                <w:rFonts w:asciiTheme="majorHAnsi" w:eastAsia="CIDFont+F1" w:hAnsiTheme="majorHAnsi" w:cstheme="majorHAnsi"/>
              </w:rPr>
              <w:t xml:space="preserve"> visi Sutartyje numaty</w:t>
            </w:r>
            <w:r w:rsidRPr="00B63F02">
              <w:rPr>
                <w:rFonts w:asciiTheme="majorHAnsi" w:eastAsia="Yu Gothic" w:hAnsiTheme="majorHAnsi" w:cstheme="majorHAnsi"/>
              </w:rPr>
              <w:t>ti</w:t>
            </w:r>
            <w:r w:rsidRPr="00B63F02">
              <w:rPr>
                <w:rFonts w:asciiTheme="majorHAnsi" w:eastAsia="CIDFont+F1" w:hAnsiTheme="majorHAnsi" w:cstheme="majorHAnsi"/>
              </w:rPr>
              <w:t xml:space="preserve"> darbai, pasirašytas Darbų užbaigimo priėmimo-perdavimo aktas bei Užsakovui perduo</w:t>
            </w:r>
            <w:r w:rsidRPr="00B63F02">
              <w:rPr>
                <w:rFonts w:asciiTheme="majorHAnsi" w:eastAsia="Yu Gothic" w:hAnsiTheme="majorHAnsi" w:cstheme="majorHAnsi"/>
              </w:rPr>
              <w:t>ti</w:t>
            </w:r>
            <w:r w:rsidRPr="00B63F02">
              <w:rPr>
                <w:rFonts w:asciiTheme="majorHAnsi" w:eastAsia="CIDFont+F1" w:hAnsiTheme="majorHAnsi" w:cstheme="majorHAnsi"/>
              </w:rPr>
              <w:t xml:space="preserve"> reikiami sta</w:t>
            </w:r>
            <w:r w:rsidRPr="00B63F02">
              <w:rPr>
                <w:rFonts w:asciiTheme="majorHAnsi" w:eastAsia="Yu Gothic" w:hAnsiTheme="majorHAnsi" w:cstheme="majorHAnsi"/>
              </w:rPr>
              <w:t>ti</w:t>
            </w:r>
            <w:r w:rsidRPr="00B63F02">
              <w:rPr>
                <w:rFonts w:asciiTheme="majorHAnsi" w:eastAsia="CIDFont+F1" w:hAnsiTheme="majorHAnsi" w:cstheme="majorHAnsi"/>
              </w:rPr>
              <w:t>nio dokumentai“ vadovaujan</w:t>
            </w:r>
            <w:r w:rsidRPr="00B63F02">
              <w:rPr>
                <w:rFonts w:asciiTheme="majorHAnsi" w:eastAsia="Yu Gothic" w:hAnsiTheme="majorHAnsi" w:cstheme="majorHAnsi"/>
              </w:rPr>
              <w:t>ti</w:t>
            </w:r>
            <w:r w:rsidRPr="00B63F02">
              <w:rPr>
                <w:rFonts w:asciiTheme="majorHAnsi" w:eastAsia="CIDFont+F1" w:hAnsiTheme="majorHAnsi" w:cstheme="majorHAnsi"/>
              </w:rPr>
              <w:t>s tuo, ir įver</w:t>
            </w:r>
            <w:r w:rsidRPr="00B63F02">
              <w:rPr>
                <w:rFonts w:asciiTheme="majorHAnsi" w:eastAsia="Yu Gothic" w:hAnsiTheme="majorHAnsi" w:cstheme="majorHAnsi"/>
              </w:rPr>
              <w:t>ti</w:t>
            </w:r>
            <w:r w:rsidRPr="00B63F02">
              <w:rPr>
                <w:rFonts w:asciiTheme="majorHAnsi" w:eastAsia="CIDFont+F1" w:hAnsiTheme="majorHAnsi" w:cstheme="majorHAnsi"/>
              </w:rPr>
              <w:t>nant tai, kad statybos užbaigimo akto išdavimas dalinai priklauso ir nuo Užsakovo, Pirkimo sąlygų 8 priedo Bendrųjų sąlygų 3.2.18 p. turėtų bū</w:t>
            </w:r>
            <w:r w:rsidRPr="00B63F02">
              <w:rPr>
                <w:rFonts w:asciiTheme="majorHAnsi" w:eastAsia="Yu Gothic" w:hAnsiTheme="majorHAnsi" w:cstheme="majorHAnsi"/>
              </w:rPr>
              <w:t>ti</w:t>
            </w:r>
            <w:r w:rsidRPr="00B63F02">
              <w:rPr>
                <w:rFonts w:asciiTheme="majorHAnsi" w:eastAsia="CIDFont+F1" w:hAnsiTheme="majorHAnsi" w:cstheme="majorHAnsi"/>
              </w:rPr>
              <w:t xml:space="preserve"> koreguojamas, numatant, kad Rangovas turi „Atsaky</w:t>
            </w:r>
            <w:r w:rsidRPr="00B63F02">
              <w:rPr>
                <w:rFonts w:asciiTheme="majorHAnsi" w:eastAsia="Yu Gothic" w:hAnsiTheme="majorHAnsi" w:cstheme="majorHAnsi"/>
              </w:rPr>
              <w:t>ti</w:t>
            </w:r>
            <w:r w:rsidRPr="00B63F02">
              <w:rPr>
                <w:rFonts w:asciiTheme="majorHAnsi" w:eastAsia="CIDFont+F1" w:hAnsiTheme="majorHAnsi" w:cstheme="majorHAnsi"/>
              </w:rPr>
              <w:t xml:space="preserve"> už statybos objektą iki Specialiose sąlygose nurodytos Darbų pabaigos. </w:t>
            </w:r>
          </w:p>
        </w:tc>
        <w:tc>
          <w:tcPr>
            <w:tcW w:w="5919" w:type="dxa"/>
          </w:tcPr>
          <w:p w14:paraId="35C9935C" w14:textId="4BA08558" w:rsidR="003D65F2" w:rsidRPr="007B4CD4" w:rsidRDefault="003D65F2" w:rsidP="00516CE0">
            <w:pPr>
              <w:jc w:val="both"/>
              <w:rPr>
                <w:rFonts w:asciiTheme="majorHAnsi" w:hAnsiTheme="majorHAnsi" w:cstheme="majorHAnsi"/>
                <w:i/>
                <w:iCs/>
                <w:color w:val="0070C0"/>
              </w:rPr>
            </w:pPr>
            <w:r w:rsidRPr="007B4CD4">
              <w:rPr>
                <w:rFonts w:asciiTheme="majorHAnsi" w:hAnsiTheme="majorHAnsi" w:cstheme="majorHAnsi"/>
                <w:i/>
                <w:iCs/>
                <w:color w:val="0070C0"/>
              </w:rPr>
              <w:lastRenderedPageBreak/>
              <w:t xml:space="preserve">Pirkimo komisija pažymi, kad  vadovaujantis specialiųjų pirkimo sąlygų 8.1. p. &lt;...&gt; „Jeigu Sutarties specialiųjų sąlygų ir / ar jų priedų nuostatos neatitinka Sutarties bendrųjų sąlygų nuostatų, </w:t>
            </w:r>
            <w:r w:rsidRPr="007B4CD4">
              <w:rPr>
                <w:rFonts w:asciiTheme="majorHAnsi" w:hAnsiTheme="majorHAnsi" w:cstheme="majorHAnsi"/>
                <w:i/>
                <w:iCs/>
                <w:color w:val="0070C0"/>
              </w:rPr>
              <w:lastRenderedPageBreak/>
              <w:t xml:space="preserve">pirmenybė yra teikiama Sutarties specialiųjų sąlygų bei jų priedų nuostatoms.“ </w:t>
            </w:r>
          </w:p>
          <w:p w14:paraId="70795F8E" w14:textId="77777777" w:rsidR="00096E48" w:rsidRPr="007B4CD4" w:rsidRDefault="00096E48" w:rsidP="00516CE0">
            <w:pPr>
              <w:jc w:val="both"/>
              <w:rPr>
                <w:rFonts w:asciiTheme="majorHAnsi" w:hAnsiTheme="majorHAnsi" w:cstheme="majorHAnsi"/>
                <w:i/>
                <w:iCs/>
                <w:color w:val="0070C0"/>
              </w:rPr>
            </w:pPr>
          </w:p>
          <w:p w14:paraId="13EC0FE5" w14:textId="6877BEEB" w:rsidR="00706C5D" w:rsidRPr="007B4CD4" w:rsidRDefault="00706C5D" w:rsidP="00516CE0">
            <w:pPr>
              <w:jc w:val="both"/>
              <w:rPr>
                <w:rFonts w:asciiTheme="majorHAnsi" w:hAnsiTheme="majorHAnsi" w:cstheme="majorHAnsi"/>
                <w:i/>
                <w:iCs/>
                <w:color w:val="0070C0"/>
              </w:rPr>
            </w:pPr>
            <w:r w:rsidRPr="007B4CD4">
              <w:rPr>
                <w:rFonts w:asciiTheme="majorHAnsi" w:hAnsiTheme="majorHAnsi" w:cstheme="majorHAnsi"/>
                <w:i/>
                <w:iCs/>
                <w:color w:val="0070C0"/>
              </w:rPr>
              <w:t xml:space="preserve">Žr. atsakymus į </w:t>
            </w:r>
            <w:r w:rsidR="005B6297" w:rsidRPr="007B4CD4">
              <w:rPr>
                <w:rFonts w:asciiTheme="majorHAnsi" w:hAnsiTheme="majorHAnsi" w:cstheme="majorHAnsi"/>
                <w:i/>
                <w:iCs/>
                <w:color w:val="0070C0"/>
              </w:rPr>
              <w:t>3</w:t>
            </w:r>
            <w:r w:rsidRPr="007B4CD4">
              <w:rPr>
                <w:rFonts w:asciiTheme="majorHAnsi" w:hAnsiTheme="majorHAnsi" w:cstheme="majorHAnsi"/>
                <w:i/>
                <w:iCs/>
                <w:color w:val="0070C0"/>
              </w:rPr>
              <w:t>,</w:t>
            </w:r>
            <w:r w:rsidR="00C957D1">
              <w:rPr>
                <w:rFonts w:asciiTheme="majorHAnsi" w:hAnsiTheme="majorHAnsi" w:cstheme="majorHAnsi"/>
                <w:i/>
                <w:iCs/>
                <w:color w:val="0070C0"/>
              </w:rPr>
              <w:t xml:space="preserve"> </w:t>
            </w:r>
            <w:r w:rsidR="005B6297" w:rsidRPr="007B4CD4">
              <w:rPr>
                <w:rFonts w:asciiTheme="majorHAnsi" w:hAnsiTheme="majorHAnsi" w:cstheme="majorHAnsi"/>
                <w:i/>
                <w:iCs/>
                <w:color w:val="0070C0"/>
              </w:rPr>
              <w:t>4</w:t>
            </w:r>
            <w:r w:rsidRPr="007B4CD4">
              <w:rPr>
                <w:rFonts w:asciiTheme="majorHAnsi" w:hAnsiTheme="majorHAnsi" w:cstheme="majorHAnsi"/>
                <w:i/>
                <w:iCs/>
                <w:color w:val="0070C0"/>
              </w:rPr>
              <w:t xml:space="preserve"> ir </w:t>
            </w:r>
            <w:r w:rsidR="005B6297" w:rsidRPr="007B4CD4">
              <w:rPr>
                <w:rFonts w:asciiTheme="majorHAnsi" w:hAnsiTheme="majorHAnsi" w:cstheme="majorHAnsi"/>
                <w:i/>
                <w:iCs/>
                <w:color w:val="0070C0"/>
              </w:rPr>
              <w:t>6</w:t>
            </w:r>
            <w:r w:rsidRPr="007B4CD4">
              <w:rPr>
                <w:rFonts w:asciiTheme="majorHAnsi" w:hAnsiTheme="majorHAnsi" w:cstheme="majorHAnsi"/>
                <w:i/>
                <w:iCs/>
                <w:color w:val="0070C0"/>
              </w:rPr>
              <w:t xml:space="preserve"> klausimus. Pirkimo sąlygų 8 priedo Bendrųjų sąlygų 3.2.18 p. nebus koreguojamas.</w:t>
            </w:r>
          </w:p>
        </w:tc>
      </w:tr>
      <w:tr w:rsidR="00096E48" w:rsidRPr="00A26860" w14:paraId="4AB5947A" w14:textId="77777777" w:rsidTr="00E96277">
        <w:tc>
          <w:tcPr>
            <w:tcW w:w="562" w:type="dxa"/>
            <w:noWrap/>
          </w:tcPr>
          <w:p w14:paraId="6B4C9936" w14:textId="12F45EE8" w:rsidR="00096E48" w:rsidRPr="00A26860" w:rsidRDefault="00EA0480" w:rsidP="00922D09">
            <w:pPr>
              <w:rPr>
                <w:rFonts w:asciiTheme="majorHAnsi" w:hAnsiTheme="majorHAnsi" w:cstheme="majorHAnsi"/>
              </w:rPr>
            </w:pPr>
            <w:r w:rsidRPr="00A26860">
              <w:rPr>
                <w:rFonts w:asciiTheme="majorHAnsi" w:hAnsiTheme="majorHAnsi" w:cstheme="majorHAnsi"/>
              </w:rPr>
              <w:lastRenderedPageBreak/>
              <w:t>12</w:t>
            </w:r>
          </w:p>
        </w:tc>
        <w:tc>
          <w:tcPr>
            <w:tcW w:w="8256" w:type="dxa"/>
          </w:tcPr>
          <w:p w14:paraId="749E8CAC" w14:textId="6E44AF22" w:rsidR="00096E48" w:rsidRPr="00B63F02" w:rsidRDefault="00096E48" w:rsidP="00EA0480">
            <w:pPr>
              <w:autoSpaceDE w:val="0"/>
              <w:autoSpaceDN w:val="0"/>
              <w:adjustRightInd w:val="0"/>
              <w:jc w:val="both"/>
              <w:rPr>
                <w:rFonts w:asciiTheme="majorHAnsi" w:eastAsia="CIDFont+F1" w:hAnsiTheme="majorHAnsi" w:cstheme="majorHAnsi"/>
              </w:rPr>
            </w:pPr>
            <w:r w:rsidRPr="00B63F02">
              <w:rPr>
                <w:rFonts w:asciiTheme="majorHAnsi" w:eastAsia="CIDFont+F1" w:hAnsiTheme="majorHAnsi" w:cstheme="majorHAnsi"/>
              </w:rPr>
              <w:t>Pirkimo sąlygų 2 priedo 2.1 p. nurodyta: „</w:t>
            </w:r>
            <w:r w:rsidRPr="00B63F02">
              <w:rPr>
                <w:rFonts w:asciiTheme="majorHAnsi" w:eastAsia="CIDFont+F3" w:hAnsiTheme="majorHAnsi" w:cstheme="majorHAnsi"/>
              </w:rPr>
              <w:t>Būsimas Rangovas turi įver</w:t>
            </w:r>
            <w:r w:rsidRPr="00B63F02">
              <w:rPr>
                <w:rFonts w:asciiTheme="majorHAnsi" w:eastAsia="Yu Gothic" w:hAnsiTheme="majorHAnsi" w:cstheme="majorHAnsi"/>
              </w:rPr>
              <w:t>ti</w:t>
            </w:r>
            <w:r w:rsidRPr="00B63F02">
              <w:rPr>
                <w:rFonts w:asciiTheme="majorHAnsi" w:eastAsia="CIDFont+F3" w:hAnsiTheme="majorHAnsi" w:cstheme="majorHAnsi"/>
              </w:rPr>
              <w:t>n</w:t>
            </w:r>
            <w:r w:rsidRPr="00B63F02">
              <w:rPr>
                <w:rFonts w:asciiTheme="majorHAnsi" w:eastAsia="Yu Gothic" w:hAnsiTheme="majorHAnsi" w:cstheme="majorHAnsi"/>
              </w:rPr>
              <w:t>ti</w:t>
            </w:r>
            <w:r w:rsidRPr="00B63F02">
              <w:rPr>
                <w:rFonts w:asciiTheme="majorHAnsi" w:eastAsia="CIDFont+F3" w:hAnsiTheme="majorHAnsi" w:cstheme="majorHAnsi"/>
              </w:rPr>
              <w:t xml:space="preserve"> 2024 m. gruodžio 3 d. įsakymu Nr. D1-423 patvir</w:t>
            </w:r>
            <w:r w:rsidRPr="00B63F02">
              <w:rPr>
                <w:rFonts w:asciiTheme="majorHAnsi" w:eastAsia="Yu Gothic" w:hAnsiTheme="majorHAnsi" w:cstheme="majorHAnsi"/>
              </w:rPr>
              <w:t>ti</w:t>
            </w:r>
            <w:r w:rsidRPr="00B63F02">
              <w:rPr>
                <w:rFonts w:asciiTheme="majorHAnsi" w:eastAsia="CIDFont+F3" w:hAnsiTheme="majorHAnsi" w:cstheme="majorHAnsi"/>
              </w:rPr>
              <w:t>ntus Nacionaliniam saugumui už</w:t>
            </w:r>
            <w:r w:rsidRPr="00B63F02">
              <w:rPr>
                <w:rFonts w:asciiTheme="majorHAnsi" w:eastAsia="Yu Gothic" w:hAnsiTheme="majorHAnsi" w:cstheme="majorHAnsi"/>
              </w:rPr>
              <w:t>ti</w:t>
            </w:r>
            <w:r w:rsidRPr="00B63F02">
              <w:rPr>
                <w:rFonts w:asciiTheme="majorHAnsi" w:eastAsia="CIDFont+F3" w:hAnsiTheme="majorHAnsi" w:cstheme="majorHAnsi"/>
              </w:rPr>
              <w:t>krin</w:t>
            </w:r>
            <w:r w:rsidRPr="00B63F02">
              <w:rPr>
                <w:rFonts w:asciiTheme="majorHAnsi" w:eastAsia="Yu Gothic" w:hAnsiTheme="majorHAnsi" w:cstheme="majorHAnsi"/>
              </w:rPr>
              <w:t>ti</w:t>
            </w:r>
            <w:r w:rsidRPr="00B63F02">
              <w:rPr>
                <w:rFonts w:asciiTheme="majorHAnsi" w:eastAsia="CIDFont+F3" w:hAnsiTheme="majorHAnsi" w:cstheme="majorHAnsi"/>
              </w:rPr>
              <w:t xml:space="preserve"> svarbių viešųjų geriamojo vandens </w:t>
            </w:r>
            <w:r w:rsidRPr="00B63F02">
              <w:rPr>
                <w:rFonts w:asciiTheme="majorHAnsi" w:eastAsia="Yu Gothic" w:hAnsiTheme="majorHAnsi" w:cstheme="majorHAnsi"/>
              </w:rPr>
              <w:t>ti</w:t>
            </w:r>
            <w:r w:rsidRPr="00B63F02">
              <w:rPr>
                <w:rFonts w:asciiTheme="majorHAnsi" w:eastAsia="CIDFont+F3" w:hAnsiTheme="majorHAnsi" w:cstheme="majorHAnsi"/>
              </w:rPr>
              <w:t xml:space="preserve">ekėjų ir nuotekų tvarkytojų ir jiems nuosavybės teise priklausančios ar kitaip valdomos ir (arba) naudojamos geriamojo vandens </w:t>
            </w:r>
            <w:r w:rsidRPr="00B63F02">
              <w:rPr>
                <w:rFonts w:asciiTheme="majorHAnsi" w:eastAsia="Yu Gothic" w:hAnsiTheme="majorHAnsi" w:cstheme="majorHAnsi"/>
              </w:rPr>
              <w:t>ti</w:t>
            </w:r>
            <w:r w:rsidRPr="00B63F02">
              <w:rPr>
                <w:rFonts w:asciiTheme="majorHAnsi" w:eastAsia="CIDFont+F3" w:hAnsiTheme="majorHAnsi" w:cstheme="majorHAnsi"/>
              </w:rPr>
              <w:t>ekimo ir (arba) nuotekų tvarkymo infrastruktūros fizinės ir veiklos apsaugos reikalavimus ir teikiant pasiūlymą nusimaty</w:t>
            </w:r>
            <w:r w:rsidRPr="00B63F02">
              <w:rPr>
                <w:rFonts w:asciiTheme="majorHAnsi" w:eastAsia="Yu Gothic" w:hAnsiTheme="majorHAnsi" w:cstheme="majorHAnsi"/>
              </w:rPr>
              <w:t>ti</w:t>
            </w:r>
            <w:r w:rsidRPr="00B63F02">
              <w:rPr>
                <w:rFonts w:asciiTheme="majorHAnsi" w:eastAsia="CIDFont+F3" w:hAnsiTheme="majorHAnsi" w:cstheme="majorHAnsi"/>
              </w:rPr>
              <w:t xml:space="preserve"> reikiamas lėšas projekto korekcijos atlikimui ir įstatyme numatytų priemonių įgyvendinimui.“ </w:t>
            </w:r>
            <w:r w:rsidRPr="00B63F02">
              <w:rPr>
                <w:rFonts w:asciiTheme="majorHAnsi" w:eastAsia="CIDFont+F1" w:hAnsiTheme="majorHAnsi" w:cstheme="majorHAnsi"/>
              </w:rPr>
              <w:t>Prašome pa</w:t>
            </w:r>
            <w:r w:rsidRPr="00B63F02">
              <w:rPr>
                <w:rFonts w:asciiTheme="majorHAnsi" w:eastAsia="Yu Gothic" w:hAnsiTheme="majorHAnsi" w:cstheme="majorHAnsi"/>
              </w:rPr>
              <w:t>ti</w:t>
            </w:r>
            <w:r w:rsidRPr="00B63F02">
              <w:rPr>
                <w:rFonts w:asciiTheme="majorHAnsi" w:eastAsia="CIDFont+F1" w:hAnsiTheme="majorHAnsi" w:cstheme="majorHAnsi"/>
              </w:rPr>
              <w:t>kslin</w:t>
            </w:r>
            <w:r w:rsidRPr="00B63F02">
              <w:rPr>
                <w:rFonts w:asciiTheme="majorHAnsi" w:eastAsia="Yu Gothic" w:hAnsiTheme="majorHAnsi" w:cstheme="majorHAnsi"/>
              </w:rPr>
              <w:t>ti</w:t>
            </w:r>
            <w:r w:rsidRPr="00B63F02">
              <w:rPr>
                <w:rFonts w:asciiTheme="majorHAnsi" w:eastAsia="CIDFont+F1" w:hAnsiTheme="majorHAnsi" w:cstheme="majorHAnsi"/>
              </w:rPr>
              <w:t xml:space="preserve"> ir konkrečiai nurody</w:t>
            </w:r>
            <w:r w:rsidRPr="00B63F02">
              <w:rPr>
                <w:rFonts w:asciiTheme="majorHAnsi" w:eastAsia="Yu Gothic" w:hAnsiTheme="majorHAnsi" w:cstheme="majorHAnsi"/>
              </w:rPr>
              <w:t>ti</w:t>
            </w:r>
            <w:r w:rsidRPr="00B63F02">
              <w:rPr>
                <w:rFonts w:asciiTheme="majorHAnsi" w:eastAsia="CIDFont+F1" w:hAnsiTheme="majorHAnsi" w:cstheme="majorHAnsi"/>
              </w:rPr>
              <w:t>, kokios fizinės ir veiklos apsaugos priemonės privalo bū</w:t>
            </w:r>
            <w:r w:rsidRPr="00B63F02">
              <w:rPr>
                <w:rFonts w:asciiTheme="majorHAnsi" w:eastAsia="Yu Gothic" w:hAnsiTheme="majorHAnsi" w:cstheme="majorHAnsi"/>
              </w:rPr>
              <w:t>ti</w:t>
            </w:r>
            <w:r w:rsidRPr="00B63F02">
              <w:rPr>
                <w:rFonts w:asciiTheme="majorHAnsi" w:eastAsia="CIDFont+F1" w:hAnsiTheme="majorHAnsi" w:cstheme="majorHAnsi"/>
              </w:rPr>
              <w:t xml:space="preserve"> numatytos ir taikomos objekte ir prašome už</w:t>
            </w:r>
            <w:r w:rsidRPr="00B63F02">
              <w:rPr>
                <w:rFonts w:asciiTheme="majorHAnsi" w:eastAsia="Yu Gothic" w:hAnsiTheme="majorHAnsi" w:cstheme="majorHAnsi"/>
              </w:rPr>
              <w:t>ti</w:t>
            </w:r>
            <w:r w:rsidRPr="00B63F02">
              <w:rPr>
                <w:rFonts w:asciiTheme="majorHAnsi" w:eastAsia="CIDFont+F1" w:hAnsiTheme="majorHAnsi" w:cstheme="majorHAnsi"/>
              </w:rPr>
              <w:t>krin</w:t>
            </w:r>
            <w:r w:rsidRPr="00B63F02">
              <w:rPr>
                <w:rFonts w:asciiTheme="majorHAnsi" w:eastAsia="Yu Gothic" w:hAnsiTheme="majorHAnsi" w:cstheme="majorHAnsi"/>
              </w:rPr>
              <w:t>ti</w:t>
            </w:r>
            <w:r w:rsidRPr="00B63F02">
              <w:rPr>
                <w:rFonts w:asciiTheme="majorHAnsi" w:eastAsia="CIDFont+F1" w:hAnsiTheme="majorHAnsi" w:cstheme="majorHAnsi"/>
              </w:rPr>
              <w:t>, kad iki Pirkimo sutar</w:t>
            </w:r>
            <w:r w:rsidRPr="00B63F02">
              <w:rPr>
                <w:rFonts w:asciiTheme="majorHAnsi" w:eastAsia="Yu Gothic" w:hAnsiTheme="majorHAnsi" w:cstheme="majorHAnsi"/>
              </w:rPr>
              <w:t>ti</w:t>
            </w:r>
            <w:r w:rsidRPr="00B63F02">
              <w:rPr>
                <w:rFonts w:asciiTheme="majorHAnsi" w:eastAsia="CIDFont+F1" w:hAnsiTheme="majorHAnsi" w:cstheme="majorHAnsi"/>
              </w:rPr>
              <w:t>es pasirašymo ir darbų pradžios Užsakovo iniciatyva dėl to bus pa</w:t>
            </w:r>
            <w:r w:rsidRPr="00B63F02">
              <w:rPr>
                <w:rFonts w:asciiTheme="majorHAnsi" w:eastAsia="Yu Gothic" w:hAnsiTheme="majorHAnsi" w:cstheme="majorHAnsi"/>
              </w:rPr>
              <w:t>ti</w:t>
            </w:r>
            <w:r w:rsidRPr="00B63F02">
              <w:rPr>
                <w:rFonts w:asciiTheme="majorHAnsi" w:eastAsia="CIDFont+F1" w:hAnsiTheme="majorHAnsi" w:cstheme="majorHAnsi"/>
              </w:rPr>
              <w:t>kslintas ir papildytas Techninis darbo projektas</w:t>
            </w:r>
          </w:p>
        </w:tc>
        <w:tc>
          <w:tcPr>
            <w:tcW w:w="5919" w:type="dxa"/>
          </w:tcPr>
          <w:p w14:paraId="01879D98" w14:textId="1AB84A82" w:rsidR="00096E48" w:rsidRPr="007B4CD4" w:rsidRDefault="00706C5D" w:rsidP="005B2613">
            <w:pPr>
              <w:jc w:val="both"/>
              <w:rPr>
                <w:rFonts w:asciiTheme="majorHAnsi" w:eastAsia="CIDFont+F3" w:hAnsiTheme="majorHAnsi" w:cstheme="majorHAnsi"/>
                <w:i/>
                <w:iCs/>
                <w:color w:val="0070C0"/>
              </w:rPr>
            </w:pPr>
            <w:r w:rsidRPr="007B4CD4">
              <w:rPr>
                <w:rFonts w:asciiTheme="majorHAnsi" w:eastAsia="CIDFont+F3" w:hAnsiTheme="majorHAnsi" w:cstheme="majorHAnsi"/>
                <w:i/>
                <w:iCs/>
                <w:color w:val="0070C0"/>
              </w:rPr>
              <w:t>2024 m. gruodžio 3 d. įsakyme Nr. D1-423 yra aiškiai aprašyti nuotekų valykloms taikomi fizinės ir veiklos apsaugos reikalavimai, kuriais reikia vadovautis, todėl Užsakovas papildomai pirkimų sąlygų netikslins. Patikslinti ir/ar papildyti techninį darbo projektą ar atlikti jo korekciją turės būsimas Rangovas, kaip tai numatyta Pasiūlymo formos priede Nr.1 „Darbų atlikimo grafikas“ lentelės 1.1.p. „Projekto korekcija“.</w:t>
            </w:r>
          </w:p>
        </w:tc>
      </w:tr>
      <w:tr w:rsidR="00096E48" w:rsidRPr="00A26860" w14:paraId="373042F2" w14:textId="77777777" w:rsidTr="00E96277">
        <w:tc>
          <w:tcPr>
            <w:tcW w:w="562" w:type="dxa"/>
            <w:noWrap/>
          </w:tcPr>
          <w:p w14:paraId="5426CD0F" w14:textId="742AAD81" w:rsidR="00096E48" w:rsidRPr="00A26860" w:rsidRDefault="00EA0480" w:rsidP="00922D09">
            <w:pPr>
              <w:rPr>
                <w:rFonts w:asciiTheme="majorHAnsi" w:hAnsiTheme="majorHAnsi" w:cstheme="majorHAnsi"/>
              </w:rPr>
            </w:pPr>
            <w:r w:rsidRPr="00A26860">
              <w:rPr>
                <w:rFonts w:asciiTheme="majorHAnsi" w:hAnsiTheme="majorHAnsi" w:cstheme="majorHAnsi"/>
              </w:rPr>
              <w:t>13.</w:t>
            </w:r>
          </w:p>
        </w:tc>
        <w:tc>
          <w:tcPr>
            <w:tcW w:w="8256" w:type="dxa"/>
          </w:tcPr>
          <w:p w14:paraId="6F959D60" w14:textId="39126724" w:rsidR="00096E48" w:rsidRPr="00B63F02" w:rsidRDefault="00096E48" w:rsidP="00EA0480">
            <w:pPr>
              <w:autoSpaceDE w:val="0"/>
              <w:autoSpaceDN w:val="0"/>
              <w:adjustRightInd w:val="0"/>
              <w:jc w:val="both"/>
              <w:rPr>
                <w:rFonts w:asciiTheme="majorHAnsi" w:eastAsia="CIDFont+F1" w:hAnsiTheme="majorHAnsi" w:cstheme="majorHAnsi"/>
              </w:rPr>
            </w:pPr>
            <w:r w:rsidRPr="00B63F02">
              <w:rPr>
                <w:rFonts w:asciiTheme="majorHAnsi" w:hAnsiTheme="majorHAnsi" w:cstheme="majorHAnsi"/>
              </w:rPr>
              <w:t>Prašome patvirtinti, kad norėdamas atitikti konkurso sąlygų 4 priedo 3.2 punkto kvalifikacijos reikalavimą, tiekėjas galės nurodyti statinio statybos vadovą, turintį tokią kvalifikaciją: "Suteikta teisė ei ypatingojo statinio statybos vadovo pareigas. Statiniai: gyvenamieji ir negyvenamieji pastatai, susisiekimo komunikacijos (keliai, gatvės, kiti transporto statiniai), inžineriniai tinklai, hidrotechnikos statiniai, kitos paskirties inžineriniai statiniai, taip pat minėti statiniai, esantys kultūros paveldo objekto teritorijoje, jo apsaugos zonoje, kultūros paveldo vietovėje."</w:t>
            </w:r>
          </w:p>
        </w:tc>
        <w:tc>
          <w:tcPr>
            <w:tcW w:w="5919" w:type="dxa"/>
          </w:tcPr>
          <w:p w14:paraId="59C35F6A" w14:textId="2B0F0D2F" w:rsidR="00096E48" w:rsidRPr="007B4CD4" w:rsidRDefault="00EA0480" w:rsidP="005B6297">
            <w:pPr>
              <w:jc w:val="both"/>
              <w:rPr>
                <w:rFonts w:asciiTheme="majorHAnsi" w:eastAsia="CIDFont+F3" w:hAnsiTheme="majorHAnsi" w:cstheme="majorHAnsi"/>
                <w:i/>
                <w:iCs/>
                <w:color w:val="0070C0"/>
              </w:rPr>
            </w:pPr>
            <w:r w:rsidRPr="007B4CD4">
              <w:rPr>
                <w:rFonts w:asciiTheme="majorHAnsi" w:eastAsia="CIDFont+F3" w:hAnsiTheme="majorHAnsi" w:cstheme="majorHAnsi"/>
                <w:i/>
                <w:iCs/>
                <w:color w:val="0070C0"/>
              </w:rPr>
              <w:t>Tiekėjų kvalifikacija bus vertinama pasiūlymų vertinimo metu.</w:t>
            </w:r>
          </w:p>
        </w:tc>
      </w:tr>
      <w:tr w:rsidR="00096E48" w:rsidRPr="00A26860" w14:paraId="4C4D3478" w14:textId="77777777" w:rsidTr="00E96277">
        <w:tc>
          <w:tcPr>
            <w:tcW w:w="562" w:type="dxa"/>
            <w:noWrap/>
          </w:tcPr>
          <w:p w14:paraId="5A932CF1" w14:textId="51D7A07D" w:rsidR="00096E48" w:rsidRPr="00A26860" w:rsidRDefault="00EA0480" w:rsidP="00922D09">
            <w:pPr>
              <w:rPr>
                <w:rFonts w:asciiTheme="majorHAnsi" w:hAnsiTheme="majorHAnsi" w:cstheme="majorHAnsi"/>
              </w:rPr>
            </w:pPr>
            <w:r w:rsidRPr="00A26860">
              <w:rPr>
                <w:rFonts w:asciiTheme="majorHAnsi" w:hAnsiTheme="majorHAnsi" w:cstheme="majorHAnsi"/>
              </w:rPr>
              <w:t>14.</w:t>
            </w:r>
          </w:p>
        </w:tc>
        <w:tc>
          <w:tcPr>
            <w:tcW w:w="8256" w:type="dxa"/>
          </w:tcPr>
          <w:p w14:paraId="5B3012DC" w14:textId="442E3C7A" w:rsidR="00096E48" w:rsidRPr="00B63F02" w:rsidRDefault="00096E48" w:rsidP="00EA0480">
            <w:pPr>
              <w:tabs>
                <w:tab w:val="left" w:pos="5745"/>
              </w:tabs>
              <w:jc w:val="both"/>
              <w:rPr>
                <w:rFonts w:asciiTheme="majorHAnsi" w:hAnsiTheme="majorHAnsi" w:cstheme="majorHAnsi"/>
              </w:rPr>
            </w:pPr>
            <w:r w:rsidRPr="00B63F02">
              <w:rPr>
                <w:rFonts w:asciiTheme="majorHAnsi" w:hAnsiTheme="majorHAnsi" w:cstheme="majorHAnsi"/>
              </w:rPr>
              <w:t>Prašome patikslinti, ar norėdamas atitikti konkurso sąlygų 7 priedo 2 kriterijų, tiekėjas galės remtis Statybos darbų vadovo patirtimi, t.y. ar galės remtis objektais, kuriems tas darbų vadovas vadovavo, jei jų įgyvendinimo pradžia yra ankstesnė nei 5 metų laikotarpis, tačiau pabaiga patenka į 5 metų laikotarpį?</w:t>
            </w:r>
          </w:p>
        </w:tc>
        <w:tc>
          <w:tcPr>
            <w:tcW w:w="5919" w:type="dxa"/>
          </w:tcPr>
          <w:p w14:paraId="5E505EAE" w14:textId="7B798123" w:rsidR="00096E48" w:rsidRPr="007B4CD4" w:rsidRDefault="003D65F2" w:rsidP="005B6297">
            <w:pPr>
              <w:jc w:val="both"/>
              <w:rPr>
                <w:rFonts w:asciiTheme="majorHAnsi" w:eastAsia="CIDFont+F3" w:hAnsiTheme="majorHAnsi" w:cstheme="majorHAnsi"/>
                <w:i/>
                <w:iCs/>
                <w:color w:val="0070C0"/>
              </w:rPr>
            </w:pPr>
            <w:r w:rsidRPr="007B4CD4">
              <w:rPr>
                <w:rFonts w:asciiTheme="majorHAnsi" w:eastAsia="CIDFont+F3" w:hAnsiTheme="majorHAnsi" w:cstheme="majorHAnsi"/>
                <w:i/>
                <w:iCs/>
                <w:color w:val="0070C0"/>
              </w:rPr>
              <w:t>Tiekėjų kvalifikacija bus vertinama pasiūlymų vertinimo metu.</w:t>
            </w:r>
          </w:p>
        </w:tc>
      </w:tr>
      <w:tr w:rsidR="00096E48" w:rsidRPr="00A26860" w14:paraId="45F30440" w14:textId="77777777" w:rsidTr="00E96277">
        <w:tc>
          <w:tcPr>
            <w:tcW w:w="562" w:type="dxa"/>
            <w:noWrap/>
          </w:tcPr>
          <w:p w14:paraId="1A424DE3" w14:textId="42310022" w:rsidR="00096E48" w:rsidRPr="00A26860" w:rsidRDefault="00EA0480" w:rsidP="00922D09">
            <w:pPr>
              <w:rPr>
                <w:rFonts w:asciiTheme="majorHAnsi" w:hAnsiTheme="majorHAnsi" w:cstheme="majorHAnsi"/>
              </w:rPr>
            </w:pPr>
            <w:r w:rsidRPr="00A26860">
              <w:rPr>
                <w:rFonts w:asciiTheme="majorHAnsi" w:hAnsiTheme="majorHAnsi" w:cstheme="majorHAnsi"/>
              </w:rPr>
              <w:t>15.</w:t>
            </w:r>
          </w:p>
        </w:tc>
        <w:tc>
          <w:tcPr>
            <w:tcW w:w="8256" w:type="dxa"/>
          </w:tcPr>
          <w:p w14:paraId="7CB2B44F" w14:textId="6C7E8419" w:rsidR="00096E48" w:rsidRPr="00B63F02" w:rsidRDefault="00096E48" w:rsidP="00EA0480">
            <w:pPr>
              <w:tabs>
                <w:tab w:val="left" w:pos="5745"/>
              </w:tabs>
              <w:jc w:val="both"/>
              <w:rPr>
                <w:rFonts w:asciiTheme="majorHAnsi" w:hAnsiTheme="majorHAnsi" w:cstheme="majorHAnsi"/>
              </w:rPr>
            </w:pPr>
            <w:r w:rsidRPr="00B63F02">
              <w:rPr>
                <w:rFonts w:asciiTheme="majorHAnsi" w:hAnsiTheme="majorHAnsi" w:cstheme="majorHAnsi"/>
              </w:rPr>
              <w:t>Atsižvelgiant į perkamų darbų apimtį bei siekiant tinkamai išanalizuoti pirkimo dokumentus, numatomų darbų pobūdį bei tinkamai paruošti optimaliausią pasiūlymą, prašome pasiūlymų pateikimo terminą nukelti bent iki vasario mėn. 07 d.</w:t>
            </w:r>
          </w:p>
        </w:tc>
        <w:tc>
          <w:tcPr>
            <w:tcW w:w="5919" w:type="dxa"/>
          </w:tcPr>
          <w:p w14:paraId="6EBC3967" w14:textId="109E183A" w:rsidR="00096E48" w:rsidRPr="007B4CD4" w:rsidRDefault="00EA0480" w:rsidP="005B6297">
            <w:pPr>
              <w:jc w:val="both"/>
              <w:rPr>
                <w:rFonts w:asciiTheme="majorHAnsi" w:eastAsia="CIDFont+F3" w:hAnsiTheme="majorHAnsi" w:cstheme="majorHAnsi"/>
                <w:i/>
                <w:iCs/>
                <w:color w:val="0070C0"/>
              </w:rPr>
            </w:pPr>
            <w:r w:rsidRPr="007B4CD4">
              <w:rPr>
                <w:rFonts w:asciiTheme="majorHAnsi" w:eastAsia="CIDFont+F3" w:hAnsiTheme="majorHAnsi" w:cstheme="majorHAnsi"/>
                <w:i/>
                <w:iCs/>
                <w:color w:val="0070C0"/>
              </w:rPr>
              <w:t>Pasiūlymų pateikimo terminas nukeltas iki atsakymo į klausimus pateikimo.</w:t>
            </w:r>
          </w:p>
        </w:tc>
      </w:tr>
      <w:tr w:rsidR="00096E48" w:rsidRPr="00A26860" w14:paraId="365030D3" w14:textId="77777777" w:rsidTr="00E96277">
        <w:tc>
          <w:tcPr>
            <w:tcW w:w="562" w:type="dxa"/>
            <w:noWrap/>
          </w:tcPr>
          <w:p w14:paraId="2ED20E4E" w14:textId="014C1333" w:rsidR="00096E48" w:rsidRPr="00A26860" w:rsidRDefault="00EA0480" w:rsidP="00922D09">
            <w:pPr>
              <w:rPr>
                <w:rFonts w:asciiTheme="majorHAnsi" w:hAnsiTheme="majorHAnsi" w:cstheme="majorHAnsi"/>
              </w:rPr>
            </w:pPr>
            <w:r w:rsidRPr="00A26860">
              <w:rPr>
                <w:rFonts w:asciiTheme="majorHAnsi" w:hAnsiTheme="majorHAnsi" w:cstheme="majorHAnsi"/>
              </w:rPr>
              <w:t>16.</w:t>
            </w:r>
          </w:p>
        </w:tc>
        <w:tc>
          <w:tcPr>
            <w:tcW w:w="8256" w:type="dxa"/>
          </w:tcPr>
          <w:p w14:paraId="4B7B8FFD" w14:textId="1B72D956" w:rsidR="00096E48" w:rsidRPr="00B63F02" w:rsidRDefault="00096E48" w:rsidP="00EA0480">
            <w:pPr>
              <w:tabs>
                <w:tab w:val="left" w:pos="5745"/>
              </w:tabs>
              <w:jc w:val="both"/>
              <w:rPr>
                <w:rFonts w:asciiTheme="majorHAnsi" w:hAnsiTheme="majorHAnsi" w:cstheme="majorHAnsi"/>
              </w:rPr>
            </w:pPr>
            <w:r w:rsidRPr="00B63F02">
              <w:rPr>
                <w:rFonts w:asciiTheme="majorHAnsi" w:hAnsiTheme="majorHAnsi" w:cstheme="majorHAnsi"/>
              </w:rPr>
              <w:t>Ar teisingai suprantame, kad tretinio valymo pastato SK, VN-TN ir SA dalies darbų į pasiūlymo kainą vertinti nereikia?</w:t>
            </w:r>
          </w:p>
        </w:tc>
        <w:tc>
          <w:tcPr>
            <w:tcW w:w="5919" w:type="dxa"/>
          </w:tcPr>
          <w:p w14:paraId="5E4FCBF4" w14:textId="38C060A6" w:rsidR="00357188" w:rsidRPr="007B4CD4" w:rsidRDefault="00357188" w:rsidP="00706C5D">
            <w:pPr>
              <w:jc w:val="both"/>
              <w:rPr>
                <w:rFonts w:asciiTheme="majorHAnsi" w:hAnsiTheme="majorHAnsi" w:cstheme="majorHAnsi"/>
                <w:i/>
                <w:iCs/>
                <w:color w:val="0070C0"/>
              </w:rPr>
            </w:pPr>
            <w:r w:rsidRPr="007B4CD4">
              <w:rPr>
                <w:rFonts w:asciiTheme="majorHAnsi" w:hAnsiTheme="majorHAnsi" w:cstheme="majorHAnsi"/>
                <w:i/>
                <w:iCs/>
                <w:color w:val="0070C0"/>
              </w:rPr>
              <w:t xml:space="preserve">Į pasiūlymo kainą turi būti įvertintas tretinio valymo pastatas su visomis jame esančiomis komunikacijomis. </w:t>
            </w:r>
            <w:r w:rsidR="00C957D1">
              <w:rPr>
                <w:rFonts w:asciiTheme="majorHAnsi" w:hAnsiTheme="majorHAnsi" w:cstheme="majorHAnsi"/>
                <w:i/>
                <w:iCs/>
                <w:color w:val="0070C0"/>
              </w:rPr>
              <w:t>Į pasiūlymo kainą nereikia traukti tik pačio t</w:t>
            </w:r>
            <w:r w:rsidRPr="007B4CD4">
              <w:rPr>
                <w:rFonts w:asciiTheme="majorHAnsi" w:hAnsiTheme="majorHAnsi" w:cstheme="majorHAnsi"/>
                <w:i/>
                <w:iCs/>
                <w:color w:val="0070C0"/>
              </w:rPr>
              <w:t>retinio valymo įrengin</w:t>
            </w:r>
            <w:r w:rsidR="00C957D1">
              <w:rPr>
                <w:rFonts w:asciiTheme="majorHAnsi" w:hAnsiTheme="majorHAnsi" w:cstheme="majorHAnsi"/>
                <w:i/>
                <w:iCs/>
                <w:color w:val="0070C0"/>
              </w:rPr>
              <w:t>io.</w:t>
            </w:r>
          </w:p>
        </w:tc>
      </w:tr>
      <w:tr w:rsidR="00096E48" w:rsidRPr="00A26860" w14:paraId="37D0BBF6" w14:textId="77777777" w:rsidTr="00E96277">
        <w:tc>
          <w:tcPr>
            <w:tcW w:w="562" w:type="dxa"/>
            <w:noWrap/>
          </w:tcPr>
          <w:p w14:paraId="36E91B47" w14:textId="507F8F57" w:rsidR="00096E48" w:rsidRPr="00A26860" w:rsidRDefault="00EA0480" w:rsidP="00922D09">
            <w:pPr>
              <w:rPr>
                <w:rFonts w:asciiTheme="majorHAnsi" w:hAnsiTheme="majorHAnsi" w:cstheme="majorHAnsi"/>
              </w:rPr>
            </w:pPr>
            <w:r w:rsidRPr="00A26860">
              <w:rPr>
                <w:rFonts w:asciiTheme="majorHAnsi" w:hAnsiTheme="majorHAnsi" w:cstheme="majorHAnsi"/>
              </w:rPr>
              <w:lastRenderedPageBreak/>
              <w:t>17</w:t>
            </w:r>
          </w:p>
        </w:tc>
        <w:tc>
          <w:tcPr>
            <w:tcW w:w="8256" w:type="dxa"/>
          </w:tcPr>
          <w:p w14:paraId="27C84CB5" w14:textId="524ADA4A" w:rsidR="00096E48" w:rsidRPr="00B63F02" w:rsidRDefault="00096E48" w:rsidP="00EA0480">
            <w:pPr>
              <w:tabs>
                <w:tab w:val="left" w:pos="5745"/>
              </w:tabs>
              <w:jc w:val="both"/>
              <w:rPr>
                <w:rFonts w:asciiTheme="majorHAnsi" w:hAnsiTheme="majorHAnsi" w:cstheme="majorHAnsi"/>
              </w:rPr>
            </w:pPr>
            <w:r w:rsidRPr="00B63F02">
              <w:rPr>
                <w:rFonts w:asciiTheme="majorHAnsi" w:hAnsiTheme="majorHAnsi" w:cstheme="majorHAnsi"/>
              </w:rPr>
              <w:t>Prašome patikslinti ar projekto E, PVA, AS, GAS, SVOK ir SP dalis į pasiūlymo kainą reikia vertinti pilna apimtimi, t.y. ar šiose projekto dalyse yra numatyti tik I etapo darbai?</w:t>
            </w:r>
          </w:p>
        </w:tc>
        <w:tc>
          <w:tcPr>
            <w:tcW w:w="5919" w:type="dxa"/>
          </w:tcPr>
          <w:p w14:paraId="4A339465" w14:textId="1A8F0880" w:rsidR="00096E48" w:rsidRPr="007B4CD4" w:rsidRDefault="00706C5D" w:rsidP="00706C5D">
            <w:pPr>
              <w:jc w:val="both"/>
              <w:rPr>
                <w:rFonts w:asciiTheme="majorHAnsi" w:hAnsiTheme="majorHAnsi" w:cstheme="majorHAnsi"/>
                <w:i/>
                <w:iCs/>
                <w:color w:val="0070C0"/>
              </w:rPr>
            </w:pPr>
            <w:r w:rsidRPr="007B4CD4">
              <w:rPr>
                <w:rFonts w:asciiTheme="majorHAnsi" w:hAnsiTheme="majorHAnsi" w:cstheme="majorHAnsi"/>
                <w:i/>
                <w:iCs/>
                <w:color w:val="0070C0"/>
              </w:rPr>
              <w:t xml:space="preserve">Pateiktame techniniame darbo projekte (visose jo dalyse) yra informacija apie visus plėtros etapus. Iš pateikto projekto </w:t>
            </w:r>
            <w:r w:rsidR="00C957D1">
              <w:rPr>
                <w:rFonts w:asciiTheme="majorHAnsi" w:hAnsiTheme="majorHAnsi" w:cstheme="majorHAnsi"/>
                <w:i/>
                <w:iCs/>
                <w:color w:val="0070C0"/>
              </w:rPr>
              <w:t xml:space="preserve">ir </w:t>
            </w:r>
            <w:r w:rsidR="00987D7A">
              <w:rPr>
                <w:rFonts w:asciiTheme="majorHAnsi" w:hAnsiTheme="majorHAnsi" w:cstheme="majorHAnsi"/>
                <w:i/>
                <w:iCs/>
                <w:color w:val="0070C0"/>
              </w:rPr>
              <w:t>su iš šios su atsakymais pateikiamos papildomos medžiagos</w:t>
            </w:r>
            <w:r w:rsidR="00C957D1">
              <w:rPr>
                <w:rFonts w:asciiTheme="majorHAnsi" w:hAnsiTheme="majorHAnsi" w:cstheme="majorHAnsi"/>
                <w:i/>
                <w:iCs/>
                <w:color w:val="0070C0"/>
              </w:rPr>
              <w:t xml:space="preserve"> į</w:t>
            </w:r>
            <w:r w:rsidRPr="007B4CD4">
              <w:rPr>
                <w:rFonts w:asciiTheme="majorHAnsi" w:hAnsiTheme="majorHAnsi" w:cstheme="majorHAnsi"/>
                <w:i/>
                <w:iCs/>
                <w:color w:val="0070C0"/>
              </w:rPr>
              <w:t xml:space="preserve"> pasiūlymo kainą </w:t>
            </w:r>
            <w:r w:rsidR="00987D7A">
              <w:rPr>
                <w:rFonts w:asciiTheme="majorHAnsi" w:hAnsiTheme="majorHAnsi" w:cstheme="majorHAnsi"/>
                <w:i/>
                <w:iCs/>
                <w:color w:val="0070C0"/>
              </w:rPr>
              <w:t xml:space="preserve">reikia </w:t>
            </w:r>
            <w:r w:rsidRPr="007B4CD4">
              <w:rPr>
                <w:rFonts w:asciiTheme="majorHAnsi" w:hAnsiTheme="majorHAnsi" w:cstheme="majorHAnsi"/>
                <w:i/>
                <w:iCs/>
                <w:color w:val="0070C0"/>
              </w:rPr>
              <w:t xml:space="preserve">vertinti tik I etapo darbus. </w:t>
            </w:r>
            <w:r w:rsidR="00C957D1">
              <w:rPr>
                <w:rFonts w:asciiTheme="majorHAnsi" w:hAnsiTheme="majorHAnsi" w:cstheme="majorHAnsi"/>
                <w:i/>
                <w:iCs/>
                <w:color w:val="0070C0"/>
              </w:rPr>
              <w:t xml:space="preserve"> </w:t>
            </w:r>
          </w:p>
        </w:tc>
      </w:tr>
      <w:tr w:rsidR="00096E48" w:rsidRPr="00A26860" w14:paraId="1A67F673" w14:textId="77777777" w:rsidTr="00E96277">
        <w:tc>
          <w:tcPr>
            <w:tcW w:w="562" w:type="dxa"/>
            <w:noWrap/>
          </w:tcPr>
          <w:p w14:paraId="66B8E441" w14:textId="56CB59DA" w:rsidR="00096E48" w:rsidRPr="00A26860" w:rsidRDefault="00EA0480" w:rsidP="00922D09">
            <w:pPr>
              <w:rPr>
                <w:rFonts w:asciiTheme="majorHAnsi" w:hAnsiTheme="majorHAnsi" w:cstheme="majorHAnsi"/>
              </w:rPr>
            </w:pPr>
            <w:r w:rsidRPr="00A26860">
              <w:rPr>
                <w:rFonts w:asciiTheme="majorHAnsi" w:hAnsiTheme="majorHAnsi" w:cstheme="majorHAnsi"/>
              </w:rPr>
              <w:t>18.</w:t>
            </w:r>
          </w:p>
        </w:tc>
        <w:tc>
          <w:tcPr>
            <w:tcW w:w="8256" w:type="dxa"/>
          </w:tcPr>
          <w:p w14:paraId="5E19805B" w14:textId="051E580A" w:rsidR="00096E48" w:rsidRPr="00B63F02" w:rsidRDefault="00096E48" w:rsidP="00062319">
            <w:pPr>
              <w:tabs>
                <w:tab w:val="left" w:pos="5745"/>
              </w:tabs>
              <w:jc w:val="both"/>
              <w:rPr>
                <w:rFonts w:asciiTheme="majorHAnsi" w:hAnsiTheme="majorHAnsi" w:cstheme="majorHAnsi"/>
              </w:rPr>
            </w:pPr>
            <w:r w:rsidRPr="00B63F02">
              <w:rPr>
                <w:rFonts w:asciiTheme="majorHAnsi" w:hAnsiTheme="majorHAnsi" w:cstheme="majorHAnsi"/>
              </w:rPr>
              <w:t>Pirkimo dokumentų 4 priede nurodyti Tiekėjo kvalifikacijos ir aplinkos apsaugos vadybos sistemos standarto reikalavimai, nurodyti atitiktį reikalavimams įrodantys dokumentai. Nei šiame priede, jei Specialiose pirkimo sąlygose nėra nurodyta kuriame pirkimo procedūrų etape tiekėjas šiuos dokumentus turi pateikti (paminėtina, kad Pirkimo sąlygų 3 priede 1 punkte aiškiai nurodyta, kad „Perkančioji organizacija su pasiūlymu nereikalauja pateikti lentelėje nurodytų pašalinimo pagrindų nebuvimą įrodančių dokumentų. Šių dokumentų prašoma tik iš ekonomiškai naudingiausią pasiūlymą pateikusio tiekėjo prieš nustatant laimėjusį pasiūlymą“ tačiau apie kvalifikaciją įrodančius dokumentus čia nepasisakoma). Prašome paaiškinti, ar tiekėjas atitiktį kvalifikacijos ir aplinkos apsaugos vadybos sistemos standarto reikalavimams įrodančius dokumentus turi pateikti kartu su pasiūlymu?</w:t>
            </w:r>
          </w:p>
        </w:tc>
        <w:tc>
          <w:tcPr>
            <w:tcW w:w="5919" w:type="dxa"/>
          </w:tcPr>
          <w:p w14:paraId="25A3AD71" w14:textId="17A5F5C4" w:rsidR="00062319" w:rsidRPr="007B4CD4" w:rsidRDefault="00062319" w:rsidP="00062319">
            <w:pPr>
              <w:jc w:val="both"/>
              <w:rPr>
                <w:rFonts w:asciiTheme="majorHAnsi" w:hAnsiTheme="majorHAnsi" w:cstheme="majorHAnsi"/>
                <w:i/>
                <w:iCs/>
                <w:color w:val="0070C0"/>
              </w:rPr>
            </w:pPr>
            <w:r w:rsidRPr="007B4CD4">
              <w:rPr>
                <w:rFonts w:asciiTheme="majorHAnsi" w:hAnsiTheme="majorHAnsi" w:cstheme="majorHAnsi"/>
                <w:i/>
                <w:iCs/>
                <w:color w:val="0070C0"/>
              </w:rPr>
              <w:t xml:space="preserve">Bendrųjų pirkimo sąlygų 9.6 p. nurodyta, kad vykdant supaprastintą pirkimą „Prieš nustatydamas laimėjusį pasiūlymą, perkantysis subjektas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Perkantysis subjektas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 T.y. kvalifikacijos reikalavimų atitikimą ir aplinkos apsaugos vadybos sistemos standarto reikalavimų atitikimą patvirtinančius dokumentus bus prašoma pateikti tik ekonomiškai naudingiausią pasiūlymą pateikusį dalyvį. </w:t>
            </w:r>
          </w:p>
          <w:p w14:paraId="135E0EBC" w14:textId="21A46673" w:rsidR="00096E48" w:rsidRPr="007B4CD4" w:rsidRDefault="00062319" w:rsidP="00062319">
            <w:pPr>
              <w:rPr>
                <w:rFonts w:asciiTheme="majorHAnsi" w:hAnsiTheme="majorHAnsi" w:cstheme="majorHAnsi"/>
                <w:i/>
                <w:iCs/>
                <w:color w:val="0070C0"/>
              </w:rPr>
            </w:pPr>
            <w:r w:rsidRPr="007B4CD4">
              <w:rPr>
                <w:rFonts w:asciiTheme="majorHAnsi" w:hAnsiTheme="majorHAnsi" w:cstheme="majorHAnsi"/>
                <w:i/>
                <w:iCs/>
                <w:color w:val="0070C0"/>
              </w:rPr>
              <w:t>Pažymime, kad su pasiūlymu turi būti pateikiami statybos darbų vadovo patirtį patvirtinantys dokumentai.</w:t>
            </w:r>
          </w:p>
        </w:tc>
      </w:tr>
      <w:tr w:rsidR="00062319" w:rsidRPr="00A26860" w14:paraId="00A97F4F" w14:textId="77777777" w:rsidTr="00E96277">
        <w:tc>
          <w:tcPr>
            <w:tcW w:w="562" w:type="dxa"/>
            <w:noWrap/>
          </w:tcPr>
          <w:p w14:paraId="58CCCDA3" w14:textId="1E65C50B" w:rsidR="00062319" w:rsidRPr="00A26860" w:rsidRDefault="00062319" w:rsidP="00922D09">
            <w:pPr>
              <w:rPr>
                <w:rFonts w:asciiTheme="majorHAnsi" w:hAnsiTheme="majorHAnsi" w:cstheme="majorHAnsi"/>
              </w:rPr>
            </w:pPr>
            <w:r w:rsidRPr="00A26860">
              <w:rPr>
                <w:rFonts w:asciiTheme="majorHAnsi" w:hAnsiTheme="majorHAnsi" w:cstheme="majorHAnsi"/>
              </w:rPr>
              <w:t>19</w:t>
            </w:r>
          </w:p>
        </w:tc>
        <w:tc>
          <w:tcPr>
            <w:tcW w:w="8256" w:type="dxa"/>
          </w:tcPr>
          <w:p w14:paraId="43F9C48D" w14:textId="4418C3DA" w:rsidR="00062319" w:rsidRPr="00B63F02" w:rsidRDefault="00062319" w:rsidP="00EA0480">
            <w:pPr>
              <w:tabs>
                <w:tab w:val="left" w:pos="5745"/>
              </w:tabs>
              <w:jc w:val="both"/>
              <w:rPr>
                <w:rFonts w:asciiTheme="majorHAnsi" w:hAnsiTheme="majorHAnsi" w:cstheme="majorHAnsi"/>
              </w:rPr>
            </w:pPr>
            <w:r w:rsidRPr="00B63F02">
              <w:rPr>
                <w:rFonts w:asciiTheme="majorHAnsi" w:hAnsiTheme="majorHAnsi" w:cstheme="majorHAnsi"/>
              </w:rPr>
              <w:t xml:space="preserve">Prašome paaiškinti, ar </w:t>
            </w:r>
            <w:proofErr w:type="spellStart"/>
            <w:r w:rsidRPr="00B63F02">
              <w:rPr>
                <w:rFonts w:asciiTheme="majorHAnsi" w:hAnsiTheme="majorHAnsi" w:cstheme="majorHAnsi"/>
              </w:rPr>
              <w:t>kvazisubtiekėjui</w:t>
            </w:r>
            <w:proofErr w:type="spellEnd"/>
            <w:r w:rsidRPr="00B63F02">
              <w:rPr>
                <w:rFonts w:asciiTheme="majorHAnsi" w:hAnsiTheme="majorHAnsi" w:cstheme="majorHAnsi"/>
              </w:rPr>
              <w:t xml:space="preserve"> yra taikomi Pirkimo sąlygų 3 priede nustatyti pašalinimo pagrindai ir ar kvazisubtiekėjas turi užpildyti ir pateikti EBVPD?</w:t>
            </w:r>
          </w:p>
        </w:tc>
        <w:tc>
          <w:tcPr>
            <w:tcW w:w="5919" w:type="dxa"/>
          </w:tcPr>
          <w:p w14:paraId="5FF622FF" w14:textId="5DA29B28" w:rsidR="00062319" w:rsidRPr="007B4CD4" w:rsidRDefault="00C45C7F" w:rsidP="005B6297">
            <w:pPr>
              <w:jc w:val="both"/>
              <w:rPr>
                <w:rFonts w:asciiTheme="majorHAnsi" w:hAnsiTheme="majorHAnsi" w:cstheme="majorHAnsi"/>
                <w:i/>
                <w:iCs/>
                <w:color w:val="0070C0"/>
              </w:rPr>
            </w:pPr>
            <w:r w:rsidRPr="007B4CD4">
              <w:rPr>
                <w:rFonts w:asciiTheme="majorHAnsi" w:hAnsiTheme="majorHAnsi" w:cstheme="majorHAnsi"/>
                <w:i/>
                <w:iCs/>
                <w:color w:val="0070C0"/>
              </w:rPr>
              <w:t xml:space="preserve">Pažymime, kad </w:t>
            </w:r>
            <w:proofErr w:type="spellStart"/>
            <w:r w:rsidR="002B173B" w:rsidRPr="007B4CD4">
              <w:rPr>
                <w:rFonts w:asciiTheme="majorHAnsi" w:hAnsiTheme="majorHAnsi" w:cstheme="majorHAnsi"/>
                <w:i/>
                <w:iCs/>
                <w:color w:val="0070C0"/>
              </w:rPr>
              <w:t>kvazisubtiekėjams</w:t>
            </w:r>
            <w:proofErr w:type="spellEnd"/>
            <w:r w:rsidR="002B173B" w:rsidRPr="007B4CD4">
              <w:rPr>
                <w:rFonts w:asciiTheme="majorHAnsi" w:hAnsiTheme="majorHAnsi" w:cstheme="majorHAnsi"/>
                <w:i/>
                <w:iCs/>
                <w:color w:val="0070C0"/>
              </w:rPr>
              <w:t xml:space="preserve"> pašalinimo pagrindų reikalavimai netaikome ir </w:t>
            </w:r>
            <w:r w:rsidRPr="007B4CD4">
              <w:rPr>
                <w:rFonts w:asciiTheme="majorHAnsi" w:hAnsiTheme="majorHAnsi" w:cstheme="majorHAnsi"/>
                <w:i/>
                <w:iCs/>
                <w:color w:val="0070C0"/>
              </w:rPr>
              <w:t>pirkimo sąlygų 6 priede yra pastaba Nr. 4, kad</w:t>
            </w:r>
            <w:r w:rsidR="004E271E" w:rsidRPr="007B4CD4">
              <w:rPr>
                <w:rFonts w:asciiTheme="majorHAnsi" w:hAnsiTheme="majorHAnsi" w:cstheme="majorHAnsi"/>
                <w:i/>
                <w:iCs/>
                <w:color w:val="0070C0"/>
              </w:rPr>
              <w:t xml:space="preserve"> </w:t>
            </w:r>
            <w:r w:rsidRPr="007B4CD4">
              <w:rPr>
                <w:rFonts w:asciiTheme="majorHAnsi" w:hAnsiTheme="majorHAnsi" w:cstheme="majorHAnsi"/>
                <w:i/>
                <w:iCs/>
                <w:color w:val="0070C0"/>
              </w:rPr>
              <w:t>„Kvazisubtiekėjų ir trečiųjų asmenų užpildytų ir pasirašytų EBVPD pateikti nereikalaujama.“</w:t>
            </w:r>
          </w:p>
        </w:tc>
      </w:tr>
      <w:tr w:rsidR="00096E48" w:rsidRPr="00A26860" w14:paraId="5928D528" w14:textId="77777777" w:rsidTr="00E96277">
        <w:tc>
          <w:tcPr>
            <w:tcW w:w="562" w:type="dxa"/>
            <w:noWrap/>
          </w:tcPr>
          <w:p w14:paraId="6A7E31BD" w14:textId="3ECEFEA0" w:rsidR="00096E48" w:rsidRPr="00A26860" w:rsidRDefault="00062319" w:rsidP="00922D09">
            <w:pPr>
              <w:rPr>
                <w:rFonts w:asciiTheme="majorHAnsi" w:hAnsiTheme="majorHAnsi" w:cstheme="majorHAnsi"/>
              </w:rPr>
            </w:pPr>
            <w:r w:rsidRPr="00A26860">
              <w:rPr>
                <w:rFonts w:asciiTheme="majorHAnsi" w:hAnsiTheme="majorHAnsi" w:cstheme="majorHAnsi"/>
              </w:rPr>
              <w:t xml:space="preserve">20. </w:t>
            </w:r>
          </w:p>
        </w:tc>
        <w:tc>
          <w:tcPr>
            <w:tcW w:w="8256" w:type="dxa"/>
          </w:tcPr>
          <w:p w14:paraId="06471F58" w14:textId="600DE07C" w:rsidR="00096E48" w:rsidRPr="00B63F02" w:rsidRDefault="00096E48" w:rsidP="00EA0480">
            <w:pPr>
              <w:tabs>
                <w:tab w:val="left" w:pos="5745"/>
              </w:tabs>
              <w:jc w:val="both"/>
              <w:rPr>
                <w:rFonts w:asciiTheme="majorHAnsi" w:hAnsiTheme="majorHAnsi" w:cstheme="majorHAnsi"/>
              </w:rPr>
            </w:pPr>
            <w:r w:rsidRPr="00B63F02">
              <w:rPr>
                <w:rFonts w:asciiTheme="majorHAnsi" w:hAnsiTheme="majorHAnsi" w:cstheme="majorHAnsi"/>
              </w:rPr>
              <w:t>SA projekto dalies žiniaraštyje rašoma, kad metalinės konstrukcijos dažomos priešgaisriniais dažais, bet aiškinamajame rašte 5.9 skyriuje rašoma, kad reikalavimai netaikomi. Prašome patikslinti ar metalines konstrukcijas reikia dažyti priešgaisriniais dažais ar ne?</w:t>
            </w:r>
          </w:p>
        </w:tc>
        <w:tc>
          <w:tcPr>
            <w:tcW w:w="5919" w:type="dxa"/>
          </w:tcPr>
          <w:p w14:paraId="718A13DC" w14:textId="1B820E64" w:rsidR="00096E48" w:rsidRPr="007B4CD4" w:rsidRDefault="00EA0480" w:rsidP="00747286">
            <w:pPr>
              <w:jc w:val="both"/>
              <w:rPr>
                <w:rFonts w:asciiTheme="majorHAnsi" w:hAnsiTheme="majorHAnsi" w:cstheme="majorHAnsi"/>
                <w:i/>
                <w:iCs/>
                <w:color w:val="0070C0"/>
              </w:rPr>
            </w:pPr>
            <w:r w:rsidRPr="007B4CD4">
              <w:rPr>
                <w:rFonts w:asciiTheme="majorHAnsi" w:hAnsiTheme="majorHAnsi" w:cstheme="majorHAnsi"/>
                <w:i/>
                <w:iCs/>
                <w:color w:val="0070C0"/>
              </w:rPr>
              <w:t>Prašome vadovautis pateiktos projekto SA dalies žiniaraštyje esančia informacija apie keliamus reikalavimus metalinėms konstrukcijoms ir jų dalims.</w:t>
            </w:r>
          </w:p>
        </w:tc>
      </w:tr>
      <w:tr w:rsidR="006B3353" w:rsidRPr="00A26860" w14:paraId="2512531B" w14:textId="77777777" w:rsidTr="00E96277">
        <w:tc>
          <w:tcPr>
            <w:tcW w:w="562" w:type="dxa"/>
            <w:noWrap/>
          </w:tcPr>
          <w:p w14:paraId="3BF6A9F0" w14:textId="1E44EA4A" w:rsidR="006B3353" w:rsidRPr="00A26860" w:rsidRDefault="006B3353" w:rsidP="00922D09">
            <w:pPr>
              <w:rPr>
                <w:rFonts w:asciiTheme="majorHAnsi" w:hAnsiTheme="majorHAnsi" w:cstheme="majorHAnsi"/>
              </w:rPr>
            </w:pPr>
            <w:r w:rsidRPr="00A26860">
              <w:rPr>
                <w:rFonts w:asciiTheme="majorHAnsi" w:hAnsiTheme="majorHAnsi" w:cstheme="majorHAnsi"/>
              </w:rPr>
              <w:t>21.</w:t>
            </w:r>
          </w:p>
        </w:tc>
        <w:tc>
          <w:tcPr>
            <w:tcW w:w="8256" w:type="dxa"/>
          </w:tcPr>
          <w:p w14:paraId="00E22F5D" w14:textId="7E33F480" w:rsidR="006B3353" w:rsidRPr="00B63F02" w:rsidRDefault="006B3353" w:rsidP="004E271E">
            <w:pPr>
              <w:jc w:val="both"/>
              <w:rPr>
                <w:rFonts w:asciiTheme="majorHAnsi" w:hAnsiTheme="majorHAnsi" w:cstheme="majorHAnsi"/>
              </w:rPr>
            </w:pPr>
            <w:r w:rsidRPr="00B63F02">
              <w:rPr>
                <w:rFonts w:asciiTheme="majorHAnsi" w:hAnsiTheme="majorHAnsi" w:cstheme="majorHAnsi"/>
              </w:rPr>
              <w:t>Ar teikiant pasiūlymą reikia skaičiuoti tretinio valymo įrenginio kainą nes parašyta, kad jo būtinybę vertins Užsakovas.</w:t>
            </w:r>
            <w:r w:rsidR="004E271E" w:rsidRPr="00B63F02">
              <w:rPr>
                <w:rFonts w:asciiTheme="majorHAnsi" w:hAnsiTheme="majorHAnsi" w:cstheme="majorHAnsi"/>
              </w:rPr>
              <w:t xml:space="preserve"> Ar teikiant pasiūlymą reikia skaičiuoti tretinio valymo įrenginio pastato kainą. Ar teikiant pasiūlymą reikia skaičiuoti tretinio valymo įrenginio tinklų kainą.</w:t>
            </w:r>
          </w:p>
        </w:tc>
        <w:tc>
          <w:tcPr>
            <w:tcW w:w="5919" w:type="dxa"/>
          </w:tcPr>
          <w:p w14:paraId="003FA7BB" w14:textId="03EC2FB9" w:rsidR="006B3353" w:rsidRPr="007B4CD4" w:rsidRDefault="004E271E" w:rsidP="004E271E">
            <w:pPr>
              <w:jc w:val="both"/>
              <w:rPr>
                <w:rFonts w:asciiTheme="majorHAnsi" w:hAnsiTheme="majorHAnsi" w:cstheme="majorHAnsi"/>
                <w:i/>
                <w:iCs/>
                <w:color w:val="0070C0"/>
              </w:rPr>
            </w:pPr>
            <w:r w:rsidRPr="007B4CD4">
              <w:rPr>
                <w:rFonts w:asciiTheme="majorHAnsi" w:hAnsiTheme="majorHAnsi" w:cstheme="majorHAnsi"/>
                <w:i/>
                <w:iCs/>
                <w:color w:val="0070C0"/>
              </w:rPr>
              <w:t>Į pasiūlymo kainą turi būti įvertinta</w:t>
            </w:r>
            <w:r w:rsidR="00463979" w:rsidRPr="007B4CD4">
              <w:rPr>
                <w:rFonts w:asciiTheme="majorHAnsi" w:hAnsiTheme="majorHAnsi" w:cstheme="majorHAnsi"/>
                <w:i/>
                <w:iCs/>
                <w:color w:val="0070C0"/>
              </w:rPr>
              <w:t>s</w:t>
            </w:r>
            <w:r w:rsidRPr="007B4CD4">
              <w:rPr>
                <w:rFonts w:asciiTheme="majorHAnsi" w:hAnsiTheme="majorHAnsi" w:cstheme="majorHAnsi"/>
                <w:i/>
                <w:iCs/>
                <w:color w:val="0070C0"/>
              </w:rPr>
              <w:t xml:space="preserve"> tretinio valymo pastatas su visomis jame esančiomis komunikacijomis. Tretinio valymo įrenginys į pasiūlymo kainą neįskaičiuojamas </w:t>
            </w:r>
          </w:p>
        </w:tc>
      </w:tr>
      <w:tr w:rsidR="004E271E" w:rsidRPr="00A26860" w14:paraId="3EA4D208" w14:textId="77777777" w:rsidTr="00E96277">
        <w:tc>
          <w:tcPr>
            <w:tcW w:w="562" w:type="dxa"/>
            <w:noWrap/>
          </w:tcPr>
          <w:p w14:paraId="103DC9FE" w14:textId="53C28CE8" w:rsidR="004E271E" w:rsidRPr="00A26860" w:rsidRDefault="004E271E" w:rsidP="00922D09">
            <w:pPr>
              <w:rPr>
                <w:rFonts w:asciiTheme="majorHAnsi" w:hAnsiTheme="majorHAnsi" w:cstheme="majorHAnsi"/>
              </w:rPr>
            </w:pPr>
            <w:r w:rsidRPr="00A26860">
              <w:rPr>
                <w:rFonts w:asciiTheme="majorHAnsi" w:hAnsiTheme="majorHAnsi" w:cstheme="majorHAnsi"/>
              </w:rPr>
              <w:t>22.</w:t>
            </w:r>
          </w:p>
        </w:tc>
        <w:tc>
          <w:tcPr>
            <w:tcW w:w="8256" w:type="dxa"/>
          </w:tcPr>
          <w:p w14:paraId="2D7AC71A" w14:textId="30D76D6A" w:rsidR="004E271E" w:rsidRPr="00B63F02" w:rsidRDefault="004E271E" w:rsidP="004E271E">
            <w:pPr>
              <w:jc w:val="both"/>
              <w:rPr>
                <w:rFonts w:asciiTheme="majorHAnsi" w:hAnsiTheme="majorHAnsi" w:cstheme="majorHAnsi"/>
              </w:rPr>
            </w:pPr>
            <w:r w:rsidRPr="00B63F02">
              <w:rPr>
                <w:rFonts w:asciiTheme="majorHAnsi" w:hAnsiTheme="majorHAnsi" w:cstheme="majorHAnsi"/>
              </w:rPr>
              <w:t xml:space="preserve">Vykdomas techniškai sudėtingas ir didelės apimties pirkimas, pateiktas didelis kiekis dokumentacijos, kurią reikia išanalizuoti, taip pat dėl didelio kiekio Pirkimo apimtyje </w:t>
            </w:r>
            <w:r w:rsidRPr="00B63F02">
              <w:rPr>
                <w:rFonts w:asciiTheme="majorHAnsi" w:hAnsiTheme="majorHAnsi" w:cstheme="majorHAnsi"/>
              </w:rPr>
              <w:lastRenderedPageBreak/>
              <w:t>numatytų medžiagų bei įrangos kainų bei tiekimo sąlygų privalome kreiptis į medžiagų ir įrenginių gamintojus. Todėl per skirtą laiką sudėtinga paruošti tinkamą ir visus reikalavimus atitinkantį pasiūlymą. Atsižvelgiant į tai, prašome pratęsti pasiūlymo pateikimo terminą 2 savaitėms (iki 2025-02-21). Pratęsimas suteiks galimybę tiekėjams paruošti kokybiškesnį ir visus Perkančiojo subjekto lūkesčius atitinkantį pasiūlymą</w:t>
            </w:r>
          </w:p>
        </w:tc>
        <w:tc>
          <w:tcPr>
            <w:tcW w:w="5919" w:type="dxa"/>
          </w:tcPr>
          <w:p w14:paraId="5A350244" w14:textId="79093587" w:rsidR="00463979" w:rsidRPr="007B4CD4" w:rsidRDefault="00396177" w:rsidP="006C4852">
            <w:pPr>
              <w:jc w:val="both"/>
              <w:rPr>
                <w:rFonts w:asciiTheme="majorHAnsi" w:hAnsiTheme="majorHAnsi" w:cstheme="majorHAnsi"/>
                <w:i/>
                <w:iCs/>
                <w:color w:val="0070C0"/>
              </w:rPr>
            </w:pPr>
            <w:r w:rsidRPr="007B4CD4">
              <w:rPr>
                <w:rFonts w:asciiTheme="majorHAnsi" w:hAnsiTheme="majorHAnsi" w:cstheme="majorHAnsi"/>
                <w:i/>
                <w:iCs/>
                <w:color w:val="0070C0"/>
              </w:rPr>
              <w:lastRenderedPageBreak/>
              <w:t>Pasiūlymo pateikimo t</w:t>
            </w:r>
            <w:r w:rsidR="00463979" w:rsidRPr="007B4CD4">
              <w:rPr>
                <w:rFonts w:asciiTheme="majorHAnsi" w:hAnsiTheme="majorHAnsi" w:cstheme="majorHAnsi"/>
                <w:i/>
                <w:iCs/>
                <w:color w:val="0070C0"/>
              </w:rPr>
              <w:t>erminas pratęstas</w:t>
            </w:r>
            <w:r w:rsidRPr="007B4CD4">
              <w:rPr>
                <w:rFonts w:asciiTheme="majorHAnsi" w:hAnsiTheme="majorHAnsi" w:cstheme="majorHAnsi"/>
                <w:i/>
                <w:iCs/>
                <w:color w:val="0070C0"/>
              </w:rPr>
              <w:t xml:space="preserve"> </w:t>
            </w:r>
          </w:p>
        </w:tc>
      </w:tr>
      <w:tr w:rsidR="004E271E" w:rsidRPr="00A26860" w14:paraId="25A0C7F8" w14:textId="77777777" w:rsidTr="00E96277">
        <w:tc>
          <w:tcPr>
            <w:tcW w:w="562" w:type="dxa"/>
            <w:noWrap/>
          </w:tcPr>
          <w:p w14:paraId="17E41F9A" w14:textId="3E2ED492" w:rsidR="004E271E" w:rsidRPr="00A26860" w:rsidRDefault="004E271E" w:rsidP="00922D09">
            <w:pPr>
              <w:rPr>
                <w:rFonts w:asciiTheme="majorHAnsi" w:hAnsiTheme="majorHAnsi" w:cstheme="majorHAnsi"/>
              </w:rPr>
            </w:pPr>
            <w:r w:rsidRPr="00A26860">
              <w:rPr>
                <w:rFonts w:asciiTheme="majorHAnsi" w:hAnsiTheme="majorHAnsi" w:cstheme="majorHAnsi"/>
              </w:rPr>
              <w:t>23.</w:t>
            </w:r>
          </w:p>
        </w:tc>
        <w:tc>
          <w:tcPr>
            <w:tcW w:w="8256" w:type="dxa"/>
          </w:tcPr>
          <w:p w14:paraId="7DBBD3EE" w14:textId="77777777" w:rsidR="00463979" w:rsidRPr="00B63F02" w:rsidRDefault="004E271E" w:rsidP="004E271E">
            <w:pPr>
              <w:jc w:val="both"/>
              <w:rPr>
                <w:rFonts w:asciiTheme="majorHAnsi" w:hAnsiTheme="majorHAnsi" w:cstheme="majorHAnsi"/>
              </w:rPr>
            </w:pPr>
            <w:r w:rsidRPr="00B63F02">
              <w:rPr>
                <w:rFonts w:asciiTheme="majorHAnsi" w:hAnsiTheme="majorHAnsi" w:cstheme="majorHAnsi"/>
              </w:rPr>
              <w:t>Vertinimo kriterijus „Statybos vadovo patirtis ir kvalifikacija“ (K) nustato, kad jeigu Statinio statybos darbų vadovas per paskutinius 5 (penkis) metus (iki pasiūlymo pateikimo termino pabaigos) yra ėjęs statybos darbų vadovo pareigas naujai statant (ir/ar rekonstruojant ir/ar atliekant kapitalinį remontą) 3 (trejus) ir daugiau nuotekų valymo įrenginių, kurių vidutinis paros debitas ne mažesnis kaip 200 m3/parą, tiekėjas vertinamas maksimaliu balų skaičiumi. </w:t>
            </w:r>
            <w:r w:rsidR="00463979" w:rsidRPr="00B63F02">
              <w:rPr>
                <w:rFonts w:asciiTheme="majorHAnsi" w:hAnsiTheme="majorHAnsi" w:cstheme="majorHAnsi"/>
              </w:rPr>
              <w:t xml:space="preserve"> </w:t>
            </w:r>
          </w:p>
          <w:p w14:paraId="259D08D9" w14:textId="29BE5350" w:rsidR="004E271E" w:rsidRPr="00B63F02" w:rsidRDefault="004E271E" w:rsidP="004E271E">
            <w:pPr>
              <w:jc w:val="both"/>
              <w:rPr>
                <w:rFonts w:asciiTheme="majorHAnsi" w:hAnsiTheme="majorHAnsi" w:cstheme="majorHAnsi"/>
              </w:rPr>
            </w:pPr>
            <w:r w:rsidRPr="00B63F02">
              <w:rPr>
                <w:rFonts w:asciiTheme="majorHAnsi" w:hAnsiTheme="majorHAnsi" w:cstheme="majorHAnsi"/>
              </w:rPr>
              <w:t>Tačiau, toks vertinimas nepatvirtina aukštesnės statybos vadovo kvalifikacijos. Statybos įmonės kurių statybos vadovai specializuojasi stambesnių miestų NVĮ statyboje dėl akivaizdžių priežasčių negali turėti pastatę daugiau nei 1 NVĮ per reikalaujamą laikotarpį (5 metai), nors akivaizdu, kad palyginus su mažų NVĮ statybos vadovais jų kvalifikacija bus aukštesnė (dėl sudėtingesnių projektų įgyvendinimo). </w:t>
            </w:r>
            <w:r w:rsidRPr="00B63F02">
              <w:rPr>
                <w:rFonts w:asciiTheme="majorHAnsi" w:hAnsiTheme="majorHAnsi" w:cstheme="majorHAnsi"/>
              </w:rPr>
              <w:br/>
              <w:t xml:space="preserve">Todėl prašome be minėto reikalavimo leisti alternatyvą, </w:t>
            </w:r>
            <w:proofErr w:type="spellStart"/>
            <w:r w:rsidRPr="00B63F02">
              <w:rPr>
                <w:rFonts w:asciiTheme="majorHAnsi" w:hAnsiTheme="majorHAnsi" w:cstheme="majorHAnsi"/>
              </w:rPr>
              <w:t>pvz</w:t>
            </w:r>
            <w:proofErr w:type="spellEnd"/>
            <w:r w:rsidRPr="00B63F02">
              <w:rPr>
                <w:rFonts w:asciiTheme="majorHAnsi" w:hAnsiTheme="majorHAnsi" w:cstheme="majorHAnsi"/>
              </w:rPr>
              <w:t>, per paskutinius 5 metus Statinio statybos vadovas yra ėjęs statybos darbų vadovo pareigas naujai statant (ir/ar rekonstruojant ir/ar atliekant kapitalinį remontą) 1 (vienus) nuotekų valymo įrenginius, kai darbų vertė buvo ne mažesnė nei 2 mln. Eur – skiriama 5 balai, kai darbų vertė buvo ne mažesnė nei 4 mln. Eur – skiriama 10 balų; kai darbų vertė buvo ne mažesnė nei 6 mln. Eur – skiriama 20 balų.</w:t>
            </w:r>
          </w:p>
        </w:tc>
        <w:tc>
          <w:tcPr>
            <w:tcW w:w="5919" w:type="dxa"/>
          </w:tcPr>
          <w:p w14:paraId="6E315759" w14:textId="77777777" w:rsidR="0011265F" w:rsidRPr="007B4CD4" w:rsidRDefault="0011265F" w:rsidP="00463979">
            <w:pPr>
              <w:jc w:val="both"/>
              <w:rPr>
                <w:rFonts w:asciiTheme="majorHAnsi" w:hAnsiTheme="majorHAnsi" w:cstheme="majorHAnsi"/>
                <w:i/>
                <w:iCs/>
                <w:color w:val="0070C0"/>
              </w:rPr>
            </w:pPr>
            <w:r w:rsidRPr="007B4CD4">
              <w:rPr>
                <w:rFonts w:asciiTheme="majorHAnsi" w:hAnsiTheme="majorHAnsi" w:cstheme="majorHAnsi"/>
                <w:i/>
                <w:iCs/>
                <w:color w:val="0070C0"/>
              </w:rPr>
              <w:t xml:space="preserve">Perkančioji organizacija priėmė sprendimą prašymo netenkinti ir vertinimo kriterijų nekeisti, kadangi vadovaujantis VPT parengtų statybos darbų pirkimų gairių 1 priedo „Pavyzdiniai ekonominio naudingumo vertinimo kriterijai ir jų vertinimas“ nuostatomis Pirkimo dokumentuose turi būti nustatytas maksimalus vadovautų objektų skaičius, o Statinio statybos vadovo patirtis kaip ekonomiškai naudingiausio pasiūlymo vertinimo kriterijus siūloma vertinti tokiu principu: </w:t>
            </w:r>
          </w:p>
          <w:p w14:paraId="75F0D535" w14:textId="77777777" w:rsidR="0011265F" w:rsidRPr="007B4CD4" w:rsidRDefault="0011265F" w:rsidP="00463979">
            <w:pPr>
              <w:tabs>
                <w:tab w:val="left" w:pos="211"/>
              </w:tabs>
              <w:jc w:val="both"/>
              <w:rPr>
                <w:rFonts w:asciiTheme="majorHAnsi" w:hAnsiTheme="majorHAnsi" w:cstheme="majorHAnsi"/>
                <w:i/>
                <w:iCs/>
                <w:color w:val="0070C0"/>
              </w:rPr>
            </w:pPr>
            <w:r w:rsidRPr="007B4CD4">
              <w:rPr>
                <w:rFonts w:asciiTheme="majorHAnsi" w:hAnsiTheme="majorHAnsi" w:cstheme="majorHAnsi"/>
                <w:i/>
                <w:iCs/>
                <w:color w:val="0070C0"/>
              </w:rPr>
              <w:t>•</w:t>
            </w:r>
            <w:r w:rsidRPr="007B4CD4">
              <w:rPr>
                <w:rFonts w:asciiTheme="majorHAnsi" w:hAnsiTheme="majorHAnsi" w:cstheme="majorHAnsi"/>
                <w:i/>
                <w:iCs/>
                <w:color w:val="0070C0"/>
              </w:rPr>
              <w:tab/>
              <w:t>jei kvalifikacijos reikalavime nėra nustatyto jokio reikalavimo statinio statybos vadovo patirčiai, ekonomiškai naudingiausio pasiūlymo kriterijumi gali būti vertinama statinio statybos vadovo patirtis, nurodant atitinkamų (susijusių su pirkimo objektu) vadovautų objektų skaičių;</w:t>
            </w:r>
          </w:p>
          <w:p w14:paraId="146945A0" w14:textId="33305767" w:rsidR="004E271E" w:rsidRPr="007B4CD4" w:rsidRDefault="0011265F" w:rsidP="00463979">
            <w:pPr>
              <w:tabs>
                <w:tab w:val="left" w:pos="211"/>
              </w:tabs>
              <w:jc w:val="both"/>
              <w:rPr>
                <w:rFonts w:asciiTheme="majorHAnsi" w:hAnsiTheme="majorHAnsi" w:cstheme="majorHAnsi"/>
                <w:i/>
                <w:iCs/>
                <w:color w:val="0070C0"/>
              </w:rPr>
            </w:pPr>
            <w:r w:rsidRPr="007B4CD4">
              <w:rPr>
                <w:rFonts w:asciiTheme="majorHAnsi" w:hAnsiTheme="majorHAnsi" w:cstheme="majorHAnsi"/>
                <w:i/>
                <w:iCs/>
                <w:color w:val="0070C0"/>
              </w:rPr>
              <w:t>•</w:t>
            </w:r>
            <w:r w:rsidRPr="007B4CD4">
              <w:rPr>
                <w:rFonts w:asciiTheme="majorHAnsi" w:hAnsiTheme="majorHAnsi" w:cstheme="majorHAnsi"/>
                <w:i/>
                <w:iCs/>
                <w:color w:val="0070C0"/>
              </w:rPr>
              <w:tab/>
              <w:t>jei kvalifikacijos reikalavime yra nustatytas reikalavimas statinio statybos vadovo patirčiai, nurodant atitinkamus (susijusius su pirkimo objektu) vadovautus objektus, ekonomiškai naudingiausio pasiūlymo kriterijumi gali būti vertinama didesnė nei kvalifikacijos reikalavimuose nurodyta statinio statybos vadovo patirtis (t.y. vertinamas papildomas vadovautų objektų, kurie atitinka nurodytus kvalifikacijos reikalavimuose, tačiau kuriais tiekėjas negrindė atitikties kvalifikacijos reikalavimams, skaičius);</w:t>
            </w:r>
          </w:p>
        </w:tc>
      </w:tr>
      <w:tr w:rsidR="00712A38" w:rsidRPr="00A26860" w14:paraId="12720EB3" w14:textId="77777777" w:rsidTr="00E96277">
        <w:tc>
          <w:tcPr>
            <w:tcW w:w="562" w:type="dxa"/>
            <w:noWrap/>
            <w:vAlign w:val="center"/>
          </w:tcPr>
          <w:p w14:paraId="25A595DC" w14:textId="7602AD8C" w:rsidR="00712A38" w:rsidRPr="00A26860" w:rsidRDefault="002B0AA8" w:rsidP="00922D09">
            <w:pPr>
              <w:rPr>
                <w:rFonts w:asciiTheme="majorHAnsi" w:hAnsiTheme="majorHAnsi" w:cstheme="majorHAnsi"/>
              </w:rPr>
            </w:pPr>
            <w:r w:rsidRPr="00A26860">
              <w:rPr>
                <w:rFonts w:asciiTheme="majorHAnsi" w:hAnsiTheme="majorHAnsi" w:cstheme="majorHAnsi"/>
              </w:rPr>
              <w:t>24</w:t>
            </w:r>
          </w:p>
        </w:tc>
        <w:tc>
          <w:tcPr>
            <w:tcW w:w="8256" w:type="dxa"/>
            <w:vAlign w:val="center"/>
          </w:tcPr>
          <w:p w14:paraId="440304B7" w14:textId="42B7D19A" w:rsidR="00712A38" w:rsidRPr="00B63F02" w:rsidRDefault="00712A38" w:rsidP="00712A38">
            <w:pPr>
              <w:rPr>
                <w:rFonts w:asciiTheme="majorHAnsi" w:hAnsiTheme="majorHAnsi" w:cstheme="majorHAnsi"/>
              </w:rPr>
            </w:pPr>
            <w:r w:rsidRPr="00B63F02">
              <w:rPr>
                <w:rFonts w:asciiTheme="majorHAnsi" w:hAnsiTheme="majorHAnsi" w:cstheme="majorHAnsi"/>
              </w:rPr>
              <w:t>Turime klausimą dėl tretinio nuotekų valymo įrenginio.</w:t>
            </w:r>
          </w:p>
          <w:p w14:paraId="42D8A80A" w14:textId="77777777" w:rsidR="00712A38" w:rsidRPr="00B63F02" w:rsidRDefault="00712A38" w:rsidP="00712A38">
            <w:pPr>
              <w:rPr>
                <w:rFonts w:asciiTheme="majorHAnsi" w:hAnsiTheme="majorHAnsi" w:cstheme="majorHAnsi"/>
              </w:rPr>
            </w:pPr>
            <w:r w:rsidRPr="00B63F02">
              <w:rPr>
                <w:rFonts w:asciiTheme="majorHAnsi" w:hAnsiTheme="majorHAnsi" w:cstheme="majorHAnsi"/>
              </w:rPr>
              <w:t>Ar teikiant pasiūlymą reikia skaičiuoti tretinio valymo įrenginio kainą nes parašyta, kad jo būtinybę vertins Užsakovas.</w:t>
            </w:r>
          </w:p>
          <w:p w14:paraId="0CB34D05" w14:textId="77777777" w:rsidR="00712A38" w:rsidRPr="00B63F02" w:rsidRDefault="00712A38" w:rsidP="00712A38">
            <w:pPr>
              <w:rPr>
                <w:rFonts w:asciiTheme="majorHAnsi" w:hAnsiTheme="majorHAnsi" w:cstheme="majorHAnsi"/>
              </w:rPr>
            </w:pPr>
            <w:r w:rsidRPr="00B63F02">
              <w:rPr>
                <w:rFonts w:asciiTheme="majorHAnsi" w:hAnsiTheme="majorHAnsi" w:cstheme="majorHAnsi"/>
              </w:rPr>
              <w:t>Ar teikiant pasiūlymą reikia skaičiuoti tretinio valymo įrenginio pastato kainą.</w:t>
            </w:r>
          </w:p>
          <w:p w14:paraId="5C72F036" w14:textId="20F0C5F5" w:rsidR="00712A38" w:rsidRPr="00B63F02" w:rsidRDefault="00712A38" w:rsidP="00712A38">
            <w:pPr>
              <w:rPr>
                <w:rFonts w:asciiTheme="majorHAnsi" w:hAnsiTheme="majorHAnsi" w:cstheme="majorHAnsi"/>
              </w:rPr>
            </w:pPr>
            <w:r w:rsidRPr="00B63F02">
              <w:rPr>
                <w:rFonts w:asciiTheme="majorHAnsi" w:hAnsiTheme="majorHAnsi" w:cstheme="majorHAnsi"/>
              </w:rPr>
              <w:t>Ar teikiant pasiūlymą reikia skaičiuoti tretinio valymo įrenginio tinklų kainą.</w:t>
            </w:r>
          </w:p>
        </w:tc>
        <w:tc>
          <w:tcPr>
            <w:tcW w:w="5919" w:type="dxa"/>
            <w:vAlign w:val="center"/>
          </w:tcPr>
          <w:p w14:paraId="407638E9" w14:textId="36E674E3" w:rsidR="00463979" w:rsidRPr="007B4CD4" w:rsidRDefault="00463979" w:rsidP="00B31BAF">
            <w:pPr>
              <w:jc w:val="both"/>
              <w:rPr>
                <w:rFonts w:asciiTheme="majorHAnsi" w:hAnsiTheme="majorHAnsi" w:cstheme="majorHAnsi"/>
                <w:i/>
                <w:iCs/>
                <w:color w:val="0070C0"/>
              </w:rPr>
            </w:pPr>
            <w:r w:rsidRPr="007B4CD4">
              <w:rPr>
                <w:rFonts w:asciiTheme="majorHAnsi" w:hAnsiTheme="majorHAnsi" w:cstheme="majorHAnsi"/>
                <w:i/>
                <w:iCs/>
                <w:color w:val="0070C0"/>
              </w:rPr>
              <w:t>Teikiant pasiūlymo kainą, turi būti įvertintas tretinio valymo pastatas su visomis jame esančiomis komunikacijomis. Tretinio valymo įrenginys į pasiūlymo kainą neįskaičiuojamas </w:t>
            </w:r>
          </w:p>
        </w:tc>
      </w:tr>
      <w:tr w:rsidR="00712A38" w:rsidRPr="00A26860" w14:paraId="07B7A5A7" w14:textId="77777777" w:rsidTr="00E96277">
        <w:tc>
          <w:tcPr>
            <w:tcW w:w="562" w:type="dxa"/>
            <w:noWrap/>
          </w:tcPr>
          <w:p w14:paraId="60AA4ED4" w14:textId="77536A5F" w:rsidR="00712A38" w:rsidRPr="00F45BD4" w:rsidRDefault="009661FB" w:rsidP="00712A38">
            <w:pPr>
              <w:rPr>
                <w:rFonts w:asciiTheme="majorHAnsi" w:hAnsiTheme="majorHAnsi" w:cstheme="majorHAnsi"/>
              </w:rPr>
            </w:pPr>
            <w:r>
              <w:rPr>
                <w:rFonts w:asciiTheme="majorHAnsi" w:hAnsiTheme="majorHAnsi" w:cstheme="majorHAnsi"/>
              </w:rPr>
              <w:t>25</w:t>
            </w:r>
          </w:p>
        </w:tc>
        <w:tc>
          <w:tcPr>
            <w:tcW w:w="8256" w:type="dxa"/>
          </w:tcPr>
          <w:p w14:paraId="009F098A" w14:textId="00974B14" w:rsidR="00712A38" w:rsidRPr="00B63F02" w:rsidRDefault="00712A38" w:rsidP="00396177">
            <w:pPr>
              <w:jc w:val="both"/>
              <w:rPr>
                <w:rFonts w:asciiTheme="majorHAnsi" w:hAnsiTheme="majorHAnsi" w:cstheme="majorHAnsi"/>
              </w:rPr>
            </w:pPr>
            <w:r w:rsidRPr="00B63F02">
              <w:rPr>
                <w:rFonts w:asciiTheme="majorHAnsi" w:hAnsiTheme="majorHAnsi" w:cstheme="majorHAnsi"/>
              </w:rPr>
              <w:t xml:space="preserve">Techninio darbo projekto KIMA-23/2-DRE-TDP-E,PVA,AS/GAS sąnaudų žiniaraščiuose nėra išskirta dalis skirta I-am etapui. Pavyzdžiui kabelių ir kt. kiekiai nurodyti bendri, ilgiai nurodyti </w:t>
            </w:r>
            <w:r w:rsidRPr="00B63F02">
              <w:rPr>
                <w:rFonts w:asciiTheme="majorHAnsi" w:hAnsiTheme="majorHAnsi" w:cstheme="majorHAnsi"/>
              </w:rPr>
              <w:lastRenderedPageBreak/>
              <w:t>pagal kabelio tipą. Ar užsakovas patikslins sąnaudų žiniaraščių kiekius reikalingus I-am etapui.</w:t>
            </w:r>
          </w:p>
        </w:tc>
        <w:tc>
          <w:tcPr>
            <w:tcW w:w="5919" w:type="dxa"/>
          </w:tcPr>
          <w:p w14:paraId="703DA389" w14:textId="7D217B93" w:rsidR="00712A38" w:rsidRPr="007B4CD4" w:rsidRDefault="00E3198D" w:rsidP="00E3198D">
            <w:pPr>
              <w:jc w:val="both"/>
              <w:rPr>
                <w:rFonts w:asciiTheme="majorHAnsi" w:hAnsiTheme="majorHAnsi" w:cstheme="majorHAnsi"/>
                <w:i/>
                <w:iCs/>
                <w:color w:val="0070C0"/>
              </w:rPr>
            </w:pPr>
            <w:r w:rsidRPr="007B4CD4">
              <w:rPr>
                <w:rFonts w:asciiTheme="majorHAnsi" w:hAnsiTheme="majorHAnsi" w:cstheme="majorHAnsi"/>
                <w:i/>
                <w:iCs/>
                <w:color w:val="0070C0"/>
              </w:rPr>
              <w:lastRenderedPageBreak/>
              <w:t xml:space="preserve">Užsakovas pateikia patikslintą (išskaidytą į etapus) techninio darbo projekto KIMA-23/2-DRE-TDP-E, PVA, AS/GAS dalies kiekių </w:t>
            </w:r>
            <w:r w:rsidRPr="007B4CD4">
              <w:rPr>
                <w:rFonts w:asciiTheme="majorHAnsi" w:hAnsiTheme="majorHAnsi" w:cstheme="majorHAnsi"/>
                <w:i/>
                <w:iCs/>
                <w:color w:val="0070C0"/>
              </w:rPr>
              <w:lastRenderedPageBreak/>
              <w:t>žiniaraštį (žr. pateiktą .</w:t>
            </w:r>
            <w:proofErr w:type="spellStart"/>
            <w:r w:rsidRPr="007B4CD4">
              <w:rPr>
                <w:rFonts w:asciiTheme="majorHAnsi" w:hAnsiTheme="majorHAnsi" w:cstheme="majorHAnsi"/>
                <w:i/>
                <w:iCs/>
                <w:color w:val="0070C0"/>
              </w:rPr>
              <w:t>xls</w:t>
            </w:r>
            <w:proofErr w:type="spellEnd"/>
            <w:r w:rsidRPr="007B4CD4">
              <w:rPr>
                <w:rFonts w:asciiTheme="majorHAnsi" w:hAnsiTheme="majorHAnsi" w:cstheme="majorHAnsi"/>
                <w:i/>
                <w:iCs/>
                <w:color w:val="0070C0"/>
              </w:rPr>
              <w:t xml:space="preserve"> failą „E_PVA_AS,GAS dalis Drevernos NV SZ etapais“).</w:t>
            </w:r>
          </w:p>
        </w:tc>
      </w:tr>
      <w:tr w:rsidR="00712A38" w:rsidRPr="00A26860" w14:paraId="784FB6C3" w14:textId="77777777" w:rsidTr="00E96277">
        <w:tc>
          <w:tcPr>
            <w:tcW w:w="562" w:type="dxa"/>
            <w:noWrap/>
          </w:tcPr>
          <w:p w14:paraId="4DA59BB1" w14:textId="5A030C3F" w:rsidR="00712A38" w:rsidRPr="00A26860" w:rsidRDefault="009661FB" w:rsidP="00712A38">
            <w:pPr>
              <w:rPr>
                <w:rFonts w:asciiTheme="majorHAnsi" w:hAnsiTheme="majorHAnsi" w:cstheme="majorHAnsi"/>
              </w:rPr>
            </w:pPr>
            <w:r>
              <w:rPr>
                <w:rFonts w:asciiTheme="majorHAnsi" w:hAnsiTheme="majorHAnsi" w:cstheme="majorHAnsi"/>
              </w:rPr>
              <w:lastRenderedPageBreak/>
              <w:t>26</w:t>
            </w:r>
          </w:p>
        </w:tc>
        <w:tc>
          <w:tcPr>
            <w:tcW w:w="8256" w:type="dxa"/>
          </w:tcPr>
          <w:p w14:paraId="6552AD57" w14:textId="65FF8398" w:rsidR="00712A38" w:rsidRPr="00B63F02" w:rsidRDefault="00712A38" w:rsidP="0030195D">
            <w:pPr>
              <w:jc w:val="both"/>
              <w:rPr>
                <w:rFonts w:asciiTheme="majorHAnsi" w:hAnsiTheme="majorHAnsi" w:cstheme="majorHAnsi"/>
              </w:rPr>
            </w:pPr>
            <w:r w:rsidRPr="00B63F02">
              <w:rPr>
                <w:rFonts w:asciiTheme="majorHAnsi" w:hAnsiTheme="majorHAnsi" w:cstheme="majorHAnsi"/>
              </w:rPr>
              <w:t>Techninio darbo projekto KIMA-23/2-DRE-TDP-E,PVA,AS/GAS rodomas automatikos skydas VAS-NV ir elektros skydas EĮPS skirti visų etapų nuotekų valyklai. Mums atrodo, kad šie skydai turi būti pilnai sukomplektuoti visų etapų nuotekų valymo sistemai, nes veikiančiame objekte plėsti ir rekonstruoti automatikos ir elektros skydus nesaugu. Prašome pranešti ar sutinkate su mūsų siūlymu automatikos skydą VAS-NV ir elektros skydą EĮPS vertinti pilnai sukomplektuotus visų etapų nuotekų valymo sistemai.</w:t>
            </w:r>
          </w:p>
        </w:tc>
        <w:tc>
          <w:tcPr>
            <w:tcW w:w="5919" w:type="dxa"/>
          </w:tcPr>
          <w:p w14:paraId="2FD0CCDB" w14:textId="5A8770EF" w:rsidR="00712A38" w:rsidRPr="007B4CD4" w:rsidRDefault="00FF46B3" w:rsidP="0030195D">
            <w:pPr>
              <w:jc w:val="both"/>
              <w:rPr>
                <w:rFonts w:asciiTheme="majorHAnsi" w:hAnsiTheme="majorHAnsi" w:cstheme="majorHAnsi"/>
                <w:i/>
                <w:iCs/>
                <w:color w:val="0070C0"/>
              </w:rPr>
            </w:pPr>
            <w:r w:rsidRPr="007B4CD4">
              <w:rPr>
                <w:rFonts w:asciiTheme="majorHAnsi" w:hAnsiTheme="majorHAnsi" w:cstheme="majorHAnsi"/>
                <w:i/>
                <w:iCs/>
                <w:color w:val="0070C0"/>
              </w:rPr>
              <w:t xml:space="preserve">Taip, </w:t>
            </w:r>
            <w:r w:rsidR="00F45BD4" w:rsidRPr="007B4CD4">
              <w:rPr>
                <w:rFonts w:asciiTheme="majorHAnsi" w:hAnsiTheme="majorHAnsi" w:cstheme="majorHAnsi"/>
                <w:i/>
                <w:iCs/>
                <w:color w:val="0070C0"/>
              </w:rPr>
              <w:t xml:space="preserve">Rangovas teikiant pasiūlymą 1-ojo etapo rangos darbams turi įsivertinti, kad </w:t>
            </w:r>
            <w:r w:rsidRPr="007B4CD4">
              <w:rPr>
                <w:rFonts w:asciiTheme="majorHAnsi" w:hAnsiTheme="majorHAnsi" w:cstheme="majorHAnsi"/>
                <w:i/>
                <w:iCs/>
                <w:color w:val="0070C0"/>
              </w:rPr>
              <w:t xml:space="preserve">automatikos skydas VAS-NV ir elektros skydas EĮPS </w:t>
            </w:r>
            <w:r w:rsidR="00F45BD4" w:rsidRPr="007B4CD4">
              <w:rPr>
                <w:rFonts w:asciiTheme="majorHAnsi" w:hAnsiTheme="majorHAnsi" w:cstheme="majorHAnsi"/>
                <w:i/>
                <w:iCs/>
                <w:color w:val="0070C0"/>
              </w:rPr>
              <w:t xml:space="preserve">turi būti </w:t>
            </w:r>
            <w:r w:rsidRPr="007B4CD4">
              <w:rPr>
                <w:rFonts w:asciiTheme="majorHAnsi" w:hAnsiTheme="majorHAnsi" w:cstheme="majorHAnsi"/>
                <w:i/>
                <w:iCs/>
                <w:color w:val="0070C0"/>
              </w:rPr>
              <w:t>pilnai sukomplektuot</w:t>
            </w:r>
            <w:r w:rsidR="00F711F1" w:rsidRPr="007B4CD4">
              <w:rPr>
                <w:rFonts w:asciiTheme="majorHAnsi" w:hAnsiTheme="majorHAnsi" w:cstheme="majorHAnsi"/>
                <w:i/>
                <w:iCs/>
                <w:color w:val="0070C0"/>
              </w:rPr>
              <w:t>a</w:t>
            </w:r>
            <w:r w:rsidRPr="007B4CD4">
              <w:rPr>
                <w:rFonts w:asciiTheme="majorHAnsi" w:hAnsiTheme="majorHAnsi" w:cstheme="majorHAnsi"/>
                <w:i/>
                <w:iCs/>
                <w:color w:val="0070C0"/>
              </w:rPr>
              <w:t>s visų etapų nuotekų valymo sistemai.</w:t>
            </w:r>
          </w:p>
        </w:tc>
      </w:tr>
      <w:tr w:rsidR="009661FB" w:rsidRPr="00A26860" w14:paraId="486C0DEB" w14:textId="77777777" w:rsidTr="00E96277">
        <w:tc>
          <w:tcPr>
            <w:tcW w:w="562" w:type="dxa"/>
            <w:noWrap/>
          </w:tcPr>
          <w:p w14:paraId="62F55F0D" w14:textId="65868CDC" w:rsidR="009661FB" w:rsidRPr="00A26860" w:rsidRDefault="009661FB" w:rsidP="009661FB">
            <w:pPr>
              <w:rPr>
                <w:rFonts w:asciiTheme="majorHAnsi" w:hAnsiTheme="majorHAnsi" w:cstheme="majorHAnsi"/>
              </w:rPr>
            </w:pPr>
            <w:r w:rsidRPr="00F45BD4">
              <w:rPr>
                <w:rFonts w:asciiTheme="majorHAnsi" w:hAnsiTheme="majorHAnsi" w:cstheme="majorHAnsi"/>
              </w:rPr>
              <w:t>27</w:t>
            </w:r>
          </w:p>
        </w:tc>
        <w:tc>
          <w:tcPr>
            <w:tcW w:w="8256" w:type="dxa"/>
          </w:tcPr>
          <w:p w14:paraId="0FD47EA5" w14:textId="77777777" w:rsidR="009661FB" w:rsidRPr="00B63F02" w:rsidRDefault="009661FB" w:rsidP="009661FB">
            <w:pPr>
              <w:jc w:val="both"/>
              <w:rPr>
                <w:rFonts w:asciiTheme="majorHAnsi" w:hAnsiTheme="majorHAnsi" w:cstheme="majorHAnsi"/>
              </w:rPr>
            </w:pPr>
            <w:r w:rsidRPr="00B63F02">
              <w:rPr>
                <w:rFonts w:asciiTheme="majorHAnsi" w:hAnsiTheme="majorHAnsi" w:cstheme="majorHAnsi"/>
              </w:rPr>
              <w:t>Techninio darbo projekto SP dalyje (žiniaraštyje) nurodyta įrengti 81 m2 šaligatvių. 1-ojo etapo metų bus statomas tik 1 bioreaktorius. Dalis šių šaligatvių yra skirta 2-4 bioreaktoriams ir yra prie pat jų. Statant šiuos bioreaktorius takai bus išardyti. Nes yra prie pat statomų statinių. Prašome nurodyti, ar reikalinga vertinti  takus prie nesamų statinių, kurie vėliau bus sugriauti, ar jų galima nevertinti?</w:t>
            </w:r>
          </w:p>
          <w:p w14:paraId="7A4C7134" w14:textId="1F6060A3" w:rsidR="009661FB" w:rsidRPr="00B63F02" w:rsidRDefault="009661FB" w:rsidP="009661FB">
            <w:pPr>
              <w:rPr>
                <w:rFonts w:asciiTheme="majorHAnsi" w:hAnsiTheme="majorHAnsi" w:cstheme="majorHAnsi"/>
              </w:rPr>
            </w:pPr>
            <w:r w:rsidRPr="00B63F02">
              <w:rPr>
                <w:rFonts w:asciiTheme="majorHAnsi" w:hAnsiTheme="majorHAnsi" w:cstheme="majorHAnsi"/>
                <w:noProof/>
              </w:rPr>
              <w:drawing>
                <wp:inline distT="0" distB="0" distL="0" distR="0" wp14:anchorId="59ABBFEB" wp14:editId="2CEE7676">
                  <wp:extent cx="5097780" cy="845820"/>
                  <wp:effectExtent l="0" t="0" r="7620" b="11430"/>
                  <wp:docPr id="9961902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5097780" cy="845820"/>
                          </a:xfrm>
                          <a:prstGeom prst="rect">
                            <a:avLst/>
                          </a:prstGeom>
                          <a:noFill/>
                          <a:ln>
                            <a:noFill/>
                          </a:ln>
                        </pic:spPr>
                      </pic:pic>
                    </a:graphicData>
                  </a:graphic>
                </wp:inline>
              </w:drawing>
            </w:r>
          </w:p>
        </w:tc>
        <w:tc>
          <w:tcPr>
            <w:tcW w:w="5919" w:type="dxa"/>
          </w:tcPr>
          <w:p w14:paraId="23BD7A0B" w14:textId="1E2AE299" w:rsidR="009661FB" w:rsidRPr="007B4CD4" w:rsidRDefault="009661FB" w:rsidP="009661FB">
            <w:pPr>
              <w:jc w:val="both"/>
              <w:rPr>
                <w:rFonts w:asciiTheme="majorHAnsi" w:hAnsiTheme="majorHAnsi" w:cstheme="majorHAnsi"/>
                <w:i/>
                <w:iCs/>
                <w:color w:val="0070C0"/>
              </w:rPr>
            </w:pPr>
            <w:r w:rsidRPr="007B4CD4">
              <w:rPr>
                <w:rFonts w:asciiTheme="majorHAnsi" w:hAnsiTheme="majorHAnsi" w:cstheme="majorHAnsi"/>
                <w:i/>
                <w:iCs/>
                <w:color w:val="0070C0"/>
              </w:rPr>
              <w:t>Rangovas teikiant pasiūlymą 1-ojo etapo rangos darbams neturi vertinti takų prie</w:t>
            </w:r>
            <w:r>
              <w:rPr>
                <w:rFonts w:asciiTheme="majorHAnsi" w:hAnsiTheme="majorHAnsi" w:cstheme="majorHAnsi"/>
                <w:i/>
                <w:iCs/>
                <w:color w:val="0070C0"/>
              </w:rPr>
              <w:t xml:space="preserve"> </w:t>
            </w:r>
            <w:r w:rsidRPr="007B4CD4">
              <w:rPr>
                <w:rFonts w:asciiTheme="majorHAnsi" w:hAnsiTheme="majorHAnsi" w:cstheme="majorHAnsi"/>
                <w:i/>
                <w:iCs/>
                <w:color w:val="0070C0"/>
              </w:rPr>
              <w:t>neplanuojamų statyti statinių, t.y. prie 2,3 ir 4 bioreaktorių.</w:t>
            </w:r>
          </w:p>
          <w:p w14:paraId="29611AF8" w14:textId="2D171E12" w:rsidR="009661FB" w:rsidRPr="005E1424" w:rsidRDefault="009661FB" w:rsidP="009661FB">
            <w:pPr>
              <w:jc w:val="both"/>
              <w:rPr>
                <w:rFonts w:asciiTheme="majorHAnsi" w:hAnsiTheme="majorHAnsi" w:cstheme="majorHAnsi"/>
              </w:rPr>
            </w:pPr>
            <w:r w:rsidRPr="007B4CD4">
              <w:rPr>
                <w:rFonts w:asciiTheme="majorHAnsi" w:hAnsiTheme="majorHAnsi" w:cstheme="majorHAnsi"/>
                <w:i/>
                <w:iCs/>
                <w:color w:val="C00000"/>
              </w:rPr>
              <w:t xml:space="preserve"> </w:t>
            </w:r>
            <w:r w:rsidRPr="007B4CD4">
              <w:rPr>
                <w:rFonts w:asciiTheme="majorHAnsi" w:hAnsiTheme="majorHAnsi" w:cstheme="majorHAnsi"/>
                <w:i/>
                <w:iCs/>
                <w:noProof/>
                <w:color w:val="C00000"/>
              </w:rPr>
              <w:drawing>
                <wp:inline distT="0" distB="0" distL="0" distR="0" wp14:anchorId="6AE96E1B" wp14:editId="641043CE">
                  <wp:extent cx="3333750" cy="3226085"/>
                  <wp:effectExtent l="0" t="0" r="0" b="0"/>
                  <wp:docPr id="140550691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06914" name=""/>
                          <pic:cNvPicPr/>
                        </pic:nvPicPr>
                        <pic:blipFill rotWithShape="1">
                          <a:blip r:embed="rId7"/>
                          <a:srcRect b="15326"/>
                          <a:stretch/>
                        </pic:blipFill>
                        <pic:spPr bwMode="auto">
                          <a:xfrm>
                            <a:off x="0" y="0"/>
                            <a:ext cx="3334216" cy="3226535"/>
                          </a:xfrm>
                          <a:prstGeom prst="rect">
                            <a:avLst/>
                          </a:prstGeom>
                          <a:ln>
                            <a:noFill/>
                          </a:ln>
                          <a:extLst>
                            <a:ext uri="{53640926-AAD7-44D8-BBD7-CCE9431645EC}">
                              <a14:shadowObscured xmlns:a14="http://schemas.microsoft.com/office/drawing/2010/main"/>
                            </a:ext>
                          </a:extLst>
                        </pic:spPr>
                      </pic:pic>
                    </a:graphicData>
                  </a:graphic>
                </wp:inline>
              </w:drawing>
            </w:r>
            <w:r w:rsidRPr="007B4CD4">
              <w:rPr>
                <w:rFonts w:asciiTheme="majorHAnsi" w:hAnsiTheme="majorHAnsi" w:cstheme="majorHAnsi"/>
              </w:rPr>
              <w:t>SĄNAUDŲ KIEKIŲ ŽINIARAŠTIS (I ETAPAS)</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3053"/>
              <w:gridCol w:w="1152"/>
              <w:gridCol w:w="840"/>
            </w:tblGrid>
            <w:tr w:rsidR="009661FB" w:rsidRPr="00987D7A" w14:paraId="45B151AD" w14:textId="77777777" w:rsidTr="004A1BD7">
              <w:trPr>
                <w:tblHeader/>
              </w:trPr>
              <w:tc>
                <w:tcPr>
                  <w:tcW w:w="648" w:type="dxa"/>
                  <w:vAlign w:val="center"/>
                </w:tcPr>
                <w:p w14:paraId="0D546680" w14:textId="77777777" w:rsidR="009661FB" w:rsidRPr="00987D7A" w:rsidRDefault="009661FB" w:rsidP="009661FB">
                  <w:pPr>
                    <w:spacing w:after="0" w:line="240" w:lineRule="auto"/>
                    <w:jc w:val="center"/>
                    <w:rPr>
                      <w:rFonts w:asciiTheme="majorHAnsi" w:hAnsiTheme="majorHAnsi" w:cstheme="majorHAnsi"/>
                      <w:b/>
                      <w:color w:val="0070C0"/>
                    </w:rPr>
                  </w:pPr>
                  <w:r w:rsidRPr="00987D7A">
                    <w:rPr>
                      <w:rFonts w:asciiTheme="majorHAnsi" w:hAnsiTheme="majorHAnsi" w:cstheme="majorHAnsi"/>
                      <w:b/>
                      <w:color w:val="0070C0"/>
                    </w:rPr>
                    <w:t>Eil. Nr.</w:t>
                  </w:r>
                </w:p>
              </w:tc>
              <w:tc>
                <w:tcPr>
                  <w:tcW w:w="3053" w:type="dxa"/>
                  <w:vAlign w:val="center"/>
                </w:tcPr>
                <w:p w14:paraId="79ECFE22" w14:textId="77777777" w:rsidR="009661FB" w:rsidRPr="00987D7A" w:rsidRDefault="009661FB" w:rsidP="009661FB">
                  <w:pPr>
                    <w:pStyle w:val="Heading2"/>
                    <w:spacing w:line="240" w:lineRule="auto"/>
                    <w:rPr>
                      <w:rFonts w:asciiTheme="majorHAnsi" w:hAnsiTheme="majorHAnsi" w:cstheme="majorHAnsi"/>
                      <w:color w:val="0070C0"/>
                      <w:sz w:val="22"/>
                      <w:szCs w:val="22"/>
                    </w:rPr>
                  </w:pPr>
                  <w:bookmarkStart w:id="2" w:name="_Toc251170117"/>
                  <w:bookmarkStart w:id="3" w:name="_Toc265067543"/>
                  <w:r w:rsidRPr="00987D7A">
                    <w:rPr>
                      <w:rFonts w:asciiTheme="majorHAnsi" w:hAnsiTheme="majorHAnsi" w:cstheme="majorHAnsi"/>
                      <w:color w:val="0070C0"/>
                      <w:sz w:val="22"/>
                      <w:szCs w:val="22"/>
                    </w:rPr>
                    <w:t>Pavadinimas</w:t>
                  </w:r>
                  <w:bookmarkEnd w:id="2"/>
                  <w:bookmarkEnd w:id="3"/>
                </w:p>
              </w:tc>
              <w:tc>
                <w:tcPr>
                  <w:tcW w:w="1152" w:type="dxa"/>
                  <w:vAlign w:val="center"/>
                </w:tcPr>
                <w:p w14:paraId="13DE630D" w14:textId="77777777" w:rsidR="009661FB" w:rsidRPr="00987D7A" w:rsidRDefault="009661FB" w:rsidP="009661FB">
                  <w:pPr>
                    <w:pStyle w:val="TableStyle"/>
                    <w:jc w:val="center"/>
                    <w:rPr>
                      <w:rFonts w:asciiTheme="majorHAnsi" w:hAnsiTheme="majorHAnsi" w:cstheme="majorHAnsi"/>
                      <w:b/>
                      <w:color w:val="0070C0"/>
                      <w:sz w:val="22"/>
                      <w:szCs w:val="22"/>
                    </w:rPr>
                  </w:pPr>
                  <w:proofErr w:type="spellStart"/>
                  <w:r w:rsidRPr="00987D7A">
                    <w:rPr>
                      <w:rFonts w:asciiTheme="majorHAnsi" w:hAnsiTheme="majorHAnsi" w:cstheme="majorHAnsi"/>
                      <w:b/>
                      <w:color w:val="0070C0"/>
                      <w:sz w:val="22"/>
                      <w:szCs w:val="22"/>
                    </w:rPr>
                    <w:t>Mato,vnt</w:t>
                  </w:r>
                  <w:proofErr w:type="spellEnd"/>
                  <w:r w:rsidRPr="00987D7A">
                    <w:rPr>
                      <w:rFonts w:asciiTheme="majorHAnsi" w:hAnsiTheme="majorHAnsi" w:cstheme="majorHAnsi"/>
                      <w:b/>
                      <w:color w:val="0070C0"/>
                      <w:sz w:val="22"/>
                      <w:szCs w:val="22"/>
                    </w:rPr>
                    <w:t>.</w:t>
                  </w:r>
                </w:p>
              </w:tc>
              <w:tc>
                <w:tcPr>
                  <w:tcW w:w="840" w:type="dxa"/>
                  <w:vAlign w:val="center"/>
                </w:tcPr>
                <w:p w14:paraId="558AB792" w14:textId="77777777" w:rsidR="009661FB" w:rsidRPr="00987D7A" w:rsidRDefault="009661FB" w:rsidP="009661FB">
                  <w:pPr>
                    <w:pStyle w:val="TableStyle"/>
                    <w:jc w:val="center"/>
                    <w:rPr>
                      <w:rFonts w:asciiTheme="majorHAnsi" w:hAnsiTheme="majorHAnsi" w:cstheme="majorHAnsi"/>
                      <w:b/>
                      <w:color w:val="0070C0"/>
                      <w:sz w:val="22"/>
                      <w:szCs w:val="22"/>
                    </w:rPr>
                  </w:pPr>
                  <w:r w:rsidRPr="00987D7A">
                    <w:rPr>
                      <w:rFonts w:asciiTheme="majorHAnsi" w:hAnsiTheme="majorHAnsi" w:cstheme="majorHAnsi"/>
                      <w:b/>
                      <w:color w:val="0070C0"/>
                      <w:sz w:val="22"/>
                      <w:szCs w:val="22"/>
                    </w:rPr>
                    <w:t>Kiekis</w:t>
                  </w:r>
                </w:p>
              </w:tc>
            </w:tr>
            <w:tr w:rsidR="009661FB" w:rsidRPr="00987D7A" w14:paraId="4AA96CF8" w14:textId="77777777" w:rsidTr="004A1BD7">
              <w:tc>
                <w:tcPr>
                  <w:tcW w:w="5693" w:type="dxa"/>
                  <w:gridSpan w:val="4"/>
                </w:tcPr>
                <w:p w14:paraId="3E973A6E" w14:textId="77777777" w:rsidR="009661FB" w:rsidRPr="00987D7A" w:rsidRDefault="009661FB" w:rsidP="009661FB">
                  <w:pPr>
                    <w:numPr>
                      <w:ilvl w:val="0"/>
                      <w:numId w:val="6"/>
                    </w:numPr>
                    <w:spacing w:after="0" w:line="240" w:lineRule="auto"/>
                    <w:jc w:val="center"/>
                    <w:rPr>
                      <w:rFonts w:asciiTheme="majorHAnsi" w:hAnsiTheme="majorHAnsi" w:cstheme="majorHAnsi"/>
                      <w:b/>
                      <w:i/>
                      <w:color w:val="0070C0"/>
                    </w:rPr>
                  </w:pPr>
                  <w:r w:rsidRPr="00987D7A">
                    <w:rPr>
                      <w:rFonts w:asciiTheme="majorHAnsi" w:hAnsiTheme="majorHAnsi" w:cstheme="majorHAnsi"/>
                      <w:b/>
                      <w:i/>
                      <w:color w:val="0070C0"/>
                    </w:rPr>
                    <w:t>Betono trinkelių danga (aikštelei)</w:t>
                  </w:r>
                </w:p>
              </w:tc>
            </w:tr>
            <w:tr w:rsidR="009661FB" w:rsidRPr="00987D7A" w14:paraId="4C790B67" w14:textId="77777777" w:rsidTr="004A1BD7">
              <w:trPr>
                <w:trHeight w:val="848"/>
              </w:trPr>
              <w:tc>
                <w:tcPr>
                  <w:tcW w:w="648" w:type="dxa"/>
                  <w:vAlign w:val="center"/>
                </w:tcPr>
                <w:p w14:paraId="60C64C38" w14:textId="77777777" w:rsidR="009661FB" w:rsidRPr="00987D7A" w:rsidRDefault="009661FB" w:rsidP="009661FB">
                  <w:pPr>
                    <w:numPr>
                      <w:ilvl w:val="0"/>
                      <w:numId w:val="7"/>
                    </w:numPr>
                    <w:spacing w:after="0" w:line="240" w:lineRule="auto"/>
                    <w:jc w:val="center"/>
                    <w:rPr>
                      <w:rFonts w:asciiTheme="majorHAnsi" w:hAnsiTheme="majorHAnsi" w:cstheme="majorHAnsi"/>
                      <w:color w:val="0070C0"/>
                    </w:rPr>
                  </w:pPr>
                </w:p>
              </w:tc>
              <w:tc>
                <w:tcPr>
                  <w:tcW w:w="3053" w:type="dxa"/>
                </w:tcPr>
                <w:p w14:paraId="3266F04A" w14:textId="77777777" w:rsidR="009661FB" w:rsidRPr="00987D7A" w:rsidRDefault="009661FB" w:rsidP="009661FB">
                  <w:pPr>
                    <w:spacing w:after="0" w:line="240" w:lineRule="auto"/>
                    <w:rPr>
                      <w:rFonts w:asciiTheme="majorHAnsi" w:hAnsiTheme="majorHAnsi" w:cstheme="majorHAnsi"/>
                      <w:color w:val="0070C0"/>
                    </w:rPr>
                  </w:pPr>
                  <w:r w:rsidRPr="00987D7A">
                    <w:rPr>
                      <w:rFonts w:asciiTheme="majorHAnsi" w:hAnsiTheme="majorHAnsi" w:cstheme="majorHAnsi"/>
                      <w:color w:val="0070C0"/>
                    </w:rPr>
                    <w:t>Betono trinkelės - 8 cm</w:t>
                  </w:r>
                </w:p>
                <w:p w14:paraId="321D0899" w14:textId="77777777" w:rsidR="009661FB" w:rsidRPr="00987D7A" w:rsidRDefault="009661FB" w:rsidP="009661FB">
                  <w:pPr>
                    <w:spacing w:after="0" w:line="240" w:lineRule="auto"/>
                    <w:rPr>
                      <w:rFonts w:asciiTheme="majorHAnsi" w:hAnsiTheme="majorHAnsi" w:cstheme="majorHAnsi"/>
                      <w:color w:val="0070C0"/>
                    </w:rPr>
                  </w:pPr>
                  <w:r w:rsidRPr="00987D7A">
                    <w:rPr>
                      <w:rFonts w:asciiTheme="majorHAnsi" w:hAnsiTheme="majorHAnsi" w:cstheme="majorHAnsi"/>
                      <w:color w:val="0070C0"/>
                    </w:rPr>
                    <w:t>Posluoksnis iš skaldos atsijų 0/5     -3 cm</w:t>
                  </w:r>
                </w:p>
                <w:p w14:paraId="1EDF9486" w14:textId="77777777" w:rsidR="009661FB" w:rsidRPr="00987D7A" w:rsidRDefault="009661FB" w:rsidP="009661FB">
                  <w:pPr>
                    <w:spacing w:after="0" w:line="240" w:lineRule="auto"/>
                    <w:rPr>
                      <w:rFonts w:asciiTheme="majorHAnsi" w:hAnsiTheme="majorHAnsi" w:cstheme="majorHAnsi"/>
                      <w:color w:val="0070C0"/>
                    </w:rPr>
                  </w:pPr>
                  <w:r w:rsidRPr="00987D7A">
                    <w:rPr>
                      <w:rFonts w:asciiTheme="majorHAnsi" w:hAnsiTheme="majorHAnsi" w:cstheme="majorHAnsi"/>
                      <w:color w:val="0070C0"/>
                    </w:rPr>
                    <w:t>Skaldos pagrindo 0/45sluoksnis     -  15 cm</w:t>
                  </w:r>
                </w:p>
                <w:p w14:paraId="0251A257" w14:textId="77777777" w:rsidR="009661FB" w:rsidRPr="00987D7A" w:rsidRDefault="009661FB" w:rsidP="009661FB">
                  <w:pPr>
                    <w:spacing w:after="0" w:line="240" w:lineRule="auto"/>
                    <w:jc w:val="both"/>
                    <w:rPr>
                      <w:rFonts w:asciiTheme="majorHAnsi" w:hAnsiTheme="majorHAnsi" w:cstheme="majorHAnsi"/>
                      <w:color w:val="0070C0"/>
                    </w:rPr>
                  </w:pPr>
                  <w:r w:rsidRPr="00987D7A">
                    <w:rPr>
                      <w:rFonts w:asciiTheme="majorHAnsi" w:hAnsiTheme="majorHAnsi" w:cstheme="majorHAnsi"/>
                      <w:color w:val="0070C0"/>
                    </w:rPr>
                    <w:t xml:space="preserve">Apsauginis šalčiui atsparus </w:t>
                  </w:r>
                  <w:proofErr w:type="spellStart"/>
                  <w:r w:rsidRPr="00987D7A">
                    <w:rPr>
                      <w:rFonts w:asciiTheme="majorHAnsi" w:hAnsiTheme="majorHAnsi" w:cstheme="majorHAnsi"/>
                      <w:color w:val="0070C0"/>
                    </w:rPr>
                    <w:t>sl</w:t>
                  </w:r>
                  <w:proofErr w:type="spellEnd"/>
                  <w:r w:rsidRPr="00987D7A">
                    <w:rPr>
                      <w:rFonts w:asciiTheme="majorHAnsi" w:hAnsiTheme="majorHAnsi" w:cstheme="majorHAnsi"/>
                      <w:color w:val="0070C0"/>
                    </w:rPr>
                    <w:t xml:space="preserve">.,  </w:t>
                  </w:r>
                  <w:proofErr w:type="spellStart"/>
                  <w:r w:rsidRPr="00987D7A">
                    <w:rPr>
                      <w:rFonts w:asciiTheme="majorHAnsi" w:hAnsiTheme="majorHAnsi" w:cstheme="majorHAnsi"/>
                      <w:color w:val="0070C0"/>
                    </w:rPr>
                    <w:t>k</w:t>
                  </w:r>
                  <w:r w:rsidRPr="00987D7A">
                    <w:rPr>
                      <w:rFonts w:asciiTheme="majorHAnsi" w:hAnsiTheme="majorHAnsi" w:cstheme="majorHAnsi"/>
                      <w:color w:val="0070C0"/>
                      <w:vertAlign w:val="subscript"/>
                    </w:rPr>
                    <w:t>f</w:t>
                  </w:r>
                  <w:proofErr w:type="spellEnd"/>
                  <w:r w:rsidRPr="00987D7A">
                    <w:rPr>
                      <w:rFonts w:asciiTheme="majorHAnsi" w:hAnsiTheme="majorHAnsi" w:cstheme="majorHAnsi"/>
                      <w:color w:val="0070C0"/>
                    </w:rPr>
                    <w:t>&gt;1.0x10</w:t>
                  </w:r>
                  <w:r w:rsidRPr="00987D7A">
                    <w:rPr>
                      <w:rFonts w:asciiTheme="majorHAnsi" w:hAnsiTheme="majorHAnsi" w:cstheme="majorHAnsi"/>
                      <w:color w:val="0070C0"/>
                      <w:vertAlign w:val="superscript"/>
                    </w:rPr>
                    <w:t>-5</w:t>
                  </w:r>
                  <w:r w:rsidRPr="00987D7A">
                    <w:rPr>
                      <w:rFonts w:asciiTheme="majorHAnsi" w:hAnsiTheme="majorHAnsi" w:cstheme="majorHAnsi"/>
                      <w:color w:val="0070C0"/>
                    </w:rPr>
                    <w:t xml:space="preserve"> m/parą  - 40 cm</w:t>
                  </w:r>
                </w:p>
              </w:tc>
              <w:tc>
                <w:tcPr>
                  <w:tcW w:w="1152" w:type="dxa"/>
                  <w:vAlign w:val="center"/>
                </w:tcPr>
                <w:p w14:paraId="10CD85ED" w14:textId="77777777" w:rsidR="009661FB" w:rsidRPr="00987D7A" w:rsidRDefault="009661FB" w:rsidP="009661FB">
                  <w:pPr>
                    <w:spacing w:after="0" w:line="240" w:lineRule="auto"/>
                    <w:jc w:val="center"/>
                    <w:rPr>
                      <w:rFonts w:asciiTheme="majorHAnsi" w:hAnsiTheme="majorHAnsi" w:cstheme="majorHAnsi"/>
                      <w:color w:val="0070C0"/>
                    </w:rPr>
                  </w:pPr>
                  <w:r w:rsidRPr="00987D7A">
                    <w:rPr>
                      <w:rFonts w:asciiTheme="majorHAnsi" w:hAnsiTheme="majorHAnsi" w:cstheme="majorHAnsi"/>
                      <w:color w:val="0070C0"/>
                    </w:rPr>
                    <w:t>m</w:t>
                  </w:r>
                  <w:r w:rsidRPr="00987D7A">
                    <w:rPr>
                      <w:rFonts w:asciiTheme="majorHAnsi" w:hAnsiTheme="majorHAnsi" w:cstheme="majorHAnsi"/>
                      <w:color w:val="0070C0"/>
                      <w:vertAlign w:val="superscript"/>
                    </w:rPr>
                    <w:t>2</w:t>
                  </w:r>
                </w:p>
              </w:tc>
              <w:tc>
                <w:tcPr>
                  <w:tcW w:w="840" w:type="dxa"/>
                  <w:vAlign w:val="center"/>
                </w:tcPr>
                <w:p w14:paraId="37978FEB" w14:textId="77777777" w:rsidR="009661FB" w:rsidRPr="00987D7A" w:rsidRDefault="009661FB" w:rsidP="009661FB">
                  <w:pPr>
                    <w:spacing w:after="0" w:line="240" w:lineRule="auto"/>
                    <w:jc w:val="center"/>
                    <w:rPr>
                      <w:rFonts w:asciiTheme="majorHAnsi" w:hAnsiTheme="majorHAnsi" w:cstheme="majorHAnsi"/>
                      <w:color w:val="0070C0"/>
                    </w:rPr>
                  </w:pPr>
                  <w:r w:rsidRPr="00987D7A">
                    <w:rPr>
                      <w:rFonts w:asciiTheme="majorHAnsi" w:hAnsiTheme="majorHAnsi" w:cstheme="majorHAnsi"/>
                      <w:color w:val="0070C0"/>
                    </w:rPr>
                    <w:t>466</w:t>
                  </w:r>
                </w:p>
              </w:tc>
            </w:tr>
            <w:tr w:rsidR="009661FB" w:rsidRPr="00987D7A" w14:paraId="45A66EC7" w14:textId="77777777" w:rsidTr="004A1BD7">
              <w:tc>
                <w:tcPr>
                  <w:tcW w:w="5693" w:type="dxa"/>
                  <w:gridSpan w:val="4"/>
                  <w:tcBorders>
                    <w:top w:val="single" w:sz="4" w:space="0" w:color="000000"/>
                    <w:left w:val="single" w:sz="4" w:space="0" w:color="000000"/>
                    <w:bottom w:val="single" w:sz="4" w:space="0" w:color="000000"/>
                    <w:right w:val="single" w:sz="4" w:space="0" w:color="000000"/>
                  </w:tcBorders>
                </w:tcPr>
                <w:p w14:paraId="5AB750DF" w14:textId="77777777" w:rsidR="009661FB" w:rsidRPr="00987D7A" w:rsidRDefault="009661FB" w:rsidP="009661FB">
                  <w:pPr>
                    <w:numPr>
                      <w:ilvl w:val="0"/>
                      <w:numId w:val="6"/>
                    </w:numPr>
                    <w:spacing w:after="0" w:line="240" w:lineRule="auto"/>
                    <w:jc w:val="center"/>
                    <w:rPr>
                      <w:rFonts w:asciiTheme="majorHAnsi" w:hAnsiTheme="majorHAnsi" w:cstheme="majorHAnsi"/>
                      <w:color w:val="0070C0"/>
                    </w:rPr>
                  </w:pPr>
                  <w:r w:rsidRPr="00987D7A">
                    <w:rPr>
                      <w:rFonts w:asciiTheme="majorHAnsi" w:hAnsiTheme="majorHAnsi" w:cstheme="majorHAnsi"/>
                      <w:b/>
                      <w:i/>
                      <w:color w:val="0070C0"/>
                    </w:rPr>
                    <w:t>Betono trinkelių danga (šaligatviai, nuogrinda)</w:t>
                  </w:r>
                </w:p>
              </w:tc>
            </w:tr>
            <w:tr w:rsidR="009661FB" w:rsidRPr="00987D7A" w14:paraId="73D8564F" w14:textId="77777777" w:rsidTr="004A1BD7">
              <w:tc>
                <w:tcPr>
                  <w:tcW w:w="648" w:type="dxa"/>
                  <w:tcBorders>
                    <w:top w:val="single" w:sz="4" w:space="0" w:color="000000"/>
                    <w:left w:val="single" w:sz="4" w:space="0" w:color="000000"/>
                    <w:bottom w:val="single" w:sz="4" w:space="0" w:color="000000"/>
                    <w:right w:val="single" w:sz="4" w:space="0" w:color="000000"/>
                  </w:tcBorders>
                  <w:vAlign w:val="center"/>
                </w:tcPr>
                <w:p w14:paraId="1CF4941F" w14:textId="77777777" w:rsidR="009661FB" w:rsidRPr="00987D7A" w:rsidRDefault="009661FB" w:rsidP="009661FB">
                  <w:pPr>
                    <w:numPr>
                      <w:ilvl w:val="0"/>
                      <w:numId w:val="8"/>
                    </w:numPr>
                    <w:spacing w:after="0" w:line="240" w:lineRule="auto"/>
                    <w:ind w:hanging="759"/>
                    <w:jc w:val="center"/>
                    <w:rPr>
                      <w:rFonts w:asciiTheme="majorHAnsi" w:hAnsiTheme="majorHAnsi" w:cstheme="majorHAnsi"/>
                      <w:color w:val="0070C0"/>
                    </w:rPr>
                  </w:pPr>
                </w:p>
              </w:tc>
              <w:tc>
                <w:tcPr>
                  <w:tcW w:w="3053" w:type="dxa"/>
                  <w:tcBorders>
                    <w:top w:val="single" w:sz="4" w:space="0" w:color="000000"/>
                    <w:left w:val="single" w:sz="4" w:space="0" w:color="000000"/>
                    <w:bottom w:val="single" w:sz="4" w:space="0" w:color="000000"/>
                    <w:right w:val="single" w:sz="4" w:space="0" w:color="000000"/>
                  </w:tcBorders>
                </w:tcPr>
                <w:p w14:paraId="6DE33C34" w14:textId="77777777" w:rsidR="009661FB" w:rsidRPr="00987D7A" w:rsidRDefault="009661FB" w:rsidP="009661FB">
                  <w:pPr>
                    <w:spacing w:after="0" w:line="240" w:lineRule="auto"/>
                    <w:rPr>
                      <w:rFonts w:asciiTheme="majorHAnsi" w:hAnsiTheme="majorHAnsi" w:cstheme="majorHAnsi"/>
                      <w:color w:val="0070C0"/>
                    </w:rPr>
                  </w:pPr>
                  <w:r w:rsidRPr="00987D7A">
                    <w:rPr>
                      <w:rFonts w:asciiTheme="majorHAnsi" w:hAnsiTheme="majorHAnsi" w:cstheme="majorHAnsi"/>
                      <w:color w:val="0070C0"/>
                    </w:rPr>
                    <w:t>Betono trinkelės - 6 cm</w:t>
                  </w:r>
                </w:p>
                <w:p w14:paraId="41899A04" w14:textId="77777777" w:rsidR="009661FB" w:rsidRPr="00987D7A" w:rsidRDefault="009661FB" w:rsidP="009661FB">
                  <w:pPr>
                    <w:spacing w:after="0" w:line="240" w:lineRule="auto"/>
                    <w:rPr>
                      <w:rFonts w:asciiTheme="majorHAnsi" w:hAnsiTheme="majorHAnsi" w:cstheme="majorHAnsi"/>
                      <w:color w:val="0070C0"/>
                    </w:rPr>
                  </w:pPr>
                  <w:r w:rsidRPr="00987D7A">
                    <w:rPr>
                      <w:rFonts w:asciiTheme="majorHAnsi" w:hAnsiTheme="majorHAnsi" w:cstheme="majorHAnsi"/>
                      <w:color w:val="0070C0"/>
                    </w:rPr>
                    <w:t>Posluoksnis iš skaldos atsijų  0/5     - 3 cm</w:t>
                  </w:r>
                </w:p>
                <w:p w14:paraId="56E6607F" w14:textId="77777777" w:rsidR="009661FB" w:rsidRPr="00987D7A" w:rsidRDefault="009661FB" w:rsidP="009661FB">
                  <w:pPr>
                    <w:spacing w:after="0" w:line="240" w:lineRule="auto"/>
                    <w:rPr>
                      <w:rFonts w:asciiTheme="majorHAnsi" w:hAnsiTheme="majorHAnsi" w:cstheme="majorHAnsi"/>
                      <w:color w:val="0070C0"/>
                    </w:rPr>
                  </w:pPr>
                  <w:r w:rsidRPr="00987D7A">
                    <w:rPr>
                      <w:rFonts w:asciiTheme="majorHAnsi" w:hAnsiTheme="majorHAnsi" w:cstheme="majorHAnsi"/>
                      <w:color w:val="0070C0"/>
                    </w:rPr>
                    <w:t>Žvyro pagrindo sluoksnis  - 20 cm</w:t>
                  </w:r>
                </w:p>
                <w:p w14:paraId="5F10C831" w14:textId="77777777" w:rsidR="009661FB" w:rsidRPr="00987D7A" w:rsidRDefault="009661FB" w:rsidP="009661FB">
                  <w:pPr>
                    <w:spacing w:after="0" w:line="240" w:lineRule="auto"/>
                    <w:rPr>
                      <w:rFonts w:asciiTheme="majorHAnsi" w:hAnsiTheme="majorHAnsi" w:cstheme="majorHAnsi"/>
                      <w:color w:val="0070C0"/>
                    </w:rPr>
                  </w:pPr>
                  <w:r w:rsidRPr="00987D7A">
                    <w:rPr>
                      <w:rFonts w:asciiTheme="majorHAnsi" w:hAnsiTheme="majorHAnsi" w:cstheme="majorHAnsi"/>
                      <w:color w:val="0070C0"/>
                    </w:rPr>
                    <w:t xml:space="preserve">Apsauginis šalčiui atsparus </w:t>
                  </w:r>
                  <w:proofErr w:type="spellStart"/>
                  <w:r w:rsidRPr="00987D7A">
                    <w:rPr>
                      <w:rFonts w:asciiTheme="majorHAnsi" w:hAnsiTheme="majorHAnsi" w:cstheme="majorHAnsi"/>
                      <w:color w:val="0070C0"/>
                    </w:rPr>
                    <w:t>sl</w:t>
                  </w:r>
                  <w:proofErr w:type="spellEnd"/>
                  <w:r w:rsidRPr="00987D7A">
                    <w:rPr>
                      <w:rFonts w:asciiTheme="majorHAnsi" w:hAnsiTheme="majorHAnsi" w:cstheme="majorHAnsi"/>
                      <w:color w:val="0070C0"/>
                    </w:rPr>
                    <w:t xml:space="preserve">.,  </w:t>
                  </w:r>
                  <w:proofErr w:type="spellStart"/>
                  <w:r w:rsidRPr="00987D7A">
                    <w:rPr>
                      <w:rFonts w:asciiTheme="majorHAnsi" w:hAnsiTheme="majorHAnsi" w:cstheme="majorHAnsi"/>
                      <w:color w:val="0070C0"/>
                    </w:rPr>
                    <w:t>k</w:t>
                  </w:r>
                  <w:r w:rsidRPr="00987D7A">
                    <w:rPr>
                      <w:rFonts w:asciiTheme="majorHAnsi" w:hAnsiTheme="majorHAnsi" w:cstheme="majorHAnsi"/>
                      <w:color w:val="0070C0"/>
                      <w:vertAlign w:val="subscript"/>
                    </w:rPr>
                    <w:t>f</w:t>
                  </w:r>
                  <w:proofErr w:type="spellEnd"/>
                  <w:r w:rsidRPr="00987D7A">
                    <w:rPr>
                      <w:rFonts w:asciiTheme="majorHAnsi" w:hAnsiTheme="majorHAnsi" w:cstheme="majorHAnsi"/>
                      <w:color w:val="0070C0"/>
                    </w:rPr>
                    <w:t>&gt;1.0x10</w:t>
                  </w:r>
                  <w:r w:rsidRPr="00987D7A">
                    <w:rPr>
                      <w:rFonts w:asciiTheme="majorHAnsi" w:hAnsiTheme="majorHAnsi" w:cstheme="majorHAnsi"/>
                      <w:color w:val="0070C0"/>
                      <w:vertAlign w:val="superscript"/>
                    </w:rPr>
                    <w:t>-5</w:t>
                  </w:r>
                  <w:r w:rsidRPr="00987D7A">
                    <w:rPr>
                      <w:rFonts w:asciiTheme="majorHAnsi" w:hAnsiTheme="majorHAnsi" w:cstheme="majorHAnsi"/>
                      <w:color w:val="0070C0"/>
                    </w:rPr>
                    <w:t xml:space="preserve"> m/parą  - 36 cm</w:t>
                  </w:r>
                </w:p>
              </w:tc>
              <w:tc>
                <w:tcPr>
                  <w:tcW w:w="1152" w:type="dxa"/>
                  <w:tcBorders>
                    <w:top w:val="single" w:sz="4" w:space="0" w:color="000000"/>
                    <w:left w:val="single" w:sz="4" w:space="0" w:color="000000"/>
                    <w:bottom w:val="single" w:sz="4" w:space="0" w:color="000000"/>
                    <w:right w:val="single" w:sz="4" w:space="0" w:color="000000"/>
                  </w:tcBorders>
                  <w:vAlign w:val="center"/>
                </w:tcPr>
                <w:p w14:paraId="21DCFAC3" w14:textId="77777777" w:rsidR="009661FB" w:rsidRPr="00987D7A" w:rsidRDefault="009661FB" w:rsidP="009661FB">
                  <w:pPr>
                    <w:spacing w:after="0" w:line="240" w:lineRule="auto"/>
                    <w:jc w:val="center"/>
                    <w:rPr>
                      <w:rFonts w:asciiTheme="majorHAnsi" w:hAnsiTheme="majorHAnsi" w:cstheme="majorHAnsi"/>
                      <w:color w:val="0070C0"/>
                    </w:rPr>
                  </w:pPr>
                  <w:r w:rsidRPr="00987D7A">
                    <w:rPr>
                      <w:rFonts w:asciiTheme="majorHAnsi" w:hAnsiTheme="majorHAnsi" w:cstheme="majorHAnsi"/>
                      <w:color w:val="0070C0"/>
                    </w:rPr>
                    <w:t>m</w:t>
                  </w:r>
                  <w:r w:rsidRPr="00987D7A">
                    <w:rPr>
                      <w:rFonts w:asciiTheme="majorHAnsi" w:hAnsiTheme="majorHAnsi" w:cstheme="majorHAnsi"/>
                      <w:color w:val="0070C0"/>
                      <w:vertAlign w:val="superscript"/>
                    </w:rPr>
                    <w:t>2</w:t>
                  </w:r>
                </w:p>
              </w:tc>
              <w:tc>
                <w:tcPr>
                  <w:tcW w:w="840" w:type="dxa"/>
                  <w:tcBorders>
                    <w:top w:val="single" w:sz="4" w:space="0" w:color="000000"/>
                    <w:left w:val="single" w:sz="4" w:space="0" w:color="000000"/>
                    <w:bottom w:val="single" w:sz="4" w:space="0" w:color="000000"/>
                    <w:right w:val="single" w:sz="4" w:space="0" w:color="000000"/>
                  </w:tcBorders>
                  <w:vAlign w:val="center"/>
                </w:tcPr>
                <w:p w14:paraId="358CC117" w14:textId="77777777" w:rsidR="009661FB" w:rsidRPr="00987D7A" w:rsidRDefault="009661FB" w:rsidP="009661FB">
                  <w:pPr>
                    <w:spacing w:after="0" w:line="240" w:lineRule="auto"/>
                    <w:jc w:val="center"/>
                    <w:rPr>
                      <w:rFonts w:asciiTheme="majorHAnsi" w:hAnsiTheme="majorHAnsi" w:cstheme="majorHAnsi"/>
                      <w:color w:val="0070C0"/>
                    </w:rPr>
                  </w:pPr>
                  <w:r w:rsidRPr="00987D7A">
                    <w:rPr>
                      <w:rFonts w:asciiTheme="majorHAnsi" w:hAnsiTheme="majorHAnsi" w:cstheme="majorHAnsi"/>
                      <w:color w:val="0070C0"/>
                    </w:rPr>
                    <w:t>57</w:t>
                  </w:r>
                </w:p>
              </w:tc>
            </w:tr>
            <w:tr w:rsidR="009661FB" w:rsidRPr="00987D7A" w14:paraId="7966D2D5" w14:textId="77777777" w:rsidTr="004A1BD7">
              <w:tc>
                <w:tcPr>
                  <w:tcW w:w="5693" w:type="dxa"/>
                  <w:gridSpan w:val="4"/>
                  <w:tcBorders>
                    <w:top w:val="single" w:sz="4" w:space="0" w:color="000000"/>
                    <w:left w:val="single" w:sz="4" w:space="0" w:color="000000"/>
                    <w:bottom w:val="single" w:sz="4" w:space="0" w:color="000000"/>
                    <w:right w:val="single" w:sz="4" w:space="0" w:color="000000"/>
                  </w:tcBorders>
                  <w:vAlign w:val="center"/>
                </w:tcPr>
                <w:p w14:paraId="4D74156D" w14:textId="77777777" w:rsidR="009661FB" w:rsidRPr="00987D7A" w:rsidRDefault="009661FB" w:rsidP="009661FB">
                  <w:pPr>
                    <w:pStyle w:val="ListParagraph"/>
                    <w:numPr>
                      <w:ilvl w:val="0"/>
                      <w:numId w:val="6"/>
                    </w:numPr>
                    <w:tabs>
                      <w:tab w:val="center" w:pos="246"/>
                    </w:tabs>
                    <w:spacing w:after="0" w:line="240" w:lineRule="auto"/>
                    <w:contextualSpacing w:val="0"/>
                    <w:jc w:val="center"/>
                    <w:rPr>
                      <w:rFonts w:asciiTheme="majorHAnsi" w:hAnsiTheme="majorHAnsi" w:cstheme="majorHAnsi"/>
                      <w:color w:val="0070C0"/>
                    </w:rPr>
                  </w:pPr>
                  <w:r w:rsidRPr="00987D7A">
                    <w:rPr>
                      <w:rFonts w:asciiTheme="majorHAnsi" w:hAnsiTheme="majorHAnsi" w:cstheme="majorHAnsi"/>
                      <w:b/>
                      <w:i/>
                      <w:color w:val="0070C0"/>
                    </w:rPr>
                    <w:t xml:space="preserve">Bortai, </w:t>
                  </w:r>
                  <w:proofErr w:type="spellStart"/>
                  <w:r w:rsidRPr="00987D7A">
                    <w:rPr>
                      <w:rFonts w:asciiTheme="majorHAnsi" w:hAnsiTheme="majorHAnsi" w:cstheme="majorHAnsi"/>
                      <w:b/>
                      <w:i/>
                      <w:color w:val="0070C0"/>
                    </w:rPr>
                    <w:t>borteliai</w:t>
                  </w:r>
                  <w:proofErr w:type="spellEnd"/>
                </w:p>
              </w:tc>
            </w:tr>
            <w:tr w:rsidR="009661FB" w:rsidRPr="00987D7A" w14:paraId="5F477803" w14:textId="77777777" w:rsidTr="004A1BD7">
              <w:tc>
                <w:tcPr>
                  <w:tcW w:w="648" w:type="dxa"/>
                  <w:vMerge w:val="restart"/>
                  <w:tcBorders>
                    <w:top w:val="single" w:sz="4" w:space="0" w:color="000000"/>
                    <w:left w:val="single" w:sz="4" w:space="0" w:color="000000"/>
                    <w:right w:val="single" w:sz="4" w:space="0" w:color="000000"/>
                  </w:tcBorders>
                  <w:vAlign w:val="center"/>
                </w:tcPr>
                <w:p w14:paraId="78B32638" w14:textId="77777777" w:rsidR="009661FB" w:rsidRPr="00987D7A" w:rsidRDefault="009661FB" w:rsidP="009661FB">
                  <w:pPr>
                    <w:pStyle w:val="ListParagraph"/>
                    <w:numPr>
                      <w:ilvl w:val="0"/>
                      <w:numId w:val="9"/>
                    </w:numPr>
                    <w:spacing w:after="0" w:line="240" w:lineRule="auto"/>
                    <w:ind w:hanging="720"/>
                    <w:contextualSpacing w:val="0"/>
                    <w:rPr>
                      <w:rFonts w:asciiTheme="majorHAnsi" w:hAnsiTheme="majorHAnsi" w:cstheme="majorHAnsi"/>
                      <w:color w:val="0070C0"/>
                    </w:rPr>
                  </w:pPr>
                </w:p>
              </w:tc>
              <w:tc>
                <w:tcPr>
                  <w:tcW w:w="3053" w:type="dxa"/>
                  <w:vMerge w:val="restart"/>
                  <w:tcBorders>
                    <w:top w:val="single" w:sz="4" w:space="0" w:color="000000"/>
                    <w:left w:val="single" w:sz="4" w:space="0" w:color="000000"/>
                    <w:right w:val="single" w:sz="4" w:space="0" w:color="000000"/>
                  </w:tcBorders>
                </w:tcPr>
                <w:p w14:paraId="0BCE2177" w14:textId="77777777" w:rsidR="009661FB" w:rsidRPr="00987D7A" w:rsidRDefault="009661FB" w:rsidP="009661FB">
                  <w:pPr>
                    <w:spacing w:after="0" w:line="240" w:lineRule="auto"/>
                    <w:rPr>
                      <w:rFonts w:asciiTheme="majorHAnsi" w:hAnsiTheme="majorHAnsi" w:cstheme="majorHAnsi"/>
                      <w:color w:val="0070C0"/>
                    </w:rPr>
                  </w:pPr>
                  <w:r w:rsidRPr="00987D7A">
                    <w:rPr>
                      <w:rFonts w:asciiTheme="majorHAnsi" w:hAnsiTheme="majorHAnsi" w:cstheme="majorHAnsi"/>
                      <w:color w:val="0070C0"/>
                    </w:rPr>
                    <w:t>Gatvės bortai 100.30.15</w:t>
                  </w:r>
                </w:p>
                <w:p w14:paraId="7DE69417" w14:textId="77777777" w:rsidR="009661FB" w:rsidRPr="00987D7A" w:rsidRDefault="009661FB" w:rsidP="009661FB">
                  <w:pPr>
                    <w:spacing w:after="0" w:line="240" w:lineRule="auto"/>
                    <w:rPr>
                      <w:rFonts w:asciiTheme="majorHAnsi" w:hAnsiTheme="majorHAnsi" w:cstheme="majorHAnsi"/>
                      <w:color w:val="0070C0"/>
                    </w:rPr>
                  </w:pPr>
                  <w:r w:rsidRPr="00987D7A">
                    <w:rPr>
                      <w:rFonts w:asciiTheme="majorHAnsi" w:hAnsiTheme="majorHAnsi" w:cstheme="majorHAnsi"/>
                      <w:color w:val="0070C0"/>
                    </w:rPr>
                    <w:t xml:space="preserve">Vejos </w:t>
                  </w:r>
                  <w:proofErr w:type="spellStart"/>
                  <w:r w:rsidRPr="00987D7A">
                    <w:rPr>
                      <w:rFonts w:asciiTheme="majorHAnsi" w:hAnsiTheme="majorHAnsi" w:cstheme="majorHAnsi"/>
                      <w:color w:val="0070C0"/>
                    </w:rPr>
                    <w:t>borteliai</w:t>
                  </w:r>
                  <w:proofErr w:type="spellEnd"/>
                  <w:r w:rsidRPr="00987D7A">
                    <w:rPr>
                      <w:rFonts w:asciiTheme="majorHAnsi" w:hAnsiTheme="majorHAnsi" w:cstheme="majorHAnsi"/>
                      <w:color w:val="0070C0"/>
                    </w:rPr>
                    <w:t xml:space="preserve"> 100.20.8</w:t>
                  </w:r>
                </w:p>
                <w:p w14:paraId="11CC2999" w14:textId="77777777" w:rsidR="009661FB" w:rsidRPr="00987D7A" w:rsidRDefault="009661FB" w:rsidP="009661FB">
                  <w:pPr>
                    <w:spacing w:after="0" w:line="240" w:lineRule="auto"/>
                    <w:rPr>
                      <w:rFonts w:asciiTheme="majorHAnsi" w:hAnsiTheme="majorHAnsi" w:cstheme="majorHAnsi"/>
                      <w:color w:val="0070C0"/>
                    </w:rPr>
                  </w:pPr>
                  <w:r w:rsidRPr="00987D7A">
                    <w:rPr>
                      <w:rFonts w:asciiTheme="majorHAnsi" w:hAnsiTheme="majorHAnsi" w:cstheme="majorHAnsi"/>
                      <w:color w:val="0070C0"/>
                    </w:rPr>
                    <w:t xml:space="preserve">Betonas C12/15 bortų pagrindo įrengimui </w:t>
                  </w:r>
                </w:p>
                <w:p w14:paraId="60649425" w14:textId="77777777" w:rsidR="009661FB" w:rsidRPr="00987D7A" w:rsidRDefault="009661FB" w:rsidP="009661FB">
                  <w:pPr>
                    <w:spacing w:after="0" w:line="240" w:lineRule="auto"/>
                    <w:rPr>
                      <w:rFonts w:asciiTheme="majorHAnsi" w:hAnsiTheme="majorHAnsi" w:cstheme="majorHAnsi"/>
                      <w:color w:val="0070C0"/>
                    </w:rPr>
                  </w:pPr>
                  <w:r w:rsidRPr="00987D7A">
                    <w:rPr>
                      <w:rFonts w:asciiTheme="majorHAnsi" w:hAnsiTheme="majorHAnsi" w:cstheme="majorHAnsi"/>
                      <w:color w:val="0070C0"/>
                    </w:rPr>
                    <w:t>Betono laiptai ( maršai ) su atraminėmis sienutėmis</w:t>
                  </w:r>
                </w:p>
              </w:tc>
              <w:tc>
                <w:tcPr>
                  <w:tcW w:w="1152" w:type="dxa"/>
                  <w:tcBorders>
                    <w:top w:val="single" w:sz="4" w:space="0" w:color="000000"/>
                    <w:left w:val="single" w:sz="4" w:space="0" w:color="000000"/>
                    <w:bottom w:val="single" w:sz="4" w:space="0" w:color="000000"/>
                    <w:right w:val="single" w:sz="4" w:space="0" w:color="000000"/>
                  </w:tcBorders>
                  <w:vAlign w:val="center"/>
                </w:tcPr>
                <w:p w14:paraId="0D9426D0" w14:textId="77777777" w:rsidR="009661FB" w:rsidRPr="00987D7A" w:rsidRDefault="009661FB" w:rsidP="009661FB">
                  <w:pPr>
                    <w:pStyle w:val="Footer"/>
                    <w:tabs>
                      <w:tab w:val="clear" w:pos="9638"/>
                      <w:tab w:val="right" w:pos="9639"/>
                    </w:tabs>
                    <w:spacing w:line="240" w:lineRule="auto"/>
                    <w:ind w:firstLine="0"/>
                    <w:jc w:val="center"/>
                    <w:rPr>
                      <w:rFonts w:asciiTheme="majorHAnsi" w:hAnsiTheme="majorHAnsi" w:cstheme="majorHAnsi"/>
                      <w:color w:val="0070C0"/>
                      <w:sz w:val="22"/>
                    </w:rPr>
                  </w:pPr>
                  <w:r w:rsidRPr="00987D7A">
                    <w:rPr>
                      <w:rFonts w:asciiTheme="majorHAnsi" w:hAnsiTheme="majorHAnsi" w:cstheme="majorHAnsi"/>
                      <w:color w:val="0070C0"/>
                      <w:sz w:val="22"/>
                    </w:rPr>
                    <w:t>m</w:t>
                  </w:r>
                </w:p>
              </w:tc>
              <w:tc>
                <w:tcPr>
                  <w:tcW w:w="840" w:type="dxa"/>
                  <w:tcBorders>
                    <w:top w:val="single" w:sz="4" w:space="0" w:color="000000"/>
                    <w:left w:val="single" w:sz="4" w:space="0" w:color="000000"/>
                    <w:bottom w:val="single" w:sz="4" w:space="0" w:color="000000"/>
                    <w:right w:val="single" w:sz="4" w:space="0" w:color="000000"/>
                  </w:tcBorders>
                  <w:vAlign w:val="center"/>
                </w:tcPr>
                <w:p w14:paraId="07A1A519" w14:textId="77777777" w:rsidR="009661FB" w:rsidRPr="00987D7A" w:rsidRDefault="009661FB" w:rsidP="009661FB">
                  <w:pPr>
                    <w:tabs>
                      <w:tab w:val="center" w:pos="246"/>
                    </w:tabs>
                    <w:spacing w:after="0" w:line="240" w:lineRule="auto"/>
                    <w:jc w:val="center"/>
                    <w:rPr>
                      <w:rFonts w:asciiTheme="majorHAnsi" w:hAnsiTheme="majorHAnsi" w:cstheme="majorHAnsi"/>
                      <w:color w:val="0070C0"/>
                    </w:rPr>
                  </w:pPr>
                  <w:r w:rsidRPr="00987D7A">
                    <w:rPr>
                      <w:rFonts w:asciiTheme="majorHAnsi" w:hAnsiTheme="majorHAnsi" w:cstheme="majorHAnsi"/>
                      <w:color w:val="0070C0"/>
                    </w:rPr>
                    <w:t>110</w:t>
                  </w:r>
                </w:p>
              </w:tc>
            </w:tr>
            <w:tr w:rsidR="009661FB" w:rsidRPr="00987D7A" w14:paraId="2ECF7DDA" w14:textId="77777777" w:rsidTr="004A1BD7">
              <w:tc>
                <w:tcPr>
                  <w:tcW w:w="648" w:type="dxa"/>
                  <w:vMerge/>
                  <w:tcBorders>
                    <w:left w:val="single" w:sz="4" w:space="0" w:color="000000"/>
                    <w:right w:val="single" w:sz="4" w:space="0" w:color="000000"/>
                  </w:tcBorders>
                  <w:vAlign w:val="center"/>
                </w:tcPr>
                <w:p w14:paraId="53D3F350" w14:textId="77777777" w:rsidR="009661FB" w:rsidRPr="00987D7A" w:rsidRDefault="009661FB" w:rsidP="009661FB">
                  <w:pPr>
                    <w:spacing w:after="0" w:line="240" w:lineRule="auto"/>
                    <w:rPr>
                      <w:rFonts w:asciiTheme="majorHAnsi" w:hAnsiTheme="majorHAnsi" w:cstheme="majorHAnsi"/>
                      <w:color w:val="0070C0"/>
                    </w:rPr>
                  </w:pPr>
                </w:p>
              </w:tc>
              <w:tc>
                <w:tcPr>
                  <w:tcW w:w="3053" w:type="dxa"/>
                  <w:vMerge/>
                  <w:tcBorders>
                    <w:left w:val="single" w:sz="4" w:space="0" w:color="000000"/>
                    <w:right w:val="single" w:sz="4" w:space="0" w:color="000000"/>
                  </w:tcBorders>
                </w:tcPr>
                <w:p w14:paraId="052A374E" w14:textId="77777777" w:rsidR="009661FB" w:rsidRPr="00987D7A" w:rsidRDefault="009661FB" w:rsidP="009661FB">
                  <w:pPr>
                    <w:spacing w:after="0" w:line="240" w:lineRule="auto"/>
                    <w:rPr>
                      <w:rFonts w:asciiTheme="majorHAnsi" w:hAnsiTheme="majorHAnsi" w:cstheme="majorHAnsi"/>
                      <w:color w:val="0070C0"/>
                    </w:rPr>
                  </w:pPr>
                </w:p>
              </w:tc>
              <w:tc>
                <w:tcPr>
                  <w:tcW w:w="1152" w:type="dxa"/>
                  <w:tcBorders>
                    <w:top w:val="single" w:sz="4" w:space="0" w:color="000000"/>
                    <w:left w:val="single" w:sz="4" w:space="0" w:color="000000"/>
                    <w:bottom w:val="single" w:sz="4" w:space="0" w:color="000000"/>
                    <w:right w:val="single" w:sz="4" w:space="0" w:color="000000"/>
                  </w:tcBorders>
                  <w:vAlign w:val="center"/>
                </w:tcPr>
                <w:p w14:paraId="3F986CC0" w14:textId="77777777" w:rsidR="009661FB" w:rsidRPr="00987D7A" w:rsidRDefault="009661FB" w:rsidP="009661FB">
                  <w:pPr>
                    <w:pStyle w:val="Footer"/>
                    <w:tabs>
                      <w:tab w:val="clear" w:pos="9638"/>
                      <w:tab w:val="right" w:pos="9639"/>
                    </w:tabs>
                    <w:spacing w:line="240" w:lineRule="auto"/>
                    <w:ind w:firstLine="0"/>
                    <w:jc w:val="center"/>
                    <w:rPr>
                      <w:rFonts w:asciiTheme="majorHAnsi" w:hAnsiTheme="majorHAnsi" w:cstheme="majorHAnsi"/>
                      <w:color w:val="0070C0"/>
                      <w:sz w:val="22"/>
                    </w:rPr>
                  </w:pPr>
                  <w:r w:rsidRPr="00987D7A">
                    <w:rPr>
                      <w:rFonts w:asciiTheme="majorHAnsi" w:hAnsiTheme="majorHAnsi" w:cstheme="majorHAnsi"/>
                      <w:color w:val="0070C0"/>
                      <w:sz w:val="22"/>
                    </w:rPr>
                    <w:t>m</w:t>
                  </w:r>
                </w:p>
              </w:tc>
              <w:tc>
                <w:tcPr>
                  <w:tcW w:w="840" w:type="dxa"/>
                  <w:tcBorders>
                    <w:top w:val="single" w:sz="4" w:space="0" w:color="000000"/>
                    <w:left w:val="single" w:sz="4" w:space="0" w:color="000000"/>
                    <w:bottom w:val="single" w:sz="4" w:space="0" w:color="000000"/>
                    <w:right w:val="single" w:sz="4" w:space="0" w:color="000000"/>
                  </w:tcBorders>
                  <w:vAlign w:val="center"/>
                </w:tcPr>
                <w:p w14:paraId="5590CB2E" w14:textId="77777777" w:rsidR="009661FB" w:rsidRPr="00987D7A" w:rsidRDefault="009661FB" w:rsidP="009661FB">
                  <w:pPr>
                    <w:tabs>
                      <w:tab w:val="center" w:pos="246"/>
                    </w:tabs>
                    <w:spacing w:after="0" w:line="240" w:lineRule="auto"/>
                    <w:jc w:val="center"/>
                    <w:rPr>
                      <w:rFonts w:asciiTheme="majorHAnsi" w:hAnsiTheme="majorHAnsi" w:cstheme="majorHAnsi"/>
                      <w:color w:val="0070C0"/>
                    </w:rPr>
                  </w:pPr>
                </w:p>
              </w:tc>
            </w:tr>
            <w:tr w:rsidR="009661FB" w:rsidRPr="00987D7A" w14:paraId="2EB91A8F" w14:textId="77777777" w:rsidTr="004A1BD7">
              <w:tc>
                <w:tcPr>
                  <w:tcW w:w="648" w:type="dxa"/>
                  <w:vMerge/>
                  <w:tcBorders>
                    <w:left w:val="single" w:sz="4" w:space="0" w:color="000000"/>
                    <w:right w:val="single" w:sz="4" w:space="0" w:color="000000"/>
                  </w:tcBorders>
                  <w:vAlign w:val="center"/>
                </w:tcPr>
                <w:p w14:paraId="691BDB60" w14:textId="77777777" w:rsidR="009661FB" w:rsidRPr="00987D7A" w:rsidRDefault="009661FB" w:rsidP="009661FB">
                  <w:pPr>
                    <w:pStyle w:val="ListParagraph"/>
                    <w:spacing w:after="0" w:line="240" w:lineRule="auto"/>
                    <w:rPr>
                      <w:rFonts w:asciiTheme="majorHAnsi" w:hAnsiTheme="majorHAnsi" w:cstheme="majorHAnsi"/>
                      <w:color w:val="0070C0"/>
                    </w:rPr>
                  </w:pPr>
                </w:p>
              </w:tc>
              <w:tc>
                <w:tcPr>
                  <w:tcW w:w="3053" w:type="dxa"/>
                  <w:vMerge/>
                  <w:tcBorders>
                    <w:left w:val="single" w:sz="4" w:space="0" w:color="000000"/>
                    <w:right w:val="single" w:sz="4" w:space="0" w:color="000000"/>
                  </w:tcBorders>
                </w:tcPr>
                <w:p w14:paraId="6CBBE124" w14:textId="77777777" w:rsidR="009661FB" w:rsidRPr="00987D7A" w:rsidRDefault="009661FB" w:rsidP="009661FB">
                  <w:pPr>
                    <w:spacing w:after="0" w:line="240" w:lineRule="auto"/>
                    <w:rPr>
                      <w:rFonts w:asciiTheme="majorHAnsi" w:hAnsiTheme="majorHAnsi" w:cstheme="majorHAnsi"/>
                      <w:color w:val="0070C0"/>
                    </w:rPr>
                  </w:pPr>
                </w:p>
              </w:tc>
              <w:tc>
                <w:tcPr>
                  <w:tcW w:w="1152" w:type="dxa"/>
                  <w:tcBorders>
                    <w:top w:val="single" w:sz="4" w:space="0" w:color="000000"/>
                    <w:left w:val="single" w:sz="4" w:space="0" w:color="000000"/>
                    <w:bottom w:val="single" w:sz="4" w:space="0" w:color="000000"/>
                    <w:right w:val="single" w:sz="4" w:space="0" w:color="000000"/>
                  </w:tcBorders>
                  <w:vAlign w:val="center"/>
                </w:tcPr>
                <w:p w14:paraId="7EB91829" w14:textId="77777777" w:rsidR="009661FB" w:rsidRPr="00987D7A" w:rsidRDefault="009661FB" w:rsidP="009661FB">
                  <w:pPr>
                    <w:pStyle w:val="Footer"/>
                    <w:tabs>
                      <w:tab w:val="clear" w:pos="9638"/>
                      <w:tab w:val="right" w:pos="9639"/>
                    </w:tabs>
                    <w:spacing w:line="240" w:lineRule="auto"/>
                    <w:ind w:firstLine="0"/>
                    <w:jc w:val="center"/>
                    <w:rPr>
                      <w:rFonts w:asciiTheme="majorHAnsi" w:hAnsiTheme="majorHAnsi" w:cstheme="majorHAnsi"/>
                      <w:color w:val="0070C0"/>
                      <w:sz w:val="22"/>
                      <w:vertAlign w:val="superscript"/>
                    </w:rPr>
                  </w:pPr>
                  <w:r w:rsidRPr="00987D7A">
                    <w:rPr>
                      <w:rFonts w:asciiTheme="majorHAnsi" w:hAnsiTheme="majorHAnsi" w:cstheme="majorHAnsi"/>
                      <w:color w:val="0070C0"/>
                      <w:sz w:val="22"/>
                    </w:rPr>
                    <w:t>m</w:t>
                  </w:r>
                  <w:r w:rsidRPr="00987D7A">
                    <w:rPr>
                      <w:rFonts w:asciiTheme="majorHAnsi" w:hAnsiTheme="majorHAnsi" w:cstheme="majorHAnsi"/>
                      <w:color w:val="0070C0"/>
                      <w:sz w:val="22"/>
                      <w:vertAlign w:val="superscript"/>
                    </w:rPr>
                    <w:t>3</w:t>
                  </w:r>
                </w:p>
                <w:p w14:paraId="1DE0E74A" w14:textId="77777777" w:rsidR="009661FB" w:rsidRPr="00987D7A" w:rsidRDefault="009661FB" w:rsidP="009661FB">
                  <w:pPr>
                    <w:pStyle w:val="Footer"/>
                    <w:tabs>
                      <w:tab w:val="clear" w:pos="9638"/>
                      <w:tab w:val="right" w:pos="9639"/>
                    </w:tabs>
                    <w:spacing w:line="240" w:lineRule="auto"/>
                    <w:ind w:firstLine="0"/>
                    <w:jc w:val="center"/>
                    <w:rPr>
                      <w:rFonts w:asciiTheme="majorHAnsi" w:hAnsiTheme="majorHAnsi" w:cstheme="majorHAnsi"/>
                      <w:color w:val="0070C0"/>
                      <w:sz w:val="22"/>
                    </w:rPr>
                  </w:pPr>
                  <w:r w:rsidRPr="00987D7A">
                    <w:rPr>
                      <w:rFonts w:asciiTheme="majorHAnsi" w:hAnsiTheme="majorHAnsi" w:cstheme="majorHAnsi"/>
                      <w:color w:val="0070C0"/>
                      <w:sz w:val="22"/>
                    </w:rPr>
                    <w:t>vnt.</w:t>
                  </w:r>
                </w:p>
              </w:tc>
              <w:tc>
                <w:tcPr>
                  <w:tcW w:w="840" w:type="dxa"/>
                  <w:tcBorders>
                    <w:top w:val="single" w:sz="4" w:space="0" w:color="000000"/>
                    <w:left w:val="single" w:sz="4" w:space="0" w:color="000000"/>
                    <w:bottom w:val="single" w:sz="4" w:space="0" w:color="000000"/>
                    <w:right w:val="single" w:sz="4" w:space="0" w:color="000000"/>
                  </w:tcBorders>
                  <w:vAlign w:val="center"/>
                </w:tcPr>
                <w:p w14:paraId="5815C83D" w14:textId="77777777" w:rsidR="009661FB" w:rsidRPr="00987D7A" w:rsidRDefault="009661FB" w:rsidP="009661FB">
                  <w:pPr>
                    <w:tabs>
                      <w:tab w:val="center" w:pos="246"/>
                    </w:tabs>
                    <w:spacing w:after="0" w:line="240" w:lineRule="auto"/>
                    <w:jc w:val="center"/>
                    <w:rPr>
                      <w:rFonts w:asciiTheme="majorHAnsi" w:hAnsiTheme="majorHAnsi" w:cstheme="majorHAnsi"/>
                      <w:color w:val="0070C0"/>
                    </w:rPr>
                  </w:pPr>
                  <w:r w:rsidRPr="00987D7A">
                    <w:rPr>
                      <w:rFonts w:asciiTheme="majorHAnsi" w:hAnsiTheme="majorHAnsi" w:cstheme="majorHAnsi"/>
                      <w:color w:val="0070C0"/>
                    </w:rPr>
                    <w:t>6</w:t>
                  </w:r>
                </w:p>
                <w:p w14:paraId="56AFBB81" w14:textId="77777777" w:rsidR="009661FB" w:rsidRPr="00987D7A" w:rsidRDefault="009661FB" w:rsidP="009661FB">
                  <w:pPr>
                    <w:tabs>
                      <w:tab w:val="center" w:pos="246"/>
                    </w:tabs>
                    <w:spacing w:after="0" w:line="240" w:lineRule="auto"/>
                    <w:jc w:val="center"/>
                    <w:rPr>
                      <w:rFonts w:asciiTheme="majorHAnsi" w:hAnsiTheme="majorHAnsi" w:cstheme="majorHAnsi"/>
                      <w:color w:val="0070C0"/>
                    </w:rPr>
                  </w:pPr>
                  <w:r w:rsidRPr="00987D7A">
                    <w:rPr>
                      <w:rFonts w:asciiTheme="majorHAnsi" w:hAnsiTheme="majorHAnsi" w:cstheme="majorHAnsi"/>
                      <w:color w:val="0070C0"/>
                    </w:rPr>
                    <w:t>3</w:t>
                  </w:r>
                </w:p>
              </w:tc>
            </w:tr>
            <w:tr w:rsidR="009661FB" w:rsidRPr="00987D7A" w14:paraId="45D963CB" w14:textId="77777777" w:rsidTr="004A1BD7">
              <w:tc>
                <w:tcPr>
                  <w:tcW w:w="5693" w:type="dxa"/>
                  <w:gridSpan w:val="4"/>
                  <w:tcBorders>
                    <w:left w:val="single" w:sz="4" w:space="0" w:color="000000"/>
                    <w:right w:val="single" w:sz="4" w:space="0" w:color="000000"/>
                  </w:tcBorders>
                  <w:vAlign w:val="center"/>
                </w:tcPr>
                <w:p w14:paraId="0E3C997F" w14:textId="77777777" w:rsidR="009661FB" w:rsidRPr="00987D7A" w:rsidRDefault="009661FB" w:rsidP="009661FB">
                  <w:pPr>
                    <w:tabs>
                      <w:tab w:val="center" w:pos="246"/>
                    </w:tabs>
                    <w:spacing w:after="0" w:line="240" w:lineRule="auto"/>
                    <w:ind w:left="360"/>
                    <w:jc w:val="center"/>
                    <w:rPr>
                      <w:rFonts w:asciiTheme="majorHAnsi" w:hAnsiTheme="majorHAnsi" w:cstheme="majorHAnsi"/>
                      <w:b/>
                      <w:i/>
                      <w:color w:val="0070C0"/>
                    </w:rPr>
                  </w:pPr>
                  <w:r w:rsidRPr="00987D7A">
                    <w:rPr>
                      <w:rFonts w:asciiTheme="majorHAnsi" w:hAnsiTheme="majorHAnsi" w:cstheme="majorHAnsi"/>
                      <w:b/>
                      <w:i/>
                      <w:color w:val="0070C0"/>
                    </w:rPr>
                    <w:t>4. Veja</w:t>
                  </w:r>
                </w:p>
              </w:tc>
            </w:tr>
            <w:tr w:rsidR="009661FB" w:rsidRPr="00987D7A" w14:paraId="2CB7CA67" w14:textId="77777777" w:rsidTr="004A1BD7">
              <w:trPr>
                <w:trHeight w:val="309"/>
              </w:trPr>
              <w:tc>
                <w:tcPr>
                  <w:tcW w:w="648" w:type="dxa"/>
                  <w:tcBorders>
                    <w:left w:val="single" w:sz="4" w:space="0" w:color="000000"/>
                    <w:right w:val="single" w:sz="4" w:space="0" w:color="000000"/>
                  </w:tcBorders>
                  <w:vAlign w:val="center"/>
                </w:tcPr>
                <w:p w14:paraId="3FD6479A" w14:textId="77777777" w:rsidR="009661FB" w:rsidRPr="00987D7A" w:rsidRDefault="009661FB" w:rsidP="009661FB">
                  <w:pPr>
                    <w:spacing w:after="0" w:line="240" w:lineRule="auto"/>
                    <w:rPr>
                      <w:rFonts w:asciiTheme="majorHAnsi" w:hAnsiTheme="majorHAnsi" w:cstheme="majorHAnsi"/>
                      <w:color w:val="0070C0"/>
                    </w:rPr>
                  </w:pPr>
                  <w:r w:rsidRPr="00987D7A">
                    <w:rPr>
                      <w:rFonts w:asciiTheme="majorHAnsi" w:hAnsiTheme="majorHAnsi" w:cstheme="majorHAnsi"/>
                      <w:color w:val="0070C0"/>
                    </w:rPr>
                    <w:t>5.1.</w:t>
                  </w:r>
                </w:p>
              </w:tc>
              <w:tc>
                <w:tcPr>
                  <w:tcW w:w="3053" w:type="dxa"/>
                  <w:tcBorders>
                    <w:left w:val="single" w:sz="4" w:space="0" w:color="000000"/>
                    <w:right w:val="single" w:sz="4" w:space="0" w:color="000000"/>
                  </w:tcBorders>
                </w:tcPr>
                <w:p w14:paraId="1A85A528" w14:textId="77777777" w:rsidR="009661FB" w:rsidRPr="00987D7A" w:rsidRDefault="009661FB" w:rsidP="009661FB">
                  <w:pPr>
                    <w:spacing w:after="0" w:line="240" w:lineRule="auto"/>
                    <w:rPr>
                      <w:rFonts w:asciiTheme="majorHAnsi" w:hAnsiTheme="majorHAnsi" w:cstheme="majorHAnsi"/>
                      <w:color w:val="0070C0"/>
                    </w:rPr>
                  </w:pPr>
                  <w:r w:rsidRPr="00987D7A">
                    <w:rPr>
                      <w:rFonts w:asciiTheme="majorHAnsi" w:hAnsiTheme="majorHAnsi" w:cstheme="majorHAnsi"/>
                      <w:color w:val="0070C0"/>
                    </w:rPr>
                    <w:t>Augalinis sluoksnis, 10 cm, sėklos</w:t>
                  </w:r>
                </w:p>
              </w:tc>
              <w:tc>
                <w:tcPr>
                  <w:tcW w:w="1152" w:type="dxa"/>
                  <w:tcBorders>
                    <w:top w:val="single" w:sz="4" w:space="0" w:color="000000"/>
                    <w:left w:val="single" w:sz="4" w:space="0" w:color="000000"/>
                    <w:bottom w:val="single" w:sz="4" w:space="0" w:color="000000"/>
                    <w:right w:val="single" w:sz="4" w:space="0" w:color="000000"/>
                  </w:tcBorders>
                  <w:vAlign w:val="center"/>
                </w:tcPr>
                <w:p w14:paraId="141DAA94" w14:textId="77777777" w:rsidR="009661FB" w:rsidRPr="00987D7A" w:rsidRDefault="009661FB" w:rsidP="009661FB">
                  <w:pPr>
                    <w:spacing w:after="0" w:line="240" w:lineRule="auto"/>
                    <w:jc w:val="center"/>
                    <w:rPr>
                      <w:rFonts w:asciiTheme="majorHAnsi" w:hAnsiTheme="majorHAnsi" w:cstheme="majorHAnsi"/>
                      <w:color w:val="0070C0"/>
                    </w:rPr>
                  </w:pPr>
                  <w:r w:rsidRPr="00987D7A">
                    <w:rPr>
                      <w:rFonts w:asciiTheme="majorHAnsi" w:hAnsiTheme="majorHAnsi" w:cstheme="majorHAnsi"/>
                      <w:color w:val="0070C0"/>
                    </w:rPr>
                    <w:t>m</w:t>
                  </w:r>
                  <w:r w:rsidRPr="00987D7A">
                    <w:rPr>
                      <w:rFonts w:asciiTheme="majorHAnsi" w:hAnsiTheme="majorHAnsi" w:cstheme="majorHAnsi"/>
                      <w:color w:val="0070C0"/>
                      <w:vertAlign w:val="superscript"/>
                    </w:rPr>
                    <w:t>2</w:t>
                  </w:r>
                </w:p>
              </w:tc>
              <w:tc>
                <w:tcPr>
                  <w:tcW w:w="840" w:type="dxa"/>
                  <w:tcBorders>
                    <w:top w:val="single" w:sz="4" w:space="0" w:color="000000"/>
                    <w:left w:val="single" w:sz="4" w:space="0" w:color="000000"/>
                    <w:bottom w:val="single" w:sz="4" w:space="0" w:color="000000"/>
                    <w:right w:val="single" w:sz="4" w:space="0" w:color="000000"/>
                  </w:tcBorders>
                  <w:vAlign w:val="center"/>
                </w:tcPr>
                <w:p w14:paraId="5125A856" w14:textId="77777777" w:rsidR="009661FB" w:rsidRPr="00987D7A" w:rsidRDefault="009661FB" w:rsidP="009661FB">
                  <w:pPr>
                    <w:spacing w:after="0" w:line="240" w:lineRule="auto"/>
                    <w:jc w:val="center"/>
                    <w:rPr>
                      <w:rFonts w:asciiTheme="majorHAnsi" w:hAnsiTheme="majorHAnsi" w:cstheme="majorHAnsi"/>
                      <w:color w:val="0070C0"/>
                    </w:rPr>
                  </w:pPr>
                  <w:r w:rsidRPr="00987D7A">
                    <w:rPr>
                      <w:rFonts w:asciiTheme="majorHAnsi" w:hAnsiTheme="majorHAnsi" w:cstheme="majorHAnsi"/>
                      <w:color w:val="0070C0"/>
                    </w:rPr>
                    <w:t>1578</w:t>
                  </w:r>
                </w:p>
              </w:tc>
            </w:tr>
            <w:tr w:rsidR="009661FB" w:rsidRPr="00987D7A" w14:paraId="27D1299A" w14:textId="77777777" w:rsidTr="004A1BD7">
              <w:trPr>
                <w:trHeight w:val="162"/>
              </w:trPr>
              <w:tc>
                <w:tcPr>
                  <w:tcW w:w="5693" w:type="dxa"/>
                  <w:gridSpan w:val="4"/>
                  <w:tcBorders>
                    <w:left w:val="single" w:sz="4" w:space="0" w:color="000000"/>
                    <w:right w:val="single" w:sz="4" w:space="0" w:color="000000"/>
                  </w:tcBorders>
                  <w:vAlign w:val="center"/>
                </w:tcPr>
                <w:p w14:paraId="21DC9F1F" w14:textId="77777777" w:rsidR="009661FB" w:rsidRPr="00987D7A" w:rsidRDefault="009661FB" w:rsidP="009661FB">
                  <w:pPr>
                    <w:tabs>
                      <w:tab w:val="center" w:pos="246"/>
                    </w:tabs>
                    <w:spacing w:after="0" w:line="240" w:lineRule="auto"/>
                    <w:ind w:left="360"/>
                    <w:jc w:val="center"/>
                    <w:rPr>
                      <w:rFonts w:asciiTheme="majorHAnsi" w:hAnsiTheme="majorHAnsi" w:cstheme="majorHAnsi"/>
                      <w:color w:val="0070C0"/>
                    </w:rPr>
                  </w:pPr>
                  <w:r w:rsidRPr="00987D7A">
                    <w:rPr>
                      <w:rFonts w:asciiTheme="majorHAnsi" w:hAnsiTheme="majorHAnsi" w:cstheme="majorHAnsi"/>
                      <w:b/>
                      <w:i/>
                      <w:color w:val="0070C0"/>
                    </w:rPr>
                    <w:t>5. Teritorijos aptvėrimas</w:t>
                  </w:r>
                </w:p>
              </w:tc>
            </w:tr>
            <w:tr w:rsidR="009661FB" w:rsidRPr="00987D7A" w14:paraId="73ADC8AA" w14:textId="77777777" w:rsidTr="004A1BD7">
              <w:trPr>
                <w:trHeight w:val="279"/>
              </w:trPr>
              <w:tc>
                <w:tcPr>
                  <w:tcW w:w="648" w:type="dxa"/>
                  <w:tcBorders>
                    <w:left w:val="single" w:sz="4" w:space="0" w:color="000000"/>
                    <w:right w:val="single" w:sz="4" w:space="0" w:color="000000"/>
                  </w:tcBorders>
                  <w:vAlign w:val="center"/>
                </w:tcPr>
                <w:p w14:paraId="1E35BB69" w14:textId="77777777" w:rsidR="009661FB" w:rsidRPr="00987D7A" w:rsidRDefault="009661FB" w:rsidP="009661FB">
                  <w:pPr>
                    <w:pStyle w:val="ListParagraph"/>
                    <w:numPr>
                      <w:ilvl w:val="0"/>
                      <w:numId w:val="10"/>
                    </w:numPr>
                    <w:spacing w:after="0" w:line="240" w:lineRule="auto"/>
                    <w:contextualSpacing w:val="0"/>
                    <w:rPr>
                      <w:rFonts w:asciiTheme="majorHAnsi" w:hAnsiTheme="majorHAnsi" w:cstheme="majorHAnsi"/>
                      <w:color w:val="0070C0"/>
                    </w:rPr>
                  </w:pPr>
                </w:p>
              </w:tc>
              <w:tc>
                <w:tcPr>
                  <w:tcW w:w="3053" w:type="dxa"/>
                  <w:tcBorders>
                    <w:left w:val="single" w:sz="4" w:space="0" w:color="000000"/>
                    <w:right w:val="single" w:sz="4" w:space="0" w:color="000000"/>
                  </w:tcBorders>
                  <w:vAlign w:val="center"/>
                </w:tcPr>
                <w:p w14:paraId="0E63630B" w14:textId="0210A0C6" w:rsidR="009661FB" w:rsidRPr="00987D7A" w:rsidRDefault="009661FB" w:rsidP="009661FB">
                  <w:pPr>
                    <w:spacing w:after="0" w:line="240" w:lineRule="auto"/>
                    <w:rPr>
                      <w:rFonts w:asciiTheme="majorHAnsi" w:hAnsiTheme="majorHAnsi" w:cstheme="majorHAnsi"/>
                      <w:color w:val="0070C0"/>
                    </w:rPr>
                  </w:pPr>
                  <w:r w:rsidRPr="00987D7A">
                    <w:rPr>
                      <w:rFonts w:asciiTheme="majorHAnsi" w:hAnsiTheme="majorHAnsi" w:cstheme="majorHAnsi"/>
                      <w:color w:val="0070C0"/>
                      <w:szCs w:val="24"/>
                    </w:rPr>
                    <w:t>Pintos vielos tinklo tvora,  h-2,50 su metaliniais tvoros stulpais Ø48x2500 mm</w:t>
                  </w:r>
                </w:p>
              </w:tc>
              <w:tc>
                <w:tcPr>
                  <w:tcW w:w="1152" w:type="dxa"/>
                  <w:tcBorders>
                    <w:top w:val="single" w:sz="4" w:space="0" w:color="000000"/>
                    <w:left w:val="single" w:sz="4" w:space="0" w:color="000000"/>
                    <w:bottom w:val="single" w:sz="4" w:space="0" w:color="000000"/>
                    <w:right w:val="single" w:sz="4" w:space="0" w:color="000000"/>
                  </w:tcBorders>
                  <w:vAlign w:val="center"/>
                </w:tcPr>
                <w:p w14:paraId="15DB63CE" w14:textId="085B4F60" w:rsidR="009661FB" w:rsidRPr="00987D7A" w:rsidRDefault="009661FB" w:rsidP="009661FB">
                  <w:pPr>
                    <w:spacing w:after="0" w:line="240" w:lineRule="auto"/>
                    <w:jc w:val="center"/>
                    <w:rPr>
                      <w:rFonts w:asciiTheme="majorHAnsi" w:hAnsiTheme="majorHAnsi" w:cstheme="majorHAnsi"/>
                      <w:color w:val="0070C0"/>
                    </w:rPr>
                  </w:pPr>
                  <w:r w:rsidRPr="00987D7A">
                    <w:rPr>
                      <w:rFonts w:asciiTheme="majorHAnsi" w:hAnsiTheme="majorHAnsi" w:cstheme="majorHAnsi"/>
                      <w:color w:val="0070C0"/>
                      <w:szCs w:val="24"/>
                    </w:rPr>
                    <w:t>m</w:t>
                  </w:r>
                </w:p>
              </w:tc>
              <w:tc>
                <w:tcPr>
                  <w:tcW w:w="840" w:type="dxa"/>
                  <w:tcBorders>
                    <w:top w:val="single" w:sz="4" w:space="0" w:color="000000"/>
                    <w:left w:val="single" w:sz="4" w:space="0" w:color="000000"/>
                    <w:bottom w:val="single" w:sz="4" w:space="0" w:color="000000"/>
                    <w:right w:val="single" w:sz="4" w:space="0" w:color="000000"/>
                  </w:tcBorders>
                  <w:vAlign w:val="center"/>
                </w:tcPr>
                <w:p w14:paraId="1C90A244" w14:textId="61538939" w:rsidR="009661FB" w:rsidRPr="00987D7A" w:rsidRDefault="009661FB" w:rsidP="009661FB">
                  <w:pPr>
                    <w:spacing w:after="0" w:line="240" w:lineRule="auto"/>
                    <w:jc w:val="center"/>
                    <w:rPr>
                      <w:rFonts w:asciiTheme="majorHAnsi" w:hAnsiTheme="majorHAnsi" w:cstheme="majorHAnsi"/>
                      <w:color w:val="0070C0"/>
                    </w:rPr>
                  </w:pPr>
                  <w:r w:rsidRPr="00987D7A">
                    <w:rPr>
                      <w:rFonts w:asciiTheme="majorHAnsi" w:hAnsiTheme="majorHAnsi" w:cstheme="majorHAnsi"/>
                      <w:color w:val="0070C0"/>
                      <w:szCs w:val="24"/>
                    </w:rPr>
                    <w:t>242</w:t>
                  </w:r>
                </w:p>
              </w:tc>
            </w:tr>
            <w:tr w:rsidR="009661FB" w:rsidRPr="00987D7A" w14:paraId="077ABDD6" w14:textId="77777777" w:rsidTr="004A1BD7">
              <w:trPr>
                <w:trHeight w:val="127"/>
              </w:trPr>
              <w:tc>
                <w:tcPr>
                  <w:tcW w:w="5693" w:type="dxa"/>
                  <w:gridSpan w:val="4"/>
                  <w:tcBorders>
                    <w:left w:val="single" w:sz="4" w:space="0" w:color="000000"/>
                    <w:right w:val="single" w:sz="4" w:space="0" w:color="000000"/>
                  </w:tcBorders>
                  <w:vAlign w:val="center"/>
                </w:tcPr>
                <w:p w14:paraId="6CF82A46" w14:textId="77777777" w:rsidR="009661FB" w:rsidRPr="00987D7A" w:rsidRDefault="009661FB" w:rsidP="009661FB">
                  <w:pPr>
                    <w:tabs>
                      <w:tab w:val="center" w:pos="246"/>
                    </w:tabs>
                    <w:spacing w:after="0" w:line="240" w:lineRule="auto"/>
                    <w:ind w:left="360"/>
                    <w:jc w:val="center"/>
                    <w:rPr>
                      <w:rFonts w:asciiTheme="majorHAnsi" w:hAnsiTheme="majorHAnsi" w:cstheme="majorHAnsi"/>
                      <w:b/>
                      <w:i/>
                      <w:color w:val="0070C0"/>
                    </w:rPr>
                  </w:pPr>
                  <w:r w:rsidRPr="00987D7A">
                    <w:rPr>
                      <w:rFonts w:asciiTheme="majorHAnsi" w:hAnsiTheme="majorHAnsi" w:cstheme="majorHAnsi"/>
                      <w:b/>
                      <w:i/>
                      <w:color w:val="0070C0"/>
                    </w:rPr>
                    <w:t>6. Žemės darbai</w:t>
                  </w:r>
                </w:p>
              </w:tc>
            </w:tr>
            <w:tr w:rsidR="009661FB" w:rsidRPr="00987D7A" w14:paraId="0DE0E799" w14:textId="77777777" w:rsidTr="004A1BD7">
              <w:trPr>
                <w:trHeight w:val="127"/>
              </w:trPr>
              <w:tc>
                <w:tcPr>
                  <w:tcW w:w="648" w:type="dxa"/>
                  <w:vMerge w:val="restart"/>
                  <w:tcBorders>
                    <w:left w:val="single" w:sz="4" w:space="0" w:color="000000"/>
                    <w:right w:val="single" w:sz="4" w:space="0" w:color="000000"/>
                  </w:tcBorders>
                  <w:vAlign w:val="center"/>
                </w:tcPr>
                <w:p w14:paraId="0AD17EB5" w14:textId="77777777" w:rsidR="009661FB" w:rsidRPr="00987D7A" w:rsidRDefault="009661FB" w:rsidP="009661FB">
                  <w:pPr>
                    <w:pStyle w:val="ListParagraph"/>
                    <w:numPr>
                      <w:ilvl w:val="0"/>
                      <w:numId w:val="11"/>
                    </w:numPr>
                    <w:spacing w:after="0" w:line="240" w:lineRule="auto"/>
                    <w:ind w:hanging="720"/>
                    <w:contextualSpacing w:val="0"/>
                    <w:rPr>
                      <w:rFonts w:asciiTheme="majorHAnsi" w:hAnsiTheme="majorHAnsi" w:cstheme="majorHAnsi"/>
                      <w:color w:val="0070C0"/>
                    </w:rPr>
                  </w:pPr>
                </w:p>
              </w:tc>
              <w:tc>
                <w:tcPr>
                  <w:tcW w:w="3053" w:type="dxa"/>
                  <w:tcBorders>
                    <w:left w:val="single" w:sz="4" w:space="0" w:color="000000"/>
                    <w:right w:val="single" w:sz="4" w:space="0" w:color="000000"/>
                  </w:tcBorders>
                </w:tcPr>
                <w:p w14:paraId="21F68F91" w14:textId="77777777" w:rsidR="009661FB" w:rsidRPr="00987D7A" w:rsidRDefault="009661FB" w:rsidP="009661FB">
                  <w:pPr>
                    <w:spacing w:after="0" w:line="240" w:lineRule="auto"/>
                    <w:rPr>
                      <w:rFonts w:asciiTheme="majorHAnsi" w:hAnsiTheme="majorHAnsi" w:cstheme="majorHAnsi"/>
                      <w:color w:val="0070C0"/>
                    </w:rPr>
                  </w:pPr>
                  <w:r w:rsidRPr="00987D7A">
                    <w:rPr>
                      <w:rFonts w:asciiTheme="majorHAnsi" w:hAnsiTheme="majorHAnsi" w:cstheme="majorHAnsi"/>
                      <w:color w:val="0070C0"/>
                    </w:rPr>
                    <w:t>Grunto nukasimas</w:t>
                  </w:r>
                </w:p>
              </w:tc>
              <w:tc>
                <w:tcPr>
                  <w:tcW w:w="1152" w:type="dxa"/>
                  <w:tcBorders>
                    <w:top w:val="single" w:sz="4" w:space="0" w:color="000000"/>
                    <w:left w:val="single" w:sz="4" w:space="0" w:color="000000"/>
                    <w:right w:val="single" w:sz="4" w:space="0" w:color="000000"/>
                  </w:tcBorders>
                  <w:vAlign w:val="center"/>
                </w:tcPr>
                <w:p w14:paraId="0AEE6ECB" w14:textId="77777777" w:rsidR="009661FB" w:rsidRPr="00987D7A" w:rsidRDefault="009661FB" w:rsidP="009661FB">
                  <w:pPr>
                    <w:spacing w:after="0" w:line="240" w:lineRule="auto"/>
                    <w:jc w:val="center"/>
                    <w:rPr>
                      <w:rFonts w:asciiTheme="majorHAnsi" w:hAnsiTheme="majorHAnsi" w:cstheme="majorHAnsi"/>
                      <w:color w:val="0070C0"/>
                    </w:rPr>
                  </w:pPr>
                  <w:r w:rsidRPr="00987D7A">
                    <w:rPr>
                      <w:rFonts w:asciiTheme="majorHAnsi" w:hAnsiTheme="majorHAnsi" w:cstheme="majorHAnsi"/>
                      <w:color w:val="0070C0"/>
                    </w:rPr>
                    <w:t>m</w:t>
                  </w:r>
                  <w:r w:rsidRPr="00987D7A">
                    <w:rPr>
                      <w:rFonts w:asciiTheme="majorHAnsi" w:hAnsiTheme="majorHAnsi" w:cstheme="majorHAnsi"/>
                      <w:color w:val="0070C0"/>
                      <w:vertAlign w:val="superscript"/>
                    </w:rPr>
                    <w:t>3</w:t>
                  </w:r>
                </w:p>
              </w:tc>
              <w:tc>
                <w:tcPr>
                  <w:tcW w:w="840" w:type="dxa"/>
                  <w:tcBorders>
                    <w:top w:val="single" w:sz="4" w:space="0" w:color="000000"/>
                    <w:left w:val="single" w:sz="4" w:space="0" w:color="000000"/>
                    <w:right w:val="single" w:sz="4" w:space="0" w:color="000000"/>
                  </w:tcBorders>
                  <w:shd w:val="clear" w:color="auto" w:fill="auto"/>
                  <w:vAlign w:val="center"/>
                </w:tcPr>
                <w:p w14:paraId="781D0F4D" w14:textId="7FA86C49" w:rsidR="009661FB" w:rsidRPr="00987D7A" w:rsidRDefault="009661FB" w:rsidP="009661FB">
                  <w:pPr>
                    <w:spacing w:after="0" w:line="240" w:lineRule="auto"/>
                    <w:jc w:val="center"/>
                    <w:rPr>
                      <w:rFonts w:asciiTheme="majorHAnsi" w:hAnsiTheme="majorHAnsi" w:cstheme="majorHAnsi"/>
                      <w:color w:val="0070C0"/>
                    </w:rPr>
                  </w:pPr>
                  <w:r w:rsidRPr="00987D7A">
                    <w:rPr>
                      <w:rFonts w:asciiTheme="majorHAnsi" w:hAnsiTheme="majorHAnsi" w:cstheme="majorHAnsi"/>
                      <w:color w:val="0070C0"/>
                    </w:rPr>
                    <w:t>825</w:t>
                  </w:r>
                </w:p>
              </w:tc>
            </w:tr>
            <w:tr w:rsidR="009661FB" w:rsidRPr="00987D7A" w14:paraId="05BEF5FC" w14:textId="77777777" w:rsidTr="004A1BD7">
              <w:trPr>
                <w:trHeight w:val="127"/>
              </w:trPr>
              <w:tc>
                <w:tcPr>
                  <w:tcW w:w="648" w:type="dxa"/>
                  <w:vMerge/>
                  <w:tcBorders>
                    <w:left w:val="single" w:sz="4" w:space="0" w:color="000000"/>
                    <w:right w:val="single" w:sz="4" w:space="0" w:color="000000"/>
                  </w:tcBorders>
                  <w:vAlign w:val="center"/>
                </w:tcPr>
                <w:p w14:paraId="08219E58" w14:textId="77777777" w:rsidR="009661FB" w:rsidRPr="00987D7A" w:rsidRDefault="009661FB" w:rsidP="009661FB">
                  <w:pPr>
                    <w:spacing w:after="0" w:line="240" w:lineRule="auto"/>
                    <w:rPr>
                      <w:rFonts w:asciiTheme="majorHAnsi" w:hAnsiTheme="majorHAnsi" w:cstheme="majorHAnsi"/>
                      <w:color w:val="0070C0"/>
                    </w:rPr>
                  </w:pPr>
                </w:p>
              </w:tc>
              <w:tc>
                <w:tcPr>
                  <w:tcW w:w="3053" w:type="dxa"/>
                  <w:tcBorders>
                    <w:left w:val="single" w:sz="4" w:space="0" w:color="000000"/>
                    <w:right w:val="single" w:sz="4" w:space="0" w:color="000000"/>
                  </w:tcBorders>
                </w:tcPr>
                <w:p w14:paraId="0CC44D92" w14:textId="77777777" w:rsidR="009661FB" w:rsidRPr="00987D7A" w:rsidRDefault="009661FB" w:rsidP="009661FB">
                  <w:pPr>
                    <w:spacing w:after="0" w:line="240" w:lineRule="auto"/>
                    <w:rPr>
                      <w:rFonts w:asciiTheme="majorHAnsi" w:hAnsiTheme="majorHAnsi" w:cstheme="majorHAnsi"/>
                      <w:color w:val="0070C0"/>
                    </w:rPr>
                  </w:pPr>
                  <w:r w:rsidRPr="00987D7A">
                    <w:rPr>
                      <w:rFonts w:asciiTheme="majorHAnsi" w:hAnsiTheme="majorHAnsi" w:cstheme="majorHAnsi"/>
                      <w:color w:val="0070C0"/>
                    </w:rPr>
                    <w:t>Grunto užpylimas</w:t>
                  </w:r>
                </w:p>
              </w:tc>
              <w:tc>
                <w:tcPr>
                  <w:tcW w:w="1152" w:type="dxa"/>
                  <w:tcBorders>
                    <w:top w:val="single" w:sz="4" w:space="0" w:color="000000"/>
                    <w:left w:val="single" w:sz="4" w:space="0" w:color="000000"/>
                    <w:right w:val="single" w:sz="4" w:space="0" w:color="000000"/>
                  </w:tcBorders>
                  <w:vAlign w:val="center"/>
                </w:tcPr>
                <w:p w14:paraId="61E084F9" w14:textId="77777777" w:rsidR="009661FB" w:rsidRPr="00987D7A" w:rsidRDefault="009661FB" w:rsidP="009661FB">
                  <w:pPr>
                    <w:spacing w:after="0" w:line="240" w:lineRule="auto"/>
                    <w:jc w:val="center"/>
                    <w:rPr>
                      <w:rFonts w:asciiTheme="majorHAnsi" w:hAnsiTheme="majorHAnsi" w:cstheme="majorHAnsi"/>
                      <w:color w:val="0070C0"/>
                    </w:rPr>
                  </w:pPr>
                  <w:r w:rsidRPr="00987D7A">
                    <w:rPr>
                      <w:rFonts w:asciiTheme="majorHAnsi" w:hAnsiTheme="majorHAnsi" w:cstheme="majorHAnsi"/>
                      <w:color w:val="0070C0"/>
                    </w:rPr>
                    <w:t>m</w:t>
                  </w:r>
                  <w:r w:rsidRPr="00987D7A">
                    <w:rPr>
                      <w:rFonts w:asciiTheme="majorHAnsi" w:hAnsiTheme="majorHAnsi" w:cstheme="majorHAnsi"/>
                      <w:color w:val="0070C0"/>
                      <w:vertAlign w:val="superscript"/>
                    </w:rPr>
                    <w:t>3</w:t>
                  </w:r>
                </w:p>
              </w:tc>
              <w:tc>
                <w:tcPr>
                  <w:tcW w:w="840" w:type="dxa"/>
                  <w:tcBorders>
                    <w:top w:val="single" w:sz="4" w:space="0" w:color="000000"/>
                    <w:left w:val="single" w:sz="4" w:space="0" w:color="000000"/>
                    <w:right w:val="single" w:sz="4" w:space="0" w:color="000000"/>
                  </w:tcBorders>
                  <w:shd w:val="clear" w:color="auto" w:fill="auto"/>
                  <w:vAlign w:val="center"/>
                </w:tcPr>
                <w:p w14:paraId="7D5A215D" w14:textId="29605B66" w:rsidR="009661FB" w:rsidRPr="00987D7A" w:rsidRDefault="009661FB" w:rsidP="009661FB">
                  <w:pPr>
                    <w:spacing w:after="0" w:line="240" w:lineRule="auto"/>
                    <w:jc w:val="center"/>
                    <w:rPr>
                      <w:rFonts w:asciiTheme="majorHAnsi" w:hAnsiTheme="majorHAnsi" w:cstheme="majorHAnsi"/>
                      <w:color w:val="0070C0"/>
                    </w:rPr>
                  </w:pPr>
                  <w:r w:rsidRPr="00987D7A">
                    <w:rPr>
                      <w:rFonts w:asciiTheme="majorHAnsi" w:hAnsiTheme="majorHAnsi" w:cstheme="majorHAnsi"/>
                      <w:color w:val="0070C0"/>
                    </w:rPr>
                    <w:t>1600</w:t>
                  </w:r>
                </w:p>
              </w:tc>
            </w:tr>
            <w:tr w:rsidR="009661FB" w:rsidRPr="00987D7A" w14:paraId="2CAD5B5F" w14:textId="77777777" w:rsidTr="004A1BD7">
              <w:trPr>
                <w:trHeight w:val="127"/>
              </w:trPr>
              <w:tc>
                <w:tcPr>
                  <w:tcW w:w="648" w:type="dxa"/>
                  <w:vMerge/>
                  <w:tcBorders>
                    <w:left w:val="single" w:sz="4" w:space="0" w:color="000000"/>
                    <w:right w:val="single" w:sz="4" w:space="0" w:color="000000"/>
                  </w:tcBorders>
                  <w:vAlign w:val="center"/>
                </w:tcPr>
                <w:p w14:paraId="09EF6824" w14:textId="77777777" w:rsidR="009661FB" w:rsidRPr="00987D7A" w:rsidRDefault="009661FB" w:rsidP="009661FB">
                  <w:pPr>
                    <w:spacing w:after="0" w:line="240" w:lineRule="auto"/>
                    <w:rPr>
                      <w:rFonts w:asciiTheme="majorHAnsi" w:hAnsiTheme="majorHAnsi" w:cstheme="majorHAnsi"/>
                      <w:color w:val="0070C0"/>
                    </w:rPr>
                  </w:pPr>
                </w:p>
              </w:tc>
              <w:tc>
                <w:tcPr>
                  <w:tcW w:w="3053" w:type="dxa"/>
                  <w:tcBorders>
                    <w:left w:val="single" w:sz="4" w:space="0" w:color="000000"/>
                    <w:right w:val="single" w:sz="4" w:space="0" w:color="000000"/>
                  </w:tcBorders>
                </w:tcPr>
                <w:p w14:paraId="407AEB45" w14:textId="77777777" w:rsidR="009661FB" w:rsidRPr="00987D7A" w:rsidRDefault="009661FB" w:rsidP="009661FB">
                  <w:pPr>
                    <w:spacing w:after="0" w:line="240" w:lineRule="auto"/>
                    <w:rPr>
                      <w:rFonts w:asciiTheme="majorHAnsi" w:hAnsiTheme="majorHAnsi" w:cstheme="majorHAnsi"/>
                      <w:color w:val="0070C0"/>
                    </w:rPr>
                  </w:pPr>
                  <w:r w:rsidRPr="00987D7A">
                    <w:rPr>
                      <w:rFonts w:asciiTheme="majorHAnsi" w:hAnsiTheme="majorHAnsi" w:cstheme="majorHAnsi"/>
                      <w:color w:val="0070C0"/>
                    </w:rPr>
                    <w:t>Grunto atvežimas (neužterštas, nespecifikuojamas)</w:t>
                  </w:r>
                </w:p>
              </w:tc>
              <w:tc>
                <w:tcPr>
                  <w:tcW w:w="1152" w:type="dxa"/>
                  <w:tcBorders>
                    <w:top w:val="single" w:sz="4" w:space="0" w:color="000000"/>
                    <w:left w:val="single" w:sz="4" w:space="0" w:color="000000"/>
                    <w:right w:val="single" w:sz="4" w:space="0" w:color="000000"/>
                  </w:tcBorders>
                  <w:vAlign w:val="center"/>
                </w:tcPr>
                <w:p w14:paraId="46A086C4" w14:textId="77777777" w:rsidR="009661FB" w:rsidRPr="00987D7A" w:rsidRDefault="009661FB" w:rsidP="009661FB">
                  <w:pPr>
                    <w:pStyle w:val="Footer"/>
                    <w:tabs>
                      <w:tab w:val="clear" w:pos="9638"/>
                      <w:tab w:val="right" w:pos="9639"/>
                    </w:tabs>
                    <w:spacing w:line="240" w:lineRule="auto"/>
                    <w:ind w:firstLine="0"/>
                    <w:jc w:val="center"/>
                    <w:rPr>
                      <w:rFonts w:asciiTheme="majorHAnsi" w:hAnsiTheme="majorHAnsi" w:cstheme="majorHAnsi"/>
                      <w:color w:val="0070C0"/>
                      <w:sz w:val="22"/>
                    </w:rPr>
                  </w:pPr>
                  <w:r w:rsidRPr="00987D7A">
                    <w:rPr>
                      <w:rFonts w:asciiTheme="majorHAnsi" w:hAnsiTheme="majorHAnsi" w:cstheme="majorHAnsi"/>
                      <w:color w:val="0070C0"/>
                      <w:sz w:val="22"/>
                    </w:rPr>
                    <w:t>m</w:t>
                  </w:r>
                  <w:r w:rsidRPr="00987D7A">
                    <w:rPr>
                      <w:rFonts w:asciiTheme="majorHAnsi" w:hAnsiTheme="majorHAnsi" w:cstheme="majorHAnsi"/>
                      <w:color w:val="0070C0"/>
                      <w:sz w:val="22"/>
                      <w:vertAlign w:val="superscript"/>
                    </w:rPr>
                    <w:t>3</w:t>
                  </w:r>
                </w:p>
              </w:tc>
              <w:tc>
                <w:tcPr>
                  <w:tcW w:w="840" w:type="dxa"/>
                  <w:tcBorders>
                    <w:top w:val="single" w:sz="4" w:space="0" w:color="000000"/>
                    <w:left w:val="single" w:sz="4" w:space="0" w:color="000000"/>
                    <w:right w:val="single" w:sz="4" w:space="0" w:color="000000"/>
                  </w:tcBorders>
                  <w:shd w:val="clear" w:color="auto" w:fill="auto"/>
                  <w:vAlign w:val="center"/>
                </w:tcPr>
                <w:p w14:paraId="175ED8BC" w14:textId="31A4E456" w:rsidR="009661FB" w:rsidRPr="00987D7A" w:rsidRDefault="009661FB" w:rsidP="009661FB">
                  <w:pPr>
                    <w:tabs>
                      <w:tab w:val="center" w:pos="246"/>
                    </w:tabs>
                    <w:spacing w:after="0" w:line="240" w:lineRule="auto"/>
                    <w:jc w:val="center"/>
                    <w:rPr>
                      <w:rFonts w:asciiTheme="majorHAnsi" w:hAnsiTheme="majorHAnsi" w:cstheme="majorHAnsi"/>
                      <w:color w:val="0070C0"/>
                    </w:rPr>
                  </w:pPr>
                  <w:r w:rsidRPr="00987D7A">
                    <w:rPr>
                      <w:rFonts w:asciiTheme="majorHAnsi" w:hAnsiTheme="majorHAnsi" w:cstheme="majorHAnsi"/>
                      <w:color w:val="0070C0"/>
                    </w:rPr>
                    <w:t>2075</w:t>
                  </w:r>
                </w:p>
              </w:tc>
            </w:tr>
          </w:tbl>
          <w:p w14:paraId="11971266" w14:textId="77777777" w:rsidR="009661FB" w:rsidRPr="00987D7A" w:rsidRDefault="009661FB" w:rsidP="009661FB">
            <w:pPr>
              <w:rPr>
                <w:rFonts w:asciiTheme="majorHAnsi" w:hAnsiTheme="majorHAnsi" w:cstheme="majorHAnsi"/>
                <w:color w:val="0070C0"/>
              </w:rPr>
            </w:pPr>
            <w:r w:rsidRPr="00987D7A">
              <w:rPr>
                <w:rFonts w:asciiTheme="majorHAnsi" w:hAnsiTheme="majorHAnsi" w:cstheme="majorHAnsi"/>
                <w:color w:val="0070C0"/>
              </w:rPr>
              <w:t>PASTABOS:</w:t>
            </w:r>
          </w:p>
          <w:p w14:paraId="6BA98016" w14:textId="77777777" w:rsidR="009661FB" w:rsidRPr="00987D7A" w:rsidRDefault="009661FB" w:rsidP="009661FB">
            <w:pPr>
              <w:jc w:val="both"/>
              <w:rPr>
                <w:rFonts w:asciiTheme="majorHAnsi" w:hAnsiTheme="majorHAnsi" w:cstheme="majorHAnsi"/>
                <w:color w:val="0070C0"/>
              </w:rPr>
            </w:pPr>
            <w:r w:rsidRPr="00987D7A">
              <w:rPr>
                <w:rFonts w:asciiTheme="majorHAnsi" w:hAnsiTheme="majorHAnsi" w:cstheme="majorHAnsi"/>
                <w:color w:val="0070C0"/>
              </w:rPr>
              <w:lastRenderedPageBreak/>
              <w:t xml:space="preserve">1. Žemės darbų kiekiai paskaičiuoti pagal žemės darbų skaičiavimus. </w:t>
            </w:r>
          </w:p>
          <w:p w14:paraId="60A3AC33" w14:textId="77777777" w:rsidR="009661FB" w:rsidRPr="00987D7A" w:rsidRDefault="009661FB" w:rsidP="009661FB">
            <w:pPr>
              <w:jc w:val="both"/>
              <w:rPr>
                <w:rFonts w:asciiTheme="majorHAnsi" w:hAnsiTheme="majorHAnsi" w:cstheme="majorHAnsi"/>
                <w:color w:val="0070C0"/>
              </w:rPr>
            </w:pPr>
            <w:r w:rsidRPr="00987D7A">
              <w:rPr>
                <w:rFonts w:asciiTheme="majorHAnsi" w:hAnsiTheme="majorHAnsi" w:cstheme="majorHAnsi"/>
                <w:color w:val="0070C0"/>
              </w:rPr>
              <w:t>2. Žiniaraščiuose nevertinta įrenginėjamų dangų lovių išplatėjimai, kiekvienos medžiagos išeiga.</w:t>
            </w:r>
          </w:p>
          <w:p w14:paraId="02120310" w14:textId="77777777" w:rsidR="009661FB" w:rsidRPr="00987D7A" w:rsidRDefault="009661FB" w:rsidP="009661FB">
            <w:pPr>
              <w:jc w:val="both"/>
              <w:rPr>
                <w:rFonts w:asciiTheme="majorHAnsi" w:hAnsiTheme="majorHAnsi" w:cstheme="majorHAnsi"/>
                <w:color w:val="0070C0"/>
              </w:rPr>
            </w:pPr>
            <w:r w:rsidRPr="00987D7A">
              <w:rPr>
                <w:rFonts w:asciiTheme="majorHAnsi" w:hAnsiTheme="majorHAnsi" w:cstheme="majorHAnsi"/>
                <w:color w:val="0070C0"/>
              </w:rPr>
              <w:t xml:space="preserve">3. Žiniaraščiuose pateikti medžiagų kiekiai yra orientaciniai. Statybinė organizacija turi patikslinti medžiagų sąnaudų </w:t>
            </w:r>
            <w:smartTag w:uri="schemas-tilde-lt/tildestengine" w:element="templates">
              <w:smartTagPr>
                <w:attr w:name="text" w:val="žiniaraščius"/>
                <w:attr w:name="id" w:val="-1"/>
                <w:attr w:name="baseform" w:val="žiniarašt|is"/>
              </w:smartTagPr>
              <w:r w:rsidRPr="00987D7A">
                <w:rPr>
                  <w:rFonts w:asciiTheme="majorHAnsi" w:hAnsiTheme="majorHAnsi" w:cstheme="majorHAnsi"/>
                  <w:color w:val="0070C0"/>
                </w:rPr>
                <w:t>žiniaraščius</w:t>
              </w:r>
            </w:smartTag>
            <w:r w:rsidRPr="00987D7A">
              <w:rPr>
                <w:rFonts w:asciiTheme="majorHAnsi" w:hAnsiTheme="majorHAnsi" w:cstheme="majorHAnsi"/>
                <w:color w:val="0070C0"/>
              </w:rPr>
              <w:t xml:space="preserve"> pagal projekte pateiktus brėžinius. </w:t>
            </w:r>
          </w:p>
          <w:p w14:paraId="619FBEEA" w14:textId="2938D9DB" w:rsidR="009661FB" w:rsidRPr="005E1424" w:rsidRDefault="009661FB" w:rsidP="009661FB">
            <w:pPr>
              <w:jc w:val="both"/>
              <w:rPr>
                <w:rFonts w:asciiTheme="majorHAnsi" w:hAnsiTheme="majorHAnsi" w:cstheme="majorHAnsi"/>
              </w:rPr>
            </w:pPr>
            <w:r w:rsidRPr="00987D7A">
              <w:rPr>
                <w:rFonts w:asciiTheme="majorHAnsi" w:hAnsiTheme="majorHAnsi" w:cstheme="majorHAnsi"/>
                <w:color w:val="0070C0"/>
              </w:rPr>
              <w:t xml:space="preserve">4. Medžiagų sąnaudų </w:t>
            </w:r>
            <w:smartTag w:uri="schemas-tilde-lt/tildestengine" w:element="templates">
              <w:smartTagPr>
                <w:attr w:name="text" w:val="žiniaraščiai"/>
                <w:attr w:name="id" w:val="-1"/>
                <w:attr w:name="baseform" w:val="žiniarašt|is"/>
              </w:smartTagPr>
              <w:r w:rsidRPr="00987D7A">
                <w:rPr>
                  <w:rFonts w:asciiTheme="majorHAnsi" w:hAnsiTheme="majorHAnsi" w:cstheme="majorHAnsi"/>
                  <w:color w:val="0070C0"/>
                </w:rPr>
                <w:t>žiniaraščiai</w:t>
              </w:r>
            </w:smartTag>
            <w:r w:rsidRPr="00987D7A">
              <w:rPr>
                <w:rFonts w:asciiTheme="majorHAnsi" w:hAnsiTheme="majorHAnsi" w:cstheme="majorHAnsi"/>
                <w:color w:val="0070C0"/>
              </w:rPr>
              <w:t xml:space="preserve"> turi būti patikslinti vietoje, statybos metu.</w:t>
            </w:r>
          </w:p>
        </w:tc>
      </w:tr>
      <w:tr w:rsidR="009661FB" w:rsidRPr="00A26860" w14:paraId="154D23F2" w14:textId="77777777" w:rsidTr="00E96277">
        <w:tc>
          <w:tcPr>
            <w:tcW w:w="562" w:type="dxa"/>
            <w:noWrap/>
          </w:tcPr>
          <w:p w14:paraId="19C489FA" w14:textId="75D6CC8E" w:rsidR="009661FB" w:rsidRPr="00A26860" w:rsidRDefault="009661FB" w:rsidP="009661FB">
            <w:pPr>
              <w:rPr>
                <w:rFonts w:asciiTheme="majorHAnsi" w:hAnsiTheme="majorHAnsi" w:cstheme="majorHAnsi"/>
              </w:rPr>
            </w:pPr>
            <w:r w:rsidRPr="00A26860">
              <w:rPr>
                <w:rFonts w:asciiTheme="majorHAnsi" w:hAnsiTheme="majorHAnsi" w:cstheme="majorHAnsi"/>
              </w:rPr>
              <w:lastRenderedPageBreak/>
              <w:t>28</w:t>
            </w:r>
          </w:p>
        </w:tc>
        <w:tc>
          <w:tcPr>
            <w:tcW w:w="8256" w:type="dxa"/>
          </w:tcPr>
          <w:p w14:paraId="23EDFB5D" w14:textId="4727F843" w:rsidR="009661FB" w:rsidRPr="00B63F02" w:rsidRDefault="009661FB" w:rsidP="009661FB">
            <w:pPr>
              <w:jc w:val="both"/>
              <w:rPr>
                <w:rFonts w:asciiTheme="majorHAnsi" w:hAnsiTheme="majorHAnsi" w:cstheme="majorHAnsi"/>
              </w:rPr>
            </w:pPr>
            <w:r w:rsidRPr="00B63F02">
              <w:rPr>
                <w:rFonts w:asciiTheme="majorHAnsi" w:hAnsiTheme="majorHAnsi" w:cstheme="majorHAnsi"/>
              </w:rPr>
              <w:t xml:space="preserve">Techninio darbo projekto VN-TN  dalyje (žiniaraštyje) nurodyta įrengti lauko tinklus. Šie darbai nėra išdalinti etapais, nurodytas bendras tinklų ilgis.  1-ojo etapo metų bus statomas tik 1 bioreaktorius. Dalis šių </w:t>
            </w:r>
            <w:proofErr w:type="spellStart"/>
            <w:r w:rsidRPr="00B63F02">
              <w:rPr>
                <w:rFonts w:asciiTheme="majorHAnsi" w:hAnsiTheme="majorHAnsi" w:cstheme="majorHAnsi"/>
              </w:rPr>
              <w:t>šių</w:t>
            </w:r>
            <w:proofErr w:type="spellEnd"/>
            <w:r w:rsidRPr="00B63F02">
              <w:rPr>
                <w:rFonts w:asciiTheme="majorHAnsi" w:hAnsiTheme="majorHAnsi" w:cstheme="majorHAnsi"/>
              </w:rPr>
              <w:t xml:space="preserve"> tinklų yra skirti išskirtinai 2-4 bioreaktoriams ir yra prie pat jų. Statant šiuos bioreaktorius tinklai bus išardyti ir / arba pažeisti, nes yra prie pat statomų statinių. Prašome nurodyti, ar reikalinga vertinti  tinklus prie nesamų statinių ar vertinami turi būti tink tinklai būtini 1- bioreaktoriaus darbui, bei tinklai bendrai skirti NVĮ reikmėms (pvz. išvalytų nuotekų vamzdynas, vandentiekis, oras po važiuojama dalimi ir kt.). Prašome patikslinti. </w:t>
            </w:r>
          </w:p>
        </w:tc>
        <w:tc>
          <w:tcPr>
            <w:tcW w:w="5919" w:type="dxa"/>
          </w:tcPr>
          <w:p w14:paraId="12B08E36" w14:textId="5F0BB43C" w:rsidR="009661FB" w:rsidRDefault="009661FB" w:rsidP="009661FB">
            <w:pPr>
              <w:jc w:val="both"/>
              <w:rPr>
                <w:rFonts w:asciiTheme="majorHAnsi" w:hAnsiTheme="majorHAnsi" w:cstheme="majorHAnsi"/>
                <w:i/>
                <w:iCs/>
                <w:color w:val="0070C0"/>
              </w:rPr>
            </w:pPr>
            <w:r w:rsidRPr="007B4CD4">
              <w:rPr>
                <w:rFonts w:asciiTheme="majorHAnsi" w:hAnsiTheme="majorHAnsi" w:cstheme="majorHAnsi"/>
                <w:i/>
                <w:iCs/>
                <w:color w:val="0070C0"/>
              </w:rPr>
              <w:t xml:space="preserve">Užsakovas pateikia patikslintą techninio darbo projekto </w:t>
            </w:r>
            <w:r>
              <w:rPr>
                <w:rFonts w:asciiTheme="majorHAnsi" w:hAnsiTheme="majorHAnsi" w:cstheme="majorHAnsi"/>
                <w:i/>
                <w:iCs/>
                <w:color w:val="0070C0"/>
              </w:rPr>
              <w:t>VN-TN dalies žiniaraštį</w:t>
            </w:r>
            <w:r w:rsidRPr="007B4CD4">
              <w:rPr>
                <w:rFonts w:asciiTheme="majorHAnsi" w:hAnsiTheme="majorHAnsi" w:cstheme="majorHAnsi"/>
                <w:i/>
                <w:iCs/>
                <w:color w:val="0070C0"/>
              </w:rPr>
              <w:t xml:space="preserve"> (žr. failą „</w:t>
            </w:r>
            <w:r w:rsidRPr="00BB6A52">
              <w:rPr>
                <w:rFonts w:asciiTheme="majorHAnsi" w:hAnsiTheme="majorHAnsi" w:cstheme="majorHAnsi"/>
                <w:i/>
                <w:iCs/>
                <w:color w:val="0070C0"/>
              </w:rPr>
              <w:t>Papildytas VNTN projekto dalies sąnaudų kiekių žiniaraštis</w:t>
            </w:r>
            <w:r w:rsidRPr="007B4CD4">
              <w:rPr>
                <w:rFonts w:asciiTheme="majorHAnsi" w:hAnsiTheme="majorHAnsi" w:cstheme="majorHAnsi"/>
                <w:i/>
                <w:iCs/>
                <w:color w:val="0070C0"/>
              </w:rPr>
              <w:t>“).</w:t>
            </w:r>
          </w:p>
          <w:p w14:paraId="7BD0D375" w14:textId="511B2F31" w:rsidR="009661FB" w:rsidRPr="007B4CD4" w:rsidRDefault="009661FB" w:rsidP="009661FB">
            <w:pPr>
              <w:jc w:val="both"/>
              <w:rPr>
                <w:rFonts w:asciiTheme="majorHAnsi" w:hAnsiTheme="majorHAnsi" w:cstheme="majorHAnsi"/>
                <w:i/>
                <w:iCs/>
                <w:color w:val="0070C0"/>
              </w:rPr>
            </w:pPr>
            <w:r>
              <w:rPr>
                <w:rFonts w:asciiTheme="majorHAnsi" w:hAnsiTheme="majorHAnsi" w:cstheme="majorHAnsi"/>
                <w:i/>
                <w:iCs/>
                <w:color w:val="0070C0"/>
              </w:rPr>
              <w:t xml:space="preserve">Atitinkamai pakoreguotas </w:t>
            </w:r>
            <w:r w:rsidRPr="007B4CD4">
              <w:rPr>
                <w:rFonts w:asciiTheme="majorHAnsi" w:hAnsiTheme="majorHAnsi" w:cstheme="majorHAnsi"/>
                <w:i/>
                <w:iCs/>
                <w:color w:val="0070C0"/>
              </w:rPr>
              <w:t xml:space="preserve">„Darbų atlikimo grafikas“ (aktuali redakcija). </w:t>
            </w:r>
          </w:p>
        </w:tc>
      </w:tr>
      <w:tr w:rsidR="009661FB" w:rsidRPr="00A26860" w14:paraId="300A65A3" w14:textId="77777777" w:rsidTr="00E96277">
        <w:tc>
          <w:tcPr>
            <w:tcW w:w="562" w:type="dxa"/>
            <w:noWrap/>
          </w:tcPr>
          <w:p w14:paraId="519E9FF1" w14:textId="4C724E5C" w:rsidR="009661FB" w:rsidRPr="00A26860" w:rsidRDefault="009661FB" w:rsidP="009661FB">
            <w:pPr>
              <w:rPr>
                <w:rFonts w:asciiTheme="majorHAnsi" w:hAnsiTheme="majorHAnsi" w:cstheme="majorHAnsi"/>
              </w:rPr>
            </w:pPr>
            <w:r w:rsidRPr="00A26860">
              <w:rPr>
                <w:rFonts w:asciiTheme="majorHAnsi" w:hAnsiTheme="majorHAnsi" w:cstheme="majorHAnsi"/>
              </w:rPr>
              <w:t>29</w:t>
            </w:r>
          </w:p>
        </w:tc>
        <w:tc>
          <w:tcPr>
            <w:tcW w:w="8256" w:type="dxa"/>
          </w:tcPr>
          <w:p w14:paraId="33C3C8B6" w14:textId="77777777" w:rsidR="009661FB" w:rsidRPr="00B63F02" w:rsidRDefault="009661FB" w:rsidP="009661FB">
            <w:pPr>
              <w:jc w:val="both"/>
              <w:rPr>
                <w:rFonts w:asciiTheme="majorHAnsi" w:hAnsiTheme="majorHAnsi" w:cstheme="majorHAnsi"/>
              </w:rPr>
            </w:pPr>
            <w:r w:rsidRPr="00B63F02">
              <w:rPr>
                <w:rFonts w:asciiTheme="majorHAnsi" w:hAnsiTheme="majorHAnsi" w:cstheme="majorHAnsi"/>
              </w:rPr>
              <w:t xml:space="preserve">Techninio darbo projekto SK  dalyje (žiniaraštyje) nurodyti betonavimo darbų apimtys „technologinio pastato (03) 4 vienetams“. Apimtys nėra paskirstytos etapais.  Ar teisingai suprantame, kad konkurso apimtyse betonavimo arbų kiekiai pateikti bendrai ir  rangovas turi įsivertinti  tik ketvirtadalį šių darbų? </w:t>
            </w:r>
          </w:p>
          <w:p w14:paraId="44F2DCAD" w14:textId="797DA59B" w:rsidR="009661FB" w:rsidRPr="00B63F02" w:rsidRDefault="009661FB" w:rsidP="009661FB">
            <w:pPr>
              <w:ind w:left="720"/>
              <w:rPr>
                <w:rFonts w:asciiTheme="majorHAnsi" w:hAnsiTheme="majorHAnsi" w:cstheme="majorHAnsi"/>
              </w:rPr>
            </w:pPr>
            <w:r w:rsidRPr="00B63F02">
              <w:rPr>
                <w:rFonts w:asciiTheme="majorHAnsi" w:hAnsiTheme="majorHAnsi" w:cstheme="majorHAnsi"/>
                <w:noProof/>
              </w:rPr>
              <w:lastRenderedPageBreak/>
              <w:drawing>
                <wp:inline distT="0" distB="0" distL="0" distR="0" wp14:anchorId="64472943" wp14:editId="1906D638">
                  <wp:extent cx="4617720" cy="3611880"/>
                  <wp:effectExtent l="0" t="0" r="11430" b="7620"/>
                  <wp:docPr id="1342407449"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407449" name="Picture 3" descr="A screenshot of a computer&#10;&#10;Description automatically generated"/>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4617720" cy="3611880"/>
                          </a:xfrm>
                          <a:prstGeom prst="rect">
                            <a:avLst/>
                          </a:prstGeom>
                          <a:noFill/>
                          <a:ln>
                            <a:noFill/>
                          </a:ln>
                        </pic:spPr>
                      </pic:pic>
                    </a:graphicData>
                  </a:graphic>
                </wp:inline>
              </w:drawing>
            </w:r>
          </w:p>
          <w:p w14:paraId="4D6AB1FF" w14:textId="77777777" w:rsidR="009661FB" w:rsidRPr="00B63F02" w:rsidRDefault="009661FB" w:rsidP="009661FB">
            <w:pPr>
              <w:jc w:val="both"/>
              <w:rPr>
                <w:rFonts w:asciiTheme="majorHAnsi" w:hAnsiTheme="majorHAnsi" w:cstheme="majorHAnsi"/>
              </w:rPr>
            </w:pPr>
          </w:p>
        </w:tc>
        <w:tc>
          <w:tcPr>
            <w:tcW w:w="5919" w:type="dxa"/>
          </w:tcPr>
          <w:p w14:paraId="49D33AB8" w14:textId="77777777" w:rsidR="009661FB" w:rsidRPr="007B4CD4" w:rsidRDefault="009661FB" w:rsidP="009661FB">
            <w:pPr>
              <w:jc w:val="both"/>
              <w:rPr>
                <w:rFonts w:asciiTheme="majorHAnsi" w:hAnsiTheme="majorHAnsi" w:cstheme="majorHAnsi"/>
                <w:i/>
                <w:iCs/>
                <w:color w:val="0070C0"/>
              </w:rPr>
            </w:pPr>
            <w:r w:rsidRPr="007B4CD4">
              <w:rPr>
                <w:rFonts w:asciiTheme="majorHAnsi" w:hAnsiTheme="majorHAnsi" w:cstheme="majorHAnsi"/>
                <w:i/>
                <w:iCs/>
                <w:color w:val="0070C0"/>
              </w:rPr>
              <w:lastRenderedPageBreak/>
              <w:t xml:space="preserve">Techniniame darbo projekto SK dalyje pateiktas neteisingas užvardinimas, </w:t>
            </w:r>
            <w:proofErr w:type="spellStart"/>
            <w:r w:rsidRPr="007B4CD4">
              <w:rPr>
                <w:rFonts w:asciiTheme="majorHAnsi" w:hAnsiTheme="majorHAnsi" w:cstheme="majorHAnsi"/>
                <w:i/>
                <w:iCs/>
                <w:color w:val="0070C0"/>
              </w:rPr>
              <w:t>t.b</w:t>
            </w:r>
            <w:proofErr w:type="spellEnd"/>
            <w:r w:rsidRPr="007B4CD4">
              <w:rPr>
                <w:rFonts w:asciiTheme="majorHAnsi" w:hAnsiTheme="majorHAnsi" w:cstheme="majorHAnsi"/>
                <w:i/>
                <w:iCs/>
                <w:color w:val="0070C0"/>
              </w:rPr>
              <w:t xml:space="preserve">. biologiniai reaktoriai (03)-4 vienetai. </w:t>
            </w:r>
          </w:p>
          <w:p w14:paraId="113B6E7D" w14:textId="0D27C592" w:rsidR="009661FB" w:rsidRPr="007B4CD4" w:rsidRDefault="009661FB" w:rsidP="009661FB">
            <w:pPr>
              <w:jc w:val="both"/>
              <w:rPr>
                <w:rFonts w:asciiTheme="majorHAnsi" w:hAnsiTheme="majorHAnsi" w:cstheme="majorHAnsi"/>
                <w:i/>
                <w:iCs/>
                <w:color w:val="0070C0"/>
              </w:rPr>
            </w:pPr>
            <w:r w:rsidRPr="007B4CD4">
              <w:rPr>
                <w:rFonts w:asciiTheme="majorHAnsi" w:hAnsiTheme="majorHAnsi" w:cstheme="majorHAnsi"/>
                <w:i/>
                <w:iCs/>
                <w:color w:val="0070C0"/>
              </w:rPr>
              <w:t>Taip, Rangovas turi įsivertinti ketvirtadalį darbų.</w:t>
            </w:r>
          </w:p>
        </w:tc>
      </w:tr>
      <w:tr w:rsidR="009661FB" w:rsidRPr="00A26860" w14:paraId="7FD40934" w14:textId="77777777" w:rsidTr="00E96277">
        <w:tc>
          <w:tcPr>
            <w:tcW w:w="562" w:type="dxa"/>
            <w:noWrap/>
          </w:tcPr>
          <w:p w14:paraId="57E2719B" w14:textId="5834F31E" w:rsidR="009661FB" w:rsidRPr="00A26860" w:rsidRDefault="009661FB" w:rsidP="009661FB">
            <w:pPr>
              <w:rPr>
                <w:rFonts w:asciiTheme="majorHAnsi" w:hAnsiTheme="majorHAnsi" w:cstheme="majorHAnsi"/>
              </w:rPr>
            </w:pPr>
            <w:r w:rsidRPr="00A26860">
              <w:rPr>
                <w:rFonts w:asciiTheme="majorHAnsi" w:hAnsiTheme="majorHAnsi" w:cstheme="majorHAnsi"/>
              </w:rPr>
              <w:t>30</w:t>
            </w:r>
          </w:p>
        </w:tc>
        <w:tc>
          <w:tcPr>
            <w:tcW w:w="8256" w:type="dxa"/>
          </w:tcPr>
          <w:p w14:paraId="252D360E" w14:textId="636BEC71" w:rsidR="009661FB" w:rsidRPr="00B63F02" w:rsidRDefault="009661FB" w:rsidP="009661FB">
            <w:pPr>
              <w:jc w:val="both"/>
              <w:rPr>
                <w:rFonts w:asciiTheme="majorHAnsi" w:hAnsiTheme="majorHAnsi" w:cstheme="majorHAnsi"/>
              </w:rPr>
            </w:pPr>
            <w:r w:rsidRPr="00B63F02">
              <w:rPr>
                <w:rFonts w:asciiTheme="majorHAnsi" w:hAnsiTheme="majorHAnsi" w:cstheme="majorHAnsi"/>
              </w:rPr>
              <w:t xml:space="preserve">Techninio darbo projekto ŠVOK  dalyje yra pateiktas bendras kiekių žiniaraštis be skaidymo į statinius ar etapus, ar teisingai suprantame kad kadangi tretinio valymo pastatas nestatomas, Rangovas neturi vertinti darbų, susijusių su OŠ-5 ir N-5, nes šie darbai skirti tretinio valymo pastato ŠVOK sistemai. </w:t>
            </w:r>
          </w:p>
        </w:tc>
        <w:tc>
          <w:tcPr>
            <w:tcW w:w="5919" w:type="dxa"/>
          </w:tcPr>
          <w:p w14:paraId="3CAC6395" w14:textId="1917F940" w:rsidR="009661FB" w:rsidRPr="007B4CD4" w:rsidRDefault="009661FB" w:rsidP="009661FB">
            <w:pPr>
              <w:jc w:val="both"/>
              <w:rPr>
                <w:rFonts w:asciiTheme="majorHAnsi" w:hAnsiTheme="majorHAnsi" w:cstheme="majorHAnsi"/>
                <w:i/>
                <w:iCs/>
                <w:color w:val="0070C0"/>
              </w:rPr>
            </w:pPr>
            <w:r w:rsidRPr="007B4CD4">
              <w:rPr>
                <w:rFonts w:asciiTheme="majorHAnsi" w:hAnsiTheme="majorHAnsi" w:cstheme="majorHAnsi"/>
                <w:i/>
                <w:iCs/>
                <w:color w:val="0070C0"/>
              </w:rPr>
              <w:t xml:space="preserve">Tretinio valymo pastatas statomas, todėl į pasiūlymo kainą turi būti įtrauktas tretinio valymo pastatas su visomis jame esančiomis komunikacijomis. </w:t>
            </w:r>
          </w:p>
          <w:p w14:paraId="527F7C65" w14:textId="37FF8BC5" w:rsidR="009661FB" w:rsidRPr="007B4CD4" w:rsidRDefault="009661FB" w:rsidP="009661FB">
            <w:pPr>
              <w:jc w:val="both"/>
              <w:rPr>
                <w:rFonts w:asciiTheme="majorHAnsi" w:hAnsiTheme="majorHAnsi" w:cstheme="majorHAnsi"/>
                <w:i/>
                <w:iCs/>
                <w:color w:val="0070C0"/>
              </w:rPr>
            </w:pPr>
            <w:r w:rsidRPr="007B4CD4">
              <w:rPr>
                <w:rFonts w:asciiTheme="majorHAnsi" w:hAnsiTheme="majorHAnsi" w:cstheme="majorHAnsi"/>
                <w:i/>
                <w:iCs/>
                <w:color w:val="0070C0"/>
              </w:rPr>
              <w:t xml:space="preserve">Į pasiūlymo kainą neįskaičiuojamas  tik tretinio valymo įrenginys. </w:t>
            </w:r>
          </w:p>
        </w:tc>
      </w:tr>
      <w:tr w:rsidR="009661FB" w:rsidRPr="00A26860" w14:paraId="405C4C10" w14:textId="77777777" w:rsidTr="00E96277">
        <w:tc>
          <w:tcPr>
            <w:tcW w:w="562" w:type="dxa"/>
            <w:noWrap/>
          </w:tcPr>
          <w:p w14:paraId="0ACBF9F2" w14:textId="025F9B9F" w:rsidR="009661FB" w:rsidRPr="00A26860" w:rsidRDefault="009661FB" w:rsidP="009661FB">
            <w:pPr>
              <w:rPr>
                <w:rFonts w:asciiTheme="majorHAnsi" w:hAnsiTheme="majorHAnsi" w:cstheme="majorHAnsi"/>
              </w:rPr>
            </w:pPr>
            <w:r w:rsidRPr="00A26860">
              <w:rPr>
                <w:rFonts w:asciiTheme="majorHAnsi" w:hAnsiTheme="majorHAnsi" w:cstheme="majorHAnsi"/>
              </w:rPr>
              <w:t>31</w:t>
            </w:r>
          </w:p>
        </w:tc>
        <w:tc>
          <w:tcPr>
            <w:tcW w:w="8256" w:type="dxa"/>
          </w:tcPr>
          <w:p w14:paraId="4E406546" w14:textId="3E5AA901" w:rsidR="009661FB" w:rsidRPr="00B63F02" w:rsidRDefault="009661FB" w:rsidP="009661FB">
            <w:pPr>
              <w:jc w:val="both"/>
              <w:rPr>
                <w:rFonts w:asciiTheme="majorHAnsi" w:hAnsiTheme="majorHAnsi" w:cstheme="majorHAnsi"/>
              </w:rPr>
            </w:pPr>
            <w:r w:rsidRPr="00B63F02">
              <w:rPr>
                <w:rFonts w:asciiTheme="majorHAnsi" w:hAnsiTheme="majorHAnsi" w:cstheme="majorHAnsi"/>
              </w:rPr>
              <w:t xml:space="preserve">Techninio darbo projekto E, PVA, AS, GAS dalyje yra pateiktas bendras kiekių žiniaraštis, kuriame nėra jokio išskaidymo į etapus, taip pat nėra atskirti kiekiai, skirti tretinio valymo grandžiai. Prašome perkančiojo subjekto nurodyti darbų kiekius, skirtus nestatomoms grandims, kad būtų įmanoma juos išimti iš bendro žiniaraščio arba pateikti tik 1-ojo etapo apimtis. </w:t>
            </w:r>
          </w:p>
        </w:tc>
        <w:tc>
          <w:tcPr>
            <w:tcW w:w="5919" w:type="dxa"/>
          </w:tcPr>
          <w:p w14:paraId="560BDDAA" w14:textId="446CA293" w:rsidR="009661FB" w:rsidRPr="007B4CD4" w:rsidRDefault="009661FB" w:rsidP="009661FB">
            <w:pPr>
              <w:jc w:val="both"/>
              <w:rPr>
                <w:rFonts w:asciiTheme="majorHAnsi" w:hAnsiTheme="majorHAnsi" w:cstheme="majorHAnsi"/>
                <w:i/>
                <w:iCs/>
                <w:color w:val="0070C0"/>
              </w:rPr>
            </w:pPr>
            <w:r w:rsidRPr="007B4CD4">
              <w:rPr>
                <w:rFonts w:asciiTheme="majorHAnsi" w:hAnsiTheme="majorHAnsi" w:cstheme="majorHAnsi"/>
                <w:i/>
                <w:iCs/>
                <w:color w:val="0070C0"/>
              </w:rPr>
              <w:t>Užsakovas pateikia patikslint</w:t>
            </w:r>
            <w:r>
              <w:rPr>
                <w:rFonts w:asciiTheme="majorHAnsi" w:hAnsiTheme="majorHAnsi" w:cstheme="majorHAnsi"/>
                <w:i/>
                <w:iCs/>
                <w:color w:val="0070C0"/>
              </w:rPr>
              <w:t>ą</w:t>
            </w:r>
            <w:r w:rsidRPr="007B4CD4">
              <w:rPr>
                <w:rFonts w:asciiTheme="majorHAnsi" w:hAnsiTheme="majorHAnsi" w:cstheme="majorHAnsi"/>
                <w:i/>
                <w:iCs/>
                <w:color w:val="0070C0"/>
              </w:rPr>
              <w:t xml:space="preserve"> (išskaidyt</w:t>
            </w:r>
            <w:r>
              <w:rPr>
                <w:rFonts w:asciiTheme="majorHAnsi" w:hAnsiTheme="majorHAnsi" w:cstheme="majorHAnsi"/>
                <w:i/>
                <w:iCs/>
                <w:color w:val="0070C0"/>
              </w:rPr>
              <w:t>ą</w:t>
            </w:r>
            <w:r w:rsidRPr="007B4CD4">
              <w:rPr>
                <w:rFonts w:asciiTheme="majorHAnsi" w:hAnsiTheme="majorHAnsi" w:cstheme="majorHAnsi"/>
                <w:i/>
                <w:iCs/>
                <w:color w:val="0070C0"/>
              </w:rPr>
              <w:t xml:space="preserve"> į etapus) techninio darbo projekto KIMA-23/2-DRE-TDP-E, PVA, AS/GAS dalies kiekių žiniarašt</w:t>
            </w:r>
            <w:r>
              <w:rPr>
                <w:rFonts w:asciiTheme="majorHAnsi" w:hAnsiTheme="majorHAnsi" w:cstheme="majorHAnsi"/>
                <w:i/>
                <w:iCs/>
                <w:color w:val="0070C0"/>
              </w:rPr>
              <w:t>į</w:t>
            </w:r>
          </w:p>
          <w:p w14:paraId="177A0D48" w14:textId="2D771D98" w:rsidR="009661FB" w:rsidRPr="007B4CD4" w:rsidRDefault="009661FB" w:rsidP="009661FB">
            <w:pPr>
              <w:jc w:val="both"/>
              <w:rPr>
                <w:rFonts w:asciiTheme="majorHAnsi" w:hAnsiTheme="majorHAnsi" w:cstheme="majorHAnsi"/>
                <w:i/>
                <w:iCs/>
                <w:color w:val="0070C0"/>
              </w:rPr>
            </w:pPr>
            <w:r w:rsidRPr="007B4CD4">
              <w:rPr>
                <w:rFonts w:asciiTheme="majorHAnsi" w:hAnsiTheme="majorHAnsi" w:cstheme="majorHAnsi"/>
                <w:i/>
                <w:iCs/>
                <w:color w:val="0070C0"/>
              </w:rPr>
              <w:t>(žr. pateiktą .</w:t>
            </w:r>
            <w:proofErr w:type="spellStart"/>
            <w:r w:rsidRPr="007B4CD4">
              <w:rPr>
                <w:rFonts w:asciiTheme="majorHAnsi" w:hAnsiTheme="majorHAnsi" w:cstheme="majorHAnsi"/>
                <w:i/>
                <w:iCs/>
                <w:color w:val="0070C0"/>
              </w:rPr>
              <w:t>xls</w:t>
            </w:r>
            <w:proofErr w:type="spellEnd"/>
            <w:r w:rsidRPr="007B4CD4">
              <w:rPr>
                <w:rFonts w:asciiTheme="majorHAnsi" w:hAnsiTheme="majorHAnsi" w:cstheme="majorHAnsi"/>
                <w:i/>
                <w:iCs/>
                <w:color w:val="0070C0"/>
              </w:rPr>
              <w:t xml:space="preserve"> failą „E_PVA_AS,GAS dalis Drevernos NV SZ etapais“)</w:t>
            </w:r>
          </w:p>
        </w:tc>
      </w:tr>
      <w:tr w:rsidR="009661FB" w:rsidRPr="00A26860" w14:paraId="23265799" w14:textId="77777777" w:rsidTr="00E96277">
        <w:tc>
          <w:tcPr>
            <w:tcW w:w="562" w:type="dxa"/>
            <w:noWrap/>
          </w:tcPr>
          <w:p w14:paraId="0288B27E" w14:textId="28E1CE72" w:rsidR="009661FB" w:rsidRPr="00A26860" w:rsidRDefault="009661FB" w:rsidP="009661FB">
            <w:pPr>
              <w:rPr>
                <w:rFonts w:asciiTheme="majorHAnsi" w:hAnsiTheme="majorHAnsi" w:cstheme="majorHAnsi"/>
              </w:rPr>
            </w:pPr>
            <w:r w:rsidRPr="00A26860">
              <w:rPr>
                <w:rFonts w:asciiTheme="majorHAnsi" w:hAnsiTheme="majorHAnsi" w:cstheme="majorHAnsi"/>
              </w:rPr>
              <w:t>32</w:t>
            </w:r>
          </w:p>
        </w:tc>
        <w:tc>
          <w:tcPr>
            <w:tcW w:w="8256" w:type="dxa"/>
          </w:tcPr>
          <w:p w14:paraId="62BD28D6" w14:textId="77777777" w:rsidR="009661FB" w:rsidRPr="00B63F02" w:rsidRDefault="009661FB" w:rsidP="009661FB">
            <w:pPr>
              <w:jc w:val="both"/>
              <w:rPr>
                <w:rFonts w:asciiTheme="majorHAnsi" w:hAnsiTheme="majorHAnsi" w:cstheme="majorHAnsi"/>
              </w:rPr>
            </w:pPr>
            <w:r w:rsidRPr="00B63F02">
              <w:rPr>
                <w:rFonts w:asciiTheme="majorHAnsi" w:hAnsiTheme="majorHAnsi" w:cstheme="majorHAnsi"/>
              </w:rPr>
              <w:t xml:space="preserve">1. Techninėse specifikacijose nurodomos tretinio valymo techniniai duomenys, pagal kuriuos rangovas turi parinkti tretinio valymo įrenginį, kuris nurodytas projekte, bei taip išpildyti tretinio valymo grandies statybas.? </w:t>
            </w:r>
          </w:p>
          <w:p w14:paraId="22AB852B" w14:textId="77777777" w:rsidR="009661FB" w:rsidRPr="00B63F02" w:rsidRDefault="009661FB" w:rsidP="009661FB">
            <w:pPr>
              <w:jc w:val="both"/>
              <w:rPr>
                <w:rFonts w:asciiTheme="majorHAnsi" w:hAnsiTheme="majorHAnsi" w:cstheme="majorHAnsi"/>
              </w:rPr>
            </w:pPr>
            <w:r w:rsidRPr="00B63F02">
              <w:rPr>
                <w:rFonts w:asciiTheme="majorHAnsi" w:hAnsiTheme="majorHAnsi" w:cstheme="majorHAnsi"/>
              </w:rPr>
              <w:lastRenderedPageBreak/>
              <w:t>2. ar Užsakovui pageidaujant tretinio valymo ateityje, toks projekto sprendinys tinkamas, jei nebus to gamintojo įrangos bei reikės pasirinkti kitą.</w:t>
            </w:r>
          </w:p>
          <w:p w14:paraId="5134404C" w14:textId="29207905" w:rsidR="009661FB" w:rsidRPr="00B63F02" w:rsidRDefault="009661FB" w:rsidP="009661FB">
            <w:pPr>
              <w:jc w:val="both"/>
              <w:rPr>
                <w:rFonts w:asciiTheme="majorHAnsi" w:hAnsiTheme="majorHAnsi" w:cstheme="majorHAnsi"/>
              </w:rPr>
            </w:pPr>
            <w:r w:rsidRPr="00B63F02">
              <w:rPr>
                <w:rFonts w:asciiTheme="majorHAnsi" w:hAnsiTheme="majorHAnsi" w:cstheme="majorHAnsi"/>
              </w:rPr>
              <w:t>3. Ar Rangovas jau dabar geriau nusimatytų tretinio valymo įrenginį bei įtrauktų į pasiūlymą</w:t>
            </w:r>
          </w:p>
        </w:tc>
        <w:tc>
          <w:tcPr>
            <w:tcW w:w="5919" w:type="dxa"/>
          </w:tcPr>
          <w:p w14:paraId="0C036378" w14:textId="77777777" w:rsidR="009661FB" w:rsidRPr="007B4CD4" w:rsidRDefault="009661FB" w:rsidP="009661FB">
            <w:pPr>
              <w:jc w:val="both"/>
              <w:rPr>
                <w:rFonts w:asciiTheme="majorHAnsi" w:hAnsiTheme="majorHAnsi" w:cstheme="majorHAnsi"/>
                <w:i/>
                <w:iCs/>
                <w:color w:val="0070C0"/>
              </w:rPr>
            </w:pPr>
            <w:r w:rsidRPr="007B4CD4">
              <w:rPr>
                <w:rFonts w:asciiTheme="majorHAnsi" w:hAnsiTheme="majorHAnsi" w:cstheme="majorHAnsi"/>
                <w:i/>
                <w:iCs/>
                <w:color w:val="0070C0"/>
              </w:rPr>
              <w:lastRenderedPageBreak/>
              <w:t>1. Taip Rangovas turi išpildyti tretinio valymo pastato statybas pagal projekte parinktą tretinio valymo įrenginį.</w:t>
            </w:r>
          </w:p>
          <w:p w14:paraId="54A22C05" w14:textId="77777777" w:rsidR="009661FB" w:rsidRPr="007B4CD4" w:rsidRDefault="009661FB" w:rsidP="009661FB">
            <w:pPr>
              <w:jc w:val="both"/>
              <w:rPr>
                <w:rFonts w:asciiTheme="majorHAnsi" w:hAnsiTheme="majorHAnsi" w:cstheme="majorHAnsi"/>
                <w:i/>
                <w:iCs/>
                <w:color w:val="0070C0"/>
              </w:rPr>
            </w:pPr>
            <w:r w:rsidRPr="007B4CD4">
              <w:rPr>
                <w:rFonts w:asciiTheme="majorHAnsi" w:hAnsiTheme="majorHAnsi" w:cstheme="majorHAnsi"/>
                <w:i/>
                <w:iCs/>
                <w:color w:val="0070C0"/>
              </w:rPr>
              <w:t xml:space="preserve">2. Jei ateityje nebus to gamintojo įrangos bei reikės pasirinkti kitą – pats Užsakovas ieškos galimų sprendimo būdų. </w:t>
            </w:r>
          </w:p>
          <w:p w14:paraId="5C938A1D" w14:textId="3E91B787" w:rsidR="009661FB" w:rsidRPr="007B4CD4" w:rsidRDefault="009661FB" w:rsidP="009661FB">
            <w:pPr>
              <w:jc w:val="both"/>
              <w:rPr>
                <w:rFonts w:asciiTheme="majorHAnsi" w:hAnsiTheme="majorHAnsi" w:cstheme="majorHAnsi"/>
                <w:i/>
                <w:iCs/>
                <w:color w:val="0070C0"/>
              </w:rPr>
            </w:pPr>
            <w:r w:rsidRPr="007B4CD4">
              <w:rPr>
                <w:rFonts w:asciiTheme="majorHAnsi" w:hAnsiTheme="majorHAnsi" w:cstheme="majorHAnsi"/>
                <w:i/>
                <w:iCs/>
                <w:color w:val="0070C0"/>
              </w:rPr>
              <w:lastRenderedPageBreak/>
              <w:t>3. Ne, Rangovas šiame etape nenori, kad tretinio valymo įrenginys būtų įtrauktas į pasiūlymą.</w:t>
            </w:r>
          </w:p>
        </w:tc>
      </w:tr>
      <w:tr w:rsidR="009661FB" w:rsidRPr="00A26860" w14:paraId="3BC0C4FA" w14:textId="77777777" w:rsidTr="00E96277">
        <w:tc>
          <w:tcPr>
            <w:tcW w:w="562" w:type="dxa"/>
            <w:noWrap/>
          </w:tcPr>
          <w:p w14:paraId="1795FDF1" w14:textId="79B9C148" w:rsidR="009661FB" w:rsidRPr="00A26860" w:rsidRDefault="009661FB" w:rsidP="009661FB">
            <w:pPr>
              <w:rPr>
                <w:rFonts w:asciiTheme="majorHAnsi" w:hAnsiTheme="majorHAnsi" w:cstheme="majorHAnsi"/>
              </w:rPr>
            </w:pPr>
            <w:r w:rsidRPr="00A26860">
              <w:rPr>
                <w:rFonts w:asciiTheme="majorHAnsi" w:hAnsiTheme="majorHAnsi" w:cstheme="majorHAnsi"/>
              </w:rPr>
              <w:lastRenderedPageBreak/>
              <w:t>33</w:t>
            </w:r>
          </w:p>
        </w:tc>
        <w:tc>
          <w:tcPr>
            <w:tcW w:w="8256" w:type="dxa"/>
          </w:tcPr>
          <w:p w14:paraId="703BCEDB" w14:textId="35FA9078" w:rsidR="009661FB" w:rsidRPr="00B63F02" w:rsidRDefault="009661FB" w:rsidP="009661FB">
            <w:pPr>
              <w:jc w:val="both"/>
              <w:rPr>
                <w:rFonts w:asciiTheme="majorHAnsi" w:hAnsiTheme="majorHAnsi" w:cstheme="majorHAnsi"/>
              </w:rPr>
            </w:pPr>
            <w:r w:rsidRPr="00B63F02">
              <w:rPr>
                <w:rFonts w:asciiTheme="majorHAnsi" w:hAnsiTheme="majorHAnsi" w:cstheme="majorHAnsi"/>
              </w:rPr>
              <w:t xml:space="preserve">SA projekto dalies žiniaraštyje rašoma, kad cokolio ir pamatų šiltinimas EPS. Techninėje specifikacijoje rašoma, kad </w:t>
            </w:r>
            <w:proofErr w:type="spellStart"/>
            <w:r w:rsidRPr="00B63F02">
              <w:rPr>
                <w:rFonts w:asciiTheme="majorHAnsi" w:hAnsiTheme="majorHAnsi" w:cstheme="majorHAnsi"/>
              </w:rPr>
              <w:t>įzoliacijos</w:t>
            </w:r>
            <w:proofErr w:type="spellEnd"/>
            <w:r w:rsidRPr="00B63F02">
              <w:rPr>
                <w:rFonts w:asciiTheme="majorHAnsi" w:hAnsiTheme="majorHAnsi" w:cstheme="majorHAnsi"/>
              </w:rPr>
              <w:t xml:space="preserve"> įrengimas parodytas konstrukcijų dalies brėžinyje, bet SK dalyje nerandame jokio brėžinio. Prašome pateikti cokolio apšiltinimo detalę, nurodyti medžiagiškumą (EPS100, XPS ar EPS150) ir storį.</w:t>
            </w:r>
          </w:p>
        </w:tc>
        <w:tc>
          <w:tcPr>
            <w:tcW w:w="5919" w:type="dxa"/>
          </w:tcPr>
          <w:p w14:paraId="0E6CF298" w14:textId="77777777" w:rsidR="009661FB" w:rsidRPr="007B4CD4" w:rsidRDefault="009661FB" w:rsidP="009661FB">
            <w:pPr>
              <w:rPr>
                <w:rFonts w:asciiTheme="majorHAnsi" w:hAnsiTheme="majorHAnsi" w:cstheme="majorHAnsi"/>
                <w:i/>
                <w:iCs/>
                <w:color w:val="0070C0"/>
              </w:rPr>
            </w:pPr>
            <w:r w:rsidRPr="007B4CD4">
              <w:rPr>
                <w:rFonts w:asciiTheme="majorHAnsi" w:hAnsiTheme="majorHAnsi" w:cstheme="majorHAnsi"/>
                <w:i/>
                <w:iCs/>
                <w:color w:val="0070C0"/>
              </w:rPr>
              <w:t>Pateikiama SK projekto dalyje (83 psl. brėžinys KIMA-23/2-DRE-TDP-SK-1_CD.1) cokolio apšiltinimo detalė.</w:t>
            </w:r>
          </w:p>
          <w:p w14:paraId="417B8C43" w14:textId="065CA451" w:rsidR="009661FB" w:rsidRPr="007B4CD4" w:rsidRDefault="009661FB" w:rsidP="009661FB">
            <w:pPr>
              <w:rPr>
                <w:rFonts w:asciiTheme="majorHAnsi" w:hAnsiTheme="majorHAnsi" w:cstheme="majorHAnsi"/>
                <w:i/>
                <w:iCs/>
                <w:color w:val="0070C0"/>
              </w:rPr>
            </w:pPr>
            <w:r w:rsidRPr="007B4CD4">
              <w:rPr>
                <w:rFonts w:asciiTheme="majorHAnsi" w:hAnsiTheme="majorHAnsi" w:cstheme="majorHAnsi"/>
                <w:i/>
                <w:iCs/>
                <w:color w:val="0070C0"/>
              </w:rPr>
              <w:t xml:space="preserve">(žr. failą „4_KIMA-23.2-DRE-TDP-SK-1 papildymas 2025.02“) </w:t>
            </w:r>
          </w:p>
        </w:tc>
      </w:tr>
      <w:tr w:rsidR="009661FB" w:rsidRPr="00A26860" w14:paraId="7B9A35A0" w14:textId="77777777" w:rsidTr="00E96277">
        <w:tc>
          <w:tcPr>
            <w:tcW w:w="562" w:type="dxa"/>
            <w:noWrap/>
          </w:tcPr>
          <w:p w14:paraId="0AFC6DBE" w14:textId="6638DE24" w:rsidR="009661FB" w:rsidRPr="00A26860" w:rsidRDefault="009661FB" w:rsidP="009661FB">
            <w:pPr>
              <w:rPr>
                <w:rFonts w:asciiTheme="majorHAnsi" w:hAnsiTheme="majorHAnsi" w:cstheme="majorHAnsi"/>
              </w:rPr>
            </w:pPr>
            <w:r w:rsidRPr="00A26860">
              <w:rPr>
                <w:rFonts w:asciiTheme="majorHAnsi" w:hAnsiTheme="majorHAnsi" w:cstheme="majorHAnsi"/>
              </w:rPr>
              <w:t>34</w:t>
            </w:r>
          </w:p>
        </w:tc>
        <w:tc>
          <w:tcPr>
            <w:tcW w:w="8256" w:type="dxa"/>
          </w:tcPr>
          <w:p w14:paraId="110ACB7F" w14:textId="3712722A" w:rsidR="009661FB" w:rsidRPr="00B63F02" w:rsidRDefault="009661FB" w:rsidP="009661FB">
            <w:pPr>
              <w:jc w:val="both"/>
              <w:rPr>
                <w:rFonts w:asciiTheme="majorHAnsi" w:hAnsiTheme="majorHAnsi" w:cstheme="majorHAnsi"/>
              </w:rPr>
            </w:pPr>
            <w:r w:rsidRPr="00B63F02">
              <w:rPr>
                <w:rFonts w:asciiTheme="majorHAnsi" w:hAnsiTheme="majorHAnsi" w:cstheme="majorHAnsi"/>
              </w:rPr>
              <w:t xml:space="preserve">SK projekto dalies brėžiniuose vaizduojama, kad </w:t>
            </w:r>
            <w:proofErr w:type="spellStart"/>
            <w:r w:rsidRPr="00B63F02">
              <w:rPr>
                <w:rFonts w:asciiTheme="majorHAnsi" w:hAnsiTheme="majorHAnsi" w:cstheme="majorHAnsi"/>
              </w:rPr>
              <w:t>biorektorius</w:t>
            </w:r>
            <w:proofErr w:type="spellEnd"/>
            <w:r w:rsidRPr="00B63F02">
              <w:rPr>
                <w:rFonts w:asciiTheme="majorHAnsi" w:hAnsiTheme="majorHAnsi" w:cstheme="majorHAnsi"/>
              </w:rPr>
              <w:t xml:space="preserve">, perteklinių nuotekų ir dumblo talpa, bei tretinio nuotekų valymo pastato dugnai pasidengia PE plėvelė, sienos iš išorės dengiamos 2 </w:t>
            </w:r>
            <w:proofErr w:type="spellStart"/>
            <w:r w:rsidRPr="00B63F02">
              <w:rPr>
                <w:rFonts w:asciiTheme="majorHAnsi" w:hAnsiTheme="majorHAnsi" w:cstheme="majorHAnsi"/>
              </w:rPr>
              <w:t>sl</w:t>
            </w:r>
            <w:proofErr w:type="spellEnd"/>
            <w:r w:rsidRPr="00B63F02">
              <w:rPr>
                <w:rFonts w:asciiTheme="majorHAnsi" w:hAnsiTheme="majorHAnsi" w:cstheme="majorHAnsi"/>
              </w:rPr>
              <w:t xml:space="preserve">. </w:t>
            </w:r>
            <w:proofErr w:type="spellStart"/>
            <w:r w:rsidRPr="00B63F02">
              <w:rPr>
                <w:rFonts w:asciiTheme="majorHAnsi" w:hAnsiTheme="majorHAnsi" w:cstheme="majorHAnsi"/>
              </w:rPr>
              <w:t>teptine</w:t>
            </w:r>
            <w:proofErr w:type="spellEnd"/>
            <w:r w:rsidRPr="00B63F02">
              <w:rPr>
                <w:rFonts w:asciiTheme="majorHAnsi" w:hAnsiTheme="majorHAnsi" w:cstheme="majorHAnsi"/>
              </w:rPr>
              <w:t xml:space="preserve"> hidroizoliacija, o vidaus sienos 1 m nuo viršaus ir perdangos vidinė pusė dengiama cementinio pagrindo </w:t>
            </w:r>
            <w:proofErr w:type="spellStart"/>
            <w:r w:rsidRPr="00B63F02">
              <w:rPr>
                <w:rFonts w:asciiTheme="majorHAnsi" w:hAnsiTheme="majorHAnsi" w:cstheme="majorHAnsi"/>
              </w:rPr>
              <w:t>hidroizioliacija</w:t>
            </w:r>
            <w:proofErr w:type="spellEnd"/>
            <w:r w:rsidRPr="00B63F02">
              <w:rPr>
                <w:rFonts w:asciiTheme="majorHAnsi" w:hAnsiTheme="majorHAnsi" w:cstheme="majorHAnsi"/>
              </w:rPr>
              <w:t>. Vadovaujantis tuo, jog darbai perkami pagal techninį darbo projektą, kuriame turi būti detalizuoti visi sprendiniai ir kiekiai, prašome pateikti šių darbų kiekius.</w:t>
            </w:r>
          </w:p>
        </w:tc>
        <w:tc>
          <w:tcPr>
            <w:tcW w:w="5919" w:type="dxa"/>
          </w:tcPr>
          <w:p w14:paraId="7DC4EE95" w14:textId="77777777" w:rsidR="009661FB" w:rsidRPr="00987D7A" w:rsidRDefault="009661FB" w:rsidP="009661FB">
            <w:pPr>
              <w:jc w:val="both"/>
              <w:rPr>
                <w:rFonts w:asciiTheme="majorHAnsi" w:hAnsiTheme="majorHAnsi" w:cstheme="majorHAnsi"/>
                <w:i/>
                <w:iCs/>
                <w:color w:val="0070C0"/>
              </w:rPr>
            </w:pPr>
            <w:r w:rsidRPr="00987D7A">
              <w:rPr>
                <w:rFonts w:asciiTheme="majorHAnsi" w:hAnsiTheme="majorHAnsi" w:cstheme="majorHAnsi"/>
                <w:i/>
                <w:iCs/>
                <w:color w:val="0070C0"/>
              </w:rPr>
              <w:t xml:space="preserve">Papildyta SK projekto dalis papildyta, įtrauktas hidroizoliacijos kiekis </w:t>
            </w:r>
          </w:p>
          <w:p w14:paraId="662D86D3" w14:textId="47CC256F" w:rsidR="009661FB" w:rsidRPr="00987D7A" w:rsidRDefault="009661FB" w:rsidP="009661FB">
            <w:pPr>
              <w:jc w:val="both"/>
              <w:rPr>
                <w:rFonts w:asciiTheme="majorHAnsi" w:hAnsiTheme="majorHAnsi" w:cstheme="majorHAnsi"/>
                <w:i/>
                <w:iCs/>
                <w:color w:val="0070C0"/>
              </w:rPr>
            </w:pPr>
            <w:r w:rsidRPr="00987D7A">
              <w:rPr>
                <w:rFonts w:asciiTheme="majorHAnsi" w:hAnsiTheme="majorHAnsi" w:cstheme="majorHAnsi"/>
                <w:i/>
                <w:iCs/>
                <w:color w:val="0070C0"/>
              </w:rPr>
              <w:t>(žr. failą „4_KIMA-23.2-DRE-TDP-SK-1 papildymas 2025.02“)</w:t>
            </w:r>
          </w:p>
        </w:tc>
      </w:tr>
      <w:tr w:rsidR="009661FB" w:rsidRPr="00A26860" w14:paraId="36D4AA36" w14:textId="77777777" w:rsidTr="00E96277">
        <w:tc>
          <w:tcPr>
            <w:tcW w:w="562" w:type="dxa"/>
            <w:noWrap/>
          </w:tcPr>
          <w:p w14:paraId="28545E1B" w14:textId="2EAEF601" w:rsidR="009661FB" w:rsidRPr="00A26860" w:rsidRDefault="009661FB" w:rsidP="009661FB">
            <w:pPr>
              <w:rPr>
                <w:rFonts w:asciiTheme="majorHAnsi" w:hAnsiTheme="majorHAnsi" w:cstheme="majorHAnsi"/>
              </w:rPr>
            </w:pPr>
            <w:r w:rsidRPr="00A26860">
              <w:rPr>
                <w:rFonts w:asciiTheme="majorHAnsi" w:hAnsiTheme="majorHAnsi" w:cstheme="majorHAnsi"/>
              </w:rPr>
              <w:t>35</w:t>
            </w:r>
          </w:p>
        </w:tc>
        <w:tc>
          <w:tcPr>
            <w:tcW w:w="8256" w:type="dxa"/>
          </w:tcPr>
          <w:p w14:paraId="47AAEAC1" w14:textId="59B29730" w:rsidR="009661FB" w:rsidRPr="00B63F02" w:rsidRDefault="009661FB" w:rsidP="009661FB">
            <w:pPr>
              <w:jc w:val="both"/>
              <w:rPr>
                <w:rFonts w:asciiTheme="majorHAnsi" w:hAnsiTheme="majorHAnsi" w:cstheme="majorHAnsi"/>
              </w:rPr>
            </w:pPr>
            <w:r w:rsidRPr="00B63F02">
              <w:rPr>
                <w:rFonts w:asciiTheme="majorHAnsi" w:hAnsiTheme="majorHAnsi" w:cstheme="majorHAnsi"/>
              </w:rPr>
              <w:t xml:space="preserve">SP projekto dalyje rašoma, kad žemės sankasos gruntai yra pagerinami, stabilizuojami, mechaniškai modifikuojami (paprastai ne mažiau kaip 30 cm) arba pakeičiami geresnių savybių gruntais, jei nepasiekiama 45 </w:t>
            </w:r>
            <w:proofErr w:type="spellStart"/>
            <w:r w:rsidRPr="00B63F02">
              <w:rPr>
                <w:rFonts w:asciiTheme="majorHAnsi" w:hAnsiTheme="majorHAnsi" w:cstheme="majorHAnsi"/>
              </w:rPr>
              <w:t>MPa</w:t>
            </w:r>
            <w:proofErr w:type="spellEnd"/>
            <w:r w:rsidRPr="00B63F02">
              <w:rPr>
                <w:rFonts w:asciiTheme="majorHAnsi" w:hAnsiTheme="majorHAnsi" w:cstheme="majorHAnsi"/>
              </w:rPr>
              <w:t xml:space="preserve"> deformacijos modulio Ev2 virš žemės sankasos. Prašome patvirtinti, kad esant poreikiui stabilizuoti ar keisti gruntus, rangovams bus apmokama papildomai, nes techniniame darbo projekte tokie sprendiniai turėtų būti detalizuoti.</w:t>
            </w:r>
          </w:p>
        </w:tc>
        <w:tc>
          <w:tcPr>
            <w:tcW w:w="5919" w:type="dxa"/>
          </w:tcPr>
          <w:p w14:paraId="02FCC9C1" w14:textId="4ED9F219" w:rsidR="009661FB" w:rsidRPr="00987D7A" w:rsidRDefault="009661FB" w:rsidP="009661FB">
            <w:pPr>
              <w:jc w:val="both"/>
              <w:rPr>
                <w:rFonts w:asciiTheme="majorHAnsi" w:hAnsiTheme="majorHAnsi" w:cstheme="majorHAnsi"/>
                <w:i/>
                <w:iCs/>
                <w:color w:val="0070C0"/>
              </w:rPr>
            </w:pPr>
            <w:r w:rsidRPr="00987D7A">
              <w:rPr>
                <w:rFonts w:ascii="Calibri Light" w:hAnsi="Calibri Light" w:cs="Calibri Light"/>
                <w:i/>
                <w:iCs/>
                <w:color w:val="0070C0"/>
              </w:rPr>
              <w:t xml:space="preserve">Kol nežinomi tikslūs gruntai, negalima įvertinti papildomų medžiagų kiekių. </w:t>
            </w:r>
            <w:bookmarkStart w:id="4" w:name="_Hlk190446546"/>
            <w:r w:rsidRPr="00987D7A">
              <w:rPr>
                <w:rFonts w:ascii="Calibri Light" w:hAnsi="Calibri Light" w:cs="Calibri Light"/>
                <w:i/>
                <w:iCs/>
                <w:color w:val="0070C0"/>
              </w:rPr>
              <w:t>Rangovas turi papildomai įsivertinti ir atlikti darbus vadovaujantis KPT SDK.</w:t>
            </w:r>
            <w:bookmarkEnd w:id="4"/>
          </w:p>
        </w:tc>
      </w:tr>
      <w:tr w:rsidR="009661FB" w:rsidRPr="00A26860" w14:paraId="497ECCB5" w14:textId="77777777" w:rsidTr="00E96277">
        <w:tc>
          <w:tcPr>
            <w:tcW w:w="562" w:type="dxa"/>
            <w:noWrap/>
          </w:tcPr>
          <w:p w14:paraId="2817843C" w14:textId="09203F8F" w:rsidR="009661FB" w:rsidRPr="00A26860" w:rsidRDefault="009661FB" w:rsidP="009661FB">
            <w:pPr>
              <w:rPr>
                <w:rFonts w:asciiTheme="majorHAnsi" w:hAnsiTheme="majorHAnsi" w:cstheme="majorHAnsi"/>
              </w:rPr>
            </w:pPr>
            <w:r w:rsidRPr="00A26860">
              <w:rPr>
                <w:rFonts w:asciiTheme="majorHAnsi" w:hAnsiTheme="majorHAnsi" w:cstheme="majorHAnsi"/>
              </w:rPr>
              <w:t>36</w:t>
            </w:r>
          </w:p>
        </w:tc>
        <w:tc>
          <w:tcPr>
            <w:tcW w:w="8256" w:type="dxa"/>
          </w:tcPr>
          <w:p w14:paraId="2938C0C6" w14:textId="000E6947" w:rsidR="009661FB" w:rsidRPr="00B63F02" w:rsidRDefault="009661FB" w:rsidP="009661FB">
            <w:pPr>
              <w:jc w:val="both"/>
              <w:rPr>
                <w:rFonts w:asciiTheme="majorHAnsi" w:hAnsiTheme="majorHAnsi" w:cstheme="majorHAnsi"/>
              </w:rPr>
            </w:pPr>
            <w:r w:rsidRPr="00B63F02">
              <w:rPr>
                <w:rFonts w:asciiTheme="majorHAnsi" w:hAnsiTheme="majorHAnsi" w:cstheme="majorHAnsi"/>
              </w:rPr>
              <w:t>SP projekto dalies techninėse specifikacijose rašoma, kad šlaitai sutvirtinami žolių sėklomis užsėto dirvožemio sluoksniu, kurio storis 15 cm, žiniaraštyje rašoma 10 cm storiu. Prašome patikslinti kuom vadovautis?</w:t>
            </w:r>
          </w:p>
        </w:tc>
        <w:tc>
          <w:tcPr>
            <w:tcW w:w="5919" w:type="dxa"/>
          </w:tcPr>
          <w:p w14:paraId="014830A5" w14:textId="74619D83" w:rsidR="009661FB" w:rsidRPr="00987D7A" w:rsidRDefault="009661FB" w:rsidP="009661FB">
            <w:pPr>
              <w:jc w:val="both"/>
              <w:rPr>
                <w:rFonts w:asciiTheme="majorHAnsi" w:hAnsiTheme="majorHAnsi" w:cstheme="majorHAnsi"/>
                <w:i/>
                <w:iCs/>
                <w:color w:val="0070C0"/>
              </w:rPr>
            </w:pPr>
            <w:r w:rsidRPr="00987D7A">
              <w:rPr>
                <w:rFonts w:asciiTheme="majorHAnsi" w:hAnsiTheme="majorHAnsi" w:cstheme="majorHAnsi"/>
                <w:i/>
                <w:iCs/>
                <w:color w:val="0070C0"/>
              </w:rPr>
              <w:t>Patikslinama: šlaitai sutvirtinami žolių sėklomis užsėto dirvožemio sluoksniu, kurio storis 10 cm.</w:t>
            </w:r>
          </w:p>
        </w:tc>
      </w:tr>
      <w:tr w:rsidR="009661FB" w:rsidRPr="00A26860" w14:paraId="493B576C" w14:textId="77777777" w:rsidTr="00E96277">
        <w:tc>
          <w:tcPr>
            <w:tcW w:w="562" w:type="dxa"/>
            <w:noWrap/>
          </w:tcPr>
          <w:p w14:paraId="38D6CE30" w14:textId="35331775" w:rsidR="009661FB" w:rsidRPr="00A26860" w:rsidRDefault="009661FB" w:rsidP="009661FB">
            <w:pPr>
              <w:rPr>
                <w:rFonts w:asciiTheme="majorHAnsi" w:hAnsiTheme="majorHAnsi" w:cstheme="majorHAnsi"/>
              </w:rPr>
            </w:pPr>
            <w:r w:rsidRPr="00A26860">
              <w:rPr>
                <w:rFonts w:asciiTheme="majorHAnsi" w:hAnsiTheme="majorHAnsi" w:cstheme="majorHAnsi"/>
              </w:rPr>
              <w:t>37</w:t>
            </w:r>
          </w:p>
        </w:tc>
        <w:tc>
          <w:tcPr>
            <w:tcW w:w="8256" w:type="dxa"/>
          </w:tcPr>
          <w:p w14:paraId="23B0EBB2" w14:textId="194A0EAB" w:rsidR="009661FB" w:rsidRPr="00B63F02" w:rsidRDefault="009661FB" w:rsidP="009661FB">
            <w:pPr>
              <w:jc w:val="both"/>
              <w:rPr>
                <w:rFonts w:asciiTheme="majorHAnsi" w:hAnsiTheme="majorHAnsi" w:cstheme="majorHAnsi"/>
              </w:rPr>
            </w:pPr>
            <w:r w:rsidRPr="00B63F02">
              <w:rPr>
                <w:rFonts w:asciiTheme="majorHAnsi" w:hAnsiTheme="majorHAnsi" w:cstheme="majorHAnsi"/>
              </w:rPr>
              <w:t>SP projekto dalyje aprašoma atstatoma žvyro danga, bet žiniaraščiuose kiekių nėra. Tam, kad visi tiekėjai turėtų vienodas galimybes teikiant pasiūlymą, prašoma pateikti atstatomos žvyro dangos kiekius</w:t>
            </w:r>
          </w:p>
        </w:tc>
        <w:tc>
          <w:tcPr>
            <w:tcW w:w="5919" w:type="dxa"/>
          </w:tcPr>
          <w:p w14:paraId="554EC07D" w14:textId="06DDA2AB" w:rsidR="009661FB" w:rsidRPr="00987D7A" w:rsidRDefault="009661FB" w:rsidP="009661FB">
            <w:pPr>
              <w:jc w:val="both"/>
              <w:rPr>
                <w:rFonts w:asciiTheme="majorHAnsi" w:hAnsiTheme="majorHAnsi" w:cstheme="majorHAnsi"/>
                <w:i/>
                <w:iCs/>
                <w:color w:val="0070C0"/>
              </w:rPr>
            </w:pPr>
            <w:r w:rsidRPr="00987D7A">
              <w:rPr>
                <w:rFonts w:asciiTheme="majorHAnsi" w:hAnsiTheme="majorHAnsi" w:cstheme="majorHAnsi"/>
                <w:i/>
                <w:iCs/>
                <w:color w:val="0070C0"/>
              </w:rPr>
              <w:t>Patikslinama: statybos darbų metu sugadinus įvažiavimo į valyklą žvyro dangos kelią, jį atstatyti į ne prastesnės būklės nei buvo.</w:t>
            </w:r>
          </w:p>
        </w:tc>
      </w:tr>
      <w:tr w:rsidR="009661FB" w:rsidRPr="00A26860" w14:paraId="0F2FD2A2" w14:textId="77777777" w:rsidTr="008B07FF">
        <w:tc>
          <w:tcPr>
            <w:tcW w:w="562" w:type="dxa"/>
            <w:noWrap/>
          </w:tcPr>
          <w:p w14:paraId="514A0DB9" w14:textId="0417BA6D" w:rsidR="009661FB" w:rsidRPr="00A26860" w:rsidRDefault="009661FB" w:rsidP="009661FB">
            <w:pPr>
              <w:rPr>
                <w:rFonts w:asciiTheme="majorHAnsi" w:hAnsiTheme="majorHAnsi" w:cstheme="majorHAnsi"/>
              </w:rPr>
            </w:pPr>
            <w:bookmarkStart w:id="5" w:name="_Hlk190376168"/>
            <w:r w:rsidRPr="00A26860">
              <w:rPr>
                <w:rFonts w:asciiTheme="majorHAnsi" w:hAnsiTheme="majorHAnsi" w:cstheme="majorHAnsi"/>
              </w:rPr>
              <w:t>38</w:t>
            </w:r>
          </w:p>
        </w:tc>
        <w:tc>
          <w:tcPr>
            <w:tcW w:w="8256" w:type="dxa"/>
          </w:tcPr>
          <w:p w14:paraId="20FD556A" w14:textId="5A66D6E8" w:rsidR="009661FB" w:rsidRPr="00B63F02" w:rsidRDefault="009661FB" w:rsidP="009661FB">
            <w:pPr>
              <w:jc w:val="both"/>
              <w:rPr>
                <w:rFonts w:asciiTheme="majorHAnsi" w:hAnsiTheme="majorHAnsi" w:cstheme="majorHAnsi"/>
              </w:rPr>
            </w:pPr>
            <w:r w:rsidRPr="00B63F02">
              <w:rPr>
                <w:rFonts w:asciiTheme="majorHAnsi" w:hAnsiTheme="majorHAnsi" w:cstheme="majorHAnsi"/>
              </w:rPr>
              <w:t xml:space="preserve">SK projekto dalies </w:t>
            </w:r>
            <w:proofErr w:type="spellStart"/>
            <w:r w:rsidRPr="00B63F02">
              <w:rPr>
                <w:rFonts w:asciiTheme="majorHAnsi" w:hAnsiTheme="majorHAnsi" w:cstheme="majorHAnsi"/>
              </w:rPr>
              <w:t>biorektoriaus</w:t>
            </w:r>
            <w:proofErr w:type="spellEnd"/>
            <w:r w:rsidRPr="00B63F02">
              <w:rPr>
                <w:rFonts w:asciiTheme="majorHAnsi" w:hAnsiTheme="majorHAnsi" w:cstheme="majorHAnsi"/>
              </w:rPr>
              <w:t xml:space="preserve"> rezervuaro, perteklinių nuotekų ir dumblo rezervuaro denginių planuose matosi, kad yra numatyti liukai, bet žiniaraščiuose šių kiekių nėra. Prašome pateikti liukų kiekius, tikslius matmenis ir medžiagiškumą.</w:t>
            </w:r>
          </w:p>
        </w:tc>
        <w:tc>
          <w:tcPr>
            <w:tcW w:w="5919" w:type="dxa"/>
            <w:shd w:val="clear" w:color="auto" w:fill="auto"/>
          </w:tcPr>
          <w:p w14:paraId="1055D83A" w14:textId="00965D50" w:rsidR="009661FB" w:rsidRPr="008B07FF" w:rsidRDefault="009661FB" w:rsidP="009661FB">
            <w:pPr>
              <w:rPr>
                <w:rFonts w:asciiTheme="majorHAnsi" w:hAnsiTheme="majorHAnsi" w:cstheme="majorHAnsi"/>
                <w:i/>
                <w:iCs/>
                <w:color w:val="0070C0"/>
              </w:rPr>
            </w:pPr>
            <w:r w:rsidRPr="008B07FF">
              <w:rPr>
                <w:rFonts w:asciiTheme="majorHAnsi" w:hAnsiTheme="majorHAnsi" w:cstheme="majorHAnsi"/>
                <w:i/>
                <w:iCs/>
                <w:color w:val="0070C0"/>
              </w:rPr>
              <w:t>SK projekto dalis papildyta liukais (žr. KIMA-23/2-DRE-TDP-SK-1_03-B-2, KIMA-23/2-DRE-TDP-SK-1_03-B-8)</w:t>
            </w:r>
          </w:p>
          <w:p w14:paraId="31C289DE" w14:textId="4854D6C7" w:rsidR="009661FB" w:rsidRPr="008B07FF" w:rsidRDefault="009661FB" w:rsidP="009661FB">
            <w:pPr>
              <w:rPr>
                <w:rFonts w:asciiTheme="majorHAnsi" w:hAnsiTheme="majorHAnsi" w:cstheme="majorHAnsi"/>
                <w:i/>
                <w:iCs/>
                <w:color w:val="0070C0"/>
                <w:highlight w:val="yellow"/>
              </w:rPr>
            </w:pPr>
          </w:p>
        </w:tc>
      </w:tr>
      <w:bookmarkEnd w:id="5"/>
      <w:tr w:rsidR="009661FB" w:rsidRPr="00A26860" w14:paraId="2E3CE643" w14:textId="77777777" w:rsidTr="00E96277">
        <w:tc>
          <w:tcPr>
            <w:tcW w:w="562" w:type="dxa"/>
            <w:noWrap/>
          </w:tcPr>
          <w:p w14:paraId="5DB708B9" w14:textId="1D578FB0" w:rsidR="009661FB" w:rsidRPr="00A26860" w:rsidRDefault="009661FB" w:rsidP="009661FB">
            <w:pPr>
              <w:rPr>
                <w:rFonts w:asciiTheme="majorHAnsi" w:hAnsiTheme="majorHAnsi" w:cstheme="majorHAnsi"/>
              </w:rPr>
            </w:pPr>
            <w:r w:rsidRPr="00A26860">
              <w:rPr>
                <w:rFonts w:asciiTheme="majorHAnsi" w:hAnsiTheme="majorHAnsi" w:cstheme="majorHAnsi"/>
              </w:rPr>
              <w:t>39</w:t>
            </w:r>
          </w:p>
        </w:tc>
        <w:tc>
          <w:tcPr>
            <w:tcW w:w="8256" w:type="dxa"/>
          </w:tcPr>
          <w:p w14:paraId="51D68DC8" w14:textId="4F18506D" w:rsidR="009661FB" w:rsidRPr="00B63F02" w:rsidRDefault="009661FB" w:rsidP="009661FB">
            <w:pPr>
              <w:jc w:val="both"/>
              <w:rPr>
                <w:rFonts w:asciiTheme="majorHAnsi" w:hAnsiTheme="majorHAnsi" w:cstheme="majorHAnsi"/>
              </w:rPr>
            </w:pPr>
            <w:r w:rsidRPr="00B63F02">
              <w:rPr>
                <w:rFonts w:asciiTheme="majorHAnsi" w:hAnsiTheme="majorHAnsi" w:cstheme="majorHAnsi"/>
              </w:rPr>
              <w:t>SP dalies žiniaraštyje pateikta - Betono laiptai (maršai) su atraminėmis sienutėmis 6 vnt. Vadovaujantis tuo, jog darbai perkami pagal techninį darbo projektą, kuriame turi būti detalizuoti visi sprendiniai ir kiekiai, prašome pateikti tikslius laiptų ir atraminių sienučių brėžinius su matmenimis, medžiagiškumu (betonas, metalas, danga betonas, trinkelės, grotelės ir t.t.) ir tiksliais kiekiais.</w:t>
            </w:r>
          </w:p>
        </w:tc>
        <w:tc>
          <w:tcPr>
            <w:tcW w:w="5919" w:type="dxa"/>
          </w:tcPr>
          <w:p w14:paraId="32935FA4" w14:textId="77777777" w:rsidR="009661FB" w:rsidRPr="00BB6A52" w:rsidRDefault="009661FB" w:rsidP="009661FB">
            <w:pPr>
              <w:jc w:val="both"/>
              <w:rPr>
                <w:rFonts w:asciiTheme="majorHAnsi" w:hAnsiTheme="majorHAnsi" w:cstheme="majorHAnsi"/>
                <w:i/>
                <w:iCs/>
                <w:color w:val="0070C0"/>
              </w:rPr>
            </w:pPr>
            <w:r w:rsidRPr="00BB6A52">
              <w:rPr>
                <w:rFonts w:asciiTheme="majorHAnsi" w:hAnsiTheme="majorHAnsi" w:cstheme="majorHAnsi"/>
                <w:i/>
                <w:iCs/>
                <w:color w:val="0070C0"/>
              </w:rPr>
              <w:t xml:space="preserve">SK projekto dalis papildyta betono maršais </w:t>
            </w:r>
          </w:p>
          <w:p w14:paraId="7A38DB9E" w14:textId="25BBA4EC" w:rsidR="009661FB" w:rsidRPr="00BB6A52" w:rsidRDefault="009661FB" w:rsidP="009661FB">
            <w:pPr>
              <w:jc w:val="both"/>
              <w:rPr>
                <w:rFonts w:asciiTheme="majorHAnsi" w:hAnsiTheme="majorHAnsi" w:cstheme="majorHAnsi"/>
                <w:i/>
                <w:iCs/>
                <w:color w:val="0070C0"/>
              </w:rPr>
            </w:pPr>
            <w:r w:rsidRPr="00BB6A52">
              <w:rPr>
                <w:rFonts w:asciiTheme="majorHAnsi" w:hAnsiTheme="majorHAnsi" w:cstheme="majorHAnsi"/>
                <w:i/>
                <w:iCs/>
                <w:color w:val="0070C0"/>
              </w:rPr>
              <w:t>(žr. brėžinius: KIMA-23/2-DRE-TDP-SK-1_LM.1;</w:t>
            </w:r>
          </w:p>
          <w:p w14:paraId="3AFF90A8" w14:textId="77777777" w:rsidR="009661FB" w:rsidRPr="00BB6A52" w:rsidRDefault="009661FB" w:rsidP="009661FB">
            <w:pPr>
              <w:jc w:val="both"/>
              <w:rPr>
                <w:rFonts w:asciiTheme="majorHAnsi" w:hAnsiTheme="majorHAnsi" w:cstheme="majorHAnsi"/>
                <w:i/>
                <w:iCs/>
                <w:color w:val="0070C0"/>
              </w:rPr>
            </w:pPr>
            <w:r w:rsidRPr="00BB6A52">
              <w:rPr>
                <w:rFonts w:asciiTheme="majorHAnsi" w:hAnsiTheme="majorHAnsi" w:cstheme="majorHAnsi"/>
                <w:i/>
                <w:iCs/>
                <w:color w:val="0070C0"/>
              </w:rPr>
              <w:t xml:space="preserve">KIMA-23/2-DRE-TDP-SK-1_LM.2; </w:t>
            </w:r>
          </w:p>
          <w:p w14:paraId="0D983227" w14:textId="77777777" w:rsidR="009661FB" w:rsidRPr="00BB6A52" w:rsidRDefault="009661FB" w:rsidP="009661FB">
            <w:pPr>
              <w:jc w:val="both"/>
              <w:rPr>
                <w:rFonts w:asciiTheme="majorHAnsi" w:hAnsiTheme="majorHAnsi" w:cstheme="majorHAnsi"/>
                <w:i/>
                <w:iCs/>
                <w:color w:val="0070C0"/>
              </w:rPr>
            </w:pPr>
            <w:r w:rsidRPr="00BB6A52">
              <w:rPr>
                <w:rFonts w:asciiTheme="majorHAnsi" w:hAnsiTheme="majorHAnsi" w:cstheme="majorHAnsi"/>
                <w:i/>
                <w:iCs/>
                <w:color w:val="0070C0"/>
              </w:rPr>
              <w:t>KIMA-23/2-DRE-TDP-SK-1_LM.3; </w:t>
            </w:r>
          </w:p>
          <w:p w14:paraId="0857D358" w14:textId="77777777" w:rsidR="009661FB" w:rsidRPr="00BB6A52" w:rsidRDefault="009661FB" w:rsidP="009661FB">
            <w:pPr>
              <w:jc w:val="both"/>
              <w:rPr>
                <w:rFonts w:asciiTheme="majorHAnsi" w:hAnsiTheme="majorHAnsi" w:cstheme="majorHAnsi"/>
                <w:i/>
                <w:iCs/>
                <w:color w:val="0070C0"/>
              </w:rPr>
            </w:pPr>
            <w:r w:rsidRPr="00BB6A52">
              <w:rPr>
                <w:rFonts w:asciiTheme="majorHAnsi" w:hAnsiTheme="majorHAnsi" w:cstheme="majorHAnsi"/>
                <w:i/>
                <w:iCs/>
                <w:color w:val="0070C0"/>
              </w:rPr>
              <w:t>KIMA-23/2-DRE-TDP-SK-1_LM.6; </w:t>
            </w:r>
          </w:p>
          <w:p w14:paraId="19806548" w14:textId="77777777" w:rsidR="009661FB" w:rsidRPr="00BB6A52" w:rsidRDefault="009661FB" w:rsidP="009661FB">
            <w:pPr>
              <w:jc w:val="both"/>
              <w:rPr>
                <w:rFonts w:asciiTheme="majorHAnsi" w:hAnsiTheme="majorHAnsi" w:cstheme="majorHAnsi"/>
                <w:i/>
                <w:iCs/>
                <w:color w:val="0070C0"/>
              </w:rPr>
            </w:pPr>
            <w:r w:rsidRPr="00BB6A52">
              <w:rPr>
                <w:rFonts w:asciiTheme="majorHAnsi" w:hAnsiTheme="majorHAnsi" w:cstheme="majorHAnsi"/>
                <w:i/>
                <w:iCs/>
                <w:color w:val="0070C0"/>
              </w:rPr>
              <w:t xml:space="preserve">KIMA-23/2-DRE-TDP-SK-1_MGP.2; </w:t>
            </w:r>
          </w:p>
          <w:p w14:paraId="1DCB1733" w14:textId="547354D9" w:rsidR="009661FB" w:rsidRDefault="009661FB" w:rsidP="009661FB">
            <w:pPr>
              <w:jc w:val="both"/>
              <w:rPr>
                <w:rFonts w:asciiTheme="majorHAnsi" w:hAnsiTheme="majorHAnsi" w:cstheme="majorHAnsi"/>
                <w:i/>
                <w:iCs/>
                <w:color w:val="0070C0"/>
              </w:rPr>
            </w:pPr>
            <w:r w:rsidRPr="00BB6A52">
              <w:rPr>
                <w:rFonts w:asciiTheme="majorHAnsi" w:hAnsiTheme="majorHAnsi" w:cstheme="majorHAnsi"/>
                <w:i/>
                <w:iCs/>
                <w:color w:val="0070C0"/>
              </w:rPr>
              <w:t>KIMA-23/2-DRE-TDP-SK-1_MGP.3</w:t>
            </w:r>
          </w:p>
          <w:p w14:paraId="787A4AC9" w14:textId="0DF7AEB9" w:rsidR="009661FB" w:rsidRDefault="009661FB" w:rsidP="009661FB">
            <w:pPr>
              <w:jc w:val="both"/>
              <w:rPr>
                <w:rFonts w:asciiTheme="majorHAnsi" w:hAnsiTheme="majorHAnsi" w:cstheme="majorHAnsi"/>
                <w:i/>
                <w:iCs/>
                <w:color w:val="0070C0"/>
              </w:rPr>
            </w:pPr>
            <w:r>
              <w:rPr>
                <w:rFonts w:asciiTheme="majorHAnsi" w:hAnsiTheme="majorHAnsi" w:cstheme="majorHAnsi"/>
                <w:i/>
                <w:iCs/>
                <w:color w:val="0070C0"/>
              </w:rPr>
              <w:lastRenderedPageBreak/>
              <w:t xml:space="preserve">ir prikabintus priedus pavadinimais </w:t>
            </w:r>
          </w:p>
          <w:p w14:paraId="2F0A03B4" w14:textId="2702C54D" w:rsidR="009661FB" w:rsidRPr="007B4CD4" w:rsidRDefault="009661FB" w:rsidP="009661FB">
            <w:pPr>
              <w:jc w:val="both"/>
              <w:rPr>
                <w:rFonts w:asciiTheme="majorHAnsi" w:hAnsiTheme="majorHAnsi" w:cstheme="majorHAnsi"/>
                <w:i/>
                <w:iCs/>
                <w:color w:val="0070C0"/>
              </w:rPr>
            </w:pPr>
            <w:r>
              <w:rPr>
                <w:rFonts w:asciiTheme="majorHAnsi" w:hAnsiTheme="majorHAnsi" w:cstheme="majorHAnsi"/>
                <w:i/>
                <w:iCs/>
                <w:color w:val="0070C0"/>
              </w:rPr>
              <w:t>„</w:t>
            </w:r>
            <w:r w:rsidRPr="00CC56C0">
              <w:rPr>
                <w:rFonts w:asciiTheme="majorHAnsi" w:hAnsiTheme="majorHAnsi" w:cstheme="majorHAnsi"/>
                <w:i/>
                <w:iCs/>
                <w:color w:val="0070C0"/>
              </w:rPr>
              <w:t>KIMA-23_2-DRE-TDP-SK-1_LM.2- LAIPTŲ MARŠAS LM-2- Rev_0</w:t>
            </w:r>
            <w:r>
              <w:rPr>
                <w:rFonts w:asciiTheme="majorHAnsi" w:hAnsiTheme="majorHAnsi" w:cstheme="majorHAnsi"/>
                <w:i/>
                <w:iCs/>
                <w:color w:val="0070C0"/>
              </w:rPr>
              <w:t>“ ir „</w:t>
            </w:r>
            <w:r w:rsidRPr="00CC56C0">
              <w:rPr>
                <w:rFonts w:asciiTheme="majorHAnsi" w:hAnsiTheme="majorHAnsi" w:cstheme="majorHAnsi"/>
                <w:i/>
                <w:iCs/>
                <w:color w:val="0070C0"/>
              </w:rPr>
              <w:t>05 KIMA-23_2-DRE-TDP-SK-1-SŽ-25.02.14-REV0</w:t>
            </w:r>
            <w:r>
              <w:rPr>
                <w:rFonts w:asciiTheme="majorHAnsi" w:hAnsiTheme="majorHAnsi" w:cstheme="majorHAnsi"/>
                <w:i/>
                <w:iCs/>
                <w:color w:val="0070C0"/>
              </w:rPr>
              <w:t>“</w:t>
            </w:r>
          </w:p>
        </w:tc>
      </w:tr>
      <w:tr w:rsidR="009661FB" w:rsidRPr="00A26860" w14:paraId="00501EF3" w14:textId="77777777" w:rsidTr="00E96277">
        <w:tc>
          <w:tcPr>
            <w:tcW w:w="562" w:type="dxa"/>
            <w:noWrap/>
          </w:tcPr>
          <w:p w14:paraId="4A4972D9" w14:textId="43300D3B" w:rsidR="009661FB" w:rsidRPr="00A26860" w:rsidRDefault="009661FB" w:rsidP="009661FB">
            <w:pPr>
              <w:rPr>
                <w:rFonts w:asciiTheme="majorHAnsi" w:hAnsiTheme="majorHAnsi" w:cstheme="majorHAnsi"/>
              </w:rPr>
            </w:pPr>
            <w:r w:rsidRPr="00A26860">
              <w:rPr>
                <w:rFonts w:asciiTheme="majorHAnsi" w:hAnsiTheme="majorHAnsi" w:cstheme="majorHAnsi"/>
              </w:rPr>
              <w:lastRenderedPageBreak/>
              <w:t>40</w:t>
            </w:r>
          </w:p>
        </w:tc>
        <w:tc>
          <w:tcPr>
            <w:tcW w:w="8256" w:type="dxa"/>
          </w:tcPr>
          <w:p w14:paraId="7EC7BBA1" w14:textId="0BC61A4E" w:rsidR="009661FB" w:rsidRPr="00B63F02" w:rsidRDefault="009661FB" w:rsidP="009661FB">
            <w:pPr>
              <w:rPr>
                <w:rFonts w:asciiTheme="majorHAnsi" w:hAnsiTheme="majorHAnsi" w:cstheme="majorHAnsi"/>
              </w:rPr>
            </w:pPr>
            <w:r w:rsidRPr="00B63F02">
              <w:rPr>
                <w:rFonts w:asciiTheme="majorHAnsi" w:hAnsiTheme="majorHAnsi" w:cstheme="majorHAnsi"/>
              </w:rPr>
              <w:t>Plane pavaizduoti griaunami esami biotvenkiniai. Prašome patikslinti iš kokios medžiagos yra esami biotvenkiniai?</w:t>
            </w:r>
          </w:p>
        </w:tc>
        <w:tc>
          <w:tcPr>
            <w:tcW w:w="5919" w:type="dxa"/>
          </w:tcPr>
          <w:p w14:paraId="170FCE77" w14:textId="77777777" w:rsidR="009661FB" w:rsidRPr="007B4CD4" w:rsidRDefault="009661FB" w:rsidP="009661FB">
            <w:pPr>
              <w:jc w:val="both"/>
              <w:rPr>
                <w:rFonts w:asciiTheme="majorHAnsi" w:hAnsiTheme="majorHAnsi" w:cstheme="majorHAnsi"/>
                <w:i/>
                <w:iCs/>
                <w:color w:val="0070C0"/>
              </w:rPr>
            </w:pPr>
            <w:r w:rsidRPr="007B4CD4">
              <w:rPr>
                <w:rFonts w:asciiTheme="majorHAnsi" w:hAnsiTheme="majorHAnsi" w:cstheme="majorHAnsi"/>
                <w:i/>
                <w:iCs/>
                <w:color w:val="0070C0"/>
              </w:rPr>
              <w:t xml:space="preserve">Esami biotvenkiniai gelžbetoniniai </w:t>
            </w:r>
          </w:p>
          <w:p w14:paraId="4F7616A9" w14:textId="14584D17" w:rsidR="009661FB" w:rsidRPr="007B4CD4" w:rsidRDefault="009661FB" w:rsidP="009661FB">
            <w:pPr>
              <w:jc w:val="both"/>
              <w:rPr>
                <w:rFonts w:asciiTheme="majorHAnsi" w:hAnsiTheme="majorHAnsi" w:cstheme="majorHAnsi"/>
                <w:i/>
                <w:iCs/>
                <w:color w:val="0070C0"/>
              </w:rPr>
            </w:pPr>
            <w:r w:rsidRPr="007B4CD4">
              <w:rPr>
                <w:rFonts w:asciiTheme="majorHAnsi" w:hAnsiTheme="majorHAnsi" w:cstheme="majorHAnsi"/>
                <w:i/>
                <w:iCs/>
                <w:color w:val="0070C0"/>
              </w:rPr>
              <w:t>(žr. 1_KIMA-23.2-DRE-TDP-BD  155 psl.)</w:t>
            </w:r>
          </w:p>
        </w:tc>
      </w:tr>
      <w:tr w:rsidR="009661FB" w:rsidRPr="00A26860" w14:paraId="3A71FCDD" w14:textId="77777777" w:rsidTr="00E96277">
        <w:tc>
          <w:tcPr>
            <w:tcW w:w="562" w:type="dxa"/>
            <w:noWrap/>
          </w:tcPr>
          <w:p w14:paraId="0BCAAD57" w14:textId="2578766A" w:rsidR="009661FB" w:rsidRPr="00A26860" w:rsidRDefault="009661FB" w:rsidP="009661FB">
            <w:pPr>
              <w:rPr>
                <w:rFonts w:asciiTheme="majorHAnsi" w:hAnsiTheme="majorHAnsi" w:cstheme="majorHAnsi"/>
              </w:rPr>
            </w:pPr>
            <w:r w:rsidRPr="00A26860">
              <w:rPr>
                <w:rFonts w:asciiTheme="majorHAnsi" w:hAnsiTheme="majorHAnsi" w:cstheme="majorHAnsi"/>
              </w:rPr>
              <w:t>41</w:t>
            </w:r>
          </w:p>
        </w:tc>
        <w:tc>
          <w:tcPr>
            <w:tcW w:w="8256" w:type="dxa"/>
          </w:tcPr>
          <w:p w14:paraId="796899E6" w14:textId="7253C4C0" w:rsidR="009661FB" w:rsidRPr="00B63F02" w:rsidRDefault="009661FB" w:rsidP="009661FB">
            <w:pPr>
              <w:rPr>
                <w:rFonts w:asciiTheme="majorHAnsi" w:hAnsiTheme="majorHAnsi" w:cstheme="majorHAnsi"/>
              </w:rPr>
            </w:pPr>
            <w:r w:rsidRPr="00B63F02">
              <w:rPr>
                <w:rFonts w:asciiTheme="majorHAnsi" w:hAnsiTheme="majorHAnsi" w:cstheme="majorHAnsi"/>
              </w:rPr>
              <w:t>Plane pavaizduoti griaunami esami biotvenkiniai. Prašome patikslinti esamų biotvenkinių matmenis? Gal turite jų brėžinius?</w:t>
            </w:r>
          </w:p>
        </w:tc>
        <w:tc>
          <w:tcPr>
            <w:tcW w:w="5919" w:type="dxa"/>
          </w:tcPr>
          <w:p w14:paraId="3CE50EB5" w14:textId="6B92DABF" w:rsidR="009661FB" w:rsidRPr="007B4CD4" w:rsidRDefault="009661FB" w:rsidP="009661FB">
            <w:pPr>
              <w:jc w:val="both"/>
              <w:rPr>
                <w:rFonts w:asciiTheme="majorHAnsi" w:hAnsiTheme="majorHAnsi" w:cstheme="majorHAnsi"/>
                <w:i/>
                <w:iCs/>
                <w:color w:val="0070C0"/>
              </w:rPr>
            </w:pPr>
            <w:r w:rsidRPr="007B4CD4">
              <w:rPr>
                <w:rFonts w:asciiTheme="majorHAnsi" w:hAnsiTheme="majorHAnsi" w:cstheme="majorHAnsi"/>
                <w:i/>
                <w:iCs/>
                <w:color w:val="0070C0"/>
              </w:rPr>
              <w:t>Turime tik Drevernos nuotekų valyklos topo .</w:t>
            </w:r>
            <w:proofErr w:type="spellStart"/>
            <w:r w:rsidRPr="007B4CD4">
              <w:rPr>
                <w:rFonts w:asciiTheme="majorHAnsi" w:hAnsiTheme="majorHAnsi" w:cstheme="majorHAnsi"/>
                <w:i/>
                <w:iCs/>
                <w:color w:val="0070C0"/>
              </w:rPr>
              <w:t>dwg</w:t>
            </w:r>
            <w:proofErr w:type="spellEnd"/>
            <w:r w:rsidRPr="007B4CD4">
              <w:rPr>
                <w:rFonts w:asciiTheme="majorHAnsi" w:hAnsiTheme="majorHAnsi" w:cstheme="majorHAnsi"/>
                <w:i/>
                <w:iCs/>
                <w:color w:val="0070C0"/>
              </w:rPr>
              <w:t xml:space="preserve"> formate.</w:t>
            </w:r>
          </w:p>
        </w:tc>
      </w:tr>
      <w:tr w:rsidR="009661FB" w:rsidRPr="00A26860" w14:paraId="2ECC7E1A" w14:textId="77777777" w:rsidTr="00E96277">
        <w:tc>
          <w:tcPr>
            <w:tcW w:w="562" w:type="dxa"/>
            <w:noWrap/>
          </w:tcPr>
          <w:p w14:paraId="41A6DF8B" w14:textId="19637C27" w:rsidR="009661FB" w:rsidRPr="00A26860" w:rsidRDefault="009661FB" w:rsidP="009661FB">
            <w:pPr>
              <w:rPr>
                <w:rFonts w:asciiTheme="majorHAnsi" w:hAnsiTheme="majorHAnsi" w:cstheme="majorHAnsi"/>
              </w:rPr>
            </w:pPr>
            <w:r w:rsidRPr="00A26860">
              <w:rPr>
                <w:rFonts w:asciiTheme="majorHAnsi" w:hAnsiTheme="majorHAnsi" w:cstheme="majorHAnsi"/>
              </w:rPr>
              <w:t>42</w:t>
            </w:r>
          </w:p>
        </w:tc>
        <w:tc>
          <w:tcPr>
            <w:tcW w:w="8256" w:type="dxa"/>
          </w:tcPr>
          <w:p w14:paraId="39DAAE1D" w14:textId="24085B58" w:rsidR="009661FB" w:rsidRPr="00B63F02" w:rsidRDefault="009661FB" w:rsidP="009661FB">
            <w:pPr>
              <w:jc w:val="both"/>
              <w:rPr>
                <w:rFonts w:asciiTheme="majorHAnsi" w:hAnsiTheme="majorHAnsi" w:cstheme="majorHAnsi"/>
              </w:rPr>
            </w:pPr>
            <w:r w:rsidRPr="00B63F02">
              <w:rPr>
                <w:rFonts w:asciiTheme="majorHAnsi" w:hAnsiTheme="majorHAnsi" w:cstheme="majorHAnsi"/>
              </w:rPr>
              <w:t xml:space="preserve">Pasiūlymo formos priede Nr. 1 „Darbų atlikimo grafikas“ ir pasiūlymo lentelėje išskiriate eilutes pasiruošimas statybai 2 proc. ir baigiamieji darbai 13 proc. nuo bendros pasiūlymo kainos. Prašome paaiškinti kokiu tikslu nurodyti procentai? Ar čia turi būti tiksliai 2 proc. ir 13 proc. nuo pasiūlymo kainos ar ta vertė neturi viršyti minėtų procentų? Nes 13 proc. mūsų manymų yra ženkliai per daug baigiamiesiems darbams. </w:t>
            </w:r>
          </w:p>
        </w:tc>
        <w:tc>
          <w:tcPr>
            <w:tcW w:w="5919" w:type="dxa"/>
          </w:tcPr>
          <w:p w14:paraId="4A3C0FFB" w14:textId="200145C3" w:rsidR="009661FB" w:rsidRPr="007B4CD4" w:rsidRDefault="009661FB" w:rsidP="009661FB">
            <w:pPr>
              <w:jc w:val="both"/>
              <w:rPr>
                <w:rFonts w:asciiTheme="majorHAnsi" w:hAnsiTheme="majorHAnsi" w:cstheme="majorHAnsi"/>
                <w:i/>
                <w:iCs/>
                <w:color w:val="0070C0"/>
              </w:rPr>
            </w:pPr>
            <w:bookmarkStart w:id="6" w:name="_Hlk190290783"/>
            <w:r w:rsidRPr="007B4CD4">
              <w:rPr>
                <w:rFonts w:asciiTheme="majorHAnsi" w:hAnsiTheme="majorHAnsi" w:cstheme="majorHAnsi"/>
                <w:i/>
                <w:iCs/>
                <w:color w:val="0070C0"/>
              </w:rPr>
              <w:t>Užsakovo nuomone, šio pirkimo baigiamųjų darbų etape itin svarbus yra technologinio proceso suderinimas, sureguliavimas ir išvalymo rodiklių pasiekimas. Atsižvelgiant į šiuos išdėstytus argumentus Užsakovas priėmė sprendimą nustatyti reikšmingą - 13 proc. nuo pasiūlymo kainos - sumą siekiant užtikrinti sėkmingą projekto įgyvendinimą laiku.</w:t>
            </w:r>
          </w:p>
          <w:p w14:paraId="1556677A" w14:textId="325F7CE8" w:rsidR="009661FB" w:rsidRPr="007B4CD4" w:rsidRDefault="009661FB" w:rsidP="009661FB">
            <w:pPr>
              <w:jc w:val="both"/>
              <w:rPr>
                <w:rFonts w:asciiTheme="majorHAnsi" w:hAnsiTheme="majorHAnsi" w:cstheme="majorHAnsi"/>
                <w:color w:val="0070C0"/>
              </w:rPr>
            </w:pPr>
            <w:r w:rsidRPr="007B4CD4">
              <w:rPr>
                <w:rFonts w:asciiTheme="majorHAnsi" w:hAnsiTheme="majorHAnsi" w:cstheme="majorHAnsi"/>
                <w:i/>
                <w:iCs/>
                <w:color w:val="0070C0"/>
              </w:rPr>
              <w:t>Taip, šiems etapams turi būti tiksliai numatytos 2 proc. ir 13 proc. sumos nuo pasiūlymo kainos.</w:t>
            </w:r>
            <w:r w:rsidRPr="007B4CD4">
              <w:rPr>
                <w:rFonts w:asciiTheme="majorHAnsi" w:hAnsiTheme="majorHAnsi" w:cstheme="majorHAnsi"/>
                <w:color w:val="0070C0"/>
              </w:rPr>
              <w:t xml:space="preserve"> </w:t>
            </w:r>
            <w:bookmarkEnd w:id="6"/>
          </w:p>
        </w:tc>
      </w:tr>
      <w:tr w:rsidR="009661FB" w:rsidRPr="00A26860" w14:paraId="067B832D" w14:textId="77777777" w:rsidTr="00E96277">
        <w:tc>
          <w:tcPr>
            <w:tcW w:w="562" w:type="dxa"/>
            <w:noWrap/>
          </w:tcPr>
          <w:p w14:paraId="7F75F300" w14:textId="189EAE20" w:rsidR="009661FB" w:rsidRPr="00A26860" w:rsidRDefault="009661FB" w:rsidP="009661FB">
            <w:pPr>
              <w:rPr>
                <w:rFonts w:asciiTheme="majorHAnsi" w:hAnsiTheme="majorHAnsi" w:cstheme="majorHAnsi"/>
              </w:rPr>
            </w:pPr>
            <w:r>
              <w:rPr>
                <w:rFonts w:asciiTheme="majorHAnsi" w:hAnsiTheme="majorHAnsi" w:cstheme="majorHAnsi"/>
              </w:rPr>
              <w:t>.</w:t>
            </w:r>
            <w:r w:rsidRPr="00A26860">
              <w:rPr>
                <w:rFonts w:asciiTheme="majorHAnsi" w:hAnsiTheme="majorHAnsi" w:cstheme="majorHAnsi"/>
              </w:rPr>
              <w:t>43</w:t>
            </w:r>
          </w:p>
        </w:tc>
        <w:tc>
          <w:tcPr>
            <w:tcW w:w="8256" w:type="dxa"/>
          </w:tcPr>
          <w:p w14:paraId="6AF837C4" w14:textId="54B04BBA" w:rsidR="009661FB" w:rsidRPr="00B63F02" w:rsidRDefault="009661FB" w:rsidP="009661FB">
            <w:pPr>
              <w:jc w:val="both"/>
              <w:rPr>
                <w:rFonts w:asciiTheme="majorHAnsi" w:hAnsiTheme="majorHAnsi" w:cstheme="majorHAnsi"/>
              </w:rPr>
            </w:pPr>
            <w:r w:rsidRPr="00B63F02">
              <w:rPr>
                <w:rFonts w:asciiTheme="majorHAnsi" w:hAnsiTheme="majorHAnsi" w:cstheme="majorHAnsi"/>
              </w:rPr>
              <w:t>Pasiūlymo formos priede Nr. 1 „Darbų atlikimo grafikas“ 2.3 eilutė „Sklypo sutvarkymas ir žemės darbai“ ir 3.5 eilutė „Sklypo sutvarkymo darbai (gerbūvio atstatymas)“. Ar čia nesidubliuoja eilutės?</w:t>
            </w:r>
          </w:p>
        </w:tc>
        <w:tc>
          <w:tcPr>
            <w:tcW w:w="5919" w:type="dxa"/>
          </w:tcPr>
          <w:p w14:paraId="508675B6" w14:textId="77777777" w:rsidR="009661FB" w:rsidRPr="007B4CD4" w:rsidRDefault="009661FB" w:rsidP="009661FB">
            <w:pPr>
              <w:jc w:val="both"/>
              <w:rPr>
                <w:rFonts w:asciiTheme="majorHAnsi" w:hAnsiTheme="majorHAnsi" w:cstheme="majorHAnsi"/>
                <w:i/>
                <w:iCs/>
                <w:color w:val="0070C0"/>
              </w:rPr>
            </w:pPr>
            <w:r w:rsidRPr="007B4CD4">
              <w:rPr>
                <w:rFonts w:asciiTheme="majorHAnsi" w:hAnsiTheme="majorHAnsi" w:cstheme="majorHAnsi"/>
                <w:i/>
                <w:iCs/>
                <w:color w:val="0070C0"/>
              </w:rPr>
              <w:t xml:space="preserve">Pasiūlymo formos priede Nr. 1 „Darbų atlikimo grafikas“ besidubliuojanti 3.5 eilutė „Sklypo sutvarkymo darbai (gerbūvio atstatymas)“ pašalinta/ištrinta. </w:t>
            </w:r>
          </w:p>
          <w:p w14:paraId="4F804247" w14:textId="2D2A72E5" w:rsidR="009661FB" w:rsidRPr="007B4CD4" w:rsidRDefault="009661FB" w:rsidP="009661FB">
            <w:pPr>
              <w:jc w:val="both"/>
              <w:rPr>
                <w:rFonts w:asciiTheme="majorHAnsi" w:hAnsiTheme="majorHAnsi" w:cstheme="majorHAnsi"/>
                <w:i/>
                <w:iCs/>
                <w:color w:val="0070C0"/>
              </w:rPr>
            </w:pPr>
            <w:r w:rsidRPr="007B4CD4">
              <w:rPr>
                <w:rFonts w:asciiTheme="majorHAnsi" w:hAnsiTheme="majorHAnsi" w:cstheme="majorHAnsi"/>
                <w:i/>
                <w:iCs/>
                <w:color w:val="0070C0"/>
              </w:rPr>
              <w:t>Žr. „Darbų atlikimo grafikas“ (aktuali redakcija)</w:t>
            </w:r>
          </w:p>
        </w:tc>
      </w:tr>
      <w:tr w:rsidR="009661FB" w:rsidRPr="00A26860" w14:paraId="666A01DA" w14:textId="77777777" w:rsidTr="00E96277">
        <w:tc>
          <w:tcPr>
            <w:tcW w:w="562" w:type="dxa"/>
            <w:noWrap/>
          </w:tcPr>
          <w:p w14:paraId="0A44B6C9" w14:textId="1A8ABFD1" w:rsidR="009661FB" w:rsidRPr="00A26860" w:rsidRDefault="009661FB" w:rsidP="009661FB">
            <w:pPr>
              <w:rPr>
                <w:rFonts w:asciiTheme="majorHAnsi" w:hAnsiTheme="majorHAnsi" w:cstheme="majorHAnsi"/>
              </w:rPr>
            </w:pPr>
            <w:bookmarkStart w:id="7" w:name="_Hlk190412232"/>
            <w:r w:rsidRPr="00A26860">
              <w:rPr>
                <w:rFonts w:asciiTheme="majorHAnsi" w:hAnsiTheme="majorHAnsi" w:cstheme="majorHAnsi"/>
              </w:rPr>
              <w:t>44</w:t>
            </w:r>
          </w:p>
        </w:tc>
        <w:tc>
          <w:tcPr>
            <w:tcW w:w="8256" w:type="dxa"/>
          </w:tcPr>
          <w:p w14:paraId="0924ED94" w14:textId="1689711A" w:rsidR="009661FB" w:rsidRPr="00B63F02" w:rsidRDefault="009661FB" w:rsidP="009661FB">
            <w:pPr>
              <w:jc w:val="both"/>
              <w:rPr>
                <w:rFonts w:asciiTheme="majorHAnsi" w:hAnsiTheme="majorHAnsi" w:cstheme="majorHAnsi"/>
              </w:rPr>
            </w:pPr>
            <w:r w:rsidRPr="00B63F02">
              <w:rPr>
                <w:rFonts w:asciiTheme="majorHAnsi" w:hAnsiTheme="majorHAnsi" w:cstheme="majorHAnsi"/>
              </w:rPr>
              <w:t>Pasiūlymo formos priede Nr. 1 „Darbų atlikimo grafikas“ 2.9 eilutė „Nuotekų valymo sistema (lauko tinklai)“ žemiau viena eilute išskirti žemės darbai. Projekto žiniaraštyje nėra išskirti žemės darbai ir nėra pateikta žemės darbų kiekių m3, todėl prašome išbraukti šią eilutę iš grafiko arba pateikite žemės darbų kiekius m3.</w:t>
            </w:r>
          </w:p>
        </w:tc>
        <w:tc>
          <w:tcPr>
            <w:tcW w:w="5919" w:type="dxa"/>
          </w:tcPr>
          <w:p w14:paraId="68BAEEDA" w14:textId="39CF3ADC" w:rsidR="009661FB" w:rsidRPr="000D1F38" w:rsidRDefault="009661FB" w:rsidP="009661FB">
            <w:pPr>
              <w:jc w:val="both"/>
              <w:rPr>
                <w:rFonts w:asciiTheme="majorHAnsi" w:hAnsiTheme="majorHAnsi" w:cstheme="majorHAnsi"/>
                <w:i/>
                <w:iCs/>
                <w:color w:val="0070C0"/>
              </w:rPr>
            </w:pPr>
            <w:r w:rsidRPr="000D1F38">
              <w:rPr>
                <w:rFonts w:asciiTheme="majorHAnsi" w:hAnsiTheme="majorHAnsi" w:cstheme="majorHAnsi"/>
                <w:i/>
                <w:iCs/>
                <w:color w:val="0070C0"/>
              </w:rPr>
              <w:t>Pasiūlymo formos priede Nr. 1 „Darbų atlikimo grafikas“ 2.9 eilutė „Nuotekų valymo sistema (lauko tinklai)“ žemiau viena eilutė pavadinimu „žemės darbai“ - ištrinta.</w:t>
            </w:r>
          </w:p>
        </w:tc>
      </w:tr>
      <w:bookmarkEnd w:id="7"/>
      <w:tr w:rsidR="009661FB" w:rsidRPr="00A26860" w14:paraId="192EE405" w14:textId="77777777" w:rsidTr="00E96277">
        <w:tc>
          <w:tcPr>
            <w:tcW w:w="562" w:type="dxa"/>
            <w:noWrap/>
          </w:tcPr>
          <w:p w14:paraId="79A76E9F" w14:textId="57ED859F" w:rsidR="009661FB" w:rsidRPr="00A26860" w:rsidRDefault="009661FB" w:rsidP="009661FB">
            <w:pPr>
              <w:rPr>
                <w:rFonts w:asciiTheme="majorHAnsi" w:hAnsiTheme="majorHAnsi" w:cstheme="majorHAnsi"/>
              </w:rPr>
            </w:pPr>
            <w:r w:rsidRPr="00A26860">
              <w:rPr>
                <w:rFonts w:asciiTheme="majorHAnsi" w:hAnsiTheme="majorHAnsi" w:cstheme="majorHAnsi"/>
              </w:rPr>
              <w:t>45</w:t>
            </w:r>
          </w:p>
        </w:tc>
        <w:tc>
          <w:tcPr>
            <w:tcW w:w="8256" w:type="dxa"/>
          </w:tcPr>
          <w:p w14:paraId="274BC0D3" w14:textId="2960D919" w:rsidR="009661FB" w:rsidRPr="00B63F02" w:rsidRDefault="009661FB" w:rsidP="009661FB">
            <w:pPr>
              <w:jc w:val="both"/>
              <w:rPr>
                <w:rFonts w:asciiTheme="majorHAnsi" w:hAnsiTheme="majorHAnsi" w:cstheme="majorHAnsi"/>
              </w:rPr>
            </w:pPr>
            <w:r w:rsidRPr="00B63F02">
              <w:rPr>
                <w:rFonts w:asciiTheme="majorHAnsi" w:hAnsiTheme="majorHAnsi" w:cstheme="majorHAnsi"/>
              </w:rPr>
              <w:t xml:space="preserve">Pasiūlymo formos priede Nr. 1 „Darbų atlikimo grafikas“ 2.9 eilutėje ir projekto žiniaraštyje nesutampa darbų pavadinimai ir eiliškumas: grafike FS1 yra valomų nuotekų linija, projekto žiniaraštyje FS1 nevalytų nuotekų linija; projekto žiniaraštyje yra skyrius </w:t>
            </w:r>
            <w:proofErr w:type="spellStart"/>
            <w:r w:rsidRPr="00B63F02">
              <w:rPr>
                <w:rFonts w:asciiTheme="majorHAnsi" w:hAnsiTheme="majorHAnsi" w:cstheme="majorHAnsi"/>
              </w:rPr>
              <w:t>išplūdų</w:t>
            </w:r>
            <w:proofErr w:type="spellEnd"/>
            <w:r w:rsidRPr="00B63F02">
              <w:rPr>
                <w:rFonts w:asciiTheme="majorHAnsi" w:hAnsiTheme="majorHAnsi" w:cstheme="majorHAnsi"/>
              </w:rPr>
              <w:t xml:space="preserve"> šalinimo linijos F10, grafike tokios eilutės prie lauko tinklų nėra; projekto žiniaraštyje yra skyrius </w:t>
            </w:r>
            <w:proofErr w:type="spellStart"/>
            <w:r w:rsidRPr="00B63F02">
              <w:rPr>
                <w:rFonts w:asciiTheme="majorHAnsi" w:hAnsiTheme="majorHAnsi" w:cstheme="majorHAnsi"/>
              </w:rPr>
              <w:t>nuoplovų</w:t>
            </w:r>
            <w:proofErr w:type="spellEnd"/>
            <w:r w:rsidRPr="00B63F02">
              <w:rPr>
                <w:rFonts w:asciiTheme="majorHAnsi" w:hAnsiTheme="majorHAnsi" w:cstheme="majorHAnsi"/>
              </w:rPr>
              <w:t xml:space="preserve"> šalinimo linija F14, grafike tokios eilutės prie lauko tinklų nėra. Prašome parengti grafiką pagal projekto sąnaudų kiekių žiniaraštį.</w:t>
            </w:r>
          </w:p>
        </w:tc>
        <w:tc>
          <w:tcPr>
            <w:tcW w:w="5919" w:type="dxa"/>
          </w:tcPr>
          <w:p w14:paraId="04EB4486" w14:textId="77777777" w:rsidR="009661FB" w:rsidRDefault="009661FB" w:rsidP="009661FB">
            <w:pPr>
              <w:jc w:val="both"/>
              <w:rPr>
                <w:rFonts w:asciiTheme="majorHAnsi" w:hAnsiTheme="majorHAnsi" w:cstheme="majorHAnsi"/>
                <w:i/>
                <w:iCs/>
                <w:color w:val="0070C0"/>
              </w:rPr>
            </w:pPr>
            <w:r w:rsidRPr="007B4CD4">
              <w:rPr>
                <w:rFonts w:asciiTheme="majorHAnsi" w:hAnsiTheme="majorHAnsi" w:cstheme="majorHAnsi"/>
                <w:i/>
                <w:iCs/>
                <w:color w:val="0070C0"/>
              </w:rPr>
              <w:t xml:space="preserve">Pagal pastabas papildytas ir pakoreguotas „Darbų atlikimo grafikas“. </w:t>
            </w:r>
          </w:p>
          <w:p w14:paraId="20312A42" w14:textId="23F4E469" w:rsidR="009661FB" w:rsidRPr="007B4CD4" w:rsidRDefault="009661FB" w:rsidP="009661FB">
            <w:pPr>
              <w:jc w:val="both"/>
              <w:rPr>
                <w:rFonts w:asciiTheme="majorHAnsi" w:hAnsiTheme="majorHAnsi" w:cstheme="majorHAnsi"/>
                <w:i/>
                <w:iCs/>
                <w:color w:val="0070C0"/>
              </w:rPr>
            </w:pPr>
            <w:r w:rsidRPr="007B4CD4">
              <w:rPr>
                <w:rFonts w:asciiTheme="majorHAnsi" w:hAnsiTheme="majorHAnsi" w:cstheme="majorHAnsi"/>
                <w:i/>
                <w:iCs/>
                <w:color w:val="0070C0"/>
              </w:rPr>
              <w:t>Žr. „Darbų atlikimo grafikas“ (aktuali redakcija)</w:t>
            </w:r>
          </w:p>
        </w:tc>
      </w:tr>
      <w:tr w:rsidR="009661FB" w:rsidRPr="00A26860" w14:paraId="08D15E49" w14:textId="77777777" w:rsidTr="00E96277">
        <w:tc>
          <w:tcPr>
            <w:tcW w:w="562" w:type="dxa"/>
            <w:noWrap/>
          </w:tcPr>
          <w:p w14:paraId="78282180" w14:textId="4E2C16A7" w:rsidR="009661FB" w:rsidRPr="00A26860" w:rsidRDefault="009661FB" w:rsidP="009661FB">
            <w:pPr>
              <w:rPr>
                <w:rFonts w:asciiTheme="majorHAnsi" w:hAnsiTheme="majorHAnsi" w:cstheme="majorHAnsi"/>
              </w:rPr>
            </w:pPr>
            <w:r w:rsidRPr="00A26860">
              <w:rPr>
                <w:rFonts w:asciiTheme="majorHAnsi" w:hAnsiTheme="majorHAnsi" w:cstheme="majorHAnsi"/>
              </w:rPr>
              <w:t>46</w:t>
            </w:r>
          </w:p>
        </w:tc>
        <w:tc>
          <w:tcPr>
            <w:tcW w:w="8256" w:type="dxa"/>
          </w:tcPr>
          <w:p w14:paraId="369A2F13" w14:textId="342D012F" w:rsidR="009661FB" w:rsidRPr="00B63F02" w:rsidRDefault="009661FB" w:rsidP="009661FB">
            <w:pPr>
              <w:jc w:val="both"/>
              <w:rPr>
                <w:rFonts w:asciiTheme="majorHAnsi" w:hAnsiTheme="majorHAnsi" w:cstheme="majorHAnsi"/>
              </w:rPr>
            </w:pPr>
            <w:r w:rsidRPr="00B63F02">
              <w:rPr>
                <w:rFonts w:asciiTheme="majorHAnsi" w:hAnsiTheme="majorHAnsi" w:cstheme="majorHAnsi"/>
              </w:rPr>
              <w:t xml:space="preserve">Pasiūlymo formos priede Nr. 1 „Darbų atlikimo grafikas“ 2.8 eilutėje ir projekto žiniaraštyje nesutampa darbų pavadinimai ir eiliškumas: projekto žiniaraštyje </w:t>
            </w:r>
            <w:proofErr w:type="spellStart"/>
            <w:r w:rsidRPr="00B63F02">
              <w:rPr>
                <w:rFonts w:asciiTheme="majorHAnsi" w:hAnsiTheme="majorHAnsi" w:cstheme="majorHAnsi"/>
              </w:rPr>
              <w:t>biorektoiuje</w:t>
            </w:r>
            <w:proofErr w:type="spellEnd"/>
            <w:r w:rsidRPr="00B63F02">
              <w:rPr>
                <w:rFonts w:asciiTheme="majorHAnsi" w:hAnsiTheme="majorHAnsi" w:cstheme="majorHAnsi"/>
              </w:rPr>
              <w:t xml:space="preserve"> I yra </w:t>
            </w:r>
            <w:proofErr w:type="spellStart"/>
            <w:r w:rsidRPr="00B63F02">
              <w:rPr>
                <w:rFonts w:asciiTheme="majorHAnsi" w:hAnsiTheme="majorHAnsi" w:cstheme="majorHAnsi"/>
              </w:rPr>
              <w:t>denitrifikuoto</w:t>
            </w:r>
            <w:proofErr w:type="spellEnd"/>
            <w:r w:rsidRPr="00B63F02">
              <w:rPr>
                <w:rFonts w:asciiTheme="majorHAnsi" w:hAnsiTheme="majorHAnsi" w:cstheme="majorHAnsi"/>
              </w:rPr>
              <w:t xml:space="preserve"> dumblo linija F8, grafike tokios eilutės nėra; projekto žiniaraštyje </w:t>
            </w:r>
            <w:proofErr w:type="spellStart"/>
            <w:r w:rsidRPr="00B63F02">
              <w:rPr>
                <w:rFonts w:asciiTheme="majorHAnsi" w:hAnsiTheme="majorHAnsi" w:cstheme="majorHAnsi"/>
              </w:rPr>
              <w:t>biorektoiuje</w:t>
            </w:r>
            <w:proofErr w:type="spellEnd"/>
            <w:r w:rsidRPr="00B63F02">
              <w:rPr>
                <w:rFonts w:asciiTheme="majorHAnsi" w:hAnsiTheme="majorHAnsi" w:cstheme="majorHAnsi"/>
              </w:rPr>
              <w:t xml:space="preserve"> I yra valytų nuotekų linija F11, grafike tokios eilutės prie vidaus tinklų nėra; projekto žiniaraštyje </w:t>
            </w:r>
            <w:proofErr w:type="spellStart"/>
            <w:r w:rsidRPr="00B63F02">
              <w:rPr>
                <w:rFonts w:asciiTheme="majorHAnsi" w:hAnsiTheme="majorHAnsi" w:cstheme="majorHAnsi"/>
              </w:rPr>
              <w:t>biorektoiuje</w:t>
            </w:r>
            <w:proofErr w:type="spellEnd"/>
            <w:r w:rsidRPr="00B63F02">
              <w:rPr>
                <w:rFonts w:asciiTheme="majorHAnsi" w:hAnsiTheme="majorHAnsi" w:cstheme="majorHAnsi"/>
              </w:rPr>
              <w:t xml:space="preserve"> I yra suspausto oro linija O1, grafike tokios eilutės prie vidaus tinklų nėra; projekto žiniaraštyje </w:t>
            </w:r>
            <w:proofErr w:type="spellStart"/>
            <w:r w:rsidRPr="00B63F02">
              <w:rPr>
                <w:rFonts w:asciiTheme="majorHAnsi" w:hAnsiTheme="majorHAnsi" w:cstheme="majorHAnsi"/>
              </w:rPr>
              <w:t>biorektoiuje</w:t>
            </w:r>
            <w:proofErr w:type="spellEnd"/>
            <w:r w:rsidRPr="00B63F02">
              <w:rPr>
                <w:rFonts w:asciiTheme="majorHAnsi" w:hAnsiTheme="majorHAnsi" w:cstheme="majorHAnsi"/>
              </w:rPr>
              <w:t xml:space="preserve"> I yra reagentų dozavimo linija CH1, grafike tokios </w:t>
            </w:r>
            <w:r w:rsidRPr="00B63F02">
              <w:rPr>
                <w:rFonts w:asciiTheme="majorHAnsi" w:hAnsiTheme="majorHAnsi" w:cstheme="majorHAnsi"/>
              </w:rPr>
              <w:lastRenderedPageBreak/>
              <w:t xml:space="preserve">eilutės prie vidaus tinklų nėra; projekto žiniaraštyje rekonstruojamame </w:t>
            </w:r>
            <w:proofErr w:type="spellStart"/>
            <w:r w:rsidRPr="00B63F02">
              <w:rPr>
                <w:rFonts w:asciiTheme="majorHAnsi" w:hAnsiTheme="majorHAnsi" w:cstheme="majorHAnsi"/>
              </w:rPr>
              <w:t>biorektoiuje</w:t>
            </w:r>
            <w:proofErr w:type="spellEnd"/>
            <w:r w:rsidRPr="00B63F02">
              <w:rPr>
                <w:rFonts w:asciiTheme="majorHAnsi" w:hAnsiTheme="majorHAnsi" w:cstheme="majorHAnsi"/>
              </w:rPr>
              <w:t xml:space="preserve"> yra nuotekų padavimo linija F3, grafike tokios eilutės prie vidaus tinklų nėra; projekto žiniaraštyje rekonstruojamame </w:t>
            </w:r>
            <w:proofErr w:type="spellStart"/>
            <w:r w:rsidRPr="00B63F02">
              <w:rPr>
                <w:rFonts w:asciiTheme="majorHAnsi" w:hAnsiTheme="majorHAnsi" w:cstheme="majorHAnsi"/>
              </w:rPr>
              <w:t>biorektoiuje</w:t>
            </w:r>
            <w:proofErr w:type="spellEnd"/>
            <w:r w:rsidRPr="00B63F02">
              <w:rPr>
                <w:rFonts w:asciiTheme="majorHAnsi" w:hAnsiTheme="majorHAnsi" w:cstheme="majorHAnsi"/>
              </w:rPr>
              <w:t xml:space="preserve"> yra dumblo vandens grąžinimo linija (esama, rekonstruojama), grafike tokios eilutės prie vidaus tinklų nėra: grafike yra kiti darbai (bendri darbai visoms sistemoms), projekto žiniaraštyje nėra išskirti tokie darbai Prašome parengti grafiką pagal projekto sąnaudų kiekių žiniaraštį.</w:t>
            </w:r>
          </w:p>
        </w:tc>
        <w:tc>
          <w:tcPr>
            <w:tcW w:w="5919" w:type="dxa"/>
          </w:tcPr>
          <w:p w14:paraId="1D66FE67" w14:textId="77777777" w:rsidR="009661FB" w:rsidRDefault="009661FB" w:rsidP="009661FB">
            <w:pPr>
              <w:jc w:val="both"/>
              <w:rPr>
                <w:rFonts w:asciiTheme="majorHAnsi" w:hAnsiTheme="majorHAnsi" w:cstheme="majorHAnsi"/>
                <w:i/>
                <w:iCs/>
                <w:color w:val="0070C0"/>
              </w:rPr>
            </w:pPr>
            <w:r w:rsidRPr="007B4CD4">
              <w:rPr>
                <w:rFonts w:asciiTheme="majorHAnsi" w:hAnsiTheme="majorHAnsi" w:cstheme="majorHAnsi"/>
                <w:i/>
                <w:iCs/>
                <w:color w:val="0070C0"/>
              </w:rPr>
              <w:lastRenderedPageBreak/>
              <w:t xml:space="preserve">Pagal pastabas papildytas ir pakoreguotas „Darbų atlikimo grafikas“. </w:t>
            </w:r>
          </w:p>
          <w:p w14:paraId="540CC43E" w14:textId="50B07AE2" w:rsidR="009661FB" w:rsidRPr="007B4CD4" w:rsidRDefault="009661FB" w:rsidP="009661FB">
            <w:pPr>
              <w:jc w:val="both"/>
              <w:rPr>
                <w:rFonts w:asciiTheme="majorHAnsi" w:hAnsiTheme="majorHAnsi" w:cstheme="majorHAnsi"/>
                <w:i/>
                <w:iCs/>
                <w:color w:val="0070C0"/>
              </w:rPr>
            </w:pPr>
            <w:r w:rsidRPr="007B4CD4">
              <w:rPr>
                <w:rFonts w:asciiTheme="majorHAnsi" w:hAnsiTheme="majorHAnsi" w:cstheme="majorHAnsi"/>
                <w:i/>
                <w:iCs/>
                <w:color w:val="0070C0"/>
              </w:rPr>
              <w:t>Žr. „Darbų atlikimo grafikas“ (aktuali redakcija)</w:t>
            </w:r>
          </w:p>
        </w:tc>
      </w:tr>
      <w:tr w:rsidR="009661FB" w:rsidRPr="00A26860" w14:paraId="1C064020" w14:textId="77777777" w:rsidTr="00E96277">
        <w:tc>
          <w:tcPr>
            <w:tcW w:w="562" w:type="dxa"/>
            <w:noWrap/>
          </w:tcPr>
          <w:p w14:paraId="75D04BBB" w14:textId="0C6DE21B" w:rsidR="009661FB" w:rsidRPr="00A26860" w:rsidRDefault="009661FB" w:rsidP="009661FB">
            <w:pPr>
              <w:rPr>
                <w:rFonts w:asciiTheme="majorHAnsi" w:hAnsiTheme="majorHAnsi" w:cstheme="majorHAnsi"/>
              </w:rPr>
            </w:pPr>
            <w:r w:rsidRPr="00A26860">
              <w:rPr>
                <w:rFonts w:asciiTheme="majorHAnsi" w:hAnsiTheme="majorHAnsi" w:cstheme="majorHAnsi"/>
              </w:rPr>
              <w:t>47</w:t>
            </w:r>
          </w:p>
        </w:tc>
        <w:tc>
          <w:tcPr>
            <w:tcW w:w="8256" w:type="dxa"/>
          </w:tcPr>
          <w:p w14:paraId="52F64968" w14:textId="26ACE96E" w:rsidR="009661FB" w:rsidRPr="00B63F02" w:rsidRDefault="009661FB" w:rsidP="009661FB">
            <w:pPr>
              <w:jc w:val="both"/>
              <w:rPr>
                <w:rFonts w:asciiTheme="majorHAnsi" w:hAnsiTheme="majorHAnsi" w:cstheme="majorHAnsi"/>
              </w:rPr>
            </w:pPr>
            <w:r w:rsidRPr="00B63F02">
              <w:rPr>
                <w:rFonts w:asciiTheme="majorHAnsi" w:hAnsiTheme="majorHAnsi" w:cstheme="majorHAnsi"/>
              </w:rPr>
              <w:t>Pasiūlymo formos priede Nr. 1 „Darbų atlikimo grafikas“ 2.8 eilutė „Nuotekų valymo sistema (vidaus tinklai)“ paskutinėje eilutėje išskirti kiti darbai (bendri darbai visoms sistemoms). Projekto žiniaraštyje tokių darbų nėra, todėl prašome išbraukti šią eilutę iš grafiko arba pateikite minėtų darbų sudėtį</w:t>
            </w:r>
          </w:p>
        </w:tc>
        <w:tc>
          <w:tcPr>
            <w:tcW w:w="5919" w:type="dxa"/>
          </w:tcPr>
          <w:p w14:paraId="4D6AFA04" w14:textId="03780736" w:rsidR="009661FB" w:rsidRPr="007B4CD4" w:rsidRDefault="009661FB" w:rsidP="009661FB">
            <w:pPr>
              <w:jc w:val="both"/>
              <w:rPr>
                <w:rFonts w:asciiTheme="majorHAnsi" w:hAnsiTheme="majorHAnsi" w:cstheme="majorHAnsi"/>
                <w:i/>
                <w:iCs/>
                <w:color w:val="0070C0"/>
              </w:rPr>
            </w:pPr>
            <w:r w:rsidRPr="00987D7A">
              <w:rPr>
                <w:rFonts w:asciiTheme="majorHAnsi" w:hAnsiTheme="majorHAnsi" w:cstheme="majorHAnsi"/>
                <w:i/>
                <w:iCs/>
                <w:color w:val="0070C0"/>
              </w:rPr>
              <w:t xml:space="preserve">Pasiūlymo formos priede Nr. 1 „Darbų atlikimo grafikas“ 2.8 p. „Nuotekų valymo sistema (vidaus tinklai)“ paskutinėje eilutėje išskirti kiti darbai (bendri darbai visoms sistemoms).  pašalinta/ištrinta. </w:t>
            </w:r>
          </w:p>
        </w:tc>
      </w:tr>
      <w:tr w:rsidR="009661FB" w:rsidRPr="00A26860" w14:paraId="1AF77808" w14:textId="77777777" w:rsidTr="00E96277">
        <w:tc>
          <w:tcPr>
            <w:tcW w:w="562" w:type="dxa"/>
            <w:noWrap/>
          </w:tcPr>
          <w:p w14:paraId="00569E16" w14:textId="6E87ECB0" w:rsidR="009661FB" w:rsidRPr="00A26860" w:rsidRDefault="009661FB" w:rsidP="009661FB">
            <w:pPr>
              <w:rPr>
                <w:rFonts w:asciiTheme="majorHAnsi" w:hAnsiTheme="majorHAnsi" w:cstheme="majorHAnsi"/>
              </w:rPr>
            </w:pPr>
            <w:r w:rsidRPr="00A26860">
              <w:rPr>
                <w:rFonts w:asciiTheme="majorHAnsi" w:hAnsiTheme="majorHAnsi" w:cstheme="majorHAnsi"/>
              </w:rPr>
              <w:t>48</w:t>
            </w:r>
          </w:p>
        </w:tc>
        <w:tc>
          <w:tcPr>
            <w:tcW w:w="8256" w:type="dxa"/>
          </w:tcPr>
          <w:p w14:paraId="15FB6F5D" w14:textId="546E18C0" w:rsidR="009661FB" w:rsidRPr="00B63F02" w:rsidRDefault="009661FB" w:rsidP="009661FB">
            <w:pPr>
              <w:jc w:val="both"/>
              <w:rPr>
                <w:rFonts w:asciiTheme="majorHAnsi" w:hAnsiTheme="majorHAnsi" w:cstheme="majorHAnsi"/>
              </w:rPr>
            </w:pPr>
            <w:r w:rsidRPr="00B63F02">
              <w:rPr>
                <w:rFonts w:asciiTheme="majorHAnsi" w:hAnsiTheme="majorHAnsi" w:cstheme="majorHAnsi"/>
              </w:rPr>
              <w:t>VN, TN projekto dalies žiniaraštyje skyriuje „Lauko inžineriniai tinklai“ 582-585 eilutėse pateikti 4 vnt d425 mm šulinių. Plane ir išilginiame profilyje matosi, kad viso yra 5 vnt šulinių (3 vnt d425 mm ir 2 vnt d315 mm). Prašome patikslinti kuom vadovautis?</w:t>
            </w:r>
          </w:p>
        </w:tc>
        <w:tc>
          <w:tcPr>
            <w:tcW w:w="5919" w:type="dxa"/>
          </w:tcPr>
          <w:p w14:paraId="69EBED32" w14:textId="5FD47BC9" w:rsidR="009661FB" w:rsidRPr="007B4CD4" w:rsidRDefault="009661FB" w:rsidP="009661FB">
            <w:pPr>
              <w:jc w:val="both"/>
              <w:rPr>
                <w:rFonts w:asciiTheme="majorHAnsi" w:hAnsiTheme="majorHAnsi" w:cstheme="majorHAnsi"/>
                <w:i/>
                <w:iCs/>
                <w:color w:val="0070C0"/>
              </w:rPr>
            </w:pPr>
            <w:r w:rsidRPr="007B4CD4">
              <w:rPr>
                <w:rFonts w:asciiTheme="majorHAnsi" w:hAnsiTheme="majorHAnsi" w:cstheme="majorHAnsi"/>
                <w:i/>
                <w:iCs/>
                <w:color w:val="0070C0"/>
              </w:rPr>
              <w:t>Vadovautis TDP VN/TN dalies nuotekų valyklos sklypo planu ir perteklinio šalinamo dumblo linijos -F9- išilginiu profiliu.</w:t>
            </w:r>
          </w:p>
        </w:tc>
      </w:tr>
      <w:tr w:rsidR="009661FB" w:rsidRPr="00A26860" w14:paraId="512174BA" w14:textId="77777777" w:rsidTr="00E96277">
        <w:tc>
          <w:tcPr>
            <w:tcW w:w="562" w:type="dxa"/>
            <w:noWrap/>
          </w:tcPr>
          <w:p w14:paraId="4394ED68" w14:textId="6F9015B2" w:rsidR="009661FB" w:rsidRPr="00A26860" w:rsidRDefault="009661FB" w:rsidP="009661FB">
            <w:pPr>
              <w:rPr>
                <w:rFonts w:asciiTheme="majorHAnsi" w:hAnsiTheme="majorHAnsi" w:cstheme="majorHAnsi"/>
              </w:rPr>
            </w:pPr>
            <w:r w:rsidRPr="00A26860">
              <w:rPr>
                <w:rFonts w:asciiTheme="majorHAnsi" w:hAnsiTheme="majorHAnsi" w:cstheme="majorHAnsi"/>
              </w:rPr>
              <w:t>49</w:t>
            </w:r>
          </w:p>
        </w:tc>
        <w:tc>
          <w:tcPr>
            <w:tcW w:w="8256" w:type="dxa"/>
          </w:tcPr>
          <w:p w14:paraId="43648480" w14:textId="34FF318F" w:rsidR="009661FB" w:rsidRPr="00B63F02" w:rsidRDefault="009661FB" w:rsidP="009661FB">
            <w:pPr>
              <w:jc w:val="both"/>
              <w:rPr>
                <w:rFonts w:asciiTheme="majorHAnsi" w:hAnsiTheme="majorHAnsi" w:cstheme="majorHAnsi"/>
              </w:rPr>
            </w:pPr>
            <w:r w:rsidRPr="0023504E">
              <w:rPr>
                <w:rFonts w:asciiTheme="majorHAnsi" w:hAnsiTheme="majorHAnsi" w:cstheme="majorHAnsi"/>
              </w:rPr>
              <w:t>Ketindami parengti ir pateikti tinkamą pasiūlymą, norime atkreipti Jūsų dėmesį, kad Specialiųjų pirkimo sąlygų 1 priede yra nurodyta, kad „PS pirkimo sąlygų paaiškinimą, patikslinimą pateikia visiems tiekėjams ne vėliau kaip: 4 dienos iki pasiūlymų pateikimo termino dienos“. Įvertinus numatytą pasiūlymų pateikimo terminą, pirkimo dokumentus apimtis ir vis dar nepatikslintus neaiškumus, nerimaujame, kad laiko parengti tinkamą pasiūlymą liko per mažai. Prašome atsakyti į pateiktus klausimus kaip galima greičiau ir atitinkamai bei proporcingai pratęsti pasiūlymų pateikimo terminą.</w:t>
            </w:r>
          </w:p>
        </w:tc>
        <w:tc>
          <w:tcPr>
            <w:tcW w:w="5919" w:type="dxa"/>
          </w:tcPr>
          <w:p w14:paraId="023BF48D" w14:textId="52FDC69C" w:rsidR="009661FB" w:rsidRPr="007B4CD4" w:rsidRDefault="0023504E" w:rsidP="009661FB">
            <w:pPr>
              <w:jc w:val="both"/>
              <w:rPr>
                <w:rFonts w:asciiTheme="majorHAnsi" w:hAnsiTheme="majorHAnsi" w:cstheme="majorHAnsi"/>
                <w:i/>
                <w:iCs/>
                <w:color w:val="0070C0"/>
              </w:rPr>
            </w:pPr>
            <w:r>
              <w:rPr>
                <w:rFonts w:asciiTheme="majorHAnsi" w:hAnsiTheme="majorHAnsi" w:cstheme="majorHAnsi"/>
                <w:i/>
                <w:iCs/>
                <w:color w:val="0070C0"/>
              </w:rPr>
              <w:t>Pasiūlymų pateikimo terminas nukeliamas iki 2025-02-28 9.00 val.</w:t>
            </w:r>
          </w:p>
        </w:tc>
      </w:tr>
      <w:tr w:rsidR="009661FB" w:rsidRPr="00A26860" w14:paraId="07884DBB" w14:textId="77777777" w:rsidTr="00E96277">
        <w:tc>
          <w:tcPr>
            <w:tcW w:w="562" w:type="dxa"/>
            <w:noWrap/>
          </w:tcPr>
          <w:p w14:paraId="20674DA9" w14:textId="059D2DF3" w:rsidR="009661FB" w:rsidRPr="00A26860" w:rsidRDefault="009661FB" w:rsidP="009661FB">
            <w:pPr>
              <w:rPr>
                <w:rFonts w:asciiTheme="majorHAnsi" w:hAnsiTheme="majorHAnsi" w:cstheme="majorHAnsi"/>
              </w:rPr>
            </w:pPr>
            <w:r w:rsidRPr="00A26860">
              <w:rPr>
                <w:rFonts w:asciiTheme="majorHAnsi" w:hAnsiTheme="majorHAnsi" w:cstheme="majorHAnsi"/>
              </w:rPr>
              <w:t>50</w:t>
            </w:r>
          </w:p>
        </w:tc>
        <w:tc>
          <w:tcPr>
            <w:tcW w:w="8256" w:type="dxa"/>
          </w:tcPr>
          <w:p w14:paraId="361B1B72" w14:textId="30C02495" w:rsidR="009661FB" w:rsidRPr="00B63F02" w:rsidRDefault="009661FB" w:rsidP="009661FB">
            <w:pPr>
              <w:jc w:val="both"/>
              <w:rPr>
                <w:rFonts w:asciiTheme="majorHAnsi" w:hAnsiTheme="majorHAnsi" w:cstheme="majorHAnsi"/>
              </w:rPr>
            </w:pPr>
            <w:r w:rsidRPr="00B63F02">
              <w:rPr>
                <w:rFonts w:asciiTheme="majorHAnsi" w:hAnsiTheme="majorHAnsi" w:cstheme="majorHAnsi"/>
              </w:rPr>
              <w:t>Prašome patikslinti, ar norint atitikti Pirkimo sąlygų 4 priedo lentelės 3.1 punkto reikalavimą, tiekėjui bus galima remtis sutartimi (-</w:t>
            </w:r>
            <w:proofErr w:type="spellStart"/>
            <w:r w:rsidRPr="00B63F02">
              <w:rPr>
                <w:rFonts w:asciiTheme="majorHAnsi" w:hAnsiTheme="majorHAnsi" w:cstheme="majorHAnsi"/>
              </w:rPr>
              <w:t>is</w:t>
            </w:r>
            <w:proofErr w:type="spellEnd"/>
            <w:r w:rsidRPr="00B63F02">
              <w:rPr>
                <w:rFonts w:asciiTheme="majorHAnsi" w:hAnsiTheme="majorHAnsi" w:cstheme="majorHAnsi"/>
              </w:rPr>
              <w:t>), kurių darbų pradžia neįeina į paskutinius 5 metus, bet darbai įvykdyti per paskutinius 5 metus?</w:t>
            </w:r>
          </w:p>
        </w:tc>
        <w:tc>
          <w:tcPr>
            <w:tcW w:w="5919" w:type="dxa"/>
          </w:tcPr>
          <w:p w14:paraId="48F8B017" w14:textId="0FBD5FC5" w:rsidR="009661FB" w:rsidRPr="007B4CD4" w:rsidRDefault="009661FB" w:rsidP="009661FB">
            <w:pPr>
              <w:jc w:val="both"/>
              <w:rPr>
                <w:rFonts w:asciiTheme="majorHAnsi" w:hAnsiTheme="majorHAnsi" w:cstheme="majorHAnsi"/>
                <w:i/>
                <w:iCs/>
                <w:color w:val="0070C0"/>
              </w:rPr>
            </w:pPr>
            <w:r w:rsidRPr="007B4CD4">
              <w:rPr>
                <w:rFonts w:asciiTheme="majorHAnsi" w:eastAsia="CIDFont+F3" w:hAnsiTheme="majorHAnsi" w:cstheme="majorHAnsi"/>
                <w:i/>
                <w:iCs/>
                <w:color w:val="0070C0"/>
              </w:rPr>
              <w:t>Tiekėjų kvalifikacija bus vertinama pasiūlymų vertinimo metu</w:t>
            </w:r>
          </w:p>
        </w:tc>
      </w:tr>
    </w:tbl>
    <w:p w14:paraId="79F7CB06" w14:textId="77777777" w:rsidR="005C4894" w:rsidRPr="00A26860" w:rsidRDefault="005C4894">
      <w:pPr>
        <w:rPr>
          <w:rFonts w:asciiTheme="majorHAnsi" w:hAnsiTheme="majorHAnsi" w:cstheme="majorHAnsi"/>
        </w:rPr>
      </w:pPr>
    </w:p>
    <w:sectPr w:rsidR="005C4894" w:rsidRPr="00A26860" w:rsidSect="00922D09">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IDFont+F1">
    <w:altName w:val="Yu Gothic"/>
    <w:panose1 w:val="00000000000000000000"/>
    <w:charset w:val="80"/>
    <w:family w:val="auto"/>
    <w:notTrueType/>
    <w:pitch w:val="default"/>
    <w:sig w:usb0="00000001" w:usb1="08070000" w:usb2="00000010" w:usb3="00000000" w:csb0="00020000" w:csb1="00000000"/>
  </w:font>
  <w:font w:name="Yu Gothic">
    <w:altName w:val="游ゴシック"/>
    <w:panose1 w:val="020B0400000000000000"/>
    <w:charset w:val="80"/>
    <w:family w:val="swiss"/>
    <w:pitch w:val="variable"/>
    <w:sig w:usb0="E00002FF" w:usb1="2AC7FDFF" w:usb2="00000016" w:usb3="00000000" w:csb0="0002009F" w:csb1="00000000"/>
  </w:font>
  <w:font w:name="CIDFont+F3">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27C0"/>
    <w:multiLevelType w:val="hybridMultilevel"/>
    <w:tmpl w:val="72F0C628"/>
    <w:lvl w:ilvl="0" w:tplc="25BE74D4">
      <w:start w:val="1"/>
      <w:numFmt w:val="decimal"/>
      <w:lvlText w:val="7.%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5E5B52"/>
    <w:multiLevelType w:val="hybridMultilevel"/>
    <w:tmpl w:val="5C50BBB2"/>
    <w:lvl w:ilvl="0" w:tplc="7DC09CD2">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733189"/>
    <w:multiLevelType w:val="hybridMultilevel"/>
    <w:tmpl w:val="D2C42E2A"/>
    <w:lvl w:ilvl="0" w:tplc="53DA48B6">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2D13A74"/>
    <w:multiLevelType w:val="hybridMultilevel"/>
    <w:tmpl w:val="6B3E9062"/>
    <w:lvl w:ilvl="0" w:tplc="5A7CD936">
      <w:start w:val="1"/>
      <w:numFmt w:val="decimal"/>
      <w:lvlText w:val="1.%1."/>
      <w:lvlJc w:val="righ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 w15:restartNumberingAfterBreak="0">
    <w:nsid w:val="36E93E14"/>
    <w:multiLevelType w:val="hybridMultilevel"/>
    <w:tmpl w:val="B5B458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5953113E"/>
    <w:multiLevelType w:val="hybridMultilevel"/>
    <w:tmpl w:val="B5B4587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69813A72"/>
    <w:multiLevelType w:val="multilevel"/>
    <w:tmpl w:val="BA7E03A0"/>
    <w:lvl w:ilvl="0">
      <w:start w:val="2"/>
      <w:numFmt w:val="decimal"/>
      <w:lvlText w:val="%1."/>
      <w:lvlJc w:val="left"/>
      <w:pPr>
        <w:ind w:left="660" w:hanging="660"/>
      </w:pPr>
    </w:lvl>
    <w:lvl w:ilvl="1">
      <w:start w:val="2"/>
      <w:numFmt w:val="decimal"/>
      <w:lvlText w:val="%1.%2."/>
      <w:lvlJc w:val="left"/>
      <w:pPr>
        <w:ind w:left="1200" w:hanging="660"/>
      </w:pPr>
    </w:lvl>
    <w:lvl w:ilvl="2">
      <w:start w:val="1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7" w15:restartNumberingAfterBreak="0">
    <w:nsid w:val="73595D07"/>
    <w:multiLevelType w:val="multilevel"/>
    <w:tmpl w:val="6D1C2CE4"/>
    <w:lvl w:ilvl="0">
      <w:start w:val="1"/>
      <w:numFmt w:val="decimal"/>
      <w:lvlText w:val="%1."/>
      <w:lvlJc w:val="left"/>
      <w:pPr>
        <w:ind w:left="720" w:hanging="360"/>
      </w:pPr>
    </w:lvl>
    <w:lvl w:ilvl="1">
      <w:start w:val="2"/>
      <w:numFmt w:val="decimal"/>
      <w:isLgl/>
      <w:lvlText w:val="%1.%2"/>
      <w:lvlJc w:val="left"/>
      <w:pPr>
        <w:ind w:left="960" w:hanging="600"/>
      </w:pPr>
      <w:rPr>
        <w:rFonts w:hint="default"/>
      </w:rPr>
    </w:lvl>
    <w:lvl w:ilvl="2">
      <w:start w:val="1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F384B3D"/>
    <w:multiLevelType w:val="hybridMultilevel"/>
    <w:tmpl w:val="7BFAA34E"/>
    <w:lvl w:ilvl="0" w:tplc="91D66170">
      <w:start w:val="1"/>
      <w:numFmt w:val="decimal"/>
      <w:lvlText w:val="%1."/>
      <w:lvlJc w:val="righ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F6466F5"/>
    <w:multiLevelType w:val="hybridMultilevel"/>
    <w:tmpl w:val="39DAE810"/>
    <w:lvl w:ilvl="0" w:tplc="AF3E9282">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6069686">
    <w:abstractNumId w:val="7"/>
  </w:num>
  <w:num w:numId="2" w16cid:durableId="1289705480">
    <w:abstractNumId w:val="6"/>
    <w:lvlOverride w:ilvl="0">
      <w:startOverride w:val="2"/>
    </w:lvlOverride>
    <w:lvlOverride w:ilvl="1">
      <w:startOverride w:val="2"/>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27572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4007261">
    <w:abstractNumId w:val="5"/>
  </w:num>
  <w:num w:numId="5" w16cid:durableId="864443683">
    <w:abstractNumId w:val="4"/>
  </w:num>
  <w:num w:numId="6" w16cid:durableId="982393467">
    <w:abstractNumId w:val="8"/>
  </w:num>
  <w:num w:numId="7" w16cid:durableId="573586944">
    <w:abstractNumId w:val="3"/>
  </w:num>
  <w:num w:numId="8" w16cid:durableId="682168672">
    <w:abstractNumId w:val="2"/>
  </w:num>
  <w:num w:numId="9" w16cid:durableId="243879711">
    <w:abstractNumId w:val="1"/>
  </w:num>
  <w:num w:numId="10" w16cid:durableId="1685132218">
    <w:abstractNumId w:val="9"/>
  </w:num>
  <w:num w:numId="11" w16cid:durableId="936211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D09"/>
    <w:rsid w:val="00040776"/>
    <w:rsid w:val="00062319"/>
    <w:rsid w:val="000742E8"/>
    <w:rsid w:val="00096E48"/>
    <w:rsid w:val="000B674C"/>
    <w:rsid w:val="000C66DB"/>
    <w:rsid w:val="000D1F38"/>
    <w:rsid w:val="000F1531"/>
    <w:rsid w:val="000F161F"/>
    <w:rsid w:val="000F5129"/>
    <w:rsid w:val="00107B89"/>
    <w:rsid w:val="0011265F"/>
    <w:rsid w:val="001608FF"/>
    <w:rsid w:val="0018727E"/>
    <w:rsid w:val="00191A4A"/>
    <w:rsid w:val="00195368"/>
    <w:rsid w:val="001C2FD0"/>
    <w:rsid w:val="001E361F"/>
    <w:rsid w:val="002021DF"/>
    <w:rsid w:val="0023504E"/>
    <w:rsid w:val="0027689D"/>
    <w:rsid w:val="002A711F"/>
    <w:rsid w:val="002B0AA8"/>
    <w:rsid w:val="002B173B"/>
    <w:rsid w:val="0030195D"/>
    <w:rsid w:val="00322B2E"/>
    <w:rsid w:val="00335EE1"/>
    <w:rsid w:val="003446D5"/>
    <w:rsid w:val="00345FF1"/>
    <w:rsid w:val="00346EEA"/>
    <w:rsid w:val="00353CD0"/>
    <w:rsid w:val="00357188"/>
    <w:rsid w:val="00372731"/>
    <w:rsid w:val="00396177"/>
    <w:rsid w:val="003B5869"/>
    <w:rsid w:val="003D0B28"/>
    <w:rsid w:val="003D4D33"/>
    <w:rsid w:val="003D65F2"/>
    <w:rsid w:val="003E0236"/>
    <w:rsid w:val="003F6374"/>
    <w:rsid w:val="00404A25"/>
    <w:rsid w:val="0043302C"/>
    <w:rsid w:val="00463979"/>
    <w:rsid w:val="00492F24"/>
    <w:rsid w:val="004A1BD7"/>
    <w:rsid w:val="004A4D71"/>
    <w:rsid w:val="004B024A"/>
    <w:rsid w:val="004B387C"/>
    <w:rsid w:val="004B3DA6"/>
    <w:rsid w:val="004B622D"/>
    <w:rsid w:val="004C0CB4"/>
    <w:rsid w:val="004E271E"/>
    <w:rsid w:val="004E28D0"/>
    <w:rsid w:val="004F54F9"/>
    <w:rsid w:val="00516CE0"/>
    <w:rsid w:val="00531700"/>
    <w:rsid w:val="00541058"/>
    <w:rsid w:val="00546548"/>
    <w:rsid w:val="00555FE5"/>
    <w:rsid w:val="005B2613"/>
    <w:rsid w:val="005B6297"/>
    <w:rsid w:val="005C4894"/>
    <w:rsid w:val="005E1424"/>
    <w:rsid w:val="005F34D7"/>
    <w:rsid w:val="00606E98"/>
    <w:rsid w:val="00624638"/>
    <w:rsid w:val="00686DB5"/>
    <w:rsid w:val="006A0F87"/>
    <w:rsid w:val="006B3353"/>
    <w:rsid w:val="006C4852"/>
    <w:rsid w:val="006C65D8"/>
    <w:rsid w:val="006F3779"/>
    <w:rsid w:val="006F6642"/>
    <w:rsid w:val="00700903"/>
    <w:rsid w:val="00706C5D"/>
    <w:rsid w:val="00712A38"/>
    <w:rsid w:val="00720484"/>
    <w:rsid w:val="00723BAD"/>
    <w:rsid w:val="00742389"/>
    <w:rsid w:val="00747286"/>
    <w:rsid w:val="00750938"/>
    <w:rsid w:val="00751016"/>
    <w:rsid w:val="00763BDA"/>
    <w:rsid w:val="00764E2D"/>
    <w:rsid w:val="00780F1F"/>
    <w:rsid w:val="0078486F"/>
    <w:rsid w:val="007A1BF2"/>
    <w:rsid w:val="007B4CD4"/>
    <w:rsid w:val="0080109B"/>
    <w:rsid w:val="00812C3E"/>
    <w:rsid w:val="008208AD"/>
    <w:rsid w:val="0083764F"/>
    <w:rsid w:val="008477B9"/>
    <w:rsid w:val="00853595"/>
    <w:rsid w:val="0088751C"/>
    <w:rsid w:val="008A5C71"/>
    <w:rsid w:val="008B0736"/>
    <w:rsid w:val="008B07FF"/>
    <w:rsid w:val="008B3266"/>
    <w:rsid w:val="008F09DA"/>
    <w:rsid w:val="008F3300"/>
    <w:rsid w:val="00915CD3"/>
    <w:rsid w:val="00922D09"/>
    <w:rsid w:val="0094684C"/>
    <w:rsid w:val="009661FB"/>
    <w:rsid w:val="0097330B"/>
    <w:rsid w:val="00987D7A"/>
    <w:rsid w:val="009D0D14"/>
    <w:rsid w:val="009E4C01"/>
    <w:rsid w:val="00A26860"/>
    <w:rsid w:val="00A40FAA"/>
    <w:rsid w:val="00A7427A"/>
    <w:rsid w:val="00A80EFB"/>
    <w:rsid w:val="00A85E9B"/>
    <w:rsid w:val="00A90906"/>
    <w:rsid w:val="00AD28D9"/>
    <w:rsid w:val="00AF638A"/>
    <w:rsid w:val="00AF6CBC"/>
    <w:rsid w:val="00B17784"/>
    <w:rsid w:val="00B31BAF"/>
    <w:rsid w:val="00B6203A"/>
    <w:rsid w:val="00B63F02"/>
    <w:rsid w:val="00B64B65"/>
    <w:rsid w:val="00BB6A52"/>
    <w:rsid w:val="00C03228"/>
    <w:rsid w:val="00C407A2"/>
    <w:rsid w:val="00C45C7F"/>
    <w:rsid w:val="00C464DB"/>
    <w:rsid w:val="00C72D9C"/>
    <w:rsid w:val="00C91623"/>
    <w:rsid w:val="00C957D1"/>
    <w:rsid w:val="00C95C0D"/>
    <w:rsid w:val="00CC56C0"/>
    <w:rsid w:val="00CE7B46"/>
    <w:rsid w:val="00CF223E"/>
    <w:rsid w:val="00D03BFA"/>
    <w:rsid w:val="00D14208"/>
    <w:rsid w:val="00D21256"/>
    <w:rsid w:val="00D45853"/>
    <w:rsid w:val="00D473A0"/>
    <w:rsid w:val="00D55DC2"/>
    <w:rsid w:val="00D602C7"/>
    <w:rsid w:val="00DA6021"/>
    <w:rsid w:val="00DF0B27"/>
    <w:rsid w:val="00DF1C70"/>
    <w:rsid w:val="00E23344"/>
    <w:rsid w:val="00E3198D"/>
    <w:rsid w:val="00E35FF3"/>
    <w:rsid w:val="00E37D6D"/>
    <w:rsid w:val="00E410FA"/>
    <w:rsid w:val="00E620C3"/>
    <w:rsid w:val="00E96277"/>
    <w:rsid w:val="00EA0480"/>
    <w:rsid w:val="00EB4BBC"/>
    <w:rsid w:val="00EC33C8"/>
    <w:rsid w:val="00EE10D6"/>
    <w:rsid w:val="00F442C1"/>
    <w:rsid w:val="00F45BD4"/>
    <w:rsid w:val="00F711F1"/>
    <w:rsid w:val="00FA3776"/>
    <w:rsid w:val="00FE3B06"/>
    <w:rsid w:val="00FF46B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25D3D3B7"/>
  <w15:chartTrackingRefBased/>
  <w15:docId w15:val="{C7417A87-5CD5-4C41-8A01-5201A543F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5E1424"/>
    <w:pPr>
      <w:keepNext/>
      <w:tabs>
        <w:tab w:val="center" w:pos="5103"/>
        <w:tab w:val="left" w:pos="9356"/>
      </w:tabs>
      <w:spacing w:after="0" w:line="360" w:lineRule="auto"/>
      <w:ind w:firstLine="720"/>
      <w:jc w:val="both"/>
      <w:outlineLvl w:val="0"/>
    </w:pPr>
    <w:rPr>
      <w:rFonts w:ascii="Times New Roman" w:eastAsia="Times New Roman" w:hAnsi="Times New Roman" w:cs="Times New Roman"/>
      <w:b/>
      <w:bCs/>
      <w:kern w:val="32"/>
      <w:sz w:val="24"/>
      <w:szCs w:val="32"/>
      <w:lang w:eastAsia="lt-LT"/>
    </w:rPr>
  </w:style>
  <w:style w:type="paragraph" w:styleId="Heading2">
    <w:name w:val="heading 2"/>
    <w:basedOn w:val="Normal"/>
    <w:next w:val="Normal"/>
    <w:link w:val="Heading2Char"/>
    <w:qFormat/>
    <w:rsid w:val="005E1424"/>
    <w:pPr>
      <w:keepNext/>
      <w:suppressAutoHyphens/>
      <w:overflowPunct w:val="0"/>
      <w:autoSpaceDE w:val="0"/>
      <w:spacing w:after="0" w:line="360" w:lineRule="auto"/>
      <w:ind w:firstLine="720"/>
      <w:jc w:val="both"/>
      <w:outlineLvl w:val="1"/>
    </w:pPr>
    <w:rPr>
      <w:rFonts w:ascii="Times New Roman" w:eastAsia="Times New Roman" w:hAnsi="Times New Roman" w:cs="Arial"/>
      <w:b/>
      <w:bCs/>
      <w:iCs/>
      <w:sz w:val="24"/>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2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etai,Bullet EY,List Paragraph21,List Paragraph1,List Paragraph2,lp1,Bullet 1,Use Case List Paragraph,Numbering,ERP-List Paragraph,List Paragraph11,List Paragraph111,Paragraph,List not in Table,List Paragraph3"/>
    <w:basedOn w:val="Normal"/>
    <w:link w:val="ListParagraphChar"/>
    <w:uiPriority w:val="34"/>
    <w:qFormat/>
    <w:rsid w:val="00096E48"/>
    <w:pPr>
      <w:ind w:left="720"/>
      <w:contextualSpacing/>
    </w:p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DefaultParagraphFont"/>
    <w:link w:val="ListParagraph"/>
    <w:uiPriority w:val="1"/>
    <w:qFormat/>
    <w:locked/>
    <w:rsid w:val="00096E48"/>
  </w:style>
  <w:style w:type="character" w:styleId="CommentReference">
    <w:name w:val="annotation reference"/>
    <w:basedOn w:val="DefaultParagraphFont"/>
    <w:uiPriority w:val="99"/>
    <w:semiHidden/>
    <w:unhideWhenUsed/>
    <w:rsid w:val="003D65F2"/>
    <w:rPr>
      <w:sz w:val="16"/>
      <w:szCs w:val="16"/>
    </w:rPr>
  </w:style>
  <w:style w:type="paragraph" w:styleId="CommentText">
    <w:name w:val="annotation text"/>
    <w:basedOn w:val="Normal"/>
    <w:link w:val="CommentTextChar"/>
    <w:uiPriority w:val="99"/>
    <w:unhideWhenUsed/>
    <w:rsid w:val="003D65F2"/>
    <w:pPr>
      <w:spacing w:line="240" w:lineRule="auto"/>
    </w:pPr>
    <w:rPr>
      <w:sz w:val="20"/>
      <w:szCs w:val="20"/>
    </w:rPr>
  </w:style>
  <w:style w:type="character" w:customStyle="1" w:styleId="CommentTextChar">
    <w:name w:val="Comment Text Char"/>
    <w:basedOn w:val="DefaultParagraphFont"/>
    <w:link w:val="CommentText"/>
    <w:uiPriority w:val="99"/>
    <w:rsid w:val="003D65F2"/>
    <w:rPr>
      <w:sz w:val="20"/>
      <w:szCs w:val="20"/>
    </w:rPr>
  </w:style>
  <w:style w:type="paragraph" w:styleId="CommentSubject">
    <w:name w:val="annotation subject"/>
    <w:basedOn w:val="CommentText"/>
    <w:next w:val="CommentText"/>
    <w:link w:val="CommentSubjectChar"/>
    <w:uiPriority w:val="99"/>
    <w:semiHidden/>
    <w:unhideWhenUsed/>
    <w:rsid w:val="003D65F2"/>
    <w:rPr>
      <w:b/>
      <w:bCs/>
    </w:rPr>
  </w:style>
  <w:style w:type="character" w:customStyle="1" w:styleId="CommentSubjectChar">
    <w:name w:val="Comment Subject Char"/>
    <w:basedOn w:val="CommentTextChar"/>
    <w:link w:val="CommentSubject"/>
    <w:uiPriority w:val="99"/>
    <w:semiHidden/>
    <w:rsid w:val="003D65F2"/>
    <w:rPr>
      <w:b/>
      <w:bCs/>
      <w:sz w:val="20"/>
      <w:szCs w:val="20"/>
    </w:rPr>
  </w:style>
  <w:style w:type="paragraph" w:styleId="Revision">
    <w:name w:val="Revision"/>
    <w:hidden/>
    <w:uiPriority w:val="99"/>
    <w:semiHidden/>
    <w:rsid w:val="00516CE0"/>
    <w:pPr>
      <w:spacing w:after="0" w:line="240" w:lineRule="auto"/>
    </w:pPr>
  </w:style>
  <w:style w:type="character" w:customStyle="1" w:styleId="Heading1Char">
    <w:name w:val="Heading 1 Char"/>
    <w:basedOn w:val="DefaultParagraphFont"/>
    <w:link w:val="Heading1"/>
    <w:rsid w:val="005E1424"/>
    <w:rPr>
      <w:rFonts w:ascii="Times New Roman" w:eastAsia="Times New Roman" w:hAnsi="Times New Roman" w:cs="Times New Roman"/>
      <w:b/>
      <w:bCs/>
      <w:kern w:val="32"/>
      <w:sz w:val="24"/>
      <w:szCs w:val="32"/>
      <w:lang w:eastAsia="lt-LT"/>
    </w:rPr>
  </w:style>
  <w:style w:type="character" w:customStyle="1" w:styleId="Heading2Char">
    <w:name w:val="Heading 2 Char"/>
    <w:basedOn w:val="DefaultParagraphFont"/>
    <w:link w:val="Heading2"/>
    <w:rsid w:val="005E1424"/>
    <w:rPr>
      <w:rFonts w:ascii="Times New Roman" w:eastAsia="Times New Roman" w:hAnsi="Times New Roman" w:cs="Arial"/>
      <w:b/>
      <w:bCs/>
      <w:iCs/>
      <w:sz w:val="24"/>
      <w:szCs w:val="28"/>
      <w:lang w:eastAsia="ar-SA"/>
    </w:rPr>
  </w:style>
  <w:style w:type="paragraph" w:styleId="Footer">
    <w:name w:val="footer"/>
    <w:aliases w:val="Štampai, Char"/>
    <w:basedOn w:val="Normal"/>
    <w:link w:val="FooterChar"/>
    <w:uiPriority w:val="99"/>
    <w:unhideWhenUsed/>
    <w:rsid w:val="005E1424"/>
    <w:pPr>
      <w:tabs>
        <w:tab w:val="center" w:pos="4819"/>
        <w:tab w:val="right" w:pos="9638"/>
      </w:tabs>
      <w:spacing w:after="0" w:line="360" w:lineRule="auto"/>
      <w:ind w:firstLine="709"/>
    </w:pPr>
    <w:rPr>
      <w:rFonts w:ascii="Times New Roman" w:eastAsia="Calibri" w:hAnsi="Times New Roman" w:cs="Times New Roman"/>
      <w:sz w:val="24"/>
      <w:lang w:eastAsia="lt-LT"/>
    </w:rPr>
  </w:style>
  <w:style w:type="character" w:customStyle="1" w:styleId="FooterChar">
    <w:name w:val="Footer Char"/>
    <w:aliases w:val="Štampai Char, Char Char"/>
    <w:basedOn w:val="DefaultParagraphFont"/>
    <w:link w:val="Footer"/>
    <w:uiPriority w:val="99"/>
    <w:rsid w:val="005E1424"/>
    <w:rPr>
      <w:rFonts w:ascii="Times New Roman" w:eastAsia="Calibri" w:hAnsi="Times New Roman" w:cs="Times New Roman"/>
      <w:sz w:val="24"/>
      <w:lang w:eastAsia="lt-LT"/>
    </w:rPr>
  </w:style>
  <w:style w:type="paragraph" w:customStyle="1" w:styleId="TableStyle">
    <w:name w:val="Table Style"/>
    <w:basedOn w:val="Normal"/>
    <w:rsid w:val="005E1424"/>
    <w:pPr>
      <w:widowControl w:val="0"/>
      <w:spacing w:after="0" w:line="240" w:lineRule="auto"/>
    </w:pPr>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3076">
      <w:bodyDiv w:val="1"/>
      <w:marLeft w:val="0"/>
      <w:marRight w:val="0"/>
      <w:marTop w:val="0"/>
      <w:marBottom w:val="0"/>
      <w:divBdr>
        <w:top w:val="none" w:sz="0" w:space="0" w:color="auto"/>
        <w:left w:val="none" w:sz="0" w:space="0" w:color="auto"/>
        <w:bottom w:val="none" w:sz="0" w:space="0" w:color="auto"/>
        <w:right w:val="none" w:sz="0" w:space="0" w:color="auto"/>
      </w:divBdr>
    </w:div>
    <w:div w:id="54015554">
      <w:bodyDiv w:val="1"/>
      <w:marLeft w:val="0"/>
      <w:marRight w:val="0"/>
      <w:marTop w:val="0"/>
      <w:marBottom w:val="0"/>
      <w:divBdr>
        <w:top w:val="none" w:sz="0" w:space="0" w:color="auto"/>
        <w:left w:val="none" w:sz="0" w:space="0" w:color="auto"/>
        <w:bottom w:val="none" w:sz="0" w:space="0" w:color="auto"/>
        <w:right w:val="none" w:sz="0" w:space="0" w:color="auto"/>
      </w:divBdr>
    </w:div>
    <w:div w:id="185023798">
      <w:bodyDiv w:val="1"/>
      <w:marLeft w:val="0"/>
      <w:marRight w:val="0"/>
      <w:marTop w:val="0"/>
      <w:marBottom w:val="0"/>
      <w:divBdr>
        <w:top w:val="none" w:sz="0" w:space="0" w:color="auto"/>
        <w:left w:val="none" w:sz="0" w:space="0" w:color="auto"/>
        <w:bottom w:val="none" w:sz="0" w:space="0" w:color="auto"/>
        <w:right w:val="none" w:sz="0" w:space="0" w:color="auto"/>
      </w:divBdr>
    </w:div>
    <w:div w:id="266548118">
      <w:bodyDiv w:val="1"/>
      <w:marLeft w:val="0"/>
      <w:marRight w:val="0"/>
      <w:marTop w:val="0"/>
      <w:marBottom w:val="0"/>
      <w:divBdr>
        <w:top w:val="none" w:sz="0" w:space="0" w:color="auto"/>
        <w:left w:val="none" w:sz="0" w:space="0" w:color="auto"/>
        <w:bottom w:val="none" w:sz="0" w:space="0" w:color="auto"/>
        <w:right w:val="none" w:sz="0" w:space="0" w:color="auto"/>
      </w:divBdr>
    </w:div>
    <w:div w:id="322128789">
      <w:bodyDiv w:val="1"/>
      <w:marLeft w:val="0"/>
      <w:marRight w:val="0"/>
      <w:marTop w:val="0"/>
      <w:marBottom w:val="0"/>
      <w:divBdr>
        <w:top w:val="none" w:sz="0" w:space="0" w:color="auto"/>
        <w:left w:val="none" w:sz="0" w:space="0" w:color="auto"/>
        <w:bottom w:val="none" w:sz="0" w:space="0" w:color="auto"/>
        <w:right w:val="none" w:sz="0" w:space="0" w:color="auto"/>
      </w:divBdr>
    </w:div>
    <w:div w:id="455830877">
      <w:bodyDiv w:val="1"/>
      <w:marLeft w:val="0"/>
      <w:marRight w:val="0"/>
      <w:marTop w:val="0"/>
      <w:marBottom w:val="0"/>
      <w:divBdr>
        <w:top w:val="none" w:sz="0" w:space="0" w:color="auto"/>
        <w:left w:val="none" w:sz="0" w:space="0" w:color="auto"/>
        <w:bottom w:val="none" w:sz="0" w:space="0" w:color="auto"/>
        <w:right w:val="none" w:sz="0" w:space="0" w:color="auto"/>
      </w:divBdr>
    </w:div>
    <w:div w:id="494222715">
      <w:bodyDiv w:val="1"/>
      <w:marLeft w:val="0"/>
      <w:marRight w:val="0"/>
      <w:marTop w:val="0"/>
      <w:marBottom w:val="0"/>
      <w:divBdr>
        <w:top w:val="none" w:sz="0" w:space="0" w:color="auto"/>
        <w:left w:val="none" w:sz="0" w:space="0" w:color="auto"/>
        <w:bottom w:val="none" w:sz="0" w:space="0" w:color="auto"/>
        <w:right w:val="none" w:sz="0" w:space="0" w:color="auto"/>
      </w:divBdr>
    </w:div>
    <w:div w:id="517041846">
      <w:bodyDiv w:val="1"/>
      <w:marLeft w:val="0"/>
      <w:marRight w:val="0"/>
      <w:marTop w:val="0"/>
      <w:marBottom w:val="0"/>
      <w:divBdr>
        <w:top w:val="none" w:sz="0" w:space="0" w:color="auto"/>
        <w:left w:val="none" w:sz="0" w:space="0" w:color="auto"/>
        <w:bottom w:val="none" w:sz="0" w:space="0" w:color="auto"/>
        <w:right w:val="none" w:sz="0" w:space="0" w:color="auto"/>
      </w:divBdr>
    </w:div>
    <w:div w:id="518591617">
      <w:bodyDiv w:val="1"/>
      <w:marLeft w:val="0"/>
      <w:marRight w:val="0"/>
      <w:marTop w:val="0"/>
      <w:marBottom w:val="0"/>
      <w:divBdr>
        <w:top w:val="none" w:sz="0" w:space="0" w:color="auto"/>
        <w:left w:val="none" w:sz="0" w:space="0" w:color="auto"/>
        <w:bottom w:val="none" w:sz="0" w:space="0" w:color="auto"/>
        <w:right w:val="none" w:sz="0" w:space="0" w:color="auto"/>
      </w:divBdr>
    </w:div>
    <w:div w:id="585574500">
      <w:bodyDiv w:val="1"/>
      <w:marLeft w:val="0"/>
      <w:marRight w:val="0"/>
      <w:marTop w:val="0"/>
      <w:marBottom w:val="0"/>
      <w:divBdr>
        <w:top w:val="none" w:sz="0" w:space="0" w:color="auto"/>
        <w:left w:val="none" w:sz="0" w:space="0" w:color="auto"/>
        <w:bottom w:val="none" w:sz="0" w:space="0" w:color="auto"/>
        <w:right w:val="none" w:sz="0" w:space="0" w:color="auto"/>
      </w:divBdr>
    </w:div>
    <w:div w:id="609973627">
      <w:bodyDiv w:val="1"/>
      <w:marLeft w:val="0"/>
      <w:marRight w:val="0"/>
      <w:marTop w:val="0"/>
      <w:marBottom w:val="0"/>
      <w:divBdr>
        <w:top w:val="none" w:sz="0" w:space="0" w:color="auto"/>
        <w:left w:val="none" w:sz="0" w:space="0" w:color="auto"/>
        <w:bottom w:val="none" w:sz="0" w:space="0" w:color="auto"/>
        <w:right w:val="none" w:sz="0" w:space="0" w:color="auto"/>
      </w:divBdr>
    </w:div>
    <w:div w:id="690760457">
      <w:bodyDiv w:val="1"/>
      <w:marLeft w:val="0"/>
      <w:marRight w:val="0"/>
      <w:marTop w:val="0"/>
      <w:marBottom w:val="0"/>
      <w:divBdr>
        <w:top w:val="none" w:sz="0" w:space="0" w:color="auto"/>
        <w:left w:val="none" w:sz="0" w:space="0" w:color="auto"/>
        <w:bottom w:val="none" w:sz="0" w:space="0" w:color="auto"/>
        <w:right w:val="none" w:sz="0" w:space="0" w:color="auto"/>
      </w:divBdr>
    </w:div>
    <w:div w:id="734737271">
      <w:bodyDiv w:val="1"/>
      <w:marLeft w:val="0"/>
      <w:marRight w:val="0"/>
      <w:marTop w:val="0"/>
      <w:marBottom w:val="0"/>
      <w:divBdr>
        <w:top w:val="none" w:sz="0" w:space="0" w:color="auto"/>
        <w:left w:val="none" w:sz="0" w:space="0" w:color="auto"/>
        <w:bottom w:val="none" w:sz="0" w:space="0" w:color="auto"/>
        <w:right w:val="none" w:sz="0" w:space="0" w:color="auto"/>
      </w:divBdr>
    </w:div>
    <w:div w:id="853304782">
      <w:bodyDiv w:val="1"/>
      <w:marLeft w:val="0"/>
      <w:marRight w:val="0"/>
      <w:marTop w:val="0"/>
      <w:marBottom w:val="0"/>
      <w:divBdr>
        <w:top w:val="none" w:sz="0" w:space="0" w:color="auto"/>
        <w:left w:val="none" w:sz="0" w:space="0" w:color="auto"/>
        <w:bottom w:val="none" w:sz="0" w:space="0" w:color="auto"/>
        <w:right w:val="none" w:sz="0" w:space="0" w:color="auto"/>
      </w:divBdr>
    </w:div>
    <w:div w:id="893927956">
      <w:bodyDiv w:val="1"/>
      <w:marLeft w:val="0"/>
      <w:marRight w:val="0"/>
      <w:marTop w:val="0"/>
      <w:marBottom w:val="0"/>
      <w:divBdr>
        <w:top w:val="none" w:sz="0" w:space="0" w:color="auto"/>
        <w:left w:val="none" w:sz="0" w:space="0" w:color="auto"/>
        <w:bottom w:val="none" w:sz="0" w:space="0" w:color="auto"/>
        <w:right w:val="none" w:sz="0" w:space="0" w:color="auto"/>
      </w:divBdr>
    </w:div>
    <w:div w:id="920675432">
      <w:bodyDiv w:val="1"/>
      <w:marLeft w:val="0"/>
      <w:marRight w:val="0"/>
      <w:marTop w:val="0"/>
      <w:marBottom w:val="0"/>
      <w:divBdr>
        <w:top w:val="none" w:sz="0" w:space="0" w:color="auto"/>
        <w:left w:val="none" w:sz="0" w:space="0" w:color="auto"/>
        <w:bottom w:val="none" w:sz="0" w:space="0" w:color="auto"/>
        <w:right w:val="none" w:sz="0" w:space="0" w:color="auto"/>
      </w:divBdr>
    </w:div>
    <w:div w:id="1208447323">
      <w:bodyDiv w:val="1"/>
      <w:marLeft w:val="0"/>
      <w:marRight w:val="0"/>
      <w:marTop w:val="0"/>
      <w:marBottom w:val="0"/>
      <w:divBdr>
        <w:top w:val="none" w:sz="0" w:space="0" w:color="auto"/>
        <w:left w:val="none" w:sz="0" w:space="0" w:color="auto"/>
        <w:bottom w:val="none" w:sz="0" w:space="0" w:color="auto"/>
        <w:right w:val="none" w:sz="0" w:space="0" w:color="auto"/>
      </w:divBdr>
      <w:divsChild>
        <w:div w:id="1503006689">
          <w:marLeft w:val="-225"/>
          <w:marRight w:val="-225"/>
          <w:marTop w:val="0"/>
          <w:marBottom w:val="0"/>
          <w:divBdr>
            <w:top w:val="none" w:sz="0" w:space="0" w:color="auto"/>
            <w:left w:val="none" w:sz="0" w:space="0" w:color="auto"/>
            <w:bottom w:val="none" w:sz="0" w:space="0" w:color="auto"/>
            <w:right w:val="none" w:sz="0" w:space="0" w:color="auto"/>
          </w:divBdr>
          <w:divsChild>
            <w:div w:id="26754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93091">
      <w:bodyDiv w:val="1"/>
      <w:marLeft w:val="0"/>
      <w:marRight w:val="0"/>
      <w:marTop w:val="0"/>
      <w:marBottom w:val="0"/>
      <w:divBdr>
        <w:top w:val="none" w:sz="0" w:space="0" w:color="auto"/>
        <w:left w:val="none" w:sz="0" w:space="0" w:color="auto"/>
        <w:bottom w:val="none" w:sz="0" w:space="0" w:color="auto"/>
        <w:right w:val="none" w:sz="0" w:space="0" w:color="auto"/>
      </w:divBdr>
    </w:div>
    <w:div w:id="1313557274">
      <w:bodyDiv w:val="1"/>
      <w:marLeft w:val="0"/>
      <w:marRight w:val="0"/>
      <w:marTop w:val="0"/>
      <w:marBottom w:val="0"/>
      <w:divBdr>
        <w:top w:val="none" w:sz="0" w:space="0" w:color="auto"/>
        <w:left w:val="none" w:sz="0" w:space="0" w:color="auto"/>
        <w:bottom w:val="none" w:sz="0" w:space="0" w:color="auto"/>
        <w:right w:val="none" w:sz="0" w:space="0" w:color="auto"/>
      </w:divBdr>
    </w:div>
    <w:div w:id="1419987646">
      <w:bodyDiv w:val="1"/>
      <w:marLeft w:val="0"/>
      <w:marRight w:val="0"/>
      <w:marTop w:val="0"/>
      <w:marBottom w:val="0"/>
      <w:divBdr>
        <w:top w:val="none" w:sz="0" w:space="0" w:color="auto"/>
        <w:left w:val="none" w:sz="0" w:space="0" w:color="auto"/>
        <w:bottom w:val="none" w:sz="0" w:space="0" w:color="auto"/>
        <w:right w:val="none" w:sz="0" w:space="0" w:color="auto"/>
      </w:divBdr>
    </w:div>
    <w:div w:id="1513109817">
      <w:bodyDiv w:val="1"/>
      <w:marLeft w:val="0"/>
      <w:marRight w:val="0"/>
      <w:marTop w:val="0"/>
      <w:marBottom w:val="0"/>
      <w:divBdr>
        <w:top w:val="none" w:sz="0" w:space="0" w:color="auto"/>
        <w:left w:val="none" w:sz="0" w:space="0" w:color="auto"/>
        <w:bottom w:val="none" w:sz="0" w:space="0" w:color="auto"/>
        <w:right w:val="none" w:sz="0" w:space="0" w:color="auto"/>
      </w:divBdr>
    </w:div>
    <w:div w:id="1527597470">
      <w:bodyDiv w:val="1"/>
      <w:marLeft w:val="0"/>
      <w:marRight w:val="0"/>
      <w:marTop w:val="0"/>
      <w:marBottom w:val="0"/>
      <w:divBdr>
        <w:top w:val="none" w:sz="0" w:space="0" w:color="auto"/>
        <w:left w:val="none" w:sz="0" w:space="0" w:color="auto"/>
        <w:bottom w:val="none" w:sz="0" w:space="0" w:color="auto"/>
        <w:right w:val="none" w:sz="0" w:space="0" w:color="auto"/>
      </w:divBdr>
    </w:div>
    <w:div w:id="1564873981">
      <w:bodyDiv w:val="1"/>
      <w:marLeft w:val="0"/>
      <w:marRight w:val="0"/>
      <w:marTop w:val="0"/>
      <w:marBottom w:val="0"/>
      <w:divBdr>
        <w:top w:val="none" w:sz="0" w:space="0" w:color="auto"/>
        <w:left w:val="none" w:sz="0" w:space="0" w:color="auto"/>
        <w:bottom w:val="none" w:sz="0" w:space="0" w:color="auto"/>
        <w:right w:val="none" w:sz="0" w:space="0" w:color="auto"/>
      </w:divBdr>
    </w:div>
    <w:div w:id="1597249351">
      <w:bodyDiv w:val="1"/>
      <w:marLeft w:val="0"/>
      <w:marRight w:val="0"/>
      <w:marTop w:val="0"/>
      <w:marBottom w:val="0"/>
      <w:divBdr>
        <w:top w:val="none" w:sz="0" w:space="0" w:color="auto"/>
        <w:left w:val="none" w:sz="0" w:space="0" w:color="auto"/>
        <w:bottom w:val="none" w:sz="0" w:space="0" w:color="auto"/>
        <w:right w:val="none" w:sz="0" w:space="0" w:color="auto"/>
      </w:divBdr>
    </w:div>
    <w:div w:id="1648823527">
      <w:bodyDiv w:val="1"/>
      <w:marLeft w:val="0"/>
      <w:marRight w:val="0"/>
      <w:marTop w:val="0"/>
      <w:marBottom w:val="0"/>
      <w:divBdr>
        <w:top w:val="none" w:sz="0" w:space="0" w:color="auto"/>
        <w:left w:val="none" w:sz="0" w:space="0" w:color="auto"/>
        <w:bottom w:val="none" w:sz="0" w:space="0" w:color="auto"/>
        <w:right w:val="none" w:sz="0" w:space="0" w:color="auto"/>
      </w:divBdr>
    </w:div>
    <w:div w:id="1706368017">
      <w:bodyDiv w:val="1"/>
      <w:marLeft w:val="0"/>
      <w:marRight w:val="0"/>
      <w:marTop w:val="0"/>
      <w:marBottom w:val="0"/>
      <w:divBdr>
        <w:top w:val="none" w:sz="0" w:space="0" w:color="auto"/>
        <w:left w:val="none" w:sz="0" w:space="0" w:color="auto"/>
        <w:bottom w:val="none" w:sz="0" w:space="0" w:color="auto"/>
        <w:right w:val="none" w:sz="0" w:space="0" w:color="auto"/>
      </w:divBdr>
      <w:divsChild>
        <w:div w:id="1602449674">
          <w:marLeft w:val="-225"/>
          <w:marRight w:val="-225"/>
          <w:marTop w:val="0"/>
          <w:marBottom w:val="0"/>
          <w:divBdr>
            <w:top w:val="none" w:sz="0" w:space="0" w:color="auto"/>
            <w:left w:val="none" w:sz="0" w:space="0" w:color="auto"/>
            <w:bottom w:val="none" w:sz="0" w:space="0" w:color="auto"/>
            <w:right w:val="none" w:sz="0" w:space="0" w:color="auto"/>
          </w:divBdr>
          <w:divsChild>
            <w:div w:id="87655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3729">
      <w:bodyDiv w:val="1"/>
      <w:marLeft w:val="0"/>
      <w:marRight w:val="0"/>
      <w:marTop w:val="0"/>
      <w:marBottom w:val="0"/>
      <w:divBdr>
        <w:top w:val="none" w:sz="0" w:space="0" w:color="auto"/>
        <w:left w:val="none" w:sz="0" w:space="0" w:color="auto"/>
        <w:bottom w:val="none" w:sz="0" w:space="0" w:color="auto"/>
        <w:right w:val="none" w:sz="0" w:space="0" w:color="auto"/>
      </w:divBdr>
    </w:div>
    <w:div w:id="1759476404">
      <w:bodyDiv w:val="1"/>
      <w:marLeft w:val="0"/>
      <w:marRight w:val="0"/>
      <w:marTop w:val="0"/>
      <w:marBottom w:val="0"/>
      <w:divBdr>
        <w:top w:val="none" w:sz="0" w:space="0" w:color="auto"/>
        <w:left w:val="none" w:sz="0" w:space="0" w:color="auto"/>
        <w:bottom w:val="none" w:sz="0" w:space="0" w:color="auto"/>
        <w:right w:val="none" w:sz="0" w:space="0" w:color="auto"/>
      </w:divBdr>
    </w:div>
    <w:div w:id="1796830756">
      <w:bodyDiv w:val="1"/>
      <w:marLeft w:val="0"/>
      <w:marRight w:val="0"/>
      <w:marTop w:val="0"/>
      <w:marBottom w:val="0"/>
      <w:divBdr>
        <w:top w:val="none" w:sz="0" w:space="0" w:color="auto"/>
        <w:left w:val="none" w:sz="0" w:space="0" w:color="auto"/>
        <w:bottom w:val="none" w:sz="0" w:space="0" w:color="auto"/>
        <w:right w:val="none" w:sz="0" w:space="0" w:color="auto"/>
      </w:divBdr>
    </w:div>
    <w:div w:id="1952777942">
      <w:bodyDiv w:val="1"/>
      <w:marLeft w:val="0"/>
      <w:marRight w:val="0"/>
      <w:marTop w:val="0"/>
      <w:marBottom w:val="0"/>
      <w:divBdr>
        <w:top w:val="none" w:sz="0" w:space="0" w:color="auto"/>
        <w:left w:val="none" w:sz="0" w:space="0" w:color="auto"/>
        <w:bottom w:val="none" w:sz="0" w:space="0" w:color="auto"/>
        <w:right w:val="none" w:sz="0" w:space="0" w:color="auto"/>
      </w:divBdr>
    </w:div>
    <w:div w:id="1980333394">
      <w:bodyDiv w:val="1"/>
      <w:marLeft w:val="0"/>
      <w:marRight w:val="0"/>
      <w:marTop w:val="0"/>
      <w:marBottom w:val="0"/>
      <w:divBdr>
        <w:top w:val="none" w:sz="0" w:space="0" w:color="auto"/>
        <w:left w:val="none" w:sz="0" w:space="0" w:color="auto"/>
        <w:bottom w:val="none" w:sz="0" w:space="0" w:color="auto"/>
        <w:right w:val="none" w:sz="0" w:space="0" w:color="auto"/>
      </w:divBdr>
    </w:div>
    <w:div w:id="1988629749">
      <w:bodyDiv w:val="1"/>
      <w:marLeft w:val="0"/>
      <w:marRight w:val="0"/>
      <w:marTop w:val="0"/>
      <w:marBottom w:val="0"/>
      <w:divBdr>
        <w:top w:val="none" w:sz="0" w:space="0" w:color="auto"/>
        <w:left w:val="none" w:sz="0" w:space="0" w:color="auto"/>
        <w:bottom w:val="none" w:sz="0" w:space="0" w:color="auto"/>
        <w:right w:val="none" w:sz="0" w:space="0" w:color="auto"/>
      </w:divBdr>
    </w:div>
    <w:div w:id="198989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2.png@01DB7401.CE480FA0"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cid:image003.png@01DB7406.FEC71F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13</Pages>
  <Words>23000</Words>
  <Characters>13111</Characters>
  <Application>Microsoft Office Word</Application>
  <DocSecurity>0</DocSecurity>
  <Lines>109</Lines>
  <Paragraphs>72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Betingis</dc:creator>
  <cp:keywords/>
  <dc:description/>
  <cp:lastModifiedBy>Eglė Brusokienė</cp:lastModifiedBy>
  <cp:revision>9</cp:revision>
  <dcterms:created xsi:type="dcterms:W3CDTF">2025-02-14T16:56:00Z</dcterms:created>
  <dcterms:modified xsi:type="dcterms:W3CDTF">2025-02-17T11:56:00Z</dcterms:modified>
</cp:coreProperties>
</file>