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3C59B89E" w:rsidR="00964D60" w:rsidRPr="00B2256D" w:rsidRDefault="00964D60" w:rsidP="00B2256D">
      <w:pPr>
        <w:pStyle w:val="Heading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B762F2" w:rsidRPr="00B2256D">
        <w:rPr>
          <w:rFonts w:ascii="Calibri Light" w:hAnsi="Calibri Light" w:cs="Calibri Light"/>
          <w:color w:val="0070C0"/>
          <w:sz w:val="22"/>
          <w:szCs w:val="22"/>
        </w:rPr>
        <w:t>2</w:t>
      </w:r>
      <w:r w:rsidRPr="00B2256D">
        <w:rPr>
          <w:rFonts w:ascii="Calibri Light" w:hAnsi="Calibri Light" w:cs="Calibri Light"/>
          <w:color w:val="0070C0"/>
          <w:sz w:val="22"/>
          <w:szCs w:val="22"/>
        </w:rPr>
        <w:t xml:space="preserve"> priedas „Te</w:t>
      </w:r>
      <w:r w:rsidR="00B762F2" w:rsidRPr="00B2256D">
        <w:rPr>
          <w:rFonts w:ascii="Calibri Light" w:hAnsi="Calibri Light" w:cs="Calibri Light"/>
          <w:color w:val="0070C0"/>
          <w:sz w:val="22"/>
          <w:szCs w:val="22"/>
        </w:rPr>
        <w:t>chninė specifikacija</w:t>
      </w:r>
      <w:r w:rsidRPr="00B2256D">
        <w:rPr>
          <w:rFonts w:ascii="Calibri Light" w:hAnsi="Calibri Light" w:cs="Calibri Light"/>
          <w:color w:val="0070C0"/>
          <w:sz w:val="22"/>
          <w:szCs w:val="22"/>
        </w:rPr>
        <w:t>“</w:t>
      </w:r>
      <w:bookmarkEnd w:id="0"/>
    </w:p>
    <w:p w14:paraId="07EA2D8B" w14:textId="77777777" w:rsidR="00964D60" w:rsidRPr="00B2256D" w:rsidRDefault="00964D60" w:rsidP="00B2256D">
      <w:pPr>
        <w:shd w:val="clear" w:color="auto" w:fill="FFFFFF"/>
        <w:spacing w:after="0" w:line="240" w:lineRule="auto"/>
        <w:ind w:firstLine="709"/>
        <w:jc w:val="right"/>
        <w:rPr>
          <w:rFonts w:ascii="Calibri Light" w:eastAsia="Calibri" w:hAnsi="Calibri Light" w:cs="Calibri Light"/>
          <w:color w:val="0070C0"/>
          <w:sz w:val="22"/>
          <w:szCs w:val="22"/>
        </w:rPr>
      </w:pPr>
    </w:p>
    <w:p w14:paraId="36D2CA2C" w14:textId="44B2FF12" w:rsidR="003265AA" w:rsidRDefault="00F71AE4" w:rsidP="003265AA">
      <w:pPr>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003265AA" w:rsidRPr="003265AA">
        <w:rPr>
          <w:rFonts w:ascii="Calibri Light" w:hAnsi="Calibri Light" w:cs="Calibri Light"/>
          <w:b/>
          <w:caps/>
          <w:sz w:val="24"/>
          <w:szCs w:val="24"/>
        </w:rPr>
        <w:t xml:space="preserve"> </w:t>
      </w:r>
      <w:r w:rsidR="003265AA" w:rsidRPr="0048322F">
        <w:rPr>
          <w:rFonts w:ascii="Calibri Light" w:hAnsi="Calibri Light" w:cs="Calibri Light"/>
          <w:b/>
          <w:caps/>
          <w:sz w:val="24"/>
          <w:szCs w:val="24"/>
        </w:rPr>
        <w:t>Kitos paskirties inžinierinio statinio (nuotekų valyklos), technologinių pastatų ir kitų inžinerinių statinių-biotvenkinių, Pievų g. 17, Drevernos k., Priekulės sen., Klaipėdos r. sav., rekonstravimas, nauja statyba ir griovimas (1 etapas)</w:t>
      </w:r>
    </w:p>
    <w:p w14:paraId="4FA2BF11" w14:textId="77777777" w:rsidR="003265AA" w:rsidRDefault="003265AA" w:rsidP="003265AA">
      <w:pPr>
        <w:jc w:val="center"/>
        <w:rPr>
          <w:rFonts w:ascii="Calibri Light" w:hAnsi="Calibri Light" w:cs="Calibri Light"/>
          <w:b/>
          <w:sz w:val="24"/>
          <w:szCs w:val="24"/>
        </w:rPr>
      </w:pPr>
      <w:r>
        <w:rPr>
          <w:rFonts w:ascii="Calibri Light" w:hAnsi="Calibri Light" w:cs="Calibri Light"/>
          <w:b/>
          <w:color w:val="000000" w:themeColor="text1"/>
          <w:sz w:val="24"/>
          <w:szCs w:val="24"/>
        </w:rPr>
        <w:t>DARBŲ</w:t>
      </w:r>
      <w:r w:rsidRPr="00D7625E">
        <w:rPr>
          <w:rFonts w:ascii="Calibri Light" w:hAnsi="Calibri Light" w:cs="Calibri Light"/>
          <w:b/>
          <w:color w:val="000000" w:themeColor="text1"/>
          <w:sz w:val="24"/>
          <w:szCs w:val="24"/>
        </w:rPr>
        <w:t xml:space="preserve"> TECHNINĖ </w:t>
      </w:r>
      <w:r w:rsidRPr="00F40857">
        <w:rPr>
          <w:rFonts w:ascii="Calibri Light" w:hAnsi="Calibri Light" w:cs="Calibri Light"/>
          <w:b/>
          <w:sz w:val="24"/>
          <w:szCs w:val="24"/>
        </w:rPr>
        <w:t>SPECIFIKACIJA</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6A4C10D3" w14:textId="77777777" w:rsidTr="00B76EE8">
        <w:tc>
          <w:tcPr>
            <w:tcW w:w="5000" w:type="pct"/>
            <w:shd w:val="clear" w:color="auto" w:fill="auto"/>
          </w:tcPr>
          <w:p w14:paraId="3188DB26" w14:textId="77777777" w:rsidR="003265AA" w:rsidRPr="00944574" w:rsidRDefault="003265AA" w:rsidP="003265AA">
            <w:pPr>
              <w:pStyle w:val="ListParagraph"/>
              <w:numPr>
                <w:ilvl w:val="0"/>
                <w:numId w:val="2"/>
              </w:numPr>
              <w:spacing w:line="240" w:lineRule="auto"/>
            </w:pPr>
            <w:bookmarkStart w:id="1" w:name="_Hlk134173818"/>
            <w:r w:rsidRPr="00944574">
              <w:t>SĄVOKOS IR SUTRUMPINIMAI</w:t>
            </w:r>
          </w:p>
        </w:tc>
      </w:tr>
      <w:bookmarkEnd w:id="1"/>
    </w:tbl>
    <w:p w14:paraId="032E6E8F" w14:textId="77777777" w:rsidR="003265AA" w:rsidRDefault="003265AA" w:rsidP="003265AA">
      <w:pPr>
        <w:rPr>
          <w:rFonts w:ascii="Calibri Light" w:hAnsi="Calibri Light" w:cs="Calibri Light"/>
          <w:b/>
          <w:sz w:val="24"/>
          <w:szCs w:val="24"/>
        </w:rPr>
      </w:pPr>
    </w:p>
    <w:p w14:paraId="275419C0" w14:textId="77777777" w:rsidR="003265AA" w:rsidRPr="00157B63" w:rsidRDefault="003265AA" w:rsidP="003265AA">
      <w:pPr>
        <w:spacing w:after="0" w:line="240" w:lineRule="auto"/>
        <w:rPr>
          <w:rFonts w:ascii="Calibri Light" w:hAnsi="Calibri Light" w:cs="Calibri Light"/>
        </w:rPr>
      </w:pPr>
      <w:r w:rsidRPr="00157B63">
        <w:rPr>
          <w:rFonts w:ascii="Calibri Light" w:hAnsi="Calibri Light" w:cs="Calibri Light"/>
          <w:b/>
        </w:rPr>
        <w:t xml:space="preserve">Užsakovas  – </w:t>
      </w:r>
      <w:r w:rsidRPr="00157B63">
        <w:rPr>
          <w:rFonts w:ascii="Calibri Light" w:hAnsi="Calibri Light" w:cs="Calibri Light"/>
        </w:rPr>
        <w:t>AB „Klaipėdos vanduo“</w:t>
      </w:r>
    </w:p>
    <w:p w14:paraId="606C9E43"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rPr>
        <w:t xml:space="preserve">Rangovas  </w:t>
      </w:r>
      <w:r w:rsidRPr="00157B63">
        <w:rPr>
          <w:rFonts w:ascii="Calibri Light" w:hAnsi="Calibri Light" w:cs="Calibri Light"/>
          <w:b/>
          <w:bCs/>
        </w:rPr>
        <w:t xml:space="preserve">– </w:t>
      </w:r>
      <w:r w:rsidRPr="00157B63">
        <w:rPr>
          <w:rFonts w:ascii="Calibri Light" w:hAnsi="Calibri Light" w:cs="Calibri Light"/>
          <w:bCs/>
        </w:rPr>
        <w:t>ūkio subjektas – fizinis asmuo, privatusis juridinis asmuo, viešasis juridinis asmuo, kitos organizacijos ir jų padaliniai ar tokių asmenų</w:t>
      </w:r>
      <w:r w:rsidRPr="00157B63">
        <w:rPr>
          <w:rFonts w:ascii="Calibri Light" w:hAnsi="Calibri Light" w:cs="Calibri Light"/>
        </w:rPr>
        <w:t xml:space="preserve"> grupė, su kuriuo Užsakovas sudaro Sutartį.</w:t>
      </w:r>
    </w:p>
    <w:p w14:paraId="42005412" w14:textId="77777777" w:rsidR="003265AA" w:rsidRPr="00157B63" w:rsidRDefault="003265AA" w:rsidP="003265AA">
      <w:pPr>
        <w:spacing w:after="0" w:line="240" w:lineRule="auto"/>
        <w:jc w:val="both"/>
        <w:rPr>
          <w:rFonts w:ascii="Calibri Light" w:hAnsi="Calibri Light" w:cs="Calibri Light"/>
          <w:b/>
        </w:rPr>
      </w:pPr>
      <w:r w:rsidRPr="00157B63">
        <w:rPr>
          <w:rFonts w:ascii="Calibri Light" w:hAnsi="Calibri Light" w:cs="Calibri Light"/>
          <w:b/>
          <w:bCs/>
        </w:rPr>
        <w:t>Sutartis</w:t>
      </w:r>
      <w:r w:rsidRPr="00157B63">
        <w:rPr>
          <w:rFonts w:ascii="Calibri Light" w:hAnsi="Calibri Light" w:cs="Calibri Light"/>
        </w:rPr>
        <w:t xml:space="preserve"> - sutartis, sudaroma tarp Užsakovo ir Rangovo dėl Pirkimo objekto.</w:t>
      </w:r>
    </w:p>
    <w:p w14:paraId="21A60750"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bCs/>
          <w:color w:val="000000" w:themeColor="text1"/>
        </w:rPr>
        <w:t xml:space="preserve">Techninė specifikacija arba TS </w:t>
      </w:r>
      <w:r w:rsidRPr="00157B63">
        <w:rPr>
          <w:rFonts w:ascii="Calibri Light" w:hAnsi="Calibri Light" w:cs="Calibri Light"/>
          <w:b/>
        </w:rPr>
        <w:t xml:space="preserve">– </w:t>
      </w:r>
      <w:r w:rsidRPr="00157B63">
        <w:rPr>
          <w:rFonts w:ascii="Calibri Light" w:hAnsi="Calibri Light" w:cs="Calibri Light"/>
        </w:rPr>
        <w:t>dokumentas, kuriame apibūdintas pirkimo objektas.</w:t>
      </w:r>
    </w:p>
    <w:p w14:paraId="79735A8E"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bCs/>
        </w:rPr>
        <w:t>Darbai</w:t>
      </w:r>
      <w:r w:rsidRPr="00157B63">
        <w:rPr>
          <w:rFonts w:ascii="Calibri Light" w:hAnsi="Calibri Light" w:cs="Calibri Light"/>
        </w:rPr>
        <w:t xml:space="preserve"> – TS nurodytas pirkimo objektas.  </w:t>
      </w:r>
    </w:p>
    <w:p w14:paraId="5965F943" w14:textId="77777777" w:rsidR="003265AA" w:rsidRPr="003A1750" w:rsidRDefault="003265AA" w:rsidP="003265AA">
      <w:pPr>
        <w:spacing w:after="0" w:line="240" w:lineRule="auto"/>
        <w:jc w:val="both"/>
        <w:rPr>
          <w:rFonts w:ascii="Calibri Light" w:hAnsi="Calibri Light" w:cs="Calibri Light"/>
        </w:rPr>
      </w:pPr>
      <w:r w:rsidRPr="00157B63">
        <w:rPr>
          <w:rFonts w:ascii="Calibri Light" w:hAnsi="Calibri Light" w:cs="Calibri Light"/>
          <w:b/>
          <w:bCs/>
        </w:rPr>
        <w:t xml:space="preserve">Susiję darbai </w:t>
      </w:r>
      <w:r w:rsidRPr="00157B63">
        <w:rPr>
          <w:rFonts w:ascii="Calibri Light" w:hAnsi="Calibri Light" w:cs="Calibri Light"/>
        </w:rPr>
        <w:t xml:space="preserve">– Darbai, kurie nėra nurodyti Techninėje specifikacijoje, tačiau kurie techniškai arba pagal savo </w:t>
      </w:r>
      <w:r w:rsidRPr="003A1750">
        <w:rPr>
          <w:rFonts w:ascii="Calibri Light" w:hAnsi="Calibri Light" w:cs="Calibri Light"/>
        </w:rPr>
        <w:t xml:space="preserve">paskirtį susiję su perkamu Pirkimo objektu. </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1C18E93E" w14:textId="77777777" w:rsidTr="00B76EE8">
        <w:tc>
          <w:tcPr>
            <w:tcW w:w="5000" w:type="pct"/>
            <w:shd w:val="clear" w:color="auto" w:fill="auto"/>
          </w:tcPr>
          <w:p w14:paraId="38186CF6" w14:textId="77777777" w:rsidR="003265AA" w:rsidRPr="00944574" w:rsidRDefault="003265AA" w:rsidP="003265AA">
            <w:pPr>
              <w:pStyle w:val="ListParagraph"/>
              <w:numPr>
                <w:ilvl w:val="0"/>
                <w:numId w:val="2"/>
              </w:numPr>
              <w:spacing w:line="240" w:lineRule="auto"/>
            </w:pPr>
            <w:bookmarkStart w:id="2" w:name="_Hlk134183936"/>
            <w:r>
              <w:t>REIKALAVIMAI PIRKIMO OBJEKTUI</w:t>
            </w:r>
          </w:p>
        </w:tc>
      </w:tr>
      <w:bookmarkEnd w:id="2"/>
    </w:tbl>
    <w:p w14:paraId="03EF9F08" w14:textId="77777777" w:rsidR="003265AA" w:rsidRDefault="003265AA" w:rsidP="00B76EE8">
      <w:pPr>
        <w:spacing w:before="240"/>
        <w:contextualSpacing/>
        <w:jc w:val="both"/>
        <w:rPr>
          <w:rFonts w:ascii="Calibri Light" w:hAnsi="Calibri Light" w:cs="Calibri Light"/>
          <w:bCs/>
        </w:rPr>
      </w:pPr>
    </w:p>
    <w:p w14:paraId="1AB4B8AC" w14:textId="77777777" w:rsidR="003265AA" w:rsidRPr="00157B63" w:rsidRDefault="003265AA" w:rsidP="003265AA">
      <w:pPr>
        <w:numPr>
          <w:ilvl w:val="1"/>
          <w:numId w:val="2"/>
        </w:numPr>
        <w:spacing w:after="0" w:line="240" w:lineRule="auto"/>
        <w:contextualSpacing/>
        <w:jc w:val="both"/>
        <w:rPr>
          <w:rFonts w:ascii="Calibri Light" w:hAnsi="Calibri Light" w:cs="Calibri Light"/>
          <w:bCs/>
        </w:rPr>
      </w:pPr>
      <w:r w:rsidRPr="00157B63">
        <w:rPr>
          <w:rFonts w:ascii="Calibri Light" w:hAnsi="Calibri Light" w:cs="Calibri Light"/>
          <w:bCs/>
        </w:rPr>
        <w:t>Esamos situacijos aprašymas.</w:t>
      </w:r>
      <w:r w:rsidRPr="00157B63">
        <w:rPr>
          <w:rFonts w:ascii="Calibri Light" w:hAnsi="Calibri Light" w:cs="Calibri Light"/>
          <w:bCs/>
          <w:color w:val="FF0000"/>
        </w:rPr>
        <w:t xml:space="preserve"> </w:t>
      </w:r>
    </w:p>
    <w:p w14:paraId="221D62E3"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hAnsiTheme="majorHAnsi" w:cstheme="majorHAnsi"/>
        </w:rPr>
      </w:pPr>
      <w:r w:rsidRPr="003A1750">
        <w:rPr>
          <w:rFonts w:asciiTheme="majorHAnsi" w:hAnsiTheme="majorHAnsi" w:cstheme="majorHAnsi"/>
        </w:rPr>
        <w:tab/>
        <w:t xml:space="preserve">2018 m. pastatytų ir šiuo metu eksploatuojamų Drevernos nuotekų valymo įrenginių </w:t>
      </w:r>
      <w:r w:rsidRPr="003A1750">
        <w:rPr>
          <w:rFonts w:asciiTheme="majorHAnsi" w:eastAsia="Times New Roman" w:hAnsiTheme="majorHAnsi" w:cstheme="majorHAnsi"/>
        </w:rPr>
        <w:t>(toliau - Drevernos NVĮ)</w:t>
      </w:r>
      <w:r w:rsidRPr="003A1750">
        <w:rPr>
          <w:rFonts w:asciiTheme="majorHAnsi" w:hAnsiTheme="majorHAnsi" w:cstheme="majorHAnsi"/>
        </w:rPr>
        <w:t xml:space="preserve"> (adresu </w:t>
      </w:r>
      <w:bookmarkStart w:id="3" w:name="_Hlk184135478"/>
      <w:r w:rsidRPr="003A1750">
        <w:rPr>
          <w:rFonts w:asciiTheme="majorHAnsi" w:hAnsiTheme="majorHAnsi" w:cstheme="majorHAnsi"/>
        </w:rPr>
        <w:t>Pievų g. 17, Drevernos k., Priekulės sen., Klaipėdos r. sav.</w:t>
      </w:r>
      <w:bookmarkEnd w:id="3"/>
      <w:r w:rsidRPr="003A1750">
        <w:rPr>
          <w:rFonts w:asciiTheme="majorHAnsi" w:hAnsiTheme="majorHAnsi" w:cstheme="majorHAnsi"/>
        </w:rPr>
        <w:t>) projektinis našumas - 99 m</w:t>
      </w:r>
      <w:r w:rsidRPr="003A1750">
        <w:rPr>
          <w:rFonts w:asciiTheme="majorHAnsi" w:hAnsiTheme="majorHAnsi" w:cstheme="majorHAnsi"/>
          <w:vertAlign w:val="superscript"/>
        </w:rPr>
        <w:t>3</w:t>
      </w:r>
      <w:r w:rsidRPr="003A1750">
        <w:rPr>
          <w:rFonts w:asciiTheme="majorHAnsi" w:hAnsiTheme="majorHAnsi" w:cstheme="majorHAnsi"/>
        </w:rPr>
        <w:t>/d. (36135 m</w:t>
      </w:r>
      <w:r w:rsidRPr="003A1750">
        <w:rPr>
          <w:rFonts w:asciiTheme="majorHAnsi" w:hAnsiTheme="majorHAnsi" w:cstheme="majorHAnsi"/>
          <w:vertAlign w:val="superscript"/>
        </w:rPr>
        <w:t>3</w:t>
      </w:r>
      <w:r w:rsidRPr="003A1750">
        <w:rPr>
          <w:rFonts w:asciiTheme="majorHAnsi" w:hAnsiTheme="majorHAnsi" w:cstheme="majorHAnsi"/>
        </w:rPr>
        <w:t xml:space="preserve">/metus). Tai nuotekų parengtinio ir biologinio valymo įrenginiai, susidedantys iš rankinių grotų, aeruojamos smėliagaudės, bioreaktorių (2 linijos), antrinių </w:t>
      </w:r>
      <w:proofErr w:type="spellStart"/>
      <w:r w:rsidRPr="003A1750">
        <w:rPr>
          <w:rFonts w:asciiTheme="majorHAnsi" w:hAnsiTheme="majorHAnsi" w:cstheme="majorHAnsi"/>
        </w:rPr>
        <w:t>nusodintuvų</w:t>
      </w:r>
      <w:proofErr w:type="spellEnd"/>
      <w:r w:rsidRPr="003A1750">
        <w:rPr>
          <w:rFonts w:asciiTheme="majorHAnsi" w:hAnsiTheme="majorHAnsi" w:cstheme="majorHAnsi"/>
        </w:rPr>
        <w:t xml:space="preserve"> (2 vnt.), technologinio pastato su orapūtėmis, reagentų dozavimo, AVS patalpomis, nuotekų išlyginimo ir perteklinio dumblo tankinimo rezervuarais (integruotais į bendrą </w:t>
      </w:r>
      <w:proofErr w:type="spellStart"/>
      <w:r w:rsidRPr="003A1750">
        <w:rPr>
          <w:rFonts w:asciiTheme="majorHAnsi" w:hAnsiTheme="majorHAnsi" w:cstheme="majorHAnsi"/>
        </w:rPr>
        <w:t>bioreaktroių</w:t>
      </w:r>
      <w:proofErr w:type="spellEnd"/>
      <w:r w:rsidRPr="003A1750">
        <w:rPr>
          <w:rFonts w:asciiTheme="majorHAnsi" w:hAnsiTheme="majorHAnsi" w:cstheme="majorHAnsi"/>
        </w:rPr>
        <w:t xml:space="preserve"> g/b konstruktyvą), inžinierinių tinklų. Sklype taip pat yra 1964 m. pastatyti, tačiau nuo 2018 m. nebenaudojami biotvenkiniai, valytų nuotekų siurblinė. </w:t>
      </w:r>
    </w:p>
    <w:p w14:paraId="5C6762D6"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hAnsiTheme="majorHAnsi" w:cstheme="majorHAnsi"/>
        </w:rPr>
      </w:pPr>
      <w:r w:rsidRPr="003A1750">
        <w:rPr>
          <w:rFonts w:asciiTheme="majorHAnsi" w:hAnsiTheme="majorHAnsi" w:cstheme="majorHAnsi"/>
        </w:rPr>
        <w:tab/>
        <w:t>Vadovaujantis Klaipėdos rajono geriamojo vandens tiekimo ir nuotekų tvarkymo infrastruktūros plėtros specialiuoju planu ir atsižvelgiant į planuojamą plėtrą Svencelės k., Drevernos nuotekų valyklos rekonstrukcija planuojama išplečiant valyklos našumą nuo esamų 99 m</w:t>
      </w:r>
      <w:r w:rsidRPr="003A1750">
        <w:rPr>
          <w:rFonts w:asciiTheme="majorHAnsi" w:hAnsiTheme="majorHAnsi" w:cstheme="majorHAnsi"/>
          <w:vertAlign w:val="superscript"/>
        </w:rPr>
        <w:t>3</w:t>
      </w:r>
      <w:r w:rsidRPr="003A1750">
        <w:rPr>
          <w:rFonts w:asciiTheme="majorHAnsi" w:hAnsiTheme="majorHAnsi" w:cstheme="majorHAnsi"/>
        </w:rPr>
        <w:t>/d. (36.135 m</w:t>
      </w:r>
      <w:r w:rsidRPr="003A1750">
        <w:rPr>
          <w:rFonts w:asciiTheme="majorHAnsi" w:hAnsiTheme="majorHAnsi" w:cstheme="majorHAnsi"/>
          <w:vertAlign w:val="superscript"/>
        </w:rPr>
        <w:t>3</w:t>
      </w:r>
      <w:r w:rsidRPr="003A1750">
        <w:rPr>
          <w:rFonts w:asciiTheme="majorHAnsi" w:hAnsiTheme="majorHAnsi" w:cstheme="majorHAnsi"/>
        </w:rPr>
        <w:t>/metus) iki 540 m</w:t>
      </w:r>
      <w:r w:rsidRPr="003A1750">
        <w:rPr>
          <w:rFonts w:asciiTheme="majorHAnsi" w:hAnsiTheme="majorHAnsi" w:cstheme="majorHAnsi"/>
          <w:vertAlign w:val="superscript"/>
        </w:rPr>
        <w:t>3</w:t>
      </w:r>
      <w:r w:rsidRPr="003A1750">
        <w:rPr>
          <w:rFonts w:asciiTheme="majorHAnsi" w:hAnsiTheme="majorHAnsi" w:cstheme="majorHAnsi"/>
        </w:rPr>
        <w:t>/d. (197.100 m</w:t>
      </w:r>
      <w:r w:rsidRPr="003A1750">
        <w:rPr>
          <w:rFonts w:asciiTheme="majorHAnsi" w:hAnsiTheme="majorHAnsi" w:cstheme="majorHAnsi"/>
          <w:vertAlign w:val="superscript"/>
        </w:rPr>
        <w:t>3</w:t>
      </w:r>
      <w:r w:rsidRPr="003A1750">
        <w:rPr>
          <w:rFonts w:asciiTheme="majorHAnsi" w:hAnsiTheme="majorHAnsi" w:cstheme="majorHAnsi"/>
        </w:rPr>
        <w:t>/metus). Projekto įgyvendinimas numatomas etapais, t.y. Drevernos nuotekų valyklos plėtra vyks 4 etapais, didinant valyklos našumą po 110 m</w:t>
      </w:r>
      <w:r w:rsidRPr="003A1750">
        <w:rPr>
          <w:rFonts w:asciiTheme="majorHAnsi" w:hAnsiTheme="majorHAnsi" w:cstheme="majorHAnsi"/>
          <w:vertAlign w:val="superscript"/>
        </w:rPr>
        <w:t>3</w:t>
      </w:r>
      <w:r w:rsidRPr="003A1750">
        <w:rPr>
          <w:rFonts w:asciiTheme="majorHAnsi" w:hAnsiTheme="majorHAnsi" w:cstheme="majorHAnsi"/>
        </w:rPr>
        <w:t>/d., iki kol plėtra pasieks 540 m</w:t>
      </w:r>
      <w:r w:rsidRPr="003A1750">
        <w:rPr>
          <w:rFonts w:asciiTheme="majorHAnsi" w:hAnsiTheme="majorHAnsi" w:cstheme="majorHAnsi"/>
          <w:vertAlign w:val="superscript"/>
        </w:rPr>
        <w:t>3</w:t>
      </w:r>
      <w:r w:rsidRPr="003A1750">
        <w:rPr>
          <w:rFonts w:asciiTheme="majorHAnsi" w:hAnsiTheme="majorHAnsi" w:cstheme="majorHAnsi"/>
        </w:rPr>
        <w:t>/d.</w:t>
      </w:r>
    </w:p>
    <w:p w14:paraId="05478F10"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eastAsia="Times New Roman" w:hAnsiTheme="majorHAnsi" w:cstheme="majorHAnsi"/>
        </w:rPr>
      </w:pPr>
      <w:r w:rsidRPr="003A1750">
        <w:rPr>
          <w:rFonts w:asciiTheme="majorHAnsi" w:hAnsiTheme="majorHAnsi" w:cstheme="majorHAnsi"/>
        </w:rPr>
        <w:t xml:space="preserve">Esami (2018 m. pastatyti) nuotekų valymo įrenginiai dirbs visą nuotekų valymo įrenginių rekonstrukcijos (plėtros) laikotarpį ir po naujų papildomų (4-i papildomi biologinio nuotekų valymo įrenginių statybos etapai) nuotekų valymo įrenginių statybos laikotarpio. </w:t>
      </w:r>
    </w:p>
    <w:p w14:paraId="25481668" w14:textId="77777777" w:rsidR="003265AA" w:rsidRPr="003A1750" w:rsidRDefault="003265AA" w:rsidP="003265AA">
      <w:pPr>
        <w:widowControl w:val="0"/>
        <w:shd w:val="clear" w:color="auto" w:fill="FFFFFF"/>
        <w:tabs>
          <w:tab w:val="left" w:pos="567"/>
          <w:tab w:val="left" w:leader="dot" w:pos="4555"/>
        </w:tabs>
        <w:ind w:firstLine="567"/>
        <w:contextualSpacing/>
        <w:jc w:val="both"/>
        <w:rPr>
          <w:rFonts w:asciiTheme="majorHAnsi" w:eastAsia="Times New Roman" w:hAnsiTheme="majorHAnsi" w:cstheme="majorHAnsi"/>
        </w:rPr>
      </w:pPr>
      <w:r w:rsidRPr="003A1750">
        <w:rPr>
          <w:rFonts w:ascii="Calibri Light" w:eastAsia="Times New Roman" w:hAnsi="Calibri Light" w:cs="Calibri Light"/>
          <w:u w:val="single"/>
        </w:rPr>
        <w:t xml:space="preserve">Šio pirkimo objektas - </w:t>
      </w:r>
      <w:bookmarkStart w:id="4" w:name="_Hlk147406516"/>
      <w:r w:rsidRPr="003A1750">
        <w:rPr>
          <w:rFonts w:ascii="Calibri Light" w:eastAsia="Times New Roman" w:hAnsi="Calibri Light" w:cs="Calibri Light"/>
          <w:u w:val="single"/>
        </w:rPr>
        <w:t>Drevernos NVĮ įsigyti 1-o etapo statybos rangos darbus (pa</w:t>
      </w:r>
      <w:r w:rsidRPr="003A1750">
        <w:rPr>
          <w:rFonts w:asciiTheme="majorHAnsi" w:hAnsiTheme="majorHAnsi" w:cstheme="majorHAnsi"/>
          <w:u w:val="single"/>
        </w:rPr>
        <w:t>didinant valyklos našumą 110 m</w:t>
      </w:r>
      <w:r w:rsidRPr="003A1750">
        <w:rPr>
          <w:rFonts w:asciiTheme="majorHAnsi" w:hAnsiTheme="majorHAnsi" w:cstheme="majorHAnsi"/>
          <w:u w:val="single"/>
          <w:vertAlign w:val="superscript"/>
        </w:rPr>
        <w:t>3</w:t>
      </w:r>
      <w:r w:rsidRPr="003A1750">
        <w:rPr>
          <w:rFonts w:asciiTheme="majorHAnsi" w:hAnsiTheme="majorHAnsi" w:cstheme="majorHAnsi"/>
          <w:u w:val="single"/>
        </w:rPr>
        <w:t>/d, t.y. nuo 99 iki 209 m</w:t>
      </w:r>
      <w:r w:rsidRPr="003A1750">
        <w:rPr>
          <w:rFonts w:asciiTheme="majorHAnsi" w:hAnsiTheme="majorHAnsi" w:cstheme="majorHAnsi"/>
          <w:u w:val="single"/>
          <w:vertAlign w:val="superscript"/>
        </w:rPr>
        <w:t>3</w:t>
      </w:r>
      <w:r w:rsidRPr="003A1750">
        <w:rPr>
          <w:rFonts w:asciiTheme="majorHAnsi" w:hAnsiTheme="majorHAnsi" w:cstheme="majorHAnsi"/>
          <w:u w:val="single"/>
        </w:rPr>
        <w:t>/d</w:t>
      </w:r>
      <w:r w:rsidRPr="003A1750">
        <w:rPr>
          <w:rFonts w:ascii="Calibri Light" w:eastAsia="Times New Roman" w:hAnsi="Calibri Light" w:cs="Calibri Light"/>
          <w:u w:val="single"/>
        </w:rPr>
        <w:t>)</w:t>
      </w:r>
      <w:r w:rsidRPr="003A1750">
        <w:rPr>
          <w:rFonts w:ascii="Calibri Light" w:eastAsia="Times New Roman" w:hAnsi="Calibri Light" w:cs="Calibri Light"/>
        </w:rPr>
        <w:t xml:space="preserve"> </w:t>
      </w:r>
      <w:bookmarkStart w:id="5" w:name="_Hlk184135438"/>
      <w:r w:rsidRPr="003A1750">
        <w:rPr>
          <w:rFonts w:ascii="Calibri Light" w:eastAsia="Times New Roman" w:hAnsi="Calibri Light" w:cs="Calibri Light"/>
        </w:rPr>
        <w:t xml:space="preserve">pagal UAB „Kima Group“ parengtą techninį darbo projektą </w:t>
      </w:r>
      <w:r w:rsidRPr="003A1750">
        <w:rPr>
          <w:rFonts w:ascii="Calibri Light" w:eastAsia="Times New Roman" w:hAnsi="Calibri Light" w:cs="Calibri Light"/>
          <w:smallCaps/>
        </w:rPr>
        <w:t>„</w:t>
      </w:r>
      <w:r w:rsidRPr="003A1750">
        <w:rPr>
          <w:rFonts w:asciiTheme="majorHAnsi" w:hAnsiTheme="majorHAnsi" w:cs="Segoe UI Semilight"/>
          <w:smallCaps/>
        </w:rPr>
        <w:t>KITOS PASKIRTIES</w:t>
      </w:r>
      <w:r w:rsidRPr="003A1750">
        <w:rPr>
          <w:rFonts w:asciiTheme="majorHAnsi" w:hAnsiTheme="majorHAnsi" w:cs="Segoe UI Semilight"/>
          <w:b/>
          <w:bCs/>
          <w:i/>
          <w:smallCaps/>
        </w:rPr>
        <w:t xml:space="preserve"> </w:t>
      </w:r>
      <w:r w:rsidRPr="003A1750">
        <w:rPr>
          <w:rFonts w:asciiTheme="majorHAnsi" w:hAnsiTheme="majorHAnsi" w:cs="Segoe UI Semilight"/>
          <w:iCs/>
          <w:smallCaps/>
        </w:rPr>
        <w:t xml:space="preserve">INŽINIERINIO STATINIO (NUOTEKŲ VALYKLOS), TECHNOLOGINIŲ PASTATŲ IR KITŲ INŽINERINIŲ STATINIŲ-BIOTVENKINIŲ, PIEVŲ G. 17, DREVERNOS K., PRIEKULĖS SEN., KLAIPĖDOS R. SAV., REKONSTRAVIMO, NAUJOS STATYBOS IR GRIOVIMO </w:t>
      </w:r>
      <w:r w:rsidRPr="003A1750">
        <w:rPr>
          <w:rFonts w:asciiTheme="majorHAnsi" w:hAnsiTheme="majorHAnsi" w:cstheme="majorHAnsi"/>
          <w:iCs/>
          <w:smallCaps/>
        </w:rPr>
        <w:t>PROJEKTAS</w:t>
      </w:r>
      <w:r w:rsidRPr="003A1750">
        <w:rPr>
          <w:rFonts w:asciiTheme="majorHAnsi" w:eastAsia="Times New Roman" w:hAnsiTheme="majorHAnsi" w:cstheme="majorHAnsi"/>
          <w:iCs/>
          <w:smallCaps/>
        </w:rPr>
        <w:t xml:space="preserve">“ Nr. </w:t>
      </w:r>
      <w:r w:rsidRPr="003A1750">
        <w:rPr>
          <w:rFonts w:asciiTheme="majorHAnsi" w:hAnsiTheme="majorHAnsi" w:cstheme="majorHAnsi"/>
          <w:iCs/>
          <w:smallCaps/>
        </w:rPr>
        <w:t>KIMA-23/2-DRE-TDP</w:t>
      </w:r>
      <w:r w:rsidRPr="003A1750">
        <w:rPr>
          <w:rFonts w:asciiTheme="majorHAnsi" w:eastAsia="Times New Roman" w:hAnsiTheme="majorHAnsi" w:cstheme="majorHAnsi"/>
        </w:rPr>
        <w:t xml:space="preserve"> </w:t>
      </w:r>
      <w:bookmarkEnd w:id="5"/>
      <w:r w:rsidRPr="003A1750">
        <w:rPr>
          <w:rFonts w:asciiTheme="majorHAnsi" w:eastAsia="Times New Roman" w:hAnsiTheme="majorHAnsi" w:cstheme="majorHAnsi"/>
        </w:rPr>
        <w:t>(toliau – Projektas) (1 priedas), kuriam 2024-07-16 išduotas statybą leidžiantis dokumentas Nr. LSNS-34-240716-00295 (2 priedas).</w:t>
      </w:r>
    </w:p>
    <w:p w14:paraId="59905318" w14:textId="77777777" w:rsidR="003265AA" w:rsidRPr="007838AE" w:rsidRDefault="003265AA" w:rsidP="003265AA">
      <w:pPr>
        <w:widowControl w:val="0"/>
        <w:shd w:val="clear" w:color="auto" w:fill="FFFFFF"/>
        <w:tabs>
          <w:tab w:val="left" w:pos="567"/>
          <w:tab w:val="left" w:leader="dot" w:pos="4555"/>
        </w:tabs>
        <w:spacing w:after="0"/>
        <w:ind w:firstLine="567"/>
        <w:contextualSpacing/>
        <w:jc w:val="both"/>
        <w:rPr>
          <w:rFonts w:asciiTheme="majorHAnsi" w:eastAsia="Times New Roman" w:hAnsiTheme="majorHAnsi" w:cstheme="majorHAnsi"/>
        </w:rPr>
      </w:pPr>
      <w:r w:rsidRPr="004E72CD">
        <w:rPr>
          <w:rFonts w:asciiTheme="majorHAnsi" w:eastAsia="Times New Roman" w:hAnsiTheme="majorHAnsi" w:cstheme="majorHAnsi"/>
          <w:color w:val="000000" w:themeColor="text1"/>
        </w:rPr>
        <w:t>Vadovaujantis parengtu techniniu darbo Projektu, statybos techniniu reglamentu STR 1.04.04:2017</w:t>
      </w:r>
      <w:r w:rsidRPr="00BA35D2">
        <w:rPr>
          <w:rFonts w:asciiTheme="majorHAnsi" w:eastAsia="Times New Roman" w:hAnsiTheme="majorHAnsi" w:cstheme="majorHAnsi"/>
          <w:color w:val="000000" w:themeColor="text1"/>
        </w:rPr>
        <w:t xml:space="preserve"> „Statinio projektavimas, projekto ekspertizė“ ir statybos techninio reglamento STR 1.06.01:2016 „Statybos darbai. Statinio statybos priežiūra“ reikalinga</w:t>
      </w:r>
      <w:r>
        <w:rPr>
          <w:rFonts w:asciiTheme="majorHAnsi" w:eastAsia="Times New Roman" w:hAnsiTheme="majorHAnsi" w:cstheme="majorHAnsi"/>
          <w:color w:val="000000" w:themeColor="text1"/>
        </w:rPr>
        <w:t xml:space="preserve"> atlikti šiuos </w:t>
      </w:r>
      <w:r w:rsidRPr="007838AE">
        <w:rPr>
          <w:rFonts w:asciiTheme="majorHAnsi" w:eastAsia="Times New Roman" w:hAnsiTheme="majorHAnsi" w:cstheme="majorHAnsi"/>
        </w:rPr>
        <w:t xml:space="preserve">1 plėtros etapo Drevernos NVĮ </w:t>
      </w:r>
      <w:r>
        <w:rPr>
          <w:rFonts w:asciiTheme="majorHAnsi" w:eastAsia="Times New Roman" w:hAnsiTheme="majorHAnsi" w:cstheme="majorHAnsi"/>
        </w:rPr>
        <w:t xml:space="preserve">rangos </w:t>
      </w:r>
      <w:r w:rsidRPr="007838AE">
        <w:rPr>
          <w:rFonts w:asciiTheme="majorHAnsi" w:eastAsia="Times New Roman" w:hAnsiTheme="majorHAnsi" w:cstheme="majorHAnsi"/>
        </w:rPr>
        <w:t>darb</w:t>
      </w:r>
      <w:r>
        <w:rPr>
          <w:rFonts w:asciiTheme="majorHAnsi" w:eastAsia="Times New Roman" w:hAnsiTheme="majorHAnsi" w:cstheme="majorHAnsi"/>
        </w:rPr>
        <w:t>us</w:t>
      </w:r>
      <w:r w:rsidRPr="007838AE">
        <w:rPr>
          <w:rFonts w:asciiTheme="majorHAnsi" w:eastAsia="Times New Roman" w:hAnsiTheme="majorHAnsi" w:cstheme="majorHAnsi"/>
        </w:rPr>
        <w:t xml:space="preserve">: </w:t>
      </w:r>
    </w:p>
    <w:p w14:paraId="10D0AC38" w14:textId="77777777" w:rsidR="003265AA" w:rsidRPr="007838AE"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Statybvietės paruošiamieji, demontavimo, užpylimo darbai; </w:t>
      </w:r>
    </w:p>
    <w:p w14:paraId="306B946C" w14:textId="77777777" w:rsidR="003265AA" w:rsidRPr="007838AE"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hAnsiTheme="majorHAnsi" w:cstheme="majorHAnsi"/>
          <w:lang w:eastAsia="bg-BG"/>
        </w:rPr>
        <w:t xml:space="preserve">Vietinės nuotekų siurblinės, nuotekų srauto išlyginimo rezervuaro statyba ir technologinės įrangos sumontavimas; </w:t>
      </w:r>
    </w:p>
    <w:p w14:paraId="2A29AFEE" w14:textId="77777777" w:rsidR="003265AA" w:rsidRPr="007838AE"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Technologinio pastato (su </w:t>
      </w:r>
      <w:r w:rsidRPr="007838AE">
        <w:rPr>
          <w:rFonts w:asciiTheme="majorHAnsi" w:hAnsiTheme="majorHAnsi" w:cstheme="majorHAnsi"/>
          <w:lang w:eastAsia="bg-BG"/>
        </w:rPr>
        <w:t xml:space="preserve">gesinimo/srauto paskirstymo kamera, kompleksinis parengtinio valymo įrenginys, nuotekų srauto tolygaus paskirstymo kamera) </w:t>
      </w:r>
      <w:r w:rsidRPr="007838AE">
        <w:rPr>
          <w:rFonts w:asciiTheme="majorHAnsi" w:eastAsia="Times New Roman" w:hAnsiTheme="majorHAnsi" w:cstheme="majorHAnsi"/>
        </w:rPr>
        <w:t xml:space="preserve">statyba ir </w:t>
      </w:r>
      <w:r w:rsidRPr="007838AE">
        <w:rPr>
          <w:rFonts w:asciiTheme="majorHAnsi" w:hAnsiTheme="majorHAnsi" w:cstheme="majorHAnsi"/>
          <w:lang w:eastAsia="bg-BG"/>
        </w:rPr>
        <w:t>technologinės įrangos sumontavimas</w:t>
      </w:r>
      <w:r w:rsidRPr="007838AE">
        <w:rPr>
          <w:rFonts w:asciiTheme="majorHAnsi" w:eastAsia="Times New Roman" w:hAnsiTheme="majorHAnsi" w:cstheme="majorHAnsi"/>
        </w:rPr>
        <w:t>;</w:t>
      </w:r>
    </w:p>
    <w:p w14:paraId="1C4EF5E2" w14:textId="77777777" w:rsidR="003265AA" w:rsidRPr="007838AE"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Biologinių nuotekų valymo įrenginių ir perteklinių nuotekų talpos statyba </w:t>
      </w:r>
      <w:r w:rsidRPr="007838AE">
        <w:rPr>
          <w:rFonts w:asciiTheme="majorHAnsi" w:hAnsiTheme="majorHAnsi" w:cstheme="majorHAnsi"/>
          <w:lang w:eastAsia="bg-BG"/>
        </w:rPr>
        <w:t>ir technologinės įrangos sumontavimas</w:t>
      </w:r>
      <w:r w:rsidRPr="007838AE">
        <w:rPr>
          <w:rFonts w:asciiTheme="majorHAnsi" w:eastAsia="Times New Roman" w:hAnsiTheme="majorHAnsi" w:cstheme="majorHAnsi"/>
        </w:rPr>
        <w:t>;</w:t>
      </w:r>
    </w:p>
    <w:p w14:paraId="1C3BB054" w14:textId="77777777" w:rsidR="003265AA" w:rsidRPr="007838AE"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lastRenderedPageBreak/>
        <w:t>Perteklinio dumblo g/b talpos-</w:t>
      </w:r>
      <w:proofErr w:type="spellStart"/>
      <w:r w:rsidRPr="007838AE">
        <w:rPr>
          <w:rFonts w:asciiTheme="majorHAnsi" w:eastAsia="Times New Roman" w:hAnsiTheme="majorHAnsi" w:cstheme="majorHAnsi"/>
        </w:rPr>
        <w:t>tankintuvo</w:t>
      </w:r>
      <w:proofErr w:type="spellEnd"/>
      <w:r w:rsidRPr="007838AE">
        <w:rPr>
          <w:rFonts w:asciiTheme="majorHAnsi" w:eastAsia="Times New Roman" w:hAnsiTheme="majorHAnsi" w:cstheme="majorHAnsi"/>
        </w:rPr>
        <w:t xml:space="preserve"> statyba </w:t>
      </w:r>
      <w:r w:rsidRPr="007838AE">
        <w:rPr>
          <w:rFonts w:asciiTheme="majorHAnsi" w:hAnsiTheme="majorHAnsi" w:cstheme="majorHAnsi"/>
          <w:lang w:eastAsia="bg-BG"/>
        </w:rPr>
        <w:t>ir technologinės įrangos sumontavimas</w:t>
      </w:r>
      <w:r w:rsidRPr="007838AE">
        <w:rPr>
          <w:rFonts w:asciiTheme="majorHAnsi" w:eastAsia="Times New Roman" w:hAnsiTheme="majorHAnsi" w:cstheme="majorHAnsi"/>
        </w:rPr>
        <w:t>;</w:t>
      </w:r>
    </w:p>
    <w:p w14:paraId="38E83619" w14:textId="77777777" w:rsidR="003265AA" w:rsidRPr="00FA1577"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FA1577">
        <w:rPr>
          <w:rFonts w:asciiTheme="majorHAnsi" w:eastAsia="Times New Roman" w:hAnsiTheme="majorHAnsi" w:cstheme="majorHAnsi"/>
        </w:rPr>
        <w:t>Inžinerinių tinklų klojimas</w:t>
      </w:r>
      <w:r>
        <w:rPr>
          <w:rFonts w:asciiTheme="majorHAnsi" w:eastAsia="Times New Roman" w:hAnsiTheme="majorHAnsi" w:cstheme="majorHAnsi"/>
        </w:rPr>
        <w:t xml:space="preserve"> ir technologinių </w:t>
      </w:r>
      <w:r w:rsidRPr="00B07508">
        <w:rPr>
          <w:rFonts w:asciiTheme="majorHAnsi" w:eastAsia="Times New Roman" w:hAnsiTheme="majorHAnsi" w:cstheme="majorHAnsi"/>
        </w:rPr>
        <w:t xml:space="preserve">šulinių (be tretinio nuotekų valymo įrenginio) įrengimas </w:t>
      </w:r>
      <w:r>
        <w:rPr>
          <w:rFonts w:asciiTheme="majorHAnsi" w:hAnsiTheme="majorHAnsi" w:cstheme="majorHAnsi"/>
          <w:lang w:eastAsia="bg-BG"/>
        </w:rPr>
        <w:t>ir technologinės įrangos sumontavimas</w:t>
      </w:r>
      <w:r w:rsidRPr="00FA1577">
        <w:rPr>
          <w:rFonts w:asciiTheme="majorHAnsi" w:eastAsia="Times New Roman" w:hAnsiTheme="majorHAnsi" w:cstheme="majorHAnsi"/>
        </w:rPr>
        <w:t>;</w:t>
      </w:r>
    </w:p>
    <w:p w14:paraId="3F701DAC" w14:textId="77777777" w:rsidR="003265AA" w:rsidRPr="004E72CD"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4E72CD">
        <w:rPr>
          <w:rFonts w:asciiTheme="majorHAnsi" w:eastAsia="Times New Roman" w:hAnsiTheme="majorHAnsi" w:cstheme="majorHAnsi"/>
        </w:rPr>
        <w:t>Privažiavimo kelio ir aikštelės įrengimas, aptvėrimo įrengimas;</w:t>
      </w:r>
    </w:p>
    <w:p w14:paraId="4B2F18FD" w14:textId="77777777" w:rsidR="003265AA" w:rsidRPr="00FA1577" w:rsidRDefault="003265AA" w:rsidP="003265AA">
      <w:pPr>
        <w:pStyle w:val="ListParagraph"/>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4E72CD">
        <w:rPr>
          <w:rFonts w:asciiTheme="majorHAnsi" w:eastAsia="Times New Roman" w:hAnsiTheme="majorHAnsi" w:cstheme="majorHAnsi"/>
        </w:rPr>
        <w:t>Dumblo, esančio biotvenkiniuose, sutvarkymas ir/ar išvežimas</w:t>
      </w:r>
      <w:r>
        <w:rPr>
          <w:rFonts w:asciiTheme="majorHAnsi" w:eastAsia="Times New Roman" w:hAnsiTheme="majorHAnsi" w:cstheme="majorHAnsi"/>
        </w:rPr>
        <w:t>, pagal galiojančius Lietuvos respublikos įstatymus</w:t>
      </w:r>
      <w:r w:rsidRPr="004E72CD">
        <w:rPr>
          <w:rFonts w:asciiTheme="majorHAnsi" w:eastAsia="Times New Roman" w:hAnsiTheme="majorHAnsi" w:cstheme="majorHAnsi"/>
        </w:rPr>
        <w:t xml:space="preserve"> </w:t>
      </w:r>
    </w:p>
    <w:p w14:paraId="68DE8304" w14:textId="77777777" w:rsidR="003265AA" w:rsidRDefault="003265AA" w:rsidP="003265AA">
      <w:pPr>
        <w:widowControl w:val="0"/>
        <w:shd w:val="clear" w:color="auto" w:fill="FFFFFF"/>
        <w:tabs>
          <w:tab w:val="left" w:pos="567"/>
          <w:tab w:val="left" w:leader="dot" w:pos="4555"/>
        </w:tabs>
        <w:spacing w:after="0"/>
        <w:jc w:val="both"/>
        <w:rPr>
          <w:rFonts w:ascii="Calibri Light" w:eastAsia="Times New Roman" w:hAnsi="Calibri Light" w:cs="Calibri Light"/>
        </w:rPr>
      </w:pPr>
      <w:r w:rsidRPr="007838AE">
        <w:rPr>
          <w:rFonts w:asciiTheme="majorHAnsi" w:eastAsia="Times New Roman" w:hAnsiTheme="majorHAnsi" w:cstheme="majorHAnsi"/>
          <w:u w:val="single"/>
        </w:rPr>
        <w:t>Detali 1 etap</w:t>
      </w:r>
      <w:r>
        <w:rPr>
          <w:rFonts w:asciiTheme="majorHAnsi" w:eastAsia="Times New Roman" w:hAnsiTheme="majorHAnsi" w:cstheme="majorHAnsi"/>
          <w:u w:val="single"/>
        </w:rPr>
        <w:t>o darbų</w:t>
      </w:r>
      <w:r w:rsidRPr="007838AE">
        <w:rPr>
          <w:rFonts w:asciiTheme="majorHAnsi" w:eastAsia="Times New Roman" w:hAnsiTheme="majorHAnsi" w:cstheme="majorHAnsi"/>
          <w:u w:val="single"/>
        </w:rPr>
        <w:t xml:space="preserve"> detalizacija pateikta </w:t>
      </w:r>
      <w:r w:rsidRPr="001F2CC5">
        <w:rPr>
          <w:rFonts w:ascii="Calibri Light" w:eastAsia="Times New Roman" w:hAnsi="Calibri Light" w:cs="Calibri Light"/>
          <w:u w:val="single"/>
        </w:rPr>
        <w:t>techninio darbo projekto</w:t>
      </w:r>
      <w:r>
        <w:rPr>
          <w:rFonts w:ascii="Calibri Light" w:eastAsia="Times New Roman" w:hAnsi="Calibri Light" w:cs="Calibri Light"/>
        </w:rPr>
        <w:t xml:space="preserve"> </w:t>
      </w:r>
      <w:r w:rsidRPr="007838AE">
        <w:rPr>
          <w:rFonts w:asciiTheme="majorHAnsi" w:eastAsia="Times New Roman" w:hAnsiTheme="majorHAnsi" w:cstheme="majorHAnsi"/>
          <w:u w:val="single"/>
        </w:rPr>
        <w:t>brėžiniuose KIMA-23/2-DRE-TDP-BD-B_01, KIMA-23/2-DRE-TDP-VN,TN-B_03</w:t>
      </w:r>
      <w:r>
        <w:rPr>
          <w:rFonts w:asciiTheme="majorHAnsi" w:eastAsia="Times New Roman" w:hAnsiTheme="majorHAnsi" w:cstheme="majorHAnsi"/>
          <w:u w:val="single"/>
        </w:rPr>
        <w:t xml:space="preserve"> ir kitose </w:t>
      </w:r>
      <w:r w:rsidRPr="008D4910">
        <w:rPr>
          <w:rFonts w:ascii="Calibri Light" w:eastAsia="Times New Roman" w:hAnsi="Calibri Light" w:cs="Calibri Light"/>
          <w:u w:val="single"/>
        </w:rPr>
        <w:t>projekto dalyse</w:t>
      </w:r>
      <w:r>
        <w:rPr>
          <w:rFonts w:ascii="Calibri Light" w:eastAsia="Times New Roman" w:hAnsi="Calibri Light" w:cs="Calibri Light"/>
        </w:rPr>
        <w:t>.</w:t>
      </w:r>
    </w:p>
    <w:p w14:paraId="3B5519E1" w14:textId="77777777" w:rsidR="003265AA" w:rsidRPr="007838AE" w:rsidRDefault="003265AA" w:rsidP="003265AA">
      <w:pPr>
        <w:widowControl w:val="0"/>
        <w:shd w:val="clear" w:color="auto" w:fill="FFFFFF"/>
        <w:tabs>
          <w:tab w:val="left" w:pos="567"/>
          <w:tab w:val="left" w:leader="dot" w:pos="4555"/>
        </w:tabs>
        <w:spacing w:after="0"/>
        <w:jc w:val="both"/>
        <w:rPr>
          <w:rFonts w:asciiTheme="majorHAnsi" w:eastAsia="Times New Roman" w:hAnsiTheme="majorHAnsi" w:cstheme="majorHAnsi"/>
          <w:u w:val="single"/>
        </w:rPr>
      </w:pPr>
      <w:r>
        <w:rPr>
          <w:rFonts w:ascii="Calibri Light" w:eastAsia="Times New Roman" w:hAnsi="Calibri Light" w:cs="Calibri Light"/>
        </w:rPr>
        <w:t xml:space="preserve">Būsimas Rangovas turi įvertinti </w:t>
      </w:r>
      <w:r w:rsidRPr="00EA5872">
        <w:rPr>
          <w:rFonts w:ascii="Calibri Light" w:eastAsia="Times New Roman" w:hAnsi="Calibri Light" w:cs="Calibri Light"/>
        </w:rPr>
        <w:t>2024 m. gruodžio 3 d. įsakym</w:t>
      </w:r>
      <w:r>
        <w:rPr>
          <w:rFonts w:ascii="Calibri Light" w:eastAsia="Times New Roman" w:hAnsi="Calibri Light" w:cs="Calibri Light"/>
        </w:rPr>
        <w:t>u</w:t>
      </w:r>
      <w:r w:rsidRPr="00EA5872">
        <w:rPr>
          <w:rFonts w:ascii="Calibri Light" w:eastAsia="Times New Roman" w:hAnsi="Calibri Light" w:cs="Calibri Light"/>
        </w:rPr>
        <w:t xml:space="preserve"> Nr. D1-423</w:t>
      </w:r>
      <w:r>
        <w:rPr>
          <w:rFonts w:ascii="Calibri Light" w:eastAsia="Times New Roman" w:hAnsi="Calibri Light" w:cs="Calibri Light"/>
        </w:rPr>
        <w:t xml:space="preserve"> pa</w:t>
      </w:r>
      <w:r w:rsidRPr="00EA5872">
        <w:rPr>
          <w:rFonts w:ascii="Calibri Light" w:eastAsia="Times New Roman" w:hAnsi="Calibri Light" w:cs="Calibri Light"/>
        </w:rPr>
        <w:t>t</w:t>
      </w:r>
      <w:r>
        <w:rPr>
          <w:rFonts w:ascii="Calibri Light" w:eastAsia="Times New Roman" w:hAnsi="Calibri Light" w:cs="Calibri Light"/>
        </w:rPr>
        <w:t xml:space="preserve">virtintus </w:t>
      </w:r>
      <w:r w:rsidRPr="00EA5872">
        <w:rPr>
          <w:rFonts w:ascii="Calibri Light" w:eastAsia="Times New Roman" w:hAnsi="Calibri Light" w:cs="Calibri Light"/>
        </w:rPr>
        <w:t xml:space="preserve">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reikalavimus </w:t>
      </w:r>
      <w:r>
        <w:rPr>
          <w:rFonts w:ascii="Calibri Light" w:eastAsia="Times New Roman" w:hAnsi="Calibri Light" w:cs="Calibri Light"/>
        </w:rPr>
        <w:t xml:space="preserve">ir teikiant pasiūlymą nusimatyti reikiamas lėšas projekto korekcijos atlikimui ir įstatyme numatytų priemonių įgyvendinimui. </w:t>
      </w:r>
    </w:p>
    <w:bookmarkEnd w:id="4"/>
    <w:p w14:paraId="4ACE9605" w14:textId="77777777" w:rsidR="003265AA" w:rsidRPr="00157B63" w:rsidRDefault="003265AA" w:rsidP="003265AA">
      <w:pPr>
        <w:autoSpaceDE w:val="0"/>
        <w:autoSpaceDN w:val="0"/>
        <w:adjustRightInd w:val="0"/>
        <w:spacing w:after="0" w:line="240" w:lineRule="auto"/>
        <w:ind w:firstLine="425"/>
        <w:jc w:val="both"/>
        <w:rPr>
          <w:rFonts w:ascii="Calibri Light" w:hAnsi="Calibri Light" w:cs="Calibri Light"/>
          <w:b/>
        </w:rPr>
      </w:pPr>
      <w:r w:rsidRPr="00157B63">
        <w:rPr>
          <w:rFonts w:ascii="Calibri Light" w:hAnsi="Calibri Light" w:cs="Calibri Light"/>
          <w:bCs/>
          <w:color w:val="000000"/>
        </w:rPr>
        <w:t xml:space="preserve">Rangovas </w:t>
      </w:r>
      <w:r>
        <w:rPr>
          <w:rFonts w:ascii="Calibri Light" w:hAnsi="Calibri Light" w:cs="Calibri Light"/>
          <w:bCs/>
          <w:color w:val="000000"/>
        </w:rPr>
        <w:t xml:space="preserve">visus </w:t>
      </w:r>
      <w:r w:rsidRPr="00BA35D2">
        <w:rPr>
          <w:rFonts w:ascii="Calibri Light" w:hAnsi="Calibri Light" w:cs="Calibri Light"/>
          <w:bCs/>
          <w:color w:val="000000"/>
        </w:rPr>
        <w:t xml:space="preserve">1 </w:t>
      </w:r>
      <w:r>
        <w:rPr>
          <w:rFonts w:ascii="Calibri Light" w:hAnsi="Calibri Light" w:cs="Calibri Light"/>
          <w:bCs/>
          <w:color w:val="000000"/>
        </w:rPr>
        <w:t>plėtros</w:t>
      </w:r>
      <w:r w:rsidRPr="00BA35D2">
        <w:rPr>
          <w:rFonts w:ascii="Calibri Light" w:hAnsi="Calibri Light" w:cs="Calibri Light"/>
          <w:bCs/>
          <w:color w:val="000000"/>
        </w:rPr>
        <w:t xml:space="preserve"> etapo </w:t>
      </w:r>
      <w:r>
        <w:rPr>
          <w:rFonts w:ascii="Calibri Light" w:hAnsi="Calibri Light" w:cs="Calibri Light"/>
          <w:bCs/>
          <w:color w:val="000000"/>
        </w:rPr>
        <w:t xml:space="preserve">rangos </w:t>
      </w:r>
      <w:r w:rsidRPr="00157B63">
        <w:rPr>
          <w:rFonts w:ascii="Calibri Light" w:hAnsi="Calibri Light" w:cs="Calibri Light"/>
          <w:bCs/>
          <w:color w:val="000000"/>
        </w:rPr>
        <w:t xml:space="preserve">darbus baigia ne vėliau </w:t>
      </w:r>
      <w:r w:rsidRPr="00B07508">
        <w:rPr>
          <w:rFonts w:ascii="Calibri Light" w:hAnsi="Calibri Light" w:cs="Calibri Light"/>
          <w:bCs/>
        </w:rPr>
        <w:t xml:space="preserve">kaip per 12 mėnesių </w:t>
      </w:r>
      <w:r w:rsidRPr="00157B63">
        <w:rPr>
          <w:rFonts w:ascii="Calibri Light" w:hAnsi="Calibri Light" w:cs="Calibri Light"/>
          <w:bCs/>
          <w:color w:val="000000"/>
        </w:rPr>
        <w:t>nuo Sutarties įsigaliojimo.</w:t>
      </w:r>
    </w:p>
    <w:p w14:paraId="725E0A04" w14:textId="77777777" w:rsidR="003265AA" w:rsidRPr="00157B63" w:rsidRDefault="003265AA" w:rsidP="003265AA">
      <w:pPr>
        <w:autoSpaceDE w:val="0"/>
        <w:autoSpaceDN w:val="0"/>
        <w:adjustRightInd w:val="0"/>
        <w:spacing w:after="0" w:line="240" w:lineRule="auto"/>
        <w:ind w:firstLine="425"/>
        <w:jc w:val="both"/>
        <w:rPr>
          <w:rFonts w:ascii="Calibri Light" w:hAnsi="Calibri Light" w:cs="Calibri Light"/>
          <w:bCs/>
          <w:color w:val="000000"/>
        </w:rPr>
      </w:pPr>
      <w:r w:rsidRPr="00157B63">
        <w:rPr>
          <w:rFonts w:ascii="Calibri Light" w:hAnsi="Calibri Light" w:cs="Calibri Light"/>
          <w:b/>
        </w:rPr>
        <w:t>Darbų pabaiga</w:t>
      </w:r>
      <w:r w:rsidRPr="00157B63">
        <w:rPr>
          <w:rFonts w:ascii="Calibri Light" w:hAnsi="Calibri Light" w:cs="Calibri Light"/>
        </w:rPr>
        <w:t xml:space="preserve"> bus laikomas tas momentas, kai užbaigti visi numatyti darbai, </w:t>
      </w:r>
      <w:bookmarkStart w:id="6" w:name="_Hlk66189847"/>
      <w:r w:rsidRPr="00157B63">
        <w:rPr>
          <w:rFonts w:ascii="Calibri Light" w:hAnsi="Calibri Light" w:cs="Calibri Light"/>
        </w:rPr>
        <w:t xml:space="preserve">pasirašyti Darbų užbaigimo priėmimo-perdavimo aktai </w:t>
      </w:r>
      <w:bookmarkEnd w:id="6"/>
      <w:r w:rsidRPr="00157B63">
        <w:rPr>
          <w:rFonts w:ascii="Calibri Light" w:hAnsi="Calibri Light" w:cs="Calibri Light"/>
        </w:rPr>
        <w:t>bei Užsakovui perduoti reikiami statinio dokumentai.</w:t>
      </w:r>
    </w:p>
    <w:p w14:paraId="1CB3313E" w14:textId="77777777" w:rsidR="003265AA" w:rsidRPr="00157B63" w:rsidRDefault="003265AA" w:rsidP="003265AA">
      <w:pPr>
        <w:contextualSpacing/>
        <w:jc w:val="both"/>
        <w:rPr>
          <w:rFonts w:ascii="Calibri Light" w:hAnsi="Calibri Light" w:cs="Calibri Light"/>
          <w:bCs/>
        </w:rPr>
      </w:pPr>
    </w:p>
    <w:p w14:paraId="2174DFAE" w14:textId="77777777" w:rsidR="003265AA" w:rsidRDefault="003265AA" w:rsidP="003265AA">
      <w:pPr>
        <w:numPr>
          <w:ilvl w:val="1"/>
          <w:numId w:val="2"/>
        </w:numPr>
        <w:spacing w:before="240"/>
        <w:contextualSpacing/>
        <w:rPr>
          <w:rFonts w:ascii="Calibri Light" w:hAnsi="Calibri Light" w:cs="Calibri Light"/>
          <w:bCs/>
        </w:rPr>
      </w:pPr>
      <w:r w:rsidRPr="00157B63">
        <w:rPr>
          <w:rFonts w:ascii="Calibri Light" w:hAnsi="Calibri Light" w:cs="Calibri Light"/>
          <w:bCs/>
        </w:rPr>
        <w:t>Bendrieji reikalavimai tiekėjui:</w:t>
      </w:r>
    </w:p>
    <w:p w14:paraId="1BB5ECFB" w14:textId="77777777" w:rsidR="003265AA" w:rsidRPr="009B4613" w:rsidRDefault="003265AA" w:rsidP="003265AA">
      <w:pPr>
        <w:pStyle w:val="ListParagraph"/>
        <w:numPr>
          <w:ilvl w:val="2"/>
          <w:numId w:val="2"/>
        </w:numPr>
        <w:spacing w:after="0" w:line="259" w:lineRule="auto"/>
        <w:jc w:val="both"/>
        <w:rPr>
          <w:rFonts w:ascii="Calibri Light" w:hAnsi="Calibri Light" w:cs="Calibri Light"/>
          <w:bCs/>
        </w:rPr>
      </w:pPr>
      <w:r>
        <w:rPr>
          <w:rFonts w:ascii="Calibri Light" w:hAnsi="Calibri Light" w:cs="Calibri Light"/>
          <w:bCs/>
        </w:rPr>
        <w:t>Privažiavimas prie esamos NVĮ teritorijos numatytas esamu privažiavimo keliu. B</w:t>
      </w:r>
      <w:r w:rsidRPr="009B4613">
        <w:rPr>
          <w:rFonts w:ascii="Calibri Light" w:hAnsi="Calibri Light" w:cs="Calibri Light"/>
          <w:bCs/>
        </w:rPr>
        <w:t>ūsimas Rangovas vykdant tiekimus ir/ar atliekant pagal projektą numatytus darbus turės saugoti privažiavimo iki nuotekų valyklos kelią ir jį supančią aplinką bei užtikrinti saugų eismą viso projekto metu. Rangovas turės valyti ir taisyti privažiavimo kelius, aikšteles ar kitas teritorijas, kurias naudos atliekant darbus, tada, kai tai taps būtina statybos rangos darbų metu. Sugadinus kelią turės atstatyti į jo pradinę, prieš statybos rangos darbus buvusią, būseną.</w:t>
      </w:r>
    </w:p>
    <w:p w14:paraId="2D5119B3"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1B53AA91"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Pr>
          <w:rFonts w:ascii="Calibri Light" w:hAnsi="Calibri Light" w:cs="Calibri Light"/>
        </w:rPr>
        <w:t>V</w:t>
      </w:r>
      <w:r w:rsidRPr="00157B63">
        <w:rPr>
          <w:rFonts w:ascii="Calibri Light" w:hAnsi="Calibri Light" w:cs="Calibri Light"/>
        </w:rPr>
        <w:t>isos konstrukcijos, medžiagos ir įranga turi būti sertifikuoti arba pripažinti tinkamais naudoti Lietuvoje nustatyta tvarka ir turėti atitikties įvertinimo dokumentą. Jei atskiruose normatyviniuose aktuose tai pačiai konstrukcijai, savybei, rodikliui ir pan. nustatyti skirtingi parametrai, pasirenkamas tas, kuris užtikrina geresnes fizines, technines ir eksploatacines savybes.</w:t>
      </w:r>
    </w:p>
    <w:p w14:paraId="73C33B8A"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Rangovas prieš darbų pradžią su statybos techninės priežiūros vadovu turi suderinti medžiagas, gaminius, numatomus naudoti objekte. Visos naudojamos medžiagos, gaminiai ir įranga turi atitikti techninėje specifikacijoje ir projekte nustatytus reikalavimus, ir turi būti nauji. Esant poreikiui, prieš darbų pradžią, gali būti pareikalauta Užsakovui pateikti pavyzdžius, už kurių užsakymą ir pristatymą atsakingas Rangovas.</w:t>
      </w:r>
    </w:p>
    <w:p w14:paraId="23D0062F"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lastRenderedPageBreak/>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7E8A0606"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Calibri Light" w:hAnsi="Calibri Light" w:cs="Calibri Light"/>
        </w:rPr>
        <w:t xml:space="preserve">Jei techniniame </w:t>
      </w:r>
      <w:r>
        <w:rPr>
          <w:rFonts w:ascii="Calibri Light" w:hAnsi="Calibri Light" w:cs="Calibri Light"/>
        </w:rPr>
        <w:t xml:space="preserve">darbo </w:t>
      </w:r>
      <w:r w:rsidRPr="00157B63">
        <w:rPr>
          <w:rFonts w:ascii="Calibri Light" w:hAnsi="Calibri Light" w:cs="Calibri Light"/>
        </w:rPr>
        <w:t>projekte nurodyti medžiagų/įrangos gamintojai ar prekės ženklai, tai yra tik informacinio pobūdžio duomenys, ir tiekėjas nėra įpareigotas siūlyti ir/ar naudoti šių gamintojų produkciją ir gali siūlyti lygiavertes medžiagas ir/ar įrangą.</w:t>
      </w:r>
    </w:p>
    <w:p w14:paraId="101602ED"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Prieš pradedant darbus turi būti surašytas statybos aikštelės perdavimo aktas su foto nuotraukomis bei video medžiaga, kad būtų aiškios esamų dangų atstatymo apimtys ir nekiltų ginčų objekto pridavimo metu.</w:t>
      </w:r>
    </w:p>
    <w:p w14:paraId="377B038F"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Iki žemės darbų pradžios sklype, kuriam nustatytos specialiosios žemės naudojimo sąlygos ir šalia sklypo esančių inžinerinių tinklų apsaugos zonose, rangovas privalo iškviesti į vietą inžinerinius tinklus eksploatuojančių (komunalines paslaugas teikiančių) įmonių atstovus.</w:t>
      </w:r>
    </w:p>
    <w:p w14:paraId="0544470A"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Išlaikyti tinklų apsaugos zonų reikalavimus bei tinklų normatyvinius įgilinimus, nustatytus galiojančiais teisės aktais.</w:t>
      </w:r>
    </w:p>
    <w:p w14:paraId="2766060E"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Įrengiant tinklus, Rangovas privalo užtikrinti privažiavimą, priėjimą prie esamų pastatų, nesudaryti nepatogumų. Išardytos šaligatvių plytelės, bortai, trinkelės turi būti tvarkingai sandėliuojamos. Bet kuriuo metu būtina užtikrinti eismą, nebent Rangovas gauna iš atitinkamų žinybų visus reikiamus leidimus, reikalingus gatvės uždarymui ir eismo nukreipimui kitu maršrutu bei padengia visas su tuo susijusias išlaidas. Paklojus inžinierinius tinklus sutvarkoma aplinka, išvežamas statybinis laužas, pateikiami sutvarkymą įrodantys dokumentai, teritorijos atstatomos pagal buvusį lygį. Kasimo vietose gatvių dangos ir jų pagrindai turi būti atstatomi pagal esamą arba tipinę konstrukciją, atitinkančią gatvės kategoriją.</w:t>
      </w:r>
    </w:p>
    <w:p w14:paraId="1002FC23" w14:textId="77777777" w:rsidR="003265AA" w:rsidRPr="0040633B" w:rsidRDefault="003265AA" w:rsidP="003265AA">
      <w:pPr>
        <w:pStyle w:val="ListParagraph"/>
        <w:numPr>
          <w:ilvl w:val="2"/>
          <w:numId w:val="2"/>
        </w:numPr>
        <w:spacing w:after="0" w:line="259" w:lineRule="auto"/>
        <w:jc w:val="both"/>
        <w:rPr>
          <w:rFonts w:ascii="Calibri Light" w:hAnsi="Calibri Light" w:cs="Calibri Light"/>
          <w:bCs/>
        </w:rPr>
      </w:pPr>
      <w:r w:rsidRPr="0040633B">
        <w:rPr>
          <w:rFonts w:ascii="Calibri Light" w:hAnsi="Calibri Light" w:cs="Calibri Light"/>
        </w:rPr>
        <w:t>Pastačius statinius, žemės sklypams, į kuriuos patenka nauji statiniai, reikės atlikti kadastrinius matavimus, įteisinti tinklų apsaugos zonas, atnaujinti žemės sklypo planus, suderinti juos su žemės sklypų savininkais, parengti kadastrinių matavimų bylas ir suderinti su atitinkamomis institucijomis. Taip pat, pagal poreikį, pateikti žemės sklypo planą, skirtą servituto sutarčiai sudaryti. Planas su nustatytomis servituto ribomis  bus naudojamas  kaip priedas prie servituto sutarties tarp žemės sklypo savininko ir Užsakovo. Notarinių servituto sutarčių ruošimą finansuos Užsakovas.</w:t>
      </w:r>
    </w:p>
    <w:p w14:paraId="5D8F9544" w14:textId="77777777" w:rsidR="003265AA" w:rsidRPr="0040633B" w:rsidRDefault="003265AA" w:rsidP="003265AA">
      <w:pPr>
        <w:pStyle w:val="ListParagraph"/>
        <w:numPr>
          <w:ilvl w:val="2"/>
          <w:numId w:val="2"/>
        </w:numPr>
        <w:spacing w:after="0" w:line="259" w:lineRule="auto"/>
        <w:jc w:val="both"/>
        <w:rPr>
          <w:rFonts w:ascii="Calibri Light" w:hAnsi="Calibri Light" w:cs="Calibri Light"/>
          <w:bCs/>
        </w:rPr>
      </w:pPr>
      <w:r w:rsidRPr="0040633B">
        <w:rPr>
          <w:rFonts w:asciiTheme="majorHAnsi" w:hAnsiTheme="majorHAnsi" w:cstheme="majorHAnsi"/>
        </w:rPr>
        <w:t>Žemės sklypų kadastrinius matavimus, tinklų apsaugos zonų įteisinimą, sklypų servituto planų paruošimą atlieka ir finansuoja Rangovas.</w:t>
      </w:r>
    </w:p>
    <w:p w14:paraId="685E47A3" w14:textId="77777777" w:rsidR="003265AA" w:rsidRPr="00157B63"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Baigus darbus ir perduodant statinius Užsakovui turi būti pateiktas projektas su žyma „TAIP PASTATYTA“ su atliktais pakeitimais, papildymais, patikslinimais natūroje.</w:t>
      </w:r>
    </w:p>
    <w:p w14:paraId="03EF34AD" w14:textId="77777777" w:rsidR="003265AA" w:rsidRPr="00B44021" w:rsidRDefault="003265AA" w:rsidP="003265AA">
      <w:pPr>
        <w:pStyle w:val="ListParagraph"/>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Statinio garantinis terminas bus  nustatomas rangos sutartyje vadovaujantis Lietuvos Respublikos Statybos įstatymo 41 straipsniu ir negalės būti trumpesnis kaip 5 metai, paslėptų statinio elementų (konstrukcijų , vamzdynų ir kt.) -10 metų, o jeigu buvo nustatyta šiuose elementuose tyčia paslėptų defektų, - 20 metų.</w:t>
      </w:r>
    </w:p>
    <w:p w14:paraId="0AC47903" w14:textId="77777777" w:rsidR="003265AA" w:rsidRPr="00E25269" w:rsidRDefault="003265AA" w:rsidP="003265AA">
      <w:pPr>
        <w:pStyle w:val="ListParagraph"/>
        <w:numPr>
          <w:ilvl w:val="2"/>
          <w:numId w:val="2"/>
        </w:numPr>
        <w:spacing w:after="0" w:line="259" w:lineRule="auto"/>
        <w:jc w:val="both"/>
        <w:rPr>
          <w:rFonts w:asciiTheme="majorHAnsi" w:hAnsiTheme="majorHAnsi" w:cstheme="majorHAnsi"/>
          <w:b/>
          <w:bCs/>
        </w:rPr>
      </w:pPr>
      <w:r w:rsidRPr="00E25269">
        <w:rPr>
          <w:rFonts w:asciiTheme="majorHAnsi" w:hAnsiTheme="majorHAnsi" w:cstheme="majorHAnsi"/>
          <w:b/>
        </w:rPr>
        <w:t>Rangovas gali rinktis vandentiekio ir buitinių nuotekų tinklų įrengimo būdą. Jei pasirenkamas uždaras buitinių nuotekų tinklų įrengimo būdas, tai n</w:t>
      </w:r>
      <w:r w:rsidRPr="00E25269">
        <w:rPr>
          <w:rFonts w:asciiTheme="majorHAnsi" w:hAnsiTheme="majorHAnsi" w:cstheme="majorHAnsi"/>
          <w:b/>
          <w:bCs/>
        </w:rPr>
        <w:t>aujai įrengiamų savitakinių tinklų naudojant PE vamzdžius privalo atitikti šiuos reikalavimus:</w:t>
      </w:r>
    </w:p>
    <w:p w14:paraId="2E63295B" w14:textId="77777777" w:rsidR="003265AA" w:rsidRPr="00E25269" w:rsidRDefault="003265AA" w:rsidP="003265AA">
      <w:pPr>
        <w:pStyle w:val="ListParagraph"/>
        <w:numPr>
          <w:ilvl w:val="3"/>
          <w:numId w:val="2"/>
        </w:numPr>
        <w:spacing w:after="0" w:line="240" w:lineRule="auto"/>
        <w:ind w:left="1134" w:hanging="850"/>
        <w:jc w:val="both"/>
        <w:rPr>
          <w:rFonts w:asciiTheme="majorHAnsi" w:eastAsia="Calibri" w:hAnsiTheme="majorHAnsi" w:cstheme="majorHAnsi"/>
        </w:rPr>
      </w:pPr>
      <w:r w:rsidRPr="00E25269">
        <w:rPr>
          <w:rFonts w:asciiTheme="majorHAnsi" w:hAnsiTheme="majorHAnsi" w:cstheme="majorHAnsi"/>
        </w:rPr>
        <w:t>Naujai įrengiamų tinklų TV diagnostika atliekama dalyvaujant AB Klaipėdos vanduo NTS darbuotojui arba TV diagnostikos paslauga užsakoma iš AB Klaipėdos vanduo;</w:t>
      </w:r>
    </w:p>
    <w:p w14:paraId="2D36438E" w14:textId="77777777" w:rsidR="003265AA" w:rsidRPr="00E25269" w:rsidRDefault="003265AA" w:rsidP="003265AA">
      <w:pPr>
        <w:pStyle w:val="ListParagraph"/>
        <w:ind w:left="1134" w:hanging="850"/>
        <w:jc w:val="both"/>
        <w:rPr>
          <w:rFonts w:asciiTheme="majorHAnsi" w:eastAsia="Times New Roman" w:hAnsiTheme="majorHAnsi" w:cstheme="majorHAnsi"/>
        </w:rPr>
      </w:pPr>
      <w:r w:rsidRPr="00E25269">
        <w:rPr>
          <w:rFonts w:asciiTheme="majorHAnsi" w:hAnsiTheme="majorHAnsi" w:cstheme="majorHAnsi"/>
        </w:rPr>
        <w:t>2.2.16.2.  Naujai įrengiamų linijų iš PE vamzdžių nuolydžiai turi būti ne mažesni nei reikalauja STR arba jeigu projekte nenurodyta kitaip.</w:t>
      </w:r>
    </w:p>
    <w:p w14:paraId="15CA5A9B" w14:textId="77777777" w:rsidR="003265AA" w:rsidRPr="00E25269" w:rsidRDefault="003265AA" w:rsidP="003265AA">
      <w:pPr>
        <w:pStyle w:val="ListParagraph"/>
        <w:numPr>
          <w:ilvl w:val="3"/>
          <w:numId w:val="6"/>
        </w:numPr>
        <w:spacing w:after="0" w:line="240" w:lineRule="auto"/>
        <w:ind w:left="1134" w:hanging="850"/>
        <w:jc w:val="both"/>
        <w:rPr>
          <w:rFonts w:asciiTheme="majorHAnsi" w:hAnsiTheme="majorHAnsi" w:cstheme="majorHAnsi"/>
          <w:lang w:val="en-GB"/>
        </w:rPr>
      </w:pPr>
      <w:r w:rsidRPr="00E25269">
        <w:rPr>
          <w:rFonts w:asciiTheme="majorHAnsi" w:hAnsiTheme="majorHAnsi" w:cstheme="majorHAnsi"/>
        </w:rPr>
        <w:t xml:space="preserve">Naujai įrengiamų PE vamzdžių linijų įlinkiai galimi ne daugiau nei 20 % vidinio vamzdžio diametro </w:t>
      </w:r>
      <w:r w:rsidRPr="00E25269">
        <w:rPr>
          <w:rFonts w:asciiTheme="majorHAnsi" w:hAnsiTheme="majorHAnsi" w:cstheme="majorHAnsi"/>
          <w:b/>
          <w:bCs/>
          <w:i/>
          <w:iCs/>
        </w:rPr>
        <w:t>(</w:t>
      </w:r>
      <w:r w:rsidRPr="00E25269">
        <w:rPr>
          <w:rFonts w:asciiTheme="majorHAnsi" w:hAnsiTheme="majorHAnsi" w:cstheme="majorHAnsi"/>
          <w:b/>
          <w:bCs/>
          <w:i/>
          <w:iCs/>
          <w:u w:val="single"/>
        </w:rPr>
        <w:t>Jei d – vidinis = 200 mm, tai maksimalus leidžiamas įlinkis 40 mm</w:t>
      </w:r>
      <w:r w:rsidRPr="00E25269">
        <w:rPr>
          <w:rFonts w:asciiTheme="majorHAnsi" w:hAnsiTheme="majorHAnsi" w:cstheme="majorHAnsi"/>
          <w:b/>
          <w:bCs/>
          <w:i/>
          <w:iCs/>
        </w:rPr>
        <w:t>)</w:t>
      </w:r>
      <w:r w:rsidRPr="00E25269">
        <w:rPr>
          <w:rFonts w:asciiTheme="majorHAnsi" w:hAnsiTheme="majorHAnsi" w:cstheme="majorHAnsi"/>
          <w:b/>
          <w:bCs/>
        </w:rPr>
        <w:t>.</w:t>
      </w:r>
      <w:r w:rsidRPr="00E25269">
        <w:rPr>
          <w:rFonts w:asciiTheme="majorHAnsi" w:hAnsiTheme="majorHAnsi" w:cstheme="majorHAnsi"/>
        </w:rPr>
        <w:t xml:space="preserve"> Darbų kokybė tikrinama su TV diagnostikos įranga, braižomas nuolydžio grafikas. Viršijus numatytas vertes, atliekami papildomi tvarkymo darbai;</w:t>
      </w:r>
    </w:p>
    <w:p w14:paraId="0F02B2BF" w14:textId="77777777" w:rsidR="003265AA" w:rsidRPr="00E25269" w:rsidRDefault="003265AA" w:rsidP="003265AA">
      <w:pPr>
        <w:pStyle w:val="ListParagraph"/>
        <w:ind w:left="1134" w:hanging="850"/>
        <w:jc w:val="both"/>
        <w:rPr>
          <w:rFonts w:asciiTheme="majorHAnsi" w:hAnsiTheme="majorHAnsi" w:cstheme="majorHAnsi"/>
        </w:rPr>
      </w:pPr>
      <w:r w:rsidRPr="00E25269">
        <w:rPr>
          <w:rFonts w:asciiTheme="majorHAnsi" w:hAnsiTheme="majorHAnsi" w:cstheme="majorHAnsi"/>
        </w:rPr>
        <w:t>2.2.16.4. </w:t>
      </w:r>
      <w:r w:rsidRPr="00E25269">
        <w:rPr>
          <w:rFonts w:asciiTheme="majorHAnsi" w:hAnsiTheme="majorHAnsi" w:cstheme="majorHAnsi"/>
          <w:b/>
          <w:bCs/>
        </w:rPr>
        <w:t xml:space="preserve">PE vamzdžių sujungimas ties šuliniais ar </w:t>
      </w:r>
      <w:proofErr w:type="spellStart"/>
      <w:r w:rsidRPr="00E25269">
        <w:rPr>
          <w:rFonts w:asciiTheme="majorHAnsi" w:hAnsiTheme="majorHAnsi" w:cstheme="majorHAnsi"/>
          <w:b/>
          <w:bCs/>
        </w:rPr>
        <w:t>kinetėmis</w:t>
      </w:r>
      <w:proofErr w:type="spellEnd"/>
      <w:r w:rsidRPr="00E25269">
        <w:rPr>
          <w:rFonts w:asciiTheme="majorHAnsi" w:hAnsiTheme="majorHAnsi" w:cstheme="majorHAnsi"/>
          <w:b/>
          <w:bCs/>
        </w:rPr>
        <w:t xml:space="preserve"> atliekamas PE elektrinėmis virinamomis movomis.</w:t>
      </w:r>
      <w:r w:rsidRPr="00E25269">
        <w:rPr>
          <w:rFonts w:asciiTheme="majorHAnsi" w:hAnsiTheme="majorHAnsi" w:cstheme="majorHAnsi"/>
        </w:rPr>
        <w:t xml:space="preserve"> </w:t>
      </w:r>
      <w:r w:rsidRPr="00E25269">
        <w:rPr>
          <w:rFonts w:asciiTheme="majorHAnsi" w:hAnsiTheme="majorHAnsi" w:cstheme="majorHAnsi"/>
          <w:b/>
        </w:rPr>
        <w:t>Griežtai draudžiama naudoti to paties diametro PVC movas dėl gruntinio vandens įsiskverbimo ir PE vamzdžio išilginio judėjimo</w:t>
      </w:r>
      <w:r w:rsidRPr="00E25269">
        <w:rPr>
          <w:rFonts w:asciiTheme="majorHAnsi" w:hAnsiTheme="majorHAnsi" w:cstheme="majorHAnsi"/>
          <w:color w:val="FF0000"/>
        </w:rPr>
        <w:t xml:space="preserve">. </w:t>
      </w:r>
      <w:r w:rsidRPr="00E25269">
        <w:rPr>
          <w:rFonts w:asciiTheme="majorHAnsi" w:hAnsiTheme="majorHAnsi" w:cstheme="majorHAnsi"/>
        </w:rPr>
        <w:t>Darbų kokybė tikrinama su TV diagnostikos įranga, atliekama sujungimų apžiūra. Esant nekokybiškam vamzdžių sujungimui, atliekami papildomi tvarkymo darbai;</w:t>
      </w:r>
    </w:p>
    <w:p w14:paraId="758FF2F8" w14:textId="77777777" w:rsidR="003265AA" w:rsidRPr="00E25269" w:rsidRDefault="003265AA" w:rsidP="003265AA">
      <w:pPr>
        <w:pStyle w:val="ListParagraph"/>
        <w:ind w:left="1134" w:hanging="850"/>
        <w:jc w:val="both"/>
        <w:rPr>
          <w:rFonts w:asciiTheme="majorHAnsi" w:hAnsiTheme="majorHAnsi" w:cstheme="majorHAnsi"/>
        </w:rPr>
      </w:pPr>
      <w:r w:rsidRPr="00E25269">
        <w:rPr>
          <w:rFonts w:asciiTheme="majorHAnsi" w:hAnsiTheme="majorHAnsi" w:cstheme="majorHAnsi"/>
        </w:rPr>
        <w:lastRenderedPageBreak/>
        <w:t>2.2.16.5.  PE vamzdžių suvirinimo siūlės išpjaunamos pilnai iki 100%, kad nesudarytu nutekėjimo kliūties. Darbų kokybė tikrinama su TV diagnostikos įranga, atliekama sujungimų apžiūra. Esant nekokybiškam vamzdžių sujungimų apdorojimui, atliekami papildomi tvarkymo darbai;</w:t>
      </w:r>
    </w:p>
    <w:p w14:paraId="2E690D08" w14:textId="77777777" w:rsidR="003265AA" w:rsidRPr="00F53C99" w:rsidRDefault="003265AA" w:rsidP="003265AA">
      <w:pPr>
        <w:pStyle w:val="ListParagraph"/>
        <w:ind w:left="1134" w:hanging="850"/>
        <w:jc w:val="both"/>
        <w:rPr>
          <w:rFonts w:asciiTheme="majorHAnsi" w:hAnsiTheme="majorHAnsi" w:cstheme="majorHAnsi"/>
        </w:rPr>
      </w:pPr>
      <w:r w:rsidRPr="00E25269">
        <w:rPr>
          <w:rFonts w:asciiTheme="majorHAnsi" w:hAnsiTheme="majorHAnsi" w:cstheme="majorHAnsi"/>
        </w:rPr>
        <w:t xml:space="preserve">2.2.16.6.  Naujai įrengiamų linijų PVC ir PE vamzdžiai sujungiami tik šuliniuose ir/ar </w:t>
      </w:r>
      <w:proofErr w:type="spellStart"/>
      <w:r w:rsidRPr="00E25269">
        <w:rPr>
          <w:rFonts w:asciiTheme="majorHAnsi" w:hAnsiTheme="majorHAnsi" w:cstheme="majorHAnsi"/>
        </w:rPr>
        <w:t>kinetėse</w:t>
      </w:r>
      <w:proofErr w:type="spellEnd"/>
      <w:r w:rsidRPr="00E25269">
        <w:rPr>
          <w:rFonts w:asciiTheme="majorHAnsi" w:hAnsiTheme="majorHAnsi" w:cstheme="majorHAnsi"/>
        </w:rPr>
        <w:t>.</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325D38E5" w14:textId="77777777" w:rsidTr="00B76EE8">
        <w:tc>
          <w:tcPr>
            <w:tcW w:w="5000" w:type="pct"/>
            <w:shd w:val="clear" w:color="auto" w:fill="auto"/>
          </w:tcPr>
          <w:p w14:paraId="0F25A5FB" w14:textId="77777777" w:rsidR="003265AA" w:rsidRPr="00944574" w:rsidRDefault="003265AA" w:rsidP="003265AA">
            <w:pPr>
              <w:pStyle w:val="ListParagraph"/>
              <w:numPr>
                <w:ilvl w:val="0"/>
                <w:numId w:val="6"/>
              </w:numPr>
              <w:spacing w:line="240" w:lineRule="auto"/>
            </w:pPr>
            <w:bookmarkStart w:id="7" w:name="_Hlk134174678"/>
            <w:r w:rsidRPr="00132D91">
              <w:t>PIRKIMO OBJEKTAS</w:t>
            </w:r>
          </w:p>
        </w:tc>
      </w:tr>
      <w:bookmarkEnd w:id="7"/>
    </w:tbl>
    <w:p w14:paraId="1E6F7A5C" w14:textId="77777777" w:rsidR="003265AA" w:rsidRPr="00F53C99" w:rsidRDefault="003265AA" w:rsidP="003265AA">
      <w:pPr>
        <w:spacing w:line="240" w:lineRule="auto"/>
        <w:rPr>
          <w:rFonts w:ascii="Calibri Light" w:hAnsi="Calibri Light" w:cs="Calibri Light"/>
          <w:b/>
          <w:i/>
          <w:sz w:val="24"/>
          <w:szCs w:val="24"/>
        </w:rPr>
      </w:pPr>
    </w:p>
    <w:tbl>
      <w:tblPr>
        <w:tblStyle w:val="TableGrid"/>
        <w:tblW w:w="5000" w:type="pct"/>
        <w:tblLook w:val="04A0" w:firstRow="1" w:lastRow="0" w:firstColumn="1" w:lastColumn="0" w:noHBand="0" w:noVBand="1"/>
      </w:tblPr>
      <w:tblGrid>
        <w:gridCol w:w="956"/>
        <w:gridCol w:w="1921"/>
        <w:gridCol w:w="7310"/>
        <w:gridCol w:w="8"/>
      </w:tblGrid>
      <w:tr w:rsidR="003265AA" w:rsidRPr="00336D04" w14:paraId="6D0B4668" w14:textId="77777777" w:rsidTr="00B76EE8">
        <w:trPr>
          <w:trHeight w:val="276"/>
        </w:trPr>
        <w:tc>
          <w:tcPr>
            <w:tcW w:w="1411" w:type="pct"/>
            <w:gridSpan w:val="2"/>
          </w:tcPr>
          <w:p w14:paraId="35B5E42E" w14:textId="77777777" w:rsidR="003265AA" w:rsidRPr="00B5153C" w:rsidRDefault="003265AA" w:rsidP="0085192D">
            <w:pPr>
              <w:rPr>
                <w:rFonts w:asciiTheme="majorHAnsi" w:hAnsiTheme="majorHAnsi" w:cs="Segoe UI Semilight"/>
                <w:b/>
                <w:bCs/>
                <w:i/>
                <w:color w:val="000000" w:themeColor="text1"/>
              </w:rPr>
            </w:pPr>
            <w:r w:rsidRPr="00B5153C">
              <w:rPr>
                <w:rFonts w:asciiTheme="majorHAnsi" w:hAnsiTheme="majorHAnsi" w:cs="Segoe UI Semilight"/>
                <w:b/>
                <w:bCs/>
                <w:i/>
                <w:color w:val="000000" w:themeColor="text1"/>
              </w:rPr>
              <w:t>P</w:t>
            </w:r>
            <w:r>
              <w:rPr>
                <w:rFonts w:asciiTheme="majorHAnsi" w:hAnsiTheme="majorHAnsi" w:cs="Segoe UI Semilight"/>
                <w:b/>
                <w:bCs/>
                <w:i/>
                <w:color w:val="000000" w:themeColor="text1"/>
              </w:rPr>
              <w:t xml:space="preserve">irkimo objekto </w:t>
            </w:r>
            <w:r w:rsidRPr="00B5153C">
              <w:rPr>
                <w:rFonts w:asciiTheme="majorHAnsi" w:hAnsiTheme="majorHAnsi" w:cs="Segoe UI Semilight"/>
                <w:b/>
                <w:bCs/>
                <w:i/>
                <w:color w:val="000000" w:themeColor="text1"/>
              </w:rPr>
              <w:t>aprašymas</w:t>
            </w:r>
          </w:p>
        </w:tc>
        <w:tc>
          <w:tcPr>
            <w:tcW w:w="3589" w:type="pct"/>
            <w:gridSpan w:val="2"/>
          </w:tcPr>
          <w:p w14:paraId="1DFF7A80"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Nuotekų valymo įrenginių, esančių Pievų g. 17, Drevernos k., Klaipėdos raj., rekonstrukcija ir biotvenkinių demontavimo darbai (1 plėtros etapas)</w:t>
            </w:r>
          </w:p>
        </w:tc>
      </w:tr>
      <w:tr w:rsidR="003265AA" w:rsidRPr="00336D04" w14:paraId="73324892" w14:textId="77777777" w:rsidTr="00B76EE8">
        <w:trPr>
          <w:trHeight w:val="267"/>
        </w:trPr>
        <w:tc>
          <w:tcPr>
            <w:tcW w:w="1411" w:type="pct"/>
            <w:gridSpan w:val="2"/>
          </w:tcPr>
          <w:p w14:paraId="6498EFAD" w14:textId="77777777" w:rsidR="003265AA" w:rsidRPr="00336D04" w:rsidRDefault="003265AA" w:rsidP="0085192D">
            <w:pPr>
              <w:rPr>
                <w:rFonts w:asciiTheme="majorHAnsi" w:hAnsiTheme="majorHAnsi" w:cs="Segoe UI Semilight"/>
                <w:b/>
                <w:bCs/>
              </w:rPr>
            </w:pPr>
            <w:r>
              <w:rPr>
                <w:rFonts w:asciiTheme="majorHAnsi" w:hAnsiTheme="majorHAnsi" w:cs="Segoe UI Semilight"/>
                <w:b/>
                <w:i/>
                <w:color w:val="000000" w:themeColor="text1"/>
              </w:rPr>
              <w:t xml:space="preserve">Darbai atliekami pagal </w:t>
            </w:r>
          </w:p>
        </w:tc>
        <w:tc>
          <w:tcPr>
            <w:tcW w:w="3589" w:type="pct"/>
            <w:gridSpan w:val="2"/>
          </w:tcPr>
          <w:p w14:paraId="5A2FAF44"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Projektas Nr. KIMA-23/2-DRE-TDP-BD „KITOS PASKIRTIES INŽINIERINIO STATINIO (NUOTEKŲ VALYKLOS), TECHNOLOGINIŲ PASTATŲ IR KITŲ INŽINERINIŲ STATINIŲ-BIOTVENKINIŲ, PIEVŲ G. 17, DREVERNOS K., PRIEKULĖS SEN., KLAIPĖDOS R. SAV., REKONSTRAVIMO, NAUJOS STATYBOS IR GRIOVIMO PROJEKTAS”.</w:t>
            </w:r>
          </w:p>
          <w:p w14:paraId="7263A15C"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Projekto stadija – techninis darbo projektas, 1 plėtros etapas</w:t>
            </w:r>
          </w:p>
        </w:tc>
      </w:tr>
      <w:tr w:rsidR="003265AA" w:rsidRPr="00336D04" w14:paraId="28B5D0F5" w14:textId="77777777" w:rsidTr="00B76EE8">
        <w:trPr>
          <w:gridAfter w:val="1"/>
          <w:wAfter w:w="5" w:type="pct"/>
          <w:trHeight w:val="301"/>
        </w:trPr>
        <w:tc>
          <w:tcPr>
            <w:tcW w:w="469" w:type="pct"/>
          </w:tcPr>
          <w:p w14:paraId="6B16F682" w14:textId="77777777" w:rsidR="003265AA" w:rsidRPr="00336D04" w:rsidRDefault="003265AA" w:rsidP="0085192D">
            <w:pPr>
              <w:rPr>
                <w:rFonts w:asciiTheme="majorHAnsi" w:hAnsiTheme="majorHAnsi" w:cs="Segoe UI Semilight"/>
                <w:b/>
                <w:bCs/>
              </w:rPr>
            </w:pPr>
            <w:r w:rsidRPr="00336D04">
              <w:rPr>
                <w:rFonts w:asciiTheme="majorHAnsi" w:hAnsiTheme="majorHAnsi" w:cs="Segoe UI Semilight"/>
                <w:b/>
                <w:bCs/>
              </w:rPr>
              <w:t>Eil. Nr.</w:t>
            </w:r>
          </w:p>
        </w:tc>
        <w:tc>
          <w:tcPr>
            <w:tcW w:w="4526" w:type="pct"/>
            <w:gridSpan w:val="2"/>
            <w:vMerge w:val="restart"/>
          </w:tcPr>
          <w:p w14:paraId="6AFBC199" w14:textId="77777777" w:rsidR="003265AA" w:rsidRDefault="003265AA" w:rsidP="0085192D">
            <w:pPr>
              <w:jc w:val="center"/>
              <w:rPr>
                <w:rFonts w:asciiTheme="majorHAnsi" w:hAnsiTheme="majorHAnsi" w:cs="Segoe UI Semilight"/>
                <w:b/>
                <w:bCs/>
              </w:rPr>
            </w:pPr>
          </w:p>
          <w:p w14:paraId="573F0BD5" w14:textId="77777777" w:rsidR="003265AA" w:rsidRPr="00336D04" w:rsidRDefault="003265AA" w:rsidP="0085192D">
            <w:pPr>
              <w:jc w:val="center"/>
              <w:rPr>
                <w:rFonts w:asciiTheme="majorHAnsi" w:hAnsiTheme="majorHAnsi" w:cs="Segoe UI Semilight"/>
                <w:b/>
                <w:bCs/>
              </w:rPr>
            </w:pPr>
            <w:r w:rsidRPr="00336D04">
              <w:rPr>
                <w:rFonts w:asciiTheme="majorHAnsi" w:hAnsiTheme="majorHAnsi" w:cs="Segoe UI Semilight"/>
                <w:b/>
                <w:bCs/>
              </w:rPr>
              <w:t xml:space="preserve">Reikalavimai </w:t>
            </w:r>
            <w:r>
              <w:rPr>
                <w:rFonts w:asciiTheme="majorHAnsi" w:hAnsiTheme="majorHAnsi" w:cs="Segoe UI Semilight"/>
                <w:b/>
                <w:bCs/>
              </w:rPr>
              <w:t>darbams</w:t>
            </w:r>
          </w:p>
        </w:tc>
      </w:tr>
      <w:tr w:rsidR="003265AA" w:rsidRPr="00336D04" w14:paraId="2DDB132A" w14:textId="77777777" w:rsidTr="00B76EE8">
        <w:trPr>
          <w:gridAfter w:val="1"/>
          <w:wAfter w:w="5" w:type="pct"/>
          <w:trHeight w:val="47"/>
        </w:trPr>
        <w:tc>
          <w:tcPr>
            <w:tcW w:w="469" w:type="pct"/>
          </w:tcPr>
          <w:p w14:paraId="621E1407" w14:textId="77777777" w:rsidR="003265AA" w:rsidRPr="00336D04" w:rsidRDefault="003265AA" w:rsidP="003265AA">
            <w:pPr>
              <w:pStyle w:val="ListParagraph"/>
              <w:numPr>
                <w:ilvl w:val="0"/>
                <w:numId w:val="3"/>
              </w:numPr>
              <w:spacing w:line="240" w:lineRule="auto"/>
              <w:rPr>
                <w:rFonts w:asciiTheme="majorHAnsi" w:hAnsiTheme="majorHAnsi" w:cs="Segoe UI Semilight"/>
                <w:b/>
                <w:bCs/>
              </w:rPr>
            </w:pPr>
          </w:p>
        </w:tc>
        <w:tc>
          <w:tcPr>
            <w:tcW w:w="4526" w:type="pct"/>
            <w:gridSpan w:val="2"/>
            <w:vMerge/>
          </w:tcPr>
          <w:p w14:paraId="36F34642" w14:textId="77777777" w:rsidR="003265AA" w:rsidRPr="00336D04" w:rsidRDefault="003265AA" w:rsidP="0085192D">
            <w:pPr>
              <w:jc w:val="center"/>
              <w:rPr>
                <w:rFonts w:asciiTheme="majorHAnsi" w:hAnsiTheme="majorHAnsi" w:cs="Segoe UI Semilight"/>
                <w:b/>
                <w:bCs/>
              </w:rPr>
            </w:pPr>
          </w:p>
        </w:tc>
      </w:tr>
      <w:tr w:rsidR="003265AA" w:rsidRPr="00336D04" w14:paraId="13130547" w14:textId="77777777" w:rsidTr="00B76EE8">
        <w:trPr>
          <w:gridAfter w:val="1"/>
          <w:wAfter w:w="5" w:type="pct"/>
        </w:trPr>
        <w:tc>
          <w:tcPr>
            <w:tcW w:w="469" w:type="pct"/>
          </w:tcPr>
          <w:p w14:paraId="487B0D25" w14:textId="77777777" w:rsidR="003265AA" w:rsidRPr="00336D04" w:rsidRDefault="003265AA" w:rsidP="003265AA">
            <w:pPr>
              <w:pStyle w:val="ListParagraph"/>
              <w:numPr>
                <w:ilvl w:val="1"/>
                <w:numId w:val="3"/>
              </w:numPr>
              <w:spacing w:line="240" w:lineRule="auto"/>
              <w:rPr>
                <w:rFonts w:asciiTheme="majorHAnsi" w:hAnsiTheme="majorHAnsi" w:cs="Segoe UI Semilight"/>
                <w:b/>
                <w:bCs/>
              </w:rPr>
            </w:pPr>
          </w:p>
        </w:tc>
        <w:tc>
          <w:tcPr>
            <w:tcW w:w="941" w:type="pct"/>
          </w:tcPr>
          <w:p w14:paraId="33B42AF2" w14:textId="77777777" w:rsidR="003265AA" w:rsidRPr="00336D04" w:rsidRDefault="003265AA" w:rsidP="0085192D">
            <w:pPr>
              <w:rPr>
                <w:rFonts w:asciiTheme="majorHAnsi" w:hAnsiTheme="majorHAnsi" w:cs="Segoe UI Semilight"/>
              </w:rPr>
            </w:pPr>
            <w:r>
              <w:rPr>
                <w:rFonts w:asciiTheme="majorHAnsi" w:hAnsiTheme="majorHAnsi" w:cs="Segoe UI Semilight"/>
              </w:rPr>
              <w:t>Darbų</w:t>
            </w:r>
            <w:r w:rsidRPr="00336D04">
              <w:rPr>
                <w:rFonts w:asciiTheme="majorHAnsi" w:hAnsiTheme="majorHAnsi" w:cs="Segoe UI Semilight"/>
              </w:rPr>
              <w:t xml:space="preserve"> apibūdinimas</w:t>
            </w:r>
          </w:p>
        </w:tc>
        <w:tc>
          <w:tcPr>
            <w:tcW w:w="3585" w:type="pct"/>
          </w:tcPr>
          <w:p w14:paraId="21E04BF9" w14:textId="77777777" w:rsidR="003265AA" w:rsidRPr="00F53C99" w:rsidRDefault="003265AA" w:rsidP="0085192D">
            <w:pPr>
              <w:jc w:val="both"/>
              <w:rPr>
                <w:rFonts w:asciiTheme="majorHAnsi" w:hAnsiTheme="majorHAnsi" w:cs="Segoe UI Semilight"/>
                <w:iCs/>
              </w:rPr>
            </w:pPr>
            <w:r w:rsidRPr="00350560">
              <w:rPr>
                <w:rFonts w:asciiTheme="majorHAnsi" w:hAnsiTheme="majorHAnsi" w:cs="Segoe UI Semilight"/>
                <w:iCs/>
              </w:rPr>
              <w:t xml:space="preserve">Perkami darbai turi maksimaliai užtikrinti, kad būtų vykdomi sprendiniai numatyti techniniame darbo projekte Nr. </w:t>
            </w:r>
            <w:r w:rsidRPr="00350560">
              <w:rPr>
                <w:rFonts w:asciiTheme="majorHAnsi" w:hAnsiTheme="majorHAnsi" w:cs="Segoe UI Semilight"/>
                <w:b/>
                <w:bCs/>
                <w:iCs/>
              </w:rPr>
              <w:t>KIMA-23/2-DRE-TDP-BD</w:t>
            </w:r>
            <w:r w:rsidRPr="00350560">
              <w:rPr>
                <w:rFonts w:asciiTheme="majorHAnsi" w:hAnsiTheme="majorHAnsi" w:cs="Segoe UI Semilight"/>
                <w:iCs/>
                <w:color w:val="FF0000"/>
              </w:rPr>
              <w:t xml:space="preserve"> </w:t>
            </w:r>
            <w:r w:rsidRPr="00350560">
              <w:rPr>
                <w:rFonts w:asciiTheme="majorHAnsi" w:hAnsiTheme="majorHAnsi" w:cs="Segoe UI Semilight"/>
                <w:b/>
                <w:bCs/>
                <w:iCs/>
              </w:rPr>
              <w:t xml:space="preserve">„KITOS PASKIRTIES INŽINIERINIO STATINIO (NUOTEKŲ VALYKLOS), TECHNOLOGINIŲ </w:t>
            </w:r>
            <w:r w:rsidRPr="00F53C99">
              <w:rPr>
                <w:rFonts w:asciiTheme="majorHAnsi" w:hAnsiTheme="majorHAnsi" w:cs="Segoe UI Semilight"/>
                <w:b/>
                <w:bCs/>
                <w:iCs/>
              </w:rPr>
              <w:t>PASTATŲ IR KITŲ INŽINERINIŲ STATINIŲ-BIOTVENKINIŲ, PIEVŲ G. 17, DREVERNOS K., PRIEKULĖS SEN., KLAIPĖDOS R. SAV., REKONSTRAVIMO, NAUJOS STATYBOS IR GRIOVIMO PROJEKTAS”, 1 plėtros etapas.</w:t>
            </w:r>
          </w:p>
          <w:p w14:paraId="34CF62EE" w14:textId="77777777" w:rsidR="003265AA" w:rsidRPr="00350560" w:rsidRDefault="003265AA" w:rsidP="0085192D">
            <w:pPr>
              <w:widowControl w:val="0"/>
              <w:shd w:val="clear" w:color="auto" w:fill="FFFFFF"/>
              <w:tabs>
                <w:tab w:val="left" w:pos="567"/>
                <w:tab w:val="left" w:leader="dot" w:pos="4555"/>
              </w:tabs>
              <w:contextualSpacing/>
              <w:jc w:val="both"/>
              <w:rPr>
                <w:rFonts w:ascii="Calibri Light" w:eastAsia="Times New Roman" w:hAnsi="Calibri Light" w:cs="Calibri Light"/>
                <w:iCs/>
                <w:highlight w:val="green"/>
              </w:rPr>
            </w:pPr>
          </w:p>
        </w:tc>
      </w:tr>
      <w:tr w:rsidR="003265AA" w:rsidRPr="00336D04" w14:paraId="66680951" w14:textId="77777777" w:rsidTr="00B76EE8">
        <w:trPr>
          <w:gridAfter w:val="1"/>
          <w:wAfter w:w="5" w:type="pct"/>
        </w:trPr>
        <w:tc>
          <w:tcPr>
            <w:tcW w:w="469" w:type="pct"/>
          </w:tcPr>
          <w:p w14:paraId="5BBE2CD7"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29CB08DA"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atlikimo vieta</w:t>
            </w:r>
          </w:p>
        </w:tc>
        <w:tc>
          <w:tcPr>
            <w:tcW w:w="3585" w:type="pct"/>
            <w:vAlign w:val="center"/>
          </w:tcPr>
          <w:p w14:paraId="6D1F5761"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Pievų g. 17, Drevernos k., Priekulės sen.., Klaipėdos r. sav.</w:t>
            </w:r>
          </w:p>
        </w:tc>
      </w:tr>
      <w:tr w:rsidR="003265AA" w:rsidRPr="00336D04" w14:paraId="247F4A94" w14:textId="77777777" w:rsidTr="00B76EE8">
        <w:trPr>
          <w:gridAfter w:val="1"/>
          <w:wAfter w:w="5" w:type="pct"/>
        </w:trPr>
        <w:tc>
          <w:tcPr>
            <w:tcW w:w="469" w:type="pct"/>
          </w:tcPr>
          <w:p w14:paraId="403A439D"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1640BA0D"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Sklypo unikalus Nr.</w:t>
            </w:r>
          </w:p>
        </w:tc>
        <w:tc>
          <w:tcPr>
            <w:tcW w:w="3585" w:type="pct"/>
            <w:vAlign w:val="center"/>
          </w:tcPr>
          <w:p w14:paraId="4C2E3A4C"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4400-3871-9141</w:t>
            </w:r>
          </w:p>
        </w:tc>
      </w:tr>
      <w:tr w:rsidR="003265AA" w:rsidRPr="00336D04" w14:paraId="6644C199" w14:textId="77777777" w:rsidTr="00B76EE8">
        <w:trPr>
          <w:gridAfter w:val="1"/>
          <w:wAfter w:w="5" w:type="pct"/>
        </w:trPr>
        <w:tc>
          <w:tcPr>
            <w:tcW w:w="469" w:type="pct"/>
          </w:tcPr>
          <w:p w14:paraId="425CE8DB"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015DF247"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Kadastrinis numeris</w:t>
            </w:r>
          </w:p>
        </w:tc>
        <w:tc>
          <w:tcPr>
            <w:tcW w:w="3585" w:type="pct"/>
            <w:vAlign w:val="center"/>
          </w:tcPr>
          <w:p w14:paraId="0C2443AB"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5515/0002:97</w:t>
            </w:r>
          </w:p>
        </w:tc>
      </w:tr>
      <w:tr w:rsidR="003265AA" w:rsidRPr="00336D04" w14:paraId="1AEEB6F6" w14:textId="77777777" w:rsidTr="00B76EE8">
        <w:trPr>
          <w:gridAfter w:val="1"/>
          <w:wAfter w:w="5" w:type="pct"/>
        </w:trPr>
        <w:tc>
          <w:tcPr>
            <w:tcW w:w="469" w:type="pct"/>
          </w:tcPr>
          <w:p w14:paraId="76C4050D"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5902AC9F"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Statinio kategorija</w:t>
            </w:r>
          </w:p>
        </w:tc>
        <w:tc>
          <w:tcPr>
            <w:tcW w:w="3585" w:type="pct"/>
          </w:tcPr>
          <w:p w14:paraId="56A534FD"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Ypatingasis statinys</w:t>
            </w:r>
          </w:p>
        </w:tc>
      </w:tr>
      <w:tr w:rsidR="003265AA" w:rsidRPr="00336D04" w14:paraId="75A1C959" w14:textId="77777777" w:rsidTr="00B76EE8">
        <w:trPr>
          <w:gridAfter w:val="1"/>
          <w:wAfter w:w="5" w:type="pct"/>
        </w:trPr>
        <w:tc>
          <w:tcPr>
            <w:tcW w:w="469" w:type="pct"/>
          </w:tcPr>
          <w:p w14:paraId="52EDC82B"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0724FA6F"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atlikimui taikomi standartai</w:t>
            </w:r>
            <w:r w:rsidRPr="00350560">
              <w:rPr>
                <w:rFonts w:asciiTheme="majorHAnsi" w:hAnsiTheme="majorHAnsi" w:cs="Segoe UI Semilight"/>
                <w:iCs/>
                <w:color w:val="0070C0"/>
              </w:rPr>
              <w:t xml:space="preserve"> </w:t>
            </w:r>
          </w:p>
        </w:tc>
        <w:tc>
          <w:tcPr>
            <w:tcW w:w="3585" w:type="pct"/>
          </w:tcPr>
          <w:p w14:paraId="30A81B83"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AB „Klaipėdos vanduo“:</w:t>
            </w:r>
          </w:p>
          <w:p w14:paraId="3C344A5B" w14:textId="77777777" w:rsidR="003265AA" w:rsidRPr="00350560" w:rsidRDefault="003265AA" w:rsidP="0085192D">
            <w:pPr>
              <w:spacing w:line="259" w:lineRule="auto"/>
              <w:rPr>
                <w:rFonts w:ascii="Calibri Light" w:eastAsia="Times New Roman" w:hAnsi="Calibri Light" w:cs="Calibri Light"/>
                <w:bCs/>
                <w:iCs/>
              </w:rPr>
            </w:pPr>
            <w:hyperlink r:id="rId8" w:history="1">
              <w:r w:rsidRPr="00077DAA">
                <w:rPr>
                  <w:rStyle w:val="Hyperlink"/>
                  <w:rFonts w:ascii="Calibri Light" w:eastAsia="Times New Roman" w:hAnsi="Calibri Light" w:cs="Calibri Light"/>
                  <w:bCs/>
                  <w:iCs/>
                </w:rPr>
                <w:t>„Vandentiekio tinklų infrastruktūros standartas“</w:t>
              </w:r>
            </w:hyperlink>
            <w:r w:rsidRPr="00350560">
              <w:rPr>
                <w:rFonts w:ascii="Calibri Light" w:eastAsia="Times New Roman" w:hAnsi="Calibri Light" w:cs="Calibri Light"/>
                <w:bCs/>
                <w:iCs/>
              </w:rPr>
              <w:t xml:space="preserve"> </w:t>
            </w:r>
          </w:p>
          <w:p w14:paraId="3D154FC3" w14:textId="77777777" w:rsidR="003265AA" w:rsidRPr="00350560" w:rsidRDefault="003265AA" w:rsidP="0085192D">
            <w:pPr>
              <w:spacing w:line="259" w:lineRule="auto"/>
              <w:rPr>
                <w:rFonts w:ascii="Calibri Light" w:hAnsi="Calibri Light" w:cs="Calibri Light"/>
                <w:iCs/>
              </w:rPr>
            </w:pPr>
            <w:hyperlink r:id="rId9" w:history="1">
              <w:r w:rsidRPr="00077DAA">
                <w:rPr>
                  <w:rStyle w:val="Hyperlink"/>
                  <w:rFonts w:ascii="Calibri Light" w:eastAsia="Times New Roman" w:hAnsi="Calibri Light" w:cs="Calibri Light"/>
                  <w:iCs/>
                </w:rPr>
                <w:t>„Nuotekų tinklų infrastruktūros standartas“</w:t>
              </w:r>
            </w:hyperlink>
          </w:p>
        </w:tc>
      </w:tr>
      <w:tr w:rsidR="003265AA" w:rsidRPr="00336D04" w14:paraId="4FBF56B9" w14:textId="77777777" w:rsidTr="00B76EE8">
        <w:trPr>
          <w:gridAfter w:val="1"/>
          <w:wAfter w:w="5" w:type="pct"/>
        </w:trPr>
        <w:tc>
          <w:tcPr>
            <w:tcW w:w="469" w:type="pct"/>
          </w:tcPr>
          <w:p w14:paraId="5AB64F8B"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1F167D36"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pradžios terminas</w:t>
            </w:r>
          </w:p>
        </w:tc>
        <w:tc>
          <w:tcPr>
            <w:tcW w:w="3585" w:type="pct"/>
          </w:tcPr>
          <w:p w14:paraId="3CCE41CE"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Segoe UI Semilight"/>
                <w:iCs/>
              </w:rPr>
              <w:t>Darbai pradedami vykdyti sekančią darbo dieną po sutarties įsigaliojimo dienos</w:t>
            </w:r>
          </w:p>
        </w:tc>
      </w:tr>
      <w:tr w:rsidR="003265AA" w:rsidRPr="00336D04" w14:paraId="57F082F9" w14:textId="77777777" w:rsidTr="00B76EE8">
        <w:trPr>
          <w:gridAfter w:val="1"/>
          <w:wAfter w:w="5" w:type="pct"/>
        </w:trPr>
        <w:tc>
          <w:tcPr>
            <w:tcW w:w="469" w:type="pct"/>
          </w:tcPr>
          <w:p w14:paraId="7A6EDDB5"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0A3C552E"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Dėl darbų vietos apžiūros</w:t>
            </w:r>
          </w:p>
        </w:tc>
        <w:tc>
          <w:tcPr>
            <w:tcW w:w="3585" w:type="pct"/>
          </w:tcPr>
          <w:p w14:paraId="479C72E4"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Segoe UI Semilight"/>
                <w:iCs/>
              </w:rPr>
              <w:t>Prieš teikiant pasiūlymą, tiekėjui rekomenduojama susipažinti su numatoma statybos darbų teritorija, kad galėtų pats įvertinti esamą situaciją bei numatomų atlikti darbų kiekius.</w:t>
            </w:r>
            <w:r>
              <w:rPr>
                <w:rFonts w:asciiTheme="majorHAnsi" w:hAnsiTheme="majorHAnsi" w:cs="Segoe UI Semilight"/>
                <w:iCs/>
              </w:rPr>
              <w:t xml:space="preserve"> Kontaktinis asmuo. D. Pasovienė. Tel. nr. </w:t>
            </w:r>
            <w:r w:rsidRPr="00B07508">
              <w:rPr>
                <w:rFonts w:asciiTheme="majorHAnsi" w:hAnsiTheme="majorHAnsi" w:cs="Segoe UI Semilight"/>
                <w:iCs/>
              </w:rPr>
              <w:t>+370 659 25158</w:t>
            </w:r>
            <w:r>
              <w:rPr>
                <w:rFonts w:asciiTheme="majorHAnsi" w:hAnsiTheme="majorHAnsi" w:cs="Segoe UI Semilight"/>
                <w:iCs/>
              </w:rPr>
              <w:t>. Visi apžiūros metu kilę turi būti užduodami CVP IS priemonėmis</w:t>
            </w:r>
          </w:p>
        </w:tc>
      </w:tr>
      <w:tr w:rsidR="003265AA" w:rsidRPr="00336D04" w14:paraId="5F49724D" w14:textId="77777777" w:rsidTr="00B76EE8">
        <w:trPr>
          <w:gridAfter w:val="1"/>
          <w:wAfter w:w="5" w:type="pct"/>
        </w:trPr>
        <w:tc>
          <w:tcPr>
            <w:tcW w:w="469" w:type="pct"/>
          </w:tcPr>
          <w:p w14:paraId="40DD64BF" w14:textId="77777777" w:rsidR="003265AA" w:rsidRPr="00336D04" w:rsidRDefault="003265AA" w:rsidP="003265AA">
            <w:pPr>
              <w:pStyle w:val="ListParagraph"/>
              <w:numPr>
                <w:ilvl w:val="1"/>
                <w:numId w:val="3"/>
              </w:numPr>
              <w:spacing w:line="240" w:lineRule="auto"/>
              <w:jc w:val="center"/>
              <w:rPr>
                <w:rFonts w:asciiTheme="majorHAnsi" w:hAnsiTheme="majorHAnsi" w:cs="Segoe UI Semilight"/>
                <w:b/>
                <w:bCs/>
              </w:rPr>
            </w:pPr>
          </w:p>
        </w:tc>
        <w:tc>
          <w:tcPr>
            <w:tcW w:w="941" w:type="pct"/>
          </w:tcPr>
          <w:p w14:paraId="086EC882"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Reikalavimai susidariusioms atliekoms</w:t>
            </w:r>
          </w:p>
        </w:tc>
        <w:tc>
          <w:tcPr>
            <w:tcW w:w="3585" w:type="pct"/>
          </w:tcPr>
          <w:p w14:paraId="1D0EE3E4" w14:textId="77777777" w:rsidR="003265AA" w:rsidRPr="00350560" w:rsidRDefault="003265AA" w:rsidP="0085192D">
            <w:pPr>
              <w:rPr>
                <w:rFonts w:asciiTheme="majorHAnsi" w:hAnsiTheme="majorHAnsi" w:cs="Segoe UI Semilight"/>
                <w:iCs/>
                <w:color w:val="0070C0"/>
              </w:rPr>
            </w:pPr>
            <w:r w:rsidRPr="00350560">
              <w:rPr>
                <w:rFonts w:asciiTheme="majorHAnsi" w:hAnsiTheme="majorHAnsi" w:cstheme="majorHAnsi"/>
                <w:iCs/>
              </w:rPr>
              <w:t>Įrengus inžinierinius tinklus sutvarkoma aplinka, išvežamas statybinis laužas, pateikiami sutvarkymą įrodantys dokumentai, teritorijos atstatomos pagal buvusį lygį.</w:t>
            </w:r>
          </w:p>
        </w:tc>
      </w:tr>
      <w:tr w:rsidR="003265AA" w:rsidRPr="00336D04" w14:paraId="70E81497" w14:textId="77777777" w:rsidTr="00B76EE8">
        <w:trPr>
          <w:gridAfter w:val="1"/>
          <w:wAfter w:w="5" w:type="pct"/>
          <w:trHeight w:val="373"/>
        </w:trPr>
        <w:tc>
          <w:tcPr>
            <w:tcW w:w="469" w:type="pct"/>
          </w:tcPr>
          <w:p w14:paraId="1FB2D0F6" w14:textId="77777777" w:rsidR="003265AA" w:rsidRPr="00336D04" w:rsidRDefault="003265AA" w:rsidP="003265AA">
            <w:pPr>
              <w:pStyle w:val="ListParagraph"/>
              <w:numPr>
                <w:ilvl w:val="0"/>
                <w:numId w:val="4"/>
              </w:numPr>
              <w:spacing w:line="240" w:lineRule="auto"/>
              <w:jc w:val="center"/>
              <w:rPr>
                <w:rFonts w:asciiTheme="majorHAnsi" w:hAnsiTheme="majorHAnsi" w:cs="Segoe UI Semilight"/>
                <w:b/>
                <w:bCs/>
              </w:rPr>
            </w:pPr>
          </w:p>
        </w:tc>
        <w:tc>
          <w:tcPr>
            <w:tcW w:w="4526" w:type="pct"/>
            <w:gridSpan w:val="2"/>
          </w:tcPr>
          <w:p w14:paraId="2A0730CE" w14:textId="77777777" w:rsidR="003265AA" w:rsidRPr="00350560" w:rsidRDefault="003265AA" w:rsidP="0085192D">
            <w:pPr>
              <w:jc w:val="center"/>
              <w:rPr>
                <w:rFonts w:asciiTheme="majorHAnsi" w:hAnsiTheme="majorHAnsi" w:cs="Segoe UI Semilight"/>
                <w:b/>
                <w:bCs/>
                <w:iCs/>
              </w:rPr>
            </w:pPr>
            <w:r w:rsidRPr="00350560">
              <w:rPr>
                <w:rFonts w:asciiTheme="majorHAnsi" w:hAnsiTheme="majorHAnsi" w:cs="Segoe UI Semilight"/>
                <w:b/>
                <w:iCs/>
                <w:color w:val="000000" w:themeColor="text1"/>
              </w:rPr>
              <w:t>Kiti reikalavimai</w:t>
            </w:r>
          </w:p>
        </w:tc>
      </w:tr>
      <w:tr w:rsidR="003265AA" w:rsidRPr="00336D04" w14:paraId="46867BD4" w14:textId="77777777" w:rsidTr="00B76EE8">
        <w:trPr>
          <w:gridAfter w:val="1"/>
          <w:wAfter w:w="5" w:type="pct"/>
          <w:trHeight w:val="373"/>
        </w:trPr>
        <w:tc>
          <w:tcPr>
            <w:tcW w:w="469" w:type="pct"/>
          </w:tcPr>
          <w:p w14:paraId="126AE92F" w14:textId="77777777" w:rsidR="003265AA" w:rsidRPr="00336D04" w:rsidRDefault="003265AA" w:rsidP="003265AA">
            <w:pPr>
              <w:pStyle w:val="ListParagraph"/>
              <w:numPr>
                <w:ilvl w:val="1"/>
                <w:numId w:val="5"/>
              </w:numPr>
              <w:spacing w:line="240" w:lineRule="auto"/>
              <w:rPr>
                <w:rFonts w:asciiTheme="majorHAnsi" w:hAnsiTheme="majorHAnsi" w:cs="Segoe UI Semilight"/>
                <w:b/>
                <w:bCs/>
              </w:rPr>
            </w:pPr>
          </w:p>
        </w:tc>
        <w:tc>
          <w:tcPr>
            <w:tcW w:w="4526" w:type="pct"/>
            <w:gridSpan w:val="2"/>
          </w:tcPr>
          <w:p w14:paraId="2A805B29" w14:textId="77777777" w:rsidR="003265AA" w:rsidRPr="00350560" w:rsidRDefault="003265AA" w:rsidP="0085192D">
            <w:pPr>
              <w:jc w:val="both"/>
              <w:rPr>
                <w:rFonts w:ascii="Calibri Light" w:hAnsi="Calibri Light" w:cs="Calibri Light"/>
                <w:bCs/>
                <w:iCs/>
              </w:rPr>
            </w:pPr>
            <w:r w:rsidRPr="00350560">
              <w:rPr>
                <w:rFonts w:asciiTheme="majorHAnsi" w:hAnsiTheme="majorHAnsi" w:cstheme="majorHAnsi"/>
                <w:iCs/>
              </w:rPr>
              <w:t>Rangovas privalo dalyvauti statinio statybos užbaigimo procedūrose.</w:t>
            </w:r>
          </w:p>
          <w:p w14:paraId="1935F862" w14:textId="77777777" w:rsidR="003265AA" w:rsidRPr="00350560" w:rsidRDefault="003265AA" w:rsidP="0085192D">
            <w:pPr>
              <w:rPr>
                <w:rFonts w:asciiTheme="majorHAnsi" w:hAnsiTheme="majorHAnsi" w:cs="Segoe UI Semilight"/>
                <w:b/>
                <w:iCs/>
                <w:color w:val="000000" w:themeColor="text1"/>
              </w:rPr>
            </w:pPr>
          </w:p>
        </w:tc>
      </w:tr>
      <w:tr w:rsidR="003265AA" w:rsidRPr="00336D04" w14:paraId="496C6505" w14:textId="77777777" w:rsidTr="00B76EE8">
        <w:trPr>
          <w:gridAfter w:val="1"/>
          <w:wAfter w:w="5" w:type="pct"/>
          <w:trHeight w:val="373"/>
        </w:trPr>
        <w:tc>
          <w:tcPr>
            <w:tcW w:w="469" w:type="pct"/>
          </w:tcPr>
          <w:p w14:paraId="30493EA5" w14:textId="77777777" w:rsidR="003265AA" w:rsidRPr="00336D04" w:rsidRDefault="003265AA" w:rsidP="003265AA">
            <w:pPr>
              <w:pStyle w:val="ListParagraph"/>
              <w:numPr>
                <w:ilvl w:val="1"/>
                <w:numId w:val="5"/>
              </w:numPr>
              <w:spacing w:line="240" w:lineRule="auto"/>
              <w:rPr>
                <w:rFonts w:asciiTheme="majorHAnsi" w:hAnsiTheme="majorHAnsi" w:cs="Segoe UI Semilight"/>
                <w:b/>
                <w:bCs/>
              </w:rPr>
            </w:pPr>
          </w:p>
        </w:tc>
        <w:tc>
          <w:tcPr>
            <w:tcW w:w="4526" w:type="pct"/>
            <w:gridSpan w:val="2"/>
          </w:tcPr>
          <w:p w14:paraId="04F5167D" w14:textId="77777777" w:rsidR="003265AA" w:rsidRPr="00350560" w:rsidRDefault="003265AA" w:rsidP="0085192D">
            <w:pPr>
              <w:jc w:val="both"/>
              <w:rPr>
                <w:rFonts w:asciiTheme="majorHAnsi" w:hAnsiTheme="majorHAnsi" w:cs="Segoe UI Semilight"/>
                <w:iCs/>
                <w:color w:val="000000" w:themeColor="text1"/>
              </w:rPr>
            </w:pPr>
            <w:r w:rsidRPr="00350560">
              <w:rPr>
                <w:rFonts w:asciiTheme="majorHAnsi" w:hAnsiTheme="majorHAnsi" w:cs="Segoe UI Semilight"/>
                <w:iCs/>
              </w:rPr>
              <w:t xml:space="preserve">Vykdant statybą, būtina vadovautis Lietuvos Respublikoje galiojančiais įstatymais, vyriausybiniais nutarimais, statybos techniniais reglamentais, statybos normomis, taisyklėmis, įsakymais, nurodymais, rekomendacijomis, standartais, Projektu ir kt. dokumentais  </w:t>
            </w:r>
          </w:p>
        </w:tc>
      </w:tr>
      <w:tr w:rsidR="003265AA" w:rsidRPr="00336D04" w14:paraId="0328CEBF" w14:textId="77777777" w:rsidTr="00B76EE8">
        <w:trPr>
          <w:gridAfter w:val="1"/>
          <w:wAfter w:w="5" w:type="pct"/>
          <w:trHeight w:val="373"/>
        </w:trPr>
        <w:tc>
          <w:tcPr>
            <w:tcW w:w="469" w:type="pct"/>
          </w:tcPr>
          <w:p w14:paraId="5E6C3FB7" w14:textId="77777777" w:rsidR="003265AA" w:rsidRPr="00336D04" w:rsidRDefault="003265AA" w:rsidP="003265AA">
            <w:pPr>
              <w:pStyle w:val="ListParagraph"/>
              <w:numPr>
                <w:ilvl w:val="0"/>
                <w:numId w:val="4"/>
              </w:numPr>
              <w:spacing w:line="240" w:lineRule="auto"/>
              <w:jc w:val="center"/>
              <w:rPr>
                <w:rFonts w:asciiTheme="majorHAnsi" w:hAnsiTheme="majorHAnsi" w:cs="Segoe UI Semilight"/>
                <w:b/>
                <w:bCs/>
              </w:rPr>
            </w:pPr>
          </w:p>
        </w:tc>
        <w:tc>
          <w:tcPr>
            <w:tcW w:w="4526" w:type="pct"/>
            <w:gridSpan w:val="2"/>
          </w:tcPr>
          <w:p w14:paraId="79D53395" w14:textId="77777777" w:rsidR="003265AA" w:rsidRPr="00336D04" w:rsidRDefault="003265AA" w:rsidP="0085192D">
            <w:pPr>
              <w:jc w:val="center"/>
              <w:rPr>
                <w:rFonts w:asciiTheme="majorHAnsi" w:hAnsiTheme="majorHAnsi" w:cs="Segoe UI Semilight"/>
                <w:b/>
                <w:bCs/>
              </w:rPr>
            </w:pPr>
            <w:r w:rsidRPr="00336D04">
              <w:rPr>
                <w:rFonts w:asciiTheme="majorHAnsi" w:hAnsiTheme="majorHAnsi" w:cs="Segoe UI Semilight"/>
                <w:b/>
                <w:bCs/>
              </w:rPr>
              <w:t xml:space="preserve">Žalieji reikalavimai </w:t>
            </w:r>
            <w:r>
              <w:rPr>
                <w:rFonts w:asciiTheme="majorHAnsi" w:hAnsiTheme="majorHAnsi" w:cs="Segoe UI Semilight"/>
                <w:b/>
                <w:bCs/>
              </w:rPr>
              <w:t>darbams</w:t>
            </w:r>
          </w:p>
        </w:tc>
      </w:tr>
      <w:tr w:rsidR="003265AA" w:rsidRPr="00336D04" w14:paraId="5F400499" w14:textId="77777777" w:rsidTr="00B76EE8">
        <w:trPr>
          <w:gridAfter w:val="1"/>
          <w:wAfter w:w="5" w:type="pct"/>
        </w:trPr>
        <w:tc>
          <w:tcPr>
            <w:tcW w:w="469" w:type="pct"/>
          </w:tcPr>
          <w:p w14:paraId="4F90335A"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6A0EE5DA" w14:textId="77777777" w:rsidR="003265AA" w:rsidRPr="00336D04" w:rsidRDefault="003265AA" w:rsidP="0085192D">
            <w:pPr>
              <w:rPr>
                <w:rFonts w:asciiTheme="majorHAnsi" w:hAnsiTheme="majorHAnsi" w:cs="Segoe UI Semilight"/>
              </w:rPr>
            </w:pPr>
            <w:r w:rsidRPr="009059EB">
              <w:rPr>
                <w:rFonts w:asciiTheme="majorHAnsi" w:hAnsiTheme="majorHAnsi" w:cs="Segoe UI Semilight"/>
              </w:rPr>
              <w:t xml:space="preserve">Nustatomi žalieji reikalavimai </w:t>
            </w:r>
            <w:r>
              <w:rPr>
                <w:rFonts w:asciiTheme="majorHAnsi" w:hAnsiTheme="majorHAnsi" w:cs="Segoe UI Semilight"/>
              </w:rPr>
              <w:t>darbams</w:t>
            </w:r>
          </w:p>
        </w:tc>
        <w:tc>
          <w:tcPr>
            <w:tcW w:w="3585" w:type="pct"/>
          </w:tcPr>
          <w:p w14:paraId="5894CB17" w14:textId="77777777" w:rsidR="003265AA" w:rsidRPr="00350560" w:rsidRDefault="003265AA" w:rsidP="0085192D">
            <w:pPr>
              <w:jc w:val="both"/>
              <w:rPr>
                <w:rFonts w:asciiTheme="majorHAnsi" w:hAnsiTheme="majorHAnsi" w:cs="Segoe UI Semilight"/>
                <w:iCs/>
              </w:rPr>
            </w:pPr>
            <w:r w:rsidRPr="00EA5AEF">
              <w:rPr>
                <w:rFonts w:ascii="Calibri Light" w:hAnsi="Calibri Light" w:cs="Calibri Light"/>
              </w:rPr>
              <w:t>Pagal LR Aplinkos ministro įsakymu patvirtinto aplinkos apsaugos kriterijų taikymo, vykdant žaliuosius pirkimus, tvarkos aprašo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ir atliekų tvarkymo įrenginiai ir kanalizacijos sistemos)</w:t>
            </w:r>
          </w:p>
        </w:tc>
      </w:tr>
      <w:tr w:rsidR="003265AA" w:rsidRPr="00336D04" w14:paraId="1014880D" w14:textId="77777777" w:rsidTr="00B76EE8">
        <w:trPr>
          <w:gridAfter w:val="1"/>
          <w:wAfter w:w="5" w:type="pct"/>
        </w:trPr>
        <w:tc>
          <w:tcPr>
            <w:tcW w:w="469" w:type="pct"/>
          </w:tcPr>
          <w:p w14:paraId="35FD5A38"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537ADAC1" w14:textId="77777777" w:rsidR="003265AA" w:rsidRPr="00986FC7" w:rsidRDefault="003265AA" w:rsidP="0085192D">
            <w:pPr>
              <w:jc w:val="both"/>
              <w:rPr>
                <w:rFonts w:asciiTheme="majorHAnsi" w:hAnsiTheme="majorHAnsi" w:cs="Segoe UI Semilight"/>
              </w:rPr>
            </w:pPr>
            <w:r>
              <w:rPr>
                <w:rFonts w:asciiTheme="majorHAnsi" w:hAnsiTheme="majorHAnsi" w:cs="Segoe UI Semilight"/>
              </w:rPr>
              <w:t xml:space="preserve">Žaliuosius reikalavimus pagrindžiantys dokumentai </w:t>
            </w:r>
          </w:p>
        </w:tc>
        <w:tc>
          <w:tcPr>
            <w:tcW w:w="3585" w:type="pct"/>
          </w:tcPr>
          <w:p w14:paraId="2B26F1BC" w14:textId="77777777" w:rsidR="003265AA" w:rsidRPr="00350560" w:rsidRDefault="003265AA" w:rsidP="0085192D">
            <w:pPr>
              <w:jc w:val="both"/>
              <w:rPr>
                <w:rFonts w:asciiTheme="majorHAnsi" w:hAnsiTheme="majorHAnsi" w:cs="Segoe UI Semilight"/>
                <w:iCs/>
                <w:color w:val="0070C0"/>
              </w:rPr>
            </w:pPr>
            <w:r w:rsidRPr="00D27FDE">
              <w:rPr>
                <w:rFonts w:asciiTheme="majorHAnsi" w:hAnsiTheme="majorHAnsi" w:cstheme="majorHAnsi"/>
              </w:rPr>
              <w:t xml:space="preserve">Nereikalaujama </w:t>
            </w:r>
          </w:p>
        </w:tc>
      </w:tr>
      <w:tr w:rsidR="003265AA" w:rsidRPr="00336D04" w14:paraId="3B42155A" w14:textId="77777777" w:rsidTr="00B76EE8">
        <w:trPr>
          <w:gridAfter w:val="1"/>
          <w:wAfter w:w="5" w:type="pct"/>
        </w:trPr>
        <w:tc>
          <w:tcPr>
            <w:tcW w:w="469" w:type="pct"/>
          </w:tcPr>
          <w:p w14:paraId="7EB40A86" w14:textId="77777777" w:rsidR="003265AA" w:rsidRPr="008713F3" w:rsidRDefault="003265AA" w:rsidP="003265AA">
            <w:pPr>
              <w:pStyle w:val="ListParagraph"/>
              <w:numPr>
                <w:ilvl w:val="0"/>
                <w:numId w:val="4"/>
              </w:numPr>
              <w:spacing w:line="240" w:lineRule="auto"/>
              <w:rPr>
                <w:rFonts w:asciiTheme="majorHAnsi" w:hAnsiTheme="majorHAnsi" w:cs="Segoe UI Semilight"/>
                <w:b/>
                <w:bCs/>
              </w:rPr>
            </w:pPr>
          </w:p>
        </w:tc>
        <w:tc>
          <w:tcPr>
            <w:tcW w:w="4526" w:type="pct"/>
            <w:gridSpan w:val="2"/>
          </w:tcPr>
          <w:p w14:paraId="5C04B289" w14:textId="77777777" w:rsidR="003265AA" w:rsidRPr="00350560" w:rsidRDefault="003265AA" w:rsidP="0085192D">
            <w:pPr>
              <w:jc w:val="center"/>
              <w:rPr>
                <w:rFonts w:asciiTheme="majorHAnsi" w:hAnsiTheme="majorHAnsi" w:cs="Segoe UI Semilight"/>
                <w:iCs/>
                <w:color w:val="0070C0"/>
              </w:rPr>
            </w:pPr>
            <w:r w:rsidRPr="00350560">
              <w:rPr>
                <w:rFonts w:asciiTheme="majorHAnsi" w:hAnsiTheme="majorHAnsi" w:cs="Segoe UI Semilight"/>
                <w:b/>
                <w:iCs/>
              </w:rPr>
              <w:t>Kartu su darbais perkamos paslaugos</w:t>
            </w:r>
          </w:p>
        </w:tc>
      </w:tr>
      <w:tr w:rsidR="003265AA" w:rsidRPr="00336D04" w14:paraId="65C86B6F" w14:textId="77777777" w:rsidTr="00B76EE8">
        <w:trPr>
          <w:gridAfter w:val="1"/>
          <w:wAfter w:w="5" w:type="pct"/>
        </w:trPr>
        <w:tc>
          <w:tcPr>
            <w:tcW w:w="469" w:type="pct"/>
          </w:tcPr>
          <w:p w14:paraId="7139E087"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54679C25" w14:textId="77777777" w:rsidR="003265AA" w:rsidRDefault="003265AA" w:rsidP="0085192D">
            <w:pPr>
              <w:jc w:val="both"/>
              <w:rPr>
                <w:rFonts w:asciiTheme="majorHAnsi" w:hAnsiTheme="majorHAnsi" w:cs="Segoe UI Semilight"/>
              </w:rPr>
            </w:pPr>
          </w:p>
        </w:tc>
        <w:tc>
          <w:tcPr>
            <w:tcW w:w="3585" w:type="pct"/>
          </w:tcPr>
          <w:p w14:paraId="25DE1015"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privalės nuotekų valyklos technologinio proceso priežiūrai, valdymui ir duomenų perdavimui  įrengti SCADA sistemą. Nuotekų valyklos darbas turi būti pilnai automatizuotas. Tuo pačiu metu, turi būti palikta galimybė rankiniam režimui. </w:t>
            </w:r>
          </w:p>
          <w:p w14:paraId="531BCAE5"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turės pateikti automatikos skydų, komunikacijų, elektros kabelių tiesimo dokumentaciją raštišku ir elektroniniu pavidalu: </w:t>
            </w:r>
          </w:p>
          <w:p w14:paraId="6C43A827" w14:textId="77777777" w:rsidR="003265AA" w:rsidRPr="00350560" w:rsidRDefault="003265AA" w:rsidP="003265AA">
            <w:pPr>
              <w:pStyle w:val="ListParagraph"/>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 xml:space="preserve">darbo brėžinius, </w:t>
            </w:r>
          </w:p>
          <w:p w14:paraId="7A96CEC2" w14:textId="77777777" w:rsidR="003265AA" w:rsidRPr="00350560" w:rsidRDefault="003265AA" w:rsidP="003265AA">
            <w:pPr>
              <w:pStyle w:val="ListParagraph"/>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skydų veikimo algoritmo naudotojo instrukcijas,</w:t>
            </w:r>
          </w:p>
          <w:p w14:paraId="0686EC94" w14:textId="77777777" w:rsidR="003265AA" w:rsidRPr="00350560" w:rsidRDefault="003265AA" w:rsidP="003265AA">
            <w:pPr>
              <w:pStyle w:val="ListParagraph"/>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įrenginių gamintojų techninius pasus,</w:t>
            </w:r>
          </w:p>
          <w:p w14:paraId="012EA63D" w14:textId="77777777" w:rsidR="003265AA" w:rsidRPr="00350560" w:rsidRDefault="003265AA" w:rsidP="003265AA">
            <w:pPr>
              <w:pStyle w:val="ListParagraph"/>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pažymą apie hidrometeorologines sąlygas.</w:t>
            </w:r>
          </w:p>
          <w:p w14:paraId="75AC15AC" w14:textId="77777777" w:rsidR="003265AA" w:rsidRPr="00EA5872" w:rsidRDefault="003265AA" w:rsidP="0085192D">
            <w:pPr>
              <w:jc w:val="both"/>
              <w:rPr>
                <w:rFonts w:asciiTheme="majorHAnsi" w:hAnsiTheme="majorHAnsi" w:cs="Segoe UI Semilight"/>
                <w:iCs/>
              </w:rPr>
            </w:pPr>
            <w:r w:rsidRPr="00350560">
              <w:rPr>
                <w:rFonts w:asciiTheme="majorHAnsi" w:hAnsiTheme="majorHAnsi" w:cs="Segoe UI Semilight"/>
                <w:iCs/>
              </w:rPr>
              <w:t>Turės būti išplėsta esama SCADA sistema pagal technologinius poreikius, kuri pagal užduotus parametrus valdytų nuotekų valymo procesą ir į AB "Klaipėdos vanduo" centrinę dispečerinę perduotų parametrus ir duomenis apie įrenginių darbą.</w:t>
            </w:r>
          </w:p>
        </w:tc>
      </w:tr>
      <w:tr w:rsidR="003265AA" w:rsidRPr="00336D04" w14:paraId="73476543" w14:textId="77777777" w:rsidTr="00B76EE8">
        <w:trPr>
          <w:gridAfter w:val="1"/>
          <w:wAfter w:w="5" w:type="pct"/>
        </w:trPr>
        <w:tc>
          <w:tcPr>
            <w:tcW w:w="469" w:type="pct"/>
          </w:tcPr>
          <w:p w14:paraId="54CE61C2"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0C89208D" w14:textId="77777777" w:rsidR="003265AA" w:rsidRDefault="003265AA" w:rsidP="0085192D">
            <w:pPr>
              <w:jc w:val="both"/>
              <w:rPr>
                <w:rFonts w:asciiTheme="majorHAnsi" w:hAnsiTheme="majorHAnsi" w:cs="Segoe UI Semilight"/>
              </w:rPr>
            </w:pPr>
          </w:p>
        </w:tc>
        <w:tc>
          <w:tcPr>
            <w:tcW w:w="3585" w:type="pct"/>
          </w:tcPr>
          <w:p w14:paraId="03B2893C" w14:textId="77777777" w:rsidR="003265AA" w:rsidRPr="00EA5872"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privalės parengti nuotekų valyklos eksploatacijos bei valdymo instrukcijas lietuvių kalba, suderinti technologinį režimą, apmokyti technologinį personalą. Dalyvauti statinio statybos užbaigimo procedūrose. </w:t>
            </w:r>
          </w:p>
        </w:tc>
      </w:tr>
      <w:tr w:rsidR="003265AA" w:rsidRPr="00336D04" w14:paraId="5A18A200" w14:textId="77777777" w:rsidTr="00B76EE8">
        <w:trPr>
          <w:gridAfter w:val="1"/>
          <w:wAfter w:w="5" w:type="pct"/>
        </w:trPr>
        <w:tc>
          <w:tcPr>
            <w:tcW w:w="469" w:type="pct"/>
          </w:tcPr>
          <w:p w14:paraId="1504AA76"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6F0C32BA" w14:textId="77777777" w:rsidR="003265AA" w:rsidRDefault="003265AA" w:rsidP="0085192D">
            <w:pPr>
              <w:jc w:val="both"/>
              <w:rPr>
                <w:rFonts w:asciiTheme="majorHAnsi" w:hAnsiTheme="majorHAnsi" w:cs="Segoe UI Semilight"/>
              </w:rPr>
            </w:pPr>
          </w:p>
        </w:tc>
        <w:tc>
          <w:tcPr>
            <w:tcW w:w="3585" w:type="pct"/>
          </w:tcPr>
          <w:p w14:paraId="4202FCCF" w14:textId="77777777" w:rsidR="003265AA" w:rsidRPr="003A517D" w:rsidRDefault="003265AA" w:rsidP="0085192D">
            <w:pPr>
              <w:widowControl w:val="0"/>
              <w:shd w:val="clear" w:color="auto" w:fill="FFFFFF"/>
              <w:tabs>
                <w:tab w:val="left" w:pos="567"/>
                <w:tab w:val="left" w:leader="dot" w:pos="4555"/>
              </w:tabs>
              <w:contextualSpacing/>
              <w:jc w:val="both"/>
              <w:rPr>
                <w:rFonts w:asciiTheme="majorHAnsi" w:hAnsiTheme="majorHAnsi" w:cs="Segoe UI Semilight"/>
                <w:iCs/>
                <w:u w:val="single"/>
              </w:rPr>
            </w:pPr>
            <w:r>
              <w:rPr>
                <w:rFonts w:asciiTheme="majorHAnsi" w:hAnsiTheme="majorHAnsi" w:cs="Segoe UI Semilight"/>
                <w:iCs/>
                <w:u w:val="single"/>
              </w:rPr>
              <w:t>Rangovas turės atlikti p</w:t>
            </w:r>
            <w:r w:rsidRPr="00350560">
              <w:rPr>
                <w:rFonts w:asciiTheme="majorHAnsi" w:hAnsiTheme="majorHAnsi" w:cs="Segoe UI Semilight"/>
                <w:iCs/>
                <w:u w:val="single"/>
              </w:rPr>
              <w:t xml:space="preserve">aleidimo – derinimo darbus, darbų perdavimo - priėmimo aktas bus pasirašomas kai visi valytų nuotekų rodikliai neviršys </w:t>
            </w:r>
            <w:r>
              <w:rPr>
                <w:rFonts w:asciiTheme="majorHAnsi" w:hAnsiTheme="majorHAnsi" w:cs="Segoe UI Semilight"/>
                <w:iCs/>
                <w:u w:val="single"/>
              </w:rPr>
              <w:t xml:space="preserve">šių </w:t>
            </w:r>
            <w:r w:rsidRPr="003A517D">
              <w:rPr>
                <w:rFonts w:asciiTheme="majorHAnsi" w:hAnsiTheme="majorHAnsi" w:cs="Segoe UI Semilight"/>
                <w:iCs/>
                <w:u w:val="single"/>
              </w:rPr>
              <w:t>nustatytų verčių:</w:t>
            </w:r>
          </w:p>
          <w:tbl>
            <w:tblPr>
              <w:tblStyle w:val="TableGrid"/>
              <w:tblW w:w="0" w:type="auto"/>
              <w:tblLook w:val="04A0" w:firstRow="1" w:lastRow="0" w:firstColumn="1" w:lastColumn="0" w:noHBand="0" w:noVBand="1"/>
            </w:tblPr>
            <w:tblGrid>
              <w:gridCol w:w="831"/>
              <w:gridCol w:w="2525"/>
              <w:gridCol w:w="1678"/>
              <w:gridCol w:w="1678"/>
            </w:tblGrid>
            <w:tr w:rsidR="003265AA" w:rsidRPr="003A517D" w14:paraId="4013E13C" w14:textId="77777777" w:rsidTr="0085192D">
              <w:tc>
                <w:tcPr>
                  <w:tcW w:w="831" w:type="dxa"/>
                  <w:vAlign w:val="center"/>
                </w:tcPr>
                <w:p w14:paraId="07A97921"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sidRPr="003A517D">
                    <w:rPr>
                      <w:rFonts w:ascii="Calibri Light" w:eastAsia="Times New Roman" w:hAnsi="Calibri Light" w:cs="Calibri Light"/>
                      <w:iCs/>
                    </w:rPr>
                    <w:t>Eil. nr.</w:t>
                  </w:r>
                </w:p>
              </w:tc>
              <w:tc>
                <w:tcPr>
                  <w:tcW w:w="2525" w:type="dxa"/>
                  <w:vAlign w:val="center"/>
                </w:tcPr>
                <w:p w14:paraId="0B9897F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Parametras</w:t>
                  </w:r>
                </w:p>
              </w:tc>
              <w:tc>
                <w:tcPr>
                  <w:tcW w:w="1678" w:type="dxa"/>
                  <w:vAlign w:val="center"/>
                </w:tcPr>
                <w:p w14:paraId="780BBD2B"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Matavimo vnt.</w:t>
                  </w:r>
                </w:p>
              </w:tc>
              <w:tc>
                <w:tcPr>
                  <w:tcW w:w="1678" w:type="dxa"/>
                  <w:vAlign w:val="center"/>
                </w:tcPr>
                <w:p w14:paraId="756508EA"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Vidutinė paros DLK</w:t>
                  </w:r>
                </w:p>
              </w:tc>
            </w:tr>
            <w:tr w:rsidR="003265AA" w:rsidRPr="003A517D" w14:paraId="7A5E894D" w14:textId="77777777" w:rsidTr="0085192D">
              <w:tc>
                <w:tcPr>
                  <w:tcW w:w="831" w:type="dxa"/>
                </w:tcPr>
                <w:p w14:paraId="55B487B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w:t>
                  </w:r>
                </w:p>
              </w:tc>
              <w:tc>
                <w:tcPr>
                  <w:tcW w:w="2525" w:type="dxa"/>
                </w:tcPr>
                <w:p w14:paraId="09C8992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BDS</w:t>
                  </w:r>
                  <w:r w:rsidRPr="003A517D">
                    <w:rPr>
                      <w:rFonts w:ascii="Calibri Light" w:eastAsia="Times New Roman" w:hAnsi="Calibri Light" w:cs="Calibri Light"/>
                      <w:iCs/>
                      <w:vertAlign w:val="subscript"/>
                    </w:rPr>
                    <w:t>7</w:t>
                  </w:r>
                  <w:r>
                    <w:rPr>
                      <w:rFonts w:ascii="Calibri Light" w:eastAsia="Times New Roman" w:hAnsi="Calibri Light" w:cs="Calibri Light"/>
                      <w:iCs/>
                    </w:rPr>
                    <w:t>/BDS</w:t>
                  </w:r>
                  <w:r w:rsidRPr="003A517D">
                    <w:rPr>
                      <w:rFonts w:ascii="Calibri Light" w:eastAsia="Times New Roman" w:hAnsi="Calibri Light" w:cs="Calibri Light"/>
                      <w:iCs/>
                      <w:vertAlign w:val="subscript"/>
                    </w:rPr>
                    <w:t>5</w:t>
                  </w:r>
                </w:p>
              </w:tc>
              <w:tc>
                <w:tcPr>
                  <w:tcW w:w="1678" w:type="dxa"/>
                </w:tcPr>
                <w:p w14:paraId="6FA772A8"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 O</w:t>
                  </w:r>
                  <w:r w:rsidRPr="003A517D">
                    <w:rPr>
                      <w:rFonts w:ascii="Calibri Light" w:eastAsia="Times New Roman" w:hAnsi="Calibri Light" w:cs="Calibri Light"/>
                      <w:iCs/>
                      <w:vertAlign w:val="subscript"/>
                    </w:rPr>
                    <w:t>2</w:t>
                  </w:r>
                  <w:r>
                    <w:rPr>
                      <w:rFonts w:ascii="Calibri Light" w:eastAsia="Times New Roman" w:hAnsi="Calibri Light" w:cs="Calibri Light"/>
                      <w:iCs/>
                    </w:rPr>
                    <w:t>/l</w:t>
                  </w:r>
                </w:p>
              </w:tc>
              <w:tc>
                <w:tcPr>
                  <w:tcW w:w="1678" w:type="dxa"/>
                </w:tcPr>
                <w:p w14:paraId="05E697E9"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12/10</w:t>
                  </w:r>
                </w:p>
              </w:tc>
            </w:tr>
            <w:tr w:rsidR="003265AA" w:rsidRPr="003A517D" w14:paraId="56B7EEE6" w14:textId="77777777" w:rsidTr="0085192D">
              <w:tc>
                <w:tcPr>
                  <w:tcW w:w="831" w:type="dxa"/>
                </w:tcPr>
                <w:p w14:paraId="17C65001"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w:t>
                  </w:r>
                </w:p>
              </w:tc>
              <w:tc>
                <w:tcPr>
                  <w:tcW w:w="2525" w:type="dxa"/>
                </w:tcPr>
                <w:p w14:paraId="2DF7E1C0"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ChDS</w:t>
                  </w:r>
                  <w:proofErr w:type="spellEnd"/>
                </w:p>
              </w:tc>
              <w:tc>
                <w:tcPr>
                  <w:tcW w:w="1678" w:type="dxa"/>
                </w:tcPr>
                <w:p w14:paraId="199C3CB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 O</w:t>
                  </w:r>
                  <w:r w:rsidRPr="003A517D">
                    <w:rPr>
                      <w:rFonts w:ascii="Calibri Light" w:eastAsia="Times New Roman" w:hAnsi="Calibri Light" w:cs="Calibri Light"/>
                      <w:iCs/>
                      <w:vertAlign w:val="subscript"/>
                    </w:rPr>
                    <w:t>2</w:t>
                  </w:r>
                  <w:r>
                    <w:rPr>
                      <w:rFonts w:ascii="Calibri Light" w:eastAsia="Times New Roman" w:hAnsi="Calibri Light" w:cs="Calibri Light"/>
                      <w:iCs/>
                    </w:rPr>
                    <w:t>/l</w:t>
                  </w:r>
                </w:p>
              </w:tc>
              <w:tc>
                <w:tcPr>
                  <w:tcW w:w="1678" w:type="dxa"/>
                </w:tcPr>
                <w:p w14:paraId="19D3357E"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125</w:t>
                  </w:r>
                </w:p>
              </w:tc>
            </w:tr>
            <w:tr w:rsidR="003265AA" w:rsidRPr="003A517D" w14:paraId="11D32A6C" w14:textId="77777777" w:rsidTr="0085192D">
              <w:tc>
                <w:tcPr>
                  <w:tcW w:w="831" w:type="dxa"/>
                </w:tcPr>
                <w:p w14:paraId="6954DC5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3</w:t>
                  </w:r>
                </w:p>
              </w:tc>
              <w:tc>
                <w:tcPr>
                  <w:tcW w:w="2525" w:type="dxa"/>
                </w:tcPr>
                <w:p w14:paraId="77971B26"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SM</w:t>
                  </w:r>
                </w:p>
              </w:tc>
              <w:tc>
                <w:tcPr>
                  <w:tcW w:w="1678" w:type="dxa"/>
                </w:tcPr>
                <w:p w14:paraId="7AF97D8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5052C16C"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25</w:t>
                  </w:r>
                </w:p>
              </w:tc>
            </w:tr>
            <w:tr w:rsidR="003265AA" w:rsidRPr="003A517D" w14:paraId="772A9AED" w14:textId="77777777" w:rsidTr="0085192D">
              <w:tc>
                <w:tcPr>
                  <w:tcW w:w="831" w:type="dxa"/>
                </w:tcPr>
                <w:p w14:paraId="6D0F311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4</w:t>
                  </w:r>
                </w:p>
              </w:tc>
              <w:tc>
                <w:tcPr>
                  <w:tcW w:w="2525" w:type="dxa"/>
                </w:tcPr>
                <w:p w14:paraId="7ADA767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N</w:t>
                  </w:r>
                  <w:r w:rsidRPr="003A517D">
                    <w:rPr>
                      <w:rFonts w:ascii="Calibri Light" w:eastAsia="Times New Roman" w:hAnsi="Calibri Light" w:cs="Calibri Light"/>
                      <w:iCs/>
                      <w:vertAlign w:val="subscript"/>
                    </w:rPr>
                    <w:t>b</w:t>
                  </w:r>
                  <w:proofErr w:type="spellEnd"/>
                </w:p>
              </w:tc>
              <w:tc>
                <w:tcPr>
                  <w:tcW w:w="1678" w:type="dxa"/>
                </w:tcPr>
                <w:p w14:paraId="29FEFDC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365BB48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25</w:t>
                  </w:r>
                </w:p>
              </w:tc>
            </w:tr>
            <w:tr w:rsidR="003265AA" w:rsidRPr="003A517D" w14:paraId="74BCD943" w14:textId="77777777" w:rsidTr="0085192D">
              <w:tc>
                <w:tcPr>
                  <w:tcW w:w="831" w:type="dxa"/>
                </w:tcPr>
                <w:p w14:paraId="38867327"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5</w:t>
                  </w:r>
                </w:p>
              </w:tc>
              <w:tc>
                <w:tcPr>
                  <w:tcW w:w="2525" w:type="dxa"/>
                </w:tcPr>
                <w:p w14:paraId="18FC7F27"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P</w:t>
                  </w:r>
                  <w:r w:rsidRPr="003A517D">
                    <w:rPr>
                      <w:rFonts w:ascii="Calibri Light" w:eastAsia="Times New Roman" w:hAnsi="Calibri Light" w:cs="Calibri Light"/>
                      <w:iCs/>
                      <w:vertAlign w:val="subscript"/>
                    </w:rPr>
                    <w:t>b</w:t>
                  </w:r>
                  <w:proofErr w:type="spellEnd"/>
                </w:p>
              </w:tc>
              <w:tc>
                <w:tcPr>
                  <w:tcW w:w="1678" w:type="dxa"/>
                </w:tcPr>
                <w:p w14:paraId="29A6C8CC"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7E71F47A"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4</w:t>
                  </w:r>
                </w:p>
              </w:tc>
            </w:tr>
          </w:tbl>
          <w:p w14:paraId="0BE7E3BE" w14:textId="77777777" w:rsidR="003265AA" w:rsidRPr="00350560" w:rsidRDefault="003265AA" w:rsidP="0085192D">
            <w:pPr>
              <w:jc w:val="both"/>
              <w:rPr>
                <w:rFonts w:asciiTheme="majorHAnsi" w:hAnsiTheme="majorHAnsi" w:cstheme="majorHAnsi"/>
                <w:iCs/>
              </w:rPr>
            </w:pPr>
          </w:p>
        </w:tc>
      </w:tr>
      <w:tr w:rsidR="003265AA" w:rsidRPr="00336D04" w14:paraId="45868244" w14:textId="77777777" w:rsidTr="00B76EE8">
        <w:trPr>
          <w:gridAfter w:val="1"/>
          <w:wAfter w:w="5" w:type="pct"/>
        </w:trPr>
        <w:tc>
          <w:tcPr>
            <w:tcW w:w="469" w:type="pct"/>
          </w:tcPr>
          <w:p w14:paraId="7E0BB9C1" w14:textId="77777777" w:rsidR="003265AA" w:rsidRPr="00336D04" w:rsidRDefault="003265AA" w:rsidP="003265AA">
            <w:pPr>
              <w:pStyle w:val="ListParagraph"/>
              <w:numPr>
                <w:ilvl w:val="1"/>
                <w:numId w:val="4"/>
              </w:numPr>
              <w:spacing w:line="240" w:lineRule="auto"/>
              <w:jc w:val="center"/>
              <w:rPr>
                <w:rFonts w:asciiTheme="majorHAnsi" w:hAnsiTheme="majorHAnsi" w:cs="Segoe UI Semilight"/>
                <w:b/>
                <w:bCs/>
              </w:rPr>
            </w:pPr>
          </w:p>
        </w:tc>
        <w:tc>
          <w:tcPr>
            <w:tcW w:w="941" w:type="pct"/>
          </w:tcPr>
          <w:p w14:paraId="22E22690" w14:textId="77777777" w:rsidR="003265AA" w:rsidRDefault="003265AA" w:rsidP="0085192D">
            <w:pPr>
              <w:jc w:val="both"/>
              <w:rPr>
                <w:rFonts w:asciiTheme="majorHAnsi" w:hAnsiTheme="majorHAnsi" w:cs="Segoe UI Semilight"/>
              </w:rPr>
            </w:pPr>
            <w:r>
              <w:rPr>
                <w:rFonts w:asciiTheme="majorHAnsi" w:hAnsiTheme="majorHAnsi" w:cs="Segoe UI Semilight"/>
              </w:rPr>
              <w:t>Geodezinių nuotraukų parengimas ir kadastriniai matavimai</w:t>
            </w:r>
          </w:p>
        </w:tc>
        <w:tc>
          <w:tcPr>
            <w:tcW w:w="3585" w:type="pct"/>
          </w:tcPr>
          <w:p w14:paraId="58EE291E" w14:textId="77777777" w:rsidR="003265AA" w:rsidRPr="00350560" w:rsidRDefault="003265AA" w:rsidP="0085192D">
            <w:pPr>
              <w:jc w:val="both"/>
              <w:rPr>
                <w:rFonts w:asciiTheme="majorHAnsi" w:hAnsiTheme="majorHAnsi" w:cstheme="majorHAnsi"/>
                <w:iCs/>
              </w:rPr>
            </w:pPr>
            <w:r w:rsidRPr="00350560">
              <w:rPr>
                <w:rFonts w:asciiTheme="majorHAnsi" w:hAnsiTheme="majorHAnsi" w:cstheme="majorHAnsi"/>
                <w:iCs/>
              </w:rPr>
              <w:t xml:space="preserve"> Rangovas, baigęs darbus, privalo pateikti pastatytų tinklų kontrolinę geodezinę nuotrauką (pastatytų inžinerinių tinklų planą) (masteliu M1:500) - 2 egz. popieriniame variante ir 1 kompl. USB laikmenoje. Plane atvaizduoti visus, t. y. ir mažesnio nei 1000 mm skersmens arba matmenų, šulinių / kamerų, požeminių sklendžių kontūrus ir sudaryti jų korteles. Kontrolinę geodezinę nuotrauką (pastatytų inžinerinių tinklų planą) parengti ant esamų topografinio ir inžinerinių tinklų planų pagrindo po 15 m atstumu nuo išmatuoto objekto.</w:t>
            </w:r>
          </w:p>
          <w:p w14:paraId="43AC56B0"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theme="majorHAnsi"/>
                <w:iCs/>
              </w:rPr>
              <w:t xml:space="preserve">Rangovas, baigęs darbus, privalo atlikti pastatytų statinių kadastrinius matavimus ir pateikti pastatytų statinių kadastrinių matavimų bylą - 1 egz. popieriniame variante ir </w:t>
            </w:r>
            <w:r w:rsidRPr="00350560">
              <w:rPr>
                <w:rFonts w:asciiTheme="majorHAnsi" w:hAnsiTheme="majorHAnsi" w:cstheme="majorHAnsi"/>
                <w:iCs/>
              </w:rPr>
              <w:lastRenderedPageBreak/>
              <w:t>1 kompl. USB laikmenoje. Rengiant kadastrinių matavimų bylą, turi būti įtraukti visi inžinierinių tinklų plane pažymėti šuliniai/ kameros, požeminės sklendės.</w:t>
            </w:r>
          </w:p>
        </w:tc>
      </w:tr>
      <w:tr w:rsidR="003265AA" w:rsidRPr="00336D04" w14:paraId="1A21E6E0" w14:textId="77777777" w:rsidTr="00B76EE8">
        <w:trPr>
          <w:gridAfter w:val="1"/>
          <w:wAfter w:w="5" w:type="pct"/>
        </w:trPr>
        <w:tc>
          <w:tcPr>
            <w:tcW w:w="469" w:type="pct"/>
          </w:tcPr>
          <w:p w14:paraId="54404CDC" w14:textId="77777777" w:rsidR="003265AA" w:rsidRPr="00E51878" w:rsidRDefault="003265AA" w:rsidP="003265AA">
            <w:pPr>
              <w:pStyle w:val="ListParagraph"/>
              <w:numPr>
                <w:ilvl w:val="0"/>
                <w:numId w:val="4"/>
              </w:numPr>
              <w:spacing w:line="240" w:lineRule="auto"/>
              <w:jc w:val="both"/>
              <w:rPr>
                <w:rFonts w:asciiTheme="majorHAnsi" w:hAnsiTheme="majorHAnsi" w:cs="Segoe UI Semilight"/>
                <w:b/>
                <w:bCs/>
              </w:rPr>
            </w:pPr>
          </w:p>
        </w:tc>
        <w:tc>
          <w:tcPr>
            <w:tcW w:w="4526" w:type="pct"/>
            <w:gridSpan w:val="2"/>
          </w:tcPr>
          <w:p w14:paraId="41D16BD0" w14:textId="77777777" w:rsidR="003265AA" w:rsidRPr="00336D04" w:rsidRDefault="003265AA" w:rsidP="0085192D">
            <w:pPr>
              <w:jc w:val="center"/>
              <w:rPr>
                <w:rFonts w:asciiTheme="majorHAnsi" w:hAnsiTheme="majorHAnsi" w:cs="Segoe UI Semilight"/>
                <w:color w:val="0070C0"/>
              </w:rPr>
            </w:pPr>
            <w:r w:rsidRPr="003A77A6">
              <w:rPr>
                <w:rFonts w:asciiTheme="majorHAnsi" w:hAnsiTheme="majorHAnsi" w:cs="Segoe UI Semilight"/>
                <w:b/>
              </w:rPr>
              <w:t>Priedai</w:t>
            </w:r>
          </w:p>
        </w:tc>
      </w:tr>
      <w:tr w:rsidR="003265AA" w:rsidRPr="00336D04" w14:paraId="5502804D" w14:textId="77777777" w:rsidTr="00B76EE8">
        <w:trPr>
          <w:gridAfter w:val="1"/>
          <w:wAfter w:w="5" w:type="pct"/>
        </w:trPr>
        <w:tc>
          <w:tcPr>
            <w:tcW w:w="469" w:type="pct"/>
          </w:tcPr>
          <w:p w14:paraId="21A2F0D3" w14:textId="77777777" w:rsidR="003265AA" w:rsidRPr="0043414A" w:rsidRDefault="003265AA" w:rsidP="0085192D">
            <w:pPr>
              <w:ind w:left="360"/>
              <w:rPr>
                <w:rFonts w:asciiTheme="majorHAnsi" w:hAnsiTheme="majorHAnsi" w:cs="Segoe UI Semilight"/>
                <w:b/>
                <w:bCs/>
              </w:rPr>
            </w:pPr>
            <w:r>
              <w:rPr>
                <w:rFonts w:asciiTheme="majorHAnsi" w:hAnsiTheme="majorHAnsi" w:cs="Segoe UI Semilight"/>
                <w:b/>
                <w:bCs/>
              </w:rPr>
              <w:t>5.1</w:t>
            </w:r>
          </w:p>
        </w:tc>
        <w:tc>
          <w:tcPr>
            <w:tcW w:w="4526" w:type="pct"/>
            <w:gridSpan w:val="2"/>
          </w:tcPr>
          <w:p w14:paraId="02FD9324" w14:textId="77777777" w:rsidR="003265AA" w:rsidRPr="003A517D" w:rsidRDefault="003265AA" w:rsidP="0085192D">
            <w:pPr>
              <w:jc w:val="both"/>
              <w:rPr>
                <w:rFonts w:asciiTheme="majorHAnsi" w:hAnsiTheme="majorHAnsi" w:cs="Segoe UI Semilight"/>
                <w:iCs/>
                <w:color w:val="0070C0"/>
              </w:rPr>
            </w:pPr>
            <w:r w:rsidRPr="003A517D">
              <w:rPr>
                <w:rFonts w:ascii="Calibri Light" w:eastAsia="Times New Roman" w:hAnsi="Calibri Light" w:cs="Calibri Light"/>
                <w:iCs/>
              </w:rPr>
              <w:t xml:space="preserve">Techninis darbo projektas </w:t>
            </w:r>
            <w:r w:rsidRPr="003A517D">
              <w:rPr>
                <w:rFonts w:asciiTheme="majorHAnsi" w:hAnsiTheme="majorHAnsi" w:cs="Segoe UI Semilight"/>
                <w:iCs/>
              </w:rPr>
              <w:t xml:space="preserve">„KITOS PASKIRTIES INŽINIERINIO STATINIO (NUOTEKŲ VALYKLOS), TECHNOLOGINIŲ PASTATŲ IR KITŲ INŽINERINIŲ STATINIŲ-BIOTVENKINIŲ, PIEVŲ G. 17, DREVERNOS K., PRIEKULĖS SEN., KLAIPĖDOS R. SAV., REKONSTRAVIMO, NAUJOS STATYBOS IR GRIOVIMO PROJEKTAS”, Nr. </w:t>
            </w:r>
            <w:r w:rsidRPr="003A517D">
              <w:rPr>
                <w:rFonts w:asciiTheme="majorHAnsi" w:hAnsiTheme="majorHAnsi" w:cs="Segoe UI Semilight"/>
                <w:iCs/>
                <w:smallCaps/>
              </w:rPr>
              <w:t>KIMA-23/2-DRE-TDP</w:t>
            </w:r>
          </w:p>
        </w:tc>
      </w:tr>
      <w:tr w:rsidR="003265AA" w:rsidRPr="00336D04" w14:paraId="615843B2" w14:textId="77777777" w:rsidTr="00B76EE8">
        <w:trPr>
          <w:gridAfter w:val="1"/>
          <w:wAfter w:w="5" w:type="pct"/>
          <w:trHeight w:hRule="exact" w:val="269"/>
        </w:trPr>
        <w:tc>
          <w:tcPr>
            <w:tcW w:w="469" w:type="pct"/>
          </w:tcPr>
          <w:p w14:paraId="5C00FAF7" w14:textId="77777777" w:rsidR="003265AA" w:rsidRPr="00157B63" w:rsidRDefault="003265AA" w:rsidP="0085192D">
            <w:pPr>
              <w:ind w:left="360"/>
              <w:rPr>
                <w:rFonts w:asciiTheme="majorHAnsi" w:hAnsiTheme="majorHAnsi" w:cs="Segoe UI Semilight"/>
                <w:b/>
                <w:bCs/>
              </w:rPr>
            </w:pPr>
            <w:r w:rsidRPr="00157B63">
              <w:rPr>
                <w:rFonts w:asciiTheme="majorHAnsi" w:hAnsiTheme="majorHAnsi" w:cs="Segoe UI Semilight"/>
                <w:b/>
                <w:bCs/>
              </w:rPr>
              <w:t>5.2.</w:t>
            </w:r>
          </w:p>
        </w:tc>
        <w:tc>
          <w:tcPr>
            <w:tcW w:w="4526" w:type="pct"/>
            <w:gridSpan w:val="2"/>
          </w:tcPr>
          <w:p w14:paraId="2CA8C347" w14:textId="77777777" w:rsidR="003265AA" w:rsidRPr="003A517D" w:rsidRDefault="003265AA" w:rsidP="0085192D">
            <w:pPr>
              <w:jc w:val="both"/>
              <w:rPr>
                <w:rFonts w:ascii="Calibri Light" w:eastAsia="Times New Roman" w:hAnsi="Calibri Light" w:cs="Calibri Light"/>
                <w:iCs/>
              </w:rPr>
            </w:pPr>
            <w:r w:rsidRPr="003A517D">
              <w:rPr>
                <w:rFonts w:ascii="Calibri Light" w:eastAsia="Times New Roman" w:hAnsi="Calibri Light" w:cs="Calibri Light"/>
                <w:iCs/>
              </w:rPr>
              <w:t>2024-07-16 statybą leidžiantis dokumentas Nr. LSNS-34-240716-00295;</w:t>
            </w:r>
          </w:p>
        </w:tc>
      </w:tr>
    </w:tbl>
    <w:p w14:paraId="444B3EE8" w14:textId="5EC073B6" w:rsidR="00F71AE4" w:rsidRPr="00F53C99" w:rsidRDefault="00F71AE4" w:rsidP="003265AA">
      <w:pPr>
        <w:jc w:val="center"/>
        <w:rPr>
          <w:rFonts w:ascii="Calibri Light" w:hAnsi="Calibri Light" w:cs="Calibri Light"/>
          <w:b/>
          <w:i/>
          <w:sz w:val="24"/>
          <w:szCs w:val="24"/>
        </w:rPr>
      </w:pPr>
    </w:p>
    <w:p w14:paraId="6C2DC838" w14:textId="77777777" w:rsidR="00964D60" w:rsidRPr="00B2256D" w:rsidRDefault="00964D60" w:rsidP="00B2256D">
      <w:pPr>
        <w:spacing w:after="0"/>
        <w:ind w:firstLine="709"/>
        <w:rPr>
          <w:rFonts w:ascii="Calibri Light" w:hAnsi="Calibri Light" w:cs="Calibri Light"/>
          <w:sz w:val="22"/>
          <w:szCs w:val="22"/>
        </w:rPr>
      </w:pPr>
    </w:p>
    <w:sectPr w:rsidR="00964D60" w:rsidRPr="00B2256D" w:rsidSect="00D627F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855"/>
    <w:multiLevelType w:val="hybridMultilevel"/>
    <w:tmpl w:val="B3A42176"/>
    <w:lvl w:ilvl="0" w:tplc="44829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D2C4542"/>
    <w:multiLevelType w:val="hybridMultilevel"/>
    <w:tmpl w:val="7678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6F237E"/>
    <w:multiLevelType w:val="multilevel"/>
    <w:tmpl w:val="C1D6D8C4"/>
    <w:lvl w:ilvl="0">
      <w:start w:val="2"/>
      <w:numFmt w:val="decimal"/>
      <w:lvlText w:val="%1."/>
      <w:lvlJc w:val="left"/>
      <w:pPr>
        <w:ind w:left="765" w:hanging="765"/>
      </w:pPr>
      <w:rPr>
        <w:rFonts w:hint="default"/>
      </w:rPr>
    </w:lvl>
    <w:lvl w:ilvl="1">
      <w:start w:val="2"/>
      <w:numFmt w:val="decimal"/>
      <w:lvlText w:val="%1.%2."/>
      <w:lvlJc w:val="left"/>
      <w:pPr>
        <w:ind w:left="885" w:hanging="765"/>
      </w:pPr>
      <w:rPr>
        <w:rFonts w:hint="default"/>
      </w:rPr>
    </w:lvl>
    <w:lvl w:ilvl="2">
      <w:start w:val="16"/>
      <w:numFmt w:val="decimal"/>
      <w:lvlText w:val="%1.%2.%3."/>
      <w:lvlJc w:val="left"/>
      <w:pPr>
        <w:ind w:left="1005" w:hanging="765"/>
      </w:pPr>
      <w:rPr>
        <w:rFonts w:hint="default"/>
      </w:rPr>
    </w:lvl>
    <w:lvl w:ilvl="3">
      <w:start w:val="3"/>
      <w:numFmt w:val="decimal"/>
      <w:lvlText w:val="%1.%2.%3.%4."/>
      <w:lvlJc w:val="left"/>
      <w:pPr>
        <w:ind w:left="1125" w:hanging="76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05E"/>
    <w:multiLevelType w:val="multilevel"/>
    <w:tmpl w:val="1FC4E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7"/>
  </w:num>
  <w:num w:numId="2" w16cid:durableId="2094083791">
    <w:abstractNumId w:val="4"/>
  </w:num>
  <w:num w:numId="3" w16cid:durableId="2052801236">
    <w:abstractNumId w:val="5"/>
  </w:num>
  <w:num w:numId="4" w16cid:durableId="805242866">
    <w:abstractNumId w:val="3"/>
  </w:num>
  <w:num w:numId="5" w16cid:durableId="1254322390">
    <w:abstractNumId w:val="6"/>
  </w:num>
  <w:num w:numId="6" w16cid:durableId="668337386">
    <w:abstractNumId w:val="2"/>
  </w:num>
  <w:num w:numId="7" w16cid:durableId="1592423059">
    <w:abstractNumId w:val="1"/>
  </w:num>
  <w:num w:numId="8" w16cid:durableId="2124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0222B9"/>
    <w:rsid w:val="003265AA"/>
    <w:rsid w:val="005D0F76"/>
    <w:rsid w:val="00964D60"/>
    <w:rsid w:val="009F7B02"/>
    <w:rsid w:val="00B2256D"/>
    <w:rsid w:val="00B762F2"/>
    <w:rsid w:val="00B76EE8"/>
    <w:rsid w:val="00D627F4"/>
    <w:rsid w:val="00EA7939"/>
    <w:rsid w:val="00F71AE4"/>
    <w:rsid w:val="00FA46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styleId="TableGrid">
    <w:name w:val="Table Grid"/>
    <w:basedOn w:val="TableNormal"/>
    <w:uiPriority w:val="39"/>
    <w:rsid w:val="00F71A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A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uo.lt/uploads/ECB/content_1637228279/vandentiekio-tinklu-infrastrukturos-standartas-atnaujintas_8169.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anduo.lt/uploads/ECB/content_1643031718/nuoteku-tinklu-infrastrukturos-standartas-atnaujintas-2021-12-29_9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DF8EE-C1F4-4D06-8093-67322FED10AB}">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D9EE75C9-EE62-45B8-97C0-7AC56DCAD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8D1F2-0BED-4247-9045-199CDFA6F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12189</Words>
  <Characters>6949</Characters>
  <Application>Microsoft Office Word</Application>
  <DocSecurity>0</DocSecurity>
  <Lines>57</Lines>
  <Paragraphs>38</Paragraphs>
  <ScaleCrop>false</ScaleCrop>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9</cp:revision>
  <dcterms:created xsi:type="dcterms:W3CDTF">2023-09-21T06:41:00Z</dcterms:created>
  <dcterms:modified xsi:type="dcterms:W3CDTF">2024-12-22T19:10:00Z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