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8D767" w14:textId="77777777" w:rsidR="004D210F" w:rsidRPr="00076BA7" w:rsidRDefault="004D210F" w:rsidP="00080993">
      <w:pPr>
        <w:pStyle w:val="Heading1"/>
        <w:spacing w:before="0"/>
        <w:rPr>
          <w:rFonts w:eastAsia="Calibri"/>
        </w:rPr>
      </w:pPr>
      <w:bookmarkStart w:id="0" w:name="_Ref39484039"/>
      <w:bookmarkStart w:id="1" w:name="_Ref40278562"/>
      <w:bookmarkStart w:id="2" w:name="_Toc144112204"/>
      <w:r w:rsidRPr="00076BA7">
        <w:rPr>
          <w:rFonts w:eastAsia="Calibri"/>
        </w:rPr>
        <w:t>Pirkimo sąlygų 7 priedas „Pasiūlymų vertinimo kriterijai ir sąlygos“</w:t>
      </w:r>
      <w:bookmarkEnd w:id="0"/>
      <w:bookmarkEnd w:id="1"/>
      <w:bookmarkEnd w:id="2"/>
    </w:p>
    <w:p w14:paraId="69BC45FC" w14:textId="77777777" w:rsidR="004D210F" w:rsidRPr="00076BA7" w:rsidRDefault="004D210F" w:rsidP="004D210F">
      <w:pPr>
        <w:jc w:val="center"/>
        <w:rPr>
          <w:rFonts w:ascii="Calibri Light" w:hAnsi="Calibri Light" w:cs="Calibri Light"/>
          <w:b/>
          <w:szCs w:val="24"/>
        </w:rPr>
      </w:pPr>
    </w:p>
    <w:p w14:paraId="6030A2CD" w14:textId="77777777" w:rsidR="00154D96" w:rsidRPr="006A5D39" w:rsidRDefault="00154D96" w:rsidP="00154D96">
      <w:pPr>
        <w:jc w:val="center"/>
        <w:rPr>
          <w:rFonts w:ascii="Calibri Light" w:hAnsi="Calibri Light" w:cs="Calibri Light"/>
          <w:b/>
          <w:sz w:val="22"/>
          <w:szCs w:val="22"/>
        </w:rPr>
      </w:pPr>
      <w:r w:rsidRPr="006A5D39">
        <w:rPr>
          <w:rFonts w:ascii="Calibri Light" w:hAnsi="Calibri Light" w:cs="Calibri Light"/>
          <w:b/>
          <w:sz w:val="22"/>
          <w:szCs w:val="22"/>
        </w:rPr>
        <w:t>EKONOMIŠKAI NAUDINGIAUSIO PASIŪLYMO VERTINIMAS</w:t>
      </w:r>
    </w:p>
    <w:p w14:paraId="44E273BB" w14:textId="77777777" w:rsidR="00154D96" w:rsidRPr="006A5D39" w:rsidRDefault="00154D96" w:rsidP="00154D96">
      <w:pPr>
        <w:spacing w:after="120"/>
        <w:ind w:firstLine="567"/>
        <w:jc w:val="both"/>
        <w:rPr>
          <w:rFonts w:ascii="Calibri Light" w:hAnsi="Calibri Light" w:cs="Calibri Light"/>
          <w:sz w:val="22"/>
          <w:szCs w:val="22"/>
        </w:rPr>
      </w:pPr>
      <w:r w:rsidRPr="006A5D39">
        <w:rPr>
          <w:rFonts w:ascii="Calibri Light" w:hAnsi="Calibri Light" w:cs="Calibri Light"/>
          <w:b/>
          <w:sz w:val="22"/>
          <w:szCs w:val="22"/>
        </w:rPr>
        <w:t>Pasiūlymų vertinimas pagal ekonomiškai naudingiausio pasiūlymo vertinimo kriterijų</w:t>
      </w:r>
      <w:r w:rsidRPr="006A5D39">
        <w:rPr>
          <w:rFonts w:ascii="Calibri Light" w:hAnsi="Calibri Light" w:cs="Calibri Light"/>
          <w:sz w:val="22"/>
          <w:szCs w:val="22"/>
        </w:rPr>
        <w:t xml:space="preserve"> </w:t>
      </w:r>
      <w:r w:rsidRPr="006A5D39">
        <w:rPr>
          <w:rFonts w:ascii="Calibri Light" w:hAnsi="Calibri Light" w:cs="Calibri Light"/>
          <w:color w:val="000000"/>
          <w:sz w:val="22"/>
          <w:szCs w:val="22"/>
        </w:rPr>
        <w:t xml:space="preserve">– </w:t>
      </w:r>
      <w:r w:rsidRPr="006A5D39">
        <w:rPr>
          <w:rFonts w:ascii="Calibri Light" w:hAnsi="Calibri Light" w:cs="Calibri Light"/>
          <w:sz w:val="22"/>
          <w:szCs w:val="22"/>
        </w:rPr>
        <w:t>p</w:t>
      </w:r>
      <w:r w:rsidRPr="006A5D39">
        <w:rPr>
          <w:rFonts w:ascii="Calibri Light" w:hAnsi="Calibri Light" w:cs="Calibri Light"/>
          <w:bCs/>
          <w:sz w:val="22"/>
          <w:szCs w:val="22"/>
        </w:rPr>
        <w:t xml:space="preserve">agal kainos ir kokybės santykį. </w:t>
      </w:r>
      <w:r w:rsidRPr="006A5D39">
        <w:rPr>
          <w:rFonts w:ascii="Calibri Light" w:hAnsi="Calibri Light" w:cs="Calibri Light"/>
          <w:sz w:val="22"/>
          <w:szCs w:val="22"/>
        </w:rPr>
        <w:t>K</w:t>
      </w:r>
      <w:r w:rsidRPr="006A5D39">
        <w:rPr>
          <w:rFonts w:ascii="Calibri Light" w:hAnsi="Calibri Light" w:cs="Calibri Light"/>
          <w:bCs/>
          <w:sz w:val="22"/>
          <w:szCs w:val="22"/>
        </w:rPr>
        <w:t>omisija apskaičiuoja kiekvieno pasiūlymo kainos ir kokybės santykį dviejų skaičių po kablelio tikslumu.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7820"/>
        <w:gridCol w:w="2375"/>
      </w:tblGrid>
      <w:tr w:rsidR="00154D96" w:rsidRPr="006A5D39" w14:paraId="5FAADD3C" w14:textId="77777777" w:rsidTr="00CB76A6">
        <w:tc>
          <w:tcPr>
            <w:tcW w:w="38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7E9DEE" w14:textId="77777777" w:rsidR="00154D96" w:rsidRPr="006A5D39" w:rsidRDefault="00154D96" w:rsidP="00CB76A6">
            <w:pPr>
              <w:spacing w:after="0" w:line="240" w:lineRule="auto"/>
              <w:jc w:val="center"/>
              <w:rPr>
                <w:rFonts w:ascii="Calibri Light" w:hAnsi="Calibri Light" w:cs="Calibri Light"/>
                <w:sz w:val="22"/>
                <w:szCs w:val="22"/>
              </w:rPr>
            </w:pPr>
            <w:r w:rsidRPr="006A5D39">
              <w:rPr>
                <w:rFonts w:ascii="Calibri Light" w:hAnsi="Calibri Light" w:cs="Calibri Light"/>
                <w:sz w:val="22"/>
                <w:szCs w:val="22"/>
              </w:rPr>
              <w:t>Vertinimo kriterijai</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7D9ADD" w14:textId="77777777" w:rsidR="00154D96" w:rsidRPr="006A5D39" w:rsidRDefault="00154D96" w:rsidP="00CB76A6">
            <w:pPr>
              <w:spacing w:after="0" w:line="240" w:lineRule="auto"/>
              <w:jc w:val="center"/>
              <w:rPr>
                <w:rFonts w:ascii="Calibri Light" w:hAnsi="Calibri Light" w:cs="Calibri Light"/>
                <w:sz w:val="22"/>
                <w:szCs w:val="22"/>
              </w:rPr>
            </w:pPr>
            <w:r w:rsidRPr="006A5D39">
              <w:rPr>
                <w:rFonts w:ascii="Calibri Light" w:hAnsi="Calibri Light" w:cs="Calibri Light"/>
                <w:sz w:val="22"/>
                <w:szCs w:val="22"/>
              </w:rPr>
              <w:t>Lyginamasis svoris ekonominio naudingumo įvertinime</w:t>
            </w:r>
            <w:r>
              <w:rPr>
                <w:rFonts w:ascii="Calibri Light" w:hAnsi="Calibri Light" w:cs="Calibri Light"/>
                <w:sz w:val="22"/>
                <w:szCs w:val="22"/>
              </w:rPr>
              <w:t>, balais</w:t>
            </w:r>
          </w:p>
        </w:tc>
      </w:tr>
      <w:tr w:rsidR="00154D96" w:rsidRPr="006A5D39" w14:paraId="7C86EB59" w14:textId="77777777" w:rsidTr="00CB76A6">
        <w:tc>
          <w:tcPr>
            <w:tcW w:w="38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6358B" w14:textId="77777777" w:rsidR="00154D96" w:rsidRPr="006A5D39" w:rsidRDefault="00154D96" w:rsidP="00CB76A6">
            <w:pPr>
              <w:tabs>
                <w:tab w:val="left" w:pos="0"/>
                <w:tab w:val="left" w:pos="567"/>
                <w:tab w:val="left" w:pos="851"/>
                <w:tab w:val="left" w:pos="1276"/>
              </w:tabs>
              <w:spacing w:after="0" w:line="240" w:lineRule="auto"/>
              <w:rPr>
                <w:rFonts w:ascii="Calibri Light" w:hAnsi="Calibri Light" w:cs="Calibri Light"/>
                <w:sz w:val="22"/>
                <w:szCs w:val="22"/>
              </w:rPr>
            </w:pPr>
            <w:r w:rsidRPr="006A5D39">
              <w:rPr>
                <w:rFonts w:ascii="Calibri Light" w:hAnsi="Calibri Light" w:cs="Calibri Light"/>
                <w:b/>
                <w:sz w:val="22"/>
                <w:szCs w:val="22"/>
              </w:rPr>
              <w:t>Pirmas kriterijus</w:t>
            </w:r>
            <w:r w:rsidRPr="006A5D39">
              <w:rPr>
                <w:rFonts w:ascii="Calibri Light" w:hAnsi="Calibri Light" w:cs="Calibri Light"/>
                <w:sz w:val="22"/>
                <w:szCs w:val="22"/>
              </w:rPr>
              <w:t xml:space="preserve"> – Kaina (C)</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70DACE" w14:textId="5C4BDD76" w:rsidR="00154D96" w:rsidRPr="006A5D39" w:rsidRDefault="00154D96" w:rsidP="00CB76A6">
            <w:pPr>
              <w:spacing w:after="0" w:line="240" w:lineRule="auto"/>
              <w:jc w:val="center"/>
              <w:rPr>
                <w:rFonts w:ascii="Calibri Light" w:hAnsi="Calibri Light" w:cs="Calibri Light"/>
                <w:sz w:val="22"/>
                <w:szCs w:val="22"/>
              </w:rPr>
            </w:pPr>
            <w:r w:rsidRPr="16BC83C7">
              <w:rPr>
                <w:rFonts w:ascii="Calibri Light" w:hAnsi="Calibri Light" w:cs="Calibri Light"/>
                <w:sz w:val="22"/>
                <w:szCs w:val="22"/>
              </w:rPr>
              <w:t>X =</w:t>
            </w:r>
            <w:r w:rsidR="00A7472C">
              <w:rPr>
                <w:rFonts w:ascii="Calibri Light" w:hAnsi="Calibri Light" w:cs="Calibri Light"/>
                <w:sz w:val="22"/>
                <w:szCs w:val="22"/>
              </w:rPr>
              <w:t>80</w:t>
            </w:r>
          </w:p>
        </w:tc>
      </w:tr>
      <w:tr w:rsidR="00154D96" w:rsidRPr="00B45450" w14:paraId="526FAAAC" w14:textId="77777777" w:rsidTr="00CB76A6">
        <w:tc>
          <w:tcPr>
            <w:tcW w:w="38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F9F5B" w14:textId="77777777" w:rsidR="00154D96" w:rsidRPr="00B45450" w:rsidRDefault="00154D96" w:rsidP="00CB76A6">
            <w:pPr>
              <w:spacing w:after="0" w:line="240" w:lineRule="auto"/>
              <w:rPr>
                <w:rFonts w:ascii="Calibri Light" w:hAnsi="Calibri Light" w:cs="Calibri Light"/>
                <w:b/>
                <w:sz w:val="22"/>
                <w:szCs w:val="22"/>
              </w:rPr>
            </w:pPr>
            <w:r w:rsidRPr="00B45450">
              <w:rPr>
                <w:rFonts w:ascii="Calibri Light" w:hAnsi="Calibri Light" w:cs="Calibri Light"/>
                <w:b/>
                <w:sz w:val="22"/>
                <w:szCs w:val="22"/>
              </w:rPr>
              <w:t xml:space="preserve">Antras kriterijus – Statybos vadovo patirtis </w:t>
            </w:r>
            <w:r w:rsidRPr="00B45450">
              <w:rPr>
                <w:rFonts w:ascii="Calibri Light" w:hAnsi="Calibri Light" w:cs="Calibri Light"/>
                <w:sz w:val="22"/>
                <w:szCs w:val="22"/>
              </w:rPr>
              <w:t>(K).</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140CD" w14:textId="3F58A2EA" w:rsidR="00154D96" w:rsidRPr="00B45450" w:rsidRDefault="00154D96" w:rsidP="00CB76A6">
            <w:pPr>
              <w:spacing w:after="0" w:line="240" w:lineRule="auto"/>
              <w:jc w:val="center"/>
              <w:rPr>
                <w:rFonts w:ascii="Calibri Light" w:hAnsi="Calibri Light" w:cs="Calibri Light"/>
                <w:sz w:val="22"/>
                <w:szCs w:val="22"/>
              </w:rPr>
            </w:pPr>
            <w:r w:rsidRPr="00B45450">
              <w:rPr>
                <w:rFonts w:ascii="Calibri Light" w:hAnsi="Calibri Light" w:cs="Calibri Light"/>
                <w:sz w:val="22"/>
                <w:szCs w:val="22"/>
              </w:rPr>
              <w:t xml:space="preserve">Y = </w:t>
            </w:r>
            <w:r w:rsidR="00A7472C">
              <w:rPr>
                <w:rFonts w:ascii="Calibri Light" w:hAnsi="Calibri Light" w:cs="Calibri Light"/>
                <w:sz w:val="22"/>
                <w:szCs w:val="22"/>
              </w:rPr>
              <w:t>20</w:t>
            </w:r>
          </w:p>
        </w:tc>
      </w:tr>
      <w:tr w:rsidR="00154D96" w:rsidRPr="006A5D39" w14:paraId="15E91BE7" w14:textId="77777777" w:rsidTr="00CB76A6">
        <w:trPr>
          <w:trHeight w:val="208"/>
        </w:trPr>
        <w:tc>
          <w:tcPr>
            <w:tcW w:w="38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37D26" w14:textId="77777777" w:rsidR="00154D96" w:rsidRPr="006A5D39" w:rsidRDefault="00154D96" w:rsidP="00CB76A6">
            <w:pPr>
              <w:spacing w:after="0" w:line="240" w:lineRule="auto"/>
              <w:jc w:val="right"/>
              <w:rPr>
                <w:rFonts w:ascii="Calibri Light" w:hAnsi="Calibri Light" w:cs="Calibri Light"/>
                <w:b/>
                <w:sz w:val="22"/>
                <w:szCs w:val="22"/>
              </w:rPr>
            </w:pPr>
            <w:r>
              <w:rPr>
                <w:rFonts w:ascii="Calibri Light" w:hAnsi="Calibri Light" w:cs="Calibri Light"/>
                <w:b/>
                <w:sz w:val="22"/>
                <w:szCs w:val="22"/>
              </w:rPr>
              <w:t>Iš viso, balų</w:t>
            </w:r>
          </w:p>
        </w:tc>
        <w:tc>
          <w:tcPr>
            <w:tcW w:w="11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4ED87" w14:textId="77777777" w:rsidR="00154D96" w:rsidRPr="006A5D39" w:rsidRDefault="00154D96" w:rsidP="00CB76A6">
            <w:pPr>
              <w:spacing w:after="0" w:line="240" w:lineRule="auto"/>
              <w:jc w:val="center"/>
              <w:rPr>
                <w:rFonts w:ascii="Calibri Light" w:hAnsi="Calibri Light" w:cs="Calibri Light"/>
                <w:sz w:val="22"/>
                <w:szCs w:val="22"/>
              </w:rPr>
            </w:pPr>
            <w:r>
              <w:rPr>
                <w:rFonts w:ascii="Calibri Light" w:hAnsi="Calibri Light" w:cs="Calibri Light"/>
                <w:sz w:val="22"/>
                <w:szCs w:val="22"/>
              </w:rPr>
              <w:t>100</w:t>
            </w:r>
          </w:p>
        </w:tc>
      </w:tr>
    </w:tbl>
    <w:p w14:paraId="2AE027D0" w14:textId="77777777" w:rsidR="00154D96" w:rsidRPr="006A5D39" w:rsidRDefault="00154D96" w:rsidP="00154D96">
      <w:pPr>
        <w:tabs>
          <w:tab w:val="left" w:pos="0"/>
          <w:tab w:val="left" w:pos="567"/>
          <w:tab w:val="left" w:pos="851"/>
          <w:tab w:val="left" w:pos="1276"/>
        </w:tabs>
        <w:contextualSpacing/>
        <w:jc w:val="both"/>
        <w:rPr>
          <w:rFonts w:ascii="Calibri Light" w:hAnsi="Calibri Light" w:cs="Calibri Light"/>
          <w:sz w:val="22"/>
          <w:szCs w:val="22"/>
        </w:rPr>
      </w:pPr>
    </w:p>
    <w:p w14:paraId="7464278F" w14:textId="77777777" w:rsidR="00154D96" w:rsidRDefault="00154D96" w:rsidP="00154D96">
      <w:pPr>
        <w:tabs>
          <w:tab w:val="left" w:pos="0"/>
          <w:tab w:val="left" w:pos="567"/>
          <w:tab w:val="left" w:pos="851"/>
          <w:tab w:val="left" w:pos="1276"/>
        </w:tabs>
        <w:contextualSpacing/>
        <w:jc w:val="both"/>
        <w:rPr>
          <w:rFonts w:ascii="Calibri Light" w:hAnsi="Calibri Light" w:cs="Calibri Light"/>
          <w:sz w:val="22"/>
          <w:szCs w:val="22"/>
        </w:rPr>
      </w:pPr>
      <w:r w:rsidRPr="006A5D39">
        <w:rPr>
          <w:rFonts w:ascii="Calibri Light" w:hAnsi="Calibri Light" w:cs="Calibri Light"/>
          <w:sz w:val="22"/>
          <w:szCs w:val="22"/>
        </w:rPr>
        <w:t>Ekonominis naudingumas (S) apskaičiuojamas sudedant tiekėjo pasiūlymo kainos kriterijaus (C) ir kriterijaus „</w:t>
      </w:r>
      <w:r>
        <w:rPr>
          <w:rFonts w:ascii="Calibri Light" w:hAnsi="Calibri Light" w:cs="Calibri Light"/>
          <w:b/>
          <w:sz w:val="22"/>
          <w:szCs w:val="22"/>
        </w:rPr>
        <w:t>Statybos vadovo patirtis ir kvalifikacija</w:t>
      </w:r>
      <w:r w:rsidRPr="006A5D39">
        <w:rPr>
          <w:rFonts w:ascii="Calibri Light" w:hAnsi="Calibri Light" w:cs="Calibri Light"/>
          <w:sz w:val="22"/>
          <w:szCs w:val="22"/>
        </w:rPr>
        <w:t>“ (</w:t>
      </w:r>
      <w:r>
        <w:rPr>
          <w:rFonts w:ascii="Calibri Light" w:hAnsi="Calibri Light" w:cs="Calibri Light"/>
          <w:sz w:val="22"/>
          <w:szCs w:val="22"/>
        </w:rPr>
        <w:t>K</w:t>
      </w:r>
      <w:r w:rsidRPr="006A5D39">
        <w:rPr>
          <w:rFonts w:ascii="Calibri Light" w:hAnsi="Calibri Light" w:cs="Calibri Light"/>
          <w:sz w:val="22"/>
          <w:szCs w:val="22"/>
        </w:rPr>
        <w:t>) vertinimo balus. Apvalinama iki skaičiaus šimtųjų. Ekonominis naudingumas (S):</w:t>
      </w:r>
    </w:p>
    <w:p w14:paraId="414E805A" w14:textId="77777777" w:rsidR="00154D96" w:rsidRDefault="00154D96" w:rsidP="00154D96">
      <w:pPr>
        <w:tabs>
          <w:tab w:val="left" w:pos="0"/>
          <w:tab w:val="left" w:pos="567"/>
          <w:tab w:val="left" w:pos="851"/>
          <w:tab w:val="left" w:pos="1276"/>
        </w:tabs>
        <w:spacing w:after="0" w:line="240" w:lineRule="auto"/>
        <w:jc w:val="center"/>
        <w:rPr>
          <w:rFonts w:ascii="Calibri Light" w:hAnsi="Calibri Light" w:cs="Calibri Light"/>
          <w:b/>
          <w:bCs/>
          <w:szCs w:val="24"/>
        </w:rPr>
      </w:pPr>
      <w:r w:rsidRPr="00BE23DE">
        <w:rPr>
          <w:rFonts w:ascii="Calibri Light" w:hAnsi="Calibri Light" w:cs="Calibri Light"/>
          <w:b/>
          <w:bCs/>
          <w:szCs w:val="24"/>
        </w:rPr>
        <w:t>S=C+</w:t>
      </w:r>
      <w:r>
        <w:rPr>
          <w:rFonts w:ascii="Calibri Light" w:hAnsi="Calibri Light" w:cs="Calibri Light"/>
          <w:b/>
          <w:bCs/>
          <w:szCs w:val="24"/>
        </w:rPr>
        <w:t>K</w:t>
      </w:r>
    </w:p>
    <w:p w14:paraId="7B9EC9A5" w14:textId="77777777" w:rsidR="00154D96" w:rsidRPr="00BE23DE" w:rsidRDefault="00154D96" w:rsidP="00154D96">
      <w:pPr>
        <w:tabs>
          <w:tab w:val="left" w:pos="0"/>
          <w:tab w:val="left" w:pos="567"/>
          <w:tab w:val="left" w:pos="851"/>
          <w:tab w:val="left" w:pos="1276"/>
        </w:tabs>
        <w:spacing w:after="0" w:line="240" w:lineRule="auto"/>
        <w:jc w:val="center"/>
        <w:rPr>
          <w:rFonts w:ascii="Calibri Light" w:hAnsi="Calibri Light" w:cs="Calibri Light"/>
          <w:b/>
          <w:bCs/>
          <w:szCs w:val="24"/>
        </w:rPr>
      </w:pPr>
    </w:p>
    <w:p w14:paraId="15AAADB0" w14:textId="77777777" w:rsidR="00154D96" w:rsidRPr="00EA40E5" w:rsidRDefault="00154D96" w:rsidP="00154D96">
      <w:pPr>
        <w:pStyle w:val="ListParagraph"/>
        <w:numPr>
          <w:ilvl w:val="0"/>
          <w:numId w:val="1"/>
        </w:numPr>
        <w:tabs>
          <w:tab w:val="left" w:pos="0"/>
          <w:tab w:val="left" w:pos="567"/>
          <w:tab w:val="left" w:pos="851"/>
          <w:tab w:val="left" w:pos="1276"/>
        </w:tabs>
        <w:spacing w:after="0" w:line="240" w:lineRule="auto"/>
        <w:ind w:left="567" w:hanging="567"/>
        <w:jc w:val="both"/>
        <w:rPr>
          <w:rFonts w:ascii="Calibri Light" w:eastAsia="Calibri" w:hAnsi="Calibri Light" w:cs="Calibri Light"/>
          <w:sz w:val="22"/>
          <w:szCs w:val="22"/>
          <w:lang w:eastAsia="ar-SA"/>
        </w:rPr>
      </w:pPr>
      <w:r w:rsidRPr="00EA40E5">
        <w:rPr>
          <w:rFonts w:ascii="Calibri Light" w:eastAsia="Calibri" w:hAnsi="Calibri Light" w:cs="Calibri Light"/>
          <w:b/>
          <w:bCs/>
          <w:sz w:val="22"/>
          <w:szCs w:val="22"/>
          <w:lang w:eastAsia="ar-SA"/>
        </w:rPr>
        <w:t>Pasiūlymo kriterijus (C) balais apskaičiuojamas taip</w:t>
      </w:r>
      <w:r w:rsidRPr="00EA40E5">
        <w:rPr>
          <w:rFonts w:ascii="Calibri Light" w:eastAsia="Calibri" w:hAnsi="Calibri Light" w:cs="Calibri Light"/>
          <w:sz w:val="22"/>
          <w:szCs w:val="22"/>
          <w:lang w:eastAsia="ar-SA"/>
        </w:rPr>
        <w:t xml:space="preserve"> – mažiausio visų tiekėjų pasiūlymo kainos kriterijaus (</w:t>
      </w:r>
      <w:proofErr w:type="spellStart"/>
      <w:r w:rsidRPr="00EA40E5">
        <w:rPr>
          <w:rFonts w:ascii="Calibri Light" w:eastAsia="Calibri" w:hAnsi="Calibri Light" w:cs="Calibri Light"/>
          <w:sz w:val="22"/>
          <w:szCs w:val="22"/>
          <w:lang w:eastAsia="ar-SA"/>
        </w:rPr>
        <w:t>C</w:t>
      </w:r>
      <w:r w:rsidRPr="00EA40E5">
        <w:rPr>
          <w:rFonts w:ascii="Calibri Light" w:eastAsia="Calibri" w:hAnsi="Calibri Light" w:cs="Calibri Light"/>
          <w:sz w:val="22"/>
          <w:szCs w:val="22"/>
          <w:vertAlign w:val="subscript"/>
          <w:lang w:eastAsia="ar-SA"/>
        </w:rPr>
        <w:t>min</w:t>
      </w:r>
      <w:proofErr w:type="spellEnd"/>
      <w:r w:rsidRPr="00EA40E5">
        <w:rPr>
          <w:rFonts w:ascii="Calibri Light" w:eastAsia="Calibri" w:hAnsi="Calibri Light" w:cs="Calibri Light"/>
          <w:sz w:val="22"/>
          <w:szCs w:val="22"/>
          <w:lang w:eastAsia="ar-SA"/>
        </w:rPr>
        <w:t>) ir konkretaus vertinamo pasiūlymo kainos kriterijaus (</w:t>
      </w:r>
      <w:proofErr w:type="spellStart"/>
      <w:r w:rsidRPr="00EA40E5">
        <w:rPr>
          <w:rFonts w:ascii="Calibri Light" w:eastAsia="Calibri" w:hAnsi="Calibri Light" w:cs="Calibri Light"/>
          <w:sz w:val="22"/>
          <w:szCs w:val="22"/>
          <w:lang w:eastAsia="ar-SA"/>
        </w:rPr>
        <w:t>C</w:t>
      </w:r>
      <w:r w:rsidRPr="00EA40E5">
        <w:rPr>
          <w:rFonts w:ascii="Calibri Light" w:eastAsia="Calibri" w:hAnsi="Calibri Light" w:cs="Calibri Light"/>
          <w:sz w:val="22"/>
          <w:szCs w:val="22"/>
          <w:vertAlign w:val="subscript"/>
          <w:lang w:eastAsia="ar-SA"/>
        </w:rPr>
        <w:t>p</w:t>
      </w:r>
      <w:proofErr w:type="spellEnd"/>
      <w:r w:rsidRPr="00EA40E5">
        <w:rPr>
          <w:rFonts w:ascii="Calibri Light" w:eastAsia="Calibri" w:hAnsi="Calibri Light" w:cs="Calibri Light"/>
          <w:sz w:val="22"/>
          <w:szCs w:val="22"/>
          <w:lang w:eastAsia="ar-SA"/>
        </w:rPr>
        <w:t>) santykį padauginant iš kainos kriterijaus lyginamojo svorio (X):</w:t>
      </w:r>
    </w:p>
    <w:p w14:paraId="4FD5FE65" w14:textId="77777777" w:rsidR="00154D96" w:rsidRPr="004B54ED" w:rsidRDefault="00154D96" w:rsidP="00154D96">
      <w:pPr>
        <w:spacing w:after="0" w:line="240" w:lineRule="auto"/>
        <w:jc w:val="both"/>
        <w:rPr>
          <w:rFonts w:ascii="Calibri Light" w:eastAsia="Calibri" w:hAnsi="Calibri Light" w:cs="Calibri Light"/>
          <w:i/>
          <w:szCs w:val="24"/>
        </w:rPr>
      </w:pPr>
      <m:oMathPara>
        <m:oMath>
          <m:r>
            <w:rPr>
              <w:rFonts w:ascii="Cambria Math" w:eastAsia="Calibri" w:hAnsi="Cambria Math" w:cs="Calibri Light"/>
              <w:szCs w:val="24"/>
            </w:rPr>
            <m:t>C=</m:t>
          </m:r>
          <m:f>
            <m:fPr>
              <m:ctrlPr>
                <w:rPr>
                  <w:rFonts w:ascii="Cambria Math" w:eastAsia="Calibri" w:hAnsi="Cambria Math" w:cs="Calibri Light"/>
                  <w:i/>
                  <w:szCs w:val="24"/>
                </w:rPr>
              </m:ctrlPr>
            </m:fPr>
            <m:num>
              <m:sSub>
                <m:sSubPr>
                  <m:ctrlPr>
                    <w:rPr>
                      <w:rFonts w:ascii="Cambria Math" w:eastAsia="Calibri" w:hAnsi="Cambria Math" w:cs="Calibri Light"/>
                      <w:i/>
                      <w:szCs w:val="24"/>
                    </w:rPr>
                  </m:ctrlPr>
                </m:sSubPr>
                <m:e>
                  <m:r>
                    <w:rPr>
                      <w:rFonts w:ascii="Cambria Math" w:eastAsia="Calibri" w:hAnsi="Cambria Math" w:cs="Calibri Light"/>
                      <w:szCs w:val="24"/>
                    </w:rPr>
                    <m:t>C</m:t>
                  </m:r>
                </m:e>
                <m:sub>
                  <m:r>
                    <w:rPr>
                      <w:rFonts w:ascii="Cambria Math" w:eastAsia="Calibri" w:hAnsi="Cambria Math" w:cs="Calibri Light"/>
                      <w:szCs w:val="24"/>
                    </w:rPr>
                    <m:t>min</m:t>
                  </m:r>
                </m:sub>
              </m:sSub>
            </m:num>
            <m:den>
              <m:sSub>
                <m:sSubPr>
                  <m:ctrlPr>
                    <w:rPr>
                      <w:rFonts w:ascii="Cambria Math" w:eastAsia="Calibri" w:hAnsi="Cambria Math" w:cs="Calibri Light"/>
                      <w:i/>
                      <w:szCs w:val="24"/>
                    </w:rPr>
                  </m:ctrlPr>
                </m:sSubPr>
                <m:e>
                  <m:r>
                    <w:rPr>
                      <w:rFonts w:ascii="Cambria Math" w:eastAsia="Calibri" w:hAnsi="Cambria Math" w:cs="Calibri Light"/>
                      <w:szCs w:val="24"/>
                    </w:rPr>
                    <m:t>C</m:t>
                  </m:r>
                </m:e>
                <m:sub>
                  <m:r>
                    <w:rPr>
                      <w:rFonts w:ascii="Cambria Math" w:eastAsia="Calibri" w:hAnsi="Cambria Math" w:cs="Calibri Light"/>
                      <w:szCs w:val="24"/>
                    </w:rPr>
                    <m:t>p</m:t>
                  </m:r>
                </m:sub>
              </m:sSub>
            </m:den>
          </m:f>
          <m:r>
            <w:rPr>
              <w:rFonts w:ascii="Cambria Math" w:eastAsia="Calibri" w:hAnsi="Cambria Math" w:cs="Calibri Light"/>
              <w:szCs w:val="24"/>
            </w:rPr>
            <m:t>*X</m:t>
          </m:r>
        </m:oMath>
      </m:oMathPara>
    </w:p>
    <w:p w14:paraId="5F8D5124" w14:textId="77777777" w:rsidR="00154D96" w:rsidRDefault="00154D96" w:rsidP="00154D96">
      <w:pPr>
        <w:tabs>
          <w:tab w:val="left" w:pos="0"/>
          <w:tab w:val="left" w:pos="567"/>
          <w:tab w:val="left" w:pos="851"/>
          <w:tab w:val="left" w:pos="1276"/>
        </w:tabs>
        <w:suppressAutoHyphens/>
        <w:spacing w:after="200"/>
        <w:contextualSpacing/>
        <w:jc w:val="both"/>
        <w:rPr>
          <w:rFonts w:ascii="Calibri Light" w:eastAsia="Calibri" w:hAnsi="Calibri Light" w:cs="Calibri Light"/>
          <w:b/>
          <w:sz w:val="22"/>
          <w:szCs w:val="22"/>
          <w:lang w:eastAsia="ar-SA"/>
        </w:rPr>
      </w:pPr>
    </w:p>
    <w:p w14:paraId="4B6EB3DC" w14:textId="77777777" w:rsidR="00154D96" w:rsidRPr="006A5D39" w:rsidRDefault="00154D96" w:rsidP="00154D96">
      <w:pPr>
        <w:tabs>
          <w:tab w:val="left" w:pos="0"/>
          <w:tab w:val="left" w:pos="567"/>
          <w:tab w:val="left" w:pos="851"/>
          <w:tab w:val="left" w:pos="1276"/>
        </w:tabs>
        <w:suppressAutoHyphens/>
        <w:spacing w:after="200"/>
        <w:contextualSpacing/>
        <w:jc w:val="both"/>
        <w:rPr>
          <w:rFonts w:ascii="Calibri Light" w:eastAsia="Calibri" w:hAnsi="Calibri Light" w:cs="Calibri Light"/>
          <w:sz w:val="22"/>
          <w:szCs w:val="22"/>
        </w:rPr>
      </w:pPr>
      <w:r w:rsidRPr="006A5D39">
        <w:rPr>
          <w:rFonts w:ascii="Calibri Light" w:eastAsia="Calibri" w:hAnsi="Calibri Light" w:cs="Calibri Light"/>
          <w:b/>
          <w:sz w:val="22"/>
          <w:szCs w:val="22"/>
          <w:lang w:eastAsia="ar-SA"/>
        </w:rPr>
        <w:t>2. Antru kriterijumi</w:t>
      </w:r>
      <w:r w:rsidRPr="006A5D39">
        <w:rPr>
          <w:rFonts w:ascii="Calibri Light" w:eastAsia="Calibri" w:hAnsi="Calibri Light" w:cs="Calibri Light"/>
          <w:sz w:val="22"/>
          <w:szCs w:val="22"/>
          <w:lang w:eastAsia="ar-SA"/>
        </w:rPr>
        <w:t xml:space="preserve"> (</w:t>
      </w:r>
      <w:r>
        <w:rPr>
          <w:rFonts w:ascii="Calibri Light" w:eastAsia="Calibri" w:hAnsi="Calibri Light" w:cs="Calibri Light"/>
          <w:sz w:val="22"/>
          <w:szCs w:val="22"/>
          <w:lang w:eastAsia="ar-SA"/>
        </w:rPr>
        <w:t>K</w:t>
      </w:r>
      <w:r w:rsidRPr="006A5D39">
        <w:rPr>
          <w:rFonts w:ascii="Calibri Light" w:eastAsia="Calibri" w:hAnsi="Calibri Light" w:cs="Calibri Light"/>
          <w:sz w:val="22"/>
          <w:szCs w:val="22"/>
          <w:lang w:eastAsia="ar-SA"/>
        </w:rPr>
        <w:t xml:space="preserve">) vertinama </w:t>
      </w:r>
      <w:r w:rsidRPr="006A5D39">
        <w:rPr>
          <w:rFonts w:ascii="Calibri Light" w:eastAsia="Calibri" w:hAnsi="Calibri Light" w:cs="Calibri Light"/>
          <w:sz w:val="22"/>
          <w:szCs w:val="22"/>
        </w:rPr>
        <w:t xml:space="preserve">siūlomo </w:t>
      </w:r>
      <w:r>
        <w:rPr>
          <w:rFonts w:ascii="Calibri Light" w:hAnsi="Calibri Light" w:cs="Calibri Light"/>
          <w:b/>
          <w:sz w:val="22"/>
          <w:szCs w:val="22"/>
        </w:rPr>
        <w:t>Statybos darbų vadovo patirtis</w:t>
      </w:r>
      <w:r>
        <w:rPr>
          <w:rFonts w:ascii="Calibri Light" w:eastAsia="Calibri" w:hAnsi="Calibri Light" w:cs="Calibri Light"/>
          <w:sz w:val="22"/>
          <w:szCs w:val="22"/>
        </w:rPr>
        <w:t>. Už siūlomo specialisto – statybos vadovo patirtį skiriami balai:</w:t>
      </w: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704"/>
        <w:gridCol w:w="1701"/>
      </w:tblGrid>
      <w:tr w:rsidR="0039787F" w:rsidRPr="0039787F" w14:paraId="76564389" w14:textId="77777777" w:rsidTr="00CB76A6">
        <w:trPr>
          <w:trHeight w:val="886"/>
        </w:trPr>
        <w:tc>
          <w:tcPr>
            <w:tcW w:w="8704" w:type="dxa"/>
            <w:shd w:val="clear" w:color="auto" w:fill="auto"/>
            <w:vAlign w:val="center"/>
          </w:tcPr>
          <w:p w14:paraId="70F6DA55" w14:textId="77777777" w:rsidR="00154D96" w:rsidRPr="0039787F" w:rsidRDefault="00154D96" w:rsidP="00CB76A6">
            <w:pPr>
              <w:tabs>
                <w:tab w:val="left" w:pos="709"/>
              </w:tabs>
              <w:spacing w:after="0" w:line="240" w:lineRule="auto"/>
              <w:jc w:val="center"/>
              <w:rPr>
                <w:rFonts w:ascii="Calibri Light" w:eastAsia="CIDFont+F2" w:hAnsi="Calibri Light" w:cs="Calibri Light"/>
                <w:b/>
                <w:sz w:val="22"/>
                <w:szCs w:val="22"/>
              </w:rPr>
            </w:pPr>
            <w:r w:rsidRPr="0039787F">
              <w:rPr>
                <w:rFonts w:ascii="Calibri Light" w:eastAsia="CIDFont+F2" w:hAnsi="Calibri Light" w:cs="Calibri Light"/>
                <w:b/>
                <w:sz w:val="22"/>
                <w:szCs w:val="22"/>
              </w:rPr>
              <w:t>Antras kriterijus „</w:t>
            </w:r>
            <w:r w:rsidRPr="0039787F">
              <w:rPr>
                <w:rFonts w:ascii="Calibri Light" w:hAnsi="Calibri Light" w:cs="Calibri Light"/>
                <w:b/>
                <w:sz w:val="22"/>
                <w:szCs w:val="22"/>
              </w:rPr>
              <w:t>Statybos darbų vadovo patirtis (K)</w:t>
            </w:r>
          </w:p>
        </w:tc>
        <w:tc>
          <w:tcPr>
            <w:tcW w:w="1701" w:type="dxa"/>
            <w:shd w:val="clear" w:color="auto" w:fill="auto"/>
            <w:vAlign w:val="center"/>
          </w:tcPr>
          <w:p w14:paraId="4922DFCC" w14:textId="77777777" w:rsidR="00154D96" w:rsidRPr="0039787F" w:rsidRDefault="00154D96" w:rsidP="00CB76A6">
            <w:pPr>
              <w:autoSpaceDE w:val="0"/>
              <w:autoSpaceDN w:val="0"/>
              <w:adjustRightInd w:val="0"/>
              <w:spacing w:after="0" w:line="240" w:lineRule="auto"/>
              <w:jc w:val="center"/>
              <w:rPr>
                <w:rFonts w:ascii="Calibri Light" w:hAnsi="Calibri Light" w:cs="Calibri Light"/>
                <w:b/>
                <w:sz w:val="22"/>
                <w:szCs w:val="22"/>
              </w:rPr>
            </w:pPr>
            <w:r w:rsidRPr="0039787F">
              <w:rPr>
                <w:rFonts w:ascii="Calibri Light" w:hAnsi="Calibri Light" w:cs="Calibri Light"/>
                <w:b/>
                <w:sz w:val="22"/>
                <w:szCs w:val="22"/>
              </w:rPr>
              <w:t xml:space="preserve">Maksimalus balų skaičius iš viso: </w:t>
            </w:r>
          </w:p>
          <w:p w14:paraId="59F064C2" w14:textId="77777777" w:rsidR="00154D96" w:rsidRPr="0039787F" w:rsidRDefault="00154D96" w:rsidP="00CB76A6">
            <w:pPr>
              <w:autoSpaceDE w:val="0"/>
              <w:autoSpaceDN w:val="0"/>
              <w:adjustRightInd w:val="0"/>
              <w:spacing w:after="0" w:line="240" w:lineRule="auto"/>
              <w:jc w:val="center"/>
              <w:rPr>
                <w:rFonts w:ascii="Calibri Light" w:hAnsi="Calibri Light" w:cs="Calibri Light"/>
                <w:b/>
                <w:sz w:val="22"/>
                <w:szCs w:val="22"/>
              </w:rPr>
            </w:pPr>
            <w:r w:rsidRPr="0039787F">
              <w:rPr>
                <w:rFonts w:ascii="Calibri Light" w:hAnsi="Calibri Light" w:cs="Calibri Light"/>
                <w:b/>
                <w:sz w:val="22"/>
                <w:szCs w:val="22"/>
              </w:rPr>
              <w:t>20 balų</w:t>
            </w:r>
          </w:p>
        </w:tc>
      </w:tr>
      <w:tr w:rsidR="0039787F" w:rsidRPr="0039787F" w14:paraId="78A9B1CC" w14:textId="77777777" w:rsidTr="00CB76A6">
        <w:trPr>
          <w:trHeight w:val="296"/>
        </w:trPr>
        <w:tc>
          <w:tcPr>
            <w:tcW w:w="8704" w:type="dxa"/>
          </w:tcPr>
          <w:p w14:paraId="6612EC6C" w14:textId="1E9A6775" w:rsidR="00B3212D" w:rsidRPr="0039787F" w:rsidRDefault="00B3212D" w:rsidP="00CB76A6">
            <w:pPr>
              <w:autoSpaceDE w:val="0"/>
              <w:autoSpaceDN w:val="0"/>
              <w:adjustRightInd w:val="0"/>
              <w:spacing w:after="0" w:line="240" w:lineRule="auto"/>
              <w:jc w:val="both"/>
              <w:rPr>
                <w:rFonts w:ascii="Calibri Light" w:hAnsi="Calibri Light" w:cs="Calibri Light"/>
                <w:sz w:val="22"/>
                <w:szCs w:val="22"/>
              </w:rPr>
            </w:pPr>
            <w:r w:rsidRPr="0039787F">
              <w:rPr>
                <w:rFonts w:ascii="Calibri Light" w:hAnsi="Calibri Light" w:cs="Calibri Light"/>
                <w:sz w:val="22"/>
                <w:szCs w:val="22"/>
              </w:rPr>
              <w:t xml:space="preserve">Statinio statybos darbų vadovas per paskutinius </w:t>
            </w:r>
            <w:r w:rsidR="00B97022">
              <w:rPr>
                <w:rFonts w:ascii="Calibri Light" w:hAnsi="Calibri Light" w:cs="Calibri Light"/>
                <w:sz w:val="22"/>
                <w:szCs w:val="22"/>
              </w:rPr>
              <w:t>5 (penkis</w:t>
            </w:r>
            <w:r w:rsidRPr="0039787F">
              <w:rPr>
                <w:rFonts w:ascii="Calibri Light" w:hAnsi="Calibri Light" w:cs="Calibri Light"/>
                <w:sz w:val="22"/>
                <w:szCs w:val="22"/>
              </w:rPr>
              <w:t xml:space="preserve">) metus (iki pasiūlymo pateikimo termino pabaigos) yra ėjęs statybos darbų vadovo pareigas </w:t>
            </w:r>
            <w:r w:rsidRPr="0039787F">
              <w:rPr>
                <w:rFonts w:ascii="Calibri Light" w:hAnsi="Calibri Light" w:cs="Calibri Light"/>
              </w:rPr>
              <w:t xml:space="preserve">naujai statant </w:t>
            </w:r>
            <w:r w:rsidRPr="0039787F">
              <w:rPr>
                <w:rFonts w:ascii="Calibri Light" w:hAnsi="Calibri Light" w:cs="Calibri Light"/>
                <w:sz w:val="22"/>
                <w:szCs w:val="22"/>
              </w:rPr>
              <w:t>(ir/ar rekonstruojant ir/ar atliekant kapitalinį remontą) 1 (vienus) nuotekų valymo įrenginius, kurių vidutinis paros debitas ne mažesnis kaip 200 m</w:t>
            </w:r>
            <w:r w:rsidRPr="0039787F">
              <w:rPr>
                <w:rFonts w:ascii="Calibri Light" w:hAnsi="Calibri Light" w:cs="Calibri Light"/>
                <w:sz w:val="22"/>
                <w:szCs w:val="22"/>
                <w:vertAlign w:val="superscript"/>
              </w:rPr>
              <w:t>3</w:t>
            </w:r>
            <w:r w:rsidRPr="0039787F">
              <w:rPr>
                <w:rFonts w:ascii="Calibri Light" w:hAnsi="Calibri Light" w:cs="Calibri Light"/>
                <w:sz w:val="22"/>
                <w:szCs w:val="22"/>
              </w:rPr>
              <w:t>/parą.</w:t>
            </w:r>
          </w:p>
        </w:tc>
        <w:tc>
          <w:tcPr>
            <w:tcW w:w="1701" w:type="dxa"/>
            <w:vAlign w:val="center"/>
          </w:tcPr>
          <w:p w14:paraId="7F04DD46" w14:textId="57635860" w:rsidR="00B3212D" w:rsidRPr="0039787F" w:rsidRDefault="00B3212D" w:rsidP="00CB76A6">
            <w:pPr>
              <w:tabs>
                <w:tab w:val="left" w:pos="709"/>
              </w:tabs>
              <w:spacing w:after="0" w:line="240" w:lineRule="auto"/>
              <w:jc w:val="center"/>
              <w:rPr>
                <w:rFonts w:ascii="Calibri Light" w:eastAsia="CIDFont+F2" w:hAnsi="Calibri Light" w:cs="Calibri Light"/>
                <w:sz w:val="22"/>
                <w:szCs w:val="22"/>
              </w:rPr>
            </w:pPr>
            <w:r w:rsidRPr="0039787F">
              <w:rPr>
                <w:rFonts w:ascii="Calibri Light" w:eastAsia="CIDFont+F2" w:hAnsi="Calibri Light" w:cs="Calibri Light"/>
                <w:sz w:val="22"/>
                <w:szCs w:val="22"/>
              </w:rPr>
              <w:t>0</w:t>
            </w:r>
          </w:p>
        </w:tc>
      </w:tr>
      <w:tr w:rsidR="0039787F" w:rsidRPr="0039787F" w14:paraId="64B31DC5" w14:textId="77777777" w:rsidTr="00CB76A6">
        <w:trPr>
          <w:trHeight w:val="296"/>
        </w:trPr>
        <w:tc>
          <w:tcPr>
            <w:tcW w:w="8704" w:type="dxa"/>
          </w:tcPr>
          <w:p w14:paraId="6669CF89" w14:textId="17386FAC" w:rsidR="00154D96" w:rsidRPr="0039787F" w:rsidRDefault="00154D96" w:rsidP="00CB76A6">
            <w:pPr>
              <w:autoSpaceDE w:val="0"/>
              <w:autoSpaceDN w:val="0"/>
              <w:adjustRightInd w:val="0"/>
              <w:spacing w:after="0" w:line="240" w:lineRule="auto"/>
              <w:jc w:val="both"/>
              <w:rPr>
                <w:rFonts w:ascii="Calibri Light" w:hAnsi="Calibri Light" w:cs="Calibri Light"/>
                <w:sz w:val="22"/>
                <w:szCs w:val="22"/>
              </w:rPr>
            </w:pPr>
            <w:r w:rsidRPr="0039787F">
              <w:rPr>
                <w:rFonts w:ascii="Calibri Light" w:hAnsi="Calibri Light" w:cs="Calibri Light"/>
                <w:sz w:val="22"/>
                <w:szCs w:val="22"/>
              </w:rPr>
              <w:t xml:space="preserve">Statinio statybos darbų vadovas per paskutinius </w:t>
            </w:r>
            <w:r w:rsidR="00B97022">
              <w:rPr>
                <w:rFonts w:ascii="Calibri Light" w:hAnsi="Calibri Light" w:cs="Calibri Light"/>
                <w:sz w:val="22"/>
                <w:szCs w:val="22"/>
              </w:rPr>
              <w:t>5 (penkis</w:t>
            </w:r>
            <w:r w:rsidR="00B97022" w:rsidRPr="0039787F">
              <w:rPr>
                <w:rFonts w:ascii="Calibri Light" w:hAnsi="Calibri Light" w:cs="Calibri Light"/>
                <w:sz w:val="22"/>
                <w:szCs w:val="22"/>
              </w:rPr>
              <w:t>)</w:t>
            </w:r>
            <w:r w:rsidR="00F444E7">
              <w:rPr>
                <w:rFonts w:ascii="Calibri Light" w:hAnsi="Calibri Light" w:cs="Calibri Light"/>
                <w:sz w:val="22"/>
                <w:szCs w:val="22"/>
              </w:rPr>
              <w:t xml:space="preserve"> </w:t>
            </w:r>
            <w:r w:rsidRPr="0039787F">
              <w:rPr>
                <w:rFonts w:ascii="Calibri Light" w:hAnsi="Calibri Light" w:cs="Calibri Light"/>
                <w:sz w:val="22"/>
                <w:szCs w:val="22"/>
              </w:rPr>
              <w:t xml:space="preserve">metus (iki pasiūlymo pateikimo termino pabaigos) yra ėjęs statybos darbų vadovo pareigas </w:t>
            </w:r>
            <w:r w:rsidRPr="0039787F">
              <w:rPr>
                <w:rFonts w:ascii="Calibri Light" w:hAnsi="Calibri Light" w:cs="Calibri Light"/>
              </w:rPr>
              <w:t xml:space="preserve">naujai statant </w:t>
            </w:r>
            <w:r w:rsidRPr="0039787F">
              <w:rPr>
                <w:rFonts w:ascii="Calibri Light" w:hAnsi="Calibri Light" w:cs="Calibri Light"/>
                <w:sz w:val="22"/>
                <w:szCs w:val="22"/>
              </w:rPr>
              <w:t xml:space="preserve">(ir/ar rekonstruojant ir/ar atliekant kapitalinį remontą) </w:t>
            </w:r>
            <w:r w:rsidR="00B3212D" w:rsidRPr="0039787F">
              <w:rPr>
                <w:rFonts w:ascii="Calibri Light" w:hAnsi="Calibri Light" w:cs="Calibri Light"/>
                <w:sz w:val="22"/>
                <w:szCs w:val="22"/>
              </w:rPr>
              <w:t>2 (dvejus)</w:t>
            </w:r>
            <w:r w:rsidRPr="0039787F">
              <w:rPr>
                <w:rFonts w:ascii="Calibri Light" w:hAnsi="Calibri Light" w:cs="Calibri Light"/>
                <w:sz w:val="22"/>
                <w:szCs w:val="22"/>
              </w:rPr>
              <w:t xml:space="preserve"> nuotekų valymo įrenginius, kurių vidutinis paros debitas ne mažesnis kaip 200 m</w:t>
            </w:r>
            <w:r w:rsidRPr="0039787F">
              <w:rPr>
                <w:rFonts w:ascii="Calibri Light" w:hAnsi="Calibri Light" w:cs="Calibri Light"/>
                <w:sz w:val="22"/>
                <w:szCs w:val="22"/>
                <w:vertAlign w:val="superscript"/>
              </w:rPr>
              <w:t>3</w:t>
            </w:r>
            <w:r w:rsidRPr="0039787F">
              <w:rPr>
                <w:rFonts w:ascii="Calibri Light" w:hAnsi="Calibri Light" w:cs="Calibri Light"/>
                <w:sz w:val="22"/>
                <w:szCs w:val="22"/>
              </w:rPr>
              <w:t>/parą.</w:t>
            </w:r>
          </w:p>
        </w:tc>
        <w:tc>
          <w:tcPr>
            <w:tcW w:w="1701" w:type="dxa"/>
            <w:vAlign w:val="center"/>
          </w:tcPr>
          <w:p w14:paraId="044BA2D9" w14:textId="234601B6" w:rsidR="00154D96" w:rsidRPr="0039787F" w:rsidRDefault="00A7472C" w:rsidP="00CB76A6">
            <w:pPr>
              <w:tabs>
                <w:tab w:val="left" w:pos="709"/>
              </w:tabs>
              <w:spacing w:after="0" w:line="240" w:lineRule="auto"/>
              <w:jc w:val="center"/>
              <w:rPr>
                <w:rFonts w:ascii="Calibri Light" w:eastAsia="CIDFont+F2" w:hAnsi="Calibri Light" w:cs="Calibri Light"/>
                <w:sz w:val="22"/>
                <w:szCs w:val="22"/>
              </w:rPr>
            </w:pPr>
            <w:r w:rsidRPr="0039787F">
              <w:rPr>
                <w:rFonts w:ascii="Calibri Light" w:eastAsia="CIDFont+F2" w:hAnsi="Calibri Light" w:cs="Calibri Light"/>
                <w:sz w:val="22"/>
                <w:szCs w:val="22"/>
              </w:rPr>
              <w:t>10</w:t>
            </w:r>
          </w:p>
        </w:tc>
      </w:tr>
      <w:tr w:rsidR="0039787F" w:rsidRPr="0039787F" w14:paraId="6EE8358E" w14:textId="77777777" w:rsidTr="00CB76A6">
        <w:trPr>
          <w:trHeight w:val="296"/>
        </w:trPr>
        <w:tc>
          <w:tcPr>
            <w:tcW w:w="8704" w:type="dxa"/>
          </w:tcPr>
          <w:p w14:paraId="538483F2" w14:textId="719B06CF" w:rsidR="00A7472C" w:rsidRPr="0039787F" w:rsidRDefault="00A7472C" w:rsidP="00CB76A6">
            <w:pPr>
              <w:autoSpaceDE w:val="0"/>
              <w:autoSpaceDN w:val="0"/>
              <w:adjustRightInd w:val="0"/>
              <w:spacing w:after="0" w:line="240" w:lineRule="auto"/>
              <w:jc w:val="both"/>
              <w:rPr>
                <w:rFonts w:ascii="Calibri Light" w:hAnsi="Calibri Light" w:cs="Calibri Light"/>
                <w:sz w:val="22"/>
                <w:szCs w:val="22"/>
              </w:rPr>
            </w:pPr>
            <w:r w:rsidRPr="0039787F">
              <w:rPr>
                <w:rFonts w:ascii="Calibri Light" w:hAnsi="Calibri Light" w:cs="Calibri Light"/>
                <w:sz w:val="22"/>
                <w:szCs w:val="22"/>
              </w:rPr>
              <w:t xml:space="preserve">Statinio statybos darbų vadovas per paskutinius </w:t>
            </w:r>
            <w:r w:rsidR="00B97022">
              <w:rPr>
                <w:rFonts w:ascii="Calibri Light" w:hAnsi="Calibri Light" w:cs="Calibri Light"/>
                <w:sz w:val="22"/>
                <w:szCs w:val="22"/>
              </w:rPr>
              <w:t>5 (penkis</w:t>
            </w:r>
            <w:r w:rsidR="00B97022" w:rsidRPr="0039787F">
              <w:rPr>
                <w:rFonts w:ascii="Calibri Light" w:hAnsi="Calibri Light" w:cs="Calibri Light"/>
                <w:sz w:val="22"/>
                <w:szCs w:val="22"/>
              </w:rPr>
              <w:t xml:space="preserve">) </w:t>
            </w:r>
            <w:r w:rsidRPr="0039787F">
              <w:rPr>
                <w:rFonts w:ascii="Calibri Light" w:hAnsi="Calibri Light" w:cs="Calibri Light"/>
                <w:sz w:val="22"/>
                <w:szCs w:val="22"/>
              </w:rPr>
              <w:t xml:space="preserve">metus (iki pasiūlymo pateikimo termino pabaigos) yra ėjęs statybos darbų vadovo pareigas naujai statant (ir/ar rekonstruojant ir/ar atliekant kapitalinį remontą) </w:t>
            </w:r>
            <w:r w:rsidR="00B3212D" w:rsidRPr="0039787F">
              <w:rPr>
                <w:rFonts w:ascii="Calibri Light" w:hAnsi="Calibri Light" w:cs="Calibri Light"/>
                <w:sz w:val="22"/>
                <w:szCs w:val="22"/>
              </w:rPr>
              <w:t>3</w:t>
            </w:r>
            <w:r w:rsidRPr="0039787F">
              <w:rPr>
                <w:rFonts w:ascii="Calibri Light" w:hAnsi="Calibri Light" w:cs="Calibri Light"/>
                <w:sz w:val="22"/>
                <w:szCs w:val="22"/>
              </w:rPr>
              <w:t xml:space="preserve"> (</w:t>
            </w:r>
            <w:r w:rsidR="00B3212D" w:rsidRPr="0039787F">
              <w:rPr>
                <w:rFonts w:ascii="Calibri Light" w:hAnsi="Calibri Light" w:cs="Calibri Light"/>
                <w:sz w:val="22"/>
                <w:szCs w:val="22"/>
              </w:rPr>
              <w:t>trejus</w:t>
            </w:r>
            <w:r w:rsidRPr="0039787F">
              <w:rPr>
                <w:rFonts w:ascii="Calibri Light" w:hAnsi="Calibri Light" w:cs="Calibri Light"/>
                <w:sz w:val="22"/>
                <w:szCs w:val="22"/>
              </w:rPr>
              <w:t>) ir daugiau nuotekų valymo įrengini</w:t>
            </w:r>
            <w:r w:rsidR="00B3212D" w:rsidRPr="0039787F">
              <w:rPr>
                <w:rFonts w:ascii="Calibri Light" w:hAnsi="Calibri Light" w:cs="Calibri Light"/>
                <w:sz w:val="22"/>
                <w:szCs w:val="22"/>
              </w:rPr>
              <w:t>ų</w:t>
            </w:r>
            <w:r w:rsidRPr="0039787F">
              <w:rPr>
                <w:rFonts w:ascii="Calibri Light" w:hAnsi="Calibri Light" w:cs="Calibri Light"/>
                <w:sz w:val="22"/>
                <w:szCs w:val="22"/>
              </w:rPr>
              <w:t>, kurių vidutinis paros debitas ne mažesnis kaip 200 m3/parą.</w:t>
            </w:r>
          </w:p>
        </w:tc>
        <w:tc>
          <w:tcPr>
            <w:tcW w:w="1701" w:type="dxa"/>
            <w:vAlign w:val="center"/>
          </w:tcPr>
          <w:p w14:paraId="1DC6CE62" w14:textId="0A1F538A" w:rsidR="00A7472C" w:rsidRPr="0039787F" w:rsidRDefault="00A7472C" w:rsidP="00CB76A6">
            <w:pPr>
              <w:tabs>
                <w:tab w:val="left" w:pos="709"/>
              </w:tabs>
              <w:spacing w:after="0" w:line="240" w:lineRule="auto"/>
              <w:jc w:val="center"/>
              <w:rPr>
                <w:rFonts w:ascii="Calibri Light" w:eastAsia="CIDFont+F2" w:hAnsi="Calibri Light" w:cs="Calibri Light"/>
                <w:sz w:val="22"/>
                <w:szCs w:val="22"/>
              </w:rPr>
            </w:pPr>
            <w:r w:rsidRPr="0039787F">
              <w:rPr>
                <w:rFonts w:ascii="Calibri Light" w:eastAsia="CIDFont+F2" w:hAnsi="Calibri Light" w:cs="Calibri Light"/>
                <w:sz w:val="22"/>
                <w:szCs w:val="22"/>
              </w:rPr>
              <w:t>20</w:t>
            </w:r>
          </w:p>
        </w:tc>
      </w:tr>
    </w:tbl>
    <w:p w14:paraId="005DA755" w14:textId="625878EB" w:rsidR="000735B9" w:rsidRPr="00076BA7" w:rsidRDefault="00154D96" w:rsidP="001C5CDF">
      <w:pPr>
        <w:tabs>
          <w:tab w:val="left" w:pos="0"/>
          <w:tab w:val="left" w:pos="567"/>
          <w:tab w:val="left" w:pos="851"/>
          <w:tab w:val="num" w:pos="1135"/>
          <w:tab w:val="left" w:pos="1276"/>
        </w:tabs>
        <w:contextualSpacing/>
        <w:jc w:val="both"/>
        <w:rPr>
          <w:rFonts w:ascii="Calibri Light" w:hAnsi="Calibri Light" w:cs="Calibri Light"/>
          <w:color w:val="7030A0"/>
        </w:rPr>
      </w:pPr>
      <w:r w:rsidRPr="006A5D39">
        <w:rPr>
          <w:rFonts w:ascii="Calibri Light" w:hAnsi="Calibri Light" w:cs="Calibri Light"/>
          <w:b/>
          <w:bCs/>
          <w:sz w:val="22"/>
          <w:szCs w:val="22"/>
        </w:rPr>
        <w:t xml:space="preserve">PASTABA. </w:t>
      </w:r>
      <w:r w:rsidRPr="006A5D39">
        <w:rPr>
          <w:rFonts w:ascii="Calibri Light" w:hAnsi="Calibri Light" w:cs="Calibri Light"/>
          <w:sz w:val="22"/>
          <w:szCs w:val="22"/>
        </w:rPr>
        <w:t xml:space="preserve">Pagal nurodytas formules pasiūlymas nevertinamas, jei pateiktas tik vienas pasiūlymas, ar, įvertinus pasiūlymų atitikimą pirkimo dokumentuose nurodytiems reikalavimas liko tik vienas pasiūlymas. Tokiu atveju pasiūlymui suteikiamas maksimalus ekonominio naudingumo balas ir toks pasiūlymas pripažįstamas laimėtoju šių </w:t>
      </w:r>
      <w:r>
        <w:rPr>
          <w:rFonts w:ascii="Calibri Light" w:hAnsi="Calibri Light" w:cs="Calibri Light"/>
          <w:sz w:val="22"/>
          <w:szCs w:val="22"/>
        </w:rPr>
        <w:t>pirkim</w:t>
      </w:r>
      <w:r w:rsidRPr="006A5D39">
        <w:rPr>
          <w:rFonts w:ascii="Calibri Light" w:hAnsi="Calibri Light" w:cs="Calibri Light"/>
          <w:sz w:val="22"/>
          <w:szCs w:val="22"/>
        </w:rPr>
        <w:t>o sąlygų nustatyta tvark</w:t>
      </w:r>
      <w:r>
        <w:rPr>
          <w:rFonts w:ascii="Calibri Light" w:hAnsi="Calibri Light" w:cs="Calibri Light"/>
          <w:sz w:val="22"/>
          <w:szCs w:val="22"/>
        </w:rPr>
        <w:t>a.</w:t>
      </w:r>
    </w:p>
    <w:sectPr w:rsidR="000735B9" w:rsidRPr="00076BA7" w:rsidSect="007E49F3">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5D51" w14:textId="77777777" w:rsidR="00DF1C3D" w:rsidRDefault="00DF1C3D" w:rsidP="00DF1C3D">
      <w:pPr>
        <w:spacing w:after="0" w:line="240" w:lineRule="auto"/>
      </w:pPr>
      <w:r>
        <w:separator/>
      </w:r>
    </w:p>
  </w:endnote>
  <w:endnote w:type="continuationSeparator" w:id="0">
    <w:p w14:paraId="6D13EE35" w14:textId="77777777" w:rsidR="00DF1C3D" w:rsidRDefault="00DF1C3D" w:rsidP="00DF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3BC2" w14:textId="17872C6D" w:rsidR="00DF1C3D" w:rsidRPr="00076BA7" w:rsidRDefault="00DF1C3D" w:rsidP="00DF1C3D">
    <w:pPr>
      <w:pStyle w:val="paragrafesrasas2lygis"/>
      <w:ind w:firstLine="397"/>
      <w:jc w:val="left"/>
      <w:rPr>
        <w:rFonts w:ascii="Calibri Light" w:hAnsi="Calibri Light" w:cs="Calibri Light"/>
        <w:i/>
        <w:iCs/>
        <w:sz w:val="21"/>
        <w:szCs w:val="21"/>
      </w:rPr>
    </w:pPr>
    <w:r w:rsidRPr="00076BA7">
      <w:rPr>
        <w:rFonts w:ascii="Calibri Light" w:hAnsi="Calibri Light" w:cs="Calibri Light"/>
        <w:i/>
        <w:iCs/>
        <w:sz w:val="21"/>
        <w:szCs w:val="21"/>
      </w:rPr>
      <w:t>1. Pasiūlymai vertinami naudojantis „Pasiūlymų vertinimo gairėmis“ (</w:t>
    </w:r>
    <w:hyperlink r:id="rId1" w:history="1">
      <w:r w:rsidRPr="00076BA7">
        <w:rPr>
          <w:rStyle w:val="Hyperlink"/>
          <w:rFonts w:ascii="Calibri Light" w:hAnsi="Calibri Light" w:cs="Calibri Light"/>
          <w:i/>
          <w:iCs/>
          <w:sz w:val="21"/>
          <w:szCs w:val="21"/>
        </w:rPr>
        <w:t>https://vpt.lrv.lt/uploads/vpt/documents/files/mp/pasiulymu_vertinimas.pdf</w:t>
      </w:r>
    </w:hyperlink>
    <w:r w:rsidRPr="00076BA7">
      <w:rPr>
        <w:rFonts w:ascii="Calibri Light" w:hAnsi="Calibri Light" w:cs="Calibri Light"/>
        <w:i/>
        <w:iCs/>
        <w:sz w:val="21"/>
        <w:szCs w:val="21"/>
      </w:rPr>
      <w:t xml:space="preserve">) </w:t>
    </w:r>
  </w:p>
  <w:p w14:paraId="5EB3E33C" w14:textId="5D68C62A" w:rsidR="00DF1C3D" w:rsidRDefault="00DF1C3D">
    <w:pPr>
      <w:pStyle w:val="Footer"/>
    </w:pPr>
  </w:p>
  <w:p w14:paraId="1C1B58E9" w14:textId="77777777" w:rsidR="00DF1C3D" w:rsidRDefault="00DF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E3A2" w14:textId="77777777" w:rsidR="00DF1C3D" w:rsidRDefault="00DF1C3D" w:rsidP="00DF1C3D">
      <w:pPr>
        <w:spacing w:after="0" w:line="240" w:lineRule="auto"/>
      </w:pPr>
      <w:r>
        <w:separator/>
      </w:r>
    </w:p>
  </w:footnote>
  <w:footnote w:type="continuationSeparator" w:id="0">
    <w:p w14:paraId="68EE1337" w14:textId="77777777" w:rsidR="00DF1C3D" w:rsidRDefault="00DF1C3D" w:rsidP="00DF1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D52F8"/>
    <w:multiLevelType w:val="hybridMultilevel"/>
    <w:tmpl w:val="6F8CB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64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0F"/>
    <w:rsid w:val="00003C14"/>
    <w:rsid w:val="000735B9"/>
    <w:rsid w:val="00080993"/>
    <w:rsid w:val="001235A8"/>
    <w:rsid w:val="00154D96"/>
    <w:rsid w:val="0017314C"/>
    <w:rsid w:val="001747CF"/>
    <w:rsid w:val="001C5CDF"/>
    <w:rsid w:val="0039787F"/>
    <w:rsid w:val="0040319F"/>
    <w:rsid w:val="004D210F"/>
    <w:rsid w:val="005D4E10"/>
    <w:rsid w:val="007E49F3"/>
    <w:rsid w:val="00A7472C"/>
    <w:rsid w:val="00AD3A28"/>
    <w:rsid w:val="00B3212D"/>
    <w:rsid w:val="00B97022"/>
    <w:rsid w:val="00BB3DC0"/>
    <w:rsid w:val="00BD0084"/>
    <w:rsid w:val="00D62F5E"/>
    <w:rsid w:val="00DF1C3D"/>
    <w:rsid w:val="00F444E7"/>
    <w:rsid w:val="00F634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3339"/>
  <w15:chartTrackingRefBased/>
  <w15:docId w15:val="{C2DC5DB0-DEB3-46F5-A031-46FE68B8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10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80993"/>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4D210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10F"/>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4D210F"/>
    <w:rPr>
      <w:strike w:val="0"/>
      <w:dstrike w:val="0"/>
      <w:color w:val="auto"/>
      <w:u w:val="none"/>
      <w:effect w:val="none"/>
    </w:rPr>
  </w:style>
  <w:style w:type="paragraph" w:styleId="CommentText">
    <w:name w:val="annotation text"/>
    <w:basedOn w:val="Normal"/>
    <w:link w:val="CommentTextChar"/>
    <w:uiPriority w:val="99"/>
    <w:unhideWhenUsed/>
    <w:rsid w:val="004D210F"/>
    <w:rPr>
      <w:sz w:val="20"/>
      <w:szCs w:val="20"/>
    </w:rPr>
  </w:style>
  <w:style w:type="character" w:customStyle="1" w:styleId="CommentTextChar">
    <w:name w:val="Comment Text Char"/>
    <w:basedOn w:val="DefaultParagraphFont"/>
    <w:link w:val="CommentText"/>
    <w:uiPriority w:val="99"/>
    <w:rsid w:val="004D210F"/>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4D210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D210F"/>
    <w:rPr>
      <w:rFonts w:eastAsiaTheme="minorEastAsia"/>
      <w:caps/>
      <w:color w:val="404040" w:themeColor="text1" w:themeTint="BF"/>
      <w:spacing w:val="20"/>
      <w:kern w:val="0"/>
      <w:sz w:val="28"/>
      <w:szCs w:val="28"/>
      <w:lang w:eastAsia="lt-LT"/>
      <w14:ligatures w14:val="none"/>
    </w:rPr>
  </w:style>
  <w:style w:type="character" w:styleId="CommentReference">
    <w:name w:val="annotation reference"/>
    <w:basedOn w:val="DefaultParagraphFont"/>
    <w:uiPriority w:val="99"/>
    <w:unhideWhenUsed/>
    <w:rsid w:val="004D210F"/>
    <w:rPr>
      <w:sz w:val="16"/>
      <w:szCs w:val="16"/>
    </w:rPr>
  </w:style>
  <w:style w:type="paragraph" w:customStyle="1" w:styleId="paragrafesrasas2lygis">
    <w:name w:val="_paragrafe sąrasas 2 lygis"/>
    <w:basedOn w:val="BodyTextIndent2"/>
    <w:link w:val="paragrafesrasas2lygisDiagrama"/>
    <w:qFormat/>
    <w:rsid w:val="004D210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10F"/>
    <w:rPr>
      <w:rFonts w:ascii="Times New Roman" w:eastAsia="Times New Roman" w:hAnsi="Times New Roman" w:cs="Times New Roman"/>
      <w:kern w:val="0"/>
      <w14:ligatures w14:val="none"/>
    </w:rPr>
  </w:style>
  <w:style w:type="paragraph" w:customStyle="1" w:styleId="Punktas1">
    <w:name w:val="Punktas 1"/>
    <w:basedOn w:val="Normal"/>
    <w:autoRedefine/>
    <w:rsid w:val="004D210F"/>
    <w:pPr>
      <w:spacing w:after="0" w:line="240" w:lineRule="auto"/>
      <w:jc w:val="both"/>
    </w:pPr>
    <w:rPr>
      <w:rFonts w:asciiTheme="majorHAnsi" w:eastAsia="Calibri" w:hAnsiTheme="majorHAnsi" w:cstheme="majorHAnsi"/>
      <w:bCs/>
      <w:sz w:val="22"/>
      <w:szCs w:val="22"/>
      <w:lang w:eastAsia="en-US"/>
    </w:rPr>
  </w:style>
  <w:style w:type="paragraph" w:styleId="BodyTextIndent2">
    <w:name w:val="Body Text Indent 2"/>
    <w:basedOn w:val="Normal"/>
    <w:link w:val="BodyTextIndent2Char"/>
    <w:uiPriority w:val="99"/>
    <w:semiHidden/>
    <w:unhideWhenUsed/>
    <w:rsid w:val="004D210F"/>
    <w:pPr>
      <w:spacing w:after="120" w:line="480" w:lineRule="auto"/>
      <w:ind w:left="360"/>
    </w:pPr>
  </w:style>
  <w:style w:type="character" w:customStyle="1" w:styleId="BodyTextIndent2Char">
    <w:name w:val="Body Text Indent 2 Char"/>
    <w:basedOn w:val="DefaultParagraphFont"/>
    <w:link w:val="BodyTextIndent2"/>
    <w:uiPriority w:val="99"/>
    <w:semiHidden/>
    <w:rsid w:val="004D210F"/>
    <w:rPr>
      <w:rFonts w:eastAsiaTheme="minorEastAsia"/>
      <w:kern w:val="0"/>
      <w:sz w:val="21"/>
      <w:szCs w:val="21"/>
      <w:lang w:eastAsia="lt-LT"/>
      <w14:ligatures w14:val="none"/>
    </w:rPr>
  </w:style>
  <w:style w:type="paragraph" w:styleId="Header">
    <w:name w:val="header"/>
    <w:basedOn w:val="Normal"/>
    <w:link w:val="HeaderChar"/>
    <w:uiPriority w:val="99"/>
    <w:unhideWhenUsed/>
    <w:rsid w:val="00DF1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C3D"/>
    <w:rPr>
      <w:rFonts w:eastAsiaTheme="minorEastAsia"/>
      <w:kern w:val="0"/>
      <w:sz w:val="21"/>
      <w:szCs w:val="21"/>
      <w:lang w:eastAsia="lt-LT"/>
      <w14:ligatures w14:val="none"/>
    </w:rPr>
  </w:style>
  <w:style w:type="paragraph" w:styleId="Footer">
    <w:name w:val="footer"/>
    <w:basedOn w:val="Normal"/>
    <w:link w:val="FooterChar"/>
    <w:uiPriority w:val="99"/>
    <w:unhideWhenUsed/>
    <w:rsid w:val="00DF1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C3D"/>
    <w:rPr>
      <w:rFonts w:eastAsiaTheme="minorEastAsia"/>
      <w:kern w:val="0"/>
      <w:sz w:val="21"/>
      <w:szCs w:val="21"/>
      <w:lang w:eastAsia="lt-LT"/>
      <w14:ligatures w14:val="none"/>
    </w:rPr>
  </w:style>
  <w:style w:type="character" w:customStyle="1" w:styleId="Heading1Char">
    <w:name w:val="Heading 1 Char"/>
    <w:basedOn w:val="DefaultParagraphFont"/>
    <w:link w:val="Heading1"/>
    <w:uiPriority w:val="9"/>
    <w:rsid w:val="00080993"/>
    <w:rPr>
      <w:rFonts w:asciiTheme="majorHAnsi" w:eastAsiaTheme="majorEastAsia" w:hAnsiTheme="majorHAnsi" w:cstheme="majorBidi"/>
      <w:color w:val="2F5496" w:themeColor="accent1" w:themeShade="BF"/>
      <w:kern w:val="0"/>
      <w:sz w:val="24"/>
      <w:szCs w:val="32"/>
      <w:lang w:eastAsia="lt-LT"/>
      <w14:ligatures w14:val="none"/>
    </w:rPr>
  </w:style>
  <w:style w:type="paragraph" w:styleId="ListParagraph">
    <w:name w:val="List Paragraph"/>
    <w:basedOn w:val="Normal"/>
    <w:uiPriority w:val="34"/>
    <w:qFormat/>
    <w:rsid w:val="00154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vpt.lrv.lt/uploads/vpt/documents/files/mp/pasiulymu_vertinim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95EB4-44A0-4FBF-BD26-B8046D1A1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8408C-603F-4DDC-A636-0880E54790C0}">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3.xml><?xml version="1.0" encoding="utf-8"?>
<ds:datastoreItem xmlns:ds="http://schemas.openxmlformats.org/officeDocument/2006/customXml" ds:itemID="{E89AB78B-428F-40EE-BBD9-828195116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1668</Words>
  <Characters>952</Characters>
  <Application>Microsoft Office Word</Application>
  <DocSecurity>0</DocSecurity>
  <Lines>7</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17</cp:revision>
  <dcterms:created xsi:type="dcterms:W3CDTF">2023-09-21T06:49:00Z</dcterms:created>
  <dcterms:modified xsi:type="dcterms:W3CDTF">2025-01-06T11:00:00Z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