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23DF"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Cs w:val="20"/>
          <w:bdr w:val="none" w:sz="0" w:space="0" w:color="auto"/>
        </w:rPr>
      </w:pPr>
    </w:p>
    <w:p w14:paraId="73F3C17A"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Cs w:val="20"/>
          <w:bdr w:val="none" w:sz="0" w:space="0" w:color="auto"/>
        </w:rPr>
      </w:pPr>
    </w:p>
    <w:p w14:paraId="19A310B4"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Cs w:val="20"/>
          <w:bdr w:val="none" w:sz="0" w:space="0" w:color="auto"/>
        </w:rPr>
      </w:pPr>
    </w:p>
    <w:p w14:paraId="02741EDA" w14:textId="6952696B" w:rsidR="000B090A"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Cs w:val="20"/>
          <w:bdr w:val="none" w:sz="0" w:space="0" w:color="auto"/>
        </w:rPr>
      </w:pPr>
      <w:r w:rsidRPr="00DF40F2">
        <w:rPr>
          <w:rFonts w:eastAsia="Times New Roman"/>
          <w:b/>
          <w:bCs/>
          <w:szCs w:val="20"/>
          <w:bdr w:val="none" w:sz="0" w:space="0" w:color="auto"/>
        </w:rPr>
        <w:t>PIRKIMO NE IŠ CPO KATALOGO PAGRINDIMAS</w:t>
      </w:r>
    </w:p>
    <w:p w14:paraId="72669C21" w14:textId="77777777" w:rsidR="00AD3F9C" w:rsidRPr="00DF40F2" w:rsidRDefault="00AD3F9C" w:rsidP="000B090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Cs w:val="20"/>
          <w:bdr w:val="none" w:sz="0" w:space="0" w:color="auto"/>
        </w:rPr>
      </w:pPr>
    </w:p>
    <w:tbl>
      <w:tblPr>
        <w:tblStyle w:val="Lentelstinklelis1"/>
        <w:tblW w:w="0" w:type="auto"/>
        <w:tblLook w:val="04A0" w:firstRow="1" w:lastRow="0" w:firstColumn="1" w:lastColumn="0" w:noHBand="0" w:noVBand="1"/>
      </w:tblPr>
      <w:tblGrid>
        <w:gridCol w:w="3114"/>
        <w:gridCol w:w="6514"/>
      </w:tblGrid>
      <w:tr w:rsidR="000B090A" w:rsidRPr="00DF40F2" w14:paraId="4FB7C8A2" w14:textId="77777777" w:rsidTr="28FE1053">
        <w:trPr>
          <w:trHeight w:val="995"/>
        </w:trPr>
        <w:tc>
          <w:tcPr>
            <w:tcW w:w="3114" w:type="dxa"/>
            <w:vAlign w:val="center"/>
          </w:tcPr>
          <w:p w14:paraId="42DBCF91" w14:textId="77777777" w:rsidR="000B090A" w:rsidRPr="005934AB" w:rsidRDefault="000B090A" w:rsidP="000B090A">
            <w:pPr>
              <w:rPr>
                <w:rFonts w:ascii="Arial" w:hAnsi="Arial" w:cs="Arial"/>
                <w:b/>
                <w:bCs/>
                <w:sz w:val="22"/>
                <w:szCs w:val="22"/>
              </w:rPr>
            </w:pPr>
            <w:r w:rsidRPr="005934AB">
              <w:rPr>
                <w:rFonts w:ascii="Arial" w:hAnsi="Arial" w:cs="Arial"/>
                <w:b/>
                <w:bCs/>
                <w:sz w:val="22"/>
                <w:szCs w:val="22"/>
              </w:rPr>
              <w:t>Pirkimo objekto pavadinimas:</w:t>
            </w:r>
          </w:p>
        </w:tc>
        <w:tc>
          <w:tcPr>
            <w:tcW w:w="6514" w:type="dxa"/>
            <w:vAlign w:val="center"/>
          </w:tcPr>
          <w:p w14:paraId="05B6C532" w14:textId="388EA1C3" w:rsidR="000B090A" w:rsidRPr="005934AB" w:rsidRDefault="00C4580D" w:rsidP="28FE1053">
            <w:pPr>
              <w:jc w:val="both"/>
              <w:rPr>
                <w:rFonts w:ascii="Arial" w:hAnsi="Arial" w:cs="Arial"/>
                <w:sz w:val="22"/>
                <w:szCs w:val="22"/>
              </w:rPr>
            </w:pPr>
            <w:r w:rsidRPr="005934AB">
              <w:rPr>
                <w:rFonts w:ascii="Arial" w:hAnsi="Arial" w:cs="Arial"/>
                <w:b/>
                <w:bCs/>
                <w:sz w:val="22"/>
                <w:szCs w:val="22"/>
              </w:rPr>
              <w:t>Krašto kelio Nr. 192 Skapiškis–Pandėlys ruožo nuo 4,94 iki 10,84 km kapitalinio remonto projekto parengimas ir projekto vykdymo priežiūra</w:t>
            </w:r>
          </w:p>
        </w:tc>
      </w:tr>
      <w:tr w:rsidR="000B090A" w:rsidRPr="00DF40F2" w14:paraId="19D93907" w14:textId="77777777" w:rsidTr="005934AB">
        <w:trPr>
          <w:trHeight w:val="167"/>
        </w:trPr>
        <w:tc>
          <w:tcPr>
            <w:tcW w:w="3114" w:type="dxa"/>
            <w:vAlign w:val="center"/>
          </w:tcPr>
          <w:p w14:paraId="5898D4E7" w14:textId="77777777" w:rsidR="000B090A" w:rsidRPr="005934AB" w:rsidRDefault="000B090A" w:rsidP="000B090A">
            <w:pPr>
              <w:rPr>
                <w:rFonts w:ascii="Arial" w:hAnsi="Arial" w:cs="Arial"/>
                <w:b/>
                <w:bCs/>
                <w:sz w:val="22"/>
                <w:szCs w:val="22"/>
              </w:rPr>
            </w:pPr>
            <w:hyperlink r:id="rId11" w:history="1">
              <w:r w:rsidRPr="005934AB">
                <w:rPr>
                  <w:rFonts w:ascii="Arial" w:hAnsi="Arial" w:cs="Arial"/>
                  <w:b/>
                  <w:bCs/>
                  <w:sz w:val="22"/>
                  <w:szCs w:val="22"/>
                  <w:u w:val="single"/>
                </w:rPr>
                <w:t>BVPŽ kodas</w:t>
              </w:r>
            </w:hyperlink>
            <w:r w:rsidRPr="005934AB">
              <w:rPr>
                <w:rFonts w:ascii="Arial" w:hAnsi="Arial" w:cs="Arial"/>
                <w:b/>
                <w:bCs/>
                <w:sz w:val="22"/>
                <w:szCs w:val="22"/>
              </w:rPr>
              <w:t>:</w:t>
            </w:r>
          </w:p>
        </w:tc>
        <w:tc>
          <w:tcPr>
            <w:tcW w:w="6514" w:type="dxa"/>
            <w:vAlign w:val="center"/>
          </w:tcPr>
          <w:p w14:paraId="7A2C8AE4" w14:textId="12994226" w:rsidR="000B090A" w:rsidRPr="005934AB" w:rsidRDefault="005920DB" w:rsidP="000B090A">
            <w:pPr>
              <w:jc w:val="both"/>
              <w:rPr>
                <w:rFonts w:ascii="Arial" w:hAnsi="Arial" w:cs="Arial"/>
                <w:sz w:val="22"/>
                <w:szCs w:val="22"/>
              </w:rPr>
            </w:pPr>
            <w:r w:rsidRPr="005934AB">
              <w:rPr>
                <w:rFonts w:ascii="Arial" w:hAnsi="Arial" w:cs="Arial"/>
                <w:sz w:val="22"/>
                <w:szCs w:val="22"/>
              </w:rPr>
              <w:t>71320000-7</w:t>
            </w:r>
          </w:p>
        </w:tc>
      </w:tr>
      <w:tr w:rsidR="000B090A" w:rsidRPr="00DF40F2" w14:paraId="089A569F" w14:textId="77777777" w:rsidTr="005934AB">
        <w:trPr>
          <w:trHeight w:val="469"/>
        </w:trPr>
        <w:tc>
          <w:tcPr>
            <w:tcW w:w="3114" w:type="dxa"/>
            <w:vAlign w:val="center"/>
          </w:tcPr>
          <w:p w14:paraId="3D6D801C" w14:textId="77777777" w:rsidR="000B090A" w:rsidRPr="005934AB" w:rsidRDefault="000B090A" w:rsidP="000B090A">
            <w:pPr>
              <w:rPr>
                <w:rFonts w:ascii="Arial" w:hAnsi="Arial" w:cs="Arial"/>
                <w:b/>
                <w:bCs/>
                <w:sz w:val="22"/>
                <w:szCs w:val="22"/>
                <w:lang w:eastAsia="lt-LT"/>
              </w:rPr>
            </w:pPr>
            <w:r w:rsidRPr="005934AB">
              <w:rPr>
                <w:rFonts w:ascii="Arial" w:hAnsi="Arial" w:cs="Arial"/>
                <w:b/>
                <w:bCs/>
                <w:sz w:val="22"/>
                <w:szCs w:val="22"/>
                <w:lang w:eastAsia="lt-LT"/>
              </w:rPr>
              <w:t>Nuoroda į CPO katalogo specifikaciją:</w:t>
            </w:r>
          </w:p>
        </w:tc>
        <w:tc>
          <w:tcPr>
            <w:tcW w:w="6514" w:type="dxa"/>
            <w:vAlign w:val="center"/>
          </w:tcPr>
          <w:p w14:paraId="2CD87F59" w14:textId="10C667DA" w:rsidR="00330C43" w:rsidRPr="005934AB" w:rsidRDefault="000B6E34" w:rsidP="000B090A">
            <w:pPr>
              <w:jc w:val="both"/>
              <w:rPr>
                <w:rFonts w:ascii="Arial" w:hAnsi="Arial" w:cs="Arial"/>
                <w:i/>
                <w:iCs/>
                <w:sz w:val="22"/>
                <w:szCs w:val="22"/>
              </w:rPr>
            </w:pPr>
            <w:hyperlink r:id="rId12" w:history="1">
              <w:r w:rsidRPr="005934AB">
                <w:rPr>
                  <w:rStyle w:val="Hipersaitas"/>
                  <w:rFonts w:ascii="Arial" w:hAnsi="Arial" w:cs="Arial"/>
                  <w:i/>
                  <w:iCs/>
                  <w:sz w:val="22"/>
                  <w:szCs w:val="22"/>
                </w:rPr>
                <w:t>Inžinerinių statinių projektavimo paslaugos – Centrinė perkančioji organizacija – CPO LT</w:t>
              </w:r>
            </w:hyperlink>
          </w:p>
        </w:tc>
      </w:tr>
      <w:tr w:rsidR="000B090A" w:rsidRPr="00DF40F2" w14:paraId="18C5F54D" w14:textId="77777777" w:rsidTr="28FE1053">
        <w:trPr>
          <w:trHeight w:val="3683"/>
        </w:trPr>
        <w:tc>
          <w:tcPr>
            <w:tcW w:w="3114" w:type="dxa"/>
            <w:vAlign w:val="center"/>
          </w:tcPr>
          <w:p w14:paraId="23F9CAB6" w14:textId="77777777" w:rsidR="000B090A" w:rsidRPr="005934AB" w:rsidRDefault="000B090A" w:rsidP="000B090A">
            <w:pPr>
              <w:rPr>
                <w:rFonts w:ascii="Arial" w:hAnsi="Arial" w:cs="Arial"/>
                <w:b/>
                <w:bCs/>
                <w:sz w:val="22"/>
                <w:szCs w:val="22"/>
              </w:rPr>
            </w:pPr>
            <w:r w:rsidRPr="005934AB">
              <w:rPr>
                <w:rFonts w:ascii="Arial" w:hAnsi="Arial" w:cs="Arial"/>
                <w:b/>
                <w:bCs/>
                <w:sz w:val="22"/>
                <w:szCs w:val="22"/>
              </w:rPr>
              <w:t>Sprendimo priežastys nevykdyti šio pirkimo naudojantis CPO katalogu</w:t>
            </w:r>
            <w:r w:rsidRPr="005934AB">
              <w:rPr>
                <w:rFonts w:ascii="Arial" w:hAnsi="Arial" w:cs="Arial"/>
                <w:b/>
                <w:bCs/>
                <w:sz w:val="22"/>
                <w:szCs w:val="22"/>
                <w:vertAlign w:val="superscript"/>
              </w:rPr>
              <w:endnoteReference w:id="1"/>
            </w:r>
            <w:r w:rsidRPr="005934AB">
              <w:rPr>
                <w:rFonts w:ascii="Arial" w:hAnsi="Arial" w:cs="Arial"/>
                <w:b/>
                <w:bCs/>
                <w:sz w:val="22"/>
                <w:szCs w:val="22"/>
              </w:rPr>
              <w:t>:</w:t>
            </w:r>
          </w:p>
        </w:tc>
        <w:tc>
          <w:tcPr>
            <w:tcW w:w="6514" w:type="dxa"/>
            <w:vAlign w:val="center"/>
          </w:tcPr>
          <w:p w14:paraId="0FFFEF8B" w14:textId="0EF3C22B" w:rsidR="004E2B9B" w:rsidRPr="005934AB" w:rsidRDefault="004E2B9B" w:rsidP="004E2B9B">
            <w:pPr>
              <w:jc w:val="both"/>
              <w:rPr>
                <w:rFonts w:ascii="Arial" w:hAnsi="Arial" w:cs="Arial"/>
                <w:sz w:val="22"/>
                <w:szCs w:val="22"/>
              </w:rPr>
            </w:pPr>
            <w:r w:rsidRPr="005934AB">
              <w:rPr>
                <w:rFonts w:ascii="Arial" w:hAnsi="Arial" w:cs="Arial"/>
                <w:sz w:val="22"/>
                <w:szCs w:val="22"/>
              </w:rPr>
              <w:t>Valstybinės reikšmės keliai, jų tiesimas, rekonstravimas, remontas dažnai apima sudėtingus inžinerinius sprendinius, didelės apimties tyrimus (geologinius, geotechninius, eismo srauto analizę), būtinybę derinti projektus su daugeliu institucijų (savivaldybės, kultūros paveldo apsauga, aplinkosauga, inžinerinių tinklų valdytojais). CPO sutartis yra orientuota į standartizuotus užsakymus, o ne į kompleksinius projektus. Ji neleidžia iš anksto įtraukti specifinių techninių ar organizacinių reikalavimų, kurie yra žinomi jau vykdant pirkimą.</w:t>
            </w:r>
          </w:p>
          <w:p w14:paraId="68956B01" w14:textId="43BABE16" w:rsidR="004E2B9B" w:rsidRPr="005934AB" w:rsidRDefault="004E2B9B" w:rsidP="004E2B9B">
            <w:pPr>
              <w:pStyle w:val="Sraopastraipa"/>
              <w:numPr>
                <w:ilvl w:val="0"/>
                <w:numId w:val="13"/>
              </w:numPr>
              <w:spacing w:line="259" w:lineRule="auto"/>
              <w:jc w:val="both"/>
              <w:rPr>
                <w:rFonts w:ascii="Arial" w:hAnsi="Arial" w:cs="Arial"/>
                <w:sz w:val="22"/>
                <w:szCs w:val="22"/>
              </w:rPr>
            </w:pPr>
            <w:r w:rsidRPr="005934AB">
              <w:rPr>
                <w:rFonts w:ascii="Arial" w:hAnsi="Arial" w:cs="Arial"/>
                <w:sz w:val="22"/>
                <w:szCs w:val="22"/>
              </w:rPr>
              <w:t>CPO</w:t>
            </w:r>
            <w:r w:rsidR="001A2BC2" w:rsidRPr="005934AB">
              <w:rPr>
                <w:rFonts w:ascii="Arial" w:hAnsi="Arial" w:cs="Arial"/>
                <w:sz w:val="22"/>
                <w:szCs w:val="22"/>
              </w:rPr>
              <w:t xml:space="preserve"> </w:t>
            </w:r>
            <w:r w:rsidRPr="005934AB">
              <w:rPr>
                <w:rFonts w:ascii="Arial" w:hAnsi="Arial" w:cs="Arial"/>
                <w:sz w:val="22"/>
                <w:szCs w:val="22"/>
              </w:rPr>
              <w:t>sutartis yra standartizuota ir automatiškai generuojama CPO IS, be galimybės keisti struktūrą ar įtraukti papildomų sąlygų (sutarties 16.1 p.). Tai reiškia, kad perkančioji organizacija negali įtraukti papildomų reikalavimų, susijusių su nacionaliniu saugumu, techninių sprendinių detalizavimu, papildomų paslaugų įsigijimo tvarka ir kt. Individualizuota sutartis leidžia keisti ir papildyti sąlygas pagal objekto specifiką.</w:t>
            </w:r>
          </w:p>
          <w:p w14:paraId="4736F874" w14:textId="77777777" w:rsidR="004E2B9B" w:rsidRPr="005934AB" w:rsidRDefault="004E2B9B" w:rsidP="004E2B9B">
            <w:pPr>
              <w:pStyle w:val="Sraopastraipa"/>
              <w:numPr>
                <w:ilvl w:val="0"/>
                <w:numId w:val="13"/>
              </w:numPr>
              <w:spacing w:line="259" w:lineRule="auto"/>
              <w:jc w:val="both"/>
              <w:rPr>
                <w:rFonts w:ascii="Arial" w:hAnsi="Arial" w:cs="Arial"/>
                <w:sz w:val="22"/>
                <w:szCs w:val="22"/>
              </w:rPr>
            </w:pPr>
            <w:r w:rsidRPr="005934AB">
              <w:rPr>
                <w:rFonts w:ascii="Arial" w:hAnsi="Arial" w:cs="Arial"/>
                <w:sz w:val="22"/>
                <w:szCs w:val="22"/>
              </w:rPr>
              <w:t>CPO sutartyje projektavimo grafikas pateikiamas kaip priedas, tačiau nėra reglamentuota etapų trukmė, priklausomybės, atnaujinimo tvarka. PO naudojamoje sutartyje kiekvienas projektavimo etapas detalizuojamas iki 15 d., aiškiai žymimos priklausomybės tarp etapų, numatyta pareiga atnaujinti grafiką ir pateikti jį KTVIS sistemoje. Tai leidžia efektyviai planuoti, stebėti ir kontroliuoti projektavimo eigą.</w:t>
            </w:r>
          </w:p>
          <w:p w14:paraId="22E653FB" w14:textId="77777777" w:rsidR="004E2B9B" w:rsidRPr="005934AB" w:rsidRDefault="004E2B9B" w:rsidP="004E2B9B">
            <w:pPr>
              <w:pStyle w:val="Sraopastraipa"/>
              <w:numPr>
                <w:ilvl w:val="0"/>
                <w:numId w:val="13"/>
              </w:numPr>
              <w:jc w:val="both"/>
              <w:rPr>
                <w:rFonts w:ascii="Arial" w:hAnsi="Arial" w:cs="Arial"/>
                <w:sz w:val="22"/>
                <w:szCs w:val="22"/>
              </w:rPr>
            </w:pPr>
            <w:r w:rsidRPr="005934AB">
              <w:rPr>
                <w:rFonts w:ascii="Arial" w:hAnsi="Arial" w:cs="Arial"/>
                <w:sz w:val="22"/>
                <w:szCs w:val="22"/>
              </w:rPr>
              <w:t>CPO sutartyje nėra įtvirtintos nuostatos, leidžiančios PO tikrinti subtiekėjo atitiktį nacionalinio saugumo interesams, reikalauti keisti subtiekėją, jei jis yra iš nepatikimos valstybės ar teritorijos, nutraukti sutartį dėl nacionalinio saugumo pažeidimo/neatitikties nacionalinio saugumo reikalavimams, kas yra ypač svarbu valstybinės reikšmės infrastruktūros projektams.</w:t>
            </w:r>
          </w:p>
          <w:p w14:paraId="7999808A" w14:textId="3C800FCE" w:rsidR="004E2B9B" w:rsidRPr="005934AB" w:rsidRDefault="004E2B9B" w:rsidP="004E2B9B">
            <w:pPr>
              <w:pStyle w:val="Sraopastraipa"/>
              <w:numPr>
                <w:ilvl w:val="0"/>
                <w:numId w:val="13"/>
              </w:numPr>
              <w:spacing w:after="160" w:line="259" w:lineRule="auto"/>
              <w:jc w:val="both"/>
              <w:rPr>
                <w:rFonts w:ascii="Arial" w:hAnsi="Arial" w:cs="Arial"/>
                <w:sz w:val="22"/>
                <w:szCs w:val="22"/>
              </w:rPr>
            </w:pPr>
            <w:r w:rsidRPr="005934AB">
              <w:rPr>
                <w:rFonts w:ascii="Arial" w:hAnsi="Arial" w:cs="Arial"/>
                <w:sz w:val="22"/>
                <w:szCs w:val="22"/>
              </w:rPr>
              <w:t xml:space="preserve">CPO sutartyje nepakankamai diferencijuota tiekėjo atsakomybė už sutartinių įsipareigojimų nevykdymą/netinkamą vykdymą. CPO sutartyje numatyta atsakomybė už vėlavimą suteikti paslaugas, už sutarties nutraukimą dėl tiekėjo kaltės, už kvalifikacinių reikalavimų nesilaikymą, Tiekėjo atsakomybė už projektavimo klaidas reglamentuojama bendrais principais. Tiekėjo sutartyje </w:t>
            </w:r>
            <w:r w:rsidRPr="005934AB">
              <w:rPr>
                <w:rFonts w:ascii="Arial" w:hAnsi="Arial" w:cs="Arial"/>
                <w:sz w:val="22"/>
                <w:szCs w:val="22"/>
              </w:rPr>
              <w:lastRenderedPageBreak/>
              <w:t>yra išskirti atskirų paslaugų, susijusių su projektavimu, teikimo terminai, tokių paslaugų nesuteikimo arba netinkamo suteikimo pasekmės (pavyzdžiui, savalaikis atsakymo į klausimus nepateikimas, vėlavimas pašalinti paslaugų trūkumus, jų nepašalinimas arba netinkamas pašalinimas), kas diferencijuoja pažeidimus, atsakomybę už juos ir tuo pačiu daro aiškesniu ir skaidresniu netesybų taikymo procesą, apsaugo perkančiąją organizaciją nuo papildomų išlaidų ir teisinių ginčų;</w:t>
            </w:r>
          </w:p>
          <w:p w14:paraId="4656555C" w14:textId="1553A2B9" w:rsidR="004E2B9B" w:rsidRPr="005934AB" w:rsidRDefault="004E2B9B" w:rsidP="004E2B9B">
            <w:pPr>
              <w:pStyle w:val="Sraopastraipa"/>
              <w:numPr>
                <w:ilvl w:val="0"/>
                <w:numId w:val="13"/>
              </w:numPr>
              <w:spacing w:after="160" w:line="259" w:lineRule="auto"/>
              <w:jc w:val="both"/>
              <w:rPr>
                <w:rFonts w:ascii="Arial" w:hAnsi="Arial" w:cs="Arial"/>
                <w:sz w:val="22"/>
                <w:szCs w:val="22"/>
              </w:rPr>
            </w:pPr>
            <w:r w:rsidRPr="005934AB">
              <w:rPr>
                <w:rFonts w:ascii="Arial" w:hAnsi="Arial" w:cs="Arial"/>
                <w:sz w:val="22"/>
                <w:szCs w:val="22"/>
              </w:rPr>
              <w:t xml:space="preserve">PO savo sutartimi </w:t>
            </w:r>
            <w:r w:rsidR="005920DB" w:rsidRPr="005934AB">
              <w:rPr>
                <w:rFonts w:ascii="Arial" w:hAnsi="Arial" w:cs="Arial"/>
                <w:sz w:val="22"/>
                <w:szCs w:val="22"/>
              </w:rPr>
              <w:t xml:space="preserve">numato aiškų </w:t>
            </w:r>
            <w:r w:rsidRPr="005934AB">
              <w:rPr>
                <w:rFonts w:ascii="Arial" w:hAnsi="Arial" w:cs="Arial"/>
                <w:sz w:val="22"/>
                <w:szCs w:val="22"/>
              </w:rPr>
              <w:t>ir atitinkantį poreikius bei rinkos tendencijas papildomų paslaugų įsigijimo procesą, kuris neprieštarau</w:t>
            </w:r>
            <w:r w:rsidR="005920DB" w:rsidRPr="005934AB">
              <w:rPr>
                <w:rFonts w:ascii="Arial" w:hAnsi="Arial" w:cs="Arial"/>
                <w:sz w:val="22"/>
                <w:szCs w:val="22"/>
              </w:rPr>
              <w:t>ja</w:t>
            </w:r>
            <w:r w:rsidRPr="005934AB">
              <w:rPr>
                <w:rFonts w:ascii="Arial" w:hAnsi="Arial" w:cs="Arial"/>
                <w:sz w:val="22"/>
                <w:szCs w:val="22"/>
              </w:rPr>
              <w:t xml:space="preserve"> VPĮ nuostatoms, bet tuo pačiu lei</w:t>
            </w:r>
            <w:r w:rsidR="005920DB" w:rsidRPr="005934AB">
              <w:rPr>
                <w:rFonts w:ascii="Arial" w:hAnsi="Arial" w:cs="Arial"/>
                <w:sz w:val="22"/>
                <w:szCs w:val="22"/>
              </w:rPr>
              <w:t>džia</w:t>
            </w:r>
            <w:r w:rsidRPr="005934AB">
              <w:rPr>
                <w:rFonts w:ascii="Arial" w:hAnsi="Arial" w:cs="Arial"/>
                <w:sz w:val="22"/>
                <w:szCs w:val="22"/>
              </w:rPr>
              <w:t xml:space="preserve"> operatyviai, sąžiningai bei racionaliai panaudojant lėšas, iškilus būtinumui, nusipirkti iš tiekėjo papildomų paslaugų;</w:t>
            </w:r>
          </w:p>
          <w:p w14:paraId="7915872E" w14:textId="177583A8" w:rsidR="004E2B9B" w:rsidRPr="005934AB" w:rsidRDefault="004E2B9B" w:rsidP="004E2B9B">
            <w:pPr>
              <w:pStyle w:val="Sraopastraipa"/>
              <w:numPr>
                <w:ilvl w:val="0"/>
                <w:numId w:val="13"/>
              </w:numPr>
              <w:spacing w:after="160" w:line="259" w:lineRule="auto"/>
              <w:jc w:val="both"/>
              <w:rPr>
                <w:rFonts w:ascii="Arial" w:hAnsi="Arial" w:cs="Arial"/>
                <w:sz w:val="22"/>
                <w:szCs w:val="22"/>
              </w:rPr>
            </w:pPr>
            <w:r w:rsidRPr="005934AB">
              <w:rPr>
                <w:rFonts w:ascii="Arial" w:hAnsi="Arial" w:cs="Arial"/>
                <w:sz w:val="22"/>
                <w:szCs w:val="22"/>
              </w:rPr>
              <w:t xml:space="preserve">CPO sutartyje nėra nuostatų dėl PO taikomo Etikos kodekso, taip pat </w:t>
            </w:r>
            <w:r w:rsidR="005920DB" w:rsidRPr="005934AB">
              <w:rPr>
                <w:rFonts w:ascii="Arial" w:hAnsi="Arial" w:cs="Arial"/>
                <w:sz w:val="22"/>
                <w:szCs w:val="22"/>
              </w:rPr>
              <w:t>nedetalizuoti</w:t>
            </w:r>
            <w:r w:rsidRPr="005934AB">
              <w:rPr>
                <w:rFonts w:ascii="Arial" w:hAnsi="Arial" w:cs="Arial"/>
                <w:sz w:val="22"/>
                <w:szCs w:val="22"/>
              </w:rPr>
              <w:t xml:space="preserve"> kiti PO reikalingi institutai: sutarties sustabdymas, sutarties terminų pratęsimas, sutarties sąlygų įvykdymo užtikrinimas bei galimybės pratęsti sutarties sąlygų įvykdymo užtikrinimo galiojimą.</w:t>
            </w:r>
          </w:p>
          <w:p w14:paraId="67754431" w14:textId="6B5FC305" w:rsidR="000B090A" w:rsidRPr="005934AB" w:rsidRDefault="000B090A" w:rsidP="004E2B9B">
            <w:pPr>
              <w:pStyle w:val="Sraopastraipa"/>
              <w:jc w:val="both"/>
              <w:rPr>
                <w:rFonts w:ascii="Arial" w:hAnsi="Arial" w:cs="Arial"/>
                <w:i/>
                <w:iCs/>
                <w:sz w:val="22"/>
                <w:szCs w:val="22"/>
              </w:rPr>
            </w:pPr>
          </w:p>
        </w:tc>
      </w:tr>
    </w:tbl>
    <w:p w14:paraId="7D605B38"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szCs w:val="20"/>
          <w:bdr w:val="none" w:sz="0" w:space="0" w:color="auto"/>
        </w:rPr>
      </w:pPr>
    </w:p>
    <w:p w14:paraId="749861C9"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szCs w:val="20"/>
          <w:bdr w:val="none" w:sz="0" w:space="0" w:color="auto"/>
        </w:rPr>
      </w:pPr>
    </w:p>
    <w:p w14:paraId="14EC5256"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szCs w:val="20"/>
          <w:bdr w:val="none" w:sz="0" w:space="0" w:color="auto"/>
        </w:rPr>
      </w:pPr>
    </w:p>
    <w:p w14:paraId="50BF9FD7" w14:textId="77777777" w:rsidR="000B090A" w:rsidRPr="00DF40F2" w:rsidRDefault="000B090A" w:rsidP="000B090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rPr>
      </w:pPr>
    </w:p>
    <w:p w14:paraId="6D427FBC" w14:textId="5C65B548" w:rsidR="00325B2D" w:rsidRPr="000B090A" w:rsidRDefault="00325B2D" w:rsidP="000B090A"/>
    <w:sectPr w:rsidR="00325B2D" w:rsidRPr="000B090A" w:rsidSect="00DA691C">
      <w:headerReference w:type="default" r:id="rId13"/>
      <w:footerReference w:type="default" r:id="rId14"/>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940C" w14:textId="77777777" w:rsidR="004F371B" w:rsidRPr="00DF40F2" w:rsidRDefault="004F371B">
      <w:r w:rsidRPr="00DF40F2">
        <w:separator/>
      </w:r>
    </w:p>
  </w:endnote>
  <w:endnote w:type="continuationSeparator" w:id="0">
    <w:p w14:paraId="7A4493BA" w14:textId="77777777" w:rsidR="004F371B" w:rsidRPr="00DF40F2" w:rsidRDefault="004F371B">
      <w:r w:rsidRPr="00DF40F2">
        <w:continuationSeparator/>
      </w:r>
    </w:p>
  </w:endnote>
  <w:endnote w:id="1">
    <w:p w14:paraId="6263CBBA" w14:textId="29FB8335" w:rsidR="000B090A" w:rsidRDefault="000B090A" w:rsidP="000B090A">
      <w:pPr>
        <w:pStyle w:val="Dokument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CIDFont+F4">
    <w:altName w:val="Cambria"/>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DF40F2" w14:paraId="70B4E72D" w14:textId="77777777" w:rsidTr="00640992">
      <w:tc>
        <w:tcPr>
          <w:tcW w:w="3351" w:type="dxa"/>
        </w:tcPr>
        <w:p w14:paraId="5F6730A4"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Akcinė bendrovė</w:t>
          </w:r>
        </w:p>
        <w:p w14:paraId="14C1DDF2"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Kauno g. 22-202</w:t>
          </w:r>
        </w:p>
        <w:p w14:paraId="1E6BB0EF" w14:textId="6C6C42A3"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DF40F2">
            <w:rPr>
              <w:rFonts w:ascii="Arial" w:hAnsi="Arial" w:cs="Arial"/>
              <w:sz w:val="18"/>
              <w:szCs w:val="18"/>
            </w:rPr>
            <w:t>LT-03212 Vilnius</w:t>
          </w:r>
        </w:p>
      </w:tc>
      <w:tc>
        <w:tcPr>
          <w:tcW w:w="3352" w:type="dxa"/>
        </w:tcPr>
        <w:p w14:paraId="38710EDB"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Tel. (8 5) 232 9600</w:t>
          </w:r>
        </w:p>
        <w:p w14:paraId="6453B110"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Trumpasis tel. 1871</w:t>
          </w:r>
        </w:p>
        <w:p w14:paraId="246F7BF2" w14:textId="79BC93EB"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DF40F2">
            <w:rPr>
              <w:rFonts w:ascii="Arial" w:hAnsi="Arial" w:cs="Arial"/>
              <w:sz w:val="18"/>
              <w:szCs w:val="18"/>
            </w:rPr>
            <w:t>El. p. info@vialietuva.lt</w:t>
          </w:r>
        </w:p>
      </w:tc>
      <w:tc>
        <w:tcPr>
          <w:tcW w:w="3352" w:type="dxa"/>
        </w:tcPr>
        <w:p w14:paraId="1223BBFB"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 xml:space="preserve">Duomenys kaupiami ir saugomi </w:t>
          </w:r>
        </w:p>
        <w:p w14:paraId="7FEF4473" w14:textId="77777777"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DF40F2">
            <w:rPr>
              <w:rFonts w:ascii="Arial" w:hAnsi="Arial" w:cs="Arial"/>
              <w:sz w:val="18"/>
              <w:szCs w:val="18"/>
            </w:rPr>
            <w:t>Juridinių asmenų registre</w:t>
          </w:r>
        </w:p>
        <w:p w14:paraId="63F2B274" w14:textId="1921FFCB" w:rsidR="00640992" w:rsidRPr="00DF40F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DF40F2">
            <w:rPr>
              <w:rFonts w:ascii="Arial" w:hAnsi="Arial" w:cs="Arial"/>
              <w:sz w:val="18"/>
              <w:szCs w:val="18"/>
            </w:rPr>
            <w:t>Kodas 188710638</w:t>
          </w:r>
        </w:p>
      </w:tc>
    </w:tr>
  </w:tbl>
  <w:p w14:paraId="416A64C4" w14:textId="5C1D5322" w:rsidR="00B672CF" w:rsidRPr="00DF40F2"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F597" w14:textId="77777777" w:rsidR="004F371B" w:rsidRPr="00DF40F2" w:rsidRDefault="004F371B">
      <w:r w:rsidRPr="00DF40F2">
        <w:separator/>
      </w:r>
    </w:p>
  </w:footnote>
  <w:footnote w:type="continuationSeparator" w:id="0">
    <w:p w14:paraId="5E7B6EA1" w14:textId="77777777" w:rsidR="004F371B" w:rsidRPr="00DF40F2" w:rsidRDefault="004F371B">
      <w:r w:rsidRPr="00DF40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Pr="00DF40F2" w:rsidRDefault="00854EE6">
    <w:pPr>
      <w:pStyle w:val="HeaderFooter"/>
      <w:tabs>
        <w:tab w:val="clear" w:pos="9020"/>
        <w:tab w:val="center" w:pos="4819"/>
        <w:tab w:val="right" w:pos="9638"/>
      </w:tabs>
    </w:pPr>
    <w:r w:rsidRPr="00DF40F2">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2F08"/>
    <w:multiLevelType w:val="hybridMultilevel"/>
    <w:tmpl w:val="AD901D2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D3E0641"/>
    <w:multiLevelType w:val="hybridMultilevel"/>
    <w:tmpl w:val="680E5B04"/>
    <w:lvl w:ilvl="0" w:tplc="0B343AD6">
      <w:start w:val="1"/>
      <w:numFmt w:val="lowerRoman"/>
      <w:lvlText w:val="(%1)"/>
      <w:lvlJc w:val="left"/>
      <w:pPr>
        <w:ind w:left="1287" w:hanging="720"/>
      </w:pPr>
      <w:rPr>
        <w:rFonts w:ascii="Arial" w:eastAsia="Arial" w:hAnsi="Arial" w:cs="Arial"/>
        <w: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C73B58"/>
    <w:multiLevelType w:val="hybridMultilevel"/>
    <w:tmpl w:val="A1281010"/>
    <w:lvl w:ilvl="0" w:tplc="8C1473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C447A1"/>
    <w:multiLevelType w:val="hybridMultilevel"/>
    <w:tmpl w:val="CB028D74"/>
    <w:lvl w:ilvl="0" w:tplc="2B860280">
      <w:start w:val="1"/>
      <w:numFmt w:val="lowerLetter"/>
      <w:lvlText w:val="%1)"/>
      <w:lvlJc w:val="left"/>
      <w:pPr>
        <w:ind w:left="1069" w:hanging="360"/>
      </w:pPr>
      <w:rPr>
        <w:rFonts w:hint="default"/>
        <w:i w:val="0"/>
        <w:i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9C40F02"/>
    <w:multiLevelType w:val="hybridMultilevel"/>
    <w:tmpl w:val="252C8F2E"/>
    <w:lvl w:ilvl="0" w:tplc="3210EC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2024B5"/>
    <w:multiLevelType w:val="hybridMultilevel"/>
    <w:tmpl w:val="FD7C375E"/>
    <w:lvl w:ilvl="0" w:tplc="7452FF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ABB5867"/>
    <w:multiLevelType w:val="hybridMultilevel"/>
    <w:tmpl w:val="D2189EB6"/>
    <w:lvl w:ilvl="0" w:tplc="3DF2DE96">
      <w:start w:val="1"/>
      <w:numFmt w:val="lowerLetter"/>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7" w15:restartNumberingAfterBreak="0">
    <w:nsid w:val="43E8689D"/>
    <w:multiLevelType w:val="hybridMultilevel"/>
    <w:tmpl w:val="8D904D78"/>
    <w:lvl w:ilvl="0" w:tplc="F1107C56">
      <w:numFmt w:val="bullet"/>
      <w:lvlText w:val="-"/>
      <w:lvlJc w:val="left"/>
      <w:pPr>
        <w:ind w:left="1777" w:hanging="360"/>
      </w:pPr>
      <w:rPr>
        <w:rFonts w:ascii="Arial" w:eastAsia="Arial Unicode MS" w:hAnsi="Arial" w:cs="Aria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8" w15:restartNumberingAfterBreak="0">
    <w:nsid w:val="45307410"/>
    <w:multiLevelType w:val="hybridMultilevel"/>
    <w:tmpl w:val="B3AA2B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886660"/>
    <w:multiLevelType w:val="hybridMultilevel"/>
    <w:tmpl w:val="310C1EFE"/>
    <w:lvl w:ilvl="0" w:tplc="3AE6182C">
      <w:start w:val="1"/>
      <w:numFmt w:val="lowerRoman"/>
      <w:lvlText w:val="(%1)"/>
      <w:lvlJc w:val="left"/>
      <w:pPr>
        <w:ind w:left="1440" w:hanging="360"/>
      </w:pPr>
      <w:rPr>
        <w:rFonts w:ascii="Arial" w:eastAsia="Arial" w:hAnsi="Arial" w:cs="Arial"/>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72A0860"/>
    <w:multiLevelType w:val="hybridMultilevel"/>
    <w:tmpl w:val="A83EF8CE"/>
    <w:lvl w:ilvl="0" w:tplc="1B7E1B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6D45CD"/>
    <w:multiLevelType w:val="hybridMultilevel"/>
    <w:tmpl w:val="B3AA2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4C40CF"/>
    <w:multiLevelType w:val="hybridMultilevel"/>
    <w:tmpl w:val="0F906B5C"/>
    <w:lvl w:ilvl="0" w:tplc="3C760DEA">
      <w:start w:val="19"/>
      <w:numFmt w:val="bullet"/>
      <w:lvlText w:val="-"/>
      <w:lvlJc w:val="left"/>
      <w:pPr>
        <w:ind w:left="1287" w:hanging="360"/>
      </w:pPr>
      <w:rPr>
        <w:rFonts w:ascii="Arial" w:eastAsia="Arial"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85103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687690">
    <w:abstractNumId w:val="5"/>
  </w:num>
  <w:num w:numId="3" w16cid:durableId="432287801">
    <w:abstractNumId w:val="3"/>
  </w:num>
  <w:num w:numId="4" w16cid:durableId="1253389713">
    <w:abstractNumId w:val="2"/>
  </w:num>
  <w:num w:numId="5" w16cid:durableId="1510683642">
    <w:abstractNumId w:val="0"/>
  </w:num>
  <w:num w:numId="6" w16cid:durableId="1070275596">
    <w:abstractNumId w:val="9"/>
  </w:num>
  <w:num w:numId="7" w16cid:durableId="905918687">
    <w:abstractNumId w:val="1"/>
  </w:num>
  <w:num w:numId="8" w16cid:durableId="1264193607">
    <w:abstractNumId w:val="13"/>
  </w:num>
  <w:num w:numId="9" w16cid:durableId="106118775">
    <w:abstractNumId w:val="4"/>
  </w:num>
  <w:num w:numId="10" w16cid:durableId="496844584">
    <w:abstractNumId w:val="6"/>
  </w:num>
  <w:num w:numId="11" w16cid:durableId="22831003">
    <w:abstractNumId w:val="7"/>
  </w:num>
  <w:num w:numId="12" w16cid:durableId="2119256115">
    <w:abstractNumId w:val="11"/>
  </w:num>
  <w:num w:numId="13" w16cid:durableId="813569147">
    <w:abstractNumId w:val="8"/>
  </w:num>
  <w:num w:numId="14" w16cid:durableId="122239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BB"/>
    <w:rsid w:val="00002AFC"/>
    <w:rsid w:val="00016393"/>
    <w:rsid w:val="000278FF"/>
    <w:rsid w:val="0003623A"/>
    <w:rsid w:val="00043F1E"/>
    <w:rsid w:val="000707D3"/>
    <w:rsid w:val="00075E35"/>
    <w:rsid w:val="00081308"/>
    <w:rsid w:val="0009203A"/>
    <w:rsid w:val="000967B9"/>
    <w:rsid w:val="000A3746"/>
    <w:rsid w:val="000A6E78"/>
    <w:rsid w:val="000B090A"/>
    <w:rsid w:val="000B0B46"/>
    <w:rsid w:val="000B1602"/>
    <w:rsid w:val="000B6178"/>
    <w:rsid w:val="000B6E34"/>
    <w:rsid w:val="000B77C5"/>
    <w:rsid w:val="000C3FDC"/>
    <w:rsid w:val="000C61A7"/>
    <w:rsid w:val="000C7C91"/>
    <w:rsid w:val="000D22DB"/>
    <w:rsid w:val="000D6003"/>
    <w:rsid w:val="000E4CB9"/>
    <w:rsid w:val="000E7893"/>
    <w:rsid w:val="000F06AA"/>
    <w:rsid w:val="00110EE9"/>
    <w:rsid w:val="00127945"/>
    <w:rsid w:val="00127BB9"/>
    <w:rsid w:val="00130C06"/>
    <w:rsid w:val="00146164"/>
    <w:rsid w:val="00175DBC"/>
    <w:rsid w:val="001908F7"/>
    <w:rsid w:val="001A2BC2"/>
    <w:rsid w:val="001B7F22"/>
    <w:rsid w:val="001C3BA3"/>
    <w:rsid w:val="001E38DD"/>
    <w:rsid w:val="001E54E8"/>
    <w:rsid w:val="001F11DA"/>
    <w:rsid w:val="00220235"/>
    <w:rsid w:val="00224CF8"/>
    <w:rsid w:val="00237610"/>
    <w:rsid w:val="00243189"/>
    <w:rsid w:val="00246D12"/>
    <w:rsid w:val="00257378"/>
    <w:rsid w:val="00263B95"/>
    <w:rsid w:val="002645A3"/>
    <w:rsid w:val="002726EF"/>
    <w:rsid w:val="00280633"/>
    <w:rsid w:val="00296ADA"/>
    <w:rsid w:val="002A6CE5"/>
    <w:rsid w:val="002B1BB6"/>
    <w:rsid w:val="002B749E"/>
    <w:rsid w:val="002C357E"/>
    <w:rsid w:val="002D0B22"/>
    <w:rsid w:val="002D26A5"/>
    <w:rsid w:val="003058BC"/>
    <w:rsid w:val="00305D61"/>
    <w:rsid w:val="00306891"/>
    <w:rsid w:val="003078AC"/>
    <w:rsid w:val="00325B2D"/>
    <w:rsid w:val="0032784D"/>
    <w:rsid w:val="00330C43"/>
    <w:rsid w:val="0034229E"/>
    <w:rsid w:val="0034750B"/>
    <w:rsid w:val="00360FA3"/>
    <w:rsid w:val="00362270"/>
    <w:rsid w:val="00377B94"/>
    <w:rsid w:val="003850F6"/>
    <w:rsid w:val="00385AC6"/>
    <w:rsid w:val="003A49C4"/>
    <w:rsid w:val="003C0103"/>
    <w:rsid w:val="003D4CD9"/>
    <w:rsid w:val="003F1CBA"/>
    <w:rsid w:val="00414B7F"/>
    <w:rsid w:val="00433DFD"/>
    <w:rsid w:val="004668E3"/>
    <w:rsid w:val="00474543"/>
    <w:rsid w:val="00481462"/>
    <w:rsid w:val="004815B3"/>
    <w:rsid w:val="004855F5"/>
    <w:rsid w:val="00487B39"/>
    <w:rsid w:val="004944D2"/>
    <w:rsid w:val="00497052"/>
    <w:rsid w:val="004A3C66"/>
    <w:rsid w:val="004A4484"/>
    <w:rsid w:val="004A4D94"/>
    <w:rsid w:val="004A6004"/>
    <w:rsid w:val="004B00DE"/>
    <w:rsid w:val="004B066B"/>
    <w:rsid w:val="004B2B66"/>
    <w:rsid w:val="004C1D23"/>
    <w:rsid w:val="004D0373"/>
    <w:rsid w:val="004D2DC0"/>
    <w:rsid w:val="004D50EE"/>
    <w:rsid w:val="004E09D2"/>
    <w:rsid w:val="004E2B45"/>
    <w:rsid w:val="004E2B9B"/>
    <w:rsid w:val="004E7E0A"/>
    <w:rsid w:val="004F0898"/>
    <w:rsid w:val="004F371B"/>
    <w:rsid w:val="004F3D5B"/>
    <w:rsid w:val="005011CE"/>
    <w:rsid w:val="00523EEC"/>
    <w:rsid w:val="00547760"/>
    <w:rsid w:val="00550A76"/>
    <w:rsid w:val="00554516"/>
    <w:rsid w:val="00554B38"/>
    <w:rsid w:val="00556169"/>
    <w:rsid w:val="00557D53"/>
    <w:rsid w:val="00570E02"/>
    <w:rsid w:val="005920DB"/>
    <w:rsid w:val="005934AB"/>
    <w:rsid w:val="005B518D"/>
    <w:rsid w:val="005B6B4E"/>
    <w:rsid w:val="005C1BFA"/>
    <w:rsid w:val="005D03EC"/>
    <w:rsid w:val="005E281E"/>
    <w:rsid w:val="005F1240"/>
    <w:rsid w:val="005F6812"/>
    <w:rsid w:val="00615CAF"/>
    <w:rsid w:val="0062786E"/>
    <w:rsid w:val="00630996"/>
    <w:rsid w:val="00636E8A"/>
    <w:rsid w:val="00640992"/>
    <w:rsid w:val="00643984"/>
    <w:rsid w:val="00655571"/>
    <w:rsid w:val="00674531"/>
    <w:rsid w:val="006839D5"/>
    <w:rsid w:val="006A2F9A"/>
    <w:rsid w:val="006B0F2B"/>
    <w:rsid w:val="006B7564"/>
    <w:rsid w:val="006D1EF2"/>
    <w:rsid w:val="006D6D2F"/>
    <w:rsid w:val="006F2548"/>
    <w:rsid w:val="00705366"/>
    <w:rsid w:val="007144BB"/>
    <w:rsid w:val="0071483C"/>
    <w:rsid w:val="00734F00"/>
    <w:rsid w:val="00735A38"/>
    <w:rsid w:val="007460D3"/>
    <w:rsid w:val="00753F20"/>
    <w:rsid w:val="00757FE9"/>
    <w:rsid w:val="00764423"/>
    <w:rsid w:val="00784476"/>
    <w:rsid w:val="007845AD"/>
    <w:rsid w:val="007866DD"/>
    <w:rsid w:val="00794768"/>
    <w:rsid w:val="0079479F"/>
    <w:rsid w:val="00797FD6"/>
    <w:rsid w:val="007A4073"/>
    <w:rsid w:val="007A447B"/>
    <w:rsid w:val="007A7384"/>
    <w:rsid w:val="007B6F84"/>
    <w:rsid w:val="007C05FD"/>
    <w:rsid w:val="007C109A"/>
    <w:rsid w:val="007C14D8"/>
    <w:rsid w:val="007D50BB"/>
    <w:rsid w:val="007E101F"/>
    <w:rsid w:val="007E1AF3"/>
    <w:rsid w:val="007E4C6E"/>
    <w:rsid w:val="00805880"/>
    <w:rsid w:val="008117B2"/>
    <w:rsid w:val="00831018"/>
    <w:rsid w:val="00841E7A"/>
    <w:rsid w:val="00850CD6"/>
    <w:rsid w:val="00853E46"/>
    <w:rsid w:val="00854EE6"/>
    <w:rsid w:val="00861FE0"/>
    <w:rsid w:val="0087554E"/>
    <w:rsid w:val="00887EF0"/>
    <w:rsid w:val="008A6A26"/>
    <w:rsid w:val="008B2246"/>
    <w:rsid w:val="008B237A"/>
    <w:rsid w:val="008C325B"/>
    <w:rsid w:val="008C3AB3"/>
    <w:rsid w:val="008D00F0"/>
    <w:rsid w:val="008F3E9F"/>
    <w:rsid w:val="008F7560"/>
    <w:rsid w:val="00915341"/>
    <w:rsid w:val="009348B5"/>
    <w:rsid w:val="00946E4D"/>
    <w:rsid w:val="009556E5"/>
    <w:rsid w:val="00956656"/>
    <w:rsid w:val="00960641"/>
    <w:rsid w:val="009657F6"/>
    <w:rsid w:val="009734C6"/>
    <w:rsid w:val="009756BC"/>
    <w:rsid w:val="009B3DAE"/>
    <w:rsid w:val="009B618D"/>
    <w:rsid w:val="009D2AD4"/>
    <w:rsid w:val="009D3A98"/>
    <w:rsid w:val="009E1E5F"/>
    <w:rsid w:val="009E2AAF"/>
    <w:rsid w:val="009E50EF"/>
    <w:rsid w:val="009E629E"/>
    <w:rsid w:val="009F0151"/>
    <w:rsid w:val="009F12AC"/>
    <w:rsid w:val="009F63B9"/>
    <w:rsid w:val="009F640A"/>
    <w:rsid w:val="00A117AA"/>
    <w:rsid w:val="00A17071"/>
    <w:rsid w:val="00A17991"/>
    <w:rsid w:val="00A414D6"/>
    <w:rsid w:val="00A43007"/>
    <w:rsid w:val="00A50CCD"/>
    <w:rsid w:val="00A55899"/>
    <w:rsid w:val="00A714A9"/>
    <w:rsid w:val="00A759B3"/>
    <w:rsid w:val="00A81780"/>
    <w:rsid w:val="00A85460"/>
    <w:rsid w:val="00A922DB"/>
    <w:rsid w:val="00A9780C"/>
    <w:rsid w:val="00A97A7C"/>
    <w:rsid w:val="00AA2222"/>
    <w:rsid w:val="00AB6FDB"/>
    <w:rsid w:val="00AC04A6"/>
    <w:rsid w:val="00AD0F0F"/>
    <w:rsid w:val="00AD3F9C"/>
    <w:rsid w:val="00AD7959"/>
    <w:rsid w:val="00AE2D98"/>
    <w:rsid w:val="00AE6DA2"/>
    <w:rsid w:val="00AE7701"/>
    <w:rsid w:val="00B01541"/>
    <w:rsid w:val="00B30FAD"/>
    <w:rsid w:val="00B37EB9"/>
    <w:rsid w:val="00B4609D"/>
    <w:rsid w:val="00B53570"/>
    <w:rsid w:val="00B672CF"/>
    <w:rsid w:val="00B74A02"/>
    <w:rsid w:val="00B75CEE"/>
    <w:rsid w:val="00B76653"/>
    <w:rsid w:val="00B8672B"/>
    <w:rsid w:val="00BB18AA"/>
    <w:rsid w:val="00BB1C95"/>
    <w:rsid w:val="00BC38EA"/>
    <w:rsid w:val="00BD1429"/>
    <w:rsid w:val="00BD7271"/>
    <w:rsid w:val="00BE2130"/>
    <w:rsid w:val="00BE3D84"/>
    <w:rsid w:val="00BF42FD"/>
    <w:rsid w:val="00BF6A3E"/>
    <w:rsid w:val="00BF7516"/>
    <w:rsid w:val="00C01985"/>
    <w:rsid w:val="00C04F8B"/>
    <w:rsid w:val="00C06148"/>
    <w:rsid w:val="00C07F40"/>
    <w:rsid w:val="00C12AD6"/>
    <w:rsid w:val="00C15303"/>
    <w:rsid w:val="00C20093"/>
    <w:rsid w:val="00C277BB"/>
    <w:rsid w:val="00C4580D"/>
    <w:rsid w:val="00C663C7"/>
    <w:rsid w:val="00C66D21"/>
    <w:rsid w:val="00C73173"/>
    <w:rsid w:val="00C87DAF"/>
    <w:rsid w:val="00C9337C"/>
    <w:rsid w:val="00CA65BF"/>
    <w:rsid w:val="00CB4339"/>
    <w:rsid w:val="00CE21ED"/>
    <w:rsid w:val="00CE4237"/>
    <w:rsid w:val="00CF4F14"/>
    <w:rsid w:val="00D02C32"/>
    <w:rsid w:val="00D06C90"/>
    <w:rsid w:val="00D169B4"/>
    <w:rsid w:val="00D37CE4"/>
    <w:rsid w:val="00D40FE5"/>
    <w:rsid w:val="00D438CC"/>
    <w:rsid w:val="00D549EE"/>
    <w:rsid w:val="00D5748E"/>
    <w:rsid w:val="00D66B00"/>
    <w:rsid w:val="00D87A0D"/>
    <w:rsid w:val="00D94C84"/>
    <w:rsid w:val="00D95023"/>
    <w:rsid w:val="00DA691C"/>
    <w:rsid w:val="00DB193C"/>
    <w:rsid w:val="00DB33BB"/>
    <w:rsid w:val="00DB61A9"/>
    <w:rsid w:val="00DD67D6"/>
    <w:rsid w:val="00DE3ABB"/>
    <w:rsid w:val="00DF40F2"/>
    <w:rsid w:val="00DF442E"/>
    <w:rsid w:val="00DF6D2D"/>
    <w:rsid w:val="00DF748D"/>
    <w:rsid w:val="00E01062"/>
    <w:rsid w:val="00E04AAA"/>
    <w:rsid w:val="00E20192"/>
    <w:rsid w:val="00E309D7"/>
    <w:rsid w:val="00E52BF3"/>
    <w:rsid w:val="00E618FA"/>
    <w:rsid w:val="00E61974"/>
    <w:rsid w:val="00E86D94"/>
    <w:rsid w:val="00EB015F"/>
    <w:rsid w:val="00EB0979"/>
    <w:rsid w:val="00EB577C"/>
    <w:rsid w:val="00EC3F11"/>
    <w:rsid w:val="00EE09EC"/>
    <w:rsid w:val="00EF0E70"/>
    <w:rsid w:val="00EF37AB"/>
    <w:rsid w:val="00F01AC7"/>
    <w:rsid w:val="00F164B9"/>
    <w:rsid w:val="00F271AC"/>
    <w:rsid w:val="00F46361"/>
    <w:rsid w:val="00F4675D"/>
    <w:rsid w:val="00F4754C"/>
    <w:rsid w:val="00F6029B"/>
    <w:rsid w:val="00F65B38"/>
    <w:rsid w:val="00F6646B"/>
    <w:rsid w:val="00F83D2C"/>
    <w:rsid w:val="00F863A2"/>
    <w:rsid w:val="00F871E3"/>
    <w:rsid w:val="00F952BB"/>
    <w:rsid w:val="00FA6958"/>
    <w:rsid w:val="00FC40A9"/>
    <w:rsid w:val="00FD2EB4"/>
    <w:rsid w:val="00FF0675"/>
    <w:rsid w:val="28FE1053"/>
    <w:rsid w:val="515574D0"/>
    <w:rsid w:val="5B5A8BC7"/>
    <w:rsid w:val="712BBC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6C1DF206-4BEE-4182-BE22-3B9565B5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ipersaitas"/>
    <w:rPr>
      <w:color w:val="C0C0C0"/>
      <w:u w:val="single"/>
      <w14:textOutline w14:w="0" w14:cap="rnd" w14:cmpd="sng" w14:algn="ctr">
        <w14:noFill/>
        <w14:prstDash w14:val="solid"/>
        <w14:bevel/>
      </w14:textOutline>
    </w:rPr>
  </w:style>
  <w:style w:type="paragraph" w:customStyle="1" w:styleId="Default">
    <w:name w:val="Default"/>
    <w:pPr>
      <w:spacing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Prie12ptPo12pt">
    <w:name w:val="Stilius Prieš:  12 pt Po:  12 pt"/>
    <w:basedOn w:val="prastasis"/>
    <w:rsid w:val="009556E5"/>
    <w:pPr>
      <w:pBdr>
        <w:top w:val="none" w:sz="0" w:space="0" w:color="auto"/>
        <w:left w:val="none" w:sz="0" w:space="0" w:color="auto"/>
        <w:bottom w:val="none" w:sz="0" w:space="0" w:color="auto"/>
        <w:right w:val="none" w:sz="0" w:space="0" w:color="auto"/>
        <w:between w:val="none" w:sz="0" w:space="0" w:color="auto"/>
        <w:bar w:val="none" w:sz="0" w:color="auto"/>
      </w:pBdr>
      <w:spacing w:before="240" w:after="240"/>
    </w:pPr>
    <w:rPr>
      <w:rFonts w:eastAsia="Times New Roman"/>
      <w:szCs w:val="20"/>
      <w:bdr w:val="none" w:sz="0" w:space="0" w:color="auto"/>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w:basedOn w:val="prastasis"/>
    <w:link w:val="PagrindinistekstasDiagrama"/>
    <w:qFormat/>
    <w:rsid w:val="00E04AA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04AAA"/>
    <w:rPr>
      <w:rFonts w:eastAsia="Times New Roman"/>
      <w:sz w:val="24"/>
      <w:bdr w:val="none" w:sz="0" w:space="0" w:color="auto"/>
      <w:lang w:eastAsia="en-US"/>
    </w:rPr>
  </w:style>
  <w:style w:type="paragraph" w:styleId="Sraopastraipa">
    <w:name w:val="List Paragraph"/>
    <w:basedOn w:val="prastasis"/>
    <w:uiPriority w:val="34"/>
    <w:qFormat/>
    <w:rsid w:val="007C14D8"/>
    <w:pPr>
      <w:ind w:left="720"/>
      <w:contextualSpacing/>
    </w:pPr>
  </w:style>
  <w:style w:type="paragraph" w:styleId="Dokumentoinaostekstas">
    <w:name w:val="endnote text"/>
    <w:basedOn w:val="prastasis"/>
    <w:link w:val="DokumentoinaostekstasDiagrama"/>
    <w:uiPriority w:val="99"/>
    <w:semiHidden/>
    <w:unhideWhenUsed/>
    <w:rsid w:val="000B090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B090A"/>
    <w:rPr>
      <w:lang w:val="en-US" w:eastAsia="en-US"/>
    </w:rPr>
  </w:style>
  <w:style w:type="table" w:customStyle="1" w:styleId="Lentelstinklelis1">
    <w:name w:val="Lentelės tinklelis1"/>
    <w:basedOn w:val="prastojilentel"/>
    <w:next w:val="Lentelstinklelis"/>
    <w:rsid w:val="000B090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sid w:val="000B090A"/>
    <w:rPr>
      <w:vertAlign w:val="superscript"/>
    </w:rPr>
  </w:style>
  <w:style w:type="character" w:customStyle="1" w:styleId="fontstyle01">
    <w:name w:val="fontstyle01"/>
    <w:basedOn w:val="Numatytasispastraiposriftas"/>
    <w:rsid w:val="00960641"/>
    <w:rPr>
      <w:rFonts w:ascii="CIDFont+F4" w:hAnsi="CIDFont+F4"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23057">
      <w:bodyDiv w:val="1"/>
      <w:marLeft w:val="0"/>
      <w:marRight w:val="0"/>
      <w:marTop w:val="0"/>
      <w:marBottom w:val="0"/>
      <w:divBdr>
        <w:top w:val="none" w:sz="0" w:space="0" w:color="auto"/>
        <w:left w:val="none" w:sz="0" w:space="0" w:color="auto"/>
        <w:bottom w:val="none" w:sz="0" w:space="0" w:color="auto"/>
        <w:right w:val="none" w:sz="0" w:space="0" w:color="auto"/>
      </w:divBdr>
    </w:div>
    <w:div w:id="920262160">
      <w:bodyDiv w:val="1"/>
      <w:marLeft w:val="0"/>
      <w:marRight w:val="0"/>
      <w:marTop w:val="0"/>
      <w:marBottom w:val="0"/>
      <w:divBdr>
        <w:top w:val="none" w:sz="0" w:space="0" w:color="auto"/>
        <w:left w:val="none" w:sz="0" w:space="0" w:color="auto"/>
        <w:bottom w:val="none" w:sz="0" w:space="0" w:color="auto"/>
        <w:right w:val="none" w:sz="0" w:space="0" w:color="auto"/>
      </w:divBdr>
    </w:div>
    <w:div w:id="971330006">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7547460">
      <w:bodyDiv w:val="1"/>
      <w:marLeft w:val="0"/>
      <w:marRight w:val="0"/>
      <w:marTop w:val="0"/>
      <w:marBottom w:val="0"/>
      <w:divBdr>
        <w:top w:val="none" w:sz="0" w:space="0" w:color="auto"/>
        <w:left w:val="none" w:sz="0" w:space="0" w:color="auto"/>
        <w:bottom w:val="none" w:sz="0" w:space="0" w:color="auto"/>
        <w:right w:val="none" w:sz="0" w:space="0" w:color="auto"/>
      </w:divBdr>
    </w:div>
    <w:div w:id="149437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o.lt/pirkimu-aprasymai/inzineriniu-statiniu-projektavimo-paslaug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ujupirkimu.lt/bvpz-klasifikatori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61b049d9f1bfab451a0875239a097dd2">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90d6cf410048117cf8e6c256a3832987"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72B4B-F1BF-489A-B8D4-F9EC0218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51E5E-FDAE-4587-A249-6849EFA3941C}">
  <ds:schemaRefs>
    <ds:schemaRef ds:uri="http://schemas.openxmlformats.org/officeDocument/2006/bibliography"/>
  </ds:schemaRefs>
</ds:datastoreItem>
</file>

<file path=customXml/itemProps3.xml><?xml version="1.0" encoding="utf-8"?>
<ds:datastoreItem xmlns:ds="http://schemas.openxmlformats.org/officeDocument/2006/customXml" ds:itemID="{354B7441-35E1-4E23-B130-012D6E9D1DF1}">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4.xml><?xml version="1.0" encoding="utf-8"?>
<ds:datastoreItem xmlns:ds="http://schemas.openxmlformats.org/officeDocument/2006/customXml" ds:itemID="{E0FBA63E-5660-4AD9-91DD-4CB25D8BE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2401</Words>
  <Characters>1370</Characters>
  <Application>Microsoft Office Word</Application>
  <DocSecurity>0</DocSecurity>
  <Lines>11</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Pukėnas</dc:creator>
  <cp:keywords/>
  <dc:description/>
  <cp:lastModifiedBy>Anželita Pajaujienė</cp:lastModifiedBy>
  <cp:revision>5</cp:revision>
  <dcterms:created xsi:type="dcterms:W3CDTF">2025-12-09T09:42:00Z</dcterms:created>
  <dcterms:modified xsi:type="dcterms:W3CDTF">2025-12-11T05:41:00Z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