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B61401">
      <w:r w:rsidRPr="00BF3EC1">
        <w:rPr>
          <w:noProof/>
        </w:rPr>
        <mc:AlternateContent>
          <mc:Choice Requires="wps">
            <w:drawing>
              <wp:anchor distT="0" distB="0" distL="114300" distR="114300" simplePos="0" relativeHeight="251659264" behindDoc="0" locked="0" layoutInCell="0" allowOverlap="1" wp14:anchorId="4B2B801B" wp14:editId="5EDE6C51">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017" w:rsidRPr="001D342C" w:rsidRDefault="00954017"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954017" w:rsidRPr="001D342C" w:rsidRDefault="00954017"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Pr="00BF3EC1">
        <w:rPr>
          <w:noProof/>
        </w:rPr>
        <w:drawing>
          <wp:anchor distT="0" distB="0" distL="114300" distR="114300" simplePos="0" relativeHeight="251658240" behindDoc="0" locked="0" layoutInCell="1" allowOverlap="1" wp14:anchorId="15EE3778" wp14:editId="6ED2BA7A">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w:drawing>
          <wp:anchor distT="0" distB="0" distL="114300" distR="114300" simplePos="0" relativeHeight="251656192" behindDoc="1" locked="0" layoutInCell="1" allowOverlap="1" wp14:anchorId="57F529FA" wp14:editId="73583A01">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mc:AlternateContent>
          <mc:Choice Requires="wps">
            <w:drawing>
              <wp:anchor distT="0" distB="0" distL="114300" distR="114300" simplePos="0" relativeHeight="251655168" behindDoc="1" locked="0" layoutInCell="1" allowOverlap="1" wp14:anchorId="1AB61E91" wp14:editId="57BF7139">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BF3EC1" w:rsidRDefault="002F4A39"/>
    <w:p w:rsidR="002F4A39" w:rsidRPr="00BF3EC1" w:rsidRDefault="002F4A39"/>
    <w:p w:rsidR="002F4A39" w:rsidRPr="00BF3EC1" w:rsidRDefault="00253E93">
      <w:r w:rsidRPr="006F01EB">
        <w:rPr>
          <w:noProof/>
        </w:rPr>
        <mc:AlternateContent>
          <mc:Choice Requires="wps">
            <w:drawing>
              <wp:anchor distT="0" distB="0" distL="91440" distR="91440" simplePos="0" relativeHeight="251666432" behindDoc="0" locked="0" layoutInCell="1" allowOverlap="1" wp14:anchorId="66677BA9" wp14:editId="2AFFE813">
                <wp:simplePos x="0" y="0"/>
                <wp:positionH relativeFrom="margin">
                  <wp:posOffset>4512310</wp:posOffset>
                </wp:positionH>
                <wp:positionV relativeFrom="line">
                  <wp:posOffset>148590</wp:posOffset>
                </wp:positionV>
                <wp:extent cx="2019935" cy="1839595"/>
                <wp:effectExtent l="171450" t="323850" r="151765" b="334645"/>
                <wp:wrapSquare wrapText="bothSides"/>
                <wp:docPr id="12" name="Text Box 12"/>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954017" w:rsidRDefault="00954017" w:rsidP="00253E93">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Nr.4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55.3pt;margin-top:11.7pt;width:159.05pt;height:144.85pt;rotation:1665721fd;z-index:25166643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n9OQIAAG8EAAAOAAAAZHJzL2Uyb0RvYy54bWysVNFq2zAUfR/sH4TeF9tJXRoTp2QtGYPQ&#10;FpLRZ0WWY4MtaZISO/v6HclxWro9jb2Iq3uPj3TuufLivm8bchLG1krmNJnElAjJVVHLQ05/7NZf&#10;7iixjsmCNUqKnJ6FpffLz58Wnc7EVFWqKYQhIJE263ROK+d0FkWWV6JldqK0kCiWyrTMYWsOUWFY&#10;B/a2iaZxfBt1yhTaKC6sRfZxKNJl4C9Lwd1zWVrhSJNT3M2F1YR179douWDZwTBd1fxyDfYPt2hZ&#10;LXHoleqROUaOpv6Dqq25UVaVbsJVG6myrLkIGqAmiT+o2VZMi6AFzbH62ib7/2j50+nFkLqAd1NK&#10;JGvh0U70jnxVPUEK/em0zQDbagBdjzywY94i6WX3pWmJUWhvkk7TOJmFZkAeARp9P1977bk5kpA7&#10;n89SSjhqyd1sns5TzxoNZJ5UG+u+CdUSH+TUwMxAy04b6wboCPFwqdZ10wRDG0m6nN7O0jh8cK2A&#10;vJEeK8JoXGi8wEGIj1y/74eGjCL3qjhDe5AHLVbzdY0bbZh1L8xgXJDEE3DPWMpG4WR1iSiplPn1&#10;t7zHw0VUKekwfjm1P4/MCEqa7xL++lkNwTy5ucHGjNn9+6w8tg8Kk52EW4XQY10zhqVR7SteyMqf&#10;hhKTHGfm1I3hgxseA14YF6tVAGEyNXMbudXcU49W7PpXZvTFDAcfn9Q4oCz74MmA9V9avTo6OBMM&#10;8/0dugmj/QZTHSy/vED/bN7vA+rtP7H8DQAA//8DAFBLAwQUAAYACAAAACEAguCzpeEAAAALAQAA&#10;DwAAAGRycy9kb3ducmV2LnhtbEyPy07DMBBF90j8gzVI7KidBCUhxKnKoxs2FS0f4MZDEojHIXba&#10;lK/HXZXl6B7de6ZczqZnBxxdZ0lCtBDAkGqrO2okfOzWdzkw5xVp1VtCCSd0sKyur0pVaHukdzxs&#10;fcNCCblCSWi9HwrOXd2iUW5hB6SQfdrRKB/OseF6VMdQbnoeC5FyozoKC60a8LnF+ns7GQm/D1+v&#10;TxOm+Vu6oZ/V5rRbZ92LlLc38+oRmMfZX2A46wd1qILT3k6kHeslZJFIAyohTu6BnQER5xmwvYQk&#10;SiLgVcn//1D9AQAA//8DAFBLAQItABQABgAIAAAAIQC2gziS/gAAAOEBAAATAAAAAAAAAAAAAAAA&#10;AAAAAABbQ29udGVudF9UeXBlc10ueG1sUEsBAi0AFAAGAAgAAAAhADj9If/WAAAAlAEAAAsAAAAA&#10;AAAAAAAAAAAALwEAAF9yZWxzLy5yZWxzUEsBAi0AFAAGAAgAAAAhAKoOCf05AgAAbwQAAA4AAAAA&#10;AAAAAAAAAAAALgIAAGRycy9lMm9Eb2MueG1sUEsBAi0AFAAGAAgAAAAhAILgs6XhAAAACwEAAA8A&#10;AAAAAAAAAAAAAAAAkwQAAGRycy9kb3ducmV2LnhtbFBLBQYAAAAABAAEAPMAAAChBQAAAAA=&#10;" filled="f" stroked="f" strokeweight=".5pt">
                <v:textbox style="mso-fit-shape-to-text:t" inset="0,7.2pt,0,7.2pt">
                  <w:txbxContent>
                    <w:p w:rsidR="00954017" w:rsidRDefault="00954017" w:rsidP="00253E93">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Nr.4 to the note AC 370/16rev</w:t>
                      </w:r>
                    </w:p>
                  </w:txbxContent>
                </v:textbox>
                <w10:wrap type="square" anchorx="margin" anchory="line"/>
              </v:shape>
            </w:pict>
          </mc:Fallback>
        </mc:AlternateContent>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D312F0">
      <w:r>
        <w:rPr>
          <w:noProof/>
        </w:rPr>
        <mc:AlternateContent>
          <mc:Choice Requires="wps">
            <w:drawing>
              <wp:anchor distT="0" distB="0" distL="114300" distR="114300" simplePos="0" relativeHeight="251664384" behindDoc="0" locked="0" layoutInCell="0" allowOverlap="1" wp14:anchorId="3676E709" wp14:editId="0A8A1EB6">
                <wp:simplePos x="0" y="0"/>
                <wp:positionH relativeFrom="column">
                  <wp:posOffset>1404620</wp:posOffset>
                </wp:positionH>
                <wp:positionV relativeFrom="paragraph">
                  <wp:posOffset>83820</wp:posOffset>
                </wp:positionV>
                <wp:extent cx="2668270" cy="405130"/>
                <wp:effectExtent l="19050" t="19050" r="36830" b="3302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954017" w:rsidRPr="00827682" w:rsidRDefault="00954017" w:rsidP="00D312F0">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10.6pt;margin-top:6.6pt;width:210.1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QYUwIAANIEAAAOAAAAZHJzL2Uyb0RvYy54bWysVNtu2zAMfR+wfxD0vthxc2mNOEWXYsOA&#10;7oK1+wBZlmOjkqhJSuzs60vJrptdgAHDXgxJ5DkkD0lvrnslyVFY14Iu6HyWUiI0h6rV+4J+e3j3&#10;5pIS55mumAQtCnoSjl5vX7/adCYXGTQgK2EJkmiXd6agjfcmTxLHG6GYm4ERGo01WMU8Xu0+qSzr&#10;kF3JJEvTVdKBrYwFLpzD19vBSLeRv64F95/r2glPZEExNx+/Nn7L8E22G5bvLTNNy8c02D9koVir&#10;MehEdcs8Iwfb/kalWm7BQe1nHFQCdd1yEWvAaubpL9XcN8yIWAuK48wkk/t/tPzT8YslbYW9W1Oi&#10;mcIePYjek7fQk2wV9OmMy9Ht3qCj7/EdfWOtztwBf3REw65hei9urIWuEazC/OYBmZxBBx4XSMru&#10;I1QYhx08RKK+tiqIh3IQZMc+nabehFw4Pmar1WW2RhNH2yJdzi9i8xKWP6ONdf69AEXCoaAWex/Z&#10;2fHO+ZANy59dQjCpSVfQ5cXVeomkyqAEVSmHgcCgIyZUEJIe0/cnKQbwV1GjbCGxQYswsGInLTky&#10;HDXGudA+iyKEUOgdYHUr5QQcRfwZKP2g3OQbYCIO8gRM/x5xQsSooP0EVq0G+yeC6nGKPPiP/XND&#10;zUEI35d9nJVYWHgpoTphRy0Mi4U/Ajw0YH9Q0uFSFdR9PzArKJEfNE7F1XyxCFsYL4vlOsOLPbeU&#10;5xamOVIV1FMyHHd+2NyDse2+wUiDhBpucJLqNjb5Jasxf1yc2PtxycNmnt+j18uvaPsEAAD//wMA&#10;UEsDBBQABgAIAAAAIQATjrQA3wAAAAkBAAAPAAAAZHJzL2Rvd25yZXYueG1sTI9NSwMxEIbvgv8h&#10;jODNZjfWtmw3W4pgERTEKnjNJrMfuEnWJNuu/97xpKdheB/eeabczXZgJwyx905CvsiAodPe9K6V&#10;8P72cLMBFpNyRg3eoYRvjLCrLi9KVRh/dq94OqaWUYmLhZLQpTQWnEfdoVVx4Ud0lDU+WJVoDS03&#10;QZ2p3A5cZNmKW9U7utCpEe871J/HyUo41PPH42TvmsNeNy8hF89f9klLeX0177fAEs7pD4ZffVKH&#10;ipxqPzkT2SBBiFwQSsEtTQJWy3wJrJawXmfAq5L//6D6AQAA//8DAFBLAQItABQABgAIAAAAIQC2&#10;gziS/gAAAOEBAAATAAAAAAAAAAAAAAAAAAAAAABbQ29udGVudF9UeXBlc10ueG1sUEsBAi0AFAAG&#10;AAgAAAAhADj9If/WAAAAlAEAAAsAAAAAAAAAAAAAAAAALwEAAF9yZWxzLy5yZWxzUEsBAi0AFAAG&#10;AAgAAAAhAEizlBhTAgAA0gQAAA4AAAAAAAAAAAAAAAAALgIAAGRycy9lMm9Eb2MueG1sUEsBAi0A&#10;FAAGAAgAAAAhABOOtADfAAAACQEAAA8AAAAAAAAAAAAAAAAArQQAAGRycy9kb3ducmV2LnhtbFBL&#10;BQYAAAAABAAEAPMAAAC5BQAAAAA=&#10;" o:allowincell="f" fillcolor="white [3201]" strokecolor="#c0504d [3205]" strokeweight="4.25pt">
                <v:stroke linestyle="thinThin"/>
                <v:textbox>
                  <w:txbxContent>
                    <w:p w:rsidR="00954017" w:rsidRPr="00827682" w:rsidRDefault="00954017" w:rsidP="00D312F0">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rsidR="002F4A39" w:rsidRPr="00BF3EC1" w:rsidRDefault="002F4A39"/>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E5E02">
      <w:r w:rsidRPr="00BF3EC1">
        <w:rPr>
          <w:noProof/>
        </w:rPr>
        <mc:AlternateContent>
          <mc:Choice Requires="wps">
            <w:drawing>
              <wp:anchor distT="0" distB="0" distL="114300" distR="114300" simplePos="0" relativeHeight="251660288" behindDoc="0" locked="0" layoutInCell="0" allowOverlap="1" wp14:anchorId="6FC8E8CE" wp14:editId="09982BFD">
                <wp:simplePos x="0" y="0"/>
                <wp:positionH relativeFrom="column">
                  <wp:posOffset>462915</wp:posOffset>
                </wp:positionH>
                <wp:positionV relativeFrom="paragraph">
                  <wp:posOffset>30480</wp:posOffset>
                </wp:positionV>
                <wp:extent cx="4410075" cy="1476375"/>
                <wp:effectExtent l="0" t="0" r="0" b="952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017" w:rsidRPr="00954017" w:rsidRDefault="00954017" w:rsidP="00EE0734">
                            <w:pPr>
                              <w:jc w:val="center"/>
                              <w:rPr>
                                <w:i/>
                                <w:color w:val="FFFFFF" w:themeColor="background1"/>
                                <w:sz w:val="36"/>
                                <w:szCs w:val="36"/>
                                <w:lang w:val="en-US"/>
                              </w:rPr>
                            </w:pPr>
                            <w:r w:rsidRPr="00954017">
                              <w:rPr>
                                <w:i/>
                                <w:color w:val="FFFFFF" w:themeColor="background1"/>
                                <w:sz w:val="36"/>
                                <w:szCs w:val="36"/>
                                <w:lang w:val="en-US"/>
                              </w:rPr>
                              <w:t>H_BUC_03b – Change of Legislation applicable – Request for information</w:t>
                            </w:r>
                          </w:p>
                          <w:p w:rsidR="00954017" w:rsidRPr="00D02D0C" w:rsidRDefault="00954017" w:rsidP="00EE0734">
                            <w:pPr>
                              <w:jc w:val="center"/>
                              <w:rPr>
                                <w: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6.45pt;margin-top:2.4pt;width:347.2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ehuQIAAMI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xbY8Q69T8Lrvwc+MYIc2O6q6v5PlV42EXDVUbNmNUnJoGK0gvdDe9M+u&#10;TjjagmyGD7KCOHRnpAMaa9XZ2kE1EKBDmx5PrbG5lGAkJAyC+QyjEs5CMo8vYWNj0PR4vVfavGOy&#10;Q3aRYQW9d/B0f6fN5Hp0sdGELHjbgp2mrXhmAMzJAsHhqj2zabh2/kiCZL1YL4hHonjtkSDPvZti&#10;Rby4COez/DJfrfLwp40bkrThVcWEDXOUVkj+rHUHkU+iOIlLy5ZXFs6mpNV2s2oV2lOQduG+Q0HO&#10;3Pznabh6AZcXlMKIBLdR4hXxYu6Rgsy8ZB4svCBMbpM4IAnJi+eU7rhg/04JDRlOZtFsUtNvuQXu&#10;e82Nph03MDxa3mV4cXKiqdXgWlSutYbydlqflcKm/1QKaPex0U6xVqSTXM24Gd3buLTRrZo3snoE&#10;CSsJAgOdwuCDRSPVd4wGGCIZ1t92VDGM2vcCnkESEmKnjtuQ2TyCjTo/2ZyfUFECVIYNRtNyZaZJ&#10;tesV3zYQaXp4Qt7A06m5E/VTVocHB4PCcTsMNTuJzvfO62n0Ln8BAAD//wMAUEsDBBQABgAIAAAA&#10;IQBXNB9W3QAAAAgBAAAPAAAAZHJzL2Rvd25yZXYueG1sTI/NTsMwEITvSLyDtUjcqE0aGhqyqRCI&#10;K6jlR+LmJtskIl5HsduEt2c5wXE0o5lvis3senWiMXSeEa4XBhRx5euOG4S316erW1AhWq5t75kQ&#10;vinApjw/K2xe+4m3dNrFRkkJh9witDEOudahasnZsPADsXgHPzobRY6Nrkc7SbnrdWLMSjvbsSy0&#10;dqCHlqqv3dEhvD8fPj9S89I8upth8rPR7NYa8fJivr8DFWmOf2H4xRd0KIVp749cB9UjZMlakgip&#10;HBA7W2UpqD1CssyWoMtC/z9Q/gAAAP//AwBQSwECLQAUAAYACAAAACEAtoM4kv4AAADhAQAAEwAA&#10;AAAAAAAAAAAAAAAAAAAAW0NvbnRlbnRfVHlwZXNdLnhtbFBLAQItABQABgAIAAAAIQA4/SH/1gAA&#10;AJQBAAALAAAAAAAAAAAAAAAAAC8BAABfcmVscy8ucmVsc1BLAQItABQABgAIAAAAIQATTPehuQIA&#10;AMIFAAAOAAAAAAAAAAAAAAAAAC4CAABkcnMvZTJvRG9jLnhtbFBLAQItABQABgAIAAAAIQBXNB9W&#10;3QAAAAgBAAAPAAAAAAAAAAAAAAAAABMFAABkcnMvZG93bnJldi54bWxQSwUGAAAAAAQABADzAAAA&#10;HQYAAAAA&#10;" o:allowincell="f" filled="f" stroked="f">
                <v:textbox>
                  <w:txbxContent>
                    <w:p w:rsidR="00954017" w:rsidRPr="00954017" w:rsidRDefault="00954017" w:rsidP="00EE0734">
                      <w:pPr>
                        <w:jc w:val="center"/>
                        <w:rPr>
                          <w:i/>
                          <w:color w:val="FFFFFF" w:themeColor="background1"/>
                          <w:sz w:val="36"/>
                          <w:szCs w:val="36"/>
                          <w:lang w:val="en-US"/>
                        </w:rPr>
                      </w:pPr>
                      <w:r w:rsidRPr="00954017">
                        <w:rPr>
                          <w:i/>
                          <w:color w:val="FFFFFF" w:themeColor="background1"/>
                          <w:sz w:val="36"/>
                          <w:szCs w:val="36"/>
                          <w:lang w:val="en-US"/>
                        </w:rPr>
                        <w:t>H_BUC_03b – Change of Legislation applicable – Request for information</w:t>
                      </w:r>
                    </w:p>
                    <w:p w:rsidR="00954017" w:rsidRPr="00D02D0C" w:rsidRDefault="00954017" w:rsidP="00EE0734">
                      <w:pPr>
                        <w:jc w:val="center"/>
                        <w:rPr>
                          <w:i/>
                          <w:color w:val="FFFFFF"/>
                          <w:sz w:val="36"/>
                          <w:szCs w:val="36"/>
                        </w:rPr>
                      </w:pP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D76401">
      <w:r>
        <w:rPr>
          <w:noProof/>
        </w:rPr>
        <w:drawing>
          <wp:inline distT="0" distB="0" distL="0" distR="0" wp14:anchorId="2FA5FD5B" wp14:editId="0DF54B14">
            <wp:extent cx="1757045" cy="81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D76401">
      <w:r w:rsidRPr="00BF3EC1">
        <w:rPr>
          <w:noProof/>
        </w:rPr>
        <w:drawing>
          <wp:anchor distT="0" distB="0" distL="114300" distR="114300" simplePos="0" relativeHeight="251657216" behindDoc="0" locked="0" layoutInCell="1" allowOverlap="1" wp14:anchorId="495620D3" wp14:editId="083611E7">
            <wp:simplePos x="0" y="0"/>
            <wp:positionH relativeFrom="column">
              <wp:posOffset>2308860</wp:posOffset>
            </wp:positionH>
            <wp:positionV relativeFrom="paragraph">
              <wp:posOffset>390525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3420170"/>
      <w:r w:rsidRPr="00BF3EC1">
        <w:t>Table of Contents</w:t>
      </w:r>
      <w:bookmarkEnd w:id="0"/>
    </w:p>
    <w:p w:rsidR="00D2200F" w:rsidRPr="00BF3EC1" w:rsidRDefault="00D2200F"/>
    <w:p w:rsidR="00D2200F" w:rsidRPr="00BF3EC1" w:rsidRDefault="00D2200F"/>
    <w:p w:rsidR="00D76401"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420170" w:history="1">
        <w:r w:rsidR="00D76401" w:rsidRPr="00C92374">
          <w:rPr>
            <w:rStyle w:val="Hyperlink"/>
            <w:noProof/>
          </w:rPr>
          <w:t>Table of Contents</w:t>
        </w:r>
        <w:r w:rsidR="00D76401">
          <w:rPr>
            <w:noProof/>
            <w:webHidden/>
          </w:rPr>
          <w:tab/>
        </w:r>
        <w:r w:rsidR="00D76401">
          <w:rPr>
            <w:noProof/>
            <w:webHidden/>
          </w:rPr>
          <w:fldChar w:fldCharType="begin"/>
        </w:r>
        <w:r w:rsidR="00D76401">
          <w:rPr>
            <w:noProof/>
            <w:webHidden/>
          </w:rPr>
          <w:instrText xml:space="preserve"> PAGEREF _Toc523420170 \h </w:instrText>
        </w:r>
        <w:r w:rsidR="00D76401">
          <w:rPr>
            <w:noProof/>
            <w:webHidden/>
          </w:rPr>
        </w:r>
        <w:r w:rsidR="00D76401">
          <w:rPr>
            <w:noProof/>
            <w:webHidden/>
          </w:rPr>
          <w:fldChar w:fldCharType="separate"/>
        </w:r>
        <w:r w:rsidR="00D76401">
          <w:rPr>
            <w:noProof/>
            <w:webHidden/>
          </w:rPr>
          <w:t>2</w:t>
        </w:r>
        <w:r w:rsidR="00D76401">
          <w:rPr>
            <w:noProof/>
            <w:webHidden/>
          </w:rPr>
          <w:fldChar w:fldCharType="end"/>
        </w:r>
      </w:hyperlink>
    </w:p>
    <w:p w:rsidR="00D76401" w:rsidRDefault="00D76401">
      <w:pPr>
        <w:pStyle w:val="TOC1"/>
        <w:tabs>
          <w:tab w:val="right" w:leader="dot" w:pos="8777"/>
        </w:tabs>
        <w:rPr>
          <w:rFonts w:asciiTheme="minorHAnsi" w:eastAsiaTheme="minorEastAsia" w:hAnsiTheme="minorHAnsi" w:cstheme="minorBidi"/>
          <w:noProof/>
          <w:color w:val="auto"/>
          <w:sz w:val="22"/>
          <w:szCs w:val="22"/>
        </w:rPr>
      </w:pPr>
      <w:hyperlink w:anchor="_Toc523420171" w:history="1">
        <w:r w:rsidRPr="00C92374">
          <w:rPr>
            <w:rStyle w:val="Hyperlink"/>
            <w:rFonts w:cs="Calibri"/>
            <w:noProof/>
            <w:lang w:val="en-US"/>
          </w:rPr>
          <w:t>1. Introduction</w:t>
        </w:r>
        <w:r>
          <w:rPr>
            <w:noProof/>
            <w:webHidden/>
          </w:rPr>
          <w:tab/>
        </w:r>
        <w:r>
          <w:rPr>
            <w:noProof/>
            <w:webHidden/>
          </w:rPr>
          <w:fldChar w:fldCharType="begin"/>
        </w:r>
        <w:r>
          <w:rPr>
            <w:noProof/>
            <w:webHidden/>
          </w:rPr>
          <w:instrText xml:space="preserve"> PAGEREF _Toc523420171 \h </w:instrText>
        </w:r>
        <w:r>
          <w:rPr>
            <w:noProof/>
            <w:webHidden/>
          </w:rPr>
        </w:r>
        <w:r>
          <w:rPr>
            <w:noProof/>
            <w:webHidden/>
          </w:rPr>
          <w:fldChar w:fldCharType="separate"/>
        </w:r>
        <w:r>
          <w:rPr>
            <w:noProof/>
            <w:webHidden/>
          </w:rPr>
          <w:t>6</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2" w:history="1">
        <w:r w:rsidRPr="00C92374">
          <w:rPr>
            <w:rStyle w:val="Hyperlink"/>
            <w:noProof/>
          </w:rPr>
          <w:t>1.1. Purpose</w:t>
        </w:r>
        <w:r>
          <w:rPr>
            <w:noProof/>
            <w:webHidden/>
          </w:rPr>
          <w:tab/>
        </w:r>
        <w:r>
          <w:rPr>
            <w:noProof/>
            <w:webHidden/>
          </w:rPr>
          <w:fldChar w:fldCharType="begin"/>
        </w:r>
        <w:r>
          <w:rPr>
            <w:noProof/>
            <w:webHidden/>
          </w:rPr>
          <w:instrText xml:space="preserve"> PAGEREF _Toc523420172 \h </w:instrText>
        </w:r>
        <w:r>
          <w:rPr>
            <w:noProof/>
            <w:webHidden/>
          </w:rPr>
        </w:r>
        <w:r>
          <w:rPr>
            <w:noProof/>
            <w:webHidden/>
          </w:rPr>
          <w:fldChar w:fldCharType="separate"/>
        </w:r>
        <w:r>
          <w:rPr>
            <w:noProof/>
            <w:webHidden/>
          </w:rPr>
          <w:t>6</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3" w:history="1">
        <w:r w:rsidRPr="00C92374">
          <w:rPr>
            <w:rStyle w:val="Hyperlink"/>
            <w:noProof/>
          </w:rPr>
          <w:t>1.2. Definitions, Acronyms and Abbreviations</w:t>
        </w:r>
        <w:r>
          <w:rPr>
            <w:noProof/>
            <w:webHidden/>
          </w:rPr>
          <w:tab/>
        </w:r>
        <w:r>
          <w:rPr>
            <w:noProof/>
            <w:webHidden/>
          </w:rPr>
          <w:fldChar w:fldCharType="begin"/>
        </w:r>
        <w:r>
          <w:rPr>
            <w:noProof/>
            <w:webHidden/>
          </w:rPr>
          <w:instrText xml:space="preserve"> PAGEREF _Toc523420173 \h </w:instrText>
        </w:r>
        <w:r>
          <w:rPr>
            <w:noProof/>
            <w:webHidden/>
          </w:rPr>
        </w:r>
        <w:r>
          <w:rPr>
            <w:noProof/>
            <w:webHidden/>
          </w:rPr>
          <w:fldChar w:fldCharType="separate"/>
        </w:r>
        <w:r>
          <w:rPr>
            <w:noProof/>
            <w:webHidden/>
          </w:rPr>
          <w:t>6</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4" w:history="1">
        <w:r w:rsidRPr="00C92374">
          <w:rPr>
            <w:rStyle w:val="Hyperlink"/>
            <w:noProof/>
          </w:rPr>
          <w:t>1.3. Scope</w:t>
        </w:r>
        <w:r>
          <w:rPr>
            <w:noProof/>
            <w:webHidden/>
          </w:rPr>
          <w:tab/>
        </w:r>
        <w:r>
          <w:rPr>
            <w:noProof/>
            <w:webHidden/>
          </w:rPr>
          <w:fldChar w:fldCharType="begin"/>
        </w:r>
        <w:r>
          <w:rPr>
            <w:noProof/>
            <w:webHidden/>
          </w:rPr>
          <w:instrText xml:space="preserve"> PAGEREF _Toc523420174 \h </w:instrText>
        </w:r>
        <w:r>
          <w:rPr>
            <w:noProof/>
            <w:webHidden/>
          </w:rPr>
        </w:r>
        <w:r>
          <w:rPr>
            <w:noProof/>
            <w:webHidden/>
          </w:rPr>
          <w:fldChar w:fldCharType="separate"/>
        </w:r>
        <w:r>
          <w:rPr>
            <w:noProof/>
            <w:webHidden/>
          </w:rPr>
          <w:t>7</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5" w:history="1">
        <w:r w:rsidRPr="00C92374">
          <w:rPr>
            <w:rStyle w:val="Hyperlink"/>
            <w:noProof/>
          </w:rPr>
          <w:t>1.4. References</w:t>
        </w:r>
        <w:r>
          <w:rPr>
            <w:noProof/>
            <w:webHidden/>
          </w:rPr>
          <w:tab/>
        </w:r>
        <w:r>
          <w:rPr>
            <w:noProof/>
            <w:webHidden/>
          </w:rPr>
          <w:fldChar w:fldCharType="begin"/>
        </w:r>
        <w:r>
          <w:rPr>
            <w:noProof/>
            <w:webHidden/>
          </w:rPr>
          <w:instrText xml:space="preserve"> PAGEREF _Toc523420175 \h </w:instrText>
        </w:r>
        <w:r>
          <w:rPr>
            <w:noProof/>
            <w:webHidden/>
          </w:rPr>
        </w:r>
        <w:r>
          <w:rPr>
            <w:noProof/>
            <w:webHidden/>
          </w:rPr>
          <w:fldChar w:fldCharType="separate"/>
        </w:r>
        <w:r>
          <w:rPr>
            <w:noProof/>
            <w:webHidden/>
          </w:rPr>
          <w:t>7</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6" w:history="1">
        <w:r w:rsidRPr="00C92374">
          <w:rPr>
            <w:rStyle w:val="Hyperlink"/>
            <w:noProof/>
          </w:rPr>
          <w:t>1.5. Overview</w:t>
        </w:r>
        <w:r>
          <w:rPr>
            <w:noProof/>
            <w:webHidden/>
          </w:rPr>
          <w:tab/>
        </w:r>
        <w:r>
          <w:rPr>
            <w:noProof/>
            <w:webHidden/>
          </w:rPr>
          <w:fldChar w:fldCharType="begin"/>
        </w:r>
        <w:r>
          <w:rPr>
            <w:noProof/>
            <w:webHidden/>
          </w:rPr>
          <w:instrText xml:space="preserve"> PAGEREF _Toc523420176 \h </w:instrText>
        </w:r>
        <w:r>
          <w:rPr>
            <w:noProof/>
            <w:webHidden/>
          </w:rPr>
        </w:r>
        <w:r>
          <w:rPr>
            <w:noProof/>
            <w:webHidden/>
          </w:rPr>
          <w:fldChar w:fldCharType="separate"/>
        </w:r>
        <w:r>
          <w:rPr>
            <w:noProof/>
            <w:webHidden/>
          </w:rPr>
          <w:t>7</w:t>
        </w:r>
        <w:r>
          <w:rPr>
            <w:noProof/>
            <w:webHidden/>
          </w:rPr>
          <w:fldChar w:fldCharType="end"/>
        </w:r>
      </w:hyperlink>
    </w:p>
    <w:p w:rsidR="00D76401" w:rsidRDefault="00D76401">
      <w:pPr>
        <w:pStyle w:val="TOC1"/>
        <w:tabs>
          <w:tab w:val="right" w:leader="dot" w:pos="8777"/>
        </w:tabs>
        <w:rPr>
          <w:rFonts w:asciiTheme="minorHAnsi" w:eastAsiaTheme="minorEastAsia" w:hAnsiTheme="minorHAnsi" w:cstheme="minorBidi"/>
          <w:noProof/>
          <w:color w:val="auto"/>
          <w:sz w:val="22"/>
          <w:szCs w:val="22"/>
        </w:rPr>
      </w:pPr>
      <w:hyperlink w:anchor="_Toc523420177" w:history="1">
        <w:r w:rsidRPr="00C92374">
          <w:rPr>
            <w:rStyle w:val="Hyperlink"/>
            <w:rFonts w:cs="Calibri"/>
            <w:noProof/>
            <w:lang w:val="en-US"/>
          </w:rPr>
          <w:t>2. Description</w:t>
        </w:r>
        <w:r>
          <w:rPr>
            <w:noProof/>
            <w:webHidden/>
          </w:rPr>
          <w:tab/>
        </w:r>
        <w:r>
          <w:rPr>
            <w:noProof/>
            <w:webHidden/>
          </w:rPr>
          <w:fldChar w:fldCharType="begin"/>
        </w:r>
        <w:r>
          <w:rPr>
            <w:noProof/>
            <w:webHidden/>
          </w:rPr>
          <w:instrText xml:space="preserve"> PAGEREF _Toc523420177 \h </w:instrText>
        </w:r>
        <w:r>
          <w:rPr>
            <w:noProof/>
            <w:webHidden/>
          </w:rPr>
        </w:r>
        <w:r>
          <w:rPr>
            <w:noProof/>
            <w:webHidden/>
          </w:rPr>
          <w:fldChar w:fldCharType="separate"/>
        </w:r>
        <w:r>
          <w:rPr>
            <w:noProof/>
            <w:webHidden/>
          </w:rPr>
          <w:t>8</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8" w:history="1">
        <w:r w:rsidRPr="00C92374">
          <w:rPr>
            <w:rStyle w:val="Hyperlink"/>
            <w:noProof/>
          </w:rPr>
          <w:t>2.1. Business Scenario</w:t>
        </w:r>
        <w:r>
          <w:rPr>
            <w:noProof/>
            <w:webHidden/>
          </w:rPr>
          <w:tab/>
        </w:r>
        <w:r>
          <w:rPr>
            <w:noProof/>
            <w:webHidden/>
          </w:rPr>
          <w:fldChar w:fldCharType="begin"/>
        </w:r>
        <w:r>
          <w:rPr>
            <w:noProof/>
            <w:webHidden/>
          </w:rPr>
          <w:instrText xml:space="preserve"> PAGEREF _Toc523420178 \h </w:instrText>
        </w:r>
        <w:r>
          <w:rPr>
            <w:noProof/>
            <w:webHidden/>
          </w:rPr>
        </w:r>
        <w:r>
          <w:rPr>
            <w:noProof/>
            <w:webHidden/>
          </w:rPr>
          <w:fldChar w:fldCharType="separate"/>
        </w:r>
        <w:r>
          <w:rPr>
            <w:noProof/>
            <w:webHidden/>
          </w:rPr>
          <w:t>8</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79" w:history="1">
        <w:r w:rsidRPr="00C92374">
          <w:rPr>
            <w:rStyle w:val="Hyperlink"/>
            <w:noProof/>
          </w:rPr>
          <w:t>2.2. Legal Base</w:t>
        </w:r>
        <w:r>
          <w:rPr>
            <w:noProof/>
            <w:webHidden/>
          </w:rPr>
          <w:tab/>
        </w:r>
        <w:r>
          <w:rPr>
            <w:noProof/>
            <w:webHidden/>
          </w:rPr>
          <w:fldChar w:fldCharType="begin"/>
        </w:r>
        <w:r>
          <w:rPr>
            <w:noProof/>
            <w:webHidden/>
          </w:rPr>
          <w:instrText xml:space="preserve"> PAGEREF _Toc523420179 \h </w:instrText>
        </w:r>
        <w:r>
          <w:rPr>
            <w:noProof/>
            <w:webHidden/>
          </w:rPr>
        </w:r>
        <w:r>
          <w:rPr>
            <w:noProof/>
            <w:webHidden/>
          </w:rPr>
          <w:fldChar w:fldCharType="separate"/>
        </w:r>
        <w:r>
          <w:rPr>
            <w:noProof/>
            <w:webHidden/>
          </w:rPr>
          <w:t>8</w:t>
        </w:r>
        <w:r>
          <w:rPr>
            <w:noProof/>
            <w:webHidden/>
          </w:rPr>
          <w:fldChar w:fldCharType="end"/>
        </w:r>
      </w:hyperlink>
    </w:p>
    <w:p w:rsidR="00D76401" w:rsidRDefault="00D76401">
      <w:pPr>
        <w:pStyle w:val="TOC1"/>
        <w:tabs>
          <w:tab w:val="right" w:leader="dot" w:pos="8777"/>
        </w:tabs>
        <w:rPr>
          <w:rFonts w:asciiTheme="minorHAnsi" w:eastAsiaTheme="minorEastAsia" w:hAnsiTheme="minorHAnsi" w:cstheme="minorBidi"/>
          <w:noProof/>
          <w:color w:val="auto"/>
          <w:sz w:val="22"/>
          <w:szCs w:val="22"/>
        </w:rPr>
      </w:pPr>
      <w:hyperlink w:anchor="_Toc523420180" w:history="1">
        <w:r w:rsidRPr="00C92374">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_Toc523420180 \h </w:instrText>
        </w:r>
        <w:r>
          <w:rPr>
            <w:noProof/>
            <w:webHidden/>
          </w:rPr>
        </w:r>
        <w:r>
          <w:rPr>
            <w:noProof/>
            <w:webHidden/>
          </w:rPr>
          <w:fldChar w:fldCharType="separate"/>
        </w:r>
        <w:r>
          <w:rPr>
            <w:noProof/>
            <w:webHidden/>
          </w:rPr>
          <w:t>9</w:t>
        </w:r>
        <w:r>
          <w:rPr>
            <w:noProof/>
            <w:webHidden/>
          </w:rPr>
          <w:fldChar w:fldCharType="end"/>
        </w:r>
      </w:hyperlink>
    </w:p>
    <w:p w:rsidR="00D76401" w:rsidRDefault="00D76401">
      <w:pPr>
        <w:pStyle w:val="TOC1"/>
        <w:tabs>
          <w:tab w:val="right" w:leader="dot" w:pos="8777"/>
        </w:tabs>
        <w:rPr>
          <w:rFonts w:asciiTheme="minorHAnsi" w:eastAsiaTheme="minorEastAsia" w:hAnsiTheme="minorHAnsi" w:cstheme="minorBidi"/>
          <w:noProof/>
          <w:color w:val="auto"/>
          <w:sz w:val="22"/>
          <w:szCs w:val="22"/>
        </w:rPr>
      </w:pPr>
      <w:hyperlink w:anchor="_Toc523420181" w:history="1">
        <w:r w:rsidRPr="00C92374">
          <w:rPr>
            <w:rStyle w:val="Hyperlink"/>
            <w:rFonts w:cs="Calibri"/>
            <w:noProof/>
            <w:lang w:val="en-US"/>
          </w:rPr>
          <w:t>4. Use Case</w:t>
        </w:r>
        <w:r>
          <w:rPr>
            <w:noProof/>
            <w:webHidden/>
          </w:rPr>
          <w:tab/>
        </w:r>
        <w:r>
          <w:rPr>
            <w:noProof/>
            <w:webHidden/>
          </w:rPr>
          <w:fldChar w:fldCharType="begin"/>
        </w:r>
        <w:r>
          <w:rPr>
            <w:noProof/>
            <w:webHidden/>
          </w:rPr>
          <w:instrText xml:space="preserve"> PAGEREF _Toc523420181 \h </w:instrText>
        </w:r>
        <w:r>
          <w:rPr>
            <w:noProof/>
            <w:webHidden/>
          </w:rPr>
        </w:r>
        <w:r>
          <w:rPr>
            <w:noProof/>
            <w:webHidden/>
          </w:rPr>
          <w:fldChar w:fldCharType="separate"/>
        </w:r>
        <w:r>
          <w:rPr>
            <w:noProof/>
            <w:webHidden/>
          </w:rPr>
          <w:t>10</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82" w:history="1">
        <w:r w:rsidRPr="00C92374">
          <w:rPr>
            <w:rStyle w:val="Hyperlink"/>
            <w:noProof/>
          </w:rPr>
          <w:t>4.1. RUP Table Representation</w:t>
        </w:r>
        <w:r>
          <w:rPr>
            <w:noProof/>
            <w:webHidden/>
          </w:rPr>
          <w:tab/>
        </w:r>
        <w:r>
          <w:rPr>
            <w:noProof/>
            <w:webHidden/>
          </w:rPr>
          <w:fldChar w:fldCharType="begin"/>
        </w:r>
        <w:r>
          <w:rPr>
            <w:noProof/>
            <w:webHidden/>
          </w:rPr>
          <w:instrText xml:space="preserve"> PAGEREF _Toc523420182 \h </w:instrText>
        </w:r>
        <w:r>
          <w:rPr>
            <w:noProof/>
            <w:webHidden/>
          </w:rPr>
        </w:r>
        <w:r>
          <w:rPr>
            <w:noProof/>
            <w:webHidden/>
          </w:rPr>
          <w:fldChar w:fldCharType="separate"/>
        </w:r>
        <w:r>
          <w:rPr>
            <w:noProof/>
            <w:webHidden/>
          </w:rPr>
          <w:t>10</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83" w:history="1">
        <w:r w:rsidRPr="00C92374">
          <w:rPr>
            <w:rStyle w:val="Hyperlink"/>
            <w:noProof/>
          </w:rPr>
          <w:t>4.2. Request – Reply SEDs</w:t>
        </w:r>
        <w:r>
          <w:rPr>
            <w:noProof/>
            <w:webHidden/>
          </w:rPr>
          <w:tab/>
        </w:r>
        <w:r>
          <w:rPr>
            <w:noProof/>
            <w:webHidden/>
          </w:rPr>
          <w:fldChar w:fldCharType="begin"/>
        </w:r>
        <w:r>
          <w:rPr>
            <w:noProof/>
            <w:webHidden/>
          </w:rPr>
          <w:instrText xml:space="preserve"> PAGEREF _Toc523420183 \h </w:instrText>
        </w:r>
        <w:r>
          <w:rPr>
            <w:noProof/>
            <w:webHidden/>
          </w:rPr>
        </w:r>
        <w:r>
          <w:rPr>
            <w:noProof/>
            <w:webHidden/>
          </w:rPr>
          <w:fldChar w:fldCharType="separate"/>
        </w:r>
        <w:r>
          <w:rPr>
            <w:noProof/>
            <w:webHidden/>
          </w:rPr>
          <w:t>15</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84" w:history="1">
        <w:r w:rsidRPr="00C92374">
          <w:rPr>
            <w:rStyle w:val="Hyperlink"/>
            <w:noProof/>
          </w:rPr>
          <w:t>4.3. Attachments Allowed</w:t>
        </w:r>
        <w:r>
          <w:rPr>
            <w:noProof/>
            <w:webHidden/>
          </w:rPr>
          <w:tab/>
        </w:r>
        <w:r>
          <w:rPr>
            <w:noProof/>
            <w:webHidden/>
          </w:rPr>
          <w:fldChar w:fldCharType="begin"/>
        </w:r>
        <w:r>
          <w:rPr>
            <w:noProof/>
            <w:webHidden/>
          </w:rPr>
          <w:instrText xml:space="preserve"> PAGEREF _Toc523420184 \h </w:instrText>
        </w:r>
        <w:r>
          <w:rPr>
            <w:noProof/>
            <w:webHidden/>
          </w:rPr>
        </w:r>
        <w:r>
          <w:rPr>
            <w:noProof/>
            <w:webHidden/>
          </w:rPr>
          <w:fldChar w:fldCharType="separate"/>
        </w:r>
        <w:r>
          <w:rPr>
            <w:noProof/>
            <w:webHidden/>
          </w:rPr>
          <w:t>15</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85" w:history="1">
        <w:r w:rsidRPr="00C92374">
          <w:rPr>
            <w:rStyle w:val="Hyperlink"/>
            <w:noProof/>
          </w:rPr>
          <w:t>4.4. Artefacts used</w:t>
        </w:r>
        <w:r>
          <w:rPr>
            <w:noProof/>
            <w:webHidden/>
          </w:rPr>
          <w:tab/>
        </w:r>
        <w:r>
          <w:rPr>
            <w:noProof/>
            <w:webHidden/>
          </w:rPr>
          <w:fldChar w:fldCharType="begin"/>
        </w:r>
        <w:r>
          <w:rPr>
            <w:noProof/>
            <w:webHidden/>
          </w:rPr>
          <w:instrText xml:space="preserve"> PAGEREF _Toc523420185 \h </w:instrText>
        </w:r>
        <w:r>
          <w:rPr>
            <w:noProof/>
            <w:webHidden/>
          </w:rPr>
        </w:r>
        <w:r>
          <w:rPr>
            <w:noProof/>
            <w:webHidden/>
          </w:rPr>
          <w:fldChar w:fldCharType="separate"/>
        </w:r>
        <w:r>
          <w:rPr>
            <w:noProof/>
            <w:webHidden/>
          </w:rPr>
          <w:t>15</w:t>
        </w:r>
        <w:r>
          <w:rPr>
            <w:noProof/>
            <w:webHidden/>
          </w:rPr>
          <w:fldChar w:fldCharType="end"/>
        </w:r>
      </w:hyperlink>
    </w:p>
    <w:p w:rsidR="00D76401" w:rsidRDefault="00D76401">
      <w:pPr>
        <w:pStyle w:val="TOC1"/>
        <w:tabs>
          <w:tab w:val="right" w:leader="dot" w:pos="8777"/>
        </w:tabs>
        <w:rPr>
          <w:rFonts w:asciiTheme="minorHAnsi" w:eastAsiaTheme="minorEastAsia" w:hAnsiTheme="minorHAnsi" w:cstheme="minorBidi"/>
          <w:noProof/>
          <w:color w:val="auto"/>
          <w:sz w:val="22"/>
          <w:szCs w:val="22"/>
        </w:rPr>
      </w:pPr>
      <w:hyperlink w:anchor="_Toc523420186" w:history="1">
        <w:r w:rsidRPr="00C92374">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_Toc523420186 \h </w:instrText>
        </w:r>
        <w:r>
          <w:rPr>
            <w:noProof/>
            <w:webHidden/>
          </w:rPr>
        </w:r>
        <w:r>
          <w:rPr>
            <w:noProof/>
            <w:webHidden/>
          </w:rPr>
          <w:fldChar w:fldCharType="separate"/>
        </w:r>
        <w:r>
          <w:rPr>
            <w:noProof/>
            <w:webHidden/>
          </w:rPr>
          <w:t>16</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87" w:history="1">
        <w:r w:rsidRPr="00C92374">
          <w:rPr>
            <w:rStyle w:val="Hyperlink"/>
            <w:noProof/>
          </w:rPr>
          <w:t>5.1. Case Owner and Counterpart(y)(ies)</w:t>
        </w:r>
        <w:r>
          <w:rPr>
            <w:noProof/>
            <w:webHidden/>
          </w:rPr>
          <w:tab/>
        </w:r>
        <w:r>
          <w:rPr>
            <w:noProof/>
            <w:webHidden/>
          </w:rPr>
          <w:fldChar w:fldCharType="begin"/>
        </w:r>
        <w:r>
          <w:rPr>
            <w:noProof/>
            <w:webHidden/>
          </w:rPr>
          <w:instrText xml:space="preserve"> PAGEREF _Toc523420187 \h </w:instrText>
        </w:r>
        <w:r>
          <w:rPr>
            <w:noProof/>
            <w:webHidden/>
          </w:rPr>
        </w:r>
        <w:r>
          <w:rPr>
            <w:noProof/>
            <w:webHidden/>
          </w:rPr>
          <w:fldChar w:fldCharType="separate"/>
        </w:r>
        <w:r>
          <w:rPr>
            <w:noProof/>
            <w:webHidden/>
          </w:rPr>
          <w:t>16</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88" w:history="1">
        <w:r w:rsidRPr="00C92374">
          <w:rPr>
            <w:rStyle w:val="Hyperlink"/>
            <w:rFonts w:cs="Calibri"/>
            <w:noProof/>
            <w:lang w:val="en-US"/>
          </w:rPr>
          <w:t>5.2.</w:t>
        </w:r>
        <w:r w:rsidRPr="00C92374">
          <w:rPr>
            <w:rStyle w:val="Hyperlink"/>
            <w:noProof/>
          </w:rPr>
          <w:t xml:space="preserve"> Sub</w:t>
        </w:r>
        <w:r w:rsidRPr="00C92374">
          <w:rPr>
            <w:rStyle w:val="Hyperlink"/>
            <w:rFonts w:cs="Calibri"/>
            <w:noProof/>
            <w:lang w:val="en-US"/>
          </w:rPr>
          <w:t xml:space="preserve"> Processes</w:t>
        </w:r>
        <w:r>
          <w:rPr>
            <w:noProof/>
            <w:webHidden/>
          </w:rPr>
          <w:tab/>
        </w:r>
        <w:r>
          <w:rPr>
            <w:noProof/>
            <w:webHidden/>
          </w:rPr>
          <w:fldChar w:fldCharType="begin"/>
        </w:r>
        <w:r>
          <w:rPr>
            <w:noProof/>
            <w:webHidden/>
          </w:rPr>
          <w:instrText xml:space="preserve"> PAGEREF _Toc523420188 \h </w:instrText>
        </w:r>
        <w:r>
          <w:rPr>
            <w:noProof/>
            <w:webHidden/>
          </w:rPr>
        </w:r>
        <w:r>
          <w:rPr>
            <w:noProof/>
            <w:webHidden/>
          </w:rPr>
          <w:fldChar w:fldCharType="separate"/>
        </w:r>
        <w:r>
          <w:rPr>
            <w:noProof/>
            <w:webHidden/>
          </w:rPr>
          <w:t>17</w:t>
        </w:r>
        <w:r>
          <w:rPr>
            <w:noProof/>
            <w:webHidden/>
          </w:rPr>
          <w:fldChar w:fldCharType="end"/>
        </w:r>
      </w:hyperlink>
    </w:p>
    <w:p w:rsidR="00D76401" w:rsidRDefault="00D76401">
      <w:pPr>
        <w:pStyle w:val="TOC1"/>
        <w:tabs>
          <w:tab w:val="right" w:leader="dot" w:pos="8777"/>
        </w:tabs>
        <w:rPr>
          <w:rFonts w:asciiTheme="minorHAnsi" w:eastAsiaTheme="minorEastAsia" w:hAnsiTheme="minorHAnsi" w:cstheme="minorBidi"/>
          <w:noProof/>
          <w:color w:val="auto"/>
          <w:sz w:val="22"/>
          <w:szCs w:val="22"/>
        </w:rPr>
      </w:pPr>
      <w:hyperlink w:anchor="_Toc523420189" w:history="1">
        <w:r w:rsidRPr="00C92374">
          <w:rPr>
            <w:rStyle w:val="Hyperlink"/>
            <w:rFonts w:cs="Calibri"/>
            <w:noProof/>
            <w:lang w:val="en-US"/>
          </w:rPr>
          <w:t>6. Appendices</w:t>
        </w:r>
        <w:r>
          <w:rPr>
            <w:noProof/>
            <w:webHidden/>
          </w:rPr>
          <w:tab/>
        </w:r>
        <w:r>
          <w:rPr>
            <w:noProof/>
            <w:webHidden/>
          </w:rPr>
          <w:fldChar w:fldCharType="begin"/>
        </w:r>
        <w:r>
          <w:rPr>
            <w:noProof/>
            <w:webHidden/>
          </w:rPr>
          <w:instrText xml:space="preserve"> PAGEREF _Toc523420189 \h </w:instrText>
        </w:r>
        <w:r>
          <w:rPr>
            <w:noProof/>
            <w:webHidden/>
          </w:rPr>
        </w:r>
        <w:r>
          <w:rPr>
            <w:noProof/>
            <w:webHidden/>
          </w:rPr>
          <w:fldChar w:fldCharType="separate"/>
        </w:r>
        <w:r>
          <w:rPr>
            <w:noProof/>
            <w:webHidden/>
          </w:rPr>
          <w:t>18</w:t>
        </w:r>
        <w:r>
          <w:rPr>
            <w:noProof/>
            <w:webHidden/>
          </w:rPr>
          <w:fldChar w:fldCharType="end"/>
        </w:r>
      </w:hyperlink>
    </w:p>
    <w:p w:rsidR="00D76401" w:rsidRDefault="00D76401">
      <w:pPr>
        <w:pStyle w:val="TOC2"/>
        <w:tabs>
          <w:tab w:val="right" w:leader="dot" w:pos="8777"/>
        </w:tabs>
        <w:rPr>
          <w:rFonts w:asciiTheme="minorHAnsi" w:eastAsiaTheme="minorEastAsia" w:hAnsiTheme="minorHAnsi" w:cstheme="minorBidi"/>
          <w:noProof/>
          <w:color w:val="auto"/>
          <w:sz w:val="22"/>
          <w:szCs w:val="22"/>
        </w:rPr>
      </w:pPr>
      <w:hyperlink w:anchor="_Toc523420190" w:history="1">
        <w:r w:rsidRPr="00C92374">
          <w:rPr>
            <w:rStyle w:val="Hyperlink"/>
            <w:noProof/>
          </w:rPr>
          <w:t>6.1. Issues</w:t>
        </w:r>
        <w:r>
          <w:rPr>
            <w:noProof/>
            <w:webHidden/>
          </w:rPr>
          <w:tab/>
        </w:r>
        <w:r>
          <w:rPr>
            <w:noProof/>
            <w:webHidden/>
          </w:rPr>
          <w:fldChar w:fldCharType="begin"/>
        </w:r>
        <w:r>
          <w:rPr>
            <w:noProof/>
            <w:webHidden/>
          </w:rPr>
          <w:instrText xml:space="preserve"> PAGEREF _Toc523420190 \h </w:instrText>
        </w:r>
        <w:r>
          <w:rPr>
            <w:noProof/>
            <w:webHidden/>
          </w:rPr>
        </w:r>
        <w:r>
          <w:rPr>
            <w:noProof/>
            <w:webHidden/>
          </w:rPr>
          <w:fldChar w:fldCharType="separate"/>
        </w:r>
        <w:r>
          <w:rPr>
            <w:noProof/>
            <w:webHidden/>
          </w:rPr>
          <w:t>18</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22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8"/>
        <w:gridCol w:w="45"/>
        <w:gridCol w:w="6351"/>
        <w:gridCol w:w="79"/>
      </w:tblGrid>
      <w:tr w:rsidR="00FE78BE" w:rsidRPr="00D16BCE" w:rsidTr="00DB3CD9">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Settings</w:t>
            </w:r>
          </w:p>
        </w:tc>
        <w:tc>
          <w:tcPr>
            <w:tcW w:w="3443" w:type="pct"/>
            <w:gridSpan w:val="3"/>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Value</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CB76DE" w:rsidP="00954017">
            <w:pPr>
              <w:spacing w:line="276" w:lineRule="auto"/>
              <w:jc w:val="left"/>
              <w:rPr>
                <w:rFonts w:cs="Calibri"/>
                <w:b/>
                <w:bCs/>
                <w:color w:val="984806"/>
                <w:sz w:val="22"/>
                <w:szCs w:val="22"/>
                <w:lang w:val="en-US"/>
              </w:rPr>
            </w:pPr>
            <w:r>
              <w:rPr>
                <w:rFonts w:cs="Calibri"/>
                <w:b/>
                <w:bCs/>
                <w:color w:val="984806"/>
                <w:sz w:val="22"/>
                <w:szCs w:val="22"/>
                <w:lang w:val="en-US"/>
              </w:rPr>
              <w:t>H_BUC_03</w:t>
            </w:r>
            <w:r w:rsidR="003608EB">
              <w:rPr>
                <w:rFonts w:cs="Calibri"/>
                <w:b/>
                <w:bCs/>
                <w:color w:val="984806"/>
                <w:sz w:val="22"/>
                <w:szCs w:val="22"/>
                <w:lang w:val="en-US"/>
              </w:rPr>
              <w:t>b</w:t>
            </w:r>
            <w:r>
              <w:rPr>
                <w:rFonts w:cs="Calibri"/>
                <w:b/>
                <w:bCs/>
                <w:color w:val="984806"/>
                <w:sz w:val="22"/>
                <w:szCs w:val="22"/>
                <w:lang w:val="en-US"/>
              </w:rPr>
              <w:t xml:space="preserve"> Change of Legislation Applicable</w:t>
            </w:r>
            <w:r w:rsidR="00DB3CD9" w:rsidRPr="00D16BCE">
              <w:rPr>
                <w:rFonts w:eastAsia="PMingLiU" w:cs="Calibri"/>
                <w:sz w:val="22"/>
                <w:szCs w:val="22"/>
              </w:rPr>
              <w:fldChar w:fldCharType="begin"/>
            </w:r>
            <w:r w:rsidR="00DB3CD9" w:rsidRPr="00D16BCE">
              <w:rPr>
                <w:rFonts w:eastAsia="PMingLiU" w:cs="Calibri"/>
                <w:sz w:val="22"/>
                <w:szCs w:val="22"/>
              </w:rPr>
              <w:instrText xml:space="preserve"> TITLE   \* MERGEFORMAT </w:instrText>
            </w:r>
            <w:r w:rsidR="00DB3CD9" w:rsidRPr="00D16BCE">
              <w:rPr>
                <w:rFonts w:eastAsia="PMingLiU" w:cs="Calibri"/>
                <w:sz w:val="22"/>
                <w:szCs w:val="22"/>
              </w:rPr>
              <w:fldChar w:fldCharType="end"/>
            </w:r>
            <w:r w:rsidR="003608EB">
              <w:rPr>
                <w:rFonts w:eastAsia="PMingLiU" w:cs="Calibri"/>
                <w:sz w:val="22"/>
                <w:szCs w:val="22"/>
              </w:rPr>
              <w:t xml:space="preserve"> – </w:t>
            </w:r>
            <w:r w:rsidR="003608EB" w:rsidRPr="003608EB">
              <w:rPr>
                <w:rFonts w:cs="Calibri"/>
                <w:b/>
                <w:bCs/>
                <w:color w:val="984806"/>
                <w:sz w:val="22"/>
                <w:szCs w:val="22"/>
                <w:lang w:val="en-US"/>
              </w:rPr>
              <w:t>Request for information</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Project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color w:val="984806"/>
                <w:sz w:val="22"/>
                <w:szCs w:val="22"/>
              </w:rPr>
            </w:pPr>
            <w:r w:rsidRPr="00D16BCE">
              <w:rPr>
                <w:rFonts w:cs="Calibri"/>
                <w:b/>
                <w:bCs/>
                <w:color w:val="984806"/>
                <w:sz w:val="22"/>
                <w:szCs w:val="22"/>
                <w:lang w:val="en-US"/>
              </w:rPr>
              <w:t>EESSI (Electronic Exchange of Social Security Information) Project</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Author:</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E52C08" w:rsidP="00D16BCE">
            <w:pPr>
              <w:spacing w:line="276" w:lineRule="auto"/>
              <w:jc w:val="left"/>
              <w:rPr>
                <w:rFonts w:cs="Calibri"/>
                <w:b/>
                <w:bCs/>
                <w:color w:val="984806"/>
                <w:sz w:val="22"/>
                <w:szCs w:val="22"/>
                <w:lang w:val="en-US"/>
              </w:rPr>
            </w:pPr>
            <w:r w:rsidRPr="00E52C08">
              <w:rPr>
                <w:rFonts w:cs="Calibri"/>
                <w:b/>
                <w:bCs/>
                <w:color w:val="984806"/>
                <w:sz w:val="22"/>
                <w:szCs w:val="22"/>
                <w:lang w:val="en-US"/>
              </w:rPr>
              <w:t>European Commission</w:t>
            </w:r>
            <w:r>
              <w:rPr>
                <w:rFonts w:cs="Calibri"/>
                <w:b/>
                <w:bCs/>
                <w:color w:val="984806"/>
                <w:sz w:val="22"/>
                <w:szCs w:val="22"/>
                <w:lang w:val="en-US"/>
              </w:rPr>
              <w:t>, DG EMPL F5</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E52C08" w:rsidP="00D16BCE">
            <w:pPr>
              <w:spacing w:line="276" w:lineRule="auto"/>
              <w:jc w:val="left"/>
              <w:rPr>
                <w:rFonts w:cs="Calibri"/>
                <w:b/>
                <w:sz w:val="22"/>
                <w:szCs w:val="22"/>
                <w:lang w:val="en-US"/>
              </w:rPr>
            </w:pPr>
            <w:r>
              <w:rPr>
                <w:rFonts w:cs="Calibri"/>
                <w:b/>
                <w:sz w:val="22"/>
                <w:szCs w:val="22"/>
                <w:lang w:val="en-US"/>
              </w:rPr>
              <w:t>System</w:t>
            </w:r>
            <w:r w:rsidR="00DB3CD9" w:rsidRPr="00D16BCE">
              <w:rPr>
                <w:rFonts w:cs="Calibri"/>
                <w:b/>
                <w:sz w:val="22"/>
                <w:szCs w:val="22"/>
                <w:lang w:val="en-US"/>
              </w:rPr>
              <w:t xml:space="preserve"> Owner: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E52C08" w:rsidP="00D16BCE">
            <w:pPr>
              <w:spacing w:line="276" w:lineRule="auto"/>
              <w:jc w:val="left"/>
              <w:rPr>
                <w:rFonts w:cs="Calibri"/>
                <w:b/>
                <w:bCs/>
                <w:color w:val="984806"/>
                <w:sz w:val="22"/>
                <w:szCs w:val="22"/>
                <w:lang w:val="en-US"/>
              </w:rPr>
            </w:pPr>
            <w:r w:rsidRPr="00E52C08">
              <w:rPr>
                <w:rFonts w:cs="Calibri"/>
                <w:b/>
                <w:bCs/>
                <w:color w:val="984806"/>
                <w:sz w:val="22"/>
                <w:szCs w:val="22"/>
                <w:lang w:val="en-US"/>
              </w:rPr>
              <w:t>European Commission</w:t>
            </w:r>
            <w:r>
              <w:rPr>
                <w:rFonts w:cs="Calibri"/>
                <w:b/>
                <w:bCs/>
                <w:color w:val="984806"/>
                <w:sz w:val="22"/>
                <w:szCs w:val="22"/>
                <w:lang w:val="en-US"/>
              </w:rPr>
              <w:t>, DG EMPL D2</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Doc. Version: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76401" w:rsidP="00D16BCE">
            <w:pPr>
              <w:spacing w:line="276" w:lineRule="auto"/>
              <w:jc w:val="left"/>
              <w:rPr>
                <w:rFonts w:cs="Calibri"/>
                <w:b/>
                <w:bCs/>
                <w:color w:val="984806"/>
                <w:sz w:val="22"/>
                <w:szCs w:val="22"/>
                <w:lang w:val="en-US"/>
              </w:rPr>
            </w:pPr>
            <w:r>
              <w:rPr>
                <w:rFonts w:cs="Calibri"/>
                <w:b/>
                <w:bCs/>
                <w:color w:val="984806"/>
                <w:sz w:val="22"/>
                <w:szCs w:val="22"/>
                <w:lang w:val="en-US"/>
              </w:rPr>
              <w:t>v4.1.0</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Sensitivity: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954017" w:rsidP="00D16BCE">
            <w:pPr>
              <w:spacing w:line="276" w:lineRule="auto"/>
              <w:jc w:val="left"/>
              <w:rPr>
                <w:rFonts w:cs="Calibri"/>
                <w:b/>
                <w:bCs/>
                <w:color w:val="984806"/>
                <w:sz w:val="22"/>
                <w:szCs w:val="22"/>
                <w:lang w:val="en-US"/>
              </w:rPr>
            </w:pPr>
            <w:r>
              <w:rPr>
                <w:rFonts w:cs="Calibri"/>
                <w:b/>
                <w:bCs/>
                <w:color w:val="984806"/>
                <w:sz w:val="22"/>
                <w:szCs w:val="22"/>
                <w:lang w:val="en-US"/>
              </w:rPr>
              <w:t>Public</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Date: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6202DF" w:rsidP="006202DF">
            <w:pPr>
              <w:spacing w:line="276" w:lineRule="auto"/>
              <w:jc w:val="left"/>
              <w:rPr>
                <w:rFonts w:cs="Calibri"/>
                <w:b/>
                <w:bCs/>
                <w:color w:val="984806"/>
                <w:sz w:val="22"/>
                <w:szCs w:val="22"/>
                <w:lang w:val="en-US"/>
              </w:rPr>
            </w:pPr>
            <w:r>
              <w:rPr>
                <w:rFonts w:cs="Calibri"/>
                <w:b/>
                <w:bCs/>
                <w:color w:val="984806"/>
                <w:sz w:val="22"/>
                <w:szCs w:val="22"/>
                <w:lang w:val="en-US"/>
              </w:rPr>
              <w:t>23</w:t>
            </w:r>
            <w:r w:rsidR="00096760">
              <w:rPr>
                <w:rFonts w:cs="Calibri"/>
                <w:b/>
                <w:bCs/>
                <w:color w:val="984806"/>
                <w:sz w:val="22"/>
                <w:szCs w:val="22"/>
                <w:lang w:val="en-US"/>
              </w:rPr>
              <w:t>/</w:t>
            </w:r>
            <w:r>
              <w:rPr>
                <w:rFonts w:cs="Calibri"/>
                <w:b/>
                <w:bCs/>
                <w:color w:val="984806"/>
                <w:sz w:val="22"/>
                <w:szCs w:val="22"/>
                <w:lang w:val="en-US"/>
              </w:rPr>
              <w:t>07</w:t>
            </w:r>
            <w:r w:rsidR="00D76879">
              <w:rPr>
                <w:rFonts w:cs="Calibri"/>
                <w:b/>
                <w:bCs/>
                <w:color w:val="984806"/>
                <w:sz w:val="22"/>
                <w:szCs w:val="22"/>
                <w:lang w:val="en-US"/>
              </w:rPr>
              <w:t>/201</w:t>
            </w:r>
            <w:r>
              <w:rPr>
                <w:rFonts w:cs="Calibri"/>
                <w:b/>
                <w:bCs/>
                <w:color w:val="984806"/>
                <w:sz w:val="22"/>
                <w:szCs w:val="22"/>
                <w:lang w:val="en-US"/>
              </w:rPr>
              <w:t>8</w:t>
            </w:r>
          </w:p>
        </w:tc>
      </w:tr>
    </w:tbl>
    <w:p w:rsidR="002E6ECB" w:rsidRPr="00D16BCE" w:rsidRDefault="002E6ECB" w:rsidP="002E6ECB">
      <w:pPr>
        <w:spacing w:line="276" w:lineRule="auto"/>
        <w:jc w:val="left"/>
        <w:rPr>
          <w:rFonts w:eastAsia="Calibri" w:cs="Calibri"/>
          <w:b/>
          <w:bCs/>
          <w:color w:val="auto"/>
          <w:sz w:val="22"/>
          <w:szCs w:val="22"/>
          <w:lang w:eastAsia="en-US"/>
        </w:rPr>
      </w:pPr>
    </w:p>
    <w:p w:rsidR="002E6ECB" w:rsidRPr="00BF3EC1" w:rsidRDefault="002E6ECB" w:rsidP="002E6ECB">
      <w:pPr>
        <w:spacing w:line="276" w:lineRule="auto"/>
        <w:jc w:val="left"/>
        <w:rPr>
          <w:rFonts w:eastAsia="Calibri" w:cs="Calibri"/>
          <w:bCs/>
          <w:color w:val="000000"/>
          <w:sz w:val="24"/>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16BCE" w:rsidRDefault="002E6ECB" w:rsidP="002E6ECB">
      <w:pPr>
        <w:spacing w:line="276" w:lineRule="auto"/>
        <w:rPr>
          <w:rFonts w:eastAsia="Calibri" w:cs="Calibri"/>
          <w:b/>
          <w:bCs/>
          <w:i/>
          <w:color w:val="000000"/>
          <w:sz w:val="24"/>
          <w:szCs w:val="22"/>
          <w:lang w:eastAsia="en-US"/>
        </w:rPr>
      </w:pPr>
      <w:r w:rsidRPr="00D16BCE">
        <w:rPr>
          <w:rFonts w:eastAsia="Calibri" w:cs="Calibri"/>
          <w:b/>
          <w:bCs/>
          <w:i/>
          <w:color w:val="000000"/>
          <w:sz w:val="24"/>
          <w:szCs w:val="22"/>
          <w:lang w:eastAsia="en-US"/>
        </w:rPr>
        <w:lastRenderedPageBreak/>
        <w:t xml:space="preserve">Document history: </w:t>
      </w:r>
    </w:p>
    <w:p w:rsidR="002E6ECB" w:rsidRPr="00D16BCE" w:rsidRDefault="002E6ECB" w:rsidP="002E6ECB">
      <w:pPr>
        <w:spacing w:line="276" w:lineRule="auto"/>
        <w:rPr>
          <w:rFonts w:cs="Calibri"/>
          <w:i/>
          <w:color w:val="auto"/>
          <w:sz w:val="22"/>
          <w:szCs w:val="22"/>
          <w:lang w:val="en-US" w:eastAsia="en-US"/>
        </w:rPr>
      </w:pPr>
      <w:r w:rsidRPr="00D16BCE">
        <w:rPr>
          <w:rFonts w:cs="Calibri"/>
          <w:i/>
          <w:color w:val="auto"/>
          <w:sz w:val="22"/>
          <w:szCs w:val="22"/>
          <w:lang w:val="en-US" w:eastAsia="en-US"/>
        </w:rPr>
        <w:t>The Document Author is authorized to make the following types of changes to the document without requiring that the document be re-approved:</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Editorial, formatting, and spelling</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Clarification</w:t>
      </w:r>
    </w:p>
    <w:p w:rsidR="002E6ECB" w:rsidRPr="00D16BCE"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DB3CD9" w:rsidRPr="00D16BCE" w:rsidTr="00954017">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Short Description of Changes</w:t>
            </w:r>
          </w:p>
        </w:tc>
      </w:tr>
      <w:tr w:rsidR="00377BBA" w:rsidRPr="00D16BCE" w:rsidTr="00A770D2">
        <w:tc>
          <w:tcPr>
            <w:tcW w:w="637" w:type="pct"/>
            <w:tcBorders>
              <w:top w:val="single" w:sz="4" w:space="0" w:color="7F7F7F"/>
              <w:left w:val="single" w:sz="4" w:space="0" w:color="7F7F7F"/>
              <w:bottom w:val="single" w:sz="4" w:space="0" w:color="7F7F7F"/>
              <w:right w:val="single" w:sz="4" w:space="0" w:color="7F7F7F"/>
            </w:tcBorders>
          </w:tcPr>
          <w:p w:rsidR="00377BBA" w:rsidRPr="00D16BCE" w:rsidRDefault="00377BBA" w:rsidP="00A770D2">
            <w:pPr>
              <w:spacing w:line="276" w:lineRule="auto"/>
              <w:jc w:val="left"/>
              <w:rPr>
                <w:rFonts w:eastAsia="PMingLiU" w:cs="Calibri"/>
                <w:color w:val="000000"/>
                <w:sz w:val="22"/>
                <w:szCs w:val="22"/>
              </w:rPr>
            </w:pPr>
            <w:r>
              <w:rPr>
                <w:rFonts w:eastAsia="PMingLiU" w:cs="Calibri"/>
                <w:color w:val="000000"/>
                <w:sz w:val="22"/>
                <w:szCs w:val="22"/>
              </w:rPr>
              <w:t>v0.1</w:t>
            </w:r>
            <w:r w:rsidR="001B26E8">
              <w:rPr>
                <w:rFonts w:eastAsia="PMingLiU" w:cs="Calibri"/>
                <w:color w:val="000000"/>
                <w:sz w:val="22"/>
                <w:szCs w:val="22"/>
              </w:rPr>
              <w:t>.0</w:t>
            </w:r>
          </w:p>
        </w:tc>
        <w:tc>
          <w:tcPr>
            <w:tcW w:w="789" w:type="pct"/>
            <w:tcBorders>
              <w:top w:val="single" w:sz="4" w:space="0" w:color="7F7F7F"/>
              <w:left w:val="single" w:sz="4" w:space="0" w:color="7F7F7F"/>
              <w:bottom w:val="single" w:sz="4" w:space="0" w:color="7F7F7F"/>
              <w:right w:val="single" w:sz="4" w:space="0" w:color="7F7F7F"/>
            </w:tcBorders>
          </w:tcPr>
          <w:p w:rsidR="00377BBA" w:rsidRPr="00D16BCE" w:rsidRDefault="00377BBA" w:rsidP="00A770D2">
            <w:pPr>
              <w:spacing w:line="276" w:lineRule="auto"/>
              <w:rPr>
                <w:rFonts w:eastAsia="PMingLiU" w:cs="Calibri"/>
                <w:color w:val="000000"/>
                <w:sz w:val="22"/>
                <w:szCs w:val="22"/>
              </w:rPr>
            </w:pPr>
            <w:r>
              <w:rPr>
                <w:rFonts w:eastAsia="PMingLiU" w:cs="Calibri"/>
                <w:color w:val="000000"/>
                <w:sz w:val="22"/>
                <w:szCs w:val="22"/>
              </w:rPr>
              <w:t>22/04/2015</w:t>
            </w:r>
          </w:p>
        </w:tc>
        <w:tc>
          <w:tcPr>
            <w:tcW w:w="983" w:type="pct"/>
            <w:tcBorders>
              <w:top w:val="single" w:sz="4" w:space="0" w:color="7F7F7F"/>
              <w:left w:val="single" w:sz="4" w:space="0" w:color="7F7F7F"/>
              <w:bottom w:val="single" w:sz="4" w:space="0" w:color="7F7F7F"/>
              <w:right w:val="single" w:sz="4" w:space="0" w:color="7F7F7F"/>
            </w:tcBorders>
          </w:tcPr>
          <w:p w:rsidR="00377BBA" w:rsidRPr="00D16BCE" w:rsidRDefault="00377BBA" w:rsidP="00A770D2">
            <w:pPr>
              <w:spacing w:line="276" w:lineRule="auto"/>
              <w:jc w:val="left"/>
              <w:rPr>
                <w:rFonts w:eastAsia="PMingLiU" w:cs="Calibri"/>
                <w:color w:val="000000"/>
                <w:sz w:val="22"/>
                <w:szCs w:val="22"/>
              </w:rPr>
            </w:pPr>
            <w:r>
              <w:rPr>
                <w:rFonts w:eastAsia="PMingLiU" w:cs="Calibri"/>
                <w:color w:val="000000"/>
                <w:sz w:val="22"/>
                <w:szCs w:val="22"/>
              </w:rPr>
              <w:t xml:space="preserve">Eric </w:t>
            </w:r>
            <w:proofErr w:type="spellStart"/>
            <w:r>
              <w:rPr>
                <w:rFonts w:eastAsia="PMingLiU" w:cs="Calibri"/>
                <w:color w:val="000000"/>
                <w:sz w:val="22"/>
                <w:szCs w:val="22"/>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377BBA" w:rsidRDefault="00377BBA" w:rsidP="00A770D2">
            <w:pPr>
              <w:spacing w:line="276" w:lineRule="auto"/>
              <w:jc w:val="left"/>
              <w:rPr>
                <w:rFonts w:eastAsia="PMingLiU" w:cs="Calibri"/>
                <w:color w:val="000000"/>
                <w:sz w:val="22"/>
                <w:szCs w:val="22"/>
              </w:rPr>
            </w:pPr>
            <w:r>
              <w:rPr>
                <w:rFonts w:eastAsia="PMingLiU" w:cs="Calibri"/>
                <w:color w:val="000000"/>
                <w:sz w:val="22"/>
                <w:szCs w:val="22"/>
              </w:rPr>
              <w:t>New version following AHG Review : it was decided to split H_BUC_03 in 2 separated BUC's:</w:t>
            </w:r>
          </w:p>
          <w:p w:rsidR="00377BBA" w:rsidRDefault="00377BBA" w:rsidP="00A770D2">
            <w:pPr>
              <w:spacing w:line="276" w:lineRule="auto"/>
              <w:jc w:val="left"/>
              <w:rPr>
                <w:rFonts w:eastAsia="PMingLiU" w:cs="Calibri"/>
                <w:color w:val="000000"/>
                <w:sz w:val="22"/>
                <w:szCs w:val="22"/>
              </w:rPr>
            </w:pPr>
            <w:r>
              <w:rPr>
                <w:rFonts w:eastAsia="PMingLiU" w:cs="Calibri"/>
                <w:color w:val="000000"/>
                <w:sz w:val="22"/>
                <w:szCs w:val="22"/>
              </w:rPr>
              <w:t xml:space="preserve">- H_BUC_03a – Notification </w:t>
            </w:r>
          </w:p>
          <w:p w:rsidR="00377BBA" w:rsidRPr="00D16BCE" w:rsidRDefault="00377BBA" w:rsidP="00A770D2">
            <w:pPr>
              <w:spacing w:line="276" w:lineRule="auto"/>
              <w:jc w:val="left"/>
              <w:rPr>
                <w:rFonts w:eastAsia="PMingLiU" w:cs="Calibri"/>
                <w:color w:val="000000"/>
                <w:sz w:val="22"/>
                <w:szCs w:val="22"/>
              </w:rPr>
            </w:pPr>
            <w:r>
              <w:rPr>
                <w:rFonts w:eastAsia="PMingLiU" w:cs="Calibri"/>
                <w:color w:val="000000"/>
                <w:sz w:val="22"/>
                <w:szCs w:val="22"/>
              </w:rPr>
              <w:t>- H_BUC_03b – Request for information on change of Legislation applicable (</w:t>
            </w:r>
            <w:r w:rsidRPr="00F103F7">
              <w:rPr>
                <w:rFonts w:eastAsia="PMingLiU" w:cs="Calibri"/>
                <w:i/>
                <w:color w:val="000000"/>
                <w:sz w:val="22"/>
                <w:szCs w:val="22"/>
              </w:rPr>
              <w:t>This document</w:t>
            </w:r>
            <w:r>
              <w:rPr>
                <w:rFonts w:eastAsia="PMingLiU" w:cs="Calibri"/>
                <w:color w:val="000000"/>
                <w:sz w:val="22"/>
                <w:szCs w:val="22"/>
              </w:rPr>
              <w:t xml:space="preserve">) </w:t>
            </w:r>
          </w:p>
        </w:tc>
      </w:tr>
      <w:tr w:rsidR="00E11584" w:rsidRPr="00D16BCE" w:rsidTr="00A770D2">
        <w:tc>
          <w:tcPr>
            <w:tcW w:w="637" w:type="pct"/>
            <w:tcBorders>
              <w:top w:val="single" w:sz="4" w:space="0" w:color="7F7F7F"/>
              <w:left w:val="single" w:sz="4" w:space="0" w:color="7F7F7F"/>
              <w:bottom w:val="single" w:sz="4" w:space="0" w:color="7F7F7F"/>
              <w:right w:val="single" w:sz="4" w:space="0" w:color="7F7F7F"/>
            </w:tcBorders>
          </w:tcPr>
          <w:p w:rsidR="00E11584" w:rsidRDefault="00E11584" w:rsidP="00954017">
            <w:pPr>
              <w:spacing w:line="276" w:lineRule="auto"/>
              <w:jc w:val="left"/>
              <w:rPr>
                <w:rFonts w:eastAsia="PMingLiU" w:cs="Calibri"/>
                <w:color w:val="000000"/>
                <w:sz w:val="22"/>
                <w:szCs w:val="22"/>
              </w:rPr>
            </w:pPr>
            <w:r>
              <w:rPr>
                <w:rFonts w:eastAsia="PMingLiU" w:cs="Calibri"/>
                <w:color w:val="000000"/>
                <w:sz w:val="22"/>
                <w:szCs w:val="22"/>
              </w:rPr>
              <w:t>v0.99.0</w:t>
            </w:r>
          </w:p>
        </w:tc>
        <w:tc>
          <w:tcPr>
            <w:tcW w:w="789" w:type="pct"/>
            <w:tcBorders>
              <w:top w:val="single" w:sz="4" w:space="0" w:color="7F7F7F"/>
              <w:left w:val="single" w:sz="4" w:space="0" w:color="7F7F7F"/>
              <w:bottom w:val="single" w:sz="4" w:space="0" w:color="7F7F7F"/>
              <w:right w:val="single" w:sz="4" w:space="0" w:color="7F7F7F"/>
            </w:tcBorders>
          </w:tcPr>
          <w:p w:rsidR="00E11584" w:rsidRDefault="00E11584" w:rsidP="00954017">
            <w:pPr>
              <w:spacing w:line="276" w:lineRule="auto"/>
              <w:rPr>
                <w:rFonts w:eastAsia="PMingLiU" w:cs="Calibri"/>
                <w:color w:val="000000"/>
                <w:sz w:val="22"/>
                <w:szCs w:val="22"/>
              </w:rPr>
            </w:pPr>
            <w:r>
              <w:rPr>
                <w:rFonts w:eastAsia="PMingLiU" w:cs="Calibri"/>
                <w:color w:val="000000"/>
                <w:sz w:val="22"/>
                <w:szCs w:val="22"/>
              </w:rPr>
              <w:t>25/04/2016</w:t>
            </w:r>
          </w:p>
        </w:tc>
        <w:tc>
          <w:tcPr>
            <w:tcW w:w="983" w:type="pct"/>
            <w:tcBorders>
              <w:top w:val="single" w:sz="4" w:space="0" w:color="7F7F7F"/>
              <w:left w:val="single" w:sz="4" w:space="0" w:color="7F7F7F"/>
              <w:bottom w:val="single" w:sz="4" w:space="0" w:color="7F7F7F"/>
              <w:right w:val="single" w:sz="4" w:space="0" w:color="7F7F7F"/>
            </w:tcBorders>
          </w:tcPr>
          <w:p w:rsidR="00E11584" w:rsidRDefault="00E11584" w:rsidP="00954017">
            <w:pPr>
              <w:spacing w:line="276" w:lineRule="auto"/>
              <w:jc w:val="left"/>
              <w:rPr>
                <w:rFonts w:eastAsia="PMingLiU" w:cs="Calibri"/>
                <w:color w:val="000000"/>
                <w:sz w:val="22"/>
                <w:szCs w:val="22"/>
              </w:rPr>
            </w:pPr>
            <w:r>
              <w:rPr>
                <w:rFonts w:eastAsia="PMingLiU" w:cs="Calibri"/>
                <w:color w:val="000000"/>
                <w:sz w:val="22"/>
                <w:szCs w:val="22"/>
              </w:rPr>
              <w:t xml:space="preserve">Eric </w:t>
            </w:r>
            <w:proofErr w:type="spellStart"/>
            <w:r>
              <w:rPr>
                <w:rFonts w:eastAsia="PMingLiU" w:cs="Calibri"/>
                <w:color w:val="000000"/>
                <w:sz w:val="22"/>
                <w:szCs w:val="22"/>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E11584" w:rsidRPr="00425DB1" w:rsidRDefault="00E11584" w:rsidP="00954017">
            <w:pPr>
              <w:jc w:val="left"/>
              <w:rPr>
                <w:rFonts w:eastAsia="PMingLiU" w:cs="Calibri"/>
                <w:b/>
                <w:color w:val="000000"/>
                <w:sz w:val="22"/>
                <w:szCs w:val="22"/>
              </w:rPr>
            </w:pPr>
            <w:r w:rsidRPr="00425DB1">
              <w:rPr>
                <w:rFonts w:eastAsia="PMingLiU" w:cs="Calibri"/>
                <w:b/>
                <w:color w:val="000000"/>
                <w:sz w:val="22"/>
                <w:szCs w:val="22"/>
              </w:rPr>
              <w:t>Candidate for AHG Approval</w:t>
            </w:r>
          </w:p>
          <w:p w:rsidR="00E11584" w:rsidRPr="00425DB1" w:rsidRDefault="00E11584" w:rsidP="00954017">
            <w:pPr>
              <w:jc w:val="left"/>
              <w:rPr>
                <w:rFonts w:eastAsia="PMingLiU" w:cs="Calibri"/>
                <w:color w:val="000000"/>
                <w:sz w:val="22"/>
                <w:szCs w:val="22"/>
              </w:rPr>
            </w:pPr>
            <w:r w:rsidRPr="00425DB1">
              <w:rPr>
                <w:rFonts w:eastAsia="PMingLiU" w:cs="Calibri"/>
                <w:color w:val="000000"/>
                <w:sz w:val="22"/>
                <w:szCs w:val="22"/>
              </w:rPr>
              <w:t>Inclusion of Request-Reply Table</w:t>
            </w:r>
          </w:p>
          <w:p w:rsidR="00E11584" w:rsidRPr="00425DB1" w:rsidRDefault="00E11584" w:rsidP="00954017">
            <w:pPr>
              <w:jc w:val="left"/>
              <w:rPr>
                <w:rFonts w:eastAsia="PMingLiU" w:cs="Calibri"/>
                <w:color w:val="000000"/>
                <w:sz w:val="22"/>
                <w:szCs w:val="22"/>
              </w:rPr>
            </w:pPr>
            <w:r w:rsidRPr="00425DB1">
              <w:rPr>
                <w:rFonts w:eastAsia="PMingLiU" w:cs="Calibri"/>
                <w:color w:val="000000"/>
                <w:sz w:val="22"/>
                <w:szCs w:val="22"/>
              </w:rPr>
              <w:t>Inclusion of Attachment Allowed Table</w:t>
            </w:r>
          </w:p>
          <w:p w:rsidR="00E11584" w:rsidRDefault="00E11584" w:rsidP="00954017">
            <w:pPr>
              <w:spacing w:line="276" w:lineRule="auto"/>
              <w:jc w:val="left"/>
              <w:rPr>
                <w:rFonts w:eastAsia="PMingLiU" w:cs="Calibri"/>
                <w:color w:val="000000"/>
                <w:sz w:val="22"/>
                <w:szCs w:val="22"/>
              </w:rPr>
            </w:pPr>
            <w:r w:rsidRPr="00425DB1">
              <w:rPr>
                <w:rFonts w:eastAsia="PMingLiU" w:cs="Calibri"/>
                <w:color w:val="000000"/>
                <w:sz w:val="22"/>
                <w:szCs w:val="22"/>
              </w:rPr>
              <w:t>Inclusion of SED &amp; Sub-process Versioning Information</w:t>
            </w:r>
          </w:p>
        </w:tc>
      </w:tr>
      <w:tr w:rsidR="00E11584" w:rsidRPr="00D16BCE" w:rsidTr="00A770D2">
        <w:tc>
          <w:tcPr>
            <w:tcW w:w="637" w:type="pct"/>
            <w:tcBorders>
              <w:top w:val="single" w:sz="4" w:space="0" w:color="7F7F7F"/>
              <w:left w:val="single" w:sz="4" w:space="0" w:color="7F7F7F"/>
              <w:bottom w:val="single" w:sz="4" w:space="0" w:color="7F7F7F"/>
              <w:right w:val="single" w:sz="4" w:space="0" w:color="7F7F7F"/>
            </w:tcBorders>
          </w:tcPr>
          <w:p w:rsidR="00E11584" w:rsidRDefault="00D76401" w:rsidP="00954017">
            <w:pPr>
              <w:spacing w:line="276" w:lineRule="auto"/>
              <w:jc w:val="left"/>
              <w:rPr>
                <w:rFonts w:eastAsia="PMingLiU" w:cs="Calibri"/>
                <w:color w:val="000000"/>
                <w:sz w:val="22"/>
                <w:szCs w:val="22"/>
              </w:rPr>
            </w:pPr>
            <w:r>
              <w:rPr>
                <w:rFonts w:eastAsia="PMingLiU" w:cs="Calibri"/>
                <w:color w:val="000000"/>
                <w:sz w:val="22"/>
                <w:szCs w:val="22"/>
              </w:rPr>
              <w:t>v</w:t>
            </w:r>
            <w:r w:rsidR="00E11584">
              <w:rPr>
                <w:rFonts w:eastAsia="PMingLiU" w:cs="Calibri"/>
                <w:color w:val="000000"/>
                <w:sz w:val="22"/>
                <w:szCs w:val="22"/>
              </w:rPr>
              <w:t>0.99.1</w:t>
            </w:r>
          </w:p>
        </w:tc>
        <w:tc>
          <w:tcPr>
            <w:tcW w:w="789" w:type="pct"/>
            <w:tcBorders>
              <w:top w:val="single" w:sz="4" w:space="0" w:color="7F7F7F"/>
              <w:left w:val="single" w:sz="4" w:space="0" w:color="7F7F7F"/>
              <w:bottom w:val="single" w:sz="4" w:space="0" w:color="7F7F7F"/>
              <w:right w:val="single" w:sz="4" w:space="0" w:color="7F7F7F"/>
            </w:tcBorders>
          </w:tcPr>
          <w:p w:rsidR="00E11584" w:rsidRDefault="00E11584" w:rsidP="00954017">
            <w:pPr>
              <w:spacing w:line="276" w:lineRule="auto"/>
              <w:rPr>
                <w:rFonts w:eastAsia="PMingLiU" w:cs="Calibri"/>
                <w:color w:val="000000"/>
                <w:sz w:val="22"/>
                <w:szCs w:val="22"/>
              </w:rPr>
            </w:pPr>
            <w:r>
              <w:rPr>
                <w:rFonts w:eastAsia="PMingLiU" w:cs="Calibri"/>
                <w:color w:val="000000"/>
                <w:sz w:val="22"/>
                <w:szCs w:val="22"/>
              </w:rPr>
              <w:t>13/06/2016</w:t>
            </w:r>
          </w:p>
        </w:tc>
        <w:tc>
          <w:tcPr>
            <w:tcW w:w="983" w:type="pct"/>
            <w:tcBorders>
              <w:top w:val="single" w:sz="4" w:space="0" w:color="7F7F7F"/>
              <w:left w:val="single" w:sz="4" w:space="0" w:color="7F7F7F"/>
              <w:bottom w:val="single" w:sz="4" w:space="0" w:color="7F7F7F"/>
              <w:right w:val="single" w:sz="4" w:space="0" w:color="7F7F7F"/>
            </w:tcBorders>
          </w:tcPr>
          <w:p w:rsidR="00E11584" w:rsidRDefault="00E11584" w:rsidP="00954017">
            <w:pPr>
              <w:spacing w:line="276" w:lineRule="auto"/>
              <w:jc w:val="left"/>
              <w:rPr>
                <w:rFonts w:eastAsia="PMingLiU" w:cs="Calibri"/>
                <w:color w:val="000000"/>
                <w:sz w:val="22"/>
                <w:szCs w:val="22"/>
              </w:rPr>
            </w:pPr>
            <w:proofErr w:type="spellStart"/>
            <w:r>
              <w:rPr>
                <w:rFonts w:eastAsia="PMingLiU" w:cs="Calibri"/>
                <w:color w:val="000000"/>
                <w:sz w:val="22"/>
                <w:szCs w:val="22"/>
              </w:rPr>
              <w:t>Anda</w:t>
            </w:r>
            <w:proofErr w:type="spellEnd"/>
            <w:r>
              <w:rPr>
                <w:rFonts w:eastAsia="PMingLiU" w:cs="Calibri"/>
                <w:color w:val="000000"/>
                <w:sz w:val="22"/>
                <w:szCs w:val="22"/>
              </w:rPr>
              <w:t xml:space="preserve"> </w:t>
            </w:r>
            <w:proofErr w:type="spellStart"/>
            <w:r>
              <w:rPr>
                <w:rFonts w:eastAsia="PMingLiU" w:cs="Calibri"/>
                <w:color w:val="000000"/>
                <w:sz w:val="22"/>
                <w:szCs w:val="22"/>
              </w:rPr>
              <w:t>Mirita</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E11584" w:rsidRPr="00425DB1" w:rsidRDefault="00E11584" w:rsidP="00954017">
            <w:pPr>
              <w:jc w:val="left"/>
              <w:rPr>
                <w:rFonts w:eastAsia="PMingLiU" w:cs="Calibri"/>
                <w:b/>
                <w:color w:val="000000"/>
                <w:sz w:val="22"/>
                <w:szCs w:val="22"/>
              </w:rPr>
            </w:pPr>
            <w:r>
              <w:rPr>
                <w:rFonts w:eastAsia="PMingLiU" w:cs="Calibri"/>
                <w:b/>
                <w:color w:val="000000"/>
                <w:sz w:val="22"/>
                <w:szCs w:val="22"/>
              </w:rPr>
              <w:t>Updated following comments received from AC</w:t>
            </w:r>
          </w:p>
        </w:tc>
      </w:tr>
      <w:tr w:rsidR="00096760" w:rsidRPr="00D16BCE" w:rsidTr="00A770D2">
        <w:tc>
          <w:tcPr>
            <w:tcW w:w="637" w:type="pct"/>
            <w:tcBorders>
              <w:top w:val="single" w:sz="4" w:space="0" w:color="7F7F7F"/>
              <w:left w:val="single" w:sz="4" w:space="0" w:color="7F7F7F"/>
              <w:bottom w:val="single" w:sz="4" w:space="0" w:color="7F7F7F"/>
              <w:right w:val="single" w:sz="4" w:space="0" w:color="7F7F7F"/>
            </w:tcBorders>
          </w:tcPr>
          <w:p w:rsidR="00096760" w:rsidRDefault="00D76401" w:rsidP="00954017">
            <w:pPr>
              <w:spacing w:line="276" w:lineRule="auto"/>
              <w:jc w:val="left"/>
              <w:rPr>
                <w:rFonts w:eastAsia="PMingLiU" w:cs="Calibri"/>
                <w:color w:val="000000"/>
                <w:sz w:val="22"/>
                <w:szCs w:val="22"/>
              </w:rPr>
            </w:pPr>
            <w:r>
              <w:rPr>
                <w:rFonts w:eastAsia="PMingLiU" w:cs="Calibri"/>
                <w:color w:val="000000"/>
                <w:sz w:val="22"/>
                <w:szCs w:val="22"/>
              </w:rPr>
              <w:t>v</w:t>
            </w:r>
            <w:r w:rsidR="00096760">
              <w:rPr>
                <w:rFonts w:eastAsia="PMingLiU" w:cs="Calibri"/>
                <w:color w:val="000000"/>
                <w:sz w:val="22"/>
                <w:szCs w:val="22"/>
              </w:rPr>
              <w:t>1.0.0</w:t>
            </w:r>
          </w:p>
        </w:tc>
        <w:tc>
          <w:tcPr>
            <w:tcW w:w="789" w:type="pct"/>
            <w:tcBorders>
              <w:top w:val="single" w:sz="4" w:space="0" w:color="7F7F7F"/>
              <w:left w:val="single" w:sz="4" w:space="0" w:color="7F7F7F"/>
              <w:bottom w:val="single" w:sz="4" w:space="0" w:color="7F7F7F"/>
              <w:right w:val="single" w:sz="4" w:space="0" w:color="7F7F7F"/>
            </w:tcBorders>
          </w:tcPr>
          <w:p w:rsidR="00096760" w:rsidRDefault="00096760" w:rsidP="00954017">
            <w:pPr>
              <w:spacing w:line="276" w:lineRule="auto"/>
              <w:rPr>
                <w:rFonts w:eastAsia="PMingLiU" w:cs="Calibri"/>
                <w:color w:val="000000"/>
                <w:sz w:val="22"/>
                <w:szCs w:val="22"/>
              </w:rPr>
            </w:pPr>
            <w:r>
              <w:rPr>
                <w:rFonts w:eastAsia="PMingLiU" w:cs="Calibri"/>
                <w:color w:val="000000"/>
                <w:sz w:val="22"/>
                <w:szCs w:val="22"/>
              </w:rPr>
              <w:t>06/07/2016</w:t>
            </w:r>
          </w:p>
        </w:tc>
        <w:tc>
          <w:tcPr>
            <w:tcW w:w="983" w:type="pct"/>
            <w:tcBorders>
              <w:top w:val="single" w:sz="4" w:space="0" w:color="7F7F7F"/>
              <w:left w:val="single" w:sz="4" w:space="0" w:color="7F7F7F"/>
              <w:bottom w:val="single" w:sz="4" w:space="0" w:color="7F7F7F"/>
              <w:right w:val="single" w:sz="4" w:space="0" w:color="7F7F7F"/>
            </w:tcBorders>
          </w:tcPr>
          <w:p w:rsidR="00096760" w:rsidRDefault="00096760" w:rsidP="00954017">
            <w:pPr>
              <w:spacing w:line="276" w:lineRule="auto"/>
              <w:jc w:val="left"/>
              <w:rPr>
                <w:rFonts w:eastAsia="PMingLiU" w:cs="Calibri"/>
                <w:color w:val="000000"/>
                <w:sz w:val="22"/>
                <w:szCs w:val="22"/>
              </w:rPr>
            </w:pPr>
            <w:r>
              <w:rPr>
                <w:rFonts w:eastAsia="PMingLiU" w:cs="Calibri"/>
                <w:color w:val="000000"/>
                <w:sz w:val="22"/>
                <w:szCs w:val="22"/>
              </w:rPr>
              <w:t>Phil Cummings</w:t>
            </w:r>
          </w:p>
        </w:tc>
        <w:tc>
          <w:tcPr>
            <w:tcW w:w="2591" w:type="pct"/>
            <w:tcBorders>
              <w:top w:val="single" w:sz="4" w:space="0" w:color="7F7F7F"/>
              <w:left w:val="single" w:sz="4" w:space="0" w:color="7F7F7F"/>
              <w:bottom w:val="single" w:sz="4" w:space="0" w:color="7F7F7F"/>
              <w:right w:val="single" w:sz="4" w:space="0" w:color="7F7F7F"/>
            </w:tcBorders>
          </w:tcPr>
          <w:p w:rsidR="00096760" w:rsidRDefault="00096760" w:rsidP="00954017">
            <w:pPr>
              <w:jc w:val="left"/>
              <w:rPr>
                <w:rFonts w:eastAsia="PMingLiU" w:cs="Calibri"/>
                <w:b/>
                <w:color w:val="000000"/>
                <w:sz w:val="22"/>
                <w:szCs w:val="22"/>
              </w:rPr>
            </w:pPr>
            <w:r>
              <w:rPr>
                <w:rFonts w:eastAsia="PMingLiU" w:cs="Calibri"/>
                <w:b/>
                <w:color w:val="000000"/>
                <w:sz w:val="22"/>
                <w:szCs w:val="22"/>
              </w:rPr>
              <w:t>AC Approved Version</w:t>
            </w:r>
          </w:p>
        </w:tc>
      </w:tr>
      <w:tr w:rsidR="003C562B" w:rsidRPr="00D16BCE" w:rsidTr="00A770D2">
        <w:tc>
          <w:tcPr>
            <w:tcW w:w="637" w:type="pct"/>
            <w:tcBorders>
              <w:top w:val="single" w:sz="4" w:space="0" w:color="7F7F7F"/>
              <w:left w:val="single" w:sz="4" w:space="0" w:color="7F7F7F"/>
              <w:bottom w:val="single" w:sz="4" w:space="0" w:color="7F7F7F"/>
              <w:right w:val="single" w:sz="4" w:space="0" w:color="7F7F7F"/>
            </w:tcBorders>
          </w:tcPr>
          <w:p w:rsidR="003C562B" w:rsidRDefault="00D76401" w:rsidP="00954017">
            <w:pPr>
              <w:spacing w:line="276" w:lineRule="auto"/>
              <w:jc w:val="left"/>
              <w:rPr>
                <w:rFonts w:eastAsia="PMingLiU" w:cs="Calibri"/>
                <w:color w:val="000000"/>
                <w:sz w:val="22"/>
                <w:szCs w:val="22"/>
              </w:rPr>
            </w:pPr>
            <w:r>
              <w:rPr>
                <w:rFonts w:eastAsia="PMingLiU" w:cs="Calibri"/>
                <w:color w:val="000000"/>
                <w:sz w:val="22"/>
                <w:szCs w:val="22"/>
              </w:rPr>
              <w:t>v</w:t>
            </w:r>
            <w:r w:rsidR="003C562B">
              <w:rPr>
                <w:rFonts w:eastAsia="PMingLiU" w:cs="Calibri"/>
                <w:color w:val="000000"/>
                <w:sz w:val="22"/>
                <w:szCs w:val="22"/>
              </w:rPr>
              <w:t>1.0.1</w:t>
            </w:r>
          </w:p>
        </w:tc>
        <w:tc>
          <w:tcPr>
            <w:tcW w:w="789" w:type="pct"/>
            <w:tcBorders>
              <w:top w:val="single" w:sz="4" w:space="0" w:color="7F7F7F"/>
              <w:left w:val="single" w:sz="4" w:space="0" w:color="7F7F7F"/>
              <w:bottom w:val="single" w:sz="4" w:space="0" w:color="7F7F7F"/>
              <w:right w:val="single" w:sz="4" w:space="0" w:color="7F7F7F"/>
            </w:tcBorders>
          </w:tcPr>
          <w:p w:rsidR="003C562B" w:rsidRDefault="003C562B" w:rsidP="00954017">
            <w:pPr>
              <w:spacing w:line="276" w:lineRule="auto"/>
              <w:rPr>
                <w:rFonts w:eastAsia="PMingLiU" w:cs="Calibri"/>
                <w:color w:val="000000"/>
                <w:sz w:val="22"/>
                <w:szCs w:val="22"/>
              </w:rPr>
            </w:pPr>
            <w:r>
              <w:rPr>
                <w:rFonts w:eastAsia="PMingLiU" w:cs="Calibri"/>
                <w:color w:val="000000"/>
                <w:sz w:val="22"/>
                <w:szCs w:val="22"/>
              </w:rPr>
              <w:t>29/06/2017</w:t>
            </w:r>
          </w:p>
        </w:tc>
        <w:tc>
          <w:tcPr>
            <w:tcW w:w="983" w:type="pct"/>
            <w:tcBorders>
              <w:top w:val="single" w:sz="4" w:space="0" w:color="7F7F7F"/>
              <w:left w:val="single" w:sz="4" w:space="0" w:color="7F7F7F"/>
              <w:bottom w:val="single" w:sz="4" w:space="0" w:color="7F7F7F"/>
              <w:right w:val="single" w:sz="4" w:space="0" w:color="7F7F7F"/>
            </w:tcBorders>
          </w:tcPr>
          <w:p w:rsidR="003C562B" w:rsidRDefault="003C562B" w:rsidP="00954017">
            <w:pPr>
              <w:spacing w:line="276" w:lineRule="auto"/>
              <w:jc w:val="left"/>
              <w:rPr>
                <w:rFonts w:eastAsia="PMingLiU" w:cs="Calibri"/>
                <w:color w:val="000000"/>
                <w:sz w:val="22"/>
                <w:szCs w:val="22"/>
              </w:rPr>
            </w:pPr>
            <w:proofErr w:type="spellStart"/>
            <w:r>
              <w:rPr>
                <w:rFonts w:eastAsia="PMingLiU" w:cs="Calibri"/>
                <w:color w:val="000000"/>
                <w:sz w:val="22"/>
                <w:szCs w:val="22"/>
              </w:rPr>
              <w:t>Dragos</w:t>
            </w:r>
            <w:proofErr w:type="spellEnd"/>
            <w:r>
              <w:rPr>
                <w:rFonts w:eastAsia="PMingLiU" w:cs="Calibri"/>
                <w:color w:val="000000"/>
                <w:sz w:val="22"/>
                <w:szCs w:val="22"/>
              </w:rPr>
              <w:t xml:space="preserve"> </w:t>
            </w:r>
            <w:proofErr w:type="spellStart"/>
            <w:r>
              <w:rPr>
                <w:rFonts w:eastAsia="PMingLiU" w:cs="Calibri"/>
                <w:color w:val="000000"/>
                <w:sz w:val="22"/>
                <w:szCs w:val="22"/>
              </w:rPr>
              <w:t>Gorjan</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3C562B" w:rsidRDefault="00A94BD4" w:rsidP="003C562B">
            <w:pPr>
              <w:jc w:val="left"/>
              <w:rPr>
                <w:rFonts w:cs="Calibri"/>
                <w:szCs w:val="20"/>
              </w:rPr>
            </w:pPr>
            <w:r>
              <w:rPr>
                <w:rFonts w:cs="Calibri"/>
                <w:szCs w:val="20"/>
              </w:rPr>
              <w:t xml:space="preserve">- </w:t>
            </w:r>
            <w:r w:rsidR="003F5935" w:rsidRPr="003F5935">
              <w:rPr>
                <w:rFonts w:cs="Calibri"/>
                <w:szCs w:val="20"/>
              </w:rPr>
              <w:t>Updated BPMN diagram in "Section 5. Business Processes" to correspond to the described process.</w:t>
            </w:r>
          </w:p>
          <w:p w:rsidR="00A94BD4" w:rsidRDefault="00A94BD4" w:rsidP="003C562B">
            <w:pPr>
              <w:jc w:val="left"/>
              <w:rPr>
                <w:rFonts w:eastAsia="PMingLiU" w:cs="Calibri"/>
                <w:b/>
                <w:color w:val="000000"/>
                <w:sz w:val="22"/>
                <w:szCs w:val="22"/>
              </w:rPr>
            </w:pPr>
            <w:r>
              <w:rPr>
                <w:rFonts w:cs="Calibri"/>
                <w:szCs w:val="20"/>
              </w:rPr>
              <w:t>- Replaced the reference to the BUC on Confluence.</w:t>
            </w:r>
          </w:p>
        </w:tc>
      </w:tr>
      <w:tr w:rsidR="00954017" w:rsidRPr="00D16BCE" w:rsidTr="00A770D2">
        <w:tc>
          <w:tcPr>
            <w:tcW w:w="637" w:type="pct"/>
            <w:tcBorders>
              <w:top w:val="single" w:sz="4" w:space="0" w:color="7F7F7F"/>
              <w:left w:val="single" w:sz="4" w:space="0" w:color="7F7F7F"/>
              <w:bottom w:val="single" w:sz="4" w:space="0" w:color="7F7F7F"/>
              <w:right w:val="single" w:sz="4" w:space="0" w:color="7F7F7F"/>
            </w:tcBorders>
          </w:tcPr>
          <w:p w:rsidR="00954017" w:rsidRDefault="00D76401" w:rsidP="00954017">
            <w:pPr>
              <w:spacing w:line="276" w:lineRule="auto"/>
              <w:jc w:val="left"/>
              <w:rPr>
                <w:rFonts w:eastAsia="PMingLiU" w:cs="Calibri"/>
                <w:color w:val="000000"/>
                <w:sz w:val="22"/>
                <w:szCs w:val="22"/>
              </w:rPr>
            </w:pPr>
            <w:r>
              <w:rPr>
                <w:rFonts w:eastAsia="PMingLiU" w:cs="Calibri"/>
                <w:color w:val="000000"/>
                <w:sz w:val="22"/>
                <w:szCs w:val="22"/>
              </w:rPr>
              <w:t>v</w:t>
            </w:r>
            <w:r w:rsidR="00954017">
              <w:rPr>
                <w:rFonts w:eastAsia="PMingLiU" w:cs="Calibri"/>
                <w:color w:val="000000"/>
                <w:sz w:val="22"/>
                <w:szCs w:val="22"/>
              </w:rPr>
              <w:t>1.0.2</w:t>
            </w:r>
          </w:p>
        </w:tc>
        <w:tc>
          <w:tcPr>
            <w:tcW w:w="789" w:type="pct"/>
            <w:tcBorders>
              <w:top w:val="single" w:sz="4" w:space="0" w:color="7F7F7F"/>
              <w:left w:val="single" w:sz="4" w:space="0" w:color="7F7F7F"/>
              <w:bottom w:val="single" w:sz="4" w:space="0" w:color="7F7F7F"/>
              <w:right w:val="single" w:sz="4" w:space="0" w:color="7F7F7F"/>
            </w:tcBorders>
          </w:tcPr>
          <w:p w:rsidR="00954017" w:rsidRDefault="00037DA9" w:rsidP="00037DA9">
            <w:pPr>
              <w:spacing w:line="276" w:lineRule="auto"/>
              <w:rPr>
                <w:rFonts w:eastAsia="PMingLiU" w:cs="Calibri"/>
                <w:color w:val="000000"/>
                <w:sz w:val="22"/>
                <w:szCs w:val="22"/>
              </w:rPr>
            </w:pPr>
            <w:r>
              <w:rPr>
                <w:rFonts w:eastAsia="PMingLiU" w:cs="Calibri"/>
                <w:color w:val="000000"/>
                <w:sz w:val="22"/>
                <w:szCs w:val="22"/>
              </w:rPr>
              <w:t>18</w:t>
            </w:r>
            <w:r w:rsidR="00954017">
              <w:rPr>
                <w:rFonts w:eastAsia="PMingLiU" w:cs="Calibri"/>
                <w:color w:val="000000"/>
                <w:sz w:val="22"/>
                <w:szCs w:val="22"/>
              </w:rPr>
              <w:t>/1</w:t>
            </w:r>
            <w:r>
              <w:rPr>
                <w:rFonts w:eastAsia="PMingLiU" w:cs="Calibri"/>
                <w:color w:val="000000"/>
                <w:sz w:val="22"/>
                <w:szCs w:val="22"/>
              </w:rPr>
              <w:t>2</w:t>
            </w:r>
            <w:r w:rsidR="00954017">
              <w:rPr>
                <w:rFonts w:eastAsia="PMingLiU" w:cs="Calibri"/>
                <w:color w:val="000000"/>
                <w:sz w:val="22"/>
                <w:szCs w:val="22"/>
              </w:rPr>
              <w:t>/2017</w:t>
            </w:r>
          </w:p>
        </w:tc>
        <w:tc>
          <w:tcPr>
            <w:tcW w:w="983" w:type="pct"/>
            <w:tcBorders>
              <w:top w:val="single" w:sz="4" w:space="0" w:color="7F7F7F"/>
              <w:left w:val="single" w:sz="4" w:space="0" w:color="7F7F7F"/>
              <w:bottom w:val="single" w:sz="4" w:space="0" w:color="7F7F7F"/>
              <w:right w:val="single" w:sz="4" w:space="0" w:color="7F7F7F"/>
            </w:tcBorders>
          </w:tcPr>
          <w:p w:rsidR="00954017" w:rsidRDefault="00954017" w:rsidP="00954017">
            <w:pPr>
              <w:spacing w:line="276" w:lineRule="auto"/>
              <w:jc w:val="left"/>
              <w:rPr>
                <w:rFonts w:eastAsia="PMingLiU" w:cs="Calibri"/>
                <w:color w:val="000000"/>
                <w:sz w:val="22"/>
                <w:szCs w:val="22"/>
              </w:rPr>
            </w:pPr>
            <w:r>
              <w:rPr>
                <w:rFonts w:eastAsia="PMingLiU" w:cs="Calibri"/>
                <w:color w:val="000000"/>
                <w:sz w:val="22"/>
                <w:szCs w:val="22"/>
              </w:rPr>
              <w:t xml:space="preserve">Heidi </w:t>
            </w:r>
            <w:proofErr w:type="spellStart"/>
            <w:r>
              <w:rPr>
                <w:rFonts w:eastAsia="PMingLiU" w:cs="Calibri"/>
                <w:color w:val="000000"/>
                <w:sz w:val="22"/>
                <w:szCs w:val="22"/>
              </w:rPr>
              <w:t>Warson</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954017" w:rsidRDefault="00954017" w:rsidP="00954017">
            <w:pPr>
              <w:jc w:val="left"/>
              <w:rPr>
                <w:rFonts w:cs="Calibri"/>
                <w:szCs w:val="20"/>
              </w:rPr>
            </w:pPr>
            <w:r>
              <w:rPr>
                <w:rFonts w:cs="Calibri"/>
                <w:szCs w:val="20"/>
              </w:rPr>
              <w:t>Alignment to the standard description and layout of the BUC:</w:t>
            </w:r>
          </w:p>
          <w:p w:rsidR="00954017" w:rsidRDefault="00954017" w:rsidP="00954017">
            <w:pPr>
              <w:jc w:val="left"/>
              <w:rPr>
                <w:rFonts w:cs="Calibri"/>
                <w:szCs w:val="20"/>
              </w:rPr>
            </w:pPr>
            <w:r>
              <w:rPr>
                <w:rFonts w:cs="Calibri"/>
                <w:szCs w:val="20"/>
              </w:rPr>
              <w:t>- Included a scope section 1.2;</w:t>
            </w:r>
          </w:p>
          <w:p w:rsidR="00954017" w:rsidRDefault="00954017" w:rsidP="00954017">
            <w:pPr>
              <w:jc w:val="left"/>
              <w:rPr>
                <w:rFonts w:cs="Calibri"/>
                <w:szCs w:val="20"/>
              </w:rPr>
            </w:pPr>
            <w:r>
              <w:rPr>
                <w:rFonts w:cs="Calibri"/>
                <w:szCs w:val="20"/>
              </w:rPr>
              <w:t>- Section 2.1 changed title to 'Business Scenario' instead of 'Detailed description;</w:t>
            </w:r>
          </w:p>
          <w:p w:rsidR="00954017" w:rsidRDefault="00954017" w:rsidP="00954017">
            <w:pPr>
              <w:jc w:val="left"/>
              <w:rPr>
                <w:rFonts w:cs="Calibri"/>
                <w:szCs w:val="20"/>
              </w:rPr>
            </w:pPr>
            <w:r>
              <w:rPr>
                <w:rFonts w:cs="Calibri"/>
                <w:szCs w:val="20"/>
              </w:rPr>
              <w:t>- Section 2.2 changed title to 'Legal base' and rephrased introduction text;</w:t>
            </w:r>
          </w:p>
          <w:p w:rsidR="00954017" w:rsidRDefault="00954017" w:rsidP="00954017">
            <w:pPr>
              <w:jc w:val="left"/>
              <w:rPr>
                <w:rFonts w:cs="Calibri"/>
                <w:szCs w:val="20"/>
              </w:rPr>
            </w:pPr>
            <w:r>
              <w:rPr>
                <w:rFonts w:cs="Calibri"/>
                <w:szCs w:val="20"/>
              </w:rPr>
              <w:t>- Updated section 4.1 RUP Table Representation:</w:t>
            </w:r>
          </w:p>
          <w:p w:rsidR="00954017" w:rsidRDefault="00954017" w:rsidP="00954017">
            <w:pPr>
              <w:jc w:val="left"/>
              <w:rPr>
                <w:rFonts w:cs="Calibri"/>
                <w:szCs w:val="20"/>
              </w:rPr>
            </w:pPr>
            <w:r>
              <w:rPr>
                <w:rFonts w:cs="Calibri"/>
                <w:szCs w:val="20"/>
              </w:rPr>
              <w:t xml:space="preserve">branches </w:t>
            </w:r>
            <w:r w:rsidR="007A225D">
              <w:rPr>
                <w:rFonts w:cs="Calibri"/>
                <w:szCs w:val="20"/>
              </w:rPr>
              <w:t>2, 9</w:t>
            </w:r>
            <w:r>
              <w:rPr>
                <w:rFonts w:cs="Calibri"/>
                <w:szCs w:val="20"/>
              </w:rPr>
              <w:t xml:space="preserve"> and </w:t>
            </w:r>
            <w:r w:rsidR="007A225D">
              <w:rPr>
                <w:rFonts w:cs="Calibri"/>
                <w:szCs w:val="20"/>
              </w:rPr>
              <w:t>11</w:t>
            </w:r>
            <w:r>
              <w:rPr>
                <w:rFonts w:cs="Calibri"/>
                <w:szCs w:val="20"/>
              </w:rPr>
              <w:t xml:space="preserve"> to align forward and invalidate wording to the standard wording;</w:t>
            </w:r>
          </w:p>
          <w:p w:rsidR="00954017" w:rsidRDefault="00954017" w:rsidP="00954017">
            <w:pPr>
              <w:jc w:val="left"/>
              <w:rPr>
                <w:rFonts w:cs="Calibri"/>
                <w:szCs w:val="20"/>
              </w:rPr>
            </w:pPr>
            <w:r>
              <w:rPr>
                <w:rFonts w:cs="Calibri"/>
                <w:szCs w:val="20"/>
              </w:rPr>
              <w:t>Used 'Case Owner' instead of 'Process Owner for all Admin subprocess branches;</w:t>
            </w:r>
          </w:p>
          <w:p w:rsidR="001072F9" w:rsidRDefault="001072F9" w:rsidP="001072F9">
            <w:pPr>
              <w:jc w:val="left"/>
              <w:rPr>
                <w:rFonts w:cs="Calibri"/>
                <w:szCs w:val="20"/>
              </w:rPr>
            </w:pPr>
            <w:r>
              <w:rPr>
                <w:rFonts w:cs="Calibri"/>
                <w:szCs w:val="20"/>
              </w:rPr>
              <w:t>Branch 1: removed step 2, to align wording for the use of H_BUC_01_sup process with the other horizontal BUCs;</w:t>
            </w:r>
          </w:p>
          <w:p w:rsidR="001072F9" w:rsidRDefault="001072F9" w:rsidP="00954017">
            <w:pPr>
              <w:jc w:val="left"/>
              <w:rPr>
                <w:rFonts w:cs="Calibri"/>
                <w:szCs w:val="20"/>
              </w:rPr>
            </w:pPr>
          </w:p>
          <w:p w:rsidR="00954017" w:rsidRDefault="00954017" w:rsidP="00954017">
            <w:pPr>
              <w:jc w:val="left"/>
              <w:rPr>
                <w:rFonts w:cs="Calibri"/>
                <w:szCs w:val="20"/>
              </w:rPr>
            </w:pPr>
            <w:r>
              <w:rPr>
                <w:rFonts w:cs="Calibri"/>
                <w:szCs w:val="20"/>
              </w:rPr>
              <w:t>- Removed Section 4.4 RUP UC Diagram Representation.</w:t>
            </w:r>
          </w:p>
          <w:p w:rsidR="00954017" w:rsidRDefault="00954017" w:rsidP="00954017">
            <w:pPr>
              <w:jc w:val="left"/>
              <w:rPr>
                <w:rFonts w:cs="Calibri"/>
                <w:szCs w:val="20"/>
              </w:rPr>
            </w:pPr>
            <w:r>
              <w:rPr>
                <w:rFonts w:cs="Calibri"/>
                <w:szCs w:val="20"/>
              </w:rPr>
              <w:t xml:space="preserve">- Included H_BUC_04 and H_BUC_10 (as </w:t>
            </w:r>
            <w:r>
              <w:rPr>
                <w:rFonts w:cs="Calibri"/>
                <w:szCs w:val="20"/>
              </w:rPr>
              <w:lastRenderedPageBreak/>
              <w:t>not used for this BUC) in table "Sub processes' Table.</w:t>
            </w:r>
          </w:p>
          <w:p w:rsidR="00954017" w:rsidRDefault="00954017" w:rsidP="00954017">
            <w:pPr>
              <w:jc w:val="left"/>
              <w:rPr>
                <w:rFonts w:cs="Calibri"/>
                <w:szCs w:val="20"/>
              </w:rPr>
            </w:pPr>
            <w:r>
              <w:rPr>
                <w:rFonts w:cs="Calibri"/>
                <w:szCs w:val="20"/>
              </w:rPr>
              <w:t>- Section 5: rephrase introduction text for this section to the standard text.</w:t>
            </w:r>
          </w:p>
        </w:tc>
      </w:tr>
      <w:tr w:rsidR="006202DF" w:rsidRPr="00D16BCE" w:rsidTr="00A770D2">
        <w:tc>
          <w:tcPr>
            <w:tcW w:w="637" w:type="pct"/>
            <w:tcBorders>
              <w:top w:val="single" w:sz="4" w:space="0" w:color="7F7F7F"/>
              <w:left w:val="single" w:sz="4" w:space="0" w:color="7F7F7F"/>
              <w:bottom w:val="single" w:sz="4" w:space="0" w:color="7F7F7F"/>
              <w:right w:val="single" w:sz="4" w:space="0" w:color="7F7F7F"/>
            </w:tcBorders>
          </w:tcPr>
          <w:p w:rsidR="006202DF" w:rsidRDefault="00D76401" w:rsidP="00954017">
            <w:pPr>
              <w:spacing w:line="276" w:lineRule="auto"/>
              <w:jc w:val="left"/>
              <w:rPr>
                <w:rFonts w:eastAsia="PMingLiU" w:cs="Calibri"/>
                <w:color w:val="000000"/>
                <w:sz w:val="22"/>
                <w:szCs w:val="22"/>
              </w:rPr>
            </w:pPr>
            <w:r>
              <w:rPr>
                <w:rFonts w:eastAsia="PMingLiU" w:cs="Calibri"/>
                <w:color w:val="000000"/>
                <w:sz w:val="22"/>
                <w:szCs w:val="22"/>
              </w:rPr>
              <w:lastRenderedPageBreak/>
              <w:t>v4.1.0</w:t>
            </w:r>
          </w:p>
        </w:tc>
        <w:tc>
          <w:tcPr>
            <w:tcW w:w="789" w:type="pct"/>
            <w:tcBorders>
              <w:top w:val="single" w:sz="4" w:space="0" w:color="7F7F7F"/>
              <w:left w:val="single" w:sz="4" w:space="0" w:color="7F7F7F"/>
              <w:bottom w:val="single" w:sz="4" w:space="0" w:color="7F7F7F"/>
              <w:right w:val="single" w:sz="4" w:space="0" w:color="7F7F7F"/>
            </w:tcBorders>
          </w:tcPr>
          <w:p w:rsidR="006202DF" w:rsidRDefault="006202DF" w:rsidP="00037DA9">
            <w:pPr>
              <w:spacing w:line="276" w:lineRule="auto"/>
              <w:rPr>
                <w:rFonts w:eastAsia="PMingLiU" w:cs="Calibri"/>
                <w:color w:val="000000"/>
                <w:sz w:val="22"/>
                <w:szCs w:val="22"/>
              </w:rPr>
            </w:pPr>
            <w:r>
              <w:rPr>
                <w:rFonts w:eastAsia="PMingLiU" w:cs="Calibri"/>
                <w:color w:val="000000"/>
                <w:sz w:val="22"/>
                <w:szCs w:val="22"/>
              </w:rPr>
              <w:t>23/07/2018</w:t>
            </w:r>
          </w:p>
        </w:tc>
        <w:tc>
          <w:tcPr>
            <w:tcW w:w="983" w:type="pct"/>
            <w:tcBorders>
              <w:top w:val="single" w:sz="4" w:space="0" w:color="7F7F7F"/>
              <w:left w:val="single" w:sz="4" w:space="0" w:color="7F7F7F"/>
              <w:bottom w:val="single" w:sz="4" w:space="0" w:color="7F7F7F"/>
              <w:right w:val="single" w:sz="4" w:space="0" w:color="7F7F7F"/>
            </w:tcBorders>
          </w:tcPr>
          <w:p w:rsidR="006202DF" w:rsidRDefault="006202DF" w:rsidP="006202DF">
            <w:pPr>
              <w:spacing w:line="276" w:lineRule="auto"/>
              <w:jc w:val="left"/>
              <w:rPr>
                <w:rFonts w:eastAsia="PMingLiU" w:cs="Calibri"/>
                <w:color w:val="000000"/>
                <w:sz w:val="22"/>
                <w:szCs w:val="22"/>
              </w:rPr>
            </w:pPr>
            <w:r>
              <w:rPr>
                <w:rFonts w:eastAsia="PMingLiU" w:cs="Calibri"/>
                <w:color w:val="000000"/>
                <w:sz w:val="22"/>
                <w:szCs w:val="22"/>
              </w:rPr>
              <w:t xml:space="preserve">Novella </w:t>
            </w:r>
            <w:proofErr w:type="spellStart"/>
            <w:r>
              <w:rPr>
                <w:rFonts w:eastAsia="PMingLiU" w:cs="Calibri"/>
                <w:color w:val="000000"/>
                <w:sz w:val="22"/>
                <w:szCs w:val="22"/>
              </w:rPr>
              <w:t>Bacelli</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6202DF" w:rsidRDefault="006202DF" w:rsidP="005E1913">
            <w:pPr>
              <w:jc w:val="left"/>
              <w:rPr>
                <w:color w:val="1F497D"/>
              </w:rPr>
            </w:pPr>
            <w:r>
              <w:rPr>
                <w:rFonts w:cs="Calibri"/>
                <w:szCs w:val="20"/>
              </w:rPr>
              <w:t>- Updated SR4: H012 must be sent to all participants</w:t>
            </w:r>
            <w:r w:rsidR="005E1913">
              <w:rPr>
                <w:rFonts w:cs="Calibri"/>
                <w:szCs w:val="20"/>
              </w:rPr>
              <w:t xml:space="preserve"> to </w:t>
            </w:r>
            <w:r w:rsidR="005E1913">
              <w:rPr>
                <w:color w:val="1F497D"/>
              </w:rPr>
              <w:t>align SR with the main description of the BUC</w:t>
            </w:r>
          </w:p>
          <w:p w:rsidR="00D76401" w:rsidRPr="00D76401" w:rsidRDefault="00D76401" w:rsidP="00D76401">
            <w:pPr>
              <w:jc w:val="left"/>
              <w:rPr>
                <w:rFonts w:cs="Calibri"/>
                <w:szCs w:val="20"/>
              </w:rPr>
            </w:pPr>
            <w:r w:rsidRPr="00D76401">
              <w:rPr>
                <w:rFonts w:cs="Calibri"/>
                <w:szCs w:val="20"/>
              </w:rPr>
              <w:t xml:space="preserve">- Section 4.4 merged 2 tables (for SED &amp; for </w:t>
            </w:r>
            <w:proofErr w:type="spellStart"/>
            <w:r w:rsidRPr="00D76401">
              <w:rPr>
                <w:rFonts w:cs="Calibri"/>
                <w:szCs w:val="20"/>
              </w:rPr>
              <w:t>Subprocesses</w:t>
            </w:r>
            <w:proofErr w:type="spellEnd"/>
            <w:r w:rsidRPr="00D76401">
              <w:rPr>
                <w:rFonts w:cs="Calibri"/>
                <w:szCs w:val="20"/>
              </w:rPr>
              <w:t>) into 1 BUC Artefact table."</w:t>
            </w:r>
          </w:p>
          <w:p w:rsidR="00D76401" w:rsidRDefault="00D76401" w:rsidP="00D76401">
            <w:pPr>
              <w:jc w:val="left"/>
              <w:rPr>
                <w:rFonts w:cs="Calibri"/>
                <w:szCs w:val="20"/>
              </w:rPr>
            </w:pPr>
            <w:r w:rsidRPr="00D76401">
              <w:rPr>
                <w:rFonts w:cs="Calibri"/>
                <w:szCs w:val="20"/>
              </w:rPr>
              <w:t>- Version adaptations to release 4.1.0.</w:t>
            </w:r>
          </w:p>
        </w:tc>
      </w:tr>
    </w:tbl>
    <w:p w:rsidR="00DB3CD9" w:rsidRPr="00A94BD4" w:rsidRDefault="00DB3CD9" w:rsidP="002E6ECB">
      <w:pPr>
        <w:spacing w:line="276" w:lineRule="auto"/>
        <w:jc w:val="left"/>
        <w:rPr>
          <w:rFonts w:cs="Calibri"/>
          <w:color w:val="auto"/>
          <w:szCs w:val="20"/>
          <w:lang w:eastAsia="en-US"/>
        </w:rPr>
      </w:pPr>
    </w:p>
    <w:p w:rsidR="00FF78BD" w:rsidRPr="00D16BCE" w:rsidRDefault="00FF78BD">
      <w:pPr>
        <w:jc w:val="left"/>
        <w:rPr>
          <w:rFonts w:cs="Arial"/>
          <w:b/>
          <w:bCs/>
          <w:color w:val="263673"/>
          <w:kern w:val="32"/>
          <w:sz w:val="28"/>
          <w:szCs w:val="32"/>
        </w:rPr>
      </w:pPr>
      <w:bookmarkStart w:id="2" w:name="_GoBack"/>
      <w:bookmarkEnd w:id="2"/>
      <w:r w:rsidRPr="00D16BCE">
        <w:rPr>
          <w:b/>
        </w:rPr>
        <w:br w:type="page"/>
      </w:r>
    </w:p>
    <w:p w:rsidR="00845F15" w:rsidRPr="00BF3EC1" w:rsidRDefault="00845F15" w:rsidP="00845F15">
      <w:pPr>
        <w:pStyle w:val="Heading1"/>
        <w:numPr>
          <w:ilvl w:val="0"/>
          <w:numId w:val="22"/>
        </w:numPr>
        <w:spacing w:after="240"/>
        <w:rPr>
          <w:rFonts w:cs="Calibri"/>
          <w:lang w:val="en-US"/>
        </w:rPr>
      </w:pPr>
      <w:bookmarkStart w:id="3" w:name="_Toc380415205"/>
      <w:bookmarkStart w:id="4" w:name="_Toc381002664"/>
      <w:bookmarkStart w:id="5" w:name="_Toc523420171"/>
      <w:bookmarkStart w:id="6" w:name="_Toc380600161"/>
      <w:bookmarkStart w:id="7" w:name="_Toc366491246"/>
      <w:r w:rsidRPr="00BF3EC1">
        <w:rPr>
          <w:rFonts w:cs="Calibri"/>
          <w:lang w:val="en-US"/>
        </w:rPr>
        <w:lastRenderedPageBreak/>
        <w:t>Introduction</w:t>
      </w:r>
      <w:bookmarkEnd w:id="3"/>
      <w:bookmarkEnd w:id="4"/>
      <w:bookmarkEnd w:id="5"/>
    </w:p>
    <w:p w:rsidR="00DB3CD9" w:rsidRPr="00BF3EC1" w:rsidRDefault="00DB3CD9" w:rsidP="00D54656">
      <w:pPr>
        <w:pStyle w:val="Heading2"/>
        <w:numPr>
          <w:ilvl w:val="1"/>
          <w:numId w:val="22"/>
        </w:numPr>
        <w:spacing w:before="60" w:after="200"/>
      </w:pPr>
      <w:bookmarkStart w:id="8" w:name="_Toc383523597"/>
      <w:bookmarkStart w:id="9" w:name="_Toc523420172"/>
      <w:bookmarkStart w:id="10" w:name="techSectionBreak1"/>
      <w:bookmarkEnd w:id="6"/>
      <w:r w:rsidRPr="00BF3EC1">
        <w:t>Purpose</w:t>
      </w:r>
      <w:bookmarkEnd w:id="8"/>
      <w:bookmarkEnd w:id="9"/>
    </w:p>
    <w:p w:rsidR="002D0529" w:rsidRPr="00D76879" w:rsidRDefault="002D0529" w:rsidP="00D76879">
      <w:pPr>
        <w:pStyle w:val="Text2"/>
        <w:rPr>
          <w:rFonts w:ascii="Verdana" w:hAnsi="Verdana"/>
          <w:sz w:val="22"/>
          <w:szCs w:val="22"/>
        </w:rPr>
      </w:pPr>
      <w:r w:rsidRPr="00D76879">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2D0529" w:rsidRPr="00D76879" w:rsidRDefault="002D0529" w:rsidP="00D76879">
      <w:pPr>
        <w:pStyle w:val="Text2"/>
        <w:rPr>
          <w:rFonts w:ascii="Verdana" w:hAnsi="Verdana"/>
          <w:sz w:val="22"/>
          <w:szCs w:val="22"/>
        </w:rPr>
      </w:pPr>
    </w:p>
    <w:p w:rsidR="002D0529" w:rsidRPr="00D76879" w:rsidRDefault="002D0529" w:rsidP="00D76879">
      <w:pPr>
        <w:pStyle w:val="Text2"/>
        <w:rPr>
          <w:rFonts w:ascii="Verdana" w:hAnsi="Verdana"/>
          <w:sz w:val="22"/>
          <w:szCs w:val="22"/>
        </w:rPr>
      </w:pPr>
      <w:r w:rsidRPr="00D76879">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2D0529" w:rsidRPr="00D76879" w:rsidRDefault="002D0529" w:rsidP="00D76879">
      <w:pPr>
        <w:pStyle w:val="Text2"/>
        <w:rPr>
          <w:rFonts w:ascii="Verdana" w:hAnsi="Verdana"/>
          <w:sz w:val="22"/>
          <w:szCs w:val="22"/>
        </w:rPr>
      </w:pPr>
    </w:p>
    <w:p w:rsidR="002D0529" w:rsidRPr="00D76879" w:rsidRDefault="002D0529" w:rsidP="002D0529">
      <w:pPr>
        <w:pStyle w:val="Text2"/>
        <w:rPr>
          <w:rFonts w:ascii="Verdana" w:hAnsi="Verdana"/>
          <w:sz w:val="22"/>
          <w:szCs w:val="22"/>
        </w:rPr>
      </w:pPr>
      <w:r w:rsidRPr="00D76879">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2D0529" w:rsidRPr="00D76879" w:rsidRDefault="002D0529" w:rsidP="00D76879">
      <w:pPr>
        <w:pStyle w:val="Text2"/>
        <w:rPr>
          <w:rFonts w:ascii="Verdana" w:hAnsi="Verdana"/>
          <w:sz w:val="22"/>
          <w:szCs w:val="22"/>
        </w:rPr>
      </w:pPr>
      <w:r w:rsidRPr="00D76879">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2D0529" w:rsidRPr="00D16BCE" w:rsidRDefault="002D0529" w:rsidP="00D16BCE">
      <w:pPr>
        <w:pStyle w:val="Text1"/>
        <w:rPr>
          <w:rFonts w:ascii="Verdana" w:hAnsi="Verdana" w:cs="Calibri"/>
          <w:sz w:val="22"/>
          <w:szCs w:val="22"/>
          <w:lang w:val="en-US"/>
        </w:rPr>
      </w:pPr>
    </w:p>
    <w:p w:rsidR="00DB3CD9" w:rsidRPr="00BF3EC1" w:rsidRDefault="00DB3CD9" w:rsidP="00D54656">
      <w:pPr>
        <w:pStyle w:val="Heading2"/>
        <w:numPr>
          <w:ilvl w:val="1"/>
          <w:numId w:val="22"/>
        </w:numPr>
        <w:spacing w:before="60" w:after="200"/>
      </w:pPr>
      <w:bookmarkStart w:id="11" w:name="_Toc383523599"/>
      <w:bookmarkStart w:id="12" w:name="_Toc523420173"/>
      <w:bookmarkEnd w:id="10"/>
      <w:r w:rsidRPr="00BF3EC1">
        <w:t>Definitions, Acronyms and Abbreviations</w:t>
      </w:r>
      <w:bookmarkEnd w:id="11"/>
      <w:bookmarkEnd w:id="12"/>
    </w:p>
    <w:p w:rsidR="00DB3CD9" w:rsidRPr="00D16BCE" w:rsidRDefault="00DB3CD9" w:rsidP="00DB3CD9">
      <w:pPr>
        <w:pStyle w:val="Text2"/>
        <w:rPr>
          <w:rFonts w:ascii="Verdana" w:hAnsi="Verdana"/>
          <w:szCs w:val="24"/>
        </w:rPr>
      </w:pPr>
      <w:r w:rsidRPr="00D16BCE">
        <w:rPr>
          <w:rFonts w:ascii="Verdana" w:hAnsi="Verdana"/>
          <w:szCs w:val="24"/>
        </w:rPr>
        <w:t xml:space="preserve">Please see the </w:t>
      </w:r>
      <w:hyperlink r:id="rId16" w:history="1">
        <w:r w:rsidRPr="00D16BCE">
          <w:rPr>
            <w:rStyle w:val="Hyperlink"/>
            <w:sz w:val="24"/>
            <w:szCs w:val="24"/>
          </w:rPr>
          <w:t>EESSI Project Glossary</w:t>
        </w:r>
      </w:hyperlink>
      <w:r w:rsidRPr="00D16BCE">
        <w:rPr>
          <w:rFonts w:ascii="Verdana" w:hAnsi="Verdana"/>
          <w:szCs w:val="24"/>
        </w:rPr>
        <w:t>.</w:t>
      </w:r>
    </w:p>
    <w:p w:rsidR="00954017" w:rsidRPr="00D11B05" w:rsidRDefault="00DB3CD9" w:rsidP="00954017">
      <w:pPr>
        <w:pStyle w:val="Heading2"/>
        <w:numPr>
          <w:ilvl w:val="1"/>
          <w:numId w:val="22"/>
        </w:numPr>
        <w:spacing w:before="60" w:after="200"/>
        <w:rPr>
          <w:szCs w:val="22"/>
        </w:rPr>
      </w:pPr>
      <w:r w:rsidRPr="00BF3EC1">
        <w:br w:type="page"/>
      </w:r>
      <w:bookmarkStart w:id="13" w:name="_Toc380415207"/>
      <w:bookmarkStart w:id="14" w:name="_Toc381002666"/>
      <w:bookmarkStart w:id="15" w:name="_Toc497141432"/>
      <w:bookmarkStart w:id="16" w:name="_Toc523420174"/>
      <w:bookmarkStart w:id="17" w:name="_Toc383523600"/>
      <w:r w:rsidR="00954017" w:rsidRPr="00D11B05">
        <w:rPr>
          <w:szCs w:val="22"/>
        </w:rPr>
        <w:lastRenderedPageBreak/>
        <w:t>Scope</w:t>
      </w:r>
      <w:bookmarkEnd w:id="13"/>
      <w:bookmarkEnd w:id="14"/>
      <w:bookmarkEnd w:id="15"/>
      <w:bookmarkEnd w:id="16"/>
    </w:p>
    <w:p w:rsidR="00954017" w:rsidRPr="00D11B05" w:rsidRDefault="00954017" w:rsidP="00954017">
      <w:pPr>
        <w:pStyle w:val="BodyText"/>
        <w:keepNext/>
        <w:spacing w:before="120"/>
        <w:rPr>
          <w:rFonts w:cs="Calibri"/>
          <w:sz w:val="22"/>
          <w:szCs w:val="22"/>
          <w:lang w:val="en-US"/>
        </w:rPr>
      </w:pPr>
      <w:r w:rsidRPr="00D11B05">
        <w:rPr>
          <w:rFonts w:cs="Calibri"/>
          <w:sz w:val="22"/>
          <w:szCs w:val="22"/>
          <w:lang w:val="en-US"/>
        </w:rPr>
        <w:t xml:space="preserve">This document is limited to the external view on the horizontal sector process of </w:t>
      </w:r>
      <w:r>
        <w:rPr>
          <w:rFonts w:cs="Calibri"/>
          <w:sz w:val="22"/>
          <w:szCs w:val="22"/>
          <w:lang w:val="en-US"/>
        </w:rPr>
        <w:t xml:space="preserve">Change of Legislation Applicable </w:t>
      </w:r>
      <w:r w:rsidR="00037DA9">
        <w:rPr>
          <w:rFonts w:cs="Calibri"/>
          <w:sz w:val="22"/>
          <w:szCs w:val="22"/>
          <w:lang w:val="en-US"/>
        </w:rPr>
        <w:t>–</w:t>
      </w:r>
      <w:r>
        <w:rPr>
          <w:rFonts w:cs="Calibri"/>
          <w:sz w:val="22"/>
          <w:szCs w:val="22"/>
          <w:lang w:val="en-US"/>
        </w:rPr>
        <w:t xml:space="preserve"> </w:t>
      </w:r>
      <w:r w:rsidR="00037DA9">
        <w:rPr>
          <w:rFonts w:cs="Calibri"/>
          <w:sz w:val="22"/>
          <w:szCs w:val="22"/>
          <w:lang w:val="en-US"/>
        </w:rPr>
        <w:t>Request of Legislation Applicable</w:t>
      </w:r>
      <w:r w:rsidRPr="00D11B05">
        <w:rPr>
          <w:rFonts w:cs="Calibri"/>
          <w:sz w:val="22"/>
          <w:szCs w:val="22"/>
          <w:lang w:val="en-US"/>
        </w:rPr>
        <w:t xml:space="preserve">. The different elements like use case description, business actors, and business process as well as supporting UML diagrams and BPMN models pertaining to </w:t>
      </w:r>
      <w:r>
        <w:rPr>
          <w:rFonts w:cs="Calibri"/>
          <w:sz w:val="22"/>
          <w:szCs w:val="22"/>
          <w:lang w:val="en-US"/>
        </w:rPr>
        <w:t>Change of Legislation Applicable – Notification.</w:t>
      </w:r>
    </w:p>
    <w:p w:rsidR="00954017" w:rsidRPr="00D11B05" w:rsidRDefault="00954017" w:rsidP="00954017">
      <w:pPr>
        <w:pStyle w:val="BodyText"/>
        <w:keepNext/>
        <w:spacing w:before="120"/>
        <w:rPr>
          <w:rFonts w:cs="Calibri"/>
          <w:sz w:val="22"/>
          <w:szCs w:val="22"/>
          <w:lang w:val="en-US"/>
        </w:rPr>
      </w:pPr>
    </w:p>
    <w:p w:rsidR="00DB3CD9" w:rsidRPr="00BF3EC1" w:rsidRDefault="00DB3CD9" w:rsidP="00D54656">
      <w:pPr>
        <w:pStyle w:val="Heading2"/>
        <w:numPr>
          <w:ilvl w:val="1"/>
          <w:numId w:val="22"/>
        </w:numPr>
        <w:spacing w:before="60" w:after="200"/>
      </w:pPr>
      <w:bookmarkStart w:id="18" w:name="_Toc523420175"/>
      <w:r w:rsidRPr="00BF3EC1">
        <w:t>References</w:t>
      </w:r>
      <w:bookmarkEnd w:id="17"/>
      <w:bookmarkEnd w:id="1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16BCE" w:rsidTr="00D16BCE">
        <w:tc>
          <w:tcPr>
            <w:tcW w:w="534"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w:t>
            </w:r>
          </w:p>
        </w:tc>
        <w:tc>
          <w:tcPr>
            <w:tcW w:w="3402"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Description</w:t>
            </w:r>
          </w:p>
        </w:tc>
        <w:tc>
          <w:tcPr>
            <w:tcW w:w="5528" w:type="dxa"/>
            <w:shd w:val="clear" w:color="auto" w:fill="C6D9F1"/>
          </w:tcPr>
          <w:p w:rsidR="00DB3CD9" w:rsidRPr="00D16BCE" w:rsidRDefault="00DB3CD9" w:rsidP="00D16BCE">
            <w:pPr>
              <w:pStyle w:val="Text2"/>
              <w:jc w:val="left"/>
              <w:rPr>
                <w:rFonts w:ascii="Verdana" w:hAnsi="Verdana"/>
                <w:b/>
                <w:sz w:val="22"/>
                <w:szCs w:val="22"/>
              </w:rPr>
            </w:pP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1</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883/2004</w:t>
            </w:r>
          </w:p>
        </w:tc>
        <w:tc>
          <w:tcPr>
            <w:tcW w:w="5528" w:type="dxa"/>
            <w:shd w:val="clear" w:color="auto" w:fill="auto"/>
          </w:tcPr>
          <w:p w:rsidR="00DB3CD9" w:rsidRPr="00D16BCE" w:rsidRDefault="00EB2DFC" w:rsidP="00D16BCE">
            <w:pPr>
              <w:pStyle w:val="Text2"/>
              <w:jc w:val="left"/>
              <w:rPr>
                <w:rFonts w:ascii="Verdana" w:hAnsi="Verdana"/>
                <w:sz w:val="22"/>
                <w:szCs w:val="22"/>
              </w:rPr>
            </w:pPr>
            <w:hyperlink r:id="rId17" w:tooltip="Regulation EC No 883- 2004.pdf" w:history="1">
              <w:r w:rsidR="00DB3CD9" w:rsidRPr="00D16BCE">
                <w:rPr>
                  <w:rStyle w:val="Hyperlink"/>
                  <w:sz w:val="22"/>
                  <w:szCs w:val="22"/>
                </w:rPr>
                <w:t>Regulation EC No 883- 2004.pdf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2</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987/2009</w:t>
            </w:r>
          </w:p>
        </w:tc>
        <w:tc>
          <w:tcPr>
            <w:tcW w:w="5528" w:type="dxa"/>
            <w:shd w:val="clear" w:color="auto" w:fill="auto"/>
          </w:tcPr>
          <w:p w:rsidR="00DB3CD9" w:rsidRPr="00D16BCE" w:rsidRDefault="00EB2DFC" w:rsidP="00D16BCE">
            <w:pPr>
              <w:pStyle w:val="Text2"/>
              <w:jc w:val="left"/>
              <w:rPr>
                <w:rFonts w:ascii="Verdana" w:hAnsi="Verdana"/>
                <w:sz w:val="22"/>
                <w:szCs w:val="22"/>
              </w:rPr>
            </w:pPr>
            <w:hyperlink r:id="rId18" w:tooltip="Regulation EC No 987-2009.pdf" w:history="1">
              <w:r w:rsidR="00DB3CD9" w:rsidRPr="00D16BCE">
                <w:rPr>
                  <w:rStyle w:val="Hyperlink"/>
                  <w:sz w:val="22"/>
                  <w:szCs w:val="22"/>
                </w:rPr>
                <w:t>Regulation EC No 987-2009.pdf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3</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2.x</w:t>
            </w:r>
          </w:p>
        </w:tc>
        <w:tc>
          <w:tcPr>
            <w:tcW w:w="5528" w:type="dxa"/>
            <w:shd w:val="clear" w:color="auto" w:fill="auto"/>
          </w:tcPr>
          <w:p w:rsidR="00DB3CD9" w:rsidRPr="00D16BCE" w:rsidRDefault="00EB2DFC" w:rsidP="00D16BCE">
            <w:pPr>
              <w:pStyle w:val="Text2"/>
              <w:jc w:val="left"/>
              <w:rPr>
                <w:rFonts w:ascii="Verdana" w:hAnsi="Verdana"/>
                <w:sz w:val="22"/>
                <w:szCs w:val="22"/>
              </w:rPr>
            </w:pPr>
            <w:hyperlink r:id="rId19" w:history="1">
              <w:r w:rsidR="00DB3CD9" w:rsidRPr="00D16BCE">
                <w:rPr>
                  <w:rStyle w:val="Hyperlink"/>
                  <w:sz w:val="22"/>
                  <w:szCs w:val="22"/>
                </w:rPr>
                <w:t>http://www.omg.org/spec/UML/</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4</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BPMN 2.0</w:t>
            </w:r>
          </w:p>
        </w:tc>
        <w:tc>
          <w:tcPr>
            <w:tcW w:w="5528" w:type="dxa"/>
            <w:shd w:val="clear" w:color="auto" w:fill="auto"/>
          </w:tcPr>
          <w:p w:rsidR="00DB3CD9" w:rsidRPr="00D16BCE" w:rsidRDefault="00EB2DFC" w:rsidP="00D16BCE">
            <w:pPr>
              <w:pStyle w:val="Text2"/>
              <w:jc w:val="left"/>
              <w:rPr>
                <w:rFonts w:ascii="Verdana" w:hAnsi="Verdana"/>
                <w:sz w:val="22"/>
                <w:szCs w:val="22"/>
              </w:rPr>
            </w:pPr>
            <w:hyperlink r:id="rId20" w:history="1">
              <w:r w:rsidR="00DB3CD9" w:rsidRPr="00D16BCE">
                <w:rPr>
                  <w:rStyle w:val="Hyperlink"/>
                  <w:sz w:val="22"/>
                  <w:szCs w:val="22"/>
                </w:rPr>
                <w:t>http://www.omg.org/spec/BPMN/index.htm</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5</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2.0 In Action</w:t>
            </w:r>
          </w:p>
        </w:tc>
        <w:tc>
          <w:tcPr>
            <w:tcW w:w="5528" w:type="dxa"/>
            <w:shd w:val="clear" w:color="auto" w:fill="auto"/>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Henriette Baumann, Patrick </w:t>
            </w:r>
            <w:proofErr w:type="spellStart"/>
            <w:r w:rsidRPr="00D16BCE">
              <w:rPr>
                <w:rFonts w:ascii="Verdana" w:hAnsi="Verdana"/>
                <w:sz w:val="22"/>
                <w:szCs w:val="22"/>
              </w:rPr>
              <w:t>Grassle</w:t>
            </w:r>
            <w:proofErr w:type="spellEnd"/>
            <w:r w:rsidRPr="00D16BCE">
              <w:rPr>
                <w:rFonts w:ascii="Verdana" w:hAnsi="Verdana"/>
                <w:sz w:val="22"/>
                <w:szCs w:val="22"/>
              </w:rPr>
              <w:t xml:space="preserve"> &amp; Philippe Baumann, 2005, ISBN 1904811558</w:t>
            </w: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6</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RUP@EC standard 5.0</w:t>
            </w:r>
          </w:p>
        </w:tc>
        <w:tc>
          <w:tcPr>
            <w:tcW w:w="5528" w:type="dxa"/>
            <w:shd w:val="clear" w:color="auto" w:fill="auto"/>
          </w:tcPr>
          <w:p w:rsidR="00DB3CD9" w:rsidRPr="00D16BCE" w:rsidRDefault="00EB2DFC" w:rsidP="00D16BCE">
            <w:pPr>
              <w:pStyle w:val="Text2"/>
              <w:jc w:val="left"/>
              <w:rPr>
                <w:rFonts w:ascii="Verdana" w:hAnsi="Verdana"/>
                <w:sz w:val="22"/>
                <w:szCs w:val="22"/>
              </w:rPr>
            </w:pPr>
            <w:hyperlink r:id="rId21" w:history="1">
              <w:r w:rsidR="00DB3CD9" w:rsidRPr="00D16BCE">
                <w:rPr>
                  <w:rStyle w:val="Hyperlink"/>
                  <w:sz w:val="22"/>
                  <w:szCs w:val="22"/>
                </w:rPr>
                <w:t>http://www.cc.cec/RUPatEC_Standard/</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7</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RUP op </w:t>
            </w:r>
            <w:proofErr w:type="spellStart"/>
            <w:r w:rsidRPr="00D16BCE">
              <w:rPr>
                <w:rFonts w:ascii="Verdana" w:hAnsi="Verdana"/>
                <w:sz w:val="22"/>
                <w:szCs w:val="22"/>
              </w:rPr>
              <w:t>maat</w:t>
            </w:r>
            <w:proofErr w:type="spellEnd"/>
          </w:p>
        </w:tc>
        <w:tc>
          <w:tcPr>
            <w:tcW w:w="5528" w:type="dxa"/>
            <w:shd w:val="clear" w:color="auto" w:fill="auto"/>
          </w:tcPr>
          <w:p w:rsidR="00DB3CD9" w:rsidRPr="00D16BCE" w:rsidRDefault="00EB2DFC" w:rsidP="00D16BCE">
            <w:pPr>
              <w:pStyle w:val="Text2"/>
              <w:jc w:val="left"/>
              <w:rPr>
                <w:rFonts w:ascii="Verdana" w:hAnsi="Verdana"/>
                <w:sz w:val="22"/>
                <w:szCs w:val="22"/>
              </w:rPr>
            </w:pPr>
            <w:hyperlink r:id="rId22" w:history="1">
              <w:r w:rsidR="00DB3CD9" w:rsidRPr="00D16BCE">
                <w:rPr>
                  <w:rStyle w:val="Hyperlink"/>
                  <w:sz w:val="22"/>
                  <w:szCs w:val="22"/>
                </w:rPr>
                <w:t>http://www.rupopmaat.nl/</w:t>
              </w:r>
            </w:hyperlink>
          </w:p>
        </w:tc>
      </w:tr>
    </w:tbl>
    <w:p w:rsidR="00DB3CD9" w:rsidRPr="00BF3EC1" w:rsidRDefault="00DB3CD9" w:rsidP="00DB3CD9">
      <w:pPr>
        <w:pStyle w:val="Text2"/>
        <w:rPr>
          <w:rFonts w:ascii="Verdana" w:hAnsi="Verdana"/>
          <w:sz w:val="20"/>
        </w:rPr>
      </w:pPr>
    </w:p>
    <w:p w:rsidR="00DB3CD9" w:rsidRPr="00BF3EC1" w:rsidRDefault="00DB3CD9" w:rsidP="00D54656">
      <w:pPr>
        <w:pStyle w:val="Heading2"/>
        <w:numPr>
          <w:ilvl w:val="1"/>
          <w:numId w:val="22"/>
        </w:numPr>
        <w:spacing w:before="60" w:after="200"/>
      </w:pPr>
      <w:bookmarkStart w:id="19" w:name="_Toc383523601"/>
      <w:bookmarkStart w:id="20" w:name="_Toc523420176"/>
      <w:r w:rsidRPr="00BF3EC1">
        <w:t>Overview</w:t>
      </w:r>
      <w:bookmarkEnd w:id="19"/>
      <w:bookmarkEnd w:id="20"/>
    </w:p>
    <w:p w:rsidR="00DB3CD9" w:rsidRPr="00D16BCE" w:rsidRDefault="00DB3CD9" w:rsidP="00DB3CD9">
      <w:pPr>
        <w:pStyle w:val="Text2"/>
        <w:rPr>
          <w:rFonts w:ascii="Verdana" w:hAnsi="Verdana"/>
          <w:sz w:val="22"/>
          <w:szCs w:val="22"/>
        </w:rPr>
      </w:pPr>
      <w:r w:rsidRPr="00D16BCE">
        <w:rPr>
          <w:rFonts w:ascii="Verdana" w:hAnsi="Verdana"/>
          <w:sz w:val="22"/>
          <w:szCs w:val="22"/>
        </w:rPr>
        <w:t>Chapter 1 introduces the external view on the business system under review and lists the elements of this specification.</w:t>
      </w:r>
    </w:p>
    <w:p w:rsidR="00DB3CD9" w:rsidRPr="00D16BCE" w:rsidRDefault="00EC171B" w:rsidP="00DB3CD9">
      <w:pPr>
        <w:pStyle w:val="Text2"/>
        <w:rPr>
          <w:rFonts w:ascii="Verdana" w:hAnsi="Verdana"/>
          <w:sz w:val="22"/>
          <w:szCs w:val="22"/>
        </w:rPr>
      </w:pPr>
      <w:r>
        <w:rPr>
          <w:rFonts w:ascii="Verdana" w:hAnsi="Verdana"/>
          <w:sz w:val="22"/>
          <w:szCs w:val="22"/>
        </w:rPr>
        <w:t xml:space="preserve">Chapter 2 introduces us to the change of </w:t>
      </w:r>
      <w:r w:rsidR="008D0431">
        <w:rPr>
          <w:rFonts w:ascii="Verdana" w:hAnsi="Verdana"/>
          <w:sz w:val="22"/>
          <w:szCs w:val="22"/>
        </w:rPr>
        <w:t>legislation applicable</w:t>
      </w:r>
      <w:r w:rsidR="00DB3CD9" w:rsidRPr="00D16BCE">
        <w:rPr>
          <w:rFonts w:ascii="Verdana" w:hAnsi="Verdana"/>
          <w:sz w:val="22"/>
          <w:szCs w:val="22"/>
        </w:rPr>
        <w:t xml:space="preserve"> </w:t>
      </w:r>
      <w:r w:rsidR="00401828">
        <w:rPr>
          <w:rFonts w:ascii="Verdana" w:hAnsi="Verdana"/>
          <w:sz w:val="22"/>
          <w:szCs w:val="22"/>
        </w:rPr>
        <w:t xml:space="preserve">– Request for information </w:t>
      </w:r>
      <w:r w:rsidR="00DB3CD9" w:rsidRPr="00D16BCE">
        <w:rPr>
          <w:rFonts w:ascii="Verdana" w:hAnsi="Verdana"/>
          <w:sz w:val="22"/>
          <w:szCs w:val="22"/>
        </w:rPr>
        <w:t>business process. The chapter gives a short and detailed description as well as a reference to business process´ legal base.</w:t>
      </w:r>
    </w:p>
    <w:p w:rsidR="00DB3CD9" w:rsidRPr="00D16BCE" w:rsidRDefault="00DB3CD9" w:rsidP="00DB3CD9">
      <w:pPr>
        <w:pStyle w:val="Text2"/>
        <w:rPr>
          <w:rFonts w:ascii="Verdana" w:hAnsi="Verdana"/>
          <w:sz w:val="22"/>
          <w:szCs w:val="22"/>
        </w:rPr>
      </w:pPr>
      <w:r w:rsidRPr="00D16BCE">
        <w:rPr>
          <w:rFonts w:ascii="Verdana" w:hAnsi="Verdana"/>
          <w:sz w:val="22"/>
          <w:szCs w:val="22"/>
        </w:rPr>
        <w:t xml:space="preserve">Chapter 3 lists the actors involved in the </w:t>
      </w:r>
      <w:r w:rsidR="00401828">
        <w:rPr>
          <w:rFonts w:ascii="Verdana" w:hAnsi="Verdana"/>
          <w:sz w:val="22"/>
          <w:szCs w:val="22"/>
        </w:rPr>
        <w:t>legislation applicable</w:t>
      </w:r>
      <w:r w:rsidR="00401828" w:rsidRPr="00D16BCE">
        <w:rPr>
          <w:rFonts w:ascii="Verdana" w:hAnsi="Verdana"/>
          <w:sz w:val="22"/>
          <w:szCs w:val="22"/>
        </w:rPr>
        <w:t xml:space="preserve"> </w:t>
      </w:r>
      <w:r w:rsidR="00401828">
        <w:rPr>
          <w:rFonts w:ascii="Verdana" w:hAnsi="Verdana"/>
          <w:sz w:val="22"/>
          <w:szCs w:val="22"/>
        </w:rPr>
        <w:t xml:space="preserve">– Request for information </w:t>
      </w:r>
      <w:r w:rsidRPr="00D16BCE">
        <w:rPr>
          <w:rFonts w:ascii="Verdana" w:hAnsi="Verdana"/>
          <w:sz w:val="22"/>
          <w:szCs w:val="22"/>
        </w:rPr>
        <w:t>business process.</w:t>
      </w:r>
    </w:p>
    <w:p w:rsidR="00DB3CD9" w:rsidRPr="00D16BCE" w:rsidRDefault="00DB3CD9" w:rsidP="00DB3CD9">
      <w:pPr>
        <w:pStyle w:val="Text2"/>
        <w:rPr>
          <w:rFonts w:ascii="Verdana" w:hAnsi="Verdana"/>
          <w:sz w:val="22"/>
          <w:szCs w:val="22"/>
        </w:rPr>
      </w:pPr>
      <w:r w:rsidRPr="00D16BCE">
        <w:rPr>
          <w:rFonts w:ascii="Verdana" w:hAnsi="Verdana"/>
          <w:sz w:val="22"/>
          <w:szCs w:val="22"/>
        </w:rPr>
        <w:t>Chapter 4 describes i</w:t>
      </w:r>
      <w:r w:rsidR="008D0431">
        <w:rPr>
          <w:rFonts w:ascii="Verdana" w:hAnsi="Verdana"/>
          <w:sz w:val="22"/>
          <w:szCs w:val="22"/>
        </w:rPr>
        <w:t>n detail the</w:t>
      </w:r>
      <w:r w:rsidRPr="00D16BCE">
        <w:rPr>
          <w:rFonts w:ascii="Verdana" w:hAnsi="Verdana"/>
          <w:sz w:val="22"/>
          <w:szCs w:val="22"/>
        </w:rPr>
        <w:t xml:space="preserve"> business process based on the RUP use case template, as well as the relationship to other use cases.</w:t>
      </w:r>
    </w:p>
    <w:p w:rsidR="00DB3CD9" w:rsidRPr="00D16BCE" w:rsidRDefault="00DB3CD9" w:rsidP="00DB3CD9">
      <w:pPr>
        <w:pStyle w:val="Text2"/>
        <w:rPr>
          <w:rFonts w:ascii="Verdana" w:hAnsi="Verdana"/>
          <w:sz w:val="22"/>
          <w:szCs w:val="22"/>
        </w:rPr>
      </w:pPr>
      <w:r w:rsidRPr="00D16BCE">
        <w:rPr>
          <w:rFonts w:ascii="Verdana" w:hAnsi="Verdana"/>
          <w:sz w:val="22"/>
          <w:szCs w:val="22"/>
        </w:rPr>
        <w:t>Chapter 5 d</w:t>
      </w:r>
      <w:r w:rsidR="008D0431">
        <w:rPr>
          <w:rFonts w:ascii="Verdana" w:hAnsi="Verdana"/>
          <w:sz w:val="22"/>
          <w:szCs w:val="22"/>
        </w:rPr>
        <w:t>escribes the</w:t>
      </w:r>
      <w:r w:rsidRPr="00D16BCE">
        <w:rPr>
          <w:rFonts w:ascii="Verdana" w:hAnsi="Verdana"/>
          <w:sz w:val="22"/>
          <w:szCs w:val="22"/>
        </w:rPr>
        <w:t xml:space="preserve">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7"/>
    </w:p>
    <w:p w:rsidR="00E24F9F" w:rsidRPr="00BF3EC1" w:rsidRDefault="00E24F9F" w:rsidP="00E24F9F">
      <w:pPr>
        <w:pStyle w:val="Heading1"/>
        <w:numPr>
          <w:ilvl w:val="0"/>
          <w:numId w:val="22"/>
        </w:numPr>
        <w:spacing w:after="240"/>
        <w:rPr>
          <w:rFonts w:cs="Calibri"/>
          <w:lang w:val="en-US"/>
        </w:rPr>
      </w:pPr>
      <w:bookmarkStart w:id="21" w:name="_Toc381002670"/>
      <w:bookmarkStart w:id="22" w:name="_Toc523420177"/>
      <w:r w:rsidRPr="00BF3EC1">
        <w:rPr>
          <w:rFonts w:cs="Calibri"/>
          <w:lang w:val="en-US"/>
        </w:rPr>
        <w:lastRenderedPageBreak/>
        <w:t>Description</w:t>
      </w:r>
      <w:bookmarkEnd w:id="21"/>
      <w:bookmarkEnd w:id="22"/>
    </w:p>
    <w:p w:rsidR="00DB3CD9" w:rsidRPr="00BF3EC1" w:rsidRDefault="00954017" w:rsidP="00D54656">
      <w:pPr>
        <w:pStyle w:val="Heading2"/>
        <w:numPr>
          <w:ilvl w:val="1"/>
          <w:numId w:val="22"/>
        </w:numPr>
        <w:spacing w:before="60" w:after="200"/>
      </w:pPr>
      <w:bookmarkStart w:id="23" w:name="_Toc366491248"/>
      <w:bookmarkStart w:id="24" w:name="_Toc383523603"/>
      <w:bookmarkStart w:id="25" w:name="_Toc523420178"/>
      <w:bookmarkStart w:id="26" w:name="_Toc367366380"/>
      <w:bookmarkStart w:id="27" w:name="_Toc368569930"/>
      <w:bookmarkStart w:id="28" w:name="_Toc371682141"/>
      <w:bookmarkStart w:id="29" w:name="_Toc381002673"/>
      <w:r>
        <w:t>Business Scenario</w:t>
      </w:r>
      <w:bookmarkEnd w:id="23"/>
      <w:bookmarkEnd w:id="24"/>
      <w:bookmarkEnd w:id="25"/>
    </w:p>
    <w:p w:rsidR="007E2AD3" w:rsidRDefault="007E2AD3" w:rsidP="00C36891">
      <w:pPr>
        <w:pStyle w:val="ListBullet4"/>
        <w:numPr>
          <w:ilvl w:val="0"/>
          <w:numId w:val="0"/>
        </w:numPr>
        <w:rPr>
          <w:rFonts w:cs="Calibri"/>
          <w:sz w:val="22"/>
          <w:szCs w:val="22"/>
          <w:lang w:val="en-US"/>
        </w:rPr>
      </w:pPr>
      <w:bookmarkStart w:id="30" w:name="_Toc366491249"/>
      <w:r>
        <w:rPr>
          <w:rFonts w:cs="Calibri"/>
          <w:sz w:val="22"/>
          <w:szCs w:val="22"/>
          <w:lang w:val="en-US"/>
        </w:rPr>
        <w:t xml:space="preserve">This </w:t>
      </w:r>
      <w:r w:rsidR="00E01C7B" w:rsidRPr="00D16BCE">
        <w:rPr>
          <w:rFonts w:cs="Calibri"/>
          <w:sz w:val="22"/>
          <w:szCs w:val="22"/>
          <w:lang w:val="en-US"/>
        </w:rPr>
        <w:t>Business Use Case</w:t>
      </w:r>
      <w:r w:rsidR="00E01C7B">
        <w:rPr>
          <w:rFonts w:cs="Calibri"/>
          <w:sz w:val="22"/>
          <w:szCs w:val="22"/>
          <w:lang w:val="en-US"/>
        </w:rPr>
        <w:t xml:space="preserve"> contains </w:t>
      </w:r>
      <w:r>
        <w:rPr>
          <w:rFonts w:cs="Calibri"/>
          <w:sz w:val="22"/>
          <w:szCs w:val="22"/>
          <w:lang w:val="en-US"/>
        </w:rPr>
        <w:t xml:space="preserve">the </w:t>
      </w:r>
      <w:r w:rsidR="0083058F">
        <w:rPr>
          <w:rFonts w:cs="Calibri"/>
          <w:sz w:val="22"/>
          <w:szCs w:val="22"/>
          <w:lang w:val="en-US"/>
        </w:rPr>
        <w:t>process</w:t>
      </w:r>
      <w:r w:rsidR="00C36891" w:rsidRPr="00C36891">
        <w:rPr>
          <w:rFonts w:cs="Calibri"/>
          <w:sz w:val="22"/>
          <w:szCs w:val="22"/>
          <w:lang w:val="en-US"/>
        </w:rPr>
        <w:t xml:space="preserve"> on change of legislation applicable</w:t>
      </w:r>
      <w:r w:rsidR="00712D0D">
        <w:rPr>
          <w:rFonts w:cs="Calibri"/>
          <w:sz w:val="22"/>
          <w:szCs w:val="22"/>
          <w:lang w:val="en-US"/>
        </w:rPr>
        <w:t xml:space="preserve"> – Request for information</w:t>
      </w:r>
      <w:r w:rsidR="007C3514">
        <w:rPr>
          <w:rFonts w:cs="Calibri"/>
          <w:sz w:val="22"/>
          <w:szCs w:val="22"/>
          <w:lang w:val="en-US"/>
        </w:rPr>
        <w:t xml:space="preserve">, </w:t>
      </w:r>
      <w:r w:rsidR="00C36891" w:rsidRPr="00C36891">
        <w:rPr>
          <w:rFonts w:cs="Calibri"/>
          <w:sz w:val="22"/>
          <w:szCs w:val="22"/>
          <w:lang w:val="en-US"/>
        </w:rPr>
        <w:t>designed to implement Article 20 (2) of Regulation (EC) No 987/2009.</w:t>
      </w:r>
      <w:r>
        <w:rPr>
          <w:rFonts w:cs="Calibri"/>
          <w:sz w:val="22"/>
          <w:szCs w:val="22"/>
          <w:lang w:val="en-US"/>
        </w:rPr>
        <w:t xml:space="preserve"> </w:t>
      </w:r>
    </w:p>
    <w:p w:rsidR="007E2AD3" w:rsidRDefault="007E2AD3" w:rsidP="00C36891">
      <w:pPr>
        <w:pStyle w:val="ListBullet4"/>
        <w:numPr>
          <w:ilvl w:val="0"/>
          <w:numId w:val="0"/>
        </w:numPr>
        <w:rPr>
          <w:rFonts w:cs="Calibri"/>
          <w:sz w:val="22"/>
          <w:szCs w:val="22"/>
          <w:lang w:val="en-US"/>
        </w:rPr>
      </w:pPr>
    </w:p>
    <w:p w:rsidR="00C36891" w:rsidRPr="00C36891" w:rsidRDefault="00C36891" w:rsidP="00C36891">
      <w:pPr>
        <w:pStyle w:val="ListBullet4"/>
        <w:numPr>
          <w:ilvl w:val="0"/>
          <w:numId w:val="0"/>
        </w:numPr>
        <w:rPr>
          <w:rFonts w:cs="Calibri"/>
          <w:sz w:val="22"/>
          <w:szCs w:val="22"/>
          <w:lang w:val="en-US"/>
        </w:rPr>
      </w:pPr>
      <w:r w:rsidRPr="00C36891">
        <w:rPr>
          <w:rFonts w:cs="Calibri"/>
          <w:sz w:val="22"/>
          <w:szCs w:val="22"/>
          <w:lang w:val="en-US"/>
        </w:rPr>
        <w:t>This article describes the cooperation between institutions in situations when a</w:t>
      </w:r>
      <w:r w:rsidR="007E2AD3">
        <w:rPr>
          <w:rFonts w:cs="Calibri"/>
          <w:sz w:val="22"/>
          <w:szCs w:val="22"/>
          <w:lang w:val="en-US"/>
        </w:rPr>
        <w:t xml:space="preserve"> </w:t>
      </w:r>
      <w:r w:rsidRPr="00C36891">
        <w:rPr>
          <w:rFonts w:cs="Calibri"/>
          <w:sz w:val="22"/>
          <w:szCs w:val="22"/>
          <w:lang w:val="en-US"/>
        </w:rPr>
        <w:t>person has become subject to a new Member States legislation.</w:t>
      </w:r>
    </w:p>
    <w:p w:rsidR="00C36891" w:rsidRDefault="00C36891" w:rsidP="00C36891">
      <w:pPr>
        <w:pStyle w:val="ListBullet4"/>
        <w:numPr>
          <w:ilvl w:val="0"/>
          <w:numId w:val="0"/>
        </w:numPr>
        <w:rPr>
          <w:rFonts w:cs="Calibri"/>
          <w:sz w:val="22"/>
          <w:szCs w:val="22"/>
          <w:lang w:val="en-US"/>
        </w:rPr>
      </w:pPr>
    </w:p>
    <w:p w:rsidR="00DB3CD9" w:rsidRDefault="007E2AD3" w:rsidP="00C36891">
      <w:pPr>
        <w:pStyle w:val="ListBullet4"/>
        <w:numPr>
          <w:ilvl w:val="0"/>
          <w:numId w:val="0"/>
        </w:numPr>
        <w:rPr>
          <w:rFonts w:cs="Calibri"/>
          <w:sz w:val="22"/>
          <w:szCs w:val="22"/>
          <w:lang w:val="en-US"/>
        </w:rPr>
      </w:pPr>
      <w:r>
        <w:rPr>
          <w:rFonts w:cs="Calibri"/>
          <w:sz w:val="22"/>
          <w:szCs w:val="22"/>
          <w:lang w:val="en-US"/>
        </w:rPr>
        <w:t xml:space="preserve">The </w:t>
      </w:r>
      <w:r w:rsidR="00E01C7B" w:rsidRPr="00D16BCE">
        <w:rPr>
          <w:rFonts w:cs="Calibri"/>
          <w:sz w:val="22"/>
          <w:szCs w:val="22"/>
          <w:lang w:val="en-US"/>
        </w:rPr>
        <w:t xml:space="preserve">Business Use Case </w:t>
      </w:r>
      <w:r w:rsidR="00712D0D">
        <w:rPr>
          <w:rFonts w:cs="Calibri"/>
          <w:sz w:val="22"/>
          <w:szCs w:val="22"/>
          <w:lang w:val="en-US"/>
        </w:rPr>
        <w:t>can be used in order t</w:t>
      </w:r>
      <w:r w:rsidR="00C36891" w:rsidRPr="00C36891">
        <w:rPr>
          <w:rFonts w:cs="Calibri"/>
          <w:sz w:val="22"/>
          <w:szCs w:val="22"/>
          <w:lang w:val="en-US"/>
        </w:rPr>
        <w:t>o make the information (as well as the date on which the application of</w:t>
      </w:r>
      <w:r w:rsidR="00712D0D">
        <w:rPr>
          <w:rFonts w:cs="Calibri"/>
          <w:sz w:val="22"/>
          <w:szCs w:val="22"/>
          <w:lang w:val="en-US"/>
        </w:rPr>
        <w:t xml:space="preserve"> </w:t>
      </w:r>
      <w:r w:rsidR="00C36891" w:rsidRPr="00C36891">
        <w:rPr>
          <w:rFonts w:cs="Calibri"/>
          <w:sz w:val="22"/>
          <w:szCs w:val="22"/>
          <w:lang w:val="en-US"/>
        </w:rPr>
        <w:t>that legislation took effect) available to the former Member State upon the</w:t>
      </w:r>
      <w:r w:rsidR="00712D0D">
        <w:rPr>
          <w:rFonts w:cs="Calibri"/>
          <w:sz w:val="22"/>
          <w:szCs w:val="22"/>
          <w:lang w:val="en-US"/>
        </w:rPr>
        <w:t xml:space="preserve"> </w:t>
      </w:r>
      <w:r w:rsidR="00C36891" w:rsidRPr="00C36891">
        <w:rPr>
          <w:rFonts w:cs="Calibri"/>
          <w:sz w:val="22"/>
          <w:szCs w:val="22"/>
          <w:lang w:val="en-US"/>
        </w:rPr>
        <w:t>request of that Member State.</w:t>
      </w:r>
    </w:p>
    <w:p w:rsidR="00712D0D" w:rsidRDefault="00712D0D" w:rsidP="00C36891">
      <w:pPr>
        <w:pStyle w:val="ListBullet4"/>
        <w:numPr>
          <w:ilvl w:val="0"/>
          <w:numId w:val="0"/>
        </w:numPr>
        <w:rPr>
          <w:rFonts w:cs="Calibri"/>
          <w:sz w:val="22"/>
          <w:szCs w:val="22"/>
          <w:lang w:val="en-US"/>
        </w:rPr>
      </w:pPr>
      <w:r>
        <w:rPr>
          <w:rFonts w:cs="Calibri"/>
          <w:sz w:val="22"/>
          <w:szCs w:val="22"/>
          <w:lang w:val="en-US"/>
        </w:rPr>
        <w:t xml:space="preserve">Depending on the situation, the communication may run between two or more Member States. </w:t>
      </w:r>
    </w:p>
    <w:p w:rsidR="00262F07" w:rsidRDefault="00262F07" w:rsidP="00C36891">
      <w:pPr>
        <w:pStyle w:val="ListBullet4"/>
        <w:numPr>
          <w:ilvl w:val="0"/>
          <w:numId w:val="0"/>
        </w:numPr>
        <w:rPr>
          <w:rFonts w:cs="Calibri"/>
          <w:sz w:val="22"/>
          <w:szCs w:val="22"/>
          <w:lang w:val="en-US"/>
        </w:rPr>
      </w:pPr>
    </w:p>
    <w:p w:rsidR="00262F07" w:rsidRDefault="00FC0CFA" w:rsidP="00262F07">
      <w:pPr>
        <w:pStyle w:val="ListBullet4"/>
        <w:numPr>
          <w:ilvl w:val="0"/>
          <w:numId w:val="0"/>
        </w:numPr>
        <w:rPr>
          <w:rFonts w:cs="Calibri"/>
          <w:sz w:val="22"/>
          <w:szCs w:val="22"/>
          <w:lang w:val="en-US"/>
        </w:rPr>
      </w:pPr>
      <w:r>
        <w:rPr>
          <w:rFonts w:cs="Calibri"/>
          <w:sz w:val="22"/>
          <w:szCs w:val="22"/>
          <w:lang w:val="en-US"/>
        </w:rPr>
        <w:t>If an exchange of information or request for additional information is required (in addition to that provided in this BUC), for example in order to identify the person concerned, H_BUC_01 "Ad</w:t>
      </w:r>
      <w:r w:rsidR="00E11584">
        <w:rPr>
          <w:rFonts w:cs="Calibri"/>
          <w:sz w:val="22"/>
          <w:szCs w:val="22"/>
          <w:lang w:val="en-US"/>
        </w:rPr>
        <w:t>-</w:t>
      </w:r>
      <w:r>
        <w:rPr>
          <w:rFonts w:cs="Calibri"/>
          <w:sz w:val="22"/>
          <w:szCs w:val="22"/>
          <w:lang w:val="en-US"/>
        </w:rPr>
        <w:t xml:space="preserve">hoc exchange of information" can be used. </w:t>
      </w:r>
    </w:p>
    <w:p w:rsidR="007E2AD3" w:rsidRPr="00D16BCE" w:rsidRDefault="007E2AD3" w:rsidP="00C36891">
      <w:pPr>
        <w:pStyle w:val="ListBullet4"/>
        <w:numPr>
          <w:ilvl w:val="0"/>
          <w:numId w:val="0"/>
        </w:numPr>
        <w:rPr>
          <w:rFonts w:cs="Calibri"/>
          <w:sz w:val="22"/>
          <w:szCs w:val="22"/>
          <w:lang w:val="en-US"/>
        </w:rPr>
      </w:pPr>
    </w:p>
    <w:p w:rsidR="00DB3CD9" w:rsidRPr="00BF3EC1" w:rsidRDefault="00DB3CD9" w:rsidP="00D54656">
      <w:pPr>
        <w:pStyle w:val="Heading2"/>
        <w:numPr>
          <w:ilvl w:val="1"/>
          <w:numId w:val="22"/>
        </w:numPr>
        <w:spacing w:before="60" w:after="200"/>
      </w:pPr>
      <w:bookmarkStart w:id="31" w:name="_Toc383523604"/>
      <w:bookmarkStart w:id="32" w:name="_Toc523420179"/>
      <w:r w:rsidRPr="00BF3EC1">
        <w:t xml:space="preserve">Legal </w:t>
      </w:r>
      <w:r w:rsidR="00954017">
        <w:t>Base</w:t>
      </w:r>
      <w:bookmarkEnd w:id="30"/>
      <w:bookmarkEnd w:id="31"/>
      <w:bookmarkEnd w:id="32"/>
    </w:p>
    <w:p w:rsidR="00954017" w:rsidRPr="00D16BCE" w:rsidRDefault="00954017" w:rsidP="00954017">
      <w:pPr>
        <w:pStyle w:val="ListBullet4"/>
        <w:numPr>
          <w:ilvl w:val="0"/>
          <w:numId w:val="0"/>
        </w:numPr>
        <w:rPr>
          <w:rFonts w:cs="Calibri"/>
          <w:sz w:val="22"/>
          <w:szCs w:val="22"/>
          <w:lang w:val="en-US"/>
        </w:rPr>
      </w:pPr>
      <w:r w:rsidRPr="00D16BCE">
        <w:rPr>
          <w:rFonts w:cs="Calibri"/>
          <w:sz w:val="22"/>
          <w:szCs w:val="22"/>
          <w:lang w:val="en-US"/>
        </w:rPr>
        <w:t>This Business Use Case document's legal base</w:t>
      </w:r>
      <w:r>
        <w:rPr>
          <w:rFonts w:cs="Calibri"/>
          <w:sz w:val="22"/>
          <w:szCs w:val="22"/>
          <w:lang w:val="en-US"/>
        </w:rPr>
        <w:t xml:space="preserve"> </w:t>
      </w:r>
      <w:r w:rsidRPr="00D16BCE">
        <w:rPr>
          <w:rFonts w:cs="Calibri"/>
          <w:sz w:val="22"/>
          <w:szCs w:val="22"/>
          <w:lang w:val="en-US"/>
        </w:rPr>
        <w:t>is described in the</w:t>
      </w:r>
      <w:r>
        <w:rPr>
          <w:rFonts w:cs="Calibri"/>
          <w:sz w:val="22"/>
          <w:szCs w:val="22"/>
          <w:lang w:val="en-US"/>
        </w:rPr>
        <w:t xml:space="preserve"> following Regulations</w:t>
      </w:r>
    </w:p>
    <w:p w:rsidR="00DB3CD9" w:rsidRPr="00D16BCE" w:rsidRDefault="00E11584" w:rsidP="00FC0CFA">
      <w:pPr>
        <w:pStyle w:val="ListBullet4"/>
        <w:numPr>
          <w:ilvl w:val="0"/>
          <w:numId w:val="23"/>
        </w:numPr>
        <w:spacing w:after="120"/>
        <w:contextualSpacing w:val="0"/>
        <w:rPr>
          <w:rFonts w:cs="Calibri"/>
          <w:sz w:val="22"/>
          <w:szCs w:val="22"/>
          <w:lang w:val="en-US"/>
        </w:rPr>
      </w:pPr>
      <w:r>
        <w:rPr>
          <w:rFonts w:cs="Calibri"/>
          <w:sz w:val="22"/>
          <w:szCs w:val="22"/>
          <w:lang w:val="en-US"/>
        </w:rPr>
        <w:t>I</w:t>
      </w:r>
      <w:r w:rsidR="00DB3CD9" w:rsidRPr="00D16BCE">
        <w:rPr>
          <w:rFonts w:cs="Calibri"/>
          <w:sz w:val="22"/>
          <w:szCs w:val="22"/>
          <w:lang w:val="en-US"/>
        </w:rPr>
        <w:t>mplementing Regula</w:t>
      </w:r>
      <w:r w:rsidR="007E2AD3">
        <w:rPr>
          <w:rFonts w:cs="Calibri"/>
          <w:sz w:val="22"/>
          <w:szCs w:val="22"/>
          <w:lang w:val="en-US"/>
        </w:rPr>
        <w:t>tion (EC) No 987/2009</w:t>
      </w:r>
      <w:r w:rsidR="00DB3CD9" w:rsidRPr="00D16BCE">
        <w:rPr>
          <w:rFonts w:cs="Calibri"/>
          <w:sz w:val="22"/>
          <w:szCs w:val="22"/>
          <w:lang w:val="en-US"/>
        </w:rPr>
        <w:t>.</w:t>
      </w:r>
    </w:p>
    <w:p w:rsidR="00954017" w:rsidRDefault="00954017" w:rsidP="00954017">
      <w:pPr>
        <w:pStyle w:val="ListBullet4"/>
        <w:numPr>
          <w:ilvl w:val="0"/>
          <w:numId w:val="0"/>
        </w:numPr>
        <w:rPr>
          <w:rFonts w:cs="Calibri"/>
          <w:sz w:val="22"/>
          <w:szCs w:val="22"/>
          <w:lang w:val="en-US"/>
        </w:rPr>
      </w:pPr>
      <w:r w:rsidRPr="00D16BCE">
        <w:rPr>
          <w:rFonts w:cs="Calibri"/>
          <w:sz w:val="22"/>
          <w:szCs w:val="22"/>
          <w:lang w:val="en-US"/>
        </w:rPr>
        <w:t xml:space="preserve">The following matrix </w:t>
      </w:r>
      <w:r>
        <w:rPr>
          <w:rFonts w:cs="Calibri"/>
          <w:sz w:val="22"/>
          <w:szCs w:val="22"/>
          <w:lang w:val="en-US"/>
        </w:rPr>
        <w:t>specifies the</w:t>
      </w:r>
      <w:r w:rsidRPr="00D16BCE">
        <w:rPr>
          <w:rFonts w:cs="Calibri"/>
          <w:sz w:val="22"/>
          <w:szCs w:val="22"/>
          <w:lang w:val="en-US"/>
        </w:rPr>
        <w:t xml:space="preserve"> SEDs</w:t>
      </w:r>
      <w:r>
        <w:rPr>
          <w:rFonts w:cs="Calibri"/>
          <w:sz w:val="22"/>
          <w:szCs w:val="22"/>
          <w:lang w:val="en-US"/>
        </w:rPr>
        <w:t xml:space="preserve"> that are </w:t>
      </w:r>
      <w:r w:rsidRPr="00D16BCE">
        <w:rPr>
          <w:rFonts w:cs="Calibri"/>
          <w:sz w:val="22"/>
          <w:szCs w:val="22"/>
          <w:lang w:val="en-US"/>
        </w:rPr>
        <w:t xml:space="preserve">used in this Business Use </w:t>
      </w:r>
      <w:r w:rsidR="001D3B63" w:rsidRPr="00D16BCE">
        <w:rPr>
          <w:rFonts w:cs="Calibri"/>
          <w:sz w:val="22"/>
          <w:szCs w:val="22"/>
          <w:lang w:val="en-US"/>
        </w:rPr>
        <w:t xml:space="preserve">Case </w:t>
      </w:r>
      <w:r w:rsidR="001D3B63">
        <w:rPr>
          <w:rFonts w:cs="Calibri"/>
          <w:sz w:val="22"/>
          <w:szCs w:val="22"/>
          <w:lang w:val="en-US"/>
        </w:rPr>
        <w:t>and</w:t>
      </w:r>
      <w:r>
        <w:rPr>
          <w:rFonts w:cs="Calibri"/>
          <w:sz w:val="22"/>
          <w:szCs w:val="22"/>
          <w:lang w:val="en-US"/>
        </w:rPr>
        <w:t xml:space="preserve"> documents </w:t>
      </w:r>
      <w:r w:rsidRPr="00D16BCE">
        <w:rPr>
          <w:rFonts w:cs="Calibri"/>
          <w:sz w:val="22"/>
          <w:szCs w:val="22"/>
          <w:lang w:val="en-US"/>
        </w:rPr>
        <w:t xml:space="preserve">the articles </w:t>
      </w:r>
      <w:r>
        <w:rPr>
          <w:rFonts w:cs="Calibri"/>
          <w:sz w:val="22"/>
          <w:szCs w:val="22"/>
          <w:lang w:val="en-US"/>
        </w:rPr>
        <w:t>that provide the legal basis for each SED</w:t>
      </w:r>
      <w:r w:rsidRPr="00D16BCE">
        <w:rPr>
          <w:rFonts w:cs="Calibri"/>
          <w:sz w:val="22"/>
          <w:szCs w:val="22"/>
          <w:lang w:val="en-US"/>
        </w:rPr>
        <w:t>.</w:t>
      </w:r>
    </w:p>
    <w:p w:rsidR="005925B4" w:rsidRPr="00D16BCE" w:rsidRDefault="005925B4" w:rsidP="005925B4">
      <w:pPr>
        <w:pStyle w:val="ListBullet4"/>
        <w:numPr>
          <w:ilvl w:val="0"/>
          <w:numId w:val="0"/>
        </w:numPr>
        <w:rPr>
          <w:rFonts w:cs="Calibri"/>
          <w:sz w:val="22"/>
          <w:szCs w:val="22"/>
          <w:lang w:val="en-US"/>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997"/>
        <w:gridCol w:w="13"/>
      </w:tblGrid>
      <w:tr w:rsidR="005925B4" w:rsidRPr="00D16BCE" w:rsidTr="00954017">
        <w:trPr>
          <w:trHeight w:val="359"/>
        </w:trPr>
        <w:tc>
          <w:tcPr>
            <w:tcW w:w="1101" w:type="dxa"/>
            <w:shd w:val="clear" w:color="auto" w:fill="auto"/>
          </w:tcPr>
          <w:p w:rsidR="005925B4" w:rsidRPr="00D16BCE" w:rsidRDefault="005925B4" w:rsidP="00954017">
            <w:pPr>
              <w:pStyle w:val="ListBullet4"/>
              <w:numPr>
                <w:ilvl w:val="0"/>
                <w:numId w:val="0"/>
              </w:numPr>
              <w:jc w:val="center"/>
              <w:rPr>
                <w:rFonts w:cs="Calibri"/>
                <w:b/>
                <w:color w:val="FFFFFF"/>
                <w:sz w:val="22"/>
                <w:szCs w:val="22"/>
                <w:lang w:val="en-US"/>
              </w:rPr>
            </w:pPr>
          </w:p>
        </w:tc>
        <w:tc>
          <w:tcPr>
            <w:tcW w:w="3994" w:type="dxa"/>
            <w:gridSpan w:val="3"/>
            <w:shd w:val="clear" w:color="auto" w:fill="1F497D"/>
            <w:vAlign w:val="center"/>
          </w:tcPr>
          <w:p w:rsidR="005925B4" w:rsidRPr="00EB5B7B" w:rsidRDefault="005925B4" w:rsidP="00954017">
            <w:pPr>
              <w:pStyle w:val="ListBullet4"/>
              <w:numPr>
                <w:ilvl w:val="0"/>
                <w:numId w:val="0"/>
              </w:numPr>
              <w:jc w:val="center"/>
              <w:rPr>
                <w:rFonts w:cs="Calibri"/>
                <w:b/>
                <w:color w:val="FFFFFF"/>
                <w:sz w:val="22"/>
                <w:szCs w:val="22"/>
                <w:lang w:val="en-US"/>
              </w:rPr>
            </w:pPr>
            <w:r>
              <w:rPr>
                <w:rFonts w:cs="Calibri"/>
                <w:b/>
                <w:color w:val="FFFFFF"/>
                <w:sz w:val="22"/>
                <w:szCs w:val="22"/>
                <w:lang w:val="en-US"/>
              </w:rPr>
              <w:t>I</w:t>
            </w:r>
            <w:r w:rsidRPr="00EB5B7B">
              <w:rPr>
                <w:rFonts w:cs="Calibri"/>
                <w:b/>
                <w:color w:val="FFFFFF"/>
                <w:sz w:val="22"/>
                <w:szCs w:val="22"/>
                <w:lang w:val="en-US"/>
              </w:rPr>
              <w:t>mplementing Reg</w:t>
            </w:r>
            <w:r w:rsidR="00954017">
              <w:rPr>
                <w:rFonts w:cs="Calibri"/>
                <w:b/>
                <w:color w:val="FFFFFF"/>
                <w:sz w:val="22"/>
                <w:szCs w:val="22"/>
                <w:lang w:val="en-US"/>
              </w:rPr>
              <w:t>. (987/09)</w:t>
            </w:r>
          </w:p>
        </w:tc>
      </w:tr>
      <w:tr w:rsidR="005925B4" w:rsidRPr="00D16BCE" w:rsidTr="00954017">
        <w:trPr>
          <w:gridAfter w:val="1"/>
          <w:wAfter w:w="13" w:type="dxa"/>
          <w:trHeight w:val="359"/>
        </w:trPr>
        <w:tc>
          <w:tcPr>
            <w:tcW w:w="1101" w:type="dxa"/>
            <w:shd w:val="clear" w:color="auto" w:fill="auto"/>
          </w:tcPr>
          <w:p w:rsidR="005925B4" w:rsidRPr="00D16BCE" w:rsidRDefault="005925B4" w:rsidP="00954017">
            <w:pPr>
              <w:pStyle w:val="ListBullet4"/>
              <w:numPr>
                <w:ilvl w:val="0"/>
                <w:numId w:val="0"/>
              </w:numPr>
              <w:jc w:val="center"/>
              <w:rPr>
                <w:rFonts w:cs="Calibri"/>
                <w:b/>
                <w:sz w:val="22"/>
                <w:szCs w:val="22"/>
                <w:lang w:val="en-US"/>
              </w:rPr>
            </w:pPr>
          </w:p>
        </w:tc>
        <w:tc>
          <w:tcPr>
            <w:tcW w:w="1984" w:type="dxa"/>
            <w:shd w:val="clear" w:color="auto" w:fill="1F497D"/>
            <w:vAlign w:val="center"/>
          </w:tcPr>
          <w:p w:rsidR="005925B4" w:rsidRPr="00D16BCE" w:rsidRDefault="005925B4" w:rsidP="00954017">
            <w:pPr>
              <w:pStyle w:val="ListBullet4"/>
              <w:numPr>
                <w:ilvl w:val="0"/>
                <w:numId w:val="0"/>
              </w:numPr>
              <w:jc w:val="center"/>
              <w:rPr>
                <w:rFonts w:cs="Calibri"/>
                <w:b/>
                <w:color w:val="FFFFFF"/>
                <w:sz w:val="22"/>
                <w:szCs w:val="22"/>
                <w:lang w:val="en-US"/>
              </w:rPr>
            </w:pPr>
            <w:r>
              <w:rPr>
                <w:rFonts w:cs="Calibri"/>
                <w:b/>
                <w:color w:val="FFFFFF"/>
                <w:sz w:val="22"/>
                <w:szCs w:val="22"/>
                <w:lang w:val="en-US"/>
              </w:rPr>
              <w:t xml:space="preserve">20 (2) </w:t>
            </w:r>
          </w:p>
        </w:tc>
        <w:tc>
          <w:tcPr>
            <w:tcW w:w="1997" w:type="dxa"/>
            <w:shd w:val="clear" w:color="auto" w:fill="1F497D"/>
          </w:tcPr>
          <w:p w:rsidR="005925B4" w:rsidRDefault="005925B4" w:rsidP="00954017">
            <w:pPr>
              <w:pStyle w:val="ListBullet4"/>
              <w:numPr>
                <w:ilvl w:val="0"/>
                <w:numId w:val="0"/>
              </w:numPr>
              <w:jc w:val="center"/>
              <w:rPr>
                <w:rFonts w:cs="Calibri"/>
                <w:b/>
                <w:color w:val="FFFFFF"/>
                <w:sz w:val="22"/>
                <w:szCs w:val="22"/>
                <w:lang w:val="en-US"/>
              </w:rPr>
            </w:pPr>
            <w:r>
              <w:rPr>
                <w:rFonts w:cs="Calibri"/>
                <w:b/>
                <w:color w:val="FFFFFF"/>
                <w:sz w:val="22"/>
                <w:szCs w:val="22"/>
                <w:lang w:val="en-US"/>
              </w:rPr>
              <w:t>2(2)</w:t>
            </w:r>
          </w:p>
        </w:tc>
      </w:tr>
      <w:tr w:rsidR="005925B4" w:rsidRPr="00D16BCE" w:rsidTr="00954017">
        <w:trPr>
          <w:gridAfter w:val="1"/>
          <w:wAfter w:w="13" w:type="dxa"/>
        </w:trPr>
        <w:tc>
          <w:tcPr>
            <w:tcW w:w="1101" w:type="dxa"/>
            <w:shd w:val="clear" w:color="auto" w:fill="auto"/>
          </w:tcPr>
          <w:p w:rsidR="005925B4" w:rsidRPr="00D16BCE" w:rsidRDefault="005925B4" w:rsidP="00954017">
            <w:pPr>
              <w:pStyle w:val="ListBullet4"/>
              <w:numPr>
                <w:ilvl w:val="0"/>
                <w:numId w:val="0"/>
              </w:numPr>
              <w:rPr>
                <w:rFonts w:cs="Calibri"/>
                <w:sz w:val="22"/>
                <w:szCs w:val="22"/>
                <w:lang w:val="en-US"/>
              </w:rPr>
            </w:pPr>
            <w:r>
              <w:rPr>
                <w:rFonts w:cs="Calibri"/>
                <w:sz w:val="22"/>
                <w:szCs w:val="22"/>
                <w:lang w:val="en-US"/>
              </w:rPr>
              <w:t>H011</w:t>
            </w:r>
          </w:p>
        </w:tc>
        <w:tc>
          <w:tcPr>
            <w:tcW w:w="1984" w:type="dxa"/>
            <w:shd w:val="clear" w:color="auto" w:fill="auto"/>
          </w:tcPr>
          <w:p w:rsidR="005925B4" w:rsidRPr="00D16BCE" w:rsidRDefault="005925B4" w:rsidP="00954017">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shd w:val="clear" w:color="auto" w:fill="auto"/>
          </w:tcPr>
          <w:p w:rsidR="005925B4" w:rsidRPr="00D16BCE" w:rsidRDefault="005925B4" w:rsidP="00954017">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r w:rsidR="005925B4" w:rsidRPr="00D16BCE" w:rsidTr="00954017">
        <w:trPr>
          <w:gridAfter w:val="1"/>
          <w:wAfter w:w="13" w:type="dxa"/>
        </w:trPr>
        <w:tc>
          <w:tcPr>
            <w:tcW w:w="1101" w:type="dxa"/>
            <w:shd w:val="clear" w:color="auto" w:fill="auto"/>
          </w:tcPr>
          <w:p w:rsidR="005925B4" w:rsidRPr="00D16BCE" w:rsidRDefault="005925B4" w:rsidP="00954017">
            <w:pPr>
              <w:pStyle w:val="ListBullet4"/>
              <w:numPr>
                <w:ilvl w:val="0"/>
                <w:numId w:val="0"/>
              </w:numPr>
              <w:rPr>
                <w:rFonts w:cs="Calibri"/>
                <w:sz w:val="22"/>
                <w:szCs w:val="22"/>
                <w:lang w:val="en-US"/>
              </w:rPr>
            </w:pPr>
            <w:r>
              <w:rPr>
                <w:rFonts w:cs="Calibri"/>
                <w:sz w:val="22"/>
                <w:szCs w:val="22"/>
                <w:lang w:val="en-US"/>
              </w:rPr>
              <w:t>H012</w:t>
            </w:r>
          </w:p>
        </w:tc>
        <w:tc>
          <w:tcPr>
            <w:tcW w:w="1984" w:type="dxa"/>
            <w:shd w:val="clear" w:color="auto" w:fill="auto"/>
          </w:tcPr>
          <w:p w:rsidR="005925B4" w:rsidRPr="00D16BCE" w:rsidRDefault="005925B4" w:rsidP="00954017">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shd w:val="clear" w:color="auto" w:fill="auto"/>
          </w:tcPr>
          <w:p w:rsidR="005925B4" w:rsidRPr="00D16BCE" w:rsidRDefault="005925B4" w:rsidP="00954017">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bl>
    <w:p w:rsidR="005925B4" w:rsidRPr="00BF3EC1" w:rsidRDefault="005925B4" w:rsidP="0037266F">
      <w:pPr>
        <w:pStyle w:val="Caption"/>
      </w:pPr>
      <w:r w:rsidRPr="00BF3EC1">
        <w:t xml:space="preserve">Table </w:t>
      </w:r>
      <w:fldSimple w:instr=" SEQ Table \* ARABIC ">
        <w:r>
          <w:rPr>
            <w:noProof/>
          </w:rPr>
          <w:t>1</w:t>
        </w:r>
      </w:fldSimple>
      <w:r w:rsidRPr="00BF3EC1">
        <w:t>: SED – Legal base relationship matrix</w:t>
      </w:r>
    </w:p>
    <w:p w:rsidR="00D16BCE" w:rsidRPr="005925B4" w:rsidRDefault="00D16BCE" w:rsidP="00DB3CD9">
      <w:pPr>
        <w:pStyle w:val="ListBullet4"/>
        <w:numPr>
          <w:ilvl w:val="0"/>
          <w:numId w:val="0"/>
        </w:numPr>
        <w:rPr>
          <w:rFonts w:cs="Calibri"/>
          <w:sz w:val="22"/>
          <w:szCs w:val="22"/>
        </w:rPr>
      </w:pP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33" w:name="_Toc523420180"/>
      <w:r w:rsidR="00E24F9F" w:rsidRPr="00BF3EC1">
        <w:rPr>
          <w:rFonts w:cs="Calibri"/>
          <w:lang w:val="en-US"/>
        </w:rPr>
        <w:lastRenderedPageBreak/>
        <w:t>Actors &amp; Roles</w:t>
      </w:r>
      <w:bookmarkEnd w:id="26"/>
      <w:bookmarkEnd w:id="27"/>
      <w:bookmarkEnd w:id="28"/>
      <w:bookmarkEnd w:id="29"/>
      <w:bookmarkEnd w:id="33"/>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878"/>
      </w:tblGrid>
      <w:tr w:rsidR="00D54656" w:rsidRPr="00D16BCE" w:rsidTr="00295096">
        <w:tc>
          <w:tcPr>
            <w:tcW w:w="3125"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Actor name</w:t>
            </w:r>
          </w:p>
        </w:tc>
        <w:tc>
          <w:tcPr>
            <w:tcW w:w="5878"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Description</w:t>
            </w:r>
          </w:p>
        </w:tc>
      </w:tr>
      <w:tr w:rsidR="00D54656" w:rsidRPr="00D16BCE" w:rsidTr="00295096">
        <w:tc>
          <w:tcPr>
            <w:tcW w:w="3125" w:type="dxa"/>
            <w:shd w:val="clear" w:color="auto" w:fill="auto"/>
          </w:tcPr>
          <w:p w:rsidR="00D54656" w:rsidRPr="00D16BCE" w:rsidRDefault="00295096" w:rsidP="00D16BCE">
            <w:pPr>
              <w:rPr>
                <w:rFonts w:cs="Calibri"/>
                <w:b/>
                <w:i/>
                <w:sz w:val="22"/>
                <w:szCs w:val="22"/>
                <w:lang w:val="en-US"/>
              </w:rPr>
            </w:pPr>
            <w:r>
              <w:rPr>
                <w:rFonts w:cs="Calibri"/>
                <w:b/>
                <w:i/>
                <w:sz w:val="22"/>
                <w:szCs w:val="22"/>
                <w:lang w:val="en-US"/>
              </w:rPr>
              <w:t>Process</w:t>
            </w:r>
            <w:r w:rsidR="00D54656" w:rsidRPr="00D16BCE">
              <w:rPr>
                <w:rFonts w:cs="Calibri"/>
                <w:b/>
                <w:i/>
                <w:sz w:val="22"/>
                <w:szCs w:val="22"/>
                <w:lang w:val="en-US"/>
              </w:rPr>
              <w:t xml:space="preserve"> Owner</w:t>
            </w:r>
          </w:p>
        </w:tc>
        <w:tc>
          <w:tcPr>
            <w:tcW w:w="5878" w:type="dxa"/>
            <w:shd w:val="clear" w:color="auto" w:fill="auto"/>
          </w:tcPr>
          <w:p w:rsidR="00D54656" w:rsidRPr="00D16BCE" w:rsidRDefault="00D54656" w:rsidP="00CB3132">
            <w:pPr>
              <w:rPr>
                <w:rFonts w:cs="Calibri"/>
                <w:sz w:val="22"/>
                <w:szCs w:val="22"/>
                <w:lang w:val="en-US"/>
              </w:rPr>
            </w:pPr>
            <w:r w:rsidRPr="00D16BCE">
              <w:rPr>
                <w:rFonts w:cs="Calibri"/>
                <w:sz w:val="22"/>
                <w:szCs w:val="22"/>
                <w:lang w:val="en-US"/>
              </w:rPr>
              <w:t xml:space="preserve">In this </w:t>
            </w:r>
            <w:r w:rsidR="00E01C7B" w:rsidRPr="00D16BCE">
              <w:rPr>
                <w:rFonts w:cs="Calibri"/>
                <w:sz w:val="22"/>
                <w:szCs w:val="22"/>
                <w:lang w:val="en-US"/>
              </w:rPr>
              <w:t>Business Use Case</w:t>
            </w:r>
            <w:r w:rsidR="00D21346">
              <w:rPr>
                <w:rFonts w:cs="Calibri"/>
                <w:sz w:val="22"/>
                <w:szCs w:val="22"/>
                <w:lang w:val="en-US"/>
              </w:rPr>
              <w:t xml:space="preserve"> </w:t>
            </w:r>
            <w:r w:rsidRPr="00D16BCE">
              <w:rPr>
                <w:rFonts w:cs="Calibri"/>
                <w:sz w:val="22"/>
                <w:szCs w:val="22"/>
                <w:lang w:val="en-US"/>
              </w:rPr>
              <w:t xml:space="preserve">the </w:t>
            </w:r>
            <w:r w:rsidR="00CB3132">
              <w:rPr>
                <w:rFonts w:cs="Calibri"/>
                <w:sz w:val="22"/>
                <w:szCs w:val="22"/>
                <w:lang w:val="en-US"/>
              </w:rPr>
              <w:t xml:space="preserve">Case </w:t>
            </w:r>
            <w:r w:rsidRPr="00D16BCE">
              <w:rPr>
                <w:rFonts w:cs="Calibri"/>
                <w:sz w:val="22"/>
                <w:szCs w:val="22"/>
                <w:lang w:val="en-US"/>
              </w:rPr>
              <w:t>Owner is the Competent Ins</w:t>
            </w:r>
            <w:r w:rsidR="00D16BCE">
              <w:rPr>
                <w:rFonts w:cs="Calibri"/>
                <w:sz w:val="22"/>
                <w:szCs w:val="22"/>
                <w:lang w:val="en-US"/>
              </w:rPr>
              <w:t>tituti</w:t>
            </w:r>
            <w:r w:rsidRPr="00D16BCE">
              <w:rPr>
                <w:rFonts w:cs="Calibri"/>
                <w:sz w:val="22"/>
                <w:szCs w:val="22"/>
                <w:lang w:val="en-US"/>
              </w:rPr>
              <w:t xml:space="preserve">on </w:t>
            </w:r>
            <w:r w:rsidR="00295096">
              <w:rPr>
                <w:rFonts w:cs="Calibri"/>
                <w:sz w:val="22"/>
                <w:szCs w:val="22"/>
                <w:lang w:val="en-US"/>
              </w:rPr>
              <w:t xml:space="preserve">who requests </w:t>
            </w:r>
            <w:r w:rsidR="00262F07">
              <w:rPr>
                <w:rFonts w:cs="Calibri"/>
                <w:sz w:val="22"/>
                <w:szCs w:val="22"/>
                <w:lang w:val="en-US"/>
              </w:rPr>
              <w:t>information on the</w:t>
            </w:r>
            <w:r w:rsidR="00295096">
              <w:rPr>
                <w:rFonts w:cs="Calibri"/>
                <w:sz w:val="22"/>
                <w:szCs w:val="22"/>
                <w:lang w:val="en-US"/>
              </w:rPr>
              <w:t xml:space="preserve"> change of Legislation Applicable</w:t>
            </w:r>
            <w:r w:rsidRPr="00D16BCE">
              <w:rPr>
                <w:rFonts w:cs="Calibri"/>
                <w:sz w:val="22"/>
                <w:szCs w:val="22"/>
                <w:lang w:val="en-US"/>
              </w:rPr>
              <w:t>.</w:t>
            </w:r>
          </w:p>
        </w:tc>
      </w:tr>
      <w:tr w:rsidR="00D54656" w:rsidRPr="00D16BCE" w:rsidTr="00295096">
        <w:tc>
          <w:tcPr>
            <w:tcW w:w="3125" w:type="dxa"/>
            <w:shd w:val="clear" w:color="auto" w:fill="auto"/>
          </w:tcPr>
          <w:p w:rsidR="00D54656" w:rsidRPr="00D16BCE" w:rsidRDefault="00315479" w:rsidP="00D16BCE">
            <w:pPr>
              <w:rPr>
                <w:rFonts w:cs="Calibri"/>
                <w:b/>
                <w:i/>
                <w:sz w:val="22"/>
                <w:szCs w:val="22"/>
                <w:lang w:val="en-US"/>
              </w:rPr>
            </w:pPr>
            <w:r>
              <w:rPr>
                <w:rFonts w:cs="Calibri"/>
                <w:b/>
                <w:i/>
                <w:sz w:val="22"/>
                <w:szCs w:val="22"/>
                <w:lang w:val="en-US"/>
              </w:rPr>
              <w:t>Counterparty(ies)</w:t>
            </w:r>
          </w:p>
        </w:tc>
        <w:tc>
          <w:tcPr>
            <w:tcW w:w="5878" w:type="dxa"/>
            <w:shd w:val="clear" w:color="auto" w:fill="auto"/>
          </w:tcPr>
          <w:p w:rsidR="00D54656" w:rsidRPr="00D16BCE" w:rsidRDefault="00164471" w:rsidP="00164471">
            <w:pPr>
              <w:rPr>
                <w:rFonts w:cs="Calibri"/>
                <w:sz w:val="22"/>
                <w:szCs w:val="22"/>
                <w:lang w:val="en-US"/>
              </w:rPr>
            </w:pPr>
            <w:r>
              <w:rPr>
                <w:rFonts w:cs="Calibri"/>
                <w:sz w:val="22"/>
                <w:szCs w:val="22"/>
                <w:lang w:val="en-US"/>
              </w:rPr>
              <w:t xml:space="preserve">In this </w:t>
            </w:r>
            <w:r w:rsidR="00E01C7B" w:rsidRPr="00D16BCE">
              <w:rPr>
                <w:rFonts w:cs="Calibri"/>
                <w:sz w:val="22"/>
                <w:szCs w:val="22"/>
                <w:lang w:val="en-US"/>
              </w:rPr>
              <w:t>Business Use Case</w:t>
            </w:r>
            <w:r w:rsidR="00E01C7B">
              <w:rPr>
                <w:rFonts w:cs="Calibri"/>
                <w:sz w:val="22"/>
                <w:szCs w:val="22"/>
                <w:lang w:val="en-US"/>
              </w:rPr>
              <w:t xml:space="preserve"> </w:t>
            </w:r>
            <w:r>
              <w:rPr>
                <w:rFonts w:cs="Calibri"/>
                <w:sz w:val="22"/>
                <w:szCs w:val="22"/>
                <w:lang w:val="en-US"/>
              </w:rPr>
              <w:t>the counterpart</w:t>
            </w:r>
            <w:r w:rsidR="00D046B7">
              <w:rPr>
                <w:rFonts w:cs="Calibri"/>
                <w:sz w:val="22"/>
                <w:szCs w:val="22"/>
                <w:lang w:val="en-US"/>
              </w:rPr>
              <w:t>(</w:t>
            </w:r>
            <w:r>
              <w:rPr>
                <w:rFonts w:cs="Calibri"/>
                <w:sz w:val="22"/>
                <w:szCs w:val="22"/>
                <w:lang w:val="en-US"/>
              </w:rPr>
              <w:t>y</w:t>
            </w:r>
            <w:r w:rsidR="00D046B7">
              <w:rPr>
                <w:rFonts w:cs="Calibri"/>
                <w:sz w:val="22"/>
                <w:szCs w:val="22"/>
                <w:lang w:val="en-US"/>
              </w:rPr>
              <w:t>)</w:t>
            </w:r>
            <w:r w:rsidR="00315479">
              <w:rPr>
                <w:rFonts w:cs="Calibri"/>
                <w:sz w:val="22"/>
                <w:szCs w:val="22"/>
                <w:lang w:val="en-US"/>
              </w:rPr>
              <w:t>(ies)</w:t>
            </w:r>
            <w:r w:rsidR="00D54656" w:rsidRPr="00D16BCE">
              <w:rPr>
                <w:rFonts w:cs="Calibri"/>
                <w:sz w:val="22"/>
                <w:szCs w:val="22"/>
                <w:lang w:val="en-US"/>
              </w:rPr>
              <w:t xml:space="preserve"> </w:t>
            </w:r>
            <w:r>
              <w:rPr>
                <w:rFonts w:cs="Calibri"/>
                <w:sz w:val="22"/>
                <w:szCs w:val="22"/>
                <w:lang w:val="en-US"/>
              </w:rPr>
              <w:t>is</w:t>
            </w:r>
            <w:r w:rsidR="00315479">
              <w:rPr>
                <w:rFonts w:cs="Calibri"/>
                <w:sz w:val="22"/>
                <w:szCs w:val="22"/>
                <w:lang w:val="en-US"/>
              </w:rPr>
              <w:t>/are</w:t>
            </w:r>
            <w:r>
              <w:rPr>
                <w:rFonts w:cs="Calibri"/>
                <w:sz w:val="22"/>
                <w:szCs w:val="22"/>
                <w:lang w:val="en-US"/>
              </w:rPr>
              <w:t xml:space="preserve"> the competent Institution</w:t>
            </w:r>
            <w:r w:rsidR="00D54656" w:rsidRPr="00D16BCE">
              <w:rPr>
                <w:rFonts w:cs="Calibri"/>
                <w:sz w:val="22"/>
                <w:szCs w:val="22"/>
                <w:lang w:val="en-US"/>
              </w:rPr>
              <w:t xml:space="preserve"> who participate in the </w:t>
            </w:r>
            <w:r w:rsidR="00770485">
              <w:rPr>
                <w:rFonts w:cs="Calibri"/>
                <w:sz w:val="22"/>
                <w:szCs w:val="22"/>
                <w:lang w:val="en-US"/>
              </w:rPr>
              <w:t>case</w:t>
            </w:r>
            <w:r w:rsidR="00FA6210">
              <w:rPr>
                <w:rFonts w:cs="Calibri"/>
                <w:sz w:val="22"/>
                <w:szCs w:val="22"/>
                <w:lang w:val="en-US"/>
              </w:rPr>
              <w:t xml:space="preserve"> for </w:t>
            </w:r>
            <w:r>
              <w:rPr>
                <w:rFonts w:cs="Calibri"/>
                <w:sz w:val="22"/>
                <w:szCs w:val="22"/>
                <w:lang w:val="en-US"/>
              </w:rPr>
              <w:t>this exchange of information for c</w:t>
            </w:r>
            <w:r w:rsidR="00FA6210">
              <w:rPr>
                <w:rFonts w:cs="Calibri"/>
                <w:sz w:val="22"/>
                <w:szCs w:val="22"/>
                <w:lang w:val="en-US"/>
              </w:rPr>
              <w:t>hange of Legislation</w:t>
            </w:r>
            <w:r w:rsidR="00D54656" w:rsidRPr="00D16BCE">
              <w:rPr>
                <w:rFonts w:cs="Calibri"/>
                <w:sz w:val="22"/>
                <w:szCs w:val="22"/>
                <w:lang w:val="en-US"/>
              </w:rPr>
              <w:t xml:space="preserve"> </w:t>
            </w:r>
            <w:r w:rsidR="00625251">
              <w:rPr>
                <w:rFonts w:cs="Calibri"/>
                <w:sz w:val="22"/>
                <w:szCs w:val="22"/>
                <w:lang w:val="en-US"/>
              </w:rPr>
              <w:t xml:space="preserve">Applicable </w:t>
            </w:r>
            <w:r w:rsidR="00D54656" w:rsidRPr="00D16BCE">
              <w:rPr>
                <w:rFonts w:cs="Calibri"/>
                <w:sz w:val="22"/>
                <w:szCs w:val="22"/>
                <w:lang w:val="en-US"/>
              </w:rPr>
              <w:t>process.</w:t>
            </w:r>
          </w:p>
        </w:tc>
      </w:tr>
    </w:tbl>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4" w:name="_Toc367366381"/>
      <w:bookmarkStart w:id="35" w:name="_Toc368569931"/>
      <w:bookmarkStart w:id="36" w:name="_Toc371682142"/>
      <w:bookmarkStart w:id="37" w:name="_Toc381002674"/>
      <w:bookmarkStart w:id="38" w:name="_Toc523420181"/>
      <w:r w:rsidRPr="00BF3EC1">
        <w:rPr>
          <w:rFonts w:cs="Calibri"/>
          <w:lang w:val="en-US"/>
        </w:rPr>
        <w:lastRenderedPageBreak/>
        <w:t>Use Case</w:t>
      </w:r>
      <w:bookmarkEnd w:id="34"/>
      <w:bookmarkEnd w:id="35"/>
      <w:bookmarkEnd w:id="36"/>
      <w:bookmarkEnd w:id="37"/>
      <w:bookmarkEnd w:id="38"/>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9" w:name="_Toc367366382"/>
      <w:bookmarkStart w:id="40" w:name="_Toc368569932"/>
      <w:bookmarkStart w:id="41" w:name="_Toc371682143"/>
      <w:bookmarkStart w:id="42" w:name="_Toc381002675"/>
      <w:bookmarkStart w:id="43" w:name="_Toc523420182"/>
      <w:r w:rsidRPr="00BF3EC1">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1818"/>
        <w:gridCol w:w="810"/>
        <w:gridCol w:w="1890"/>
        <w:gridCol w:w="2160"/>
        <w:gridCol w:w="3060"/>
      </w:tblGrid>
      <w:tr w:rsidR="00D54656" w:rsidRPr="00D16BCE" w:rsidTr="00C43E21">
        <w:tc>
          <w:tcPr>
            <w:tcW w:w="1818" w:type="dxa"/>
            <w:tcBorders>
              <w:top w:val="single" w:sz="12" w:space="0" w:color="auto"/>
              <w:left w:val="single" w:sz="12" w:space="0" w:color="auto"/>
              <w:bottom w:val="single" w:sz="6" w:space="0" w:color="auto"/>
              <w:right w:val="single" w:sz="6" w:space="0" w:color="auto"/>
            </w:tcBorders>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D54656" w:rsidRPr="00D16BCE" w:rsidRDefault="00D54656" w:rsidP="00954017">
            <w:pPr>
              <w:pStyle w:val="Hints"/>
              <w:rPr>
                <w:rFonts w:ascii="Verdana" w:hAnsi="Verdana" w:cs="Calibri"/>
                <w:color w:val="000000"/>
                <w:sz w:val="22"/>
                <w:szCs w:val="22"/>
              </w:rPr>
            </w:pPr>
            <w:r w:rsidRPr="00D16BCE">
              <w:rPr>
                <w:rFonts w:ascii="Verdana" w:hAnsi="Verdana" w:cs="Calibri"/>
                <w:color w:val="000000"/>
                <w:sz w:val="22"/>
                <w:szCs w:val="22"/>
              </w:rPr>
              <w:t>H_BUC_0</w:t>
            </w:r>
            <w:r w:rsidR="00FA6210">
              <w:rPr>
                <w:rFonts w:ascii="Verdana" w:hAnsi="Verdana" w:cs="Calibri"/>
                <w:color w:val="000000"/>
                <w:sz w:val="22"/>
                <w:szCs w:val="22"/>
              </w:rPr>
              <w:t>3</w:t>
            </w:r>
            <w:r w:rsidR="00377BBA">
              <w:rPr>
                <w:rFonts w:ascii="Verdana" w:hAnsi="Verdana" w:cs="Calibri"/>
                <w:color w:val="000000"/>
                <w:sz w:val="22"/>
                <w:szCs w:val="22"/>
              </w:rPr>
              <w:t xml:space="preserve">b </w:t>
            </w:r>
          </w:p>
        </w:tc>
      </w:tr>
      <w:tr w:rsidR="00D54656" w:rsidRPr="00D16BCE" w:rsidTr="00C43E21">
        <w:tc>
          <w:tcPr>
            <w:tcW w:w="1818" w:type="dxa"/>
            <w:tcBorders>
              <w:top w:val="single" w:sz="12" w:space="0" w:color="auto"/>
              <w:left w:val="single" w:sz="12" w:space="0" w:color="auto"/>
              <w:bottom w:val="single" w:sz="6" w:space="0" w:color="auto"/>
              <w:right w:val="single" w:sz="6" w:space="0" w:color="auto"/>
            </w:tcBorders>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Use Case Name:</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D54656" w:rsidRPr="00D16BCE" w:rsidRDefault="00FA6210" w:rsidP="00D16BCE">
            <w:pPr>
              <w:pStyle w:val="Hints"/>
              <w:rPr>
                <w:rFonts w:ascii="Verdana" w:hAnsi="Verdana" w:cs="Calibri"/>
                <w:color w:val="000000"/>
                <w:sz w:val="22"/>
                <w:szCs w:val="22"/>
              </w:rPr>
            </w:pPr>
            <w:r>
              <w:rPr>
                <w:rFonts w:ascii="Verdana" w:hAnsi="Verdana" w:cs="Calibri"/>
                <w:color w:val="000000"/>
                <w:sz w:val="22"/>
                <w:szCs w:val="22"/>
              </w:rPr>
              <w:t>C</w:t>
            </w:r>
            <w:r w:rsidR="00164471">
              <w:rPr>
                <w:rFonts w:ascii="Verdana" w:hAnsi="Verdana" w:cs="Calibri"/>
                <w:color w:val="000000"/>
                <w:sz w:val="22"/>
                <w:szCs w:val="22"/>
              </w:rPr>
              <w:t>hange of Legislation Applicable</w:t>
            </w:r>
            <w:r w:rsidR="00377BBA">
              <w:rPr>
                <w:rFonts w:ascii="Verdana" w:hAnsi="Verdana" w:cs="Calibri"/>
                <w:color w:val="000000"/>
                <w:sz w:val="22"/>
                <w:szCs w:val="22"/>
              </w:rPr>
              <w:t xml:space="preserve"> – Request for information</w:t>
            </w:r>
          </w:p>
        </w:tc>
      </w:tr>
      <w:tr w:rsidR="00D54656" w:rsidRPr="00D16BCE" w:rsidTr="00C43E21">
        <w:tblPrEx>
          <w:tblBorders>
            <w:bottom w:val="none" w:sz="0" w:space="0" w:color="auto"/>
          </w:tblBorders>
        </w:tblPrEx>
        <w:tc>
          <w:tcPr>
            <w:tcW w:w="1818" w:type="dxa"/>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Created By:</w:t>
            </w:r>
          </w:p>
        </w:tc>
        <w:tc>
          <w:tcPr>
            <w:tcW w:w="2700" w:type="dxa"/>
            <w:gridSpan w:val="2"/>
            <w:shd w:val="clear" w:color="auto" w:fill="FFFFFF" w:themeFill="background1"/>
          </w:tcPr>
          <w:p w:rsidR="00D54656" w:rsidRPr="00D16BCE" w:rsidRDefault="00FA6210" w:rsidP="00D16BCE">
            <w:pPr>
              <w:rPr>
                <w:rFonts w:cs="Calibri"/>
                <w:sz w:val="22"/>
                <w:szCs w:val="22"/>
              </w:rPr>
            </w:pPr>
            <w:r>
              <w:rPr>
                <w:rFonts w:cs="Calibri"/>
                <w:sz w:val="22"/>
                <w:szCs w:val="22"/>
              </w:rPr>
              <w:t xml:space="preserve">Eric </w:t>
            </w:r>
            <w:proofErr w:type="spellStart"/>
            <w:r>
              <w:rPr>
                <w:rFonts w:cs="Calibri"/>
                <w:sz w:val="22"/>
                <w:szCs w:val="22"/>
              </w:rPr>
              <w:t>Briffoz</w:t>
            </w:r>
            <w:proofErr w:type="spellEnd"/>
          </w:p>
        </w:tc>
        <w:tc>
          <w:tcPr>
            <w:tcW w:w="2160" w:type="dxa"/>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Last Updated By:</w:t>
            </w:r>
          </w:p>
        </w:tc>
        <w:tc>
          <w:tcPr>
            <w:tcW w:w="3060" w:type="dxa"/>
            <w:shd w:val="clear" w:color="auto" w:fill="FFFFFF" w:themeFill="background1"/>
          </w:tcPr>
          <w:p w:rsidR="00D54656" w:rsidRPr="00D16BCE" w:rsidRDefault="006202DF" w:rsidP="00D16BCE">
            <w:pPr>
              <w:rPr>
                <w:rFonts w:cs="Calibri"/>
                <w:sz w:val="22"/>
                <w:szCs w:val="22"/>
              </w:rPr>
            </w:pPr>
            <w:r>
              <w:rPr>
                <w:rFonts w:cs="Calibri"/>
                <w:sz w:val="22"/>
                <w:szCs w:val="22"/>
              </w:rPr>
              <w:t xml:space="preserve">Novella </w:t>
            </w:r>
            <w:proofErr w:type="spellStart"/>
            <w:r>
              <w:rPr>
                <w:rFonts w:cs="Calibri"/>
                <w:sz w:val="22"/>
                <w:szCs w:val="22"/>
              </w:rPr>
              <w:t>Bacelli</w:t>
            </w:r>
            <w:proofErr w:type="spellEnd"/>
          </w:p>
        </w:tc>
      </w:tr>
      <w:tr w:rsidR="00D54656" w:rsidRPr="00D16BCE" w:rsidTr="00C43E21">
        <w:tblPrEx>
          <w:tblBorders>
            <w:bottom w:val="none" w:sz="0" w:space="0" w:color="auto"/>
          </w:tblBorders>
        </w:tblPrEx>
        <w:tc>
          <w:tcPr>
            <w:tcW w:w="1818" w:type="dxa"/>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Date Created:</w:t>
            </w:r>
          </w:p>
        </w:tc>
        <w:tc>
          <w:tcPr>
            <w:tcW w:w="2700" w:type="dxa"/>
            <w:gridSpan w:val="2"/>
            <w:shd w:val="clear" w:color="auto" w:fill="FFFFFF" w:themeFill="background1"/>
          </w:tcPr>
          <w:p w:rsidR="00D54656" w:rsidRPr="00D16BCE" w:rsidRDefault="00377BBA" w:rsidP="00D16BCE">
            <w:pPr>
              <w:rPr>
                <w:rFonts w:cs="Calibri"/>
                <w:sz w:val="22"/>
                <w:szCs w:val="22"/>
              </w:rPr>
            </w:pPr>
            <w:r>
              <w:rPr>
                <w:rFonts w:cs="Calibri"/>
                <w:sz w:val="22"/>
                <w:szCs w:val="22"/>
              </w:rPr>
              <w:t>22/04</w:t>
            </w:r>
            <w:r w:rsidR="00FA6210">
              <w:rPr>
                <w:rFonts w:cs="Calibri"/>
                <w:sz w:val="22"/>
                <w:szCs w:val="22"/>
              </w:rPr>
              <w:t>/2015</w:t>
            </w:r>
          </w:p>
        </w:tc>
        <w:tc>
          <w:tcPr>
            <w:tcW w:w="2160" w:type="dxa"/>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Last Revision Date:</w:t>
            </w:r>
          </w:p>
        </w:tc>
        <w:tc>
          <w:tcPr>
            <w:tcW w:w="3060" w:type="dxa"/>
            <w:shd w:val="clear" w:color="auto" w:fill="FFFFFF" w:themeFill="background1"/>
          </w:tcPr>
          <w:p w:rsidR="00D54656" w:rsidRPr="00D16BCE" w:rsidRDefault="006202DF" w:rsidP="006202DF">
            <w:pPr>
              <w:rPr>
                <w:rFonts w:cs="Calibri"/>
                <w:sz w:val="22"/>
                <w:szCs w:val="22"/>
              </w:rPr>
            </w:pPr>
            <w:r>
              <w:rPr>
                <w:rFonts w:cs="Calibri"/>
                <w:sz w:val="22"/>
                <w:szCs w:val="22"/>
              </w:rPr>
              <w:t>23</w:t>
            </w:r>
            <w:r w:rsidR="00D76879">
              <w:rPr>
                <w:rFonts w:cs="Calibri"/>
                <w:sz w:val="22"/>
                <w:szCs w:val="22"/>
              </w:rPr>
              <w:t>/</w:t>
            </w:r>
            <w:r>
              <w:rPr>
                <w:rFonts w:cs="Calibri"/>
                <w:sz w:val="22"/>
                <w:szCs w:val="22"/>
              </w:rPr>
              <w:t>07</w:t>
            </w:r>
            <w:r w:rsidR="00D76879">
              <w:rPr>
                <w:rFonts w:cs="Calibri"/>
                <w:sz w:val="22"/>
                <w:szCs w:val="22"/>
              </w:rPr>
              <w:t>/</w:t>
            </w:r>
            <w:r>
              <w:rPr>
                <w:rFonts w:cs="Calibri"/>
                <w:sz w:val="22"/>
                <w:szCs w:val="22"/>
              </w:rPr>
              <w:t>2018</w:t>
            </w:r>
          </w:p>
        </w:tc>
      </w:tr>
      <w:tr w:rsidR="00D54656" w:rsidRPr="00D16BCE" w:rsidTr="00C43E21">
        <w:tblPrEx>
          <w:tblBorders>
            <w:bottom w:val="none" w:sz="0" w:space="0" w:color="auto"/>
          </w:tblBorders>
        </w:tblPrEx>
        <w:tc>
          <w:tcPr>
            <w:tcW w:w="2628" w:type="dxa"/>
            <w:gridSpan w:val="2"/>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Actors:</w:t>
            </w:r>
          </w:p>
        </w:tc>
        <w:tc>
          <w:tcPr>
            <w:tcW w:w="7110" w:type="dxa"/>
            <w:gridSpan w:val="3"/>
            <w:shd w:val="clear" w:color="auto" w:fill="FFFFFF" w:themeFill="background1"/>
          </w:tcPr>
          <w:p w:rsidR="00D54656" w:rsidRPr="00FA6210" w:rsidRDefault="00BE1D08" w:rsidP="00D16BCE">
            <w:pPr>
              <w:pStyle w:val="Hints"/>
              <w:rPr>
                <w:rFonts w:ascii="Verdana" w:hAnsi="Verdana" w:cs="Calibri"/>
                <w:color w:val="000000"/>
                <w:sz w:val="22"/>
                <w:szCs w:val="22"/>
                <w:lang w:val="en-GB"/>
              </w:rPr>
            </w:pPr>
            <w:r>
              <w:rPr>
                <w:rFonts w:ascii="Verdana" w:hAnsi="Verdana" w:cs="Calibri"/>
                <w:color w:val="000000"/>
                <w:sz w:val="22"/>
                <w:szCs w:val="22"/>
                <w:lang w:val="en-GB"/>
              </w:rPr>
              <w:t>Case</w:t>
            </w:r>
            <w:r w:rsidR="00D54656" w:rsidRPr="00FA6210">
              <w:rPr>
                <w:rFonts w:ascii="Verdana" w:hAnsi="Verdana" w:cs="Calibri"/>
                <w:color w:val="000000"/>
                <w:sz w:val="22"/>
                <w:szCs w:val="22"/>
                <w:lang w:val="en-GB"/>
              </w:rPr>
              <w:t xml:space="preserve"> Owner</w:t>
            </w:r>
          </w:p>
          <w:p w:rsidR="00D54656" w:rsidRPr="002F26AA" w:rsidRDefault="00D54656" w:rsidP="00D16BCE">
            <w:pPr>
              <w:pStyle w:val="Hints"/>
              <w:rPr>
                <w:rFonts w:ascii="Verdana" w:hAnsi="Verdana" w:cs="Calibri"/>
                <w:color w:val="000000"/>
                <w:sz w:val="22"/>
                <w:szCs w:val="22"/>
                <w:lang w:val="en-GB"/>
              </w:rPr>
            </w:pPr>
            <w:r w:rsidRPr="002F26AA">
              <w:rPr>
                <w:rFonts w:ascii="Verdana" w:hAnsi="Verdana" w:cs="Calibri"/>
                <w:color w:val="000000"/>
                <w:sz w:val="22"/>
                <w:szCs w:val="22"/>
                <w:lang w:val="en-GB"/>
              </w:rPr>
              <w:t>Counterpart</w:t>
            </w:r>
            <w:r w:rsidR="00D046B7" w:rsidRPr="002F26AA">
              <w:rPr>
                <w:rFonts w:ascii="Verdana" w:hAnsi="Verdana" w:cs="Calibri"/>
                <w:color w:val="000000"/>
                <w:sz w:val="22"/>
                <w:szCs w:val="22"/>
                <w:lang w:val="en-GB"/>
              </w:rPr>
              <w:t>(</w:t>
            </w:r>
            <w:r w:rsidRPr="002F26AA">
              <w:rPr>
                <w:rFonts w:ascii="Verdana" w:hAnsi="Verdana" w:cs="Calibri"/>
                <w:color w:val="000000"/>
                <w:sz w:val="22"/>
                <w:szCs w:val="22"/>
                <w:lang w:val="en-GB"/>
              </w:rPr>
              <w:t>y</w:t>
            </w:r>
            <w:r w:rsidR="00D046B7" w:rsidRPr="002F26AA">
              <w:rPr>
                <w:rFonts w:ascii="Verdana" w:hAnsi="Verdana" w:cs="Calibri"/>
                <w:color w:val="000000"/>
                <w:sz w:val="22"/>
                <w:szCs w:val="22"/>
                <w:lang w:val="en-GB"/>
              </w:rPr>
              <w:t>)(ies)</w:t>
            </w:r>
          </w:p>
        </w:tc>
      </w:tr>
      <w:tr w:rsidR="00D54656" w:rsidRPr="00D16BCE" w:rsidTr="00C43E21">
        <w:tblPrEx>
          <w:tblBorders>
            <w:bottom w:val="none" w:sz="0" w:space="0" w:color="auto"/>
          </w:tblBorders>
        </w:tblPrEx>
        <w:tc>
          <w:tcPr>
            <w:tcW w:w="2628" w:type="dxa"/>
            <w:gridSpan w:val="2"/>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Description:</w:t>
            </w:r>
          </w:p>
        </w:tc>
        <w:tc>
          <w:tcPr>
            <w:tcW w:w="7110" w:type="dxa"/>
            <w:gridSpan w:val="3"/>
            <w:shd w:val="clear" w:color="auto" w:fill="FFFFFF" w:themeFill="background1"/>
          </w:tcPr>
          <w:p w:rsidR="00FA6210" w:rsidRDefault="00D54656" w:rsidP="00D16BCE">
            <w:pPr>
              <w:pStyle w:val="ListBullet4"/>
              <w:numPr>
                <w:ilvl w:val="0"/>
                <w:numId w:val="0"/>
              </w:numPr>
              <w:rPr>
                <w:rFonts w:cs="Calibri"/>
                <w:sz w:val="22"/>
                <w:szCs w:val="22"/>
                <w:lang w:val="en-US"/>
              </w:rPr>
            </w:pPr>
            <w:r w:rsidRPr="00D16BCE">
              <w:rPr>
                <w:rFonts w:cs="Calibri"/>
                <w:sz w:val="22"/>
                <w:szCs w:val="22"/>
                <w:lang w:val="en-US"/>
              </w:rPr>
              <w:t xml:space="preserve">This Business Use Case describes </w:t>
            </w:r>
            <w:r w:rsidR="00E416C0">
              <w:rPr>
                <w:rFonts w:cs="Calibri"/>
                <w:sz w:val="22"/>
                <w:szCs w:val="22"/>
                <w:lang w:val="en-US"/>
              </w:rPr>
              <w:t xml:space="preserve">the following exchanges of SED's: </w:t>
            </w:r>
          </w:p>
          <w:p w:rsidR="00E416C0" w:rsidRDefault="00E416C0" w:rsidP="00D16BCE">
            <w:pPr>
              <w:pStyle w:val="ListBullet4"/>
              <w:numPr>
                <w:ilvl w:val="0"/>
                <w:numId w:val="0"/>
              </w:numPr>
              <w:rPr>
                <w:rFonts w:cs="Calibri"/>
                <w:sz w:val="22"/>
                <w:szCs w:val="22"/>
                <w:lang w:val="en-US"/>
              </w:rPr>
            </w:pPr>
            <w:r>
              <w:rPr>
                <w:rFonts w:cs="Calibri"/>
                <w:sz w:val="22"/>
                <w:szCs w:val="22"/>
                <w:lang w:val="en-US"/>
              </w:rPr>
              <w:t>-H011</w:t>
            </w:r>
            <w:r w:rsidR="00F04D01">
              <w:rPr>
                <w:rFonts w:cs="Calibri"/>
                <w:sz w:val="22"/>
                <w:szCs w:val="22"/>
                <w:lang w:val="en-US"/>
              </w:rPr>
              <w:t xml:space="preserve"> : </w:t>
            </w:r>
            <w:r w:rsidR="009A15E9">
              <w:rPr>
                <w:rFonts w:cs="Calibri"/>
                <w:sz w:val="22"/>
                <w:szCs w:val="22"/>
                <w:lang w:val="en-US"/>
              </w:rPr>
              <w:t>"</w:t>
            </w:r>
            <w:r w:rsidR="001230EB">
              <w:rPr>
                <w:rFonts w:cs="Calibri"/>
                <w:sz w:val="22"/>
                <w:szCs w:val="22"/>
                <w:lang w:val="en-US"/>
              </w:rPr>
              <w:t>Request of</w:t>
            </w:r>
            <w:r w:rsidR="00CE2175">
              <w:rPr>
                <w:rFonts w:cs="Calibri"/>
                <w:sz w:val="22"/>
                <w:szCs w:val="22"/>
                <w:lang w:val="en-US"/>
              </w:rPr>
              <w:t xml:space="preserve"> </w:t>
            </w:r>
            <w:r w:rsidR="001230EB">
              <w:rPr>
                <w:rFonts w:cs="Calibri"/>
                <w:sz w:val="22"/>
                <w:szCs w:val="22"/>
                <w:lang w:val="en-US"/>
              </w:rPr>
              <w:t>date of change of</w:t>
            </w:r>
            <w:r w:rsidR="00CE2175">
              <w:rPr>
                <w:rFonts w:cs="Calibri"/>
                <w:sz w:val="22"/>
                <w:szCs w:val="22"/>
                <w:lang w:val="en-US"/>
              </w:rPr>
              <w:t xml:space="preserve"> Legislation Applicable</w:t>
            </w:r>
            <w:r w:rsidR="009A15E9">
              <w:rPr>
                <w:rFonts w:cs="Calibri"/>
                <w:sz w:val="22"/>
                <w:szCs w:val="22"/>
                <w:lang w:val="en-US"/>
              </w:rPr>
              <w:t>"</w:t>
            </w:r>
          </w:p>
          <w:p w:rsidR="00E416C0" w:rsidRDefault="00CE2175" w:rsidP="00D16BCE">
            <w:pPr>
              <w:pStyle w:val="ListBullet4"/>
              <w:numPr>
                <w:ilvl w:val="0"/>
                <w:numId w:val="0"/>
              </w:numPr>
              <w:rPr>
                <w:rFonts w:cs="Calibri"/>
                <w:sz w:val="22"/>
                <w:szCs w:val="22"/>
                <w:lang w:val="en-US"/>
              </w:rPr>
            </w:pPr>
            <w:r>
              <w:rPr>
                <w:rFonts w:cs="Calibri"/>
                <w:sz w:val="22"/>
                <w:szCs w:val="22"/>
                <w:lang w:val="en-US"/>
              </w:rPr>
              <w:t xml:space="preserve">-H012: </w:t>
            </w:r>
            <w:r w:rsidR="009A15E9">
              <w:rPr>
                <w:rFonts w:cs="Calibri"/>
                <w:sz w:val="22"/>
                <w:szCs w:val="22"/>
                <w:lang w:val="en-US"/>
              </w:rPr>
              <w:t>"</w:t>
            </w:r>
            <w:r>
              <w:rPr>
                <w:rFonts w:cs="Calibri"/>
                <w:sz w:val="22"/>
                <w:szCs w:val="22"/>
                <w:lang w:val="en-US"/>
              </w:rPr>
              <w:t xml:space="preserve">Reply to request </w:t>
            </w:r>
            <w:r w:rsidR="001230EB">
              <w:rPr>
                <w:rFonts w:cs="Calibri"/>
                <w:sz w:val="22"/>
                <w:szCs w:val="22"/>
                <w:lang w:val="en-US"/>
              </w:rPr>
              <w:t xml:space="preserve">of date of change of </w:t>
            </w:r>
            <w:r>
              <w:rPr>
                <w:rFonts w:cs="Calibri"/>
                <w:sz w:val="22"/>
                <w:szCs w:val="22"/>
                <w:lang w:val="en-US"/>
              </w:rPr>
              <w:t>Legislation Applicable</w:t>
            </w:r>
            <w:r w:rsidR="009A15E9">
              <w:rPr>
                <w:rFonts w:cs="Calibri"/>
                <w:sz w:val="22"/>
                <w:szCs w:val="22"/>
                <w:lang w:val="en-US"/>
              </w:rPr>
              <w:t>"</w:t>
            </w:r>
            <w:r>
              <w:rPr>
                <w:rFonts w:cs="Calibri"/>
                <w:sz w:val="22"/>
                <w:szCs w:val="22"/>
                <w:lang w:val="en-US"/>
              </w:rPr>
              <w:t xml:space="preserve">. </w:t>
            </w:r>
          </w:p>
          <w:p w:rsidR="007B4E51" w:rsidRDefault="007B4E51" w:rsidP="00D16BCE">
            <w:pPr>
              <w:pStyle w:val="ListBullet4"/>
              <w:numPr>
                <w:ilvl w:val="0"/>
                <w:numId w:val="0"/>
              </w:numPr>
              <w:rPr>
                <w:rFonts w:cs="Calibri"/>
                <w:sz w:val="22"/>
                <w:szCs w:val="22"/>
                <w:lang w:val="en-US"/>
              </w:rPr>
            </w:pPr>
          </w:p>
          <w:p w:rsidR="00FA6210" w:rsidRDefault="007B4E51" w:rsidP="00D16BCE">
            <w:pPr>
              <w:pStyle w:val="ListBullet4"/>
              <w:numPr>
                <w:ilvl w:val="0"/>
                <w:numId w:val="0"/>
              </w:numPr>
              <w:rPr>
                <w:rFonts w:cs="Calibri"/>
                <w:sz w:val="22"/>
                <w:szCs w:val="22"/>
                <w:lang w:val="en-US"/>
              </w:rPr>
            </w:pPr>
            <w:r>
              <w:rPr>
                <w:rFonts w:cs="Calibri"/>
                <w:sz w:val="22"/>
                <w:szCs w:val="22"/>
                <w:lang w:val="en-US"/>
              </w:rPr>
              <w:t xml:space="preserve">If an exchange of information or request for additional information is required in addition to that provided for in these SED's, H001/H002 may be used. </w:t>
            </w:r>
          </w:p>
          <w:p w:rsidR="00D54656" w:rsidRPr="00D16BCE" w:rsidRDefault="00D54656" w:rsidP="00D16BCE">
            <w:pPr>
              <w:pStyle w:val="ListBullet4"/>
              <w:numPr>
                <w:ilvl w:val="0"/>
                <w:numId w:val="0"/>
              </w:numPr>
              <w:rPr>
                <w:rFonts w:cs="Calibri"/>
                <w:sz w:val="22"/>
                <w:szCs w:val="22"/>
                <w:lang w:val="en-US"/>
              </w:rPr>
            </w:pPr>
          </w:p>
        </w:tc>
      </w:tr>
      <w:tr w:rsidR="00D54656" w:rsidRPr="00D16BCE" w:rsidTr="00C43E21">
        <w:tblPrEx>
          <w:tblBorders>
            <w:bottom w:val="none" w:sz="0" w:space="0" w:color="auto"/>
          </w:tblBorders>
        </w:tblPrEx>
        <w:tc>
          <w:tcPr>
            <w:tcW w:w="2628" w:type="dxa"/>
            <w:gridSpan w:val="2"/>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Trigger:</w:t>
            </w:r>
          </w:p>
        </w:tc>
        <w:tc>
          <w:tcPr>
            <w:tcW w:w="7110" w:type="dxa"/>
            <w:gridSpan w:val="3"/>
            <w:shd w:val="clear" w:color="auto" w:fill="FFFFFF" w:themeFill="background1"/>
          </w:tcPr>
          <w:p w:rsidR="00E416C0" w:rsidRDefault="00E416C0" w:rsidP="00D16BCE">
            <w:pPr>
              <w:pStyle w:val="ListBullet4"/>
              <w:numPr>
                <w:ilvl w:val="0"/>
                <w:numId w:val="0"/>
              </w:numPr>
              <w:jc w:val="left"/>
              <w:rPr>
                <w:rFonts w:cs="Calibri"/>
                <w:sz w:val="22"/>
                <w:szCs w:val="22"/>
                <w:lang w:val="en-US"/>
              </w:rPr>
            </w:pPr>
            <w:r>
              <w:rPr>
                <w:rFonts w:cs="Calibri"/>
                <w:sz w:val="22"/>
                <w:szCs w:val="22"/>
                <w:lang w:val="en-US"/>
              </w:rPr>
              <w:t xml:space="preserve">The </w:t>
            </w:r>
            <w:r w:rsidR="00CB3132">
              <w:rPr>
                <w:rFonts w:cs="Calibri"/>
                <w:sz w:val="22"/>
                <w:szCs w:val="22"/>
                <w:lang w:val="en-US"/>
              </w:rPr>
              <w:t>Case</w:t>
            </w:r>
            <w:r>
              <w:rPr>
                <w:rFonts w:cs="Calibri"/>
                <w:sz w:val="22"/>
                <w:szCs w:val="22"/>
                <w:lang w:val="en-US"/>
              </w:rPr>
              <w:t xml:space="preserve"> Owner </w:t>
            </w:r>
            <w:r w:rsidR="00377BBA">
              <w:rPr>
                <w:rFonts w:cs="Calibri"/>
                <w:sz w:val="22"/>
                <w:szCs w:val="22"/>
                <w:lang w:val="en-US"/>
              </w:rPr>
              <w:t>wishes t</w:t>
            </w:r>
            <w:r w:rsidR="00D06EB1">
              <w:rPr>
                <w:rFonts w:cs="Calibri"/>
                <w:sz w:val="22"/>
                <w:szCs w:val="22"/>
                <w:lang w:val="en-US"/>
              </w:rPr>
              <w:t>o r</w:t>
            </w:r>
            <w:r w:rsidR="00377BBA">
              <w:rPr>
                <w:rFonts w:cs="Calibri"/>
                <w:sz w:val="22"/>
                <w:szCs w:val="22"/>
                <w:lang w:val="en-US"/>
              </w:rPr>
              <w:t>equest</w:t>
            </w:r>
            <w:r w:rsidR="00734807">
              <w:rPr>
                <w:rFonts w:cs="Calibri"/>
                <w:sz w:val="22"/>
                <w:szCs w:val="22"/>
                <w:lang w:val="en-US"/>
              </w:rPr>
              <w:t xml:space="preserve"> information on </w:t>
            </w:r>
            <w:r w:rsidR="00D06EB1">
              <w:rPr>
                <w:rFonts w:cs="Calibri"/>
                <w:sz w:val="22"/>
                <w:szCs w:val="22"/>
                <w:lang w:val="en-US"/>
              </w:rPr>
              <w:t xml:space="preserve">the </w:t>
            </w:r>
            <w:r w:rsidR="00734807">
              <w:rPr>
                <w:rFonts w:cs="Calibri"/>
                <w:sz w:val="22"/>
                <w:szCs w:val="22"/>
                <w:lang w:val="en-US"/>
              </w:rPr>
              <w:t>change of legislation applicable</w:t>
            </w:r>
            <w:r w:rsidR="00D06EB1">
              <w:rPr>
                <w:rFonts w:cs="Calibri"/>
                <w:sz w:val="22"/>
                <w:szCs w:val="22"/>
                <w:lang w:val="en-US"/>
              </w:rPr>
              <w:t xml:space="preserve"> for the person concerned</w:t>
            </w:r>
            <w:r w:rsidR="00734807">
              <w:rPr>
                <w:rFonts w:cs="Calibri"/>
                <w:sz w:val="22"/>
                <w:szCs w:val="22"/>
                <w:lang w:val="en-US"/>
              </w:rPr>
              <w:t xml:space="preserve">. </w:t>
            </w:r>
          </w:p>
          <w:p w:rsidR="00D54656" w:rsidRPr="00D16BCE" w:rsidRDefault="00D54656" w:rsidP="00D16BCE">
            <w:pPr>
              <w:pStyle w:val="ListBullet4"/>
              <w:numPr>
                <w:ilvl w:val="0"/>
                <w:numId w:val="0"/>
              </w:numPr>
              <w:jc w:val="left"/>
              <w:rPr>
                <w:rFonts w:cs="Calibri"/>
                <w:sz w:val="22"/>
                <w:szCs w:val="22"/>
                <w:lang w:val="en-US"/>
              </w:rPr>
            </w:pPr>
          </w:p>
        </w:tc>
      </w:tr>
      <w:tr w:rsidR="00D54656" w:rsidRPr="00D16BCE" w:rsidTr="00C43E21">
        <w:tblPrEx>
          <w:tblBorders>
            <w:bottom w:val="none" w:sz="0" w:space="0" w:color="auto"/>
          </w:tblBorders>
        </w:tblPrEx>
        <w:trPr>
          <w:trHeight w:val="458"/>
        </w:trPr>
        <w:tc>
          <w:tcPr>
            <w:tcW w:w="2628" w:type="dxa"/>
            <w:gridSpan w:val="2"/>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Preconditions:</w:t>
            </w:r>
          </w:p>
        </w:tc>
        <w:tc>
          <w:tcPr>
            <w:tcW w:w="7110" w:type="dxa"/>
            <w:gridSpan w:val="3"/>
            <w:shd w:val="clear" w:color="auto" w:fill="FFFFFF" w:themeFill="background1"/>
          </w:tcPr>
          <w:p w:rsidR="00214807" w:rsidRDefault="007F71E3" w:rsidP="00214807">
            <w:pPr>
              <w:pStyle w:val="Hints"/>
              <w:rPr>
                <w:rFonts w:ascii="Verdana" w:hAnsi="Verdana" w:cs="Calibri"/>
                <w:color w:val="000000"/>
                <w:sz w:val="22"/>
                <w:szCs w:val="22"/>
              </w:rPr>
            </w:pPr>
            <w:r>
              <w:rPr>
                <w:rFonts w:ascii="Verdana" w:hAnsi="Verdana" w:cs="Calibri"/>
                <w:color w:val="000000"/>
                <w:sz w:val="22"/>
                <w:szCs w:val="22"/>
              </w:rPr>
              <w:t xml:space="preserve">Cooperation is needed between MS in situations when a person has become </w:t>
            </w:r>
            <w:r w:rsidR="00FF3B3B">
              <w:rPr>
                <w:rFonts w:ascii="Verdana" w:hAnsi="Verdana" w:cs="Calibri"/>
                <w:color w:val="000000"/>
                <w:sz w:val="22"/>
                <w:szCs w:val="22"/>
              </w:rPr>
              <w:t xml:space="preserve">subject to the legislation of the other </w:t>
            </w:r>
            <w:r>
              <w:rPr>
                <w:rFonts w:ascii="Verdana" w:hAnsi="Verdana" w:cs="Calibri"/>
                <w:color w:val="000000"/>
                <w:sz w:val="22"/>
                <w:szCs w:val="22"/>
              </w:rPr>
              <w:t xml:space="preserve">Member State. </w:t>
            </w:r>
          </w:p>
          <w:p w:rsidR="00D54656" w:rsidRPr="00D16BCE" w:rsidRDefault="00FF3B3B" w:rsidP="00214807">
            <w:pPr>
              <w:pStyle w:val="Hints"/>
              <w:rPr>
                <w:rFonts w:ascii="Verdana" w:hAnsi="Verdana" w:cs="Calibri"/>
                <w:color w:val="000000"/>
                <w:sz w:val="22"/>
                <w:szCs w:val="22"/>
              </w:rPr>
            </w:pPr>
            <w:r>
              <w:rPr>
                <w:rFonts w:ascii="Verdana" w:hAnsi="Verdana" w:cs="Calibri"/>
                <w:color w:val="000000"/>
                <w:sz w:val="22"/>
                <w:szCs w:val="22"/>
              </w:rPr>
              <w:t>(</w:t>
            </w:r>
            <w:r w:rsidR="00214807">
              <w:rPr>
                <w:rFonts w:ascii="Verdana" w:hAnsi="Verdana" w:cs="Calibri"/>
                <w:color w:val="000000"/>
                <w:sz w:val="22"/>
                <w:szCs w:val="22"/>
              </w:rPr>
              <w:t>Depending on the situation communication may run between</w:t>
            </w:r>
            <w:r w:rsidR="00734807">
              <w:rPr>
                <w:rFonts w:ascii="Verdana" w:hAnsi="Verdana" w:cs="Calibri"/>
                <w:color w:val="000000"/>
                <w:sz w:val="22"/>
                <w:szCs w:val="22"/>
              </w:rPr>
              <w:t xml:space="preserve"> </w:t>
            </w:r>
            <w:r w:rsidR="00D54656" w:rsidRPr="00D16BCE">
              <w:rPr>
                <w:rFonts w:ascii="Verdana" w:hAnsi="Verdana" w:cs="Calibri"/>
                <w:color w:val="000000"/>
                <w:sz w:val="22"/>
                <w:szCs w:val="22"/>
              </w:rPr>
              <w:t>two or more Participants.</w:t>
            </w:r>
            <w:r>
              <w:rPr>
                <w:rFonts w:ascii="Verdana" w:hAnsi="Verdana" w:cs="Calibri"/>
                <w:color w:val="000000"/>
                <w:sz w:val="22"/>
                <w:szCs w:val="22"/>
              </w:rPr>
              <w:t>)</w:t>
            </w:r>
          </w:p>
        </w:tc>
      </w:tr>
      <w:tr w:rsidR="00D54656" w:rsidRPr="00D16BCE" w:rsidTr="00C43E21">
        <w:tblPrEx>
          <w:tblBorders>
            <w:bottom w:val="none" w:sz="0" w:space="0" w:color="auto"/>
          </w:tblBorders>
        </w:tblPrEx>
        <w:tc>
          <w:tcPr>
            <w:tcW w:w="2628" w:type="dxa"/>
            <w:gridSpan w:val="2"/>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Post conditions:</w:t>
            </w:r>
          </w:p>
        </w:tc>
        <w:tc>
          <w:tcPr>
            <w:tcW w:w="7110" w:type="dxa"/>
            <w:gridSpan w:val="3"/>
            <w:shd w:val="clear" w:color="auto" w:fill="FFFFFF" w:themeFill="background1"/>
          </w:tcPr>
          <w:p w:rsidR="007B106D" w:rsidRPr="00D16BCE" w:rsidRDefault="00685649" w:rsidP="00D16BCE">
            <w:pPr>
              <w:jc w:val="left"/>
              <w:rPr>
                <w:rFonts w:cs="Calibri"/>
                <w:color w:val="000000"/>
                <w:sz w:val="22"/>
                <w:szCs w:val="22"/>
              </w:rPr>
            </w:pPr>
            <w:r>
              <w:rPr>
                <w:rFonts w:cs="Calibri"/>
                <w:color w:val="000000"/>
                <w:sz w:val="22"/>
                <w:szCs w:val="22"/>
              </w:rPr>
              <w:t>The requested information on change of legislation applicable has been provided</w:t>
            </w:r>
            <w:r w:rsidR="004E2FEE">
              <w:rPr>
                <w:rFonts w:cs="Calibri"/>
                <w:color w:val="000000"/>
                <w:sz w:val="22"/>
                <w:szCs w:val="22"/>
              </w:rPr>
              <w:t xml:space="preserve"> by the counterparty</w:t>
            </w:r>
            <w:r>
              <w:rPr>
                <w:rFonts w:cs="Calibri"/>
                <w:color w:val="000000"/>
                <w:sz w:val="22"/>
                <w:szCs w:val="22"/>
              </w:rPr>
              <w:t xml:space="preserve">. </w:t>
            </w:r>
          </w:p>
        </w:tc>
      </w:tr>
      <w:tr w:rsidR="00D54656" w:rsidRPr="00D16BCE" w:rsidTr="00C43E21">
        <w:tblPrEx>
          <w:tblBorders>
            <w:bottom w:val="none" w:sz="0" w:space="0" w:color="auto"/>
          </w:tblBorders>
        </w:tblPrEx>
        <w:trPr>
          <w:trHeight w:val="1403"/>
        </w:trPr>
        <w:tc>
          <w:tcPr>
            <w:tcW w:w="2628" w:type="dxa"/>
            <w:gridSpan w:val="2"/>
            <w:tcBorders>
              <w:bottom w:val="single" w:sz="6" w:space="0" w:color="auto"/>
            </w:tcBorders>
            <w:shd w:val="clear" w:color="auto" w:fill="FFFFFF" w:themeFill="background1"/>
          </w:tcPr>
          <w:p w:rsidR="00D54656" w:rsidRPr="00D16BCE" w:rsidRDefault="00D54656" w:rsidP="00D16BCE">
            <w:pPr>
              <w:jc w:val="right"/>
              <w:rPr>
                <w:rFonts w:cs="Calibri"/>
                <w:b/>
                <w:sz w:val="22"/>
                <w:szCs w:val="22"/>
              </w:rPr>
            </w:pPr>
            <w:r w:rsidRPr="00D16BCE">
              <w:rPr>
                <w:rFonts w:cs="Calibri"/>
                <w:b/>
                <w:sz w:val="22"/>
                <w:szCs w:val="22"/>
              </w:rPr>
              <w:t>Main Scenario:</w:t>
            </w:r>
          </w:p>
        </w:tc>
        <w:tc>
          <w:tcPr>
            <w:tcW w:w="7110" w:type="dxa"/>
            <w:gridSpan w:val="3"/>
            <w:shd w:val="clear" w:color="auto" w:fill="FFFFFF" w:themeFill="background1"/>
          </w:tcPr>
          <w:p w:rsidR="00D54656" w:rsidRDefault="00D54656" w:rsidP="00D16BCE">
            <w:pPr>
              <w:jc w:val="left"/>
              <w:rPr>
                <w:rFonts w:cs="Calibri"/>
                <w:b/>
                <w:color w:val="000000"/>
                <w:sz w:val="22"/>
                <w:szCs w:val="22"/>
              </w:rPr>
            </w:pPr>
            <w:r w:rsidRPr="00D16BCE">
              <w:rPr>
                <w:rFonts w:cs="Calibri"/>
                <w:b/>
                <w:color w:val="000000"/>
                <w:sz w:val="22"/>
                <w:szCs w:val="22"/>
              </w:rPr>
              <w:t>Identify Participants</w:t>
            </w:r>
          </w:p>
          <w:p w:rsidR="00214807" w:rsidRPr="00D16BCE" w:rsidRDefault="00214807" w:rsidP="00D16BCE">
            <w:pPr>
              <w:jc w:val="left"/>
              <w:rPr>
                <w:rFonts w:cs="Calibri"/>
                <w:b/>
                <w:color w:val="000000"/>
                <w:sz w:val="22"/>
                <w:szCs w:val="22"/>
              </w:rPr>
            </w:pPr>
          </w:p>
          <w:p w:rsidR="00D54656"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The</w:t>
            </w:r>
            <w:r w:rsidR="00CB3132">
              <w:rPr>
                <w:rFonts w:cs="Calibri"/>
                <w:color w:val="000000"/>
                <w:sz w:val="22"/>
                <w:szCs w:val="22"/>
              </w:rPr>
              <w:t xml:space="preserve"> Case</w:t>
            </w:r>
            <w:r w:rsidRPr="00D16BCE">
              <w:rPr>
                <w:rFonts w:cs="Calibri"/>
                <w:color w:val="000000"/>
                <w:sz w:val="22"/>
                <w:szCs w:val="22"/>
              </w:rPr>
              <w:t xml:space="preserve"> Owner identifies the EU Member State</w:t>
            </w:r>
            <w:r w:rsidR="00786E00">
              <w:rPr>
                <w:rFonts w:cs="Calibri"/>
                <w:color w:val="000000"/>
                <w:sz w:val="22"/>
                <w:szCs w:val="22"/>
              </w:rPr>
              <w:t>(</w:t>
            </w:r>
            <w:r w:rsidRPr="00D16BCE">
              <w:rPr>
                <w:rFonts w:cs="Calibri"/>
                <w:color w:val="000000"/>
                <w:sz w:val="22"/>
                <w:szCs w:val="22"/>
              </w:rPr>
              <w:t>s</w:t>
            </w:r>
            <w:r w:rsidR="00786E00">
              <w:rPr>
                <w:rFonts w:cs="Calibri"/>
                <w:color w:val="000000"/>
                <w:sz w:val="22"/>
                <w:szCs w:val="22"/>
              </w:rPr>
              <w:t>)</w:t>
            </w:r>
            <w:r w:rsidRPr="00D16BCE">
              <w:rPr>
                <w:rFonts w:cs="Calibri"/>
                <w:color w:val="000000"/>
                <w:sz w:val="22"/>
                <w:szCs w:val="22"/>
              </w:rPr>
              <w:t xml:space="preserve"> w</w:t>
            </w:r>
            <w:r w:rsidR="008D1D18">
              <w:rPr>
                <w:rFonts w:cs="Calibri"/>
                <w:color w:val="000000"/>
                <w:sz w:val="22"/>
                <w:szCs w:val="22"/>
              </w:rPr>
              <w:t xml:space="preserve">ith which </w:t>
            </w:r>
            <w:r w:rsidR="00786E00">
              <w:rPr>
                <w:rFonts w:cs="Calibri"/>
                <w:color w:val="000000"/>
                <w:sz w:val="22"/>
                <w:szCs w:val="22"/>
              </w:rPr>
              <w:t>cooperation is needed regarding a change in legislation applicable</w:t>
            </w:r>
            <w:r w:rsidR="00315479">
              <w:rPr>
                <w:rFonts w:cs="Calibri"/>
                <w:color w:val="000000"/>
                <w:sz w:val="22"/>
                <w:szCs w:val="22"/>
              </w:rPr>
              <w:t xml:space="preserve"> for the concerned person</w:t>
            </w:r>
            <w:r w:rsidR="00786E00">
              <w:rPr>
                <w:rFonts w:cs="Calibri"/>
                <w:color w:val="000000"/>
                <w:sz w:val="22"/>
                <w:szCs w:val="22"/>
              </w:rPr>
              <w:t xml:space="preserve">. </w:t>
            </w:r>
            <w:r w:rsidR="00786E00">
              <w:rPr>
                <w:rFonts w:cs="Calibri"/>
                <w:color w:val="000000"/>
                <w:sz w:val="22"/>
                <w:szCs w:val="22"/>
              </w:rPr>
              <w:br/>
            </w:r>
          </w:p>
          <w:p w:rsidR="00D54656"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 xml:space="preserve">The </w:t>
            </w:r>
            <w:r w:rsidR="00CB3132">
              <w:rPr>
                <w:rFonts w:cs="Calibri"/>
                <w:color w:val="000000"/>
                <w:sz w:val="22"/>
                <w:szCs w:val="22"/>
              </w:rPr>
              <w:t xml:space="preserve">Case </w:t>
            </w:r>
            <w:r w:rsidRPr="00D16BCE">
              <w:rPr>
                <w:rFonts w:cs="Calibri"/>
                <w:color w:val="000000"/>
                <w:sz w:val="22"/>
                <w:szCs w:val="22"/>
              </w:rPr>
              <w:t xml:space="preserve">Owner identifies the </w:t>
            </w:r>
            <w:r w:rsidR="00FF3B3B">
              <w:rPr>
                <w:rFonts w:cs="Calibri"/>
                <w:color w:val="000000"/>
                <w:sz w:val="22"/>
                <w:szCs w:val="22"/>
              </w:rPr>
              <w:t xml:space="preserve">relevant e.g. </w:t>
            </w:r>
            <w:r w:rsidRPr="00D16BCE">
              <w:rPr>
                <w:rFonts w:cs="Calibri"/>
                <w:color w:val="000000"/>
                <w:sz w:val="22"/>
                <w:szCs w:val="22"/>
              </w:rPr>
              <w:t>Competent</w:t>
            </w:r>
            <w:r w:rsidR="00FF3B3B">
              <w:rPr>
                <w:rFonts w:cs="Calibri"/>
                <w:color w:val="000000"/>
                <w:sz w:val="22"/>
                <w:szCs w:val="22"/>
              </w:rPr>
              <w:t xml:space="preserve"> or Designated </w:t>
            </w:r>
            <w:r w:rsidRPr="00D16BCE">
              <w:rPr>
                <w:rFonts w:cs="Calibri"/>
                <w:color w:val="000000"/>
                <w:sz w:val="22"/>
                <w:szCs w:val="22"/>
              </w:rPr>
              <w:t>Institution(s)</w:t>
            </w:r>
            <w:r w:rsidR="00FF3B3B">
              <w:rPr>
                <w:rFonts w:cs="Calibri"/>
                <w:color w:val="000000"/>
                <w:sz w:val="22"/>
                <w:szCs w:val="22"/>
              </w:rPr>
              <w:t xml:space="preserve"> or Liaison Body</w:t>
            </w:r>
            <w:r w:rsidRPr="00D16BCE">
              <w:rPr>
                <w:rFonts w:cs="Calibri"/>
                <w:color w:val="000000"/>
                <w:sz w:val="22"/>
                <w:szCs w:val="22"/>
              </w:rPr>
              <w:t xml:space="preserve"> (the Counterpart(y)(ies)) in each Member State that are</w:t>
            </w:r>
            <w:r w:rsidR="00786E00">
              <w:rPr>
                <w:rFonts w:cs="Calibri"/>
                <w:color w:val="000000"/>
                <w:sz w:val="22"/>
                <w:szCs w:val="22"/>
              </w:rPr>
              <w:t xml:space="preserve"> part of the Legislation applicable Information). </w:t>
            </w:r>
            <w:r w:rsidRPr="00D16BCE">
              <w:rPr>
                <w:rFonts w:cs="Calibri"/>
                <w:color w:val="000000"/>
                <w:sz w:val="22"/>
                <w:szCs w:val="22"/>
              </w:rPr>
              <w:t xml:space="preserve"> </w:t>
            </w:r>
            <w:r w:rsidR="00315479">
              <w:rPr>
                <w:rFonts w:cs="Calibri"/>
                <w:color w:val="000000"/>
                <w:sz w:val="22"/>
                <w:szCs w:val="22"/>
              </w:rPr>
              <w:br/>
            </w:r>
            <w:r w:rsidR="00315479">
              <w:rPr>
                <w:rFonts w:cs="Calibri"/>
                <w:color w:val="000000"/>
                <w:sz w:val="22"/>
                <w:szCs w:val="22"/>
              </w:rPr>
              <w:br/>
            </w:r>
            <w:r w:rsidRPr="00D16BCE">
              <w:rPr>
                <w:rFonts w:cs="Calibri"/>
                <w:color w:val="000000"/>
                <w:sz w:val="22"/>
                <w:szCs w:val="22"/>
              </w:rPr>
              <w:t xml:space="preserve">There will be one or more </w:t>
            </w:r>
            <w:r w:rsidR="00786E00">
              <w:rPr>
                <w:rFonts w:cs="Calibri"/>
                <w:color w:val="000000"/>
                <w:sz w:val="22"/>
                <w:szCs w:val="22"/>
              </w:rPr>
              <w:t xml:space="preserve">Counterpart(y)(ies). The </w:t>
            </w:r>
            <w:r w:rsidR="00CB3132">
              <w:rPr>
                <w:rFonts w:cs="Calibri"/>
                <w:color w:val="000000"/>
                <w:sz w:val="22"/>
                <w:szCs w:val="22"/>
              </w:rPr>
              <w:t xml:space="preserve">Case </w:t>
            </w:r>
            <w:r w:rsidRPr="00D16BCE">
              <w:rPr>
                <w:rFonts w:cs="Calibri"/>
                <w:color w:val="000000"/>
                <w:sz w:val="22"/>
                <w:szCs w:val="22"/>
              </w:rPr>
              <w:t>Owner and the Counterpart(y)(ies) are herein collectively referred to as the Participants;</w:t>
            </w:r>
            <w:r w:rsidR="00315479">
              <w:rPr>
                <w:rFonts w:cs="Calibri"/>
                <w:color w:val="000000"/>
                <w:sz w:val="22"/>
                <w:szCs w:val="22"/>
              </w:rPr>
              <w:br/>
            </w:r>
          </w:p>
          <w:p w:rsidR="00D54656" w:rsidRPr="00D16BCE" w:rsidRDefault="006B12B9" w:rsidP="00D16BCE">
            <w:pPr>
              <w:jc w:val="left"/>
              <w:rPr>
                <w:rFonts w:cs="Calibri"/>
                <w:b/>
                <w:color w:val="000000"/>
                <w:sz w:val="22"/>
                <w:szCs w:val="22"/>
              </w:rPr>
            </w:pPr>
            <w:r>
              <w:rPr>
                <w:rFonts w:cs="Calibri"/>
                <w:b/>
                <w:color w:val="000000"/>
                <w:sz w:val="22"/>
                <w:szCs w:val="22"/>
              </w:rPr>
              <w:lastRenderedPageBreak/>
              <w:t xml:space="preserve">Send Request on </w:t>
            </w:r>
          </w:p>
          <w:p w:rsidR="00D54656" w:rsidRPr="00D16BCE" w:rsidRDefault="00092681" w:rsidP="00FC0CFA">
            <w:pPr>
              <w:numPr>
                <w:ilvl w:val="0"/>
                <w:numId w:val="29"/>
              </w:numPr>
              <w:jc w:val="left"/>
              <w:rPr>
                <w:rFonts w:cs="Calibri"/>
                <w:color w:val="000000"/>
                <w:sz w:val="22"/>
                <w:szCs w:val="22"/>
              </w:rPr>
            </w:pPr>
            <w:r>
              <w:rPr>
                <w:rFonts w:cs="Calibri"/>
                <w:color w:val="000000"/>
                <w:sz w:val="22"/>
                <w:szCs w:val="22"/>
              </w:rPr>
              <w:t xml:space="preserve">The </w:t>
            </w:r>
            <w:r w:rsidR="00CB3132">
              <w:rPr>
                <w:rFonts w:cs="Calibri"/>
                <w:color w:val="000000"/>
                <w:sz w:val="22"/>
                <w:szCs w:val="22"/>
              </w:rPr>
              <w:t>Case</w:t>
            </w:r>
            <w:r w:rsidR="00D54656" w:rsidRPr="00D16BCE">
              <w:rPr>
                <w:rFonts w:cs="Calibri"/>
                <w:color w:val="000000"/>
                <w:sz w:val="22"/>
                <w:szCs w:val="22"/>
              </w:rPr>
              <w:t xml:space="preserve"> Owner fills in a </w:t>
            </w:r>
            <w:r w:rsidR="007B4E51">
              <w:rPr>
                <w:rFonts w:cs="Calibri"/>
                <w:sz w:val="22"/>
                <w:szCs w:val="22"/>
                <w:lang w:val="en-US"/>
              </w:rPr>
              <w:t>"Request of date of change of Legislation Applicable"</w:t>
            </w:r>
            <w:r>
              <w:rPr>
                <w:rFonts w:cs="Calibri"/>
                <w:color w:val="000000"/>
                <w:sz w:val="22"/>
                <w:szCs w:val="22"/>
              </w:rPr>
              <w:t xml:space="preserve"> (</w:t>
            </w:r>
            <w:r w:rsidR="007B4E51">
              <w:rPr>
                <w:rFonts w:cs="Calibri"/>
                <w:color w:val="000000"/>
                <w:sz w:val="22"/>
                <w:szCs w:val="22"/>
              </w:rPr>
              <w:t xml:space="preserve">SED </w:t>
            </w:r>
            <w:r>
              <w:rPr>
                <w:rFonts w:cs="Calibri"/>
                <w:color w:val="000000"/>
                <w:sz w:val="22"/>
                <w:szCs w:val="22"/>
              </w:rPr>
              <w:t>H011</w:t>
            </w:r>
            <w:r w:rsidR="00D54656" w:rsidRPr="00D16BCE">
              <w:rPr>
                <w:rFonts w:cs="Calibri"/>
                <w:color w:val="000000"/>
                <w:sz w:val="22"/>
                <w:szCs w:val="22"/>
              </w:rPr>
              <w:t xml:space="preserve">) by entering all the </w:t>
            </w:r>
            <w:r w:rsidR="005735B3">
              <w:rPr>
                <w:rFonts w:cs="Calibri"/>
                <w:color w:val="000000"/>
                <w:sz w:val="22"/>
                <w:szCs w:val="22"/>
              </w:rPr>
              <w:t xml:space="preserve">necessary information regarding </w:t>
            </w:r>
            <w:r w:rsidR="007B4E51">
              <w:rPr>
                <w:rFonts w:cs="Calibri"/>
                <w:color w:val="000000"/>
                <w:sz w:val="22"/>
                <w:szCs w:val="22"/>
              </w:rPr>
              <w:t xml:space="preserve">the person concerned and </w:t>
            </w:r>
            <w:r w:rsidR="005735B3">
              <w:rPr>
                <w:rFonts w:cs="Calibri"/>
                <w:color w:val="000000"/>
                <w:sz w:val="22"/>
                <w:szCs w:val="22"/>
              </w:rPr>
              <w:t xml:space="preserve">Legislation applicable. </w:t>
            </w:r>
          </w:p>
          <w:p w:rsidR="00D54656"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Th</w:t>
            </w:r>
            <w:r w:rsidR="005735B3">
              <w:rPr>
                <w:rFonts w:cs="Calibri"/>
                <w:color w:val="000000"/>
                <w:sz w:val="22"/>
                <w:szCs w:val="22"/>
              </w:rPr>
              <w:t xml:space="preserve">e </w:t>
            </w:r>
            <w:r w:rsidR="00CB3132">
              <w:rPr>
                <w:rFonts w:cs="Calibri"/>
                <w:color w:val="000000"/>
                <w:sz w:val="22"/>
                <w:szCs w:val="22"/>
              </w:rPr>
              <w:t xml:space="preserve">Case </w:t>
            </w:r>
            <w:r w:rsidR="00980797">
              <w:rPr>
                <w:rFonts w:cs="Calibri"/>
                <w:color w:val="000000"/>
                <w:sz w:val="22"/>
                <w:szCs w:val="22"/>
              </w:rPr>
              <w:t xml:space="preserve">Owner sends the </w:t>
            </w:r>
            <w:r w:rsidR="007B4E51">
              <w:rPr>
                <w:rFonts w:cs="Calibri"/>
                <w:color w:val="000000"/>
                <w:sz w:val="22"/>
                <w:szCs w:val="22"/>
              </w:rPr>
              <w:t xml:space="preserve">SED </w:t>
            </w:r>
            <w:r w:rsidR="00980797">
              <w:rPr>
                <w:rFonts w:cs="Calibri"/>
                <w:color w:val="000000"/>
                <w:sz w:val="22"/>
                <w:szCs w:val="22"/>
              </w:rPr>
              <w:t>H011</w:t>
            </w:r>
            <w:r w:rsidRPr="00D16BCE">
              <w:rPr>
                <w:rFonts w:cs="Calibri"/>
                <w:color w:val="000000"/>
                <w:sz w:val="22"/>
                <w:szCs w:val="22"/>
              </w:rPr>
              <w:t xml:space="preserve">, including </w:t>
            </w:r>
            <w:r w:rsidR="007B4E51">
              <w:rPr>
                <w:rFonts w:cs="Calibri"/>
                <w:color w:val="000000"/>
                <w:sz w:val="22"/>
                <w:szCs w:val="22"/>
              </w:rPr>
              <w:t xml:space="preserve">, if necessary </w:t>
            </w:r>
            <w:r w:rsidRPr="00D16BCE">
              <w:rPr>
                <w:rFonts w:cs="Calibri"/>
                <w:color w:val="000000"/>
                <w:sz w:val="22"/>
                <w:szCs w:val="22"/>
              </w:rPr>
              <w:t>attachment</w:t>
            </w:r>
            <w:r w:rsidR="003F7CBB">
              <w:rPr>
                <w:rFonts w:cs="Calibri"/>
                <w:color w:val="000000"/>
                <w:sz w:val="22"/>
                <w:szCs w:val="22"/>
              </w:rPr>
              <w:t>(</w:t>
            </w:r>
            <w:r w:rsidRPr="00D16BCE">
              <w:rPr>
                <w:rFonts w:cs="Calibri"/>
                <w:color w:val="000000"/>
                <w:sz w:val="22"/>
                <w:szCs w:val="22"/>
              </w:rPr>
              <w:t>s</w:t>
            </w:r>
            <w:r w:rsidR="003F7CBB">
              <w:rPr>
                <w:rFonts w:cs="Calibri"/>
                <w:color w:val="000000"/>
                <w:sz w:val="22"/>
                <w:szCs w:val="22"/>
              </w:rPr>
              <w:t>)</w:t>
            </w:r>
            <w:r w:rsidRPr="00D16BCE">
              <w:rPr>
                <w:rFonts w:cs="Calibri"/>
                <w:color w:val="000000"/>
                <w:sz w:val="22"/>
                <w:szCs w:val="22"/>
              </w:rPr>
              <w:t xml:space="preserve">, to all </w:t>
            </w:r>
            <w:r w:rsidR="002428F2">
              <w:rPr>
                <w:rFonts w:cs="Calibri"/>
                <w:color w:val="000000"/>
                <w:sz w:val="22"/>
                <w:szCs w:val="22"/>
              </w:rPr>
              <w:t>Participants</w:t>
            </w:r>
            <w:r w:rsidRPr="00D16BCE">
              <w:rPr>
                <w:rFonts w:cs="Calibri"/>
                <w:color w:val="000000"/>
                <w:sz w:val="22"/>
                <w:szCs w:val="22"/>
              </w:rPr>
              <w:t>;</w:t>
            </w:r>
          </w:p>
          <w:p w:rsidR="00D54656" w:rsidRPr="00D16BCE" w:rsidRDefault="00D54656" w:rsidP="00D16BCE">
            <w:pPr>
              <w:jc w:val="left"/>
              <w:rPr>
                <w:rFonts w:cs="Calibri"/>
                <w:b/>
                <w:color w:val="000000"/>
                <w:sz w:val="22"/>
                <w:szCs w:val="22"/>
              </w:rPr>
            </w:pPr>
            <w:r w:rsidRPr="00D16BCE">
              <w:rPr>
                <w:rFonts w:cs="Calibri"/>
                <w:b/>
                <w:color w:val="000000"/>
                <w:sz w:val="22"/>
                <w:szCs w:val="22"/>
              </w:rPr>
              <w:t>Process Request &amp; Send Reply</w:t>
            </w:r>
          </w:p>
          <w:p w:rsidR="00D54656"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Each Counter</w:t>
            </w:r>
            <w:r w:rsidR="00980797">
              <w:rPr>
                <w:rFonts w:cs="Calibri"/>
                <w:color w:val="000000"/>
                <w:sz w:val="22"/>
                <w:szCs w:val="22"/>
              </w:rPr>
              <w:t>party receives and views an H011</w:t>
            </w:r>
            <w:r w:rsidRPr="00D16BCE">
              <w:rPr>
                <w:rFonts w:cs="Calibri"/>
                <w:color w:val="000000"/>
                <w:sz w:val="22"/>
                <w:szCs w:val="22"/>
              </w:rPr>
              <w:t xml:space="preserve">, and </w:t>
            </w:r>
            <w:r w:rsidR="003F7CBB">
              <w:rPr>
                <w:rFonts w:cs="Calibri"/>
                <w:color w:val="000000"/>
                <w:sz w:val="22"/>
                <w:szCs w:val="22"/>
              </w:rPr>
              <w:t xml:space="preserve">the </w:t>
            </w:r>
            <w:r w:rsidR="007B4E51">
              <w:rPr>
                <w:rFonts w:cs="Calibri"/>
                <w:color w:val="000000"/>
                <w:sz w:val="22"/>
                <w:szCs w:val="22"/>
              </w:rPr>
              <w:t xml:space="preserve">possible </w:t>
            </w:r>
            <w:r w:rsidRPr="00D16BCE">
              <w:rPr>
                <w:rFonts w:cs="Calibri"/>
                <w:color w:val="000000"/>
                <w:sz w:val="22"/>
                <w:szCs w:val="22"/>
              </w:rPr>
              <w:t>attachment</w:t>
            </w:r>
            <w:r w:rsidR="003F7CBB">
              <w:rPr>
                <w:rFonts w:cs="Calibri"/>
                <w:color w:val="000000"/>
                <w:sz w:val="22"/>
                <w:szCs w:val="22"/>
              </w:rPr>
              <w:t>(</w:t>
            </w:r>
            <w:r w:rsidRPr="00D16BCE">
              <w:rPr>
                <w:rFonts w:cs="Calibri"/>
                <w:color w:val="000000"/>
                <w:sz w:val="22"/>
                <w:szCs w:val="22"/>
              </w:rPr>
              <w:t>s</w:t>
            </w:r>
            <w:r w:rsidR="003F7CBB">
              <w:rPr>
                <w:rFonts w:cs="Calibri"/>
                <w:color w:val="000000"/>
                <w:sz w:val="22"/>
                <w:szCs w:val="22"/>
              </w:rPr>
              <w:t>)</w:t>
            </w:r>
            <w:r w:rsidRPr="00D16BCE">
              <w:rPr>
                <w:rFonts w:cs="Calibri"/>
                <w:color w:val="000000"/>
                <w:sz w:val="22"/>
                <w:szCs w:val="22"/>
              </w:rPr>
              <w:t>;</w:t>
            </w:r>
          </w:p>
          <w:p w:rsidR="00D54656"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 xml:space="preserve">Each Counterparty fills in a </w:t>
            </w:r>
            <w:r w:rsidR="003F7CBB">
              <w:rPr>
                <w:rFonts w:cs="Calibri"/>
                <w:color w:val="000000"/>
                <w:sz w:val="22"/>
                <w:szCs w:val="22"/>
              </w:rPr>
              <w:t>"</w:t>
            </w:r>
            <w:r w:rsidR="003F7CBB">
              <w:rPr>
                <w:rFonts w:cs="Calibri"/>
                <w:sz w:val="22"/>
                <w:szCs w:val="22"/>
                <w:lang w:val="en-US"/>
              </w:rPr>
              <w:t xml:space="preserve"> Reply to request of date of change of Legislation Applicable</w:t>
            </w:r>
            <w:r w:rsidR="003F7CBB">
              <w:rPr>
                <w:rFonts w:cs="Calibri"/>
                <w:color w:val="000000"/>
                <w:sz w:val="22"/>
                <w:szCs w:val="22"/>
              </w:rPr>
              <w:t xml:space="preserve"> "</w:t>
            </w:r>
            <w:r w:rsidR="00980797">
              <w:rPr>
                <w:rFonts w:cs="Calibri"/>
                <w:color w:val="000000"/>
                <w:sz w:val="22"/>
                <w:szCs w:val="22"/>
              </w:rPr>
              <w:t xml:space="preserve"> (H012</w:t>
            </w:r>
            <w:r w:rsidRPr="00D16BCE">
              <w:rPr>
                <w:rFonts w:cs="Calibri"/>
                <w:color w:val="000000"/>
                <w:sz w:val="22"/>
                <w:szCs w:val="22"/>
              </w:rPr>
              <w:t>) by entering all required information;</w:t>
            </w:r>
          </w:p>
          <w:p w:rsidR="00D54656"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Ea</w:t>
            </w:r>
            <w:r w:rsidR="00980797">
              <w:rPr>
                <w:rFonts w:cs="Calibri"/>
                <w:color w:val="000000"/>
                <w:sz w:val="22"/>
                <w:szCs w:val="22"/>
              </w:rPr>
              <w:t>ch Counterparty sends their H012</w:t>
            </w:r>
            <w:r w:rsidRPr="00D16BCE">
              <w:rPr>
                <w:rFonts w:cs="Calibri"/>
                <w:color w:val="000000"/>
                <w:sz w:val="22"/>
                <w:szCs w:val="22"/>
              </w:rPr>
              <w:t>, including</w:t>
            </w:r>
            <w:r w:rsidR="000013C9">
              <w:rPr>
                <w:rFonts w:cs="Calibri"/>
                <w:color w:val="000000"/>
                <w:sz w:val="22"/>
                <w:szCs w:val="22"/>
              </w:rPr>
              <w:t>, if necessary</w:t>
            </w:r>
            <w:r w:rsidRPr="00D16BCE">
              <w:rPr>
                <w:rFonts w:cs="Calibri"/>
                <w:color w:val="000000"/>
                <w:sz w:val="22"/>
                <w:szCs w:val="22"/>
              </w:rPr>
              <w:t xml:space="preserve"> attachments, to all Participants;</w:t>
            </w:r>
          </w:p>
          <w:p w:rsidR="00D54656" w:rsidRPr="00D16BCE" w:rsidRDefault="00D54656" w:rsidP="00D16BCE">
            <w:pPr>
              <w:jc w:val="left"/>
              <w:rPr>
                <w:rFonts w:cs="Calibri"/>
                <w:b/>
                <w:color w:val="000000"/>
                <w:sz w:val="22"/>
                <w:szCs w:val="22"/>
              </w:rPr>
            </w:pPr>
            <w:r w:rsidRPr="00D16BCE">
              <w:rPr>
                <w:rFonts w:cs="Calibri"/>
                <w:b/>
                <w:color w:val="000000"/>
                <w:sz w:val="22"/>
                <w:szCs w:val="22"/>
              </w:rPr>
              <w:t xml:space="preserve">Process Replies </w:t>
            </w:r>
          </w:p>
          <w:p w:rsidR="00954017" w:rsidRPr="00D16BCE" w:rsidRDefault="00D54656" w:rsidP="00FC0CFA">
            <w:pPr>
              <w:numPr>
                <w:ilvl w:val="0"/>
                <w:numId w:val="29"/>
              </w:numPr>
              <w:jc w:val="left"/>
              <w:rPr>
                <w:rFonts w:cs="Calibri"/>
                <w:color w:val="000000"/>
                <w:sz w:val="22"/>
                <w:szCs w:val="22"/>
              </w:rPr>
            </w:pPr>
            <w:r w:rsidRPr="00D16BCE">
              <w:rPr>
                <w:rFonts w:cs="Calibri"/>
                <w:color w:val="000000"/>
                <w:sz w:val="22"/>
                <w:szCs w:val="22"/>
              </w:rPr>
              <w:t>T</w:t>
            </w:r>
            <w:r w:rsidR="00F82578">
              <w:rPr>
                <w:rFonts w:cs="Calibri"/>
                <w:color w:val="000000"/>
                <w:sz w:val="22"/>
                <w:szCs w:val="22"/>
              </w:rPr>
              <w:t xml:space="preserve">he </w:t>
            </w:r>
            <w:r w:rsidR="00CB3132">
              <w:rPr>
                <w:rFonts w:cs="Calibri"/>
                <w:color w:val="000000"/>
                <w:sz w:val="22"/>
                <w:szCs w:val="22"/>
              </w:rPr>
              <w:t>Case</w:t>
            </w:r>
            <w:r w:rsidR="00F82578">
              <w:rPr>
                <w:rFonts w:cs="Calibri"/>
                <w:color w:val="000000"/>
                <w:sz w:val="22"/>
                <w:szCs w:val="22"/>
              </w:rPr>
              <w:t xml:space="preserve"> Owner receives all (H012</w:t>
            </w:r>
            <w:r w:rsidRPr="00D16BCE">
              <w:rPr>
                <w:rFonts w:cs="Calibri"/>
                <w:color w:val="000000"/>
                <w:sz w:val="22"/>
                <w:szCs w:val="22"/>
              </w:rPr>
              <w:t xml:space="preserve">) replies, </w:t>
            </w:r>
            <w:r w:rsidR="008821E8">
              <w:rPr>
                <w:rFonts w:cs="Calibri"/>
                <w:color w:val="000000"/>
                <w:sz w:val="22"/>
                <w:szCs w:val="22"/>
              </w:rPr>
              <w:t xml:space="preserve">and </w:t>
            </w:r>
            <w:r w:rsidR="00A3767F">
              <w:rPr>
                <w:rFonts w:cs="Calibri"/>
                <w:color w:val="000000"/>
                <w:sz w:val="22"/>
                <w:szCs w:val="22"/>
              </w:rPr>
              <w:t>reads</w:t>
            </w:r>
            <w:r w:rsidRPr="00D16BCE">
              <w:rPr>
                <w:rFonts w:cs="Calibri"/>
                <w:color w:val="000000"/>
                <w:sz w:val="22"/>
                <w:szCs w:val="22"/>
              </w:rPr>
              <w:t xml:space="preserve"> them;</w:t>
            </w:r>
          </w:p>
          <w:p w:rsidR="00D54656" w:rsidRPr="001B7C9D" w:rsidRDefault="00D54656" w:rsidP="001B7C9D">
            <w:pPr>
              <w:numPr>
                <w:ilvl w:val="0"/>
                <w:numId w:val="29"/>
              </w:numPr>
              <w:jc w:val="left"/>
              <w:rPr>
                <w:rFonts w:cs="Calibri"/>
                <w:color w:val="000000"/>
                <w:sz w:val="22"/>
                <w:szCs w:val="22"/>
              </w:rPr>
            </w:pPr>
            <w:r w:rsidRPr="001B7C9D">
              <w:rPr>
                <w:rFonts w:cs="Calibri"/>
                <w:color w:val="000000"/>
                <w:sz w:val="22"/>
                <w:szCs w:val="22"/>
              </w:rPr>
              <w:t>The use case ends here</w:t>
            </w:r>
            <w:r w:rsidR="00954017">
              <w:rPr>
                <w:rFonts w:cs="Calibri"/>
                <w:color w:val="000000"/>
                <w:sz w:val="22"/>
                <w:szCs w:val="22"/>
              </w:rPr>
              <w:t>.</w:t>
            </w:r>
          </w:p>
          <w:p w:rsidR="00D54656" w:rsidRPr="00D16BCE" w:rsidRDefault="00D54656" w:rsidP="00D16BCE">
            <w:pPr>
              <w:jc w:val="left"/>
              <w:rPr>
                <w:rFonts w:cs="Calibri"/>
                <w:b/>
                <w:color w:val="000000"/>
                <w:sz w:val="22"/>
                <w:szCs w:val="22"/>
              </w:rPr>
            </w:pPr>
          </w:p>
        </w:tc>
      </w:tr>
      <w:tr w:rsidR="00C43E21" w:rsidRPr="00D16BCE" w:rsidTr="00C43E21">
        <w:tblPrEx>
          <w:tblBorders>
            <w:bottom w:val="none" w:sz="0" w:space="0" w:color="auto"/>
          </w:tblBorders>
        </w:tblPrEx>
        <w:trPr>
          <w:trHeight w:val="36"/>
        </w:trPr>
        <w:tc>
          <w:tcPr>
            <w:tcW w:w="2628" w:type="dxa"/>
            <w:gridSpan w:val="2"/>
            <w:tcBorders>
              <w:top w:val="nil"/>
            </w:tcBorders>
            <w:shd w:val="clear" w:color="auto" w:fill="FFFFFF" w:themeFill="background1"/>
          </w:tcPr>
          <w:p w:rsidR="00C43E21" w:rsidRPr="00D16BCE" w:rsidRDefault="009350AA" w:rsidP="00D16BCE">
            <w:pPr>
              <w:rPr>
                <w:rFonts w:cs="Calibri"/>
                <w:b/>
                <w:sz w:val="22"/>
                <w:szCs w:val="22"/>
              </w:rPr>
            </w:pPr>
            <w:r>
              <w:rPr>
                <w:rFonts w:cs="Calibri"/>
                <w:b/>
                <w:sz w:val="22"/>
                <w:szCs w:val="22"/>
              </w:rPr>
              <w:lastRenderedPageBreak/>
              <w:t>Alternative scenarios</w:t>
            </w:r>
          </w:p>
        </w:tc>
        <w:tc>
          <w:tcPr>
            <w:tcW w:w="7110" w:type="dxa"/>
            <w:gridSpan w:val="3"/>
            <w:tcBorders>
              <w:top w:val="single" w:sz="6" w:space="0" w:color="auto"/>
              <w:bottom w:val="single" w:sz="6" w:space="0" w:color="auto"/>
            </w:tcBorders>
            <w:shd w:val="clear" w:color="auto" w:fill="D9D9D9" w:themeFill="background1" w:themeFillShade="D9"/>
          </w:tcPr>
          <w:p w:rsidR="00C43E21" w:rsidRPr="00FC0ECC" w:rsidRDefault="00C43E21" w:rsidP="00C43E21">
            <w:pPr>
              <w:jc w:val="left"/>
              <w:rPr>
                <w:rFonts w:cs="Calibri"/>
                <w:b/>
                <w:i/>
                <w:sz w:val="22"/>
                <w:szCs w:val="22"/>
                <w:u w:val="single"/>
              </w:rPr>
            </w:pPr>
            <w:r w:rsidRPr="00FC0ECC">
              <w:rPr>
                <w:rFonts w:cs="Calibri"/>
                <w:b/>
                <w:i/>
                <w:sz w:val="22"/>
                <w:szCs w:val="22"/>
                <w:u w:val="single"/>
              </w:rPr>
              <w:t>The Following Branches determine the use of Horizontally Defined Processes within this Business Process</w:t>
            </w:r>
          </w:p>
        </w:tc>
      </w:tr>
      <w:tr w:rsidR="00C43E21" w:rsidRPr="00D16BCE" w:rsidTr="00C43E21">
        <w:tblPrEx>
          <w:tblBorders>
            <w:bottom w:val="none" w:sz="0" w:space="0" w:color="auto"/>
          </w:tblBorders>
        </w:tblPrEx>
        <w:trPr>
          <w:trHeight w:val="36"/>
        </w:trPr>
        <w:tc>
          <w:tcPr>
            <w:tcW w:w="2628" w:type="dxa"/>
            <w:gridSpan w:val="2"/>
            <w:vMerge w:val="restart"/>
            <w:tcBorders>
              <w:top w:val="nil"/>
            </w:tcBorders>
            <w:shd w:val="clear" w:color="auto" w:fill="FFFFFF" w:themeFill="background1"/>
          </w:tcPr>
          <w:p w:rsidR="00C43E21" w:rsidRPr="00D16BCE" w:rsidRDefault="00C43E21" w:rsidP="00D16BCE">
            <w:pPr>
              <w:rPr>
                <w:rFonts w:cs="Calibri"/>
                <w:b/>
                <w:sz w:val="22"/>
                <w:szCs w:val="22"/>
              </w:rPr>
            </w:pPr>
          </w:p>
        </w:tc>
        <w:tc>
          <w:tcPr>
            <w:tcW w:w="7110" w:type="dxa"/>
            <w:gridSpan w:val="3"/>
            <w:tcBorders>
              <w:bottom w:val="single" w:sz="6" w:space="0" w:color="auto"/>
            </w:tcBorders>
            <w:shd w:val="clear" w:color="auto" w:fill="FFFFFF" w:themeFill="background1"/>
          </w:tcPr>
          <w:p w:rsidR="00C43E21" w:rsidRPr="00FC0ECC" w:rsidRDefault="00C43E21" w:rsidP="00FC0CFA">
            <w:pPr>
              <w:pStyle w:val="Hints"/>
              <w:numPr>
                <w:ilvl w:val="0"/>
                <w:numId w:val="30"/>
              </w:numPr>
              <w:rPr>
                <w:rFonts w:ascii="Verdana" w:hAnsi="Verdana" w:cs="Calibri"/>
                <w:b/>
                <w:color w:val="auto"/>
                <w:sz w:val="22"/>
                <w:szCs w:val="22"/>
                <w:lang w:val="en-GB"/>
              </w:rPr>
            </w:pPr>
            <w:r w:rsidRPr="00FC0ECC">
              <w:rPr>
                <w:rFonts w:ascii="Verdana" w:hAnsi="Verdana" w:cs="Calibri"/>
                <w:b/>
                <w:color w:val="auto"/>
                <w:sz w:val="22"/>
                <w:szCs w:val="22"/>
                <w:lang w:val="en-GB"/>
              </w:rPr>
              <w:t xml:space="preserve">at </w:t>
            </w:r>
            <w:r w:rsidR="00F7371A">
              <w:rPr>
                <w:rFonts w:ascii="Verdana" w:hAnsi="Verdana" w:cs="Calibri"/>
                <w:b/>
                <w:color w:val="auto"/>
                <w:sz w:val="22"/>
                <w:szCs w:val="22"/>
                <w:lang w:val="en-GB"/>
              </w:rPr>
              <w:t xml:space="preserve">any </w:t>
            </w:r>
            <w:r w:rsidRPr="00FC0ECC">
              <w:rPr>
                <w:rFonts w:ascii="Verdana" w:hAnsi="Verdana" w:cs="Calibri"/>
                <w:b/>
                <w:color w:val="auto"/>
                <w:sz w:val="22"/>
                <w:szCs w:val="22"/>
                <w:lang w:val="en-GB"/>
              </w:rPr>
              <w:t xml:space="preserve">step </w:t>
            </w:r>
            <w:r w:rsidR="00B650CF">
              <w:rPr>
                <w:rFonts w:ascii="Verdana" w:hAnsi="Verdana" w:cs="Calibri"/>
                <w:b/>
                <w:color w:val="auto"/>
                <w:sz w:val="22"/>
                <w:szCs w:val="22"/>
                <w:lang w:val="en-GB"/>
              </w:rPr>
              <w:t xml:space="preserve">after step </w:t>
            </w:r>
            <w:r>
              <w:rPr>
                <w:rFonts w:ascii="Verdana" w:hAnsi="Verdana" w:cs="Calibri"/>
                <w:b/>
                <w:color w:val="auto"/>
                <w:sz w:val="22"/>
                <w:szCs w:val="22"/>
                <w:lang w:val="en-GB"/>
              </w:rPr>
              <w:t>[</w:t>
            </w:r>
            <w:r w:rsidR="00B650CF">
              <w:rPr>
                <w:rFonts w:ascii="Verdana" w:hAnsi="Verdana" w:cs="Calibri"/>
                <w:b/>
                <w:color w:val="auto"/>
                <w:sz w:val="22"/>
                <w:szCs w:val="22"/>
                <w:lang w:val="en-GB"/>
              </w:rPr>
              <w:t>4</w:t>
            </w:r>
            <w:r>
              <w:rPr>
                <w:rFonts w:ascii="Verdana" w:hAnsi="Verdana" w:cs="Calibri"/>
                <w:b/>
                <w:color w:val="auto"/>
                <w:sz w:val="22"/>
                <w:szCs w:val="22"/>
                <w:lang w:val="en-GB"/>
              </w:rPr>
              <w:t xml:space="preserve">] </w:t>
            </w:r>
            <w:r w:rsidRPr="00983BD7">
              <w:rPr>
                <w:rFonts w:ascii="Verdana" w:hAnsi="Verdana" w:cs="Calibri"/>
                <w:b/>
                <w:color w:val="auto"/>
                <w:sz w:val="22"/>
                <w:szCs w:val="22"/>
                <w:lang w:val="en-GB"/>
              </w:rPr>
              <w:t xml:space="preserve">the Counterparty identifies that more information </w:t>
            </w:r>
            <w:r w:rsidR="00B650CF">
              <w:rPr>
                <w:rFonts w:ascii="Verdana" w:hAnsi="Verdana" w:cs="Calibri"/>
                <w:b/>
                <w:color w:val="auto"/>
                <w:sz w:val="22"/>
                <w:szCs w:val="22"/>
                <w:lang w:val="en-GB"/>
              </w:rPr>
              <w:t xml:space="preserve">(usually as regards to Person identification and insurance sector coverage) </w:t>
            </w:r>
            <w:r w:rsidRPr="00983BD7">
              <w:rPr>
                <w:rFonts w:ascii="Verdana" w:hAnsi="Verdana" w:cs="Calibri"/>
                <w:b/>
                <w:color w:val="auto"/>
                <w:sz w:val="22"/>
                <w:szCs w:val="22"/>
                <w:lang w:val="en-GB"/>
              </w:rPr>
              <w:t xml:space="preserve">is needed to process the </w:t>
            </w:r>
            <w:r w:rsidR="00B650CF">
              <w:rPr>
                <w:rFonts w:ascii="Verdana" w:hAnsi="Verdana" w:cs="Calibri"/>
                <w:b/>
                <w:color w:val="auto"/>
                <w:sz w:val="22"/>
                <w:szCs w:val="22"/>
                <w:lang w:val="en-GB"/>
              </w:rPr>
              <w:t xml:space="preserve">request </w:t>
            </w:r>
            <w:r w:rsidRPr="00983BD7">
              <w:rPr>
                <w:rFonts w:ascii="Verdana" w:hAnsi="Verdana" w:cs="Calibri"/>
                <w:b/>
                <w:color w:val="auto"/>
                <w:sz w:val="22"/>
                <w:szCs w:val="22"/>
                <w:lang w:val="en-GB"/>
              </w:rPr>
              <w:t xml:space="preserve"> </w:t>
            </w:r>
          </w:p>
          <w:p w:rsidR="00C43E21" w:rsidRPr="00983BD7" w:rsidRDefault="00C43E21" w:rsidP="00FC0CFA">
            <w:pPr>
              <w:pStyle w:val="Hints"/>
              <w:numPr>
                <w:ilvl w:val="0"/>
                <w:numId w:val="34"/>
              </w:numPr>
              <w:rPr>
                <w:rFonts w:ascii="Verdana" w:hAnsi="Verdana" w:cs="Calibri"/>
                <w:color w:val="auto"/>
                <w:sz w:val="22"/>
                <w:szCs w:val="22"/>
                <w:lang w:val="en-GB"/>
              </w:rPr>
            </w:pPr>
            <w:r w:rsidRPr="00983BD7">
              <w:rPr>
                <w:rFonts w:ascii="Verdana" w:hAnsi="Verdana" w:cs="Calibri"/>
                <w:color w:val="auto"/>
                <w:sz w:val="22"/>
                <w:szCs w:val="22"/>
                <w:lang w:val="en-GB"/>
              </w:rPr>
              <w:t>T</w:t>
            </w:r>
            <w:r w:rsidR="00405E51">
              <w:rPr>
                <w:rFonts w:ascii="Verdana" w:hAnsi="Verdana" w:cs="Calibri"/>
                <w:color w:val="auto"/>
                <w:sz w:val="22"/>
                <w:szCs w:val="22"/>
                <w:lang w:val="en-GB"/>
              </w:rPr>
              <w:t>he Counterparty starts H_BUC_01</w:t>
            </w:r>
            <w:r w:rsidRPr="00983BD7">
              <w:rPr>
                <w:rFonts w:ascii="Verdana" w:hAnsi="Verdana" w:cs="Calibri"/>
                <w:color w:val="auto"/>
                <w:sz w:val="22"/>
                <w:szCs w:val="22"/>
                <w:lang w:val="en-GB"/>
              </w:rPr>
              <w:t xml:space="preserve">– </w:t>
            </w:r>
            <w:proofErr w:type="spellStart"/>
            <w:r w:rsidRPr="00983BD7">
              <w:rPr>
                <w:rFonts w:ascii="Verdana" w:hAnsi="Verdana" w:cs="Calibri"/>
                <w:color w:val="auto"/>
                <w:sz w:val="22"/>
                <w:szCs w:val="22"/>
                <w:lang w:val="en-GB"/>
              </w:rPr>
              <w:t>Adhoc</w:t>
            </w:r>
            <w:proofErr w:type="spellEnd"/>
            <w:r w:rsidRPr="00983BD7">
              <w:rPr>
                <w:rFonts w:ascii="Verdana" w:hAnsi="Verdana" w:cs="Calibri"/>
                <w:color w:val="auto"/>
                <w:sz w:val="22"/>
                <w:szCs w:val="22"/>
                <w:lang w:val="en-GB"/>
              </w:rPr>
              <w:t xml:space="preserve"> Exchange of Information;</w:t>
            </w:r>
          </w:p>
          <w:p w:rsidR="00C43E21" w:rsidRPr="00FC0ECC" w:rsidRDefault="00C43E21" w:rsidP="00FC0CFA">
            <w:pPr>
              <w:pStyle w:val="Hints"/>
              <w:numPr>
                <w:ilvl w:val="0"/>
                <w:numId w:val="34"/>
              </w:numPr>
              <w:rPr>
                <w:rFonts w:ascii="Verdana" w:hAnsi="Verdana" w:cs="Calibri"/>
                <w:color w:val="auto"/>
                <w:sz w:val="22"/>
                <w:szCs w:val="22"/>
                <w:lang w:val="en-GB"/>
              </w:rPr>
            </w:pPr>
            <w:r w:rsidRPr="00FC0ECC">
              <w:rPr>
                <w:rFonts w:ascii="Verdana" w:hAnsi="Verdana" w:cs="Calibri"/>
                <w:color w:val="auto"/>
                <w:sz w:val="22"/>
                <w:szCs w:val="22"/>
                <w:lang w:val="en-GB"/>
              </w:rPr>
              <w:t>[This Branch] Ends</w:t>
            </w:r>
          </w:p>
          <w:p w:rsidR="00C43E21" w:rsidRPr="00FC0ECC" w:rsidRDefault="00C43E21" w:rsidP="00C43E21">
            <w:pPr>
              <w:pStyle w:val="Hints"/>
              <w:rPr>
                <w:rFonts w:ascii="Verdana" w:hAnsi="Verdana" w:cs="Calibri"/>
                <w:b/>
                <w:i/>
                <w:color w:val="000000"/>
                <w:sz w:val="22"/>
                <w:szCs w:val="22"/>
                <w:lang w:val="en-GB"/>
              </w:rPr>
            </w:pPr>
          </w:p>
        </w:tc>
      </w:tr>
      <w:tr w:rsidR="005E1990" w:rsidRPr="00D16BCE" w:rsidTr="005E1990">
        <w:tblPrEx>
          <w:tblBorders>
            <w:bottom w:val="none" w:sz="0" w:space="0" w:color="auto"/>
          </w:tblBorders>
        </w:tblPrEx>
        <w:trPr>
          <w:trHeight w:val="34"/>
        </w:trPr>
        <w:tc>
          <w:tcPr>
            <w:tcW w:w="2628" w:type="dxa"/>
            <w:gridSpan w:val="2"/>
            <w:vMerge/>
            <w:shd w:val="clear" w:color="auto" w:fill="FFFFFF" w:themeFill="background1"/>
          </w:tcPr>
          <w:p w:rsidR="005E1990" w:rsidRPr="00D16BCE" w:rsidRDefault="005E1990" w:rsidP="00D16BCE">
            <w:pPr>
              <w:rPr>
                <w:rFonts w:cs="Calibri"/>
                <w:b/>
                <w:sz w:val="22"/>
                <w:szCs w:val="22"/>
              </w:rPr>
            </w:pPr>
          </w:p>
        </w:tc>
        <w:tc>
          <w:tcPr>
            <w:tcW w:w="7110" w:type="dxa"/>
            <w:gridSpan w:val="3"/>
            <w:tcBorders>
              <w:bottom w:val="single" w:sz="6" w:space="0" w:color="auto"/>
            </w:tcBorders>
            <w:shd w:val="clear" w:color="auto" w:fill="BFBFBF" w:themeFill="background1" w:themeFillShade="BF"/>
          </w:tcPr>
          <w:p w:rsidR="005E1990" w:rsidRDefault="005E1990" w:rsidP="005E1990">
            <w:pPr>
              <w:jc w:val="left"/>
              <w:rPr>
                <w:rFonts w:cs="Calibri"/>
                <w:b/>
                <w:i/>
                <w:sz w:val="22"/>
                <w:szCs w:val="22"/>
                <w:u w:val="single"/>
                <w:lang w:val="en-US"/>
              </w:rPr>
            </w:pPr>
            <w:r w:rsidRPr="00FC0ECC">
              <w:rPr>
                <w:rFonts w:cs="Calibri"/>
                <w:b/>
                <w:i/>
                <w:sz w:val="22"/>
                <w:szCs w:val="22"/>
                <w:u w:val="single"/>
              </w:rPr>
              <w:t xml:space="preserve">The Following Branches determine the use of </w:t>
            </w:r>
            <w:r>
              <w:rPr>
                <w:rFonts w:cs="Calibri"/>
                <w:b/>
                <w:i/>
                <w:sz w:val="22"/>
                <w:szCs w:val="22"/>
                <w:u w:val="single"/>
              </w:rPr>
              <w:t>Administrative</w:t>
            </w:r>
            <w:r w:rsidRPr="00FC0ECC">
              <w:rPr>
                <w:rFonts w:cs="Calibri"/>
                <w:b/>
                <w:i/>
                <w:sz w:val="22"/>
                <w:szCs w:val="22"/>
                <w:u w:val="single"/>
              </w:rPr>
              <w:t xml:space="preserve"> Defined Processes within this Business Process</w:t>
            </w:r>
          </w:p>
        </w:tc>
      </w:tr>
      <w:tr w:rsidR="00B650CF" w:rsidRPr="00D16BCE" w:rsidTr="00C43E21">
        <w:tblPrEx>
          <w:tblBorders>
            <w:bottom w:val="none" w:sz="0" w:space="0" w:color="auto"/>
          </w:tblBorders>
        </w:tblPrEx>
        <w:trPr>
          <w:trHeight w:val="325"/>
        </w:trPr>
        <w:tc>
          <w:tcPr>
            <w:tcW w:w="2628" w:type="dxa"/>
            <w:gridSpan w:val="2"/>
            <w:vMerge/>
            <w:shd w:val="clear" w:color="auto" w:fill="FFFFFF" w:themeFill="background1"/>
          </w:tcPr>
          <w:p w:rsidR="00B650CF" w:rsidRPr="00D16BCE" w:rsidRDefault="00B650CF" w:rsidP="00D16BCE">
            <w:pPr>
              <w:rPr>
                <w:rFonts w:cs="Calibri"/>
                <w:b/>
                <w:sz w:val="22"/>
                <w:szCs w:val="22"/>
              </w:rPr>
            </w:pPr>
          </w:p>
        </w:tc>
        <w:tc>
          <w:tcPr>
            <w:tcW w:w="7110" w:type="dxa"/>
            <w:gridSpan w:val="3"/>
            <w:tcBorders>
              <w:bottom w:val="single" w:sz="6" w:space="0" w:color="auto"/>
            </w:tcBorders>
            <w:shd w:val="clear" w:color="auto" w:fill="FFFFFF" w:themeFill="background1"/>
          </w:tcPr>
          <w:p w:rsidR="00B650CF" w:rsidRPr="00D16BCE" w:rsidRDefault="00B650CF" w:rsidP="00A770D2">
            <w:pPr>
              <w:jc w:val="left"/>
              <w:rPr>
                <w:rFonts w:cs="Calibri"/>
                <w:b/>
                <w:i/>
                <w:sz w:val="22"/>
                <w:szCs w:val="22"/>
                <w:lang w:val="en-US"/>
              </w:rPr>
            </w:pPr>
            <w:r>
              <w:rPr>
                <w:rFonts w:cs="Calibri"/>
                <w:b/>
                <w:i/>
                <w:sz w:val="22"/>
                <w:szCs w:val="22"/>
                <w:u w:val="single"/>
                <w:lang w:val="en-US"/>
              </w:rPr>
              <w:t>Branch 2</w:t>
            </w:r>
            <w:r w:rsidRPr="00D16BCE">
              <w:rPr>
                <w:rFonts w:cs="Calibri"/>
                <w:b/>
                <w:i/>
                <w:sz w:val="22"/>
                <w:szCs w:val="22"/>
                <w:u w:val="single"/>
                <w:lang w:val="en-US"/>
              </w:rPr>
              <w:t>:</w:t>
            </w:r>
            <w:r>
              <w:rPr>
                <w:rFonts w:cs="Calibri"/>
                <w:b/>
                <w:i/>
                <w:sz w:val="22"/>
                <w:szCs w:val="22"/>
                <w:lang w:val="en-US"/>
              </w:rPr>
              <w:t xml:space="preserve"> at</w:t>
            </w:r>
            <w:r w:rsidRPr="00D16BCE">
              <w:rPr>
                <w:rFonts w:cs="Calibri"/>
                <w:b/>
                <w:i/>
                <w:sz w:val="22"/>
                <w:szCs w:val="22"/>
                <w:lang w:val="en-US"/>
              </w:rPr>
              <w:t xml:space="preserve"> </w:t>
            </w:r>
            <w:r>
              <w:rPr>
                <w:rFonts w:cs="Calibri"/>
                <w:b/>
                <w:i/>
                <w:sz w:val="22"/>
                <w:szCs w:val="22"/>
                <w:lang w:val="en-US"/>
              </w:rPr>
              <w:t>any step after [step 4</w:t>
            </w:r>
            <w:r w:rsidRPr="00D16BCE">
              <w:rPr>
                <w:rFonts w:cs="Calibri"/>
                <w:b/>
                <w:i/>
                <w:sz w:val="22"/>
                <w:szCs w:val="22"/>
                <w:lang w:val="en-US"/>
              </w:rPr>
              <w:t xml:space="preserve">] the Counterparty may choose to Forward </w:t>
            </w:r>
            <w:r>
              <w:rPr>
                <w:rFonts w:cs="Calibri"/>
                <w:b/>
                <w:i/>
                <w:sz w:val="22"/>
                <w:szCs w:val="22"/>
                <w:lang w:val="en-US"/>
              </w:rPr>
              <w:t>th</w:t>
            </w:r>
            <w:r w:rsidR="00954017">
              <w:rPr>
                <w:rFonts w:cs="Calibri"/>
                <w:b/>
                <w:i/>
                <w:sz w:val="22"/>
                <w:szCs w:val="22"/>
                <w:lang w:val="en-US"/>
              </w:rPr>
              <w:t>is</w:t>
            </w:r>
            <w:r>
              <w:rPr>
                <w:rFonts w:cs="Calibri"/>
                <w:b/>
                <w:i/>
                <w:sz w:val="22"/>
                <w:szCs w:val="22"/>
                <w:lang w:val="en-US"/>
              </w:rPr>
              <w:t xml:space="preserve"> </w:t>
            </w:r>
            <w:r w:rsidR="00954017">
              <w:rPr>
                <w:rFonts w:cs="Calibri"/>
                <w:b/>
                <w:i/>
                <w:sz w:val="22"/>
                <w:szCs w:val="22"/>
                <w:lang w:val="en-US"/>
              </w:rPr>
              <w:t xml:space="preserve">Business Process </w:t>
            </w:r>
            <w:r>
              <w:rPr>
                <w:rFonts w:cs="Calibri"/>
                <w:b/>
                <w:i/>
                <w:sz w:val="22"/>
                <w:szCs w:val="22"/>
                <w:lang w:val="en-US"/>
              </w:rPr>
              <w:t>to a</w:t>
            </w:r>
            <w:r w:rsidR="00954017">
              <w:rPr>
                <w:rFonts w:cs="Calibri"/>
                <w:b/>
                <w:i/>
                <w:sz w:val="22"/>
                <w:szCs w:val="22"/>
                <w:lang w:val="en-US"/>
              </w:rPr>
              <w:t>nother institution within their MS who assumes responsibility for handling it</w:t>
            </w:r>
          </w:p>
          <w:p w:rsidR="00B650CF" w:rsidRPr="00D16BCE" w:rsidRDefault="00B650CF" w:rsidP="00A770D2">
            <w:pPr>
              <w:pStyle w:val="Hints"/>
              <w:rPr>
                <w:rFonts w:ascii="Verdana" w:hAnsi="Verdana" w:cs="Calibri"/>
                <w:i/>
                <w:color w:val="auto"/>
                <w:sz w:val="22"/>
                <w:szCs w:val="22"/>
              </w:rPr>
            </w:pPr>
          </w:p>
          <w:p w:rsidR="00B650CF" w:rsidRPr="00D16BCE" w:rsidRDefault="00B650CF" w:rsidP="00FC0CFA">
            <w:pPr>
              <w:pStyle w:val="Hints"/>
              <w:numPr>
                <w:ilvl w:val="0"/>
                <w:numId w:val="26"/>
              </w:numPr>
              <w:rPr>
                <w:rFonts w:ascii="Verdana" w:hAnsi="Verdana" w:cs="Calibri"/>
                <w:i/>
                <w:color w:val="auto"/>
                <w:sz w:val="22"/>
                <w:szCs w:val="22"/>
              </w:rPr>
            </w:pPr>
            <w:r w:rsidRPr="00D16BCE">
              <w:rPr>
                <w:rFonts w:ascii="Verdana" w:hAnsi="Verdana" w:cs="Calibri"/>
                <w:color w:val="auto"/>
                <w:sz w:val="22"/>
                <w:szCs w:val="22"/>
              </w:rPr>
              <w:t xml:space="preserve">The </w:t>
            </w:r>
            <w:r w:rsidR="00CB3132">
              <w:rPr>
                <w:rFonts w:ascii="Verdana" w:hAnsi="Verdana" w:cs="Calibri"/>
                <w:color w:val="auto"/>
                <w:sz w:val="22"/>
                <w:szCs w:val="22"/>
              </w:rPr>
              <w:t>C</w:t>
            </w:r>
            <w:r w:rsidR="00954017">
              <w:rPr>
                <w:rFonts w:ascii="Verdana" w:hAnsi="Verdana" w:cs="Calibri"/>
                <w:color w:val="auto"/>
                <w:sz w:val="22"/>
                <w:szCs w:val="22"/>
              </w:rPr>
              <w:t>ounterparty</w:t>
            </w:r>
            <w:r w:rsidRPr="00D16BCE">
              <w:rPr>
                <w:rFonts w:ascii="Verdana" w:hAnsi="Verdana" w:cs="Calibri"/>
                <w:color w:val="auto"/>
                <w:sz w:val="22"/>
                <w:szCs w:val="22"/>
              </w:rPr>
              <w:t xml:space="preserve"> executes business use case </w:t>
            </w:r>
            <w:r w:rsidRPr="00D16BCE">
              <w:rPr>
                <w:rFonts w:ascii="Verdana" w:hAnsi="Verdana" w:cs="Calibri"/>
                <w:b/>
                <w:i/>
                <w:color w:val="auto"/>
                <w:sz w:val="22"/>
                <w:szCs w:val="22"/>
              </w:rPr>
              <w:t>AD_BUC_05_</w:t>
            </w:r>
            <w:r w:rsidR="00405E51">
              <w:rPr>
                <w:rFonts w:ascii="Verdana" w:hAnsi="Verdana" w:cs="Calibri"/>
                <w:b/>
                <w:i/>
                <w:color w:val="auto"/>
                <w:sz w:val="22"/>
                <w:szCs w:val="22"/>
              </w:rPr>
              <w:t xml:space="preserve">Subprocess </w:t>
            </w:r>
            <w:r w:rsidRPr="00D16BCE">
              <w:rPr>
                <w:rFonts w:ascii="Verdana" w:hAnsi="Verdana" w:cs="Calibri"/>
                <w:b/>
                <w:i/>
                <w:color w:val="auto"/>
                <w:sz w:val="22"/>
                <w:szCs w:val="22"/>
              </w:rPr>
              <w:t>Forward</w:t>
            </w:r>
            <w:r w:rsidR="00954017">
              <w:rPr>
                <w:rFonts w:ascii="Verdana" w:hAnsi="Verdana" w:cs="Calibri"/>
                <w:b/>
                <w:i/>
                <w:color w:val="auto"/>
                <w:sz w:val="22"/>
                <w:szCs w:val="22"/>
              </w:rPr>
              <w:t xml:space="preserve"> Case</w:t>
            </w:r>
            <w:r w:rsidRPr="00D16BCE">
              <w:rPr>
                <w:rFonts w:ascii="Verdana" w:hAnsi="Verdana" w:cs="Calibri"/>
                <w:b/>
                <w:i/>
                <w:color w:val="auto"/>
                <w:sz w:val="22"/>
                <w:szCs w:val="22"/>
              </w:rPr>
              <w:t>;</w:t>
            </w:r>
          </w:p>
          <w:p w:rsidR="00B650CF" w:rsidRPr="00D16BCE" w:rsidRDefault="00B650CF" w:rsidP="00FC0CFA">
            <w:pPr>
              <w:pStyle w:val="Hints"/>
              <w:numPr>
                <w:ilvl w:val="0"/>
                <w:numId w:val="26"/>
              </w:numPr>
              <w:rPr>
                <w:rFonts w:ascii="Verdana" w:hAnsi="Verdana" w:cs="Calibri"/>
                <w:color w:val="auto"/>
                <w:sz w:val="22"/>
                <w:szCs w:val="22"/>
              </w:rPr>
            </w:pPr>
            <w:r w:rsidRPr="00D16BCE">
              <w:rPr>
                <w:rFonts w:ascii="Verdana" w:hAnsi="Verdana" w:cs="Calibri"/>
                <w:color w:val="auto"/>
                <w:sz w:val="22"/>
                <w:szCs w:val="22"/>
              </w:rPr>
              <w:t>[This Branch] Ends</w:t>
            </w:r>
          </w:p>
          <w:p w:rsidR="00B650CF" w:rsidRPr="00D16BCE" w:rsidDel="003C43DD" w:rsidRDefault="00B650CF" w:rsidP="00A770D2">
            <w:pPr>
              <w:pStyle w:val="Hints"/>
              <w:rPr>
                <w:rFonts w:ascii="Verdana" w:hAnsi="Verdana" w:cs="Calibri"/>
                <w:b/>
                <w:i/>
                <w:color w:val="auto"/>
                <w:sz w:val="22"/>
                <w:szCs w:val="22"/>
                <w:u w:val="single"/>
              </w:rPr>
            </w:pPr>
          </w:p>
        </w:tc>
      </w:tr>
      <w:tr w:rsidR="00B650CF" w:rsidRPr="00D16BCE" w:rsidTr="00C43E21">
        <w:tblPrEx>
          <w:tblBorders>
            <w:bottom w:val="none" w:sz="0" w:space="0" w:color="auto"/>
          </w:tblBorders>
        </w:tblPrEx>
        <w:trPr>
          <w:trHeight w:val="325"/>
        </w:trPr>
        <w:tc>
          <w:tcPr>
            <w:tcW w:w="2628" w:type="dxa"/>
            <w:gridSpan w:val="2"/>
            <w:vMerge/>
            <w:shd w:val="clear" w:color="auto" w:fill="FFFFFF" w:themeFill="background1"/>
          </w:tcPr>
          <w:p w:rsidR="00B650CF" w:rsidRPr="00D16BCE" w:rsidRDefault="00B650CF" w:rsidP="00D16BCE">
            <w:pPr>
              <w:rPr>
                <w:rFonts w:cs="Calibri"/>
                <w:b/>
                <w:sz w:val="22"/>
                <w:szCs w:val="22"/>
              </w:rPr>
            </w:pPr>
          </w:p>
        </w:tc>
        <w:tc>
          <w:tcPr>
            <w:tcW w:w="7110" w:type="dxa"/>
            <w:gridSpan w:val="3"/>
            <w:tcBorders>
              <w:bottom w:val="single" w:sz="6" w:space="0" w:color="auto"/>
            </w:tcBorders>
            <w:shd w:val="clear" w:color="auto" w:fill="FFFFFF" w:themeFill="background1"/>
          </w:tcPr>
          <w:p w:rsidR="00B650CF" w:rsidRDefault="00B650CF" w:rsidP="00A770D2">
            <w:pPr>
              <w:jc w:val="left"/>
              <w:rPr>
                <w:rFonts w:cs="Calibri"/>
                <w:b/>
                <w:i/>
                <w:sz w:val="22"/>
                <w:szCs w:val="22"/>
                <w:lang w:val="en-US"/>
              </w:rPr>
            </w:pPr>
            <w:r>
              <w:rPr>
                <w:rFonts w:cs="Calibri"/>
                <w:b/>
                <w:i/>
                <w:sz w:val="22"/>
                <w:szCs w:val="22"/>
                <w:u w:val="single"/>
                <w:lang w:val="en-US"/>
              </w:rPr>
              <w:t>Branch 3 :</w:t>
            </w:r>
            <w:r>
              <w:rPr>
                <w:rFonts w:cs="Calibri"/>
                <w:b/>
                <w:i/>
                <w:sz w:val="22"/>
                <w:szCs w:val="22"/>
                <w:lang w:val="en-US"/>
              </w:rPr>
              <w:t xml:space="preserve"> at any step after [step 4], the Counterparty may choose to Add a new counterparty to this Business Process </w:t>
            </w:r>
          </w:p>
          <w:p w:rsidR="00B650CF" w:rsidRPr="00D16BCE" w:rsidRDefault="00B650CF" w:rsidP="00A770D2">
            <w:pPr>
              <w:pStyle w:val="Hints"/>
              <w:rPr>
                <w:rFonts w:ascii="Verdana" w:hAnsi="Verdana" w:cs="Calibri"/>
                <w:i/>
                <w:color w:val="auto"/>
                <w:sz w:val="22"/>
                <w:szCs w:val="22"/>
              </w:rPr>
            </w:pPr>
          </w:p>
          <w:p w:rsidR="00B650CF" w:rsidRPr="00D16BCE" w:rsidRDefault="00B650CF" w:rsidP="00FC0CFA">
            <w:pPr>
              <w:pStyle w:val="Hints"/>
              <w:numPr>
                <w:ilvl w:val="0"/>
                <w:numId w:val="25"/>
              </w:numPr>
              <w:rPr>
                <w:rFonts w:ascii="Verdana" w:hAnsi="Verdana" w:cs="Calibri"/>
                <w:i/>
                <w:color w:val="auto"/>
                <w:sz w:val="22"/>
                <w:szCs w:val="22"/>
              </w:rPr>
            </w:pPr>
            <w:r w:rsidRPr="00D16BCE">
              <w:rPr>
                <w:rFonts w:ascii="Verdana" w:hAnsi="Verdana" w:cs="Calibri"/>
                <w:color w:val="auto"/>
                <w:sz w:val="22"/>
                <w:szCs w:val="22"/>
              </w:rPr>
              <w:t xml:space="preserve">The </w:t>
            </w:r>
            <w:r>
              <w:rPr>
                <w:rFonts w:ascii="Verdana" w:hAnsi="Verdana" w:cs="Calibri"/>
                <w:color w:val="auto"/>
                <w:sz w:val="22"/>
                <w:szCs w:val="22"/>
              </w:rPr>
              <w:t>Counterparty</w:t>
            </w:r>
            <w:r w:rsidRPr="00D16BCE">
              <w:rPr>
                <w:rFonts w:ascii="Verdana" w:hAnsi="Verdana" w:cs="Calibri"/>
                <w:color w:val="auto"/>
                <w:sz w:val="22"/>
                <w:szCs w:val="22"/>
              </w:rPr>
              <w:t xml:space="preserve"> executes business use case</w:t>
            </w:r>
            <w:r w:rsidRPr="00D16BCE">
              <w:rPr>
                <w:rFonts w:ascii="Verdana" w:hAnsi="Verdana" w:cs="Calibri"/>
                <w:b/>
                <w:i/>
                <w:color w:val="auto"/>
                <w:sz w:val="22"/>
                <w:szCs w:val="22"/>
              </w:rPr>
              <w:t xml:space="preserve"> AD_BUC_03_</w:t>
            </w:r>
            <w:r w:rsidR="00405E51">
              <w:rPr>
                <w:rFonts w:ascii="Verdana" w:hAnsi="Verdana" w:cs="Calibri"/>
                <w:b/>
                <w:i/>
                <w:color w:val="auto"/>
                <w:sz w:val="22"/>
                <w:szCs w:val="22"/>
              </w:rPr>
              <w:t xml:space="preserve">Subprocess </w:t>
            </w:r>
            <w:r w:rsidRPr="00D16BCE">
              <w:rPr>
                <w:rFonts w:ascii="Verdana" w:hAnsi="Verdana" w:cs="Calibri"/>
                <w:b/>
                <w:i/>
                <w:color w:val="auto"/>
                <w:sz w:val="22"/>
                <w:szCs w:val="22"/>
              </w:rPr>
              <w:t>Add Participant;</w:t>
            </w:r>
          </w:p>
          <w:p w:rsidR="00B650CF" w:rsidRPr="00D16BCE" w:rsidRDefault="00B650CF" w:rsidP="00FC0CFA">
            <w:pPr>
              <w:pStyle w:val="Hints"/>
              <w:numPr>
                <w:ilvl w:val="0"/>
                <w:numId w:val="25"/>
              </w:numPr>
              <w:rPr>
                <w:rFonts w:ascii="Verdana" w:hAnsi="Verdana" w:cs="Calibri"/>
                <w:color w:val="auto"/>
                <w:sz w:val="22"/>
                <w:szCs w:val="22"/>
              </w:rPr>
            </w:pPr>
            <w:r w:rsidRPr="00D16BCE">
              <w:rPr>
                <w:rFonts w:ascii="Verdana" w:hAnsi="Verdana" w:cs="Calibri"/>
                <w:color w:val="auto"/>
                <w:sz w:val="22"/>
                <w:szCs w:val="22"/>
              </w:rPr>
              <w:lastRenderedPageBreak/>
              <w:t>[This Branch] Ends</w:t>
            </w:r>
          </w:p>
          <w:p w:rsidR="00B650CF" w:rsidRPr="00C3525C" w:rsidRDefault="00B650CF" w:rsidP="00A770D2">
            <w:pPr>
              <w:jc w:val="left"/>
              <w:rPr>
                <w:rFonts w:cs="Calibri"/>
                <w:b/>
                <w:i/>
                <w:sz w:val="22"/>
                <w:szCs w:val="22"/>
                <w:lang w:val="en-US"/>
              </w:rPr>
            </w:pPr>
          </w:p>
        </w:tc>
      </w:tr>
      <w:tr w:rsidR="00B650CF" w:rsidRPr="00D16BCE" w:rsidTr="00C43E21">
        <w:tblPrEx>
          <w:tblBorders>
            <w:bottom w:val="none" w:sz="0" w:space="0" w:color="auto"/>
          </w:tblBorders>
        </w:tblPrEx>
        <w:trPr>
          <w:trHeight w:val="110"/>
        </w:trPr>
        <w:tc>
          <w:tcPr>
            <w:tcW w:w="2628" w:type="dxa"/>
            <w:gridSpan w:val="2"/>
            <w:vMerge/>
            <w:shd w:val="clear" w:color="auto" w:fill="FFFFFF" w:themeFill="background1"/>
          </w:tcPr>
          <w:p w:rsidR="00B650CF" w:rsidRPr="00D16BCE" w:rsidRDefault="00B650CF" w:rsidP="00D16BCE">
            <w:pPr>
              <w:rPr>
                <w:rFonts w:cs="Calibri"/>
                <w:b/>
                <w:sz w:val="22"/>
                <w:szCs w:val="22"/>
              </w:rPr>
            </w:pPr>
          </w:p>
        </w:tc>
        <w:tc>
          <w:tcPr>
            <w:tcW w:w="7110" w:type="dxa"/>
            <w:gridSpan w:val="3"/>
            <w:tcBorders>
              <w:bottom w:val="single" w:sz="6" w:space="0" w:color="auto"/>
            </w:tcBorders>
            <w:shd w:val="clear" w:color="auto" w:fill="FFFFFF" w:themeFill="background1"/>
          </w:tcPr>
          <w:p w:rsidR="00B650CF" w:rsidRPr="00D16BCE" w:rsidRDefault="00B650CF" w:rsidP="00A770D2">
            <w:pPr>
              <w:jc w:val="left"/>
              <w:rPr>
                <w:rFonts w:cs="Calibri"/>
                <w:b/>
                <w:i/>
                <w:sz w:val="22"/>
                <w:szCs w:val="22"/>
                <w:lang w:val="en-US"/>
              </w:rPr>
            </w:pPr>
            <w:r>
              <w:rPr>
                <w:rFonts w:cs="Calibri"/>
                <w:b/>
                <w:i/>
                <w:sz w:val="22"/>
                <w:szCs w:val="22"/>
                <w:u w:val="single"/>
                <w:lang w:val="en-US"/>
              </w:rPr>
              <w:t>Branch 4</w:t>
            </w:r>
            <w:r w:rsidRPr="00D16BCE">
              <w:rPr>
                <w:rFonts w:cs="Calibri"/>
                <w:b/>
                <w:i/>
                <w:sz w:val="22"/>
                <w:szCs w:val="22"/>
                <w:u w:val="single"/>
                <w:lang w:val="en-US"/>
              </w:rPr>
              <w:t>:</w:t>
            </w:r>
            <w:r w:rsidRPr="00D16BCE">
              <w:rPr>
                <w:rFonts w:cs="Calibri"/>
                <w:b/>
                <w:i/>
                <w:sz w:val="22"/>
                <w:szCs w:val="22"/>
                <w:lang w:val="en-US"/>
              </w:rPr>
              <w:t xml:space="preserve"> at any s</w:t>
            </w:r>
            <w:r>
              <w:rPr>
                <w:rFonts w:cs="Calibri"/>
                <w:b/>
                <w:i/>
                <w:sz w:val="22"/>
                <w:szCs w:val="22"/>
                <w:lang w:val="en-US"/>
              </w:rPr>
              <w:t xml:space="preserve">tep after [step 2], </w:t>
            </w:r>
            <w:r w:rsidRPr="00D16BCE">
              <w:rPr>
                <w:rFonts w:cs="Calibri"/>
                <w:b/>
                <w:i/>
                <w:sz w:val="22"/>
                <w:szCs w:val="22"/>
                <w:lang w:val="en-US"/>
              </w:rPr>
              <w:t xml:space="preserve">the </w:t>
            </w:r>
            <w:r w:rsidR="007A225D">
              <w:rPr>
                <w:rFonts w:cs="Calibri"/>
                <w:b/>
                <w:i/>
                <w:sz w:val="22"/>
                <w:szCs w:val="22"/>
                <w:lang w:val="en-US"/>
              </w:rPr>
              <w:t>Case</w:t>
            </w:r>
            <w:r w:rsidR="007A225D" w:rsidRPr="00D16BCE">
              <w:rPr>
                <w:rFonts w:cs="Calibri"/>
                <w:b/>
                <w:i/>
                <w:sz w:val="22"/>
                <w:szCs w:val="22"/>
                <w:lang w:val="en-US"/>
              </w:rPr>
              <w:t xml:space="preserve"> </w:t>
            </w:r>
            <w:r w:rsidRPr="00D16BCE">
              <w:rPr>
                <w:rFonts w:cs="Calibri"/>
                <w:b/>
                <w:i/>
                <w:sz w:val="22"/>
                <w:szCs w:val="22"/>
                <w:lang w:val="en-US"/>
              </w:rPr>
              <w:t xml:space="preserve">Owner may choose to Add a </w:t>
            </w:r>
            <w:r>
              <w:rPr>
                <w:rFonts w:cs="Calibri"/>
                <w:b/>
                <w:i/>
                <w:sz w:val="22"/>
                <w:szCs w:val="22"/>
                <w:lang w:val="en-US"/>
              </w:rPr>
              <w:t xml:space="preserve">new </w:t>
            </w:r>
            <w:r w:rsidRPr="00D16BCE">
              <w:rPr>
                <w:rFonts w:cs="Calibri"/>
                <w:b/>
                <w:i/>
                <w:sz w:val="22"/>
                <w:szCs w:val="22"/>
                <w:lang w:val="en-US"/>
              </w:rPr>
              <w:t>Counterparty to this Business Process</w:t>
            </w:r>
          </w:p>
          <w:p w:rsidR="00B650CF" w:rsidRPr="00D16BCE" w:rsidRDefault="00B650CF" w:rsidP="00A770D2">
            <w:pPr>
              <w:pStyle w:val="Hints"/>
              <w:rPr>
                <w:rFonts w:ascii="Verdana" w:hAnsi="Verdana" w:cs="Calibri"/>
                <w:i/>
                <w:color w:val="auto"/>
                <w:sz w:val="22"/>
                <w:szCs w:val="22"/>
              </w:rPr>
            </w:pPr>
          </w:p>
          <w:p w:rsidR="00B650CF" w:rsidRPr="00D16BCE" w:rsidRDefault="00B650CF" w:rsidP="00FC0CFA">
            <w:pPr>
              <w:pStyle w:val="Hints"/>
              <w:numPr>
                <w:ilvl w:val="0"/>
                <w:numId w:val="25"/>
              </w:numPr>
              <w:rPr>
                <w:rFonts w:ascii="Verdana" w:hAnsi="Verdana" w:cs="Calibri"/>
                <w:i/>
                <w:color w:val="auto"/>
                <w:sz w:val="22"/>
                <w:szCs w:val="22"/>
              </w:rPr>
            </w:pPr>
            <w:r w:rsidRPr="00D16BCE">
              <w:rPr>
                <w:rFonts w:ascii="Verdana" w:hAnsi="Verdana" w:cs="Calibri"/>
                <w:color w:val="auto"/>
                <w:sz w:val="22"/>
                <w:szCs w:val="22"/>
              </w:rPr>
              <w:t xml:space="preserve">The </w:t>
            </w:r>
            <w:r w:rsidR="00CB3132">
              <w:rPr>
                <w:rFonts w:ascii="Verdana" w:hAnsi="Verdana" w:cs="Calibri"/>
                <w:color w:val="auto"/>
                <w:sz w:val="22"/>
                <w:szCs w:val="22"/>
              </w:rPr>
              <w:t>Case</w:t>
            </w:r>
            <w:r w:rsidRPr="00D16BCE">
              <w:rPr>
                <w:rFonts w:ascii="Verdana" w:hAnsi="Verdana" w:cs="Calibri"/>
                <w:color w:val="auto"/>
                <w:sz w:val="22"/>
                <w:szCs w:val="22"/>
              </w:rPr>
              <w:t xml:space="preserve"> Owner executes business use case</w:t>
            </w:r>
            <w:r w:rsidRPr="00D16BCE">
              <w:rPr>
                <w:rFonts w:ascii="Verdana" w:hAnsi="Verdana" w:cs="Calibri"/>
                <w:b/>
                <w:i/>
                <w:color w:val="auto"/>
                <w:sz w:val="22"/>
                <w:szCs w:val="22"/>
              </w:rPr>
              <w:t xml:space="preserve"> AD_BUC_03_</w:t>
            </w:r>
            <w:r w:rsidR="00405E51">
              <w:rPr>
                <w:rFonts w:ascii="Verdana" w:hAnsi="Verdana" w:cs="Calibri"/>
                <w:b/>
                <w:i/>
                <w:color w:val="auto"/>
                <w:sz w:val="22"/>
                <w:szCs w:val="22"/>
              </w:rPr>
              <w:t xml:space="preserve">Subprocess </w:t>
            </w:r>
            <w:r w:rsidRPr="00D16BCE">
              <w:rPr>
                <w:rFonts w:ascii="Verdana" w:hAnsi="Verdana" w:cs="Calibri"/>
                <w:b/>
                <w:i/>
                <w:color w:val="auto"/>
                <w:sz w:val="22"/>
                <w:szCs w:val="22"/>
              </w:rPr>
              <w:t>Add Participant;</w:t>
            </w:r>
          </w:p>
          <w:p w:rsidR="00B650CF" w:rsidRPr="00D16BCE" w:rsidRDefault="00B650CF" w:rsidP="00FC0CFA">
            <w:pPr>
              <w:pStyle w:val="Hints"/>
              <w:numPr>
                <w:ilvl w:val="0"/>
                <w:numId w:val="25"/>
              </w:numPr>
              <w:rPr>
                <w:rFonts w:ascii="Verdana" w:hAnsi="Verdana" w:cs="Calibri"/>
                <w:color w:val="auto"/>
                <w:sz w:val="22"/>
                <w:szCs w:val="22"/>
              </w:rPr>
            </w:pPr>
            <w:r w:rsidRPr="00D16BCE">
              <w:rPr>
                <w:rFonts w:ascii="Verdana" w:hAnsi="Verdana" w:cs="Calibri"/>
                <w:color w:val="auto"/>
                <w:sz w:val="22"/>
                <w:szCs w:val="22"/>
              </w:rPr>
              <w:t>[This Branch] Ends</w:t>
            </w:r>
          </w:p>
          <w:p w:rsidR="00B650CF" w:rsidRPr="00D16BCE" w:rsidDel="003C43DD" w:rsidRDefault="00B650CF" w:rsidP="00A770D2">
            <w:pPr>
              <w:pStyle w:val="Hints"/>
              <w:rPr>
                <w:rFonts w:ascii="Verdana" w:hAnsi="Verdana" w:cs="Calibri"/>
                <w:b/>
                <w:i/>
                <w:color w:val="auto"/>
                <w:sz w:val="22"/>
                <w:szCs w:val="22"/>
                <w:u w:val="single"/>
              </w:rPr>
            </w:pPr>
          </w:p>
        </w:tc>
      </w:tr>
      <w:tr w:rsidR="00B650CF" w:rsidRPr="00D16BCE" w:rsidTr="00C43E21">
        <w:tblPrEx>
          <w:tblBorders>
            <w:bottom w:val="none" w:sz="0" w:space="0" w:color="auto"/>
          </w:tblBorders>
        </w:tblPrEx>
        <w:trPr>
          <w:trHeight w:val="325"/>
        </w:trPr>
        <w:tc>
          <w:tcPr>
            <w:tcW w:w="2628" w:type="dxa"/>
            <w:gridSpan w:val="2"/>
            <w:vMerge/>
            <w:shd w:val="clear" w:color="auto" w:fill="FFFFFF" w:themeFill="background1"/>
          </w:tcPr>
          <w:p w:rsidR="00B650CF" w:rsidRPr="00D16BCE" w:rsidRDefault="00B650CF" w:rsidP="00D16BCE">
            <w:pPr>
              <w:rPr>
                <w:rFonts w:cs="Calibri"/>
                <w:b/>
                <w:sz w:val="22"/>
                <w:szCs w:val="22"/>
              </w:rPr>
            </w:pPr>
          </w:p>
        </w:tc>
        <w:tc>
          <w:tcPr>
            <w:tcW w:w="7110" w:type="dxa"/>
            <w:gridSpan w:val="3"/>
            <w:tcBorders>
              <w:bottom w:val="single" w:sz="6" w:space="0" w:color="auto"/>
            </w:tcBorders>
            <w:shd w:val="clear" w:color="auto" w:fill="FFFFFF" w:themeFill="background1"/>
          </w:tcPr>
          <w:p w:rsidR="00B650CF" w:rsidRPr="00D16BCE" w:rsidRDefault="00B650CF" w:rsidP="00A770D2">
            <w:pPr>
              <w:jc w:val="left"/>
              <w:rPr>
                <w:rFonts w:cs="Calibri"/>
                <w:b/>
                <w:i/>
                <w:sz w:val="22"/>
                <w:szCs w:val="22"/>
                <w:lang w:val="en-US"/>
              </w:rPr>
            </w:pPr>
            <w:r>
              <w:rPr>
                <w:rFonts w:cs="Calibri"/>
                <w:b/>
                <w:i/>
                <w:sz w:val="22"/>
                <w:szCs w:val="22"/>
                <w:u w:val="single"/>
                <w:lang w:val="en-US"/>
              </w:rPr>
              <w:t>Branch 5</w:t>
            </w:r>
            <w:r w:rsidRPr="00D16BCE">
              <w:rPr>
                <w:rFonts w:cs="Calibri"/>
                <w:b/>
                <w:i/>
                <w:sz w:val="22"/>
                <w:szCs w:val="22"/>
                <w:u w:val="single"/>
                <w:lang w:val="en-US"/>
              </w:rPr>
              <w:t>:</w:t>
            </w:r>
            <w:r w:rsidRPr="00D16BCE">
              <w:rPr>
                <w:rFonts w:cs="Calibri"/>
                <w:b/>
                <w:i/>
                <w:sz w:val="22"/>
                <w:szCs w:val="22"/>
                <w:lang w:val="en-US"/>
              </w:rPr>
              <w:t xml:space="preserve"> at any st</w:t>
            </w:r>
            <w:r>
              <w:rPr>
                <w:rFonts w:cs="Calibri"/>
                <w:b/>
                <w:i/>
                <w:sz w:val="22"/>
                <w:szCs w:val="22"/>
                <w:lang w:val="en-US"/>
              </w:rPr>
              <w:t xml:space="preserve">ep after [step 2], </w:t>
            </w:r>
            <w:r w:rsidRPr="00D16BCE">
              <w:rPr>
                <w:rFonts w:cs="Calibri"/>
                <w:b/>
                <w:i/>
                <w:sz w:val="22"/>
                <w:szCs w:val="22"/>
                <w:lang w:val="en-US"/>
              </w:rPr>
              <w:t xml:space="preserve">the </w:t>
            </w:r>
            <w:r w:rsidR="007A225D">
              <w:rPr>
                <w:rFonts w:cs="Calibri"/>
                <w:b/>
                <w:i/>
                <w:sz w:val="22"/>
                <w:szCs w:val="22"/>
                <w:lang w:val="en-US"/>
              </w:rPr>
              <w:t>Case</w:t>
            </w:r>
            <w:r w:rsidR="007A225D" w:rsidRPr="00D16BCE">
              <w:rPr>
                <w:rFonts w:cs="Calibri"/>
                <w:b/>
                <w:i/>
                <w:sz w:val="22"/>
                <w:szCs w:val="22"/>
                <w:lang w:val="en-US"/>
              </w:rPr>
              <w:t xml:space="preserve"> </w:t>
            </w:r>
            <w:r w:rsidRPr="00D16BCE">
              <w:rPr>
                <w:rFonts w:cs="Calibri"/>
                <w:b/>
                <w:i/>
                <w:sz w:val="22"/>
                <w:szCs w:val="22"/>
                <w:lang w:val="en-US"/>
              </w:rPr>
              <w:t>Owner may choose to Remove a Counterparty from this Business Process</w:t>
            </w:r>
          </w:p>
          <w:p w:rsidR="00B650CF" w:rsidRPr="00D16BCE" w:rsidRDefault="00B650CF" w:rsidP="00A770D2">
            <w:pPr>
              <w:pStyle w:val="Hints"/>
              <w:rPr>
                <w:rFonts w:ascii="Verdana" w:hAnsi="Verdana" w:cs="Calibri"/>
                <w:i/>
                <w:color w:val="auto"/>
                <w:sz w:val="22"/>
                <w:szCs w:val="22"/>
              </w:rPr>
            </w:pPr>
          </w:p>
          <w:p w:rsidR="00B650CF" w:rsidRPr="00D16BCE" w:rsidRDefault="00B650CF" w:rsidP="00FC0CFA">
            <w:pPr>
              <w:pStyle w:val="Hints"/>
              <w:numPr>
                <w:ilvl w:val="0"/>
                <w:numId w:val="24"/>
              </w:numPr>
              <w:rPr>
                <w:rFonts w:ascii="Verdana" w:hAnsi="Verdana" w:cs="Calibri"/>
                <w:i/>
                <w:color w:val="auto"/>
                <w:sz w:val="22"/>
                <w:szCs w:val="22"/>
              </w:rPr>
            </w:pPr>
            <w:r w:rsidRPr="00D16BCE">
              <w:rPr>
                <w:rFonts w:ascii="Verdana" w:hAnsi="Verdana" w:cs="Calibri"/>
                <w:color w:val="auto"/>
                <w:sz w:val="22"/>
                <w:szCs w:val="22"/>
              </w:rPr>
              <w:t xml:space="preserve">The </w:t>
            </w:r>
            <w:r w:rsidR="00CB3132">
              <w:rPr>
                <w:rFonts w:ascii="Verdana" w:hAnsi="Verdana" w:cs="Calibri"/>
                <w:color w:val="auto"/>
                <w:sz w:val="22"/>
                <w:szCs w:val="22"/>
              </w:rPr>
              <w:t>Case</w:t>
            </w:r>
            <w:r w:rsidRPr="00D16BCE">
              <w:rPr>
                <w:rFonts w:ascii="Verdana" w:hAnsi="Verdana" w:cs="Calibri"/>
                <w:color w:val="auto"/>
                <w:sz w:val="22"/>
                <w:szCs w:val="22"/>
              </w:rPr>
              <w:t xml:space="preserve"> Owner executes business use case</w:t>
            </w:r>
            <w:r w:rsidRPr="00D16BCE">
              <w:rPr>
                <w:rFonts w:ascii="Verdana" w:hAnsi="Verdana" w:cs="Calibri"/>
                <w:i/>
                <w:color w:val="auto"/>
                <w:sz w:val="22"/>
                <w:szCs w:val="22"/>
              </w:rPr>
              <w:t xml:space="preserve"> </w:t>
            </w:r>
            <w:r w:rsidRPr="00D16BCE">
              <w:rPr>
                <w:rFonts w:ascii="Verdana" w:hAnsi="Verdana" w:cs="Calibri"/>
                <w:b/>
                <w:i/>
                <w:color w:val="auto"/>
                <w:sz w:val="22"/>
                <w:szCs w:val="22"/>
              </w:rPr>
              <w:t>AD_BUC_04_</w:t>
            </w:r>
            <w:r w:rsidR="00405E51">
              <w:rPr>
                <w:rFonts w:ascii="Verdana" w:hAnsi="Verdana" w:cs="Calibri"/>
                <w:b/>
                <w:i/>
                <w:color w:val="auto"/>
                <w:sz w:val="22"/>
                <w:szCs w:val="22"/>
              </w:rPr>
              <w:t xml:space="preserve"> Subprocess </w:t>
            </w:r>
            <w:r w:rsidRPr="00D16BCE">
              <w:rPr>
                <w:rFonts w:ascii="Verdana" w:hAnsi="Verdana" w:cs="Calibri"/>
                <w:b/>
                <w:i/>
                <w:color w:val="auto"/>
                <w:sz w:val="22"/>
                <w:szCs w:val="22"/>
              </w:rPr>
              <w:t>Remove Participant;</w:t>
            </w:r>
          </w:p>
          <w:p w:rsidR="00B650CF" w:rsidRPr="00D16BCE" w:rsidRDefault="00B650CF" w:rsidP="00FC0CFA">
            <w:pPr>
              <w:pStyle w:val="Hints"/>
              <w:numPr>
                <w:ilvl w:val="0"/>
                <w:numId w:val="24"/>
              </w:numPr>
              <w:rPr>
                <w:rFonts w:ascii="Verdana" w:hAnsi="Verdana" w:cs="Calibri"/>
                <w:color w:val="auto"/>
                <w:sz w:val="22"/>
                <w:szCs w:val="22"/>
              </w:rPr>
            </w:pPr>
            <w:r w:rsidRPr="00D16BCE">
              <w:rPr>
                <w:rFonts w:ascii="Verdana" w:hAnsi="Verdana" w:cs="Calibri"/>
                <w:color w:val="auto"/>
                <w:sz w:val="22"/>
                <w:szCs w:val="22"/>
              </w:rPr>
              <w:t>[This Branch] Ends</w:t>
            </w:r>
          </w:p>
          <w:p w:rsidR="00B650CF" w:rsidRPr="00D16BCE" w:rsidDel="003C43DD" w:rsidRDefault="00B650CF" w:rsidP="00A770D2">
            <w:pPr>
              <w:pStyle w:val="Hints"/>
              <w:rPr>
                <w:rFonts w:ascii="Verdana" w:hAnsi="Verdana" w:cs="Calibri"/>
                <w:color w:val="auto"/>
                <w:sz w:val="22"/>
                <w:szCs w:val="22"/>
              </w:rPr>
            </w:pPr>
          </w:p>
        </w:tc>
      </w:tr>
      <w:tr w:rsidR="00B650CF" w:rsidRPr="00D16BCE" w:rsidTr="00C43E21">
        <w:tblPrEx>
          <w:tblBorders>
            <w:bottom w:val="none" w:sz="0" w:space="0" w:color="auto"/>
          </w:tblBorders>
        </w:tblPrEx>
        <w:trPr>
          <w:trHeight w:val="53"/>
        </w:trPr>
        <w:tc>
          <w:tcPr>
            <w:tcW w:w="2628" w:type="dxa"/>
            <w:gridSpan w:val="2"/>
            <w:vMerge/>
            <w:shd w:val="clear" w:color="auto" w:fill="FFFFFF" w:themeFill="background1"/>
          </w:tcPr>
          <w:p w:rsidR="00B650CF" w:rsidRPr="00D16BCE" w:rsidRDefault="00B650CF" w:rsidP="00D16BCE">
            <w:pPr>
              <w:rPr>
                <w:rFonts w:cs="Calibri"/>
                <w:b/>
                <w:sz w:val="22"/>
                <w:szCs w:val="22"/>
              </w:rPr>
            </w:pPr>
          </w:p>
        </w:tc>
        <w:tc>
          <w:tcPr>
            <w:tcW w:w="7110" w:type="dxa"/>
            <w:gridSpan w:val="3"/>
            <w:tcBorders>
              <w:bottom w:val="single" w:sz="6" w:space="0" w:color="auto"/>
            </w:tcBorders>
            <w:shd w:val="clear" w:color="auto" w:fill="FFFFFF" w:themeFill="background1"/>
          </w:tcPr>
          <w:p w:rsidR="00B650CF" w:rsidRPr="00D16BCE" w:rsidRDefault="00B650CF" w:rsidP="00D16BCE">
            <w:pPr>
              <w:jc w:val="left"/>
              <w:rPr>
                <w:rFonts w:cs="Calibri"/>
                <w:b/>
                <w:i/>
                <w:sz w:val="22"/>
                <w:szCs w:val="22"/>
                <w:lang w:val="en-US"/>
              </w:rPr>
            </w:pPr>
            <w:r>
              <w:rPr>
                <w:rFonts w:cs="Calibri"/>
                <w:b/>
                <w:i/>
                <w:sz w:val="22"/>
                <w:szCs w:val="22"/>
                <w:u w:val="single"/>
                <w:lang w:val="en-US"/>
              </w:rPr>
              <w:t>Branch 6</w:t>
            </w:r>
            <w:r w:rsidRPr="00D16BCE">
              <w:rPr>
                <w:rFonts w:cs="Calibri"/>
                <w:b/>
                <w:i/>
                <w:sz w:val="22"/>
                <w:szCs w:val="22"/>
                <w:u w:val="single"/>
                <w:lang w:val="en-US"/>
              </w:rPr>
              <w:t>:</w:t>
            </w:r>
            <w:r w:rsidRPr="00D16BCE">
              <w:rPr>
                <w:rFonts w:cs="Calibri"/>
                <w:b/>
                <w:i/>
                <w:sz w:val="22"/>
                <w:szCs w:val="22"/>
                <w:lang w:val="en-US"/>
              </w:rPr>
              <w:t xml:space="preserve"> at any step </w:t>
            </w:r>
            <w:r>
              <w:rPr>
                <w:rFonts w:cs="Calibri"/>
                <w:b/>
                <w:i/>
                <w:sz w:val="22"/>
                <w:szCs w:val="22"/>
                <w:lang w:val="en-US"/>
              </w:rPr>
              <w:t>after</w:t>
            </w:r>
            <w:r w:rsidRPr="00D16BCE">
              <w:rPr>
                <w:rFonts w:cs="Calibri"/>
                <w:b/>
                <w:i/>
                <w:sz w:val="22"/>
                <w:szCs w:val="22"/>
                <w:lang w:val="en-US"/>
              </w:rPr>
              <w:t xml:space="preserve"> [step 4] </w:t>
            </w:r>
            <w:r>
              <w:rPr>
                <w:rFonts w:cs="Calibri"/>
                <w:b/>
                <w:i/>
                <w:sz w:val="22"/>
                <w:szCs w:val="22"/>
                <w:lang w:val="en-US"/>
              </w:rPr>
              <w:t>the Case Owner</w:t>
            </w:r>
            <w:r w:rsidRPr="00D16BCE">
              <w:rPr>
                <w:rFonts w:cs="Calibri"/>
                <w:b/>
                <w:i/>
                <w:sz w:val="22"/>
                <w:szCs w:val="22"/>
                <w:lang w:val="en-US"/>
              </w:rPr>
              <w:t xml:space="preserve"> may optionally choose to send a Reminder to </w:t>
            </w:r>
            <w:r w:rsidR="00B133B3">
              <w:rPr>
                <w:rFonts w:cs="Calibri"/>
                <w:b/>
                <w:i/>
                <w:sz w:val="22"/>
                <w:szCs w:val="22"/>
                <w:lang w:val="en-US"/>
              </w:rPr>
              <w:t xml:space="preserve">the </w:t>
            </w:r>
            <w:r>
              <w:rPr>
                <w:rFonts w:cs="Calibri"/>
                <w:b/>
                <w:i/>
                <w:sz w:val="22"/>
                <w:szCs w:val="22"/>
                <w:lang w:val="en-US"/>
              </w:rPr>
              <w:t xml:space="preserve">counterparty </w:t>
            </w:r>
            <w:r w:rsidRPr="00D16BCE">
              <w:rPr>
                <w:rFonts w:cs="Calibri"/>
                <w:b/>
                <w:i/>
                <w:sz w:val="22"/>
                <w:szCs w:val="22"/>
                <w:lang w:val="en-US"/>
              </w:rPr>
              <w:t xml:space="preserve">for the return of information they were expecting from that participant but did not receive. </w:t>
            </w:r>
          </w:p>
          <w:p w:rsidR="00B650CF" w:rsidRPr="00D16BCE" w:rsidRDefault="00B650CF" w:rsidP="00D16BCE">
            <w:pPr>
              <w:pStyle w:val="Hints"/>
              <w:rPr>
                <w:rFonts w:ascii="Verdana" w:hAnsi="Verdana" w:cs="Calibri"/>
                <w:i/>
                <w:color w:val="auto"/>
                <w:sz w:val="22"/>
                <w:szCs w:val="22"/>
              </w:rPr>
            </w:pPr>
          </w:p>
          <w:p w:rsidR="00B650CF" w:rsidRPr="00D16BCE" w:rsidRDefault="00B650CF" w:rsidP="00FC0CFA">
            <w:pPr>
              <w:pStyle w:val="Hints"/>
              <w:numPr>
                <w:ilvl w:val="0"/>
                <w:numId w:val="32"/>
              </w:numPr>
              <w:rPr>
                <w:rFonts w:ascii="Verdana" w:hAnsi="Verdana" w:cs="Calibri"/>
                <w:i/>
                <w:color w:val="auto"/>
                <w:sz w:val="22"/>
                <w:szCs w:val="22"/>
              </w:rPr>
            </w:pPr>
            <w:r w:rsidRPr="00D16BCE">
              <w:rPr>
                <w:rFonts w:ascii="Verdana" w:hAnsi="Verdana" w:cs="Calibri"/>
                <w:color w:val="auto"/>
                <w:sz w:val="22"/>
                <w:szCs w:val="22"/>
              </w:rPr>
              <w:t xml:space="preserve">The </w:t>
            </w:r>
            <w:r>
              <w:rPr>
                <w:rFonts w:ascii="Verdana" w:hAnsi="Verdana" w:cs="Calibri"/>
                <w:color w:val="auto"/>
                <w:sz w:val="22"/>
                <w:szCs w:val="22"/>
              </w:rPr>
              <w:t>Case Owner</w:t>
            </w:r>
            <w:r w:rsidRPr="00D16BCE">
              <w:rPr>
                <w:rFonts w:ascii="Verdana" w:hAnsi="Verdana" w:cs="Calibri"/>
                <w:color w:val="auto"/>
                <w:sz w:val="22"/>
                <w:szCs w:val="22"/>
              </w:rPr>
              <w:t xml:space="preserve"> who invokes this branch executes business use case</w:t>
            </w:r>
            <w:r w:rsidRPr="00D16BCE">
              <w:rPr>
                <w:rFonts w:ascii="Verdana" w:hAnsi="Verdana" w:cs="Calibri"/>
                <w:b/>
                <w:color w:val="auto"/>
                <w:sz w:val="22"/>
                <w:szCs w:val="22"/>
                <w:u w:val="single"/>
              </w:rPr>
              <w:t xml:space="preserve"> </w:t>
            </w:r>
            <w:r w:rsidRPr="00D16BCE">
              <w:rPr>
                <w:rFonts w:ascii="Verdana" w:hAnsi="Verdana" w:cs="Calibri"/>
                <w:b/>
                <w:i/>
                <w:color w:val="auto"/>
                <w:sz w:val="22"/>
                <w:szCs w:val="22"/>
              </w:rPr>
              <w:t>AD_BUC_07</w:t>
            </w:r>
            <w:r w:rsidRPr="00D16BCE">
              <w:rPr>
                <w:rFonts w:ascii="Verdana" w:hAnsi="Verdana" w:cs="Calibri"/>
                <w:b/>
                <w:color w:val="auto"/>
                <w:sz w:val="22"/>
                <w:szCs w:val="22"/>
              </w:rPr>
              <w:t>_</w:t>
            </w:r>
            <w:r w:rsidR="00405E51">
              <w:rPr>
                <w:rFonts w:ascii="Verdana" w:hAnsi="Verdana" w:cs="Calibri"/>
                <w:b/>
                <w:i/>
                <w:color w:val="auto"/>
                <w:sz w:val="22"/>
                <w:szCs w:val="22"/>
              </w:rPr>
              <w:t xml:space="preserve"> Subprocess </w:t>
            </w:r>
            <w:r w:rsidRPr="00D16BCE">
              <w:rPr>
                <w:rFonts w:ascii="Verdana" w:hAnsi="Verdana" w:cs="Calibri"/>
                <w:b/>
                <w:i/>
                <w:color w:val="auto"/>
                <w:sz w:val="22"/>
                <w:szCs w:val="22"/>
              </w:rPr>
              <w:t>Reminder;</w:t>
            </w:r>
          </w:p>
          <w:p w:rsidR="00B650CF" w:rsidRPr="00D16BCE" w:rsidRDefault="00B650CF" w:rsidP="00FC0CFA">
            <w:pPr>
              <w:pStyle w:val="Hints"/>
              <w:numPr>
                <w:ilvl w:val="0"/>
                <w:numId w:val="32"/>
              </w:numPr>
              <w:rPr>
                <w:rFonts w:ascii="Verdana" w:hAnsi="Verdana" w:cs="Calibri"/>
                <w:color w:val="auto"/>
                <w:sz w:val="22"/>
                <w:szCs w:val="22"/>
              </w:rPr>
            </w:pPr>
            <w:r w:rsidRPr="00D16BCE">
              <w:rPr>
                <w:rFonts w:ascii="Verdana" w:hAnsi="Verdana" w:cs="Calibri"/>
                <w:color w:val="auto"/>
                <w:sz w:val="22"/>
                <w:szCs w:val="22"/>
              </w:rPr>
              <w:t>[This Branch] Ends</w:t>
            </w:r>
          </w:p>
          <w:p w:rsidR="00B650CF" w:rsidRPr="00D16BCE" w:rsidRDefault="00B650CF" w:rsidP="00D16BCE">
            <w:pPr>
              <w:jc w:val="left"/>
              <w:rPr>
                <w:rFonts w:cs="Calibri"/>
                <w:b/>
                <w:i/>
                <w:sz w:val="22"/>
                <w:szCs w:val="22"/>
                <w:u w:val="single"/>
                <w:lang w:val="en-US"/>
              </w:rPr>
            </w:pPr>
          </w:p>
        </w:tc>
      </w:tr>
      <w:tr w:rsidR="00B650CF" w:rsidRPr="00D16BCE" w:rsidTr="00C43E21">
        <w:tblPrEx>
          <w:tblBorders>
            <w:bottom w:val="none" w:sz="0" w:space="0" w:color="auto"/>
          </w:tblBorders>
        </w:tblPrEx>
        <w:trPr>
          <w:trHeight w:val="80"/>
        </w:trPr>
        <w:tc>
          <w:tcPr>
            <w:tcW w:w="2628" w:type="dxa"/>
            <w:gridSpan w:val="2"/>
            <w:vMerge/>
            <w:shd w:val="clear" w:color="auto" w:fill="FFFFFF" w:themeFill="background1"/>
          </w:tcPr>
          <w:p w:rsidR="00B650CF" w:rsidRPr="00D16BCE" w:rsidRDefault="00B650CF" w:rsidP="00D16BCE">
            <w:pPr>
              <w:rPr>
                <w:rFonts w:cs="Calibri"/>
                <w:b/>
                <w:sz w:val="22"/>
                <w:szCs w:val="22"/>
              </w:rPr>
            </w:pPr>
          </w:p>
        </w:tc>
        <w:tc>
          <w:tcPr>
            <w:tcW w:w="7110" w:type="dxa"/>
            <w:gridSpan w:val="3"/>
            <w:tcBorders>
              <w:bottom w:val="single" w:sz="6" w:space="0" w:color="auto"/>
            </w:tcBorders>
            <w:shd w:val="clear" w:color="auto" w:fill="FFFFFF" w:themeFill="background1"/>
          </w:tcPr>
          <w:p w:rsidR="00B650CF" w:rsidRPr="00D16BCE" w:rsidRDefault="00541D8E" w:rsidP="00D16BCE">
            <w:pPr>
              <w:jc w:val="left"/>
              <w:rPr>
                <w:rFonts w:cs="Calibri"/>
                <w:b/>
                <w:i/>
                <w:sz w:val="22"/>
                <w:szCs w:val="22"/>
                <w:lang w:val="en-US"/>
              </w:rPr>
            </w:pPr>
            <w:r>
              <w:rPr>
                <w:rFonts w:cs="Calibri"/>
                <w:b/>
                <w:i/>
                <w:sz w:val="22"/>
                <w:szCs w:val="22"/>
                <w:u w:val="single"/>
                <w:lang w:val="en-US"/>
              </w:rPr>
              <w:t>Branch 7</w:t>
            </w:r>
            <w:r w:rsidR="00B650CF" w:rsidRPr="00D16BCE">
              <w:rPr>
                <w:rFonts w:cs="Calibri"/>
                <w:b/>
                <w:i/>
                <w:sz w:val="22"/>
                <w:szCs w:val="22"/>
                <w:u w:val="single"/>
                <w:lang w:val="en-US"/>
              </w:rPr>
              <w:t>:</w:t>
            </w:r>
            <w:r w:rsidR="00B650CF" w:rsidRPr="00D16BCE">
              <w:rPr>
                <w:rFonts w:cs="Calibri"/>
                <w:b/>
                <w:i/>
                <w:sz w:val="22"/>
                <w:szCs w:val="22"/>
                <w:lang w:val="en-US"/>
              </w:rPr>
              <w:t xml:space="preserve"> at any step </w:t>
            </w:r>
            <w:r>
              <w:rPr>
                <w:rFonts w:cs="Calibri"/>
                <w:b/>
                <w:i/>
                <w:sz w:val="22"/>
                <w:szCs w:val="22"/>
                <w:lang w:val="en-US"/>
              </w:rPr>
              <w:t>after</w:t>
            </w:r>
            <w:r w:rsidR="00B650CF" w:rsidRPr="00D16BCE">
              <w:rPr>
                <w:rFonts w:cs="Calibri"/>
                <w:b/>
                <w:i/>
                <w:sz w:val="22"/>
                <w:szCs w:val="22"/>
                <w:lang w:val="en-US"/>
              </w:rPr>
              <w:t xml:space="preserve"> [step </w:t>
            </w:r>
            <w:r w:rsidR="000C499E">
              <w:rPr>
                <w:rFonts w:cs="Calibri"/>
                <w:b/>
                <w:i/>
                <w:sz w:val="22"/>
                <w:szCs w:val="22"/>
                <w:lang w:val="en-US"/>
              </w:rPr>
              <w:t>4</w:t>
            </w:r>
            <w:r w:rsidR="00B650CF" w:rsidRPr="00D16BCE">
              <w:rPr>
                <w:rFonts w:cs="Calibri"/>
                <w:b/>
                <w:i/>
                <w:sz w:val="22"/>
                <w:szCs w:val="22"/>
                <w:lang w:val="en-US"/>
              </w:rPr>
              <w:t xml:space="preserve">] any Participant may optionally choose to Request another participant who previously sent them Information provides clarification of the data that they have sent. </w:t>
            </w:r>
          </w:p>
          <w:p w:rsidR="00B650CF" w:rsidRPr="00D16BCE" w:rsidRDefault="00B650CF" w:rsidP="00D16BCE">
            <w:pPr>
              <w:pStyle w:val="Hints"/>
              <w:rPr>
                <w:rFonts w:ascii="Verdana" w:hAnsi="Verdana" w:cs="Calibri"/>
                <w:i/>
                <w:color w:val="auto"/>
                <w:sz w:val="22"/>
                <w:szCs w:val="22"/>
              </w:rPr>
            </w:pPr>
          </w:p>
          <w:p w:rsidR="00B650CF" w:rsidRPr="00D16BCE" w:rsidRDefault="00B650CF" w:rsidP="00FC0CFA">
            <w:pPr>
              <w:pStyle w:val="Hints"/>
              <w:numPr>
                <w:ilvl w:val="0"/>
                <w:numId w:val="33"/>
              </w:numPr>
              <w:rPr>
                <w:rFonts w:ascii="Verdana" w:hAnsi="Verdana" w:cs="Calibri"/>
                <w:i/>
                <w:color w:val="auto"/>
                <w:sz w:val="22"/>
                <w:szCs w:val="22"/>
              </w:rPr>
            </w:pPr>
            <w:r w:rsidRPr="00D16BCE">
              <w:rPr>
                <w:rFonts w:ascii="Verdana" w:hAnsi="Verdana" w:cs="Calibri"/>
                <w:color w:val="auto"/>
                <w:sz w:val="22"/>
                <w:szCs w:val="22"/>
              </w:rPr>
              <w:t>The participant executes business use case</w:t>
            </w:r>
            <w:r w:rsidRPr="00D16BCE">
              <w:rPr>
                <w:rFonts w:ascii="Verdana" w:hAnsi="Verdana" w:cs="Calibri"/>
                <w:b/>
                <w:color w:val="auto"/>
                <w:sz w:val="22"/>
                <w:szCs w:val="22"/>
                <w:u w:val="single"/>
              </w:rPr>
              <w:t xml:space="preserve"> </w:t>
            </w:r>
            <w:r w:rsidR="00405E51">
              <w:rPr>
                <w:rFonts w:ascii="Verdana" w:hAnsi="Verdana" w:cs="Calibri"/>
                <w:b/>
                <w:i/>
                <w:color w:val="auto"/>
                <w:sz w:val="22"/>
                <w:szCs w:val="22"/>
              </w:rPr>
              <w:t>AD_BUC_08_ Subprocess</w:t>
            </w:r>
            <w:r w:rsidRPr="00D16BCE">
              <w:rPr>
                <w:rFonts w:ascii="Verdana" w:hAnsi="Verdana" w:cs="Calibri"/>
                <w:b/>
                <w:i/>
                <w:color w:val="auto"/>
                <w:sz w:val="22"/>
                <w:szCs w:val="22"/>
              </w:rPr>
              <w:t xml:space="preserve"> Clarify Content</w:t>
            </w:r>
            <w:r w:rsidRPr="00D16BCE">
              <w:rPr>
                <w:rFonts w:ascii="Verdana" w:hAnsi="Verdana" w:cs="Calibri"/>
                <w:i/>
                <w:color w:val="auto"/>
                <w:sz w:val="22"/>
                <w:szCs w:val="22"/>
              </w:rPr>
              <w:t>;</w:t>
            </w:r>
          </w:p>
          <w:p w:rsidR="00B650CF" w:rsidRPr="00D16BCE" w:rsidRDefault="00B650CF" w:rsidP="00FC0CFA">
            <w:pPr>
              <w:pStyle w:val="Hints"/>
              <w:numPr>
                <w:ilvl w:val="0"/>
                <w:numId w:val="33"/>
              </w:numPr>
              <w:rPr>
                <w:rFonts w:ascii="Verdana" w:hAnsi="Verdana" w:cs="Calibri"/>
                <w:color w:val="auto"/>
                <w:sz w:val="22"/>
                <w:szCs w:val="22"/>
              </w:rPr>
            </w:pPr>
            <w:r w:rsidRPr="00D16BCE">
              <w:rPr>
                <w:rFonts w:ascii="Verdana" w:hAnsi="Verdana" w:cs="Calibri"/>
                <w:color w:val="auto"/>
                <w:sz w:val="22"/>
                <w:szCs w:val="22"/>
              </w:rPr>
              <w:t>[This Branch] Ends</w:t>
            </w:r>
          </w:p>
          <w:p w:rsidR="00B650CF" w:rsidRPr="00D16BCE" w:rsidRDefault="00B650CF" w:rsidP="00D16BCE">
            <w:pPr>
              <w:jc w:val="left"/>
              <w:rPr>
                <w:rFonts w:cs="Calibri"/>
                <w:b/>
                <w:i/>
                <w:sz w:val="22"/>
                <w:szCs w:val="22"/>
                <w:u w:val="single"/>
                <w:lang w:val="en-US"/>
              </w:rPr>
            </w:pPr>
          </w:p>
        </w:tc>
      </w:tr>
      <w:tr w:rsidR="00541D8E" w:rsidRPr="00D16BCE" w:rsidTr="00C43E21">
        <w:tblPrEx>
          <w:tblBorders>
            <w:bottom w:val="none" w:sz="0" w:space="0" w:color="auto"/>
          </w:tblBorders>
        </w:tblPrEx>
        <w:trPr>
          <w:trHeight w:val="80"/>
        </w:trPr>
        <w:tc>
          <w:tcPr>
            <w:tcW w:w="2628" w:type="dxa"/>
            <w:gridSpan w:val="2"/>
            <w:shd w:val="clear" w:color="auto" w:fill="FFFFFF" w:themeFill="background1"/>
          </w:tcPr>
          <w:p w:rsidR="00541D8E" w:rsidRPr="00D16BCE" w:rsidRDefault="00541D8E" w:rsidP="00D16BCE">
            <w:pPr>
              <w:rPr>
                <w:rFonts w:cs="Calibri"/>
                <w:b/>
                <w:sz w:val="22"/>
                <w:szCs w:val="22"/>
              </w:rPr>
            </w:pPr>
          </w:p>
        </w:tc>
        <w:tc>
          <w:tcPr>
            <w:tcW w:w="7110" w:type="dxa"/>
            <w:gridSpan w:val="3"/>
            <w:tcBorders>
              <w:bottom w:val="single" w:sz="6" w:space="0" w:color="auto"/>
            </w:tcBorders>
            <w:shd w:val="clear" w:color="auto" w:fill="FFFFFF" w:themeFill="background1"/>
          </w:tcPr>
          <w:p w:rsidR="00541D8E" w:rsidRDefault="00541D8E" w:rsidP="00D16BCE">
            <w:pPr>
              <w:jc w:val="left"/>
              <w:rPr>
                <w:rFonts w:cs="Calibri"/>
                <w:b/>
                <w:i/>
                <w:sz w:val="22"/>
                <w:szCs w:val="22"/>
                <w:lang w:val="en-US"/>
              </w:rPr>
            </w:pPr>
            <w:r>
              <w:rPr>
                <w:rFonts w:cs="Calibri"/>
                <w:b/>
                <w:i/>
                <w:sz w:val="22"/>
                <w:szCs w:val="22"/>
                <w:u w:val="single"/>
                <w:lang w:val="en-US"/>
              </w:rPr>
              <w:t>Branch 8:</w:t>
            </w:r>
            <w:r>
              <w:rPr>
                <w:rFonts w:cs="Calibri"/>
                <w:b/>
                <w:i/>
                <w:sz w:val="22"/>
                <w:szCs w:val="22"/>
                <w:lang w:val="en-US"/>
              </w:rPr>
              <w:t xml:space="preserve"> at any step after </w:t>
            </w:r>
            <w:r w:rsidR="00B133B3">
              <w:rPr>
                <w:rFonts w:cs="Calibri"/>
                <w:b/>
                <w:i/>
                <w:sz w:val="22"/>
                <w:szCs w:val="22"/>
                <w:lang w:val="en-US"/>
              </w:rPr>
              <w:t xml:space="preserve">[step 4], the </w:t>
            </w:r>
            <w:r w:rsidR="007A225D">
              <w:rPr>
                <w:rFonts w:cs="Calibri"/>
                <w:b/>
                <w:i/>
                <w:sz w:val="22"/>
                <w:szCs w:val="22"/>
                <w:lang w:val="en-US"/>
              </w:rPr>
              <w:t xml:space="preserve">Case </w:t>
            </w:r>
            <w:r w:rsidR="00B133B3">
              <w:rPr>
                <w:rFonts w:cs="Calibri"/>
                <w:b/>
                <w:i/>
                <w:sz w:val="22"/>
                <w:szCs w:val="22"/>
                <w:lang w:val="en-US"/>
              </w:rPr>
              <w:t>Owner</w:t>
            </w:r>
          </w:p>
          <w:p w:rsidR="00A770D2" w:rsidRPr="00D16BCE" w:rsidRDefault="00A770D2" w:rsidP="00A770D2">
            <w:pPr>
              <w:jc w:val="left"/>
              <w:rPr>
                <w:rFonts w:cs="Calibri"/>
                <w:b/>
                <w:i/>
                <w:sz w:val="22"/>
                <w:szCs w:val="22"/>
                <w:lang w:val="en-US"/>
              </w:rPr>
            </w:pPr>
            <w:r w:rsidRPr="00D16BCE">
              <w:rPr>
                <w:rFonts w:cs="Calibri"/>
                <w:b/>
                <w:i/>
                <w:sz w:val="22"/>
                <w:szCs w:val="22"/>
                <w:lang w:val="en-US"/>
              </w:rPr>
              <w:t>may choose to</w:t>
            </w:r>
            <w:r>
              <w:rPr>
                <w:rFonts w:cs="Calibri"/>
                <w:b/>
                <w:i/>
                <w:sz w:val="22"/>
                <w:szCs w:val="22"/>
                <w:lang w:val="en-US"/>
              </w:rPr>
              <w:t xml:space="preserve"> send an updated version of H011</w:t>
            </w:r>
          </w:p>
          <w:p w:rsidR="00A770D2" w:rsidRPr="00D16BCE" w:rsidRDefault="00A770D2" w:rsidP="00A770D2">
            <w:pPr>
              <w:pStyle w:val="Hints"/>
              <w:rPr>
                <w:rFonts w:ascii="Verdana" w:hAnsi="Verdana" w:cs="Calibri"/>
                <w:b/>
                <w:i/>
                <w:color w:val="auto"/>
                <w:sz w:val="22"/>
                <w:szCs w:val="22"/>
                <w:u w:val="single"/>
              </w:rPr>
            </w:pPr>
          </w:p>
          <w:p w:rsidR="00A770D2" w:rsidRPr="00D16BCE" w:rsidRDefault="00A770D2" w:rsidP="00FC0CFA">
            <w:pPr>
              <w:pStyle w:val="Hints"/>
              <w:numPr>
                <w:ilvl w:val="0"/>
                <w:numId w:val="27"/>
              </w:numPr>
              <w:rPr>
                <w:rFonts w:ascii="Verdana" w:hAnsi="Verdana" w:cs="Calibri"/>
                <w:i/>
                <w:color w:val="auto"/>
                <w:sz w:val="22"/>
                <w:szCs w:val="22"/>
              </w:rPr>
            </w:pPr>
            <w:r w:rsidRPr="00D16BCE">
              <w:rPr>
                <w:rFonts w:ascii="Verdana" w:hAnsi="Verdana" w:cs="Calibri"/>
                <w:color w:val="auto"/>
                <w:sz w:val="22"/>
                <w:szCs w:val="22"/>
              </w:rPr>
              <w:t xml:space="preserve">The </w:t>
            </w:r>
            <w:r w:rsidR="00CB3132">
              <w:rPr>
                <w:rFonts w:ascii="Verdana" w:hAnsi="Verdana" w:cs="Calibri"/>
                <w:color w:val="auto"/>
                <w:sz w:val="22"/>
                <w:szCs w:val="22"/>
              </w:rPr>
              <w:t>Case</w:t>
            </w:r>
            <w:r w:rsidRPr="00D16BCE">
              <w:rPr>
                <w:rFonts w:ascii="Verdana" w:hAnsi="Verdana" w:cs="Calibri"/>
                <w:color w:val="auto"/>
                <w:sz w:val="22"/>
                <w:szCs w:val="22"/>
              </w:rPr>
              <w:t xml:space="preserve"> Owner executes business use case</w:t>
            </w:r>
            <w:r w:rsidRPr="00D16BCE">
              <w:rPr>
                <w:rFonts w:ascii="Verdana" w:hAnsi="Verdana" w:cs="Calibri"/>
                <w:b/>
                <w:color w:val="auto"/>
                <w:sz w:val="22"/>
                <w:szCs w:val="22"/>
                <w:u w:val="single"/>
              </w:rPr>
              <w:t xml:space="preserve"> </w:t>
            </w:r>
            <w:r w:rsidR="00405E51">
              <w:rPr>
                <w:rFonts w:ascii="Verdana" w:hAnsi="Verdana" w:cs="Calibri"/>
                <w:b/>
                <w:i/>
                <w:color w:val="auto"/>
                <w:sz w:val="22"/>
                <w:szCs w:val="22"/>
              </w:rPr>
              <w:t>AD_BUC_010_ Subprocess</w:t>
            </w:r>
            <w:r w:rsidRPr="00D16BCE">
              <w:rPr>
                <w:rFonts w:ascii="Verdana" w:hAnsi="Verdana" w:cs="Calibri"/>
                <w:b/>
                <w:i/>
                <w:color w:val="auto"/>
                <w:sz w:val="22"/>
                <w:szCs w:val="22"/>
              </w:rPr>
              <w:t xml:space="preserve"> </w:t>
            </w:r>
            <w:proofErr w:type="spellStart"/>
            <w:r w:rsidRPr="00D16BCE">
              <w:rPr>
                <w:rFonts w:ascii="Verdana" w:hAnsi="Verdana" w:cs="Calibri"/>
                <w:b/>
                <w:i/>
                <w:color w:val="auto"/>
                <w:sz w:val="22"/>
                <w:szCs w:val="22"/>
              </w:rPr>
              <w:t>Update_SED</w:t>
            </w:r>
            <w:proofErr w:type="spellEnd"/>
            <w:r w:rsidRPr="00D16BCE">
              <w:rPr>
                <w:rFonts w:ascii="Verdana" w:hAnsi="Verdana" w:cs="Calibri"/>
                <w:b/>
                <w:i/>
                <w:color w:val="auto"/>
                <w:sz w:val="22"/>
                <w:szCs w:val="22"/>
              </w:rPr>
              <w:t>;</w:t>
            </w:r>
          </w:p>
          <w:p w:rsidR="00A770D2" w:rsidRPr="00D16BCE" w:rsidRDefault="00A770D2" w:rsidP="00FC0CFA">
            <w:pPr>
              <w:pStyle w:val="Hints"/>
              <w:numPr>
                <w:ilvl w:val="0"/>
                <w:numId w:val="27"/>
              </w:numPr>
              <w:rPr>
                <w:rFonts w:ascii="Verdana" w:hAnsi="Verdana" w:cs="Calibri"/>
                <w:color w:val="auto"/>
                <w:sz w:val="22"/>
                <w:szCs w:val="22"/>
              </w:rPr>
            </w:pPr>
            <w:r w:rsidRPr="00D16BCE">
              <w:rPr>
                <w:rFonts w:ascii="Verdana" w:hAnsi="Verdana" w:cs="Calibri"/>
                <w:color w:val="auto"/>
                <w:sz w:val="22"/>
                <w:szCs w:val="22"/>
              </w:rPr>
              <w:t>[This Branch] Ends</w:t>
            </w:r>
          </w:p>
          <w:p w:rsidR="00A770D2" w:rsidRPr="00541D8E" w:rsidRDefault="00A770D2" w:rsidP="00D16BCE">
            <w:pPr>
              <w:jc w:val="left"/>
              <w:rPr>
                <w:rFonts w:cs="Calibri"/>
                <w:b/>
                <w:i/>
                <w:sz w:val="22"/>
                <w:szCs w:val="22"/>
                <w:lang w:val="en-US"/>
              </w:rPr>
            </w:pPr>
          </w:p>
        </w:tc>
      </w:tr>
      <w:tr w:rsidR="00B133B3" w:rsidRPr="00D16BCE" w:rsidTr="00C43E21">
        <w:tblPrEx>
          <w:tblBorders>
            <w:bottom w:val="none" w:sz="0" w:space="0" w:color="auto"/>
          </w:tblBorders>
        </w:tblPrEx>
        <w:trPr>
          <w:trHeight w:val="80"/>
        </w:trPr>
        <w:tc>
          <w:tcPr>
            <w:tcW w:w="2628" w:type="dxa"/>
            <w:gridSpan w:val="2"/>
            <w:shd w:val="clear" w:color="auto" w:fill="FFFFFF" w:themeFill="background1"/>
          </w:tcPr>
          <w:p w:rsidR="00B133B3" w:rsidRPr="00D16BCE" w:rsidRDefault="00B133B3" w:rsidP="00D16BCE">
            <w:pPr>
              <w:rPr>
                <w:rFonts w:cs="Calibri"/>
                <w:b/>
                <w:sz w:val="22"/>
                <w:szCs w:val="22"/>
              </w:rPr>
            </w:pPr>
          </w:p>
        </w:tc>
        <w:tc>
          <w:tcPr>
            <w:tcW w:w="7110" w:type="dxa"/>
            <w:gridSpan w:val="3"/>
            <w:tcBorders>
              <w:bottom w:val="single" w:sz="6" w:space="0" w:color="auto"/>
            </w:tcBorders>
            <w:shd w:val="clear" w:color="auto" w:fill="FFFFFF" w:themeFill="background1"/>
          </w:tcPr>
          <w:p w:rsidR="00A770D2" w:rsidRPr="00D16BCE" w:rsidRDefault="00B133B3" w:rsidP="00A770D2">
            <w:pPr>
              <w:jc w:val="left"/>
              <w:rPr>
                <w:rFonts w:cs="Calibri"/>
                <w:b/>
                <w:i/>
                <w:sz w:val="22"/>
                <w:szCs w:val="22"/>
                <w:lang w:val="en-US"/>
              </w:rPr>
            </w:pPr>
            <w:r>
              <w:rPr>
                <w:rFonts w:cs="Calibri"/>
                <w:b/>
                <w:i/>
                <w:sz w:val="22"/>
                <w:szCs w:val="22"/>
                <w:u w:val="single"/>
                <w:lang w:val="en-US"/>
              </w:rPr>
              <w:t>Branch 9:</w:t>
            </w:r>
            <w:r w:rsidRPr="00B133B3">
              <w:rPr>
                <w:rFonts w:cs="Calibri"/>
                <w:b/>
                <w:i/>
                <w:sz w:val="22"/>
                <w:szCs w:val="22"/>
                <w:lang w:val="en-US"/>
              </w:rPr>
              <w:t xml:space="preserve"> </w:t>
            </w:r>
            <w:r w:rsidR="00A770D2">
              <w:rPr>
                <w:rFonts w:cs="Calibri"/>
                <w:b/>
                <w:i/>
                <w:sz w:val="22"/>
                <w:szCs w:val="22"/>
                <w:lang w:val="en-US"/>
              </w:rPr>
              <w:t xml:space="preserve">At any step after [step 4], </w:t>
            </w:r>
            <w:r w:rsidR="00A770D2" w:rsidRPr="00D16BCE">
              <w:rPr>
                <w:rFonts w:cs="Calibri"/>
                <w:b/>
                <w:i/>
                <w:sz w:val="22"/>
                <w:szCs w:val="22"/>
                <w:lang w:val="en-US"/>
              </w:rPr>
              <w:t xml:space="preserve">the </w:t>
            </w:r>
            <w:r w:rsidR="007A225D">
              <w:rPr>
                <w:rFonts w:cs="Calibri"/>
                <w:b/>
                <w:i/>
                <w:sz w:val="22"/>
                <w:szCs w:val="22"/>
                <w:lang w:val="en-US"/>
              </w:rPr>
              <w:t>Case</w:t>
            </w:r>
            <w:r w:rsidR="007A225D" w:rsidRPr="00D16BCE">
              <w:rPr>
                <w:rFonts w:cs="Calibri"/>
                <w:b/>
                <w:i/>
                <w:sz w:val="22"/>
                <w:szCs w:val="22"/>
                <w:lang w:val="en-US"/>
              </w:rPr>
              <w:t xml:space="preserve"> </w:t>
            </w:r>
            <w:r w:rsidR="00A770D2" w:rsidRPr="00D16BCE">
              <w:rPr>
                <w:rFonts w:cs="Calibri"/>
                <w:b/>
                <w:i/>
                <w:sz w:val="22"/>
                <w:szCs w:val="22"/>
                <w:lang w:val="en-US"/>
              </w:rPr>
              <w:t>Owner</w:t>
            </w:r>
            <w:r w:rsidR="00A770D2">
              <w:rPr>
                <w:rFonts w:cs="Calibri"/>
                <w:b/>
                <w:i/>
                <w:sz w:val="22"/>
                <w:szCs w:val="22"/>
                <w:lang w:val="en-US"/>
              </w:rPr>
              <w:t xml:space="preserve"> may choose to </w:t>
            </w:r>
            <w:r w:rsidR="007A225D">
              <w:rPr>
                <w:rFonts w:cs="Calibri"/>
                <w:b/>
                <w:i/>
                <w:sz w:val="22"/>
                <w:szCs w:val="22"/>
                <w:lang w:val="en-US"/>
              </w:rPr>
              <w:t>advi</w:t>
            </w:r>
            <w:r w:rsidR="00037DA9">
              <w:rPr>
                <w:rFonts w:cs="Calibri"/>
                <w:b/>
                <w:i/>
                <w:sz w:val="22"/>
                <w:szCs w:val="22"/>
                <w:lang w:val="en-US"/>
              </w:rPr>
              <w:t>s</w:t>
            </w:r>
            <w:r w:rsidR="007A225D">
              <w:rPr>
                <w:rFonts w:cs="Calibri"/>
                <w:b/>
                <w:i/>
                <w:sz w:val="22"/>
                <w:szCs w:val="22"/>
                <w:lang w:val="en-US"/>
              </w:rPr>
              <w:t>e all recipients of</w:t>
            </w:r>
            <w:r w:rsidR="00A770D2">
              <w:rPr>
                <w:rFonts w:cs="Calibri"/>
                <w:b/>
                <w:i/>
                <w:sz w:val="22"/>
                <w:szCs w:val="22"/>
                <w:lang w:val="en-US"/>
              </w:rPr>
              <w:t xml:space="preserve"> their H011</w:t>
            </w:r>
            <w:r w:rsidR="007A225D">
              <w:rPr>
                <w:rFonts w:cs="Calibri"/>
                <w:b/>
                <w:i/>
                <w:sz w:val="22"/>
                <w:szCs w:val="22"/>
                <w:lang w:val="en-US"/>
              </w:rPr>
              <w:t xml:space="preserve"> that it is invalid under Art 5 of 987/09</w:t>
            </w:r>
          </w:p>
          <w:p w:rsidR="00A770D2" w:rsidRPr="00D16BCE" w:rsidRDefault="00A770D2" w:rsidP="00A770D2">
            <w:pPr>
              <w:pStyle w:val="Hints"/>
              <w:rPr>
                <w:rFonts w:ascii="Verdana" w:hAnsi="Verdana" w:cs="Calibri"/>
                <w:b/>
                <w:i/>
                <w:color w:val="auto"/>
                <w:sz w:val="22"/>
                <w:szCs w:val="22"/>
                <w:u w:val="single"/>
              </w:rPr>
            </w:pPr>
          </w:p>
          <w:p w:rsidR="00A770D2" w:rsidRPr="00D16BCE" w:rsidRDefault="00A770D2" w:rsidP="00FC0CFA">
            <w:pPr>
              <w:pStyle w:val="Hints"/>
              <w:numPr>
                <w:ilvl w:val="0"/>
                <w:numId w:val="31"/>
              </w:numPr>
              <w:rPr>
                <w:rFonts w:ascii="Verdana" w:hAnsi="Verdana" w:cs="Calibri"/>
                <w:i/>
                <w:color w:val="auto"/>
                <w:sz w:val="22"/>
                <w:szCs w:val="22"/>
              </w:rPr>
            </w:pPr>
            <w:r w:rsidRPr="00D16BCE">
              <w:rPr>
                <w:rFonts w:ascii="Verdana" w:hAnsi="Verdana" w:cs="Calibri"/>
                <w:color w:val="auto"/>
                <w:sz w:val="22"/>
                <w:szCs w:val="22"/>
              </w:rPr>
              <w:t xml:space="preserve">The </w:t>
            </w:r>
            <w:r w:rsidR="00024EC8">
              <w:rPr>
                <w:rFonts w:ascii="Verdana" w:hAnsi="Verdana" w:cs="Calibri"/>
                <w:color w:val="auto"/>
                <w:sz w:val="22"/>
                <w:szCs w:val="22"/>
              </w:rPr>
              <w:t>Case</w:t>
            </w:r>
            <w:r w:rsidRPr="00D16BCE">
              <w:rPr>
                <w:rFonts w:ascii="Verdana" w:hAnsi="Verdana" w:cs="Calibri"/>
                <w:color w:val="auto"/>
                <w:sz w:val="22"/>
                <w:szCs w:val="22"/>
              </w:rPr>
              <w:t xml:space="preserve"> Owner executes business use case </w:t>
            </w:r>
            <w:r>
              <w:rPr>
                <w:rFonts w:ascii="Verdana" w:hAnsi="Verdana" w:cs="Calibri"/>
                <w:b/>
                <w:i/>
                <w:color w:val="auto"/>
                <w:sz w:val="22"/>
                <w:szCs w:val="22"/>
              </w:rPr>
              <w:lastRenderedPageBreak/>
              <w:t>AD_BUC_06_</w:t>
            </w:r>
            <w:r w:rsidR="00405E51">
              <w:rPr>
                <w:rFonts w:ascii="Verdana" w:hAnsi="Verdana" w:cs="Calibri"/>
                <w:b/>
                <w:i/>
                <w:color w:val="auto"/>
                <w:sz w:val="22"/>
                <w:szCs w:val="22"/>
              </w:rPr>
              <w:t xml:space="preserve"> Subprocess </w:t>
            </w:r>
            <w:r>
              <w:rPr>
                <w:rFonts w:ascii="Verdana" w:hAnsi="Verdana" w:cs="Calibri"/>
                <w:b/>
                <w:i/>
                <w:color w:val="auto"/>
                <w:sz w:val="22"/>
                <w:szCs w:val="22"/>
              </w:rPr>
              <w:t>Invalidate</w:t>
            </w:r>
            <w:r w:rsidRPr="00D16BCE">
              <w:rPr>
                <w:rFonts w:ascii="Verdana" w:hAnsi="Verdana" w:cs="Calibri"/>
                <w:b/>
                <w:i/>
                <w:color w:val="auto"/>
                <w:sz w:val="22"/>
                <w:szCs w:val="22"/>
              </w:rPr>
              <w:t xml:space="preserve"> SED;</w:t>
            </w:r>
          </w:p>
          <w:p w:rsidR="007A225D" w:rsidRDefault="007A225D" w:rsidP="00FC0CFA">
            <w:pPr>
              <w:pStyle w:val="Hints"/>
              <w:numPr>
                <w:ilvl w:val="0"/>
                <w:numId w:val="31"/>
              </w:numPr>
              <w:rPr>
                <w:rFonts w:ascii="Verdana" w:hAnsi="Verdana" w:cs="Calibri"/>
                <w:color w:val="auto"/>
                <w:sz w:val="22"/>
                <w:szCs w:val="22"/>
              </w:rPr>
            </w:pPr>
            <w:r>
              <w:rPr>
                <w:rFonts w:ascii="Verdana" w:hAnsi="Verdana" w:cs="Calibri"/>
                <w:color w:val="auto"/>
                <w:sz w:val="22"/>
                <w:szCs w:val="22"/>
              </w:rPr>
              <w:t xml:space="preserve">Optionally, the Case Owner fills in a </w:t>
            </w:r>
            <w:r w:rsidR="001D3B63" w:rsidRPr="001B7C9D">
              <w:rPr>
                <w:rFonts w:ascii="Verdana" w:hAnsi="Verdana" w:cs="Calibri"/>
                <w:color w:val="auto"/>
                <w:sz w:val="22"/>
                <w:szCs w:val="22"/>
              </w:rPr>
              <w:t>"Request of date of change of Legislation Applicable" (SED H011</w:t>
            </w:r>
            <w:r w:rsidR="001D3B63" w:rsidRPr="00D16BCE">
              <w:rPr>
                <w:rFonts w:cs="Calibri"/>
                <w:color w:val="000000"/>
                <w:sz w:val="22"/>
                <w:szCs w:val="22"/>
              </w:rPr>
              <w:t>)</w:t>
            </w:r>
            <w:r w:rsidR="001D3B63">
              <w:rPr>
                <w:rFonts w:cs="Calibri"/>
                <w:color w:val="000000"/>
                <w:sz w:val="22"/>
                <w:szCs w:val="22"/>
              </w:rPr>
              <w:t xml:space="preserve"> </w:t>
            </w:r>
            <w:r>
              <w:rPr>
                <w:rFonts w:ascii="Verdana" w:hAnsi="Verdana" w:cs="Calibri"/>
                <w:color w:val="auto"/>
                <w:sz w:val="22"/>
                <w:szCs w:val="22"/>
              </w:rPr>
              <w:t>by entering all the required data;</w:t>
            </w:r>
          </w:p>
          <w:p w:rsidR="007A225D" w:rsidRDefault="007A225D" w:rsidP="00FC0CFA">
            <w:pPr>
              <w:pStyle w:val="Hints"/>
              <w:numPr>
                <w:ilvl w:val="0"/>
                <w:numId w:val="31"/>
              </w:numPr>
              <w:rPr>
                <w:rFonts w:ascii="Verdana" w:hAnsi="Verdana" w:cs="Calibri"/>
                <w:color w:val="auto"/>
                <w:sz w:val="22"/>
                <w:szCs w:val="22"/>
              </w:rPr>
            </w:pPr>
            <w:r>
              <w:rPr>
                <w:rFonts w:ascii="Verdana" w:hAnsi="Verdana" w:cs="Calibri"/>
                <w:color w:val="auto"/>
                <w:sz w:val="22"/>
                <w:szCs w:val="22"/>
              </w:rPr>
              <w:t>Optionally, the Case Owner sends the H011, including any attachments, to all Counterparties;</w:t>
            </w:r>
          </w:p>
          <w:p w:rsidR="00A770D2" w:rsidRPr="00D16BCE" w:rsidRDefault="00A770D2" w:rsidP="00FC0CFA">
            <w:pPr>
              <w:pStyle w:val="Hints"/>
              <w:numPr>
                <w:ilvl w:val="0"/>
                <w:numId w:val="31"/>
              </w:numPr>
              <w:rPr>
                <w:rFonts w:ascii="Verdana" w:hAnsi="Verdana" w:cs="Calibri"/>
                <w:color w:val="auto"/>
                <w:sz w:val="22"/>
                <w:szCs w:val="22"/>
              </w:rPr>
            </w:pPr>
            <w:r w:rsidRPr="00D16BCE">
              <w:rPr>
                <w:rFonts w:ascii="Verdana" w:hAnsi="Verdana" w:cs="Calibri"/>
                <w:color w:val="auto"/>
                <w:sz w:val="22"/>
                <w:szCs w:val="22"/>
              </w:rPr>
              <w:t>[This Branch] Ends</w:t>
            </w:r>
          </w:p>
          <w:p w:rsidR="00B133B3" w:rsidRPr="00B133B3" w:rsidRDefault="00B133B3" w:rsidP="00D16BCE">
            <w:pPr>
              <w:jc w:val="left"/>
              <w:rPr>
                <w:rFonts w:cs="Calibri"/>
                <w:b/>
                <w:i/>
                <w:sz w:val="22"/>
                <w:szCs w:val="22"/>
                <w:lang w:val="en-US"/>
              </w:rPr>
            </w:pPr>
          </w:p>
        </w:tc>
      </w:tr>
      <w:tr w:rsidR="00B133B3" w:rsidRPr="00D16BCE" w:rsidTr="00C43E21">
        <w:tblPrEx>
          <w:tblBorders>
            <w:bottom w:val="none" w:sz="0" w:space="0" w:color="auto"/>
          </w:tblBorders>
        </w:tblPrEx>
        <w:trPr>
          <w:trHeight w:val="80"/>
        </w:trPr>
        <w:tc>
          <w:tcPr>
            <w:tcW w:w="2628" w:type="dxa"/>
            <w:gridSpan w:val="2"/>
            <w:shd w:val="clear" w:color="auto" w:fill="FFFFFF" w:themeFill="background1"/>
          </w:tcPr>
          <w:p w:rsidR="00B133B3" w:rsidRPr="00D16BCE" w:rsidRDefault="00B133B3" w:rsidP="00D16BCE">
            <w:pPr>
              <w:rPr>
                <w:rFonts w:cs="Calibri"/>
                <w:b/>
                <w:sz w:val="22"/>
                <w:szCs w:val="22"/>
              </w:rPr>
            </w:pPr>
          </w:p>
        </w:tc>
        <w:tc>
          <w:tcPr>
            <w:tcW w:w="7110" w:type="dxa"/>
            <w:gridSpan w:val="3"/>
            <w:tcBorders>
              <w:bottom w:val="single" w:sz="6" w:space="0" w:color="auto"/>
            </w:tcBorders>
            <w:shd w:val="clear" w:color="auto" w:fill="FFFFFF" w:themeFill="background1"/>
          </w:tcPr>
          <w:p w:rsidR="00B133B3" w:rsidRDefault="00B133B3" w:rsidP="00D16BCE">
            <w:pPr>
              <w:jc w:val="left"/>
              <w:rPr>
                <w:rFonts w:cs="Calibri"/>
                <w:b/>
                <w:i/>
                <w:sz w:val="22"/>
                <w:szCs w:val="22"/>
                <w:lang w:val="en-US"/>
              </w:rPr>
            </w:pPr>
            <w:r>
              <w:rPr>
                <w:rFonts w:cs="Calibri"/>
                <w:b/>
                <w:i/>
                <w:sz w:val="22"/>
                <w:szCs w:val="22"/>
                <w:u w:val="single"/>
                <w:lang w:val="en-US"/>
              </w:rPr>
              <w:t>Branch 10:</w:t>
            </w:r>
            <w:r>
              <w:rPr>
                <w:rFonts w:cs="Calibri"/>
                <w:b/>
                <w:i/>
                <w:sz w:val="22"/>
                <w:szCs w:val="22"/>
                <w:lang w:val="en-US"/>
              </w:rPr>
              <w:t xml:space="preserve"> at </w:t>
            </w:r>
            <w:r w:rsidR="00A770D2">
              <w:rPr>
                <w:rFonts w:cs="Calibri"/>
                <w:b/>
                <w:i/>
                <w:sz w:val="22"/>
                <w:szCs w:val="22"/>
                <w:lang w:val="en-US"/>
              </w:rPr>
              <w:t xml:space="preserve">any step after [step </w:t>
            </w:r>
            <w:r w:rsidR="000F1949">
              <w:rPr>
                <w:rFonts w:cs="Calibri"/>
                <w:b/>
                <w:i/>
                <w:sz w:val="22"/>
                <w:szCs w:val="22"/>
                <w:lang w:val="en-US"/>
              </w:rPr>
              <w:t>7], the Counterparty may choose to send an updated version of H012</w:t>
            </w:r>
          </w:p>
          <w:p w:rsidR="000F1949" w:rsidRDefault="000F1949" w:rsidP="00D16BCE">
            <w:pPr>
              <w:jc w:val="left"/>
              <w:rPr>
                <w:rFonts w:cs="Calibri"/>
                <w:b/>
                <w:i/>
                <w:sz w:val="22"/>
                <w:szCs w:val="22"/>
                <w:lang w:val="en-US"/>
              </w:rPr>
            </w:pPr>
          </w:p>
          <w:p w:rsidR="000F1949" w:rsidRPr="00D16BCE" w:rsidRDefault="000F1949" w:rsidP="00FC0CFA">
            <w:pPr>
              <w:pStyle w:val="Hints"/>
              <w:numPr>
                <w:ilvl w:val="0"/>
                <w:numId w:val="35"/>
              </w:numPr>
              <w:rPr>
                <w:rFonts w:ascii="Verdana" w:hAnsi="Verdana" w:cs="Calibri"/>
                <w:i/>
                <w:color w:val="auto"/>
                <w:sz w:val="22"/>
                <w:szCs w:val="22"/>
              </w:rPr>
            </w:pPr>
            <w:r w:rsidRPr="00D16BCE">
              <w:rPr>
                <w:rFonts w:ascii="Verdana" w:hAnsi="Verdana" w:cs="Calibri"/>
                <w:color w:val="auto"/>
                <w:sz w:val="22"/>
                <w:szCs w:val="22"/>
              </w:rPr>
              <w:t xml:space="preserve">The </w:t>
            </w:r>
            <w:r>
              <w:rPr>
                <w:rFonts w:ascii="Verdana" w:hAnsi="Verdana" w:cs="Calibri"/>
                <w:color w:val="auto"/>
                <w:sz w:val="22"/>
                <w:szCs w:val="22"/>
              </w:rPr>
              <w:t>C</w:t>
            </w:r>
            <w:r w:rsidR="007A225D">
              <w:rPr>
                <w:rFonts w:ascii="Verdana" w:hAnsi="Verdana" w:cs="Calibri"/>
                <w:color w:val="auto"/>
                <w:sz w:val="22"/>
                <w:szCs w:val="22"/>
              </w:rPr>
              <w:t>ounterparty</w:t>
            </w:r>
            <w:r w:rsidRPr="00D16BCE">
              <w:rPr>
                <w:rFonts w:ascii="Verdana" w:hAnsi="Verdana" w:cs="Calibri"/>
                <w:color w:val="auto"/>
                <w:sz w:val="22"/>
                <w:szCs w:val="22"/>
              </w:rPr>
              <w:t xml:space="preserve"> executes business use case</w:t>
            </w:r>
            <w:r w:rsidRPr="00D16BCE">
              <w:rPr>
                <w:rFonts w:ascii="Verdana" w:hAnsi="Verdana" w:cs="Calibri"/>
                <w:b/>
                <w:color w:val="auto"/>
                <w:sz w:val="22"/>
                <w:szCs w:val="22"/>
                <w:u w:val="single"/>
              </w:rPr>
              <w:t xml:space="preserve"> </w:t>
            </w:r>
            <w:r w:rsidR="00405E51">
              <w:rPr>
                <w:rFonts w:ascii="Verdana" w:hAnsi="Verdana" w:cs="Calibri"/>
                <w:b/>
                <w:i/>
                <w:color w:val="auto"/>
                <w:sz w:val="22"/>
                <w:szCs w:val="22"/>
              </w:rPr>
              <w:t>AD_BUC_010_ Subprocess</w:t>
            </w:r>
            <w:r w:rsidRPr="00D16BCE">
              <w:rPr>
                <w:rFonts w:ascii="Verdana" w:hAnsi="Verdana" w:cs="Calibri"/>
                <w:b/>
                <w:i/>
                <w:color w:val="auto"/>
                <w:sz w:val="22"/>
                <w:szCs w:val="22"/>
              </w:rPr>
              <w:t xml:space="preserve"> </w:t>
            </w:r>
            <w:r w:rsidR="00405E51">
              <w:rPr>
                <w:rFonts w:ascii="Verdana" w:hAnsi="Verdana" w:cs="Calibri"/>
                <w:b/>
                <w:i/>
                <w:color w:val="auto"/>
                <w:sz w:val="22"/>
                <w:szCs w:val="22"/>
              </w:rPr>
              <w:t xml:space="preserve"> </w:t>
            </w:r>
            <w:proofErr w:type="spellStart"/>
            <w:r w:rsidRPr="00D16BCE">
              <w:rPr>
                <w:rFonts w:ascii="Verdana" w:hAnsi="Verdana" w:cs="Calibri"/>
                <w:b/>
                <w:i/>
                <w:color w:val="auto"/>
                <w:sz w:val="22"/>
                <w:szCs w:val="22"/>
              </w:rPr>
              <w:t>Update_SED</w:t>
            </w:r>
            <w:proofErr w:type="spellEnd"/>
            <w:r w:rsidRPr="00D16BCE">
              <w:rPr>
                <w:rFonts w:ascii="Verdana" w:hAnsi="Verdana" w:cs="Calibri"/>
                <w:b/>
                <w:i/>
                <w:color w:val="auto"/>
                <w:sz w:val="22"/>
                <w:szCs w:val="22"/>
              </w:rPr>
              <w:t>;</w:t>
            </w:r>
          </w:p>
          <w:p w:rsidR="000F1949" w:rsidRPr="00D16BCE" w:rsidRDefault="000F1949" w:rsidP="00FC0CFA">
            <w:pPr>
              <w:pStyle w:val="Hints"/>
              <w:numPr>
                <w:ilvl w:val="0"/>
                <w:numId w:val="35"/>
              </w:numPr>
              <w:rPr>
                <w:rFonts w:ascii="Verdana" w:hAnsi="Verdana" w:cs="Calibri"/>
                <w:color w:val="auto"/>
                <w:sz w:val="22"/>
                <w:szCs w:val="22"/>
              </w:rPr>
            </w:pPr>
            <w:r w:rsidRPr="00D16BCE">
              <w:rPr>
                <w:rFonts w:ascii="Verdana" w:hAnsi="Verdana" w:cs="Calibri"/>
                <w:color w:val="auto"/>
                <w:sz w:val="22"/>
                <w:szCs w:val="22"/>
              </w:rPr>
              <w:t>[This Branch] Ends</w:t>
            </w:r>
            <w:r w:rsidR="00491066">
              <w:rPr>
                <w:rFonts w:ascii="Verdana" w:hAnsi="Verdana" w:cs="Calibri"/>
                <w:color w:val="auto"/>
                <w:sz w:val="22"/>
                <w:szCs w:val="22"/>
              </w:rPr>
              <w:t xml:space="preserve"> </w:t>
            </w:r>
          </w:p>
          <w:p w:rsidR="000F1949" w:rsidRPr="00B133B3" w:rsidRDefault="000F1949" w:rsidP="00D16BCE">
            <w:pPr>
              <w:jc w:val="left"/>
              <w:rPr>
                <w:rFonts w:cs="Calibri"/>
                <w:b/>
                <w:i/>
                <w:sz w:val="22"/>
                <w:szCs w:val="22"/>
                <w:lang w:val="en-US"/>
              </w:rPr>
            </w:pPr>
          </w:p>
        </w:tc>
      </w:tr>
      <w:tr w:rsidR="00B133B3" w:rsidRPr="00D16BCE" w:rsidTr="00C43E21">
        <w:tblPrEx>
          <w:tblBorders>
            <w:bottom w:val="none" w:sz="0" w:space="0" w:color="auto"/>
          </w:tblBorders>
        </w:tblPrEx>
        <w:trPr>
          <w:trHeight w:val="80"/>
        </w:trPr>
        <w:tc>
          <w:tcPr>
            <w:tcW w:w="2628" w:type="dxa"/>
            <w:gridSpan w:val="2"/>
            <w:shd w:val="clear" w:color="auto" w:fill="FFFFFF" w:themeFill="background1"/>
          </w:tcPr>
          <w:p w:rsidR="00B133B3" w:rsidRPr="00D16BCE" w:rsidRDefault="00B133B3" w:rsidP="00D16BCE">
            <w:pPr>
              <w:rPr>
                <w:rFonts w:cs="Calibri"/>
                <w:b/>
                <w:sz w:val="22"/>
                <w:szCs w:val="22"/>
              </w:rPr>
            </w:pPr>
          </w:p>
        </w:tc>
        <w:tc>
          <w:tcPr>
            <w:tcW w:w="7110" w:type="dxa"/>
            <w:gridSpan w:val="3"/>
            <w:tcBorders>
              <w:bottom w:val="single" w:sz="6" w:space="0" w:color="auto"/>
            </w:tcBorders>
            <w:shd w:val="clear" w:color="auto" w:fill="FFFFFF" w:themeFill="background1"/>
          </w:tcPr>
          <w:p w:rsidR="00B133B3" w:rsidRDefault="00B133B3" w:rsidP="00D16BCE">
            <w:pPr>
              <w:jc w:val="left"/>
              <w:rPr>
                <w:rFonts w:cs="Calibri"/>
                <w:b/>
                <w:i/>
                <w:sz w:val="22"/>
                <w:szCs w:val="22"/>
                <w:lang w:val="en-US"/>
              </w:rPr>
            </w:pPr>
            <w:r>
              <w:rPr>
                <w:rFonts w:cs="Calibri"/>
                <w:b/>
                <w:i/>
                <w:sz w:val="22"/>
                <w:szCs w:val="22"/>
                <w:u w:val="single"/>
                <w:lang w:val="en-US"/>
              </w:rPr>
              <w:t>Branch 11:</w:t>
            </w:r>
            <w:r>
              <w:rPr>
                <w:rFonts w:cs="Calibri"/>
                <w:b/>
                <w:i/>
                <w:sz w:val="22"/>
                <w:szCs w:val="22"/>
                <w:lang w:val="en-US"/>
              </w:rPr>
              <w:t xml:space="preserve"> at </w:t>
            </w:r>
            <w:r w:rsidR="00F264F2">
              <w:rPr>
                <w:rFonts w:cs="Calibri"/>
                <w:b/>
                <w:i/>
                <w:sz w:val="22"/>
                <w:szCs w:val="22"/>
                <w:lang w:val="en-US"/>
              </w:rPr>
              <w:t xml:space="preserve">any step after [step 7], the Counterparty may choose to </w:t>
            </w:r>
            <w:r w:rsidR="007A225D">
              <w:rPr>
                <w:rFonts w:cs="Calibri"/>
                <w:b/>
                <w:i/>
                <w:sz w:val="22"/>
                <w:szCs w:val="22"/>
                <w:lang w:val="en-US"/>
              </w:rPr>
              <w:t>advi</w:t>
            </w:r>
            <w:r w:rsidR="00037DA9">
              <w:rPr>
                <w:rFonts w:cs="Calibri"/>
                <w:b/>
                <w:i/>
                <w:sz w:val="22"/>
                <w:szCs w:val="22"/>
                <w:lang w:val="en-US"/>
              </w:rPr>
              <w:t>s</w:t>
            </w:r>
            <w:r w:rsidR="007A225D">
              <w:rPr>
                <w:rFonts w:cs="Calibri"/>
                <w:b/>
                <w:i/>
                <w:sz w:val="22"/>
                <w:szCs w:val="22"/>
                <w:lang w:val="en-US"/>
              </w:rPr>
              <w:t xml:space="preserve">e all recipients of </w:t>
            </w:r>
            <w:r w:rsidR="00F264F2">
              <w:rPr>
                <w:rFonts w:cs="Calibri"/>
                <w:b/>
                <w:i/>
                <w:sz w:val="22"/>
                <w:szCs w:val="22"/>
                <w:lang w:val="en-US"/>
              </w:rPr>
              <w:t>their H012</w:t>
            </w:r>
            <w:r w:rsidR="007A225D">
              <w:rPr>
                <w:rFonts w:cs="Calibri"/>
                <w:b/>
                <w:i/>
                <w:sz w:val="22"/>
                <w:szCs w:val="22"/>
                <w:lang w:val="en-US"/>
              </w:rPr>
              <w:t xml:space="preserve"> that it is invalid under Art 5 of 987/09</w:t>
            </w:r>
            <w:r w:rsidR="00F264F2">
              <w:rPr>
                <w:rFonts w:cs="Calibri"/>
                <w:b/>
                <w:i/>
                <w:sz w:val="22"/>
                <w:szCs w:val="22"/>
                <w:lang w:val="en-US"/>
              </w:rPr>
              <w:t xml:space="preserve"> </w:t>
            </w:r>
          </w:p>
          <w:p w:rsidR="00F264F2" w:rsidRDefault="00F264F2" w:rsidP="00D16BCE">
            <w:pPr>
              <w:jc w:val="left"/>
              <w:rPr>
                <w:rFonts w:cs="Calibri"/>
                <w:b/>
                <w:i/>
                <w:sz w:val="22"/>
                <w:szCs w:val="22"/>
                <w:lang w:val="en-US"/>
              </w:rPr>
            </w:pPr>
          </w:p>
          <w:p w:rsidR="00F264F2" w:rsidRPr="00D16BCE" w:rsidRDefault="00F264F2" w:rsidP="00FC0CFA">
            <w:pPr>
              <w:pStyle w:val="Hints"/>
              <w:numPr>
                <w:ilvl w:val="0"/>
                <w:numId w:val="36"/>
              </w:numPr>
              <w:rPr>
                <w:rFonts w:ascii="Verdana" w:hAnsi="Verdana" w:cs="Calibri"/>
                <w:i/>
                <w:color w:val="auto"/>
                <w:sz w:val="22"/>
                <w:szCs w:val="22"/>
              </w:rPr>
            </w:pPr>
            <w:r w:rsidRPr="00D16BCE">
              <w:rPr>
                <w:rFonts w:ascii="Verdana" w:hAnsi="Verdana" w:cs="Calibri"/>
                <w:color w:val="auto"/>
                <w:sz w:val="22"/>
                <w:szCs w:val="22"/>
              </w:rPr>
              <w:t xml:space="preserve">The </w:t>
            </w:r>
            <w:r>
              <w:rPr>
                <w:rFonts w:ascii="Verdana" w:hAnsi="Verdana" w:cs="Calibri"/>
                <w:color w:val="auto"/>
                <w:sz w:val="22"/>
                <w:szCs w:val="22"/>
              </w:rPr>
              <w:t>Counterparty</w:t>
            </w:r>
            <w:r w:rsidRPr="00D16BCE">
              <w:rPr>
                <w:rFonts w:ascii="Verdana" w:hAnsi="Verdana" w:cs="Calibri"/>
                <w:color w:val="auto"/>
                <w:sz w:val="22"/>
                <w:szCs w:val="22"/>
              </w:rPr>
              <w:t xml:space="preserve"> executes business use case </w:t>
            </w:r>
            <w:r>
              <w:rPr>
                <w:rFonts w:ascii="Verdana" w:hAnsi="Verdana" w:cs="Calibri"/>
                <w:b/>
                <w:i/>
                <w:color w:val="auto"/>
                <w:sz w:val="22"/>
                <w:szCs w:val="22"/>
              </w:rPr>
              <w:t>AD_BUC_06_</w:t>
            </w:r>
            <w:r w:rsidR="00405E51">
              <w:rPr>
                <w:rFonts w:ascii="Verdana" w:hAnsi="Verdana" w:cs="Calibri"/>
                <w:b/>
                <w:i/>
                <w:color w:val="auto"/>
                <w:sz w:val="22"/>
                <w:szCs w:val="22"/>
              </w:rPr>
              <w:t xml:space="preserve"> Subprocess </w:t>
            </w:r>
            <w:r>
              <w:rPr>
                <w:rFonts w:ascii="Verdana" w:hAnsi="Verdana" w:cs="Calibri"/>
                <w:b/>
                <w:i/>
                <w:color w:val="auto"/>
                <w:sz w:val="22"/>
                <w:szCs w:val="22"/>
              </w:rPr>
              <w:t>Invalidate</w:t>
            </w:r>
            <w:r w:rsidRPr="00D16BCE">
              <w:rPr>
                <w:rFonts w:ascii="Verdana" w:hAnsi="Verdana" w:cs="Calibri"/>
                <w:b/>
                <w:i/>
                <w:color w:val="auto"/>
                <w:sz w:val="22"/>
                <w:szCs w:val="22"/>
              </w:rPr>
              <w:t xml:space="preserve"> SED;</w:t>
            </w:r>
          </w:p>
          <w:p w:rsidR="007A225D" w:rsidRDefault="007A225D" w:rsidP="00FC0CFA">
            <w:pPr>
              <w:pStyle w:val="Hints"/>
              <w:numPr>
                <w:ilvl w:val="0"/>
                <w:numId w:val="36"/>
              </w:numPr>
              <w:rPr>
                <w:rFonts w:ascii="Verdana" w:hAnsi="Verdana" w:cs="Calibri"/>
                <w:color w:val="auto"/>
                <w:sz w:val="22"/>
                <w:szCs w:val="22"/>
              </w:rPr>
            </w:pPr>
            <w:r>
              <w:rPr>
                <w:rFonts w:ascii="Verdana" w:hAnsi="Verdana" w:cs="Calibri"/>
                <w:color w:val="auto"/>
                <w:sz w:val="22"/>
                <w:szCs w:val="22"/>
              </w:rPr>
              <w:t xml:space="preserve">Optionally, the Counterparty fills in a </w:t>
            </w:r>
            <w:r w:rsidR="001D3B63" w:rsidRPr="001B7C9D">
              <w:rPr>
                <w:rFonts w:ascii="Verdana" w:hAnsi="Verdana" w:cs="Calibri"/>
                <w:color w:val="auto"/>
                <w:sz w:val="22"/>
                <w:szCs w:val="22"/>
              </w:rPr>
              <w:t>" Reply to request of date of change of Legislation Applicable " (H012</w:t>
            </w:r>
            <w:r w:rsidR="001D3B63">
              <w:rPr>
                <w:rFonts w:ascii="Verdana" w:hAnsi="Verdana" w:cs="Calibri"/>
                <w:color w:val="auto"/>
                <w:sz w:val="22"/>
                <w:szCs w:val="22"/>
              </w:rPr>
              <w:t xml:space="preserve">) </w:t>
            </w:r>
            <w:r>
              <w:rPr>
                <w:rFonts w:ascii="Verdana" w:hAnsi="Verdana" w:cs="Calibri"/>
                <w:color w:val="auto"/>
                <w:sz w:val="22"/>
                <w:szCs w:val="22"/>
              </w:rPr>
              <w:t>by entering all the required data;</w:t>
            </w:r>
          </w:p>
          <w:p w:rsidR="007A225D" w:rsidRDefault="007A225D" w:rsidP="00FC0CFA">
            <w:pPr>
              <w:pStyle w:val="Hints"/>
              <w:numPr>
                <w:ilvl w:val="0"/>
                <w:numId w:val="36"/>
              </w:numPr>
              <w:rPr>
                <w:rFonts w:ascii="Verdana" w:hAnsi="Verdana" w:cs="Calibri"/>
                <w:color w:val="auto"/>
                <w:sz w:val="22"/>
                <w:szCs w:val="22"/>
              </w:rPr>
            </w:pPr>
            <w:r>
              <w:rPr>
                <w:rFonts w:ascii="Verdana" w:hAnsi="Verdana" w:cs="Calibri"/>
                <w:color w:val="auto"/>
                <w:sz w:val="22"/>
                <w:szCs w:val="22"/>
              </w:rPr>
              <w:t>Optionally, the Counterparty sends the H012, including any attachments, to all participants;</w:t>
            </w:r>
          </w:p>
          <w:p w:rsidR="00F264F2" w:rsidRPr="00D16BCE" w:rsidRDefault="00F264F2" w:rsidP="00FC0CFA">
            <w:pPr>
              <w:pStyle w:val="Hints"/>
              <w:numPr>
                <w:ilvl w:val="0"/>
                <w:numId w:val="36"/>
              </w:numPr>
              <w:rPr>
                <w:rFonts w:ascii="Verdana" w:hAnsi="Verdana" w:cs="Calibri"/>
                <w:color w:val="auto"/>
                <w:sz w:val="22"/>
                <w:szCs w:val="22"/>
              </w:rPr>
            </w:pPr>
            <w:r w:rsidRPr="00D16BCE">
              <w:rPr>
                <w:rFonts w:ascii="Verdana" w:hAnsi="Verdana" w:cs="Calibri"/>
                <w:color w:val="auto"/>
                <w:sz w:val="22"/>
                <w:szCs w:val="22"/>
              </w:rPr>
              <w:t>[This Branch] Ends</w:t>
            </w:r>
          </w:p>
          <w:p w:rsidR="00F264F2" w:rsidRPr="00B133B3" w:rsidRDefault="00F264F2" w:rsidP="00D16BCE">
            <w:pPr>
              <w:jc w:val="left"/>
              <w:rPr>
                <w:rFonts w:cs="Calibri"/>
                <w:b/>
                <w:i/>
                <w:sz w:val="22"/>
                <w:szCs w:val="22"/>
                <w:lang w:val="en-US"/>
              </w:rPr>
            </w:pPr>
          </w:p>
        </w:tc>
      </w:tr>
      <w:tr w:rsidR="00B650CF" w:rsidRPr="00D16BCE" w:rsidTr="00C43E21">
        <w:tblPrEx>
          <w:tblBorders>
            <w:bottom w:val="none" w:sz="0" w:space="0" w:color="auto"/>
          </w:tblBorders>
        </w:tblPrEx>
        <w:tc>
          <w:tcPr>
            <w:tcW w:w="2628" w:type="dxa"/>
            <w:gridSpan w:val="2"/>
            <w:shd w:val="clear" w:color="auto" w:fill="FFFFFF" w:themeFill="background1"/>
          </w:tcPr>
          <w:p w:rsidR="00B650CF" w:rsidRPr="00D16BCE" w:rsidRDefault="00B650CF" w:rsidP="00D16BCE">
            <w:pPr>
              <w:jc w:val="right"/>
              <w:rPr>
                <w:rFonts w:cs="Calibri"/>
                <w:b/>
                <w:sz w:val="22"/>
                <w:szCs w:val="22"/>
              </w:rPr>
            </w:pPr>
            <w:r w:rsidRPr="00D16BCE">
              <w:rPr>
                <w:rFonts w:cs="Calibri"/>
                <w:b/>
                <w:sz w:val="22"/>
                <w:szCs w:val="22"/>
              </w:rPr>
              <w:t>Includes:</w:t>
            </w:r>
          </w:p>
        </w:tc>
        <w:tc>
          <w:tcPr>
            <w:tcW w:w="7110" w:type="dxa"/>
            <w:gridSpan w:val="3"/>
            <w:shd w:val="clear" w:color="auto" w:fill="FFFFFF" w:themeFill="background1"/>
          </w:tcPr>
          <w:p w:rsidR="00B650CF" w:rsidRPr="00D16BCE" w:rsidRDefault="00B650CF" w:rsidP="007A225D">
            <w:pPr>
              <w:rPr>
                <w:rFonts w:cs="Calibri"/>
                <w:sz w:val="22"/>
                <w:szCs w:val="22"/>
              </w:rPr>
            </w:pPr>
            <w:r w:rsidRPr="00D16BCE">
              <w:rPr>
                <w:rFonts w:cs="Calibri"/>
                <w:sz w:val="22"/>
                <w:szCs w:val="22"/>
              </w:rPr>
              <w:t xml:space="preserve">See </w:t>
            </w:r>
            <w:r w:rsidR="007A225D">
              <w:rPr>
                <w:rFonts w:cs="Calibri"/>
                <w:sz w:val="22"/>
                <w:szCs w:val="22"/>
              </w:rPr>
              <w:t>section</w:t>
            </w:r>
            <w:r w:rsidRPr="00D16BCE">
              <w:rPr>
                <w:rFonts w:cs="Calibri"/>
                <w:sz w:val="22"/>
                <w:szCs w:val="22"/>
              </w:rPr>
              <w:t xml:space="preserve"> 4.</w:t>
            </w:r>
            <w:r w:rsidR="007A225D">
              <w:rPr>
                <w:rFonts w:cs="Calibri"/>
                <w:sz w:val="22"/>
                <w:szCs w:val="22"/>
              </w:rPr>
              <w:t>4</w:t>
            </w:r>
          </w:p>
        </w:tc>
      </w:tr>
      <w:tr w:rsidR="00B650CF" w:rsidRPr="00D16BCE" w:rsidTr="00C43E21">
        <w:tblPrEx>
          <w:tblBorders>
            <w:bottom w:val="none" w:sz="0" w:space="0" w:color="auto"/>
          </w:tblBorders>
        </w:tblPrEx>
        <w:tc>
          <w:tcPr>
            <w:tcW w:w="2628" w:type="dxa"/>
            <w:gridSpan w:val="2"/>
            <w:shd w:val="clear" w:color="auto" w:fill="FFFFFF" w:themeFill="background1"/>
          </w:tcPr>
          <w:p w:rsidR="00B650CF" w:rsidRPr="00D16BCE" w:rsidRDefault="00B650CF" w:rsidP="00D16BCE">
            <w:pPr>
              <w:jc w:val="right"/>
              <w:rPr>
                <w:rFonts w:cs="Calibri"/>
                <w:b/>
                <w:sz w:val="22"/>
                <w:szCs w:val="22"/>
              </w:rPr>
            </w:pPr>
            <w:r w:rsidRPr="00D16BCE">
              <w:rPr>
                <w:rFonts w:cs="Calibri"/>
                <w:b/>
                <w:sz w:val="22"/>
                <w:szCs w:val="22"/>
              </w:rPr>
              <w:t>Special Requirements:</w:t>
            </w:r>
          </w:p>
        </w:tc>
        <w:tc>
          <w:tcPr>
            <w:tcW w:w="7110" w:type="dxa"/>
            <w:gridSpan w:val="3"/>
            <w:shd w:val="clear" w:color="auto" w:fill="FFFFFF" w:themeFill="background1"/>
          </w:tcPr>
          <w:p w:rsidR="00B650CF" w:rsidRPr="00D16BCE" w:rsidRDefault="00B650CF" w:rsidP="00D16BCE">
            <w:pPr>
              <w:rPr>
                <w:rFonts w:cs="Calibri"/>
                <w:sz w:val="22"/>
                <w:szCs w:val="22"/>
              </w:rPr>
            </w:pPr>
            <w:r w:rsidRPr="00D16BCE">
              <w:rPr>
                <w:rFonts w:cs="Calibri"/>
                <w:b/>
                <w:sz w:val="22"/>
                <w:szCs w:val="22"/>
              </w:rPr>
              <w:t xml:space="preserve">SR1: </w:t>
            </w:r>
            <w:r>
              <w:rPr>
                <w:rFonts w:cs="Calibri"/>
                <w:sz w:val="22"/>
                <w:szCs w:val="22"/>
              </w:rPr>
              <w:t>H011</w:t>
            </w:r>
            <w:r w:rsidRPr="00D16BCE">
              <w:rPr>
                <w:rFonts w:cs="Calibri"/>
                <w:sz w:val="22"/>
                <w:szCs w:val="22"/>
              </w:rPr>
              <w:t xml:space="preserve"> can be used to request information.</w:t>
            </w:r>
          </w:p>
          <w:p w:rsidR="00B650CF" w:rsidRPr="00D16BCE" w:rsidRDefault="00B650CF" w:rsidP="0031422F">
            <w:pPr>
              <w:rPr>
                <w:rFonts w:cs="Calibri"/>
                <w:sz w:val="22"/>
                <w:szCs w:val="22"/>
              </w:rPr>
            </w:pPr>
            <w:r w:rsidRPr="00D16BCE">
              <w:rPr>
                <w:rFonts w:cs="Calibri"/>
                <w:b/>
                <w:sz w:val="22"/>
                <w:szCs w:val="22"/>
              </w:rPr>
              <w:t xml:space="preserve">SR2: </w:t>
            </w:r>
            <w:r>
              <w:rPr>
                <w:rFonts w:cs="Calibri"/>
                <w:sz w:val="22"/>
                <w:szCs w:val="22"/>
              </w:rPr>
              <w:t>H012</w:t>
            </w:r>
            <w:r w:rsidRPr="00D16BCE">
              <w:rPr>
                <w:rFonts w:cs="Calibri"/>
                <w:sz w:val="22"/>
                <w:szCs w:val="22"/>
              </w:rPr>
              <w:t xml:space="preserve"> can be used to retur</w:t>
            </w:r>
            <w:r>
              <w:rPr>
                <w:rFonts w:cs="Calibri"/>
                <w:sz w:val="22"/>
                <w:szCs w:val="22"/>
              </w:rPr>
              <w:t>n information as a reply to H011</w:t>
            </w:r>
            <w:r w:rsidRPr="00D16BCE">
              <w:rPr>
                <w:rFonts w:cs="Calibri"/>
                <w:sz w:val="22"/>
                <w:szCs w:val="22"/>
              </w:rPr>
              <w:t xml:space="preserve">; it can </w:t>
            </w:r>
            <w:r>
              <w:rPr>
                <w:rFonts w:cs="Calibri"/>
                <w:sz w:val="22"/>
                <w:szCs w:val="22"/>
              </w:rPr>
              <w:t>only be sent after H011</w:t>
            </w:r>
            <w:r w:rsidRPr="00D16BCE">
              <w:rPr>
                <w:rFonts w:cs="Calibri"/>
                <w:sz w:val="22"/>
                <w:szCs w:val="22"/>
              </w:rPr>
              <w:t>.</w:t>
            </w:r>
          </w:p>
          <w:p w:rsidR="00B650CF" w:rsidRPr="00D16BCE" w:rsidRDefault="00B650CF" w:rsidP="00D16BCE">
            <w:pPr>
              <w:rPr>
                <w:rFonts w:cs="Calibri"/>
                <w:sz w:val="22"/>
                <w:szCs w:val="22"/>
              </w:rPr>
            </w:pPr>
            <w:r w:rsidRPr="00D16BCE">
              <w:rPr>
                <w:rFonts w:cs="Calibri"/>
                <w:b/>
                <w:sz w:val="22"/>
                <w:szCs w:val="22"/>
              </w:rPr>
              <w:t>SR</w:t>
            </w:r>
            <w:r w:rsidR="00491066">
              <w:rPr>
                <w:rFonts w:cs="Calibri"/>
                <w:b/>
                <w:sz w:val="22"/>
                <w:szCs w:val="22"/>
              </w:rPr>
              <w:t>3</w:t>
            </w:r>
            <w:r w:rsidRPr="00D16BCE">
              <w:rPr>
                <w:rFonts w:cs="Calibri"/>
                <w:sz w:val="22"/>
                <w:szCs w:val="22"/>
              </w:rPr>
              <w:t>: Rules about the invoking of Branches:</w:t>
            </w:r>
          </w:p>
          <w:p w:rsidR="00B650CF" w:rsidRPr="00D16BCE" w:rsidRDefault="00491066" w:rsidP="00D16BCE">
            <w:pPr>
              <w:rPr>
                <w:rFonts w:cs="Calibri"/>
                <w:sz w:val="22"/>
                <w:szCs w:val="22"/>
              </w:rPr>
            </w:pPr>
            <w:r>
              <w:rPr>
                <w:rFonts w:cs="Calibri"/>
                <w:sz w:val="22"/>
                <w:szCs w:val="22"/>
              </w:rPr>
              <w:t>[Branch 1] – May be invoked more than</w:t>
            </w:r>
            <w:r w:rsidR="00B650CF" w:rsidRPr="00D16BCE">
              <w:rPr>
                <w:rFonts w:cs="Calibri"/>
                <w:sz w:val="22"/>
                <w:szCs w:val="22"/>
              </w:rPr>
              <w:t xml:space="preserve"> once;</w:t>
            </w:r>
          </w:p>
          <w:p w:rsidR="00B650CF" w:rsidRPr="00D16BCE" w:rsidRDefault="00B650CF" w:rsidP="00D16BCE">
            <w:pPr>
              <w:rPr>
                <w:rFonts w:cs="Calibri"/>
                <w:sz w:val="22"/>
                <w:szCs w:val="22"/>
              </w:rPr>
            </w:pPr>
            <w:r w:rsidRPr="00D16BCE">
              <w:rPr>
                <w:rFonts w:cs="Calibri"/>
                <w:sz w:val="22"/>
                <w:szCs w:val="22"/>
              </w:rPr>
              <w:t>[Branch 2] – May be invoked more than once;</w:t>
            </w:r>
          </w:p>
          <w:p w:rsidR="00B650CF" w:rsidRPr="00D16BCE" w:rsidRDefault="00B650CF" w:rsidP="00D16BCE">
            <w:pPr>
              <w:rPr>
                <w:rFonts w:cs="Calibri"/>
                <w:sz w:val="22"/>
                <w:szCs w:val="22"/>
              </w:rPr>
            </w:pPr>
            <w:r w:rsidRPr="00D16BCE">
              <w:rPr>
                <w:rFonts w:cs="Calibri"/>
                <w:sz w:val="22"/>
                <w:szCs w:val="22"/>
              </w:rPr>
              <w:t>[Branch 3] – May be invoked more than once;</w:t>
            </w:r>
          </w:p>
          <w:p w:rsidR="00B650CF" w:rsidRPr="00D16BCE" w:rsidRDefault="00B650CF" w:rsidP="00D16BCE">
            <w:pPr>
              <w:rPr>
                <w:rFonts w:cs="Calibri"/>
                <w:sz w:val="22"/>
                <w:szCs w:val="22"/>
              </w:rPr>
            </w:pPr>
            <w:r w:rsidRPr="00D16BCE">
              <w:rPr>
                <w:rFonts w:cs="Calibri"/>
                <w:sz w:val="22"/>
                <w:szCs w:val="22"/>
              </w:rPr>
              <w:t>[Branch 4] – May be invoked more than once;</w:t>
            </w:r>
          </w:p>
          <w:p w:rsidR="00B650CF" w:rsidRPr="00D16BCE" w:rsidRDefault="00B650CF" w:rsidP="00D16BCE">
            <w:pPr>
              <w:rPr>
                <w:rFonts w:cs="Calibri"/>
                <w:sz w:val="22"/>
                <w:szCs w:val="22"/>
              </w:rPr>
            </w:pPr>
            <w:r w:rsidRPr="00D16BCE">
              <w:rPr>
                <w:rFonts w:cs="Calibri"/>
                <w:sz w:val="22"/>
                <w:szCs w:val="22"/>
              </w:rPr>
              <w:t>[Branch 5] – May be invoked more than once;</w:t>
            </w:r>
          </w:p>
          <w:p w:rsidR="00B650CF" w:rsidRPr="00D16BCE" w:rsidRDefault="00B650CF" w:rsidP="00D16BCE">
            <w:pPr>
              <w:rPr>
                <w:rFonts w:cs="Calibri"/>
                <w:sz w:val="22"/>
                <w:szCs w:val="22"/>
              </w:rPr>
            </w:pPr>
            <w:r w:rsidRPr="00D16BCE">
              <w:rPr>
                <w:rFonts w:cs="Calibri"/>
                <w:sz w:val="22"/>
                <w:szCs w:val="22"/>
              </w:rPr>
              <w:t>[Branch 6] – May be invoked more than once;</w:t>
            </w:r>
          </w:p>
          <w:p w:rsidR="00B650CF" w:rsidRPr="00D16BCE" w:rsidRDefault="00B650CF" w:rsidP="00D16BCE">
            <w:pPr>
              <w:rPr>
                <w:rFonts w:cs="Calibri"/>
                <w:sz w:val="22"/>
                <w:szCs w:val="22"/>
              </w:rPr>
            </w:pPr>
            <w:r w:rsidRPr="00D16BCE">
              <w:rPr>
                <w:rFonts w:cs="Calibri"/>
                <w:sz w:val="22"/>
                <w:szCs w:val="22"/>
              </w:rPr>
              <w:t>[Branch 7] – May be invoked more than once;</w:t>
            </w:r>
          </w:p>
          <w:p w:rsidR="00B650CF" w:rsidRPr="00D16BCE" w:rsidRDefault="00B650CF" w:rsidP="00D16BCE">
            <w:pPr>
              <w:rPr>
                <w:rFonts w:cs="Calibri"/>
                <w:sz w:val="22"/>
                <w:szCs w:val="22"/>
              </w:rPr>
            </w:pPr>
            <w:r w:rsidRPr="00D16BCE">
              <w:rPr>
                <w:rFonts w:cs="Calibri"/>
                <w:sz w:val="22"/>
                <w:szCs w:val="22"/>
              </w:rPr>
              <w:t>[Branch 8] – May be invoked more than once;</w:t>
            </w:r>
          </w:p>
          <w:p w:rsidR="00B650CF" w:rsidRPr="00D16BCE" w:rsidRDefault="00B650CF" w:rsidP="00D16BCE">
            <w:pPr>
              <w:rPr>
                <w:rFonts w:cs="Calibri"/>
                <w:sz w:val="22"/>
                <w:szCs w:val="22"/>
              </w:rPr>
            </w:pPr>
            <w:r w:rsidRPr="00D16BCE">
              <w:rPr>
                <w:rFonts w:cs="Calibri"/>
                <w:sz w:val="22"/>
                <w:szCs w:val="22"/>
              </w:rPr>
              <w:t>[Branch 9] – May be invoked more than once;</w:t>
            </w:r>
          </w:p>
          <w:p w:rsidR="00B650CF" w:rsidRPr="00D16BCE" w:rsidRDefault="00B650CF" w:rsidP="00D16BCE">
            <w:pPr>
              <w:rPr>
                <w:rFonts w:cs="Calibri"/>
                <w:sz w:val="22"/>
                <w:szCs w:val="22"/>
              </w:rPr>
            </w:pPr>
            <w:r w:rsidRPr="00D16BCE">
              <w:rPr>
                <w:rFonts w:cs="Calibri"/>
                <w:sz w:val="22"/>
                <w:szCs w:val="22"/>
              </w:rPr>
              <w:t>[Branch 10] – May be invoked more than once;</w:t>
            </w:r>
          </w:p>
          <w:p w:rsidR="00B650CF" w:rsidRPr="00D16BCE" w:rsidRDefault="00B650CF" w:rsidP="00D16BCE">
            <w:pPr>
              <w:rPr>
                <w:rFonts w:cs="Calibri"/>
                <w:sz w:val="22"/>
                <w:szCs w:val="22"/>
              </w:rPr>
            </w:pPr>
            <w:r w:rsidRPr="00D16BCE">
              <w:rPr>
                <w:rFonts w:cs="Calibri"/>
                <w:sz w:val="22"/>
                <w:szCs w:val="22"/>
              </w:rPr>
              <w:t xml:space="preserve">[Branch 11] – </w:t>
            </w:r>
            <w:r w:rsidR="00491066" w:rsidRPr="00D16BCE">
              <w:rPr>
                <w:rFonts w:cs="Calibri"/>
                <w:sz w:val="22"/>
                <w:szCs w:val="22"/>
              </w:rPr>
              <w:t>May be invoked more than once;</w:t>
            </w:r>
          </w:p>
          <w:p w:rsidR="00B650CF" w:rsidRPr="00D16BCE" w:rsidRDefault="00B650CF" w:rsidP="00D16BCE">
            <w:pPr>
              <w:rPr>
                <w:rFonts w:cs="Calibri"/>
                <w:sz w:val="22"/>
                <w:szCs w:val="22"/>
              </w:rPr>
            </w:pPr>
          </w:p>
          <w:p w:rsidR="00B650CF" w:rsidRPr="00D16BCE" w:rsidRDefault="00B650CF" w:rsidP="00D16BCE">
            <w:pPr>
              <w:rPr>
                <w:rFonts w:cs="Calibri"/>
                <w:sz w:val="22"/>
                <w:szCs w:val="22"/>
              </w:rPr>
            </w:pPr>
            <w:r w:rsidRPr="00D16BCE">
              <w:rPr>
                <w:rFonts w:cs="Calibri"/>
                <w:b/>
                <w:sz w:val="22"/>
                <w:szCs w:val="22"/>
              </w:rPr>
              <w:t>SR</w:t>
            </w:r>
            <w:r w:rsidR="00491066">
              <w:rPr>
                <w:rFonts w:cs="Calibri"/>
                <w:b/>
                <w:sz w:val="22"/>
                <w:szCs w:val="22"/>
              </w:rPr>
              <w:t>4</w:t>
            </w:r>
            <w:r w:rsidRPr="00D16BCE">
              <w:rPr>
                <w:rFonts w:cs="Calibri"/>
                <w:sz w:val="22"/>
                <w:szCs w:val="22"/>
              </w:rPr>
              <w:t>: Rules about the destination for each SED Type:</w:t>
            </w:r>
          </w:p>
          <w:p w:rsidR="00B650CF" w:rsidRPr="00D16BCE" w:rsidRDefault="00B650CF" w:rsidP="00D16BCE">
            <w:pPr>
              <w:rPr>
                <w:rFonts w:cs="Calibri"/>
                <w:sz w:val="22"/>
                <w:szCs w:val="22"/>
              </w:rPr>
            </w:pPr>
            <w:r>
              <w:rPr>
                <w:rFonts w:cs="Calibri"/>
                <w:sz w:val="22"/>
                <w:szCs w:val="22"/>
              </w:rPr>
              <w:t>H011</w:t>
            </w:r>
            <w:r w:rsidRPr="00D16BCE">
              <w:rPr>
                <w:rFonts w:cs="Calibri"/>
                <w:sz w:val="22"/>
                <w:szCs w:val="22"/>
              </w:rPr>
              <w:t xml:space="preserve"> – Must be Sent </w:t>
            </w:r>
            <w:r w:rsidR="00925F05">
              <w:rPr>
                <w:rFonts w:cs="Calibri"/>
                <w:sz w:val="22"/>
                <w:szCs w:val="22"/>
              </w:rPr>
              <w:t>to all Participants</w:t>
            </w:r>
            <w:r w:rsidRPr="00D16BCE">
              <w:rPr>
                <w:rFonts w:cs="Calibri"/>
                <w:sz w:val="22"/>
                <w:szCs w:val="22"/>
              </w:rPr>
              <w:t>;</w:t>
            </w:r>
          </w:p>
          <w:p w:rsidR="00B650CF" w:rsidRPr="00D16BCE" w:rsidRDefault="00B650CF" w:rsidP="00D16BCE">
            <w:pPr>
              <w:rPr>
                <w:rFonts w:cs="Calibri"/>
                <w:sz w:val="22"/>
                <w:szCs w:val="22"/>
              </w:rPr>
            </w:pPr>
            <w:r>
              <w:rPr>
                <w:rFonts w:cs="Calibri"/>
                <w:sz w:val="22"/>
                <w:szCs w:val="22"/>
              </w:rPr>
              <w:t>H012</w:t>
            </w:r>
            <w:r w:rsidRPr="00D16BCE">
              <w:rPr>
                <w:rFonts w:cs="Calibri"/>
                <w:sz w:val="22"/>
                <w:szCs w:val="22"/>
              </w:rPr>
              <w:t xml:space="preserve"> – </w:t>
            </w:r>
            <w:r w:rsidR="00925F05">
              <w:rPr>
                <w:rFonts w:cs="Calibri"/>
                <w:sz w:val="22"/>
                <w:szCs w:val="22"/>
              </w:rPr>
              <w:t xml:space="preserve">Must be Sent </w:t>
            </w:r>
            <w:r w:rsidR="005A5A88">
              <w:rPr>
                <w:rFonts w:cs="Calibri"/>
                <w:sz w:val="22"/>
                <w:szCs w:val="22"/>
              </w:rPr>
              <w:t>to all Participants</w:t>
            </w:r>
            <w:r w:rsidRPr="00D16BCE">
              <w:rPr>
                <w:rFonts w:cs="Calibri"/>
                <w:sz w:val="22"/>
                <w:szCs w:val="22"/>
              </w:rPr>
              <w:t>;</w:t>
            </w:r>
          </w:p>
          <w:p w:rsidR="00B650CF" w:rsidRPr="00D16BCE" w:rsidRDefault="00B650CF" w:rsidP="00D16BCE">
            <w:pPr>
              <w:rPr>
                <w:rFonts w:cs="Calibri"/>
                <w:sz w:val="22"/>
                <w:szCs w:val="22"/>
              </w:rPr>
            </w:pPr>
            <w:r w:rsidRPr="00D16BCE">
              <w:rPr>
                <w:rFonts w:cs="Calibri"/>
                <w:b/>
                <w:sz w:val="22"/>
                <w:szCs w:val="22"/>
              </w:rPr>
              <w:t>SR</w:t>
            </w:r>
            <w:r w:rsidR="00491066">
              <w:rPr>
                <w:rFonts w:cs="Calibri"/>
                <w:b/>
                <w:sz w:val="22"/>
                <w:szCs w:val="22"/>
              </w:rPr>
              <w:t>5</w:t>
            </w:r>
            <w:r w:rsidRPr="00D16BCE">
              <w:rPr>
                <w:rFonts w:cs="Calibri"/>
                <w:sz w:val="22"/>
                <w:szCs w:val="22"/>
              </w:rPr>
              <w:t xml:space="preserve">: The term "Send/Sent to All Participants" does not </w:t>
            </w:r>
            <w:r w:rsidRPr="00D16BCE">
              <w:rPr>
                <w:rFonts w:cs="Calibri"/>
                <w:sz w:val="22"/>
                <w:szCs w:val="22"/>
              </w:rPr>
              <w:lastRenderedPageBreak/>
              <w:t>include sending it himself (i.e. to then senders institution).</w:t>
            </w:r>
          </w:p>
          <w:p w:rsidR="00B650CF" w:rsidRPr="00D16BCE" w:rsidRDefault="001D3B63" w:rsidP="00D16BCE">
            <w:pPr>
              <w:rPr>
                <w:rFonts w:cs="Calibri"/>
                <w:sz w:val="22"/>
                <w:szCs w:val="22"/>
              </w:rPr>
            </w:pPr>
            <w:r w:rsidRPr="00D16BCE">
              <w:rPr>
                <w:rFonts w:cs="Calibri"/>
                <w:b/>
                <w:sz w:val="22"/>
                <w:szCs w:val="22"/>
              </w:rPr>
              <w:t>SR</w:t>
            </w:r>
            <w:r>
              <w:rPr>
                <w:rFonts w:cs="Calibri"/>
                <w:b/>
                <w:sz w:val="22"/>
                <w:szCs w:val="22"/>
              </w:rPr>
              <w:t>6</w:t>
            </w:r>
            <w:r w:rsidRPr="00D16BCE">
              <w:rPr>
                <w:rFonts w:cs="Calibri"/>
                <w:sz w:val="22"/>
                <w:szCs w:val="22"/>
              </w:rPr>
              <w:t>: Participants are defined as those partic</w:t>
            </w:r>
            <w:r>
              <w:rPr>
                <w:rFonts w:cs="Calibri"/>
                <w:sz w:val="22"/>
                <w:szCs w:val="22"/>
              </w:rPr>
              <w:t>i</w:t>
            </w:r>
            <w:r w:rsidRPr="00D16BCE">
              <w:rPr>
                <w:rFonts w:cs="Calibri"/>
                <w:sz w:val="22"/>
                <w:szCs w:val="22"/>
              </w:rPr>
              <w:t>pants identified at [</w:t>
            </w:r>
            <w:r w:rsidRPr="00D16BCE">
              <w:rPr>
                <w:rFonts w:cs="Calibri"/>
                <w:b/>
                <w:sz w:val="22"/>
                <w:szCs w:val="22"/>
              </w:rPr>
              <w:t>Step 2</w:t>
            </w:r>
            <w:r w:rsidRPr="00D16BCE">
              <w:rPr>
                <w:rFonts w:cs="Calibri"/>
                <w:sz w:val="22"/>
                <w:szCs w:val="22"/>
              </w:rPr>
              <w:t>] and those participants added through the execution of [</w:t>
            </w:r>
            <w:r w:rsidRPr="00D16BCE">
              <w:rPr>
                <w:rFonts w:cs="Calibri"/>
                <w:b/>
                <w:sz w:val="22"/>
                <w:szCs w:val="22"/>
              </w:rPr>
              <w:t>Branch</w:t>
            </w:r>
            <w:r>
              <w:rPr>
                <w:rFonts w:cs="Calibri"/>
                <w:b/>
                <w:sz w:val="22"/>
                <w:szCs w:val="22"/>
              </w:rPr>
              <w:t>es 3 and 4</w:t>
            </w:r>
            <w:r w:rsidRPr="00D16BCE">
              <w:rPr>
                <w:rFonts w:cs="Calibri"/>
                <w:sz w:val="22"/>
                <w:szCs w:val="22"/>
              </w:rPr>
              <w:t>] and not removed through the execution of [</w:t>
            </w:r>
            <w:r w:rsidRPr="00D16BCE">
              <w:rPr>
                <w:rFonts w:cs="Calibri"/>
                <w:b/>
                <w:sz w:val="22"/>
                <w:szCs w:val="22"/>
              </w:rPr>
              <w:t xml:space="preserve">Branch </w:t>
            </w:r>
            <w:r>
              <w:rPr>
                <w:rFonts w:cs="Calibri"/>
                <w:b/>
                <w:sz w:val="22"/>
                <w:szCs w:val="22"/>
              </w:rPr>
              <w:t>5</w:t>
            </w:r>
            <w:r w:rsidRPr="00D16BCE">
              <w:rPr>
                <w:rFonts w:cs="Calibri"/>
                <w:sz w:val="22"/>
                <w:szCs w:val="22"/>
              </w:rPr>
              <w:t>].</w:t>
            </w:r>
          </w:p>
          <w:p w:rsidR="00B650CF" w:rsidRPr="00D16BCE" w:rsidRDefault="00B650CF" w:rsidP="00D16BCE">
            <w:pPr>
              <w:rPr>
                <w:rFonts w:cs="Calibri"/>
                <w:sz w:val="22"/>
                <w:szCs w:val="22"/>
              </w:rPr>
            </w:pPr>
          </w:p>
        </w:tc>
      </w:tr>
      <w:tr w:rsidR="00B650CF" w:rsidRPr="00D16BCE" w:rsidTr="00C43E21">
        <w:tblPrEx>
          <w:tblBorders>
            <w:bottom w:val="none" w:sz="0" w:space="0" w:color="auto"/>
          </w:tblBorders>
        </w:tblPrEx>
        <w:tc>
          <w:tcPr>
            <w:tcW w:w="2628" w:type="dxa"/>
            <w:gridSpan w:val="2"/>
            <w:tcBorders>
              <w:bottom w:val="single" w:sz="6" w:space="0" w:color="auto"/>
            </w:tcBorders>
            <w:shd w:val="clear" w:color="auto" w:fill="FFFFFF" w:themeFill="background1"/>
          </w:tcPr>
          <w:p w:rsidR="00B650CF" w:rsidRPr="00D16BCE" w:rsidRDefault="00B650CF" w:rsidP="00D16BCE">
            <w:pPr>
              <w:jc w:val="right"/>
              <w:rPr>
                <w:rFonts w:cs="Calibri"/>
                <w:b/>
                <w:color w:val="C6D9F1"/>
                <w:sz w:val="22"/>
                <w:szCs w:val="22"/>
              </w:rPr>
            </w:pPr>
            <w:r w:rsidRPr="00D16BCE">
              <w:rPr>
                <w:rFonts w:cs="Calibri"/>
                <w:b/>
                <w:color w:val="C6D9F1"/>
                <w:sz w:val="22"/>
                <w:szCs w:val="22"/>
              </w:rPr>
              <w:lastRenderedPageBreak/>
              <w:t>Assumptions:</w:t>
            </w:r>
          </w:p>
        </w:tc>
        <w:tc>
          <w:tcPr>
            <w:tcW w:w="7110" w:type="dxa"/>
            <w:gridSpan w:val="3"/>
            <w:tcBorders>
              <w:bottom w:val="single" w:sz="6" w:space="0" w:color="auto"/>
            </w:tcBorders>
            <w:shd w:val="clear" w:color="auto" w:fill="FFFFFF" w:themeFill="background1"/>
          </w:tcPr>
          <w:p w:rsidR="00B650CF" w:rsidRPr="00D16BCE" w:rsidRDefault="00B650CF" w:rsidP="00D16BCE">
            <w:pPr>
              <w:pStyle w:val="Hints"/>
              <w:rPr>
                <w:rFonts w:ascii="Verdana" w:hAnsi="Verdana" w:cs="Calibri"/>
                <w:color w:val="C6D9F1"/>
                <w:sz w:val="22"/>
                <w:szCs w:val="22"/>
              </w:rPr>
            </w:pPr>
          </w:p>
        </w:tc>
      </w:tr>
      <w:tr w:rsidR="00B650CF" w:rsidRPr="00D16BCE" w:rsidTr="00C43E21">
        <w:tblPrEx>
          <w:tblBorders>
            <w:bottom w:val="none" w:sz="0" w:space="0" w:color="auto"/>
          </w:tblBorders>
        </w:tblPrEx>
        <w:tc>
          <w:tcPr>
            <w:tcW w:w="2628" w:type="dxa"/>
            <w:gridSpan w:val="2"/>
            <w:tcBorders>
              <w:top w:val="single" w:sz="6" w:space="0" w:color="auto"/>
              <w:bottom w:val="single" w:sz="12" w:space="0" w:color="auto"/>
            </w:tcBorders>
            <w:shd w:val="clear" w:color="auto" w:fill="FFFFFF" w:themeFill="background1"/>
          </w:tcPr>
          <w:p w:rsidR="00B650CF" w:rsidRPr="00D16BCE" w:rsidRDefault="00B650CF" w:rsidP="00D16BCE">
            <w:pPr>
              <w:jc w:val="right"/>
              <w:rPr>
                <w:rFonts w:cs="Calibri"/>
                <w:b/>
                <w:color w:val="C6D9F1"/>
                <w:sz w:val="22"/>
                <w:szCs w:val="22"/>
              </w:rPr>
            </w:pPr>
            <w:r w:rsidRPr="00D16BCE">
              <w:rPr>
                <w:rFonts w:cs="Calibri"/>
                <w:b/>
                <w:color w:val="C6D9F1"/>
                <w:sz w:val="22"/>
                <w:szCs w:val="22"/>
              </w:rPr>
              <w:t>Notes and Issues:</w:t>
            </w:r>
          </w:p>
        </w:tc>
        <w:tc>
          <w:tcPr>
            <w:tcW w:w="7110" w:type="dxa"/>
            <w:gridSpan w:val="3"/>
            <w:tcBorders>
              <w:top w:val="single" w:sz="6" w:space="0" w:color="auto"/>
              <w:bottom w:val="single" w:sz="12" w:space="0" w:color="auto"/>
            </w:tcBorders>
            <w:shd w:val="clear" w:color="auto" w:fill="FFFFFF" w:themeFill="background1"/>
          </w:tcPr>
          <w:p w:rsidR="00B650CF" w:rsidRPr="00D16BCE" w:rsidRDefault="00B650CF" w:rsidP="00D16BCE">
            <w:pPr>
              <w:pStyle w:val="Hints"/>
              <w:rPr>
                <w:rFonts w:ascii="Verdana" w:hAnsi="Verdana" w:cs="Calibri"/>
                <w:color w:val="C6D9F1"/>
                <w:sz w:val="22"/>
                <w:szCs w:val="22"/>
              </w:rPr>
            </w:pPr>
            <w:r w:rsidRPr="00D16BCE">
              <w:rPr>
                <w:rFonts w:ascii="Verdana" w:hAnsi="Verdana" w:cs="Calibri"/>
                <w:color w:val="C6D9F1"/>
                <w:sz w:val="22"/>
                <w:szCs w:val="22"/>
              </w:rPr>
              <w:t>[List any additional comments about this use case or any remaining open issues or TBDs (To Be Determined) that must be resolved.  e.g.</w:t>
            </w:r>
          </w:p>
          <w:p w:rsidR="00B650CF" w:rsidRPr="00D16BCE" w:rsidRDefault="00B650CF" w:rsidP="00BE5E02">
            <w:pPr>
              <w:pStyle w:val="Hints"/>
              <w:ind w:left="360"/>
              <w:rPr>
                <w:rFonts w:ascii="Verdana" w:hAnsi="Verdana" w:cs="Calibri"/>
                <w:color w:val="C6D9F1"/>
                <w:sz w:val="22"/>
                <w:szCs w:val="22"/>
              </w:rPr>
            </w:pPr>
            <w:r w:rsidRPr="00D16BCE">
              <w:rPr>
                <w:rFonts w:ascii="Verdana" w:hAnsi="Verdana" w:cs="Calibri"/>
                <w:color w:val="C6D9F1"/>
                <w:sz w:val="22"/>
                <w:szCs w:val="22"/>
              </w:rPr>
              <w:t xml:space="preserve"> </w:t>
            </w:r>
          </w:p>
        </w:tc>
      </w:tr>
    </w:tbl>
    <w:p w:rsidR="0037266F" w:rsidRDefault="00D54656" w:rsidP="0037266F">
      <w:pPr>
        <w:pStyle w:val="Heading2"/>
        <w:numPr>
          <w:ilvl w:val="1"/>
          <w:numId w:val="22"/>
        </w:numPr>
        <w:spacing w:before="60" w:after="200"/>
      </w:pPr>
      <w:bookmarkStart w:id="44" w:name="_Toc367366383"/>
      <w:bookmarkStart w:id="45" w:name="_Toc368569933"/>
      <w:bookmarkStart w:id="46" w:name="_Toc371682144"/>
      <w:bookmarkStart w:id="47" w:name="_Toc381002676"/>
      <w:r w:rsidRPr="00BF3EC1">
        <w:br w:type="page"/>
      </w:r>
      <w:bookmarkStart w:id="48" w:name="_Toc435013977"/>
      <w:bookmarkStart w:id="49" w:name="_Toc436000984"/>
      <w:bookmarkStart w:id="50" w:name="_Toc436003924"/>
      <w:bookmarkStart w:id="51" w:name="_Toc523420183"/>
      <w:r w:rsidR="0037266F">
        <w:lastRenderedPageBreak/>
        <w:t>Request – Reply SEDs</w:t>
      </w:r>
      <w:bookmarkEnd w:id="48"/>
      <w:bookmarkEnd w:id="49"/>
      <w:bookmarkEnd w:id="50"/>
      <w:bookmarkEnd w:id="51"/>
    </w:p>
    <w:p w:rsidR="0037266F" w:rsidRPr="00A71F71" w:rsidRDefault="0037266F" w:rsidP="0037266F">
      <w:pPr>
        <w:pStyle w:val="BodyText"/>
      </w:pPr>
      <w: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37266F" w:rsidTr="009540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37266F" w:rsidRPr="00EB2DFC" w:rsidRDefault="0037266F" w:rsidP="00954017">
            <w:pPr>
              <w:pStyle w:val="BodyText"/>
              <w:jc w:val="left"/>
              <w:rPr>
                <w:color w:val="FFFFFF" w:themeColor="background1"/>
              </w:rPr>
            </w:pPr>
            <w:r w:rsidRPr="00EB2DFC">
              <w:rPr>
                <w:color w:val="FFFFFF" w:themeColor="background1"/>
              </w:rPr>
              <w:t>REQUEST SED</w:t>
            </w:r>
          </w:p>
        </w:tc>
        <w:tc>
          <w:tcPr>
            <w:tcW w:w="3685" w:type="dxa"/>
            <w:vAlign w:val="bottom"/>
          </w:tcPr>
          <w:p w:rsidR="0037266F" w:rsidRPr="00EB2DFC" w:rsidRDefault="0037266F" w:rsidP="00954017">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EB2DFC">
              <w:rPr>
                <w:color w:val="FFFFFF" w:themeColor="background1"/>
              </w:rPr>
              <w:t>REPLY SED(s)</w:t>
            </w:r>
          </w:p>
        </w:tc>
      </w:tr>
      <w:tr w:rsidR="0037266F" w:rsidTr="0095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37266F" w:rsidRPr="0040489D" w:rsidRDefault="0037266F" w:rsidP="00954017">
            <w:pPr>
              <w:pStyle w:val="BodyText"/>
              <w:jc w:val="left"/>
              <w:rPr>
                <w:b w:val="0"/>
              </w:rPr>
            </w:pPr>
            <w:r>
              <w:rPr>
                <w:b w:val="0"/>
              </w:rPr>
              <w:t>H011</w:t>
            </w:r>
          </w:p>
        </w:tc>
        <w:tc>
          <w:tcPr>
            <w:tcW w:w="3685" w:type="dxa"/>
            <w:vAlign w:val="bottom"/>
          </w:tcPr>
          <w:p w:rsidR="0037266F" w:rsidRPr="0040489D" w:rsidRDefault="0037266F" w:rsidP="00954017">
            <w:pPr>
              <w:pStyle w:val="BodyText"/>
              <w:jc w:val="left"/>
              <w:cnfStyle w:val="000000100000" w:firstRow="0" w:lastRow="0" w:firstColumn="0" w:lastColumn="0" w:oddVBand="0" w:evenVBand="0" w:oddHBand="1" w:evenHBand="0" w:firstRowFirstColumn="0" w:firstRowLastColumn="0" w:lastRowFirstColumn="0" w:lastRowLastColumn="0"/>
            </w:pPr>
            <w:r>
              <w:t>H012</w:t>
            </w:r>
          </w:p>
        </w:tc>
      </w:tr>
    </w:tbl>
    <w:p w:rsidR="0037266F" w:rsidRPr="0040489D" w:rsidRDefault="0037266F" w:rsidP="0037266F">
      <w:pPr>
        <w:pStyle w:val="BodyText"/>
      </w:pPr>
    </w:p>
    <w:p w:rsidR="0037266F" w:rsidRDefault="0037266F" w:rsidP="0037266F">
      <w:pPr>
        <w:pStyle w:val="Heading2"/>
        <w:numPr>
          <w:ilvl w:val="1"/>
          <w:numId w:val="22"/>
        </w:numPr>
        <w:spacing w:before="60" w:after="200"/>
      </w:pPr>
      <w:bookmarkStart w:id="52" w:name="_Toc435013978"/>
      <w:bookmarkStart w:id="53" w:name="_Toc436000985"/>
      <w:bookmarkStart w:id="54" w:name="_Toc436003925"/>
      <w:bookmarkStart w:id="55" w:name="_Toc523420184"/>
      <w:r>
        <w:t>Attachments</w:t>
      </w:r>
      <w:bookmarkEnd w:id="52"/>
      <w:r>
        <w:t xml:space="preserve"> Allowed</w:t>
      </w:r>
      <w:bookmarkEnd w:id="53"/>
      <w:bookmarkEnd w:id="54"/>
      <w:bookmarkEnd w:id="55"/>
    </w:p>
    <w:p w:rsidR="0037266F" w:rsidRPr="00A71F71" w:rsidRDefault="0037266F" w:rsidP="0037266F">
      <w:pPr>
        <w:pStyle w:val="BodyText"/>
      </w:pPr>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37266F" w:rsidRPr="00576AB3" w:rsidTr="009540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37266F" w:rsidRPr="00EB2DFC" w:rsidRDefault="0037266F" w:rsidP="00954017">
            <w:pPr>
              <w:pStyle w:val="BodyText"/>
              <w:jc w:val="left"/>
              <w:rPr>
                <w:color w:val="FFFFFF" w:themeColor="background1"/>
              </w:rPr>
            </w:pPr>
            <w:r w:rsidRPr="00EB2DFC">
              <w:rPr>
                <w:color w:val="FFFFFF" w:themeColor="background1"/>
              </w:rPr>
              <w:t>SED</w:t>
            </w:r>
          </w:p>
        </w:tc>
        <w:tc>
          <w:tcPr>
            <w:tcW w:w="3651" w:type="dxa"/>
          </w:tcPr>
          <w:p w:rsidR="0037266F" w:rsidRPr="00EB2DFC" w:rsidRDefault="0037266F" w:rsidP="00954017">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EB2DFC">
              <w:rPr>
                <w:color w:val="FFFFFF" w:themeColor="background1"/>
              </w:rPr>
              <w:t>Attachments</w:t>
            </w:r>
          </w:p>
        </w:tc>
      </w:tr>
      <w:tr w:rsidR="0037266F" w:rsidRPr="00576AB3" w:rsidTr="0095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37266F" w:rsidRPr="0040489D" w:rsidRDefault="0037266F" w:rsidP="00954017">
            <w:pPr>
              <w:pStyle w:val="BodyText"/>
              <w:jc w:val="left"/>
            </w:pPr>
            <w:r>
              <w:t>H011</w:t>
            </w:r>
          </w:p>
        </w:tc>
        <w:tc>
          <w:tcPr>
            <w:tcW w:w="3651" w:type="dxa"/>
          </w:tcPr>
          <w:p w:rsidR="0037266F" w:rsidRPr="0040489D" w:rsidRDefault="0037266F" w:rsidP="00954017">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r w:rsidR="0037266F" w:rsidRPr="00576AB3" w:rsidTr="00954017">
        <w:tc>
          <w:tcPr>
            <w:cnfStyle w:val="001000000000" w:firstRow="0" w:lastRow="0" w:firstColumn="1" w:lastColumn="0" w:oddVBand="0" w:evenVBand="0" w:oddHBand="0" w:evenHBand="0" w:firstRowFirstColumn="0" w:firstRowLastColumn="0" w:lastRowFirstColumn="0" w:lastRowLastColumn="0"/>
            <w:tcW w:w="2269" w:type="dxa"/>
          </w:tcPr>
          <w:p w:rsidR="0037266F" w:rsidRPr="0040489D" w:rsidRDefault="0037266F" w:rsidP="00954017">
            <w:pPr>
              <w:pStyle w:val="BodyText"/>
              <w:jc w:val="left"/>
            </w:pPr>
            <w:r>
              <w:t>H012</w:t>
            </w:r>
          </w:p>
        </w:tc>
        <w:tc>
          <w:tcPr>
            <w:tcW w:w="3651" w:type="dxa"/>
          </w:tcPr>
          <w:p w:rsidR="0037266F" w:rsidRPr="0040489D" w:rsidRDefault="0037266F" w:rsidP="00954017">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bl>
    <w:p w:rsidR="00D54656" w:rsidRPr="00BF3EC1" w:rsidRDefault="00D54656">
      <w:pPr>
        <w:jc w:val="left"/>
        <w:rPr>
          <w:rFonts w:cs="Arial"/>
          <w:b/>
          <w:bCs/>
          <w:iCs/>
          <w:color w:val="263673"/>
          <w:sz w:val="22"/>
          <w:szCs w:val="28"/>
        </w:rPr>
      </w:pPr>
    </w:p>
    <w:p w:rsidR="00AF5336" w:rsidRPr="00954017" w:rsidRDefault="00D76401" w:rsidP="00954017">
      <w:pPr>
        <w:pStyle w:val="Heading2"/>
        <w:numPr>
          <w:ilvl w:val="1"/>
          <w:numId w:val="22"/>
        </w:numPr>
        <w:spacing w:before="60" w:after="200"/>
      </w:pPr>
      <w:bookmarkStart w:id="56" w:name="_Toc497146640"/>
      <w:bookmarkStart w:id="57" w:name="_Toc497146641"/>
      <w:bookmarkStart w:id="58" w:name="_Toc497146642"/>
      <w:bookmarkStart w:id="59" w:name="_Toc497146643"/>
      <w:bookmarkStart w:id="60" w:name="_Toc523420185"/>
      <w:bookmarkEnd w:id="44"/>
      <w:bookmarkEnd w:id="45"/>
      <w:bookmarkEnd w:id="46"/>
      <w:bookmarkEnd w:id="47"/>
      <w:bookmarkEnd w:id="56"/>
      <w:bookmarkEnd w:id="57"/>
      <w:bookmarkEnd w:id="58"/>
      <w:bookmarkEnd w:id="59"/>
      <w:r>
        <w:t>Artefacts used</w:t>
      </w:r>
      <w:bookmarkEnd w:id="60"/>
    </w:p>
    <w:p w:rsidR="00AF5336" w:rsidRPr="00117397" w:rsidRDefault="00AF5336" w:rsidP="00AF5336">
      <w:pPr>
        <w:spacing w:after="120"/>
      </w:pPr>
      <w:r w:rsidRPr="00117397">
        <w:t xml:space="preserve">The following table specifies the </w:t>
      </w:r>
      <w:r w:rsidR="00D76401">
        <w:t xml:space="preserve">artefacts </w:t>
      </w:r>
      <w:r w:rsidRPr="00117397">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AF5336" w:rsidRPr="00117397" w:rsidTr="00EB2D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AF5336" w:rsidRPr="00EB2DFC" w:rsidRDefault="00D76401" w:rsidP="00954017">
            <w:pPr>
              <w:spacing w:after="120"/>
              <w:jc w:val="left"/>
              <w:rPr>
                <w:color w:val="FFFFFF" w:themeColor="background1"/>
              </w:rPr>
            </w:pPr>
            <w:r>
              <w:rPr>
                <w:color w:val="FFFFFF" w:themeColor="background1"/>
              </w:rPr>
              <w:t>Artefact name</w:t>
            </w:r>
          </w:p>
        </w:tc>
        <w:tc>
          <w:tcPr>
            <w:tcW w:w="2410" w:type="dxa"/>
          </w:tcPr>
          <w:p w:rsidR="00AF5336" w:rsidRPr="00EB2DFC" w:rsidRDefault="00D76401" w:rsidP="00954017">
            <w:pPr>
              <w:spacing w:after="120"/>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Artefact type</w:t>
            </w:r>
          </w:p>
        </w:tc>
      </w:tr>
      <w:tr w:rsidR="00AF5336" w:rsidRPr="00117397" w:rsidTr="00EB2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F5336" w:rsidRPr="00117397" w:rsidRDefault="00AF5336" w:rsidP="00954017">
            <w:pPr>
              <w:spacing w:after="120"/>
              <w:jc w:val="left"/>
            </w:pPr>
            <w:r>
              <w:t>H011</w:t>
            </w:r>
          </w:p>
        </w:tc>
        <w:tc>
          <w:tcPr>
            <w:tcW w:w="2410" w:type="dxa"/>
          </w:tcPr>
          <w:p w:rsidR="00AF5336" w:rsidRPr="00EB2DFC" w:rsidRDefault="00D76401" w:rsidP="00954017">
            <w:pPr>
              <w:spacing w:after="120"/>
              <w:jc w:val="left"/>
              <w:cnfStyle w:val="000000100000" w:firstRow="0" w:lastRow="0" w:firstColumn="0" w:lastColumn="0" w:oddVBand="0" w:evenVBand="0" w:oddHBand="1" w:evenHBand="0" w:firstRowFirstColumn="0" w:firstRowLastColumn="0" w:lastRowFirstColumn="0" w:lastRowLastColumn="0"/>
              <w:rPr>
                <w:b/>
              </w:rPr>
            </w:pPr>
            <w:r w:rsidRPr="00EB2DFC">
              <w:rPr>
                <w:b/>
              </w:rPr>
              <w:t>SED</w:t>
            </w:r>
          </w:p>
        </w:tc>
      </w:tr>
      <w:tr w:rsidR="00AF5336" w:rsidRPr="00117397" w:rsidTr="00EB2DFC">
        <w:tc>
          <w:tcPr>
            <w:cnfStyle w:val="001000000000" w:firstRow="0" w:lastRow="0" w:firstColumn="1" w:lastColumn="0" w:oddVBand="0" w:evenVBand="0" w:oddHBand="0" w:evenHBand="0" w:firstRowFirstColumn="0" w:firstRowLastColumn="0" w:lastRowFirstColumn="0" w:lastRowLastColumn="0"/>
            <w:tcW w:w="6487" w:type="dxa"/>
          </w:tcPr>
          <w:p w:rsidR="00AF5336" w:rsidRPr="00117397" w:rsidRDefault="00AF5336" w:rsidP="00954017">
            <w:pPr>
              <w:spacing w:after="120"/>
              <w:jc w:val="left"/>
            </w:pPr>
            <w:r>
              <w:t>H012</w:t>
            </w:r>
          </w:p>
        </w:tc>
        <w:tc>
          <w:tcPr>
            <w:tcW w:w="2410" w:type="dxa"/>
          </w:tcPr>
          <w:p w:rsidR="00AF5336" w:rsidRPr="00117397" w:rsidRDefault="00D76401" w:rsidP="00954017">
            <w:pPr>
              <w:cnfStyle w:val="000000000000" w:firstRow="0" w:lastRow="0" w:firstColumn="0" w:lastColumn="0" w:oddVBand="0" w:evenVBand="0" w:oddHBand="0" w:evenHBand="0" w:firstRowFirstColumn="0" w:firstRowLastColumn="0" w:lastRowFirstColumn="0" w:lastRowLastColumn="0"/>
            </w:pPr>
            <w:r w:rsidRPr="00B726CB">
              <w:rPr>
                <w:b/>
              </w:rPr>
              <w:t>SED</w:t>
            </w:r>
          </w:p>
        </w:tc>
      </w:tr>
      <w:tr w:rsidR="00D76401" w:rsidRPr="00117397" w:rsidTr="00D76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H_BUC_01_Subprocess</w:t>
            </w:r>
          </w:p>
        </w:tc>
        <w:tc>
          <w:tcPr>
            <w:tcW w:w="2410" w:type="dxa"/>
          </w:tcPr>
          <w:p w:rsidR="00D76401" w:rsidRPr="00B726CB" w:rsidRDefault="00D76401" w:rsidP="00B726CB">
            <w:pPr>
              <w:cnfStyle w:val="000000100000" w:firstRow="0" w:lastRow="0" w:firstColumn="0" w:lastColumn="0" w:oddVBand="0" w:evenVBand="0" w:oddHBand="1" w:evenHBand="0" w:firstRowFirstColumn="0" w:firstRowLastColumn="0" w:lastRowFirstColumn="0" w:lastRowLastColumn="0"/>
              <w:rPr>
                <w:b/>
              </w:rPr>
            </w:pPr>
            <w:r w:rsidRPr="00B726CB">
              <w:rPr>
                <w:b/>
              </w:rPr>
              <w:t>BUC spec</w:t>
            </w:r>
          </w:p>
        </w:tc>
      </w:tr>
      <w:tr w:rsidR="00D76401" w:rsidRPr="00117397" w:rsidTr="00D76401">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AD_BUC_03_Subprocess – Add Participant</w:t>
            </w:r>
          </w:p>
        </w:tc>
        <w:tc>
          <w:tcPr>
            <w:tcW w:w="2410" w:type="dxa"/>
          </w:tcPr>
          <w:p w:rsidR="00D76401" w:rsidRPr="00117397" w:rsidRDefault="00D76401" w:rsidP="00B726CB">
            <w:pPr>
              <w:cnfStyle w:val="000000000000" w:firstRow="0" w:lastRow="0" w:firstColumn="0" w:lastColumn="0" w:oddVBand="0" w:evenVBand="0" w:oddHBand="0" w:evenHBand="0" w:firstRowFirstColumn="0" w:firstRowLastColumn="0" w:lastRowFirstColumn="0" w:lastRowLastColumn="0"/>
            </w:pPr>
            <w:r w:rsidRPr="002B4015">
              <w:rPr>
                <w:b/>
              </w:rPr>
              <w:t>BUC spec</w:t>
            </w:r>
          </w:p>
        </w:tc>
      </w:tr>
      <w:tr w:rsidR="00D76401" w:rsidRPr="00117397" w:rsidTr="00D76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AD_BUC_04_Subprocess – Remove Participant</w:t>
            </w:r>
          </w:p>
        </w:tc>
        <w:tc>
          <w:tcPr>
            <w:tcW w:w="2410" w:type="dxa"/>
          </w:tcPr>
          <w:p w:rsidR="00D76401" w:rsidRPr="00117397" w:rsidRDefault="00D76401" w:rsidP="00B726CB">
            <w:pPr>
              <w:cnfStyle w:val="000000100000" w:firstRow="0" w:lastRow="0" w:firstColumn="0" w:lastColumn="0" w:oddVBand="0" w:evenVBand="0" w:oddHBand="1" w:evenHBand="0" w:firstRowFirstColumn="0" w:firstRowLastColumn="0" w:lastRowFirstColumn="0" w:lastRowLastColumn="0"/>
            </w:pPr>
            <w:r w:rsidRPr="002B4015">
              <w:rPr>
                <w:b/>
              </w:rPr>
              <w:t>BUC spec</w:t>
            </w:r>
          </w:p>
        </w:tc>
      </w:tr>
      <w:tr w:rsidR="00D76401" w:rsidRPr="00117397" w:rsidTr="00D76401">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AD_BUC_05_Subprocess – Forward Case</w:t>
            </w:r>
          </w:p>
        </w:tc>
        <w:tc>
          <w:tcPr>
            <w:tcW w:w="2410" w:type="dxa"/>
          </w:tcPr>
          <w:p w:rsidR="00D76401" w:rsidRPr="00117397" w:rsidRDefault="00D76401" w:rsidP="00B726CB">
            <w:pPr>
              <w:cnfStyle w:val="000000000000" w:firstRow="0" w:lastRow="0" w:firstColumn="0" w:lastColumn="0" w:oddVBand="0" w:evenVBand="0" w:oddHBand="0" w:evenHBand="0" w:firstRowFirstColumn="0" w:firstRowLastColumn="0" w:lastRowFirstColumn="0" w:lastRowLastColumn="0"/>
            </w:pPr>
            <w:r w:rsidRPr="002B4015">
              <w:rPr>
                <w:b/>
              </w:rPr>
              <w:t>BUC spec</w:t>
            </w:r>
          </w:p>
        </w:tc>
      </w:tr>
      <w:tr w:rsidR="00D76401" w:rsidRPr="00117397" w:rsidTr="00D76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AD_BUC_06_Subprocess – Invalidate SED</w:t>
            </w:r>
          </w:p>
        </w:tc>
        <w:tc>
          <w:tcPr>
            <w:tcW w:w="2410" w:type="dxa"/>
          </w:tcPr>
          <w:p w:rsidR="00D76401" w:rsidRPr="00117397" w:rsidRDefault="00D76401" w:rsidP="00B726CB">
            <w:pPr>
              <w:cnfStyle w:val="000000100000" w:firstRow="0" w:lastRow="0" w:firstColumn="0" w:lastColumn="0" w:oddVBand="0" w:evenVBand="0" w:oddHBand="1" w:evenHBand="0" w:firstRowFirstColumn="0" w:firstRowLastColumn="0" w:lastRowFirstColumn="0" w:lastRowLastColumn="0"/>
            </w:pPr>
            <w:r w:rsidRPr="002B4015">
              <w:rPr>
                <w:b/>
              </w:rPr>
              <w:t>BUC spec</w:t>
            </w:r>
          </w:p>
        </w:tc>
      </w:tr>
      <w:tr w:rsidR="00D76401" w:rsidRPr="00117397" w:rsidTr="00D76401">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AD_BUC_07_Subprocess – Reminder</w:t>
            </w:r>
          </w:p>
        </w:tc>
        <w:tc>
          <w:tcPr>
            <w:tcW w:w="2410" w:type="dxa"/>
          </w:tcPr>
          <w:p w:rsidR="00D76401" w:rsidRPr="00117397" w:rsidRDefault="00D76401" w:rsidP="00B726CB">
            <w:pPr>
              <w:cnfStyle w:val="000000000000" w:firstRow="0" w:lastRow="0" w:firstColumn="0" w:lastColumn="0" w:oddVBand="0" w:evenVBand="0" w:oddHBand="0" w:evenHBand="0" w:firstRowFirstColumn="0" w:firstRowLastColumn="0" w:lastRowFirstColumn="0" w:lastRowLastColumn="0"/>
            </w:pPr>
            <w:r w:rsidRPr="002B4015">
              <w:rPr>
                <w:b/>
              </w:rPr>
              <w:t>BUC spec</w:t>
            </w:r>
          </w:p>
        </w:tc>
      </w:tr>
      <w:tr w:rsidR="00D76401" w:rsidRPr="00117397" w:rsidTr="00D76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 xml:space="preserve">AD_BUC_08_Subprocess – Clarify Content </w:t>
            </w:r>
          </w:p>
        </w:tc>
        <w:tc>
          <w:tcPr>
            <w:tcW w:w="2410" w:type="dxa"/>
          </w:tcPr>
          <w:p w:rsidR="00D76401" w:rsidRPr="00AF5336" w:rsidRDefault="00D76401" w:rsidP="00B726CB">
            <w:pPr>
              <w:cnfStyle w:val="000000100000" w:firstRow="0" w:lastRow="0" w:firstColumn="0" w:lastColumn="0" w:oddVBand="0" w:evenVBand="0" w:oddHBand="1" w:evenHBand="0" w:firstRowFirstColumn="0" w:firstRowLastColumn="0" w:lastRowFirstColumn="0" w:lastRowLastColumn="0"/>
            </w:pPr>
            <w:r w:rsidRPr="002B4015">
              <w:rPr>
                <w:b/>
              </w:rPr>
              <w:t>BUC spec</w:t>
            </w:r>
          </w:p>
        </w:tc>
      </w:tr>
      <w:tr w:rsidR="00D76401" w:rsidRPr="00117397" w:rsidTr="00D76401">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AD_BUC_10_Subprocess – Update SED</w:t>
            </w:r>
          </w:p>
        </w:tc>
        <w:tc>
          <w:tcPr>
            <w:tcW w:w="2410" w:type="dxa"/>
          </w:tcPr>
          <w:p w:rsidR="00D76401" w:rsidRPr="00117397" w:rsidRDefault="00D76401" w:rsidP="00B726CB">
            <w:pPr>
              <w:cnfStyle w:val="000000000000" w:firstRow="0" w:lastRow="0" w:firstColumn="0" w:lastColumn="0" w:oddVBand="0" w:evenVBand="0" w:oddHBand="0" w:evenHBand="0" w:firstRowFirstColumn="0" w:firstRowLastColumn="0" w:lastRowFirstColumn="0" w:lastRowLastColumn="0"/>
            </w:pPr>
            <w:r w:rsidRPr="002B4015">
              <w:rPr>
                <w:b/>
              </w:rPr>
              <w:t>BUC spec</w:t>
            </w:r>
          </w:p>
        </w:tc>
      </w:tr>
      <w:tr w:rsidR="00D76401" w:rsidRPr="00117397" w:rsidTr="00D76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rsidRPr="00117397">
              <w:t>AD_BUC_11_Subprocess – Business Exception</w:t>
            </w:r>
          </w:p>
        </w:tc>
        <w:tc>
          <w:tcPr>
            <w:tcW w:w="2410" w:type="dxa"/>
          </w:tcPr>
          <w:p w:rsidR="00D76401" w:rsidRPr="00117397" w:rsidRDefault="00D76401" w:rsidP="00B726CB">
            <w:pPr>
              <w:cnfStyle w:val="000000100000" w:firstRow="0" w:lastRow="0" w:firstColumn="0" w:lastColumn="0" w:oddVBand="0" w:evenVBand="0" w:oddHBand="1" w:evenHBand="0" w:firstRowFirstColumn="0" w:firstRowLastColumn="0" w:lastRowFirstColumn="0" w:lastRowLastColumn="0"/>
            </w:pPr>
            <w:r w:rsidRPr="002B4015">
              <w:rPr>
                <w:b/>
              </w:rPr>
              <w:t>BUC spec</w:t>
            </w:r>
          </w:p>
        </w:tc>
      </w:tr>
      <w:tr w:rsidR="00D76401" w:rsidRPr="00117397" w:rsidTr="00D76401">
        <w:tc>
          <w:tcPr>
            <w:cnfStyle w:val="001000000000" w:firstRow="0" w:lastRow="0" w:firstColumn="1" w:lastColumn="0" w:oddVBand="0" w:evenVBand="0" w:oddHBand="0" w:evenHBand="0" w:firstRowFirstColumn="0" w:firstRowLastColumn="0" w:lastRowFirstColumn="0" w:lastRowLastColumn="0"/>
            <w:tcW w:w="6487" w:type="dxa"/>
          </w:tcPr>
          <w:p w:rsidR="00D76401" w:rsidRPr="00117397" w:rsidRDefault="00D76401" w:rsidP="00B726CB">
            <w:pPr>
              <w:spacing w:after="120"/>
              <w:jc w:val="left"/>
            </w:pPr>
            <w:r>
              <w:t>AD_BUC_12_Subprocess – Change of Participant</w:t>
            </w:r>
          </w:p>
        </w:tc>
        <w:tc>
          <w:tcPr>
            <w:tcW w:w="2410" w:type="dxa"/>
          </w:tcPr>
          <w:p w:rsidR="00D76401" w:rsidRPr="00117397" w:rsidRDefault="00D76401" w:rsidP="00B726CB">
            <w:pPr>
              <w:cnfStyle w:val="000000000000" w:firstRow="0" w:lastRow="0" w:firstColumn="0" w:lastColumn="0" w:oddVBand="0" w:evenVBand="0" w:oddHBand="0" w:evenHBand="0" w:firstRowFirstColumn="0" w:firstRowLastColumn="0" w:lastRowFirstColumn="0" w:lastRowLastColumn="0"/>
            </w:pPr>
            <w:r w:rsidRPr="002B4015">
              <w:rPr>
                <w:b/>
              </w:rPr>
              <w:t>BUC spec</w:t>
            </w:r>
          </w:p>
        </w:tc>
      </w:tr>
    </w:tbl>
    <w:p w:rsidR="00AF5336" w:rsidRPr="00117397" w:rsidRDefault="00AF5336" w:rsidP="00AF5336">
      <w:pPr>
        <w:spacing w:after="120"/>
      </w:pPr>
    </w:p>
    <w:p w:rsidR="00AF5336" w:rsidRPr="00117397" w:rsidRDefault="00AF5336" w:rsidP="00AF5336">
      <w:pPr>
        <w:spacing w:after="120"/>
      </w:pPr>
    </w:p>
    <w:p w:rsidR="002C5FDE" w:rsidRDefault="00AF5336" w:rsidP="002C5FDE">
      <w:pPr>
        <w:jc w:val="left"/>
        <w:rPr>
          <w:lang w:eastAsia="en-US"/>
        </w:rPr>
        <w:sectPr w:rsidR="002C5FDE" w:rsidSect="00C43E21">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r w:rsidRPr="00E743EC">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61" w:name="_Toc523420186"/>
      <w:bookmarkStart w:id="62" w:name="_Toc367366385"/>
      <w:bookmarkStart w:id="63" w:name="_Toc368569934"/>
      <w:bookmarkStart w:id="64" w:name="_Toc371682145"/>
      <w:bookmarkStart w:id="65" w:name="_Toc381002677"/>
      <w:r w:rsidRPr="00BF3EC1">
        <w:rPr>
          <w:rFonts w:cs="Calibri"/>
          <w:lang w:val="en-US"/>
        </w:rPr>
        <w:lastRenderedPageBreak/>
        <w:t>Business Processes</w:t>
      </w:r>
      <w:bookmarkEnd w:id="61"/>
      <w:r w:rsidRPr="00BF3EC1">
        <w:rPr>
          <w:rFonts w:cs="Calibri"/>
          <w:lang w:val="en-US"/>
        </w:rPr>
        <w:t xml:space="preserve"> </w:t>
      </w:r>
      <w:bookmarkEnd w:id="62"/>
      <w:bookmarkEnd w:id="63"/>
      <w:bookmarkEnd w:id="64"/>
      <w:bookmarkEnd w:id="65"/>
    </w:p>
    <w:p w:rsidR="007A225D" w:rsidRPr="007A225D" w:rsidRDefault="007A225D" w:rsidP="0091571E">
      <w:pPr>
        <w:pStyle w:val="ListParagraph"/>
        <w:ind w:left="0"/>
        <w:jc w:val="left"/>
        <w:rPr>
          <w:rFonts w:ascii="Verdana" w:hAnsi="Verdana" w:cs="Calibri"/>
          <w:sz w:val="22"/>
          <w:szCs w:val="22"/>
          <w:lang w:val="en-US"/>
        </w:rPr>
      </w:pPr>
      <w:r w:rsidRPr="007A225D">
        <w:rPr>
          <w:rFonts w:ascii="Verdana" w:hAnsi="Verdana" w:cs="Calibri"/>
          <w:sz w:val="22"/>
          <w:szCs w:val="22"/>
          <w:lang w:val="en-US"/>
        </w:rPr>
        <w:t xml:space="preserve">This chapter describes the Business Use Case Change of Legislation applicable </w:t>
      </w:r>
      <w:r w:rsidR="00C57E49">
        <w:rPr>
          <w:rFonts w:ascii="Verdana" w:hAnsi="Verdana" w:cs="Calibri"/>
          <w:sz w:val="22"/>
          <w:szCs w:val="22"/>
          <w:lang w:val="en-US"/>
        </w:rPr>
        <w:t>–</w:t>
      </w:r>
      <w:r w:rsidRPr="007A225D">
        <w:rPr>
          <w:rFonts w:ascii="Verdana" w:hAnsi="Verdana" w:cs="Calibri"/>
          <w:sz w:val="22"/>
          <w:szCs w:val="22"/>
          <w:lang w:val="en-US"/>
        </w:rPr>
        <w:t xml:space="preserve"> </w:t>
      </w:r>
      <w:r w:rsidR="00C57E49">
        <w:rPr>
          <w:rFonts w:ascii="Verdana" w:hAnsi="Verdana" w:cs="Calibri"/>
          <w:sz w:val="22"/>
          <w:szCs w:val="22"/>
          <w:lang w:val="en-US"/>
        </w:rPr>
        <w:t>Request for information</w:t>
      </w:r>
      <w:r w:rsidRPr="007A225D">
        <w:rPr>
          <w:rFonts w:ascii="Verdana" w:hAnsi="Verdana" w:cs="Calibri"/>
          <w:sz w:val="22"/>
          <w:szCs w:val="22"/>
          <w:lang w:val="en-US"/>
        </w:rPr>
        <w:t>, using BPMN 2.0.</w:t>
      </w:r>
      <w:r w:rsidRPr="007A225D">
        <w:rPr>
          <w:rFonts w:ascii="Verdana" w:hAnsi="Verdana"/>
          <w:sz w:val="22"/>
          <w:szCs w:val="22"/>
          <w:lang w:val="en-US"/>
        </w:rPr>
        <w:t xml:space="preserve"> </w:t>
      </w:r>
    </w:p>
    <w:p w:rsidR="004A4D2A" w:rsidRPr="00D70DAA" w:rsidRDefault="004A4D2A" w:rsidP="004A4D2A">
      <w:pPr>
        <w:pStyle w:val="Heading2"/>
        <w:numPr>
          <w:ilvl w:val="1"/>
          <w:numId w:val="22"/>
        </w:numPr>
        <w:spacing w:before="60" w:after="200"/>
      </w:pPr>
      <w:bookmarkStart w:id="66" w:name="_Toc497146646"/>
      <w:bookmarkStart w:id="67" w:name="_Toc497146647"/>
      <w:bookmarkStart w:id="68" w:name="_Toc395091338"/>
      <w:bookmarkStart w:id="69" w:name="_Toc523420187"/>
      <w:bookmarkEnd w:id="66"/>
      <w:bookmarkEnd w:id="67"/>
      <w:r w:rsidRPr="00D70DAA">
        <w:t>Case Owner</w:t>
      </w:r>
      <w:bookmarkEnd w:id="68"/>
      <w:r w:rsidR="005D105F">
        <w:t xml:space="preserve"> and Counterpart(y)(ies)</w:t>
      </w:r>
      <w:bookmarkEnd w:id="69"/>
      <w:r w:rsidR="005D105F">
        <w:t xml:space="preserve"> </w:t>
      </w:r>
    </w:p>
    <w:p w:rsidR="00D54656" w:rsidRPr="005D105F" w:rsidRDefault="003C562B" w:rsidP="003C562B">
      <w:pPr>
        <w:jc w:val="center"/>
        <w:rPr>
          <w:rFonts w:cs="Calibri"/>
        </w:rPr>
      </w:pPr>
      <w:r>
        <w:rPr>
          <w:noProof/>
        </w:rPr>
        <w:drawing>
          <wp:inline distT="0" distB="0" distL="0" distR="0" wp14:anchorId="572879FE" wp14:editId="22EC6743">
            <wp:extent cx="5943600" cy="3966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966845"/>
                    </a:xfrm>
                    <a:prstGeom prst="rect">
                      <a:avLst/>
                    </a:prstGeom>
                  </pic:spPr>
                </pic:pic>
              </a:graphicData>
            </a:graphic>
          </wp:inline>
        </w:drawing>
      </w:r>
    </w:p>
    <w:p w:rsidR="00D54656" w:rsidRPr="00BF3EC1" w:rsidRDefault="00D54656" w:rsidP="0037266F">
      <w:pPr>
        <w:pStyle w:val="Caption"/>
        <w:rPr>
          <w:noProof/>
        </w:rPr>
      </w:pPr>
      <w:r w:rsidRPr="00BF3EC1">
        <w:t>Figure:</w:t>
      </w:r>
      <w:r w:rsidRPr="00BF3EC1">
        <w:rPr>
          <w:noProof/>
        </w:rPr>
        <w:t xml:space="preserve"> depicts the use case end-to-end, from a high level, using the BPMN 2.0 collaboration diagram</w:t>
      </w:r>
      <w:r w:rsidR="00467BBA">
        <w:rPr>
          <w:noProof/>
        </w:rPr>
        <w:t xml:space="preserve">.. </w:t>
      </w:r>
    </w:p>
    <w:p w:rsidR="00D54656" w:rsidRPr="00D16BCE" w:rsidRDefault="00D54656" w:rsidP="00D16BCE">
      <w:pPr>
        <w:spacing w:before="120" w:after="120"/>
        <w:jc w:val="left"/>
        <w:rPr>
          <w:rFonts w:cs="Calibri"/>
          <w:sz w:val="22"/>
          <w:szCs w:val="22"/>
          <w:lang w:val="en-US"/>
        </w:rPr>
      </w:pPr>
    </w:p>
    <w:p w:rsidR="00D54656" w:rsidRPr="00BF3EC1" w:rsidRDefault="00D54656" w:rsidP="001763F8">
      <w:pPr>
        <w:pStyle w:val="Heading2"/>
        <w:numPr>
          <w:ilvl w:val="1"/>
          <w:numId w:val="22"/>
        </w:numPr>
        <w:spacing w:before="60" w:after="200"/>
        <w:rPr>
          <w:rFonts w:cs="Calibri"/>
          <w:lang w:val="en-US"/>
        </w:rPr>
      </w:pPr>
      <w:bookmarkStart w:id="70" w:name="_Toc383523610"/>
      <w:bookmarkStart w:id="71" w:name="_Toc523420188"/>
      <w:r w:rsidRPr="001763F8">
        <w:t>Sub</w:t>
      </w:r>
      <w:r w:rsidRPr="00BF3EC1">
        <w:rPr>
          <w:rFonts w:cs="Calibri"/>
          <w:lang w:val="en-US"/>
        </w:rPr>
        <w:t xml:space="preserve"> Processes</w:t>
      </w:r>
      <w:bookmarkEnd w:id="70"/>
      <w:bookmarkEnd w:id="71"/>
    </w:p>
    <w:p w:rsidR="008805AC" w:rsidRPr="008805AC" w:rsidRDefault="008805AC" w:rsidP="008805AC">
      <w:pPr>
        <w:rPr>
          <w:lang w:val="en-US"/>
        </w:rPr>
      </w:pPr>
    </w:p>
    <w:p w:rsidR="008805AC" w:rsidRDefault="008805AC" w:rsidP="00E24F9F">
      <w:pPr>
        <w:pStyle w:val="Text1"/>
        <w:jc w:val="left"/>
        <w:rPr>
          <w:rFonts w:ascii="Verdana" w:hAnsi="Verdana"/>
        </w:rPr>
        <w:sectPr w:rsidR="008805AC" w:rsidSect="00C43E21">
          <w:headerReference w:type="default" r:id="rId28"/>
          <w:pgSz w:w="16838" w:h="11906" w:orient="landscape" w:code="9"/>
          <w:pgMar w:top="1701" w:right="1985" w:bottom="1418" w:left="1418" w:header="709" w:footer="709" w:gutter="0"/>
          <w:cols w:space="708"/>
          <w:docGrid w:linePitch="360"/>
        </w:sectPr>
      </w:pPr>
    </w:p>
    <w:p w:rsidR="00E24F9F" w:rsidRPr="00BF3EC1" w:rsidRDefault="00E24F9F" w:rsidP="009F0576">
      <w:pPr>
        <w:pStyle w:val="Heading1"/>
        <w:numPr>
          <w:ilvl w:val="0"/>
          <w:numId w:val="22"/>
        </w:numPr>
        <w:spacing w:after="240"/>
        <w:rPr>
          <w:rFonts w:cs="Calibri"/>
          <w:lang w:val="en-US"/>
        </w:rPr>
      </w:pPr>
      <w:bookmarkStart w:id="72" w:name="_BPM_Representation"/>
      <w:bookmarkStart w:id="73" w:name="_BPM_Representation_1"/>
      <w:bookmarkStart w:id="74" w:name="_Toc367366389"/>
      <w:bookmarkStart w:id="75" w:name="_Toc368569938"/>
      <w:bookmarkStart w:id="76" w:name="_Toc371682170"/>
      <w:bookmarkStart w:id="77" w:name="_Toc381002682"/>
      <w:bookmarkStart w:id="78" w:name="_Toc523420189"/>
      <w:bookmarkEnd w:id="72"/>
      <w:bookmarkEnd w:id="73"/>
      <w:r w:rsidRPr="00BF3EC1">
        <w:rPr>
          <w:rFonts w:cs="Calibri"/>
          <w:lang w:val="en-US"/>
        </w:rPr>
        <w:lastRenderedPageBreak/>
        <w:t>Appendices</w:t>
      </w:r>
      <w:bookmarkEnd w:id="74"/>
      <w:bookmarkEnd w:id="75"/>
      <w:bookmarkEnd w:id="76"/>
      <w:bookmarkEnd w:id="77"/>
      <w:bookmarkEnd w:id="78"/>
    </w:p>
    <w:p w:rsidR="00E24F9F" w:rsidRPr="00BF3EC1" w:rsidRDefault="00E24F9F" w:rsidP="006D3A34">
      <w:pPr>
        <w:pStyle w:val="Heading2"/>
        <w:numPr>
          <w:ilvl w:val="1"/>
          <w:numId w:val="22"/>
        </w:numPr>
        <w:spacing w:before="60" w:after="200"/>
      </w:pPr>
      <w:bookmarkStart w:id="79" w:name="_Toc367366410"/>
      <w:bookmarkStart w:id="80" w:name="_Toc368569945"/>
      <w:bookmarkStart w:id="81" w:name="_Toc371682177"/>
      <w:bookmarkStart w:id="82" w:name="_Toc381002688"/>
      <w:bookmarkStart w:id="83" w:name="_Toc523420190"/>
      <w:r w:rsidRPr="00BF3EC1">
        <w:t>Issues</w:t>
      </w:r>
      <w:bookmarkEnd w:id="79"/>
      <w:bookmarkEnd w:id="80"/>
      <w:bookmarkEnd w:id="81"/>
      <w:bookmarkEnd w:id="82"/>
      <w:bookmarkEnd w:id="83"/>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535"/>
        <w:gridCol w:w="3295"/>
        <w:gridCol w:w="2771"/>
        <w:gridCol w:w="1005"/>
      </w:tblGrid>
      <w:tr w:rsidR="00E24F9F" w:rsidRPr="00EC3100" w:rsidTr="000B3324">
        <w:tc>
          <w:tcPr>
            <w:tcW w:w="397"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w:t>
            </w:r>
          </w:p>
        </w:tc>
        <w:tc>
          <w:tcPr>
            <w:tcW w:w="1535"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Issue date</w:t>
            </w:r>
          </w:p>
        </w:tc>
        <w:tc>
          <w:tcPr>
            <w:tcW w:w="3295"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Description</w:t>
            </w:r>
          </w:p>
        </w:tc>
        <w:tc>
          <w:tcPr>
            <w:tcW w:w="2771"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Solution</w:t>
            </w:r>
          </w:p>
        </w:tc>
        <w:tc>
          <w:tcPr>
            <w:tcW w:w="1005"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Close date</w:t>
            </w:r>
          </w:p>
        </w:tc>
      </w:tr>
      <w:tr w:rsidR="001E481C" w:rsidRPr="00EC3100" w:rsidTr="000B3324">
        <w:tc>
          <w:tcPr>
            <w:tcW w:w="397" w:type="dxa"/>
            <w:shd w:val="clear" w:color="auto" w:fill="auto"/>
          </w:tcPr>
          <w:p w:rsidR="001E481C" w:rsidRPr="00EC3100" w:rsidRDefault="001E481C" w:rsidP="00EC3100">
            <w:pPr>
              <w:spacing w:before="120" w:after="120"/>
              <w:jc w:val="left"/>
              <w:rPr>
                <w:rFonts w:cs="Calibri"/>
                <w:sz w:val="22"/>
                <w:szCs w:val="22"/>
                <w:lang w:val="en-US"/>
              </w:rPr>
            </w:pPr>
          </w:p>
        </w:tc>
        <w:tc>
          <w:tcPr>
            <w:tcW w:w="1535" w:type="dxa"/>
            <w:shd w:val="clear" w:color="auto" w:fill="auto"/>
          </w:tcPr>
          <w:p w:rsidR="001E481C" w:rsidRPr="00EC3100" w:rsidRDefault="001E481C" w:rsidP="00EC3100">
            <w:pPr>
              <w:spacing w:before="120" w:after="120"/>
              <w:jc w:val="left"/>
              <w:rPr>
                <w:rFonts w:cs="Calibri"/>
                <w:sz w:val="22"/>
                <w:szCs w:val="22"/>
                <w:lang w:val="en-US"/>
              </w:rPr>
            </w:pPr>
          </w:p>
        </w:tc>
        <w:tc>
          <w:tcPr>
            <w:tcW w:w="3295" w:type="dxa"/>
            <w:shd w:val="clear" w:color="auto" w:fill="auto"/>
          </w:tcPr>
          <w:p w:rsidR="001E481C" w:rsidRPr="00EC3100" w:rsidRDefault="001E481C" w:rsidP="00EC3100">
            <w:pPr>
              <w:spacing w:before="120" w:after="120"/>
              <w:jc w:val="left"/>
              <w:rPr>
                <w:rFonts w:cs="Calibri"/>
                <w:sz w:val="22"/>
                <w:szCs w:val="22"/>
                <w:lang w:val="en-US"/>
              </w:rPr>
            </w:pPr>
          </w:p>
        </w:tc>
        <w:tc>
          <w:tcPr>
            <w:tcW w:w="2771" w:type="dxa"/>
          </w:tcPr>
          <w:p w:rsidR="001E481C" w:rsidRPr="00EC3100" w:rsidRDefault="001E481C" w:rsidP="00EC3100">
            <w:pPr>
              <w:spacing w:before="120" w:after="120"/>
              <w:jc w:val="left"/>
              <w:rPr>
                <w:rFonts w:cs="Calibri"/>
                <w:sz w:val="22"/>
                <w:szCs w:val="22"/>
                <w:lang w:val="en-US"/>
              </w:rPr>
            </w:pPr>
          </w:p>
        </w:tc>
        <w:tc>
          <w:tcPr>
            <w:tcW w:w="1005" w:type="dxa"/>
            <w:shd w:val="clear" w:color="auto" w:fill="auto"/>
          </w:tcPr>
          <w:p w:rsidR="001E481C" w:rsidRPr="00EC3100" w:rsidRDefault="001E481C" w:rsidP="00EC3100">
            <w:pPr>
              <w:spacing w:before="120" w:after="120"/>
              <w:jc w:val="left"/>
              <w:rPr>
                <w:rFonts w:cs="Calibri"/>
                <w:sz w:val="22"/>
                <w:szCs w:val="22"/>
                <w:lang w:val="en-US"/>
              </w:rPr>
            </w:pPr>
          </w:p>
        </w:tc>
      </w:tr>
    </w:tbl>
    <w:p w:rsidR="00E24F9F" w:rsidRPr="00EC3100" w:rsidRDefault="00E24F9F" w:rsidP="00EC3100">
      <w:pPr>
        <w:spacing w:before="120" w:after="120"/>
        <w:jc w:val="left"/>
        <w:rPr>
          <w:rFonts w:cs="Calibri"/>
          <w:sz w:val="22"/>
          <w:szCs w:val="22"/>
          <w:lang w:val="en-US"/>
        </w:rPr>
      </w:pPr>
    </w:p>
    <w:sectPr w:rsidR="00E24F9F" w:rsidRPr="00EC3100" w:rsidSect="00C43E2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17" w:rsidRPr="00D02D0C" w:rsidRDefault="00954017">
      <w:r w:rsidRPr="00D02D0C">
        <w:separator/>
      </w:r>
    </w:p>
  </w:endnote>
  <w:endnote w:type="continuationSeparator" w:id="0">
    <w:p w:rsidR="00954017" w:rsidRPr="00D02D0C" w:rsidRDefault="0095401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17" w:rsidRDefault="00954017">
    <w:pPr>
      <w:pStyle w:val="Footer"/>
    </w:pPr>
  </w:p>
  <w:p w:rsidR="00954017" w:rsidRDefault="009540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17" w:rsidRPr="00D02D0C" w:rsidRDefault="00D76401" w:rsidP="00D13C59">
    <w:pPr>
      <w:pStyle w:val="Footer"/>
      <w:pBdr>
        <w:top w:val="single" w:sz="4" w:space="1" w:color="808080"/>
      </w:pBdr>
      <w:jc w:val="right"/>
      <w:rPr>
        <w:rStyle w:val="PageNumber"/>
      </w:rPr>
    </w:pPr>
    <w:r>
      <w:rPr>
        <w:szCs w:val="16"/>
      </w:rPr>
      <w:t>08</w:t>
    </w:r>
    <w:r w:rsidR="00954017">
      <w:rPr>
        <w:szCs w:val="16"/>
      </w:rPr>
      <w:t>/</w:t>
    </w:r>
    <w:r>
      <w:rPr>
        <w:szCs w:val="16"/>
      </w:rPr>
      <w:t xml:space="preserve">2018  </w:t>
    </w:r>
    <w:r w:rsidR="00954017" w:rsidRPr="00D02D0C">
      <w:rPr>
        <w:rStyle w:val="PageNumber"/>
      </w:rPr>
      <w:fldChar w:fldCharType="begin"/>
    </w:r>
    <w:r w:rsidR="00954017" w:rsidRPr="00D02D0C">
      <w:rPr>
        <w:rStyle w:val="PageNumber"/>
      </w:rPr>
      <w:instrText xml:space="preserve"> PAGE </w:instrText>
    </w:r>
    <w:r w:rsidR="00954017" w:rsidRPr="00D02D0C">
      <w:rPr>
        <w:rStyle w:val="PageNumber"/>
      </w:rPr>
      <w:fldChar w:fldCharType="separate"/>
    </w:r>
    <w:r w:rsidR="00EB2DFC">
      <w:rPr>
        <w:rStyle w:val="PageNumber"/>
        <w:noProof/>
      </w:rPr>
      <w:t>5</w:t>
    </w:r>
    <w:r w:rsidR="00954017" w:rsidRPr="00D02D0C">
      <w:rPr>
        <w:rStyle w:val="PageNumber"/>
      </w:rPr>
      <w:fldChar w:fldCharType="end"/>
    </w:r>
  </w:p>
  <w:p w:rsidR="00954017" w:rsidRDefault="009540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17" w:rsidRPr="00D02D0C" w:rsidRDefault="00954017">
      <w:r w:rsidRPr="00D02D0C">
        <w:separator/>
      </w:r>
    </w:p>
  </w:footnote>
  <w:footnote w:type="continuationSeparator" w:id="0">
    <w:p w:rsidR="00954017" w:rsidRPr="00D02D0C" w:rsidRDefault="0095401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17" w:rsidRDefault="00954017">
    <w:pPr>
      <w:pStyle w:val="Header"/>
    </w:pPr>
  </w:p>
  <w:p w:rsidR="00954017" w:rsidRDefault="0095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17" w:rsidRDefault="0095401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15D35C3B" wp14:editId="6885F482">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6"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017" w:rsidRDefault="0095401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54017" w:rsidRDefault="0095401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954017" w:rsidRPr="00A82D08" w:rsidRDefault="0095401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H_BUC_03b – Change of Legislation Applicable – Request for information</w:t>
    </w:r>
  </w:p>
  <w:p w:rsidR="00954017" w:rsidRDefault="0095401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76021E74" wp14:editId="4A573250">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954017" w:rsidRDefault="0095401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954017" w:rsidRDefault="0095401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0E320FBE" wp14:editId="319295FC">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F90B398" wp14:editId="4D46C042">
          <wp:extent cx="5753100" cy="7534275"/>
          <wp:effectExtent l="0" t="0" r="0" b="9525"/>
          <wp:docPr id="2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954017" w:rsidRDefault="009540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17" w:rsidRDefault="0095401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54017" w:rsidRDefault="0095401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3C582661" wp14:editId="1CC52CBC">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8" name="Picture 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017" w:rsidRDefault="0095401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954017" w:rsidRPr="00A82D08" w:rsidRDefault="0095401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H_BUC_03-b – Change of Legislation Applicable – Request for information </w:t>
    </w:r>
  </w:p>
  <w:p w:rsidR="00954017" w:rsidRDefault="0095401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5351E570" wp14:editId="07DBDBEC">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954017" w:rsidRDefault="0095401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954017" w:rsidRDefault="0095401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1890A53C" wp14:editId="001FA0A1">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861EBF2" wp14:editId="3FA58A3E">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954017" w:rsidRDefault="009540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17" w:rsidRDefault="0095401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12CD21C" wp14:editId="2F8528C1">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017" w:rsidRDefault="0095401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54017" w:rsidRDefault="0095401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954017" w:rsidRPr="00A82D08" w:rsidRDefault="00954017" w:rsidP="00E23F9C">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H_BUC_03-b – Change of Legislation Applicable – Request for information</w:t>
    </w:r>
  </w:p>
  <w:p w:rsidR="00954017" w:rsidRDefault="0095401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227950E1" wp14:editId="232081C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954017" w:rsidRDefault="0095401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954017" w:rsidRDefault="0095401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311F4356" wp14:editId="1767177E">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8FD056A" wp14:editId="4DC5A463">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954017" w:rsidRDefault="009540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77042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DAF71B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nsid w:val="3E075349"/>
    <w:multiLevelType w:val="hybridMultilevel"/>
    <w:tmpl w:val="1D4EADAC"/>
    <w:lvl w:ilvl="0" w:tplc="4092992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7FE7F4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1"/>
  </w:num>
  <w:num w:numId="11">
    <w:abstractNumId w:val="35"/>
  </w:num>
  <w:num w:numId="12">
    <w:abstractNumId w:val="24"/>
  </w:num>
  <w:num w:numId="13">
    <w:abstractNumId w:val="11"/>
  </w:num>
  <w:num w:numId="14">
    <w:abstractNumId w:val="33"/>
  </w:num>
  <w:num w:numId="15">
    <w:abstractNumId w:val="15"/>
  </w:num>
  <w:num w:numId="16">
    <w:abstractNumId w:val="14"/>
  </w:num>
  <w:num w:numId="17">
    <w:abstractNumId w:val="17"/>
  </w:num>
  <w:num w:numId="18">
    <w:abstractNumId w:val="30"/>
  </w:num>
  <w:num w:numId="19">
    <w:abstractNumId w:val="32"/>
  </w:num>
  <w:num w:numId="20">
    <w:abstractNumId w:val="31"/>
  </w:num>
  <w:num w:numId="21">
    <w:abstractNumId w:val="20"/>
  </w:num>
  <w:num w:numId="22">
    <w:abstractNumId w:val="36"/>
  </w:num>
  <w:num w:numId="23">
    <w:abstractNumId w:val="25"/>
  </w:num>
  <w:num w:numId="24">
    <w:abstractNumId w:val="34"/>
  </w:num>
  <w:num w:numId="25">
    <w:abstractNumId w:val="28"/>
  </w:num>
  <w:num w:numId="26">
    <w:abstractNumId w:val="7"/>
  </w:num>
  <w:num w:numId="27">
    <w:abstractNumId w:val="23"/>
  </w:num>
  <w:num w:numId="28">
    <w:abstractNumId w:val="29"/>
  </w:num>
  <w:num w:numId="29">
    <w:abstractNumId w:val="16"/>
  </w:num>
  <w:num w:numId="30">
    <w:abstractNumId w:val="22"/>
  </w:num>
  <w:num w:numId="31">
    <w:abstractNumId w:val="8"/>
  </w:num>
  <w:num w:numId="32">
    <w:abstractNumId w:val="26"/>
  </w:num>
  <w:num w:numId="33">
    <w:abstractNumId w:val="19"/>
  </w:num>
  <w:num w:numId="34">
    <w:abstractNumId w:val="9"/>
  </w:num>
  <w:num w:numId="35">
    <w:abstractNumId w:val="13"/>
  </w:num>
  <w:num w:numId="36">
    <w:abstractNumId w:val="27"/>
  </w:num>
  <w:num w:numId="37">
    <w:abstractNumId w:val="18"/>
  </w:num>
  <w:num w:numId="38">
    <w:abstractNumId w:val="29"/>
  </w:num>
  <w:num w:numId="39">
    <w:abstractNumId w:val="29"/>
  </w:num>
  <w:num w:numId="4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3C9"/>
    <w:rsid w:val="00001C97"/>
    <w:rsid w:val="00002AB0"/>
    <w:rsid w:val="00002FFA"/>
    <w:rsid w:val="00003AD6"/>
    <w:rsid w:val="000049DA"/>
    <w:rsid w:val="00004A9A"/>
    <w:rsid w:val="00004F54"/>
    <w:rsid w:val="00005E82"/>
    <w:rsid w:val="000060E8"/>
    <w:rsid w:val="00007392"/>
    <w:rsid w:val="00007AB9"/>
    <w:rsid w:val="00012675"/>
    <w:rsid w:val="00015760"/>
    <w:rsid w:val="00015B1D"/>
    <w:rsid w:val="000174A7"/>
    <w:rsid w:val="000227E0"/>
    <w:rsid w:val="00024498"/>
    <w:rsid w:val="000244D6"/>
    <w:rsid w:val="000248EA"/>
    <w:rsid w:val="00024EC8"/>
    <w:rsid w:val="00026A2E"/>
    <w:rsid w:val="00026F59"/>
    <w:rsid w:val="0003038A"/>
    <w:rsid w:val="00031DED"/>
    <w:rsid w:val="00032AAE"/>
    <w:rsid w:val="00033AEB"/>
    <w:rsid w:val="000346A7"/>
    <w:rsid w:val="00036192"/>
    <w:rsid w:val="00037DA9"/>
    <w:rsid w:val="00041DD4"/>
    <w:rsid w:val="00043C51"/>
    <w:rsid w:val="000445CA"/>
    <w:rsid w:val="00045D7B"/>
    <w:rsid w:val="00046B17"/>
    <w:rsid w:val="00050838"/>
    <w:rsid w:val="000515AD"/>
    <w:rsid w:val="00052461"/>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4322"/>
    <w:rsid w:val="00076EB2"/>
    <w:rsid w:val="00077239"/>
    <w:rsid w:val="00081939"/>
    <w:rsid w:val="00081B17"/>
    <w:rsid w:val="00081E2B"/>
    <w:rsid w:val="00083D17"/>
    <w:rsid w:val="0008463C"/>
    <w:rsid w:val="00084C7A"/>
    <w:rsid w:val="00084DEF"/>
    <w:rsid w:val="0008560D"/>
    <w:rsid w:val="00092681"/>
    <w:rsid w:val="0009419B"/>
    <w:rsid w:val="0009490F"/>
    <w:rsid w:val="00094AB3"/>
    <w:rsid w:val="00095C34"/>
    <w:rsid w:val="00096760"/>
    <w:rsid w:val="00096A5C"/>
    <w:rsid w:val="000A17AD"/>
    <w:rsid w:val="000A360E"/>
    <w:rsid w:val="000B0E45"/>
    <w:rsid w:val="000B3324"/>
    <w:rsid w:val="000B4CE1"/>
    <w:rsid w:val="000B654C"/>
    <w:rsid w:val="000B67A9"/>
    <w:rsid w:val="000B7039"/>
    <w:rsid w:val="000C1222"/>
    <w:rsid w:val="000C1551"/>
    <w:rsid w:val="000C1B83"/>
    <w:rsid w:val="000C4686"/>
    <w:rsid w:val="000C499E"/>
    <w:rsid w:val="000C56CD"/>
    <w:rsid w:val="000D0CED"/>
    <w:rsid w:val="000D1BB7"/>
    <w:rsid w:val="000D1E2E"/>
    <w:rsid w:val="000D2790"/>
    <w:rsid w:val="000D3773"/>
    <w:rsid w:val="000D46F5"/>
    <w:rsid w:val="000D4878"/>
    <w:rsid w:val="000D6374"/>
    <w:rsid w:val="000D6681"/>
    <w:rsid w:val="000E249B"/>
    <w:rsid w:val="000E31AA"/>
    <w:rsid w:val="000F02C6"/>
    <w:rsid w:val="000F05F9"/>
    <w:rsid w:val="000F06F3"/>
    <w:rsid w:val="000F0714"/>
    <w:rsid w:val="000F0B8C"/>
    <w:rsid w:val="000F1949"/>
    <w:rsid w:val="000F1F7F"/>
    <w:rsid w:val="000F260B"/>
    <w:rsid w:val="000F4DA4"/>
    <w:rsid w:val="000F5233"/>
    <w:rsid w:val="000F69CF"/>
    <w:rsid w:val="00100663"/>
    <w:rsid w:val="00100B7B"/>
    <w:rsid w:val="00102D1D"/>
    <w:rsid w:val="001037E2"/>
    <w:rsid w:val="001072F9"/>
    <w:rsid w:val="001077CC"/>
    <w:rsid w:val="00107A66"/>
    <w:rsid w:val="00110F8E"/>
    <w:rsid w:val="00111F04"/>
    <w:rsid w:val="00111FC4"/>
    <w:rsid w:val="001141A7"/>
    <w:rsid w:val="00114806"/>
    <w:rsid w:val="0011600E"/>
    <w:rsid w:val="00117207"/>
    <w:rsid w:val="00117478"/>
    <w:rsid w:val="00117A1F"/>
    <w:rsid w:val="00117BC4"/>
    <w:rsid w:val="00120FB9"/>
    <w:rsid w:val="00122CE6"/>
    <w:rsid w:val="001230EB"/>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FA0"/>
    <w:rsid w:val="0016260C"/>
    <w:rsid w:val="00162D71"/>
    <w:rsid w:val="00164471"/>
    <w:rsid w:val="00165275"/>
    <w:rsid w:val="00166C42"/>
    <w:rsid w:val="00167D03"/>
    <w:rsid w:val="00172FED"/>
    <w:rsid w:val="00173357"/>
    <w:rsid w:val="00173758"/>
    <w:rsid w:val="0017457E"/>
    <w:rsid w:val="001750A9"/>
    <w:rsid w:val="001763F8"/>
    <w:rsid w:val="00176841"/>
    <w:rsid w:val="00182722"/>
    <w:rsid w:val="00184274"/>
    <w:rsid w:val="00185B82"/>
    <w:rsid w:val="00186145"/>
    <w:rsid w:val="00190155"/>
    <w:rsid w:val="00191307"/>
    <w:rsid w:val="0019235B"/>
    <w:rsid w:val="00192D03"/>
    <w:rsid w:val="00193912"/>
    <w:rsid w:val="0019417F"/>
    <w:rsid w:val="00194FAD"/>
    <w:rsid w:val="00195A98"/>
    <w:rsid w:val="00196FD8"/>
    <w:rsid w:val="00197344"/>
    <w:rsid w:val="001A276A"/>
    <w:rsid w:val="001A2EE0"/>
    <w:rsid w:val="001A30D4"/>
    <w:rsid w:val="001A31DF"/>
    <w:rsid w:val="001A4356"/>
    <w:rsid w:val="001A63D6"/>
    <w:rsid w:val="001A739E"/>
    <w:rsid w:val="001B09C3"/>
    <w:rsid w:val="001B1B5D"/>
    <w:rsid w:val="001B1F38"/>
    <w:rsid w:val="001B26E8"/>
    <w:rsid w:val="001B274D"/>
    <w:rsid w:val="001B2A43"/>
    <w:rsid w:val="001B31FB"/>
    <w:rsid w:val="001B359E"/>
    <w:rsid w:val="001B4C47"/>
    <w:rsid w:val="001B647B"/>
    <w:rsid w:val="001B6699"/>
    <w:rsid w:val="001B7595"/>
    <w:rsid w:val="001B7C9D"/>
    <w:rsid w:val="001C23C1"/>
    <w:rsid w:val="001C2E2E"/>
    <w:rsid w:val="001C5151"/>
    <w:rsid w:val="001C55B8"/>
    <w:rsid w:val="001C5B54"/>
    <w:rsid w:val="001C5F31"/>
    <w:rsid w:val="001D0284"/>
    <w:rsid w:val="001D0E5D"/>
    <w:rsid w:val="001D1FDC"/>
    <w:rsid w:val="001D2CD7"/>
    <w:rsid w:val="001D342C"/>
    <w:rsid w:val="001D38B5"/>
    <w:rsid w:val="001D3B63"/>
    <w:rsid w:val="001D487F"/>
    <w:rsid w:val="001D5B1E"/>
    <w:rsid w:val="001D731D"/>
    <w:rsid w:val="001E0197"/>
    <w:rsid w:val="001E1C90"/>
    <w:rsid w:val="001E2E7B"/>
    <w:rsid w:val="001E36A3"/>
    <w:rsid w:val="001E403E"/>
    <w:rsid w:val="001E481C"/>
    <w:rsid w:val="001E4F13"/>
    <w:rsid w:val="001E537C"/>
    <w:rsid w:val="001E5D90"/>
    <w:rsid w:val="001E724E"/>
    <w:rsid w:val="001E76CB"/>
    <w:rsid w:val="001F04AC"/>
    <w:rsid w:val="001F117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031"/>
    <w:rsid w:val="0020255A"/>
    <w:rsid w:val="00202D9A"/>
    <w:rsid w:val="0020340A"/>
    <w:rsid w:val="00205441"/>
    <w:rsid w:val="002056F6"/>
    <w:rsid w:val="002063B5"/>
    <w:rsid w:val="00210797"/>
    <w:rsid w:val="00210D2F"/>
    <w:rsid w:val="00212607"/>
    <w:rsid w:val="002128B5"/>
    <w:rsid w:val="00212BA2"/>
    <w:rsid w:val="00214807"/>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28F2"/>
    <w:rsid w:val="00242C12"/>
    <w:rsid w:val="0024356E"/>
    <w:rsid w:val="00243E73"/>
    <w:rsid w:val="0024436E"/>
    <w:rsid w:val="00244951"/>
    <w:rsid w:val="00244B8A"/>
    <w:rsid w:val="00244DBB"/>
    <w:rsid w:val="002525ED"/>
    <w:rsid w:val="00252A79"/>
    <w:rsid w:val="00252CA6"/>
    <w:rsid w:val="00252EE3"/>
    <w:rsid w:val="00253E93"/>
    <w:rsid w:val="002543BD"/>
    <w:rsid w:val="00255805"/>
    <w:rsid w:val="00256676"/>
    <w:rsid w:val="00257789"/>
    <w:rsid w:val="00260D53"/>
    <w:rsid w:val="00262415"/>
    <w:rsid w:val="00262421"/>
    <w:rsid w:val="00262F07"/>
    <w:rsid w:val="00263A2C"/>
    <w:rsid w:val="00263F24"/>
    <w:rsid w:val="00264114"/>
    <w:rsid w:val="002658ED"/>
    <w:rsid w:val="00270CFF"/>
    <w:rsid w:val="00272705"/>
    <w:rsid w:val="00273122"/>
    <w:rsid w:val="00276947"/>
    <w:rsid w:val="00276C9C"/>
    <w:rsid w:val="00276EA2"/>
    <w:rsid w:val="00280631"/>
    <w:rsid w:val="0028108A"/>
    <w:rsid w:val="002819DA"/>
    <w:rsid w:val="00282732"/>
    <w:rsid w:val="00283132"/>
    <w:rsid w:val="00283D5F"/>
    <w:rsid w:val="00284317"/>
    <w:rsid w:val="00284737"/>
    <w:rsid w:val="002855D2"/>
    <w:rsid w:val="002864F8"/>
    <w:rsid w:val="0028796F"/>
    <w:rsid w:val="00290512"/>
    <w:rsid w:val="002912AE"/>
    <w:rsid w:val="00291BE0"/>
    <w:rsid w:val="00295096"/>
    <w:rsid w:val="002A0838"/>
    <w:rsid w:val="002A20C0"/>
    <w:rsid w:val="002A335C"/>
    <w:rsid w:val="002A42B8"/>
    <w:rsid w:val="002A4A4C"/>
    <w:rsid w:val="002B0A74"/>
    <w:rsid w:val="002B3B85"/>
    <w:rsid w:val="002B7B68"/>
    <w:rsid w:val="002B7C7B"/>
    <w:rsid w:val="002C08C1"/>
    <w:rsid w:val="002C09F2"/>
    <w:rsid w:val="002C2756"/>
    <w:rsid w:val="002C3989"/>
    <w:rsid w:val="002C5FDE"/>
    <w:rsid w:val="002C7F91"/>
    <w:rsid w:val="002D0529"/>
    <w:rsid w:val="002D16E7"/>
    <w:rsid w:val="002D218A"/>
    <w:rsid w:val="002D2E84"/>
    <w:rsid w:val="002D49F2"/>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26AA"/>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854"/>
    <w:rsid w:val="00311B5F"/>
    <w:rsid w:val="00312018"/>
    <w:rsid w:val="00313255"/>
    <w:rsid w:val="0031392C"/>
    <w:rsid w:val="0031422F"/>
    <w:rsid w:val="0031458D"/>
    <w:rsid w:val="00314AD6"/>
    <w:rsid w:val="00315472"/>
    <w:rsid w:val="00315479"/>
    <w:rsid w:val="003160B3"/>
    <w:rsid w:val="0031681C"/>
    <w:rsid w:val="00320268"/>
    <w:rsid w:val="003222B1"/>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08EB"/>
    <w:rsid w:val="00362BA1"/>
    <w:rsid w:val="00362BFF"/>
    <w:rsid w:val="003647CC"/>
    <w:rsid w:val="00364AD0"/>
    <w:rsid w:val="00365085"/>
    <w:rsid w:val="0036508F"/>
    <w:rsid w:val="003667A0"/>
    <w:rsid w:val="00371E6D"/>
    <w:rsid w:val="0037266F"/>
    <w:rsid w:val="003732AD"/>
    <w:rsid w:val="0037408A"/>
    <w:rsid w:val="003746C6"/>
    <w:rsid w:val="003749D8"/>
    <w:rsid w:val="00374CC7"/>
    <w:rsid w:val="00375071"/>
    <w:rsid w:val="00377BBA"/>
    <w:rsid w:val="00381928"/>
    <w:rsid w:val="00384460"/>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B173E"/>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62B"/>
    <w:rsid w:val="003C5792"/>
    <w:rsid w:val="003C5F6C"/>
    <w:rsid w:val="003C7D08"/>
    <w:rsid w:val="003D06B7"/>
    <w:rsid w:val="003D1601"/>
    <w:rsid w:val="003D4B2E"/>
    <w:rsid w:val="003D4D69"/>
    <w:rsid w:val="003D62A6"/>
    <w:rsid w:val="003D75EA"/>
    <w:rsid w:val="003E0983"/>
    <w:rsid w:val="003E199C"/>
    <w:rsid w:val="003E2961"/>
    <w:rsid w:val="003E482F"/>
    <w:rsid w:val="003E62E0"/>
    <w:rsid w:val="003E7CF2"/>
    <w:rsid w:val="003F19F7"/>
    <w:rsid w:val="003F3F30"/>
    <w:rsid w:val="003F4413"/>
    <w:rsid w:val="003F5935"/>
    <w:rsid w:val="003F71FE"/>
    <w:rsid w:val="003F7CBB"/>
    <w:rsid w:val="003F7D7A"/>
    <w:rsid w:val="00401828"/>
    <w:rsid w:val="00402A3A"/>
    <w:rsid w:val="00402A63"/>
    <w:rsid w:val="00404216"/>
    <w:rsid w:val="00404515"/>
    <w:rsid w:val="00405765"/>
    <w:rsid w:val="00405E51"/>
    <w:rsid w:val="0040692E"/>
    <w:rsid w:val="00406E43"/>
    <w:rsid w:val="0040738F"/>
    <w:rsid w:val="004077B8"/>
    <w:rsid w:val="00411E5E"/>
    <w:rsid w:val="00412AA2"/>
    <w:rsid w:val="00413C75"/>
    <w:rsid w:val="00415059"/>
    <w:rsid w:val="00415494"/>
    <w:rsid w:val="00416856"/>
    <w:rsid w:val="004205B3"/>
    <w:rsid w:val="00420675"/>
    <w:rsid w:val="00420CA9"/>
    <w:rsid w:val="00422171"/>
    <w:rsid w:val="004225FB"/>
    <w:rsid w:val="00423ACC"/>
    <w:rsid w:val="00424321"/>
    <w:rsid w:val="00425D24"/>
    <w:rsid w:val="00425DB1"/>
    <w:rsid w:val="0042620B"/>
    <w:rsid w:val="00427F0B"/>
    <w:rsid w:val="00430455"/>
    <w:rsid w:val="004312A6"/>
    <w:rsid w:val="00431A09"/>
    <w:rsid w:val="00431B06"/>
    <w:rsid w:val="00432B9C"/>
    <w:rsid w:val="004341C5"/>
    <w:rsid w:val="00434705"/>
    <w:rsid w:val="00437E31"/>
    <w:rsid w:val="00440895"/>
    <w:rsid w:val="004414E0"/>
    <w:rsid w:val="00442E22"/>
    <w:rsid w:val="00442F14"/>
    <w:rsid w:val="0044373C"/>
    <w:rsid w:val="00443BBB"/>
    <w:rsid w:val="00444FFF"/>
    <w:rsid w:val="0044579F"/>
    <w:rsid w:val="00445B78"/>
    <w:rsid w:val="004463A0"/>
    <w:rsid w:val="004537E0"/>
    <w:rsid w:val="00453AE2"/>
    <w:rsid w:val="004561BA"/>
    <w:rsid w:val="00457C07"/>
    <w:rsid w:val="00460C3C"/>
    <w:rsid w:val="00464B8F"/>
    <w:rsid w:val="00464FC6"/>
    <w:rsid w:val="00466212"/>
    <w:rsid w:val="00467BBA"/>
    <w:rsid w:val="004729BA"/>
    <w:rsid w:val="004737F0"/>
    <w:rsid w:val="00475724"/>
    <w:rsid w:val="00475ECD"/>
    <w:rsid w:val="0048264D"/>
    <w:rsid w:val="00483695"/>
    <w:rsid w:val="00483F42"/>
    <w:rsid w:val="0048613F"/>
    <w:rsid w:val="00487936"/>
    <w:rsid w:val="004901A2"/>
    <w:rsid w:val="00491066"/>
    <w:rsid w:val="00491292"/>
    <w:rsid w:val="004914F0"/>
    <w:rsid w:val="004919D4"/>
    <w:rsid w:val="00492D63"/>
    <w:rsid w:val="004930EE"/>
    <w:rsid w:val="00494F6A"/>
    <w:rsid w:val="00496B46"/>
    <w:rsid w:val="0049739E"/>
    <w:rsid w:val="004A11CD"/>
    <w:rsid w:val="004A1EC0"/>
    <w:rsid w:val="004A2B15"/>
    <w:rsid w:val="004A3582"/>
    <w:rsid w:val="004A4707"/>
    <w:rsid w:val="004A4D2A"/>
    <w:rsid w:val="004A5A26"/>
    <w:rsid w:val="004A5D90"/>
    <w:rsid w:val="004A67FD"/>
    <w:rsid w:val="004A6EE9"/>
    <w:rsid w:val="004B2D00"/>
    <w:rsid w:val="004B56AC"/>
    <w:rsid w:val="004B5CC0"/>
    <w:rsid w:val="004B6AA2"/>
    <w:rsid w:val="004B7432"/>
    <w:rsid w:val="004B77BA"/>
    <w:rsid w:val="004B7D5D"/>
    <w:rsid w:val="004C15DE"/>
    <w:rsid w:val="004C1732"/>
    <w:rsid w:val="004C3E78"/>
    <w:rsid w:val="004C4CF4"/>
    <w:rsid w:val="004C5679"/>
    <w:rsid w:val="004C5DBC"/>
    <w:rsid w:val="004D037F"/>
    <w:rsid w:val="004D101F"/>
    <w:rsid w:val="004D23CD"/>
    <w:rsid w:val="004D2CAF"/>
    <w:rsid w:val="004D2FB6"/>
    <w:rsid w:val="004D4B6D"/>
    <w:rsid w:val="004D5591"/>
    <w:rsid w:val="004D5D82"/>
    <w:rsid w:val="004D5DD1"/>
    <w:rsid w:val="004D6823"/>
    <w:rsid w:val="004D7287"/>
    <w:rsid w:val="004D74FA"/>
    <w:rsid w:val="004E2FEE"/>
    <w:rsid w:val="004E32FE"/>
    <w:rsid w:val="004E3645"/>
    <w:rsid w:val="004E4477"/>
    <w:rsid w:val="004E625B"/>
    <w:rsid w:val="004F0446"/>
    <w:rsid w:val="004F180F"/>
    <w:rsid w:val="004F1823"/>
    <w:rsid w:val="004F6416"/>
    <w:rsid w:val="004F6DFB"/>
    <w:rsid w:val="00503E0A"/>
    <w:rsid w:val="00507EB4"/>
    <w:rsid w:val="005113CF"/>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08B5"/>
    <w:rsid w:val="00541D2F"/>
    <w:rsid w:val="00541D8E"/>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35B3"/>
    <w:rsid w:val="00575241"/>
    <w:rsid w:val="005772A2"/>
    <w:rsid w:val="00581C1B"/>
    <w:rsid w:val="0058325D"/>
    <w:rsid w:val="005837C7"/>
    <w:rsid w:val="00583B62"/>
    <w:rsid w:val="005842D0"/>
    <w:rsid w:val="005870D5"/>
    <w:rsid w:val="00587673"/>
    <w:rsid w:val="00591817"/>
    <w:rsid w:val="00591840"/>
    <w:rsid w:val="005925B4"/>
    <w:rsid w:val="00593256"/>
    <w:rsid w:val="00594AA6"/>
    <w:rsid w:val="00595D64"/>
    <w:rsid w:val="005963FC"/>
    <w:rsid w:val="00597995"/>
    <w:rsid w:val="00597CB4"/>
    <w:rsid w:val="005A0B37"/>
    <w:rsid w:val="005A3022"/>
    <w:rsid w:val="005A3F37"/>
    <w:rsid w:val="005A51ED"/>
    <w:rsid w:val="005A5960"/>
    <w:rsid w:val="005A5A88"/>
    <w:rsid w:val="005A6731"/>
    <w:rsid w:val="005A7196"/>
    <w:rsid w:val="005B103F"/>
    <w:rsid w:val="005B11A6"/>
    <w:rsid w:val="005B11FE"/>
    <w:rsid w:val="005B2582"/>
    <w:rsid w:val="005B3B7C"/>
    <w:rsid w:val="005B524F"/>
    <w:rsid w:val="005B691A"/>
    <w:rsid w:val="005B7185"/>
    <w:rsid w:val="005B7B6E"/>
    <w:rsid w:val="005C3FB4"/>
    <w:rsid w:val="005C77A1"/>
    <w:rsid w:val="005D105F"/>
    <w:rsid w:val="005D154D"/>
    <w:rsid w:val="005D5B4D"/>
    <w:rsid w:val="005D5CB6"/>
    <w:rsid w:val="005D61D3"/>
    <w:rsid w:val="005D7331"/>
    <w:rsid w:val="005D7A9E"/>
    <w:rsid w:val="005D7DB1"/>
    <w:rsid w:val="005E09FC"/>
    <w:rsid w:val="005E18AD"/>
    <w:rsid w:val="005E1913"/>
    <w:rsid w:val="005E1990"/>
    <w:rsid w:val="005E527F"/>
    <w:rsid w:val="005E540F"/>
    <w:rsid w:val="005E5FC5"/>
    <w:rsid w:val="005E6089"/>
    <w:rsid w:val="005F013E"/>
    <w:rsid w:val="005F0F15"/>
    <w:rsid w:val="005F14FD"/>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2DF"/>
    <w:rsid w:val="00620F19"/>
    <w:rsid w:val="00625251"/>
    <w:rsid w:val="00627594"/>
    <w:rsid w:val="00630EE5"/>
    <w:rsid w:val="0063226C"/>
    <w:rsid w:val="006333A2"/>
    <w:rsid w:val="00633445"/>
    <w:rsid w:val="00636E34"/>
    <w:rsid w:val="00641A1B"/>
    <w:rsid w:val="00642756"/>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32EB"/>
    <w:rsid w:val="00683626"/>
    <w:rsid w:val="00683B85"/>
    <w:rsid w:val="006848E3"/>
    <w:rsid w:val="00685649"/>
    <w:rsid w:val="006913B7"/>
    <w:rsid w:val="00691D2A"/>
    <w:rsid w:val="006940A1"/>
    <w:rsid w:val="0069492E"/>
    <w:rsid w:val="00694C99"/>
    <w:rsid w:val="0069660A"/>
    <w:rsid w:val="00697F08"/>
    <w:rsid w:val="006A13F6"/>
    <w:rsid w:val="006A2759"/>
    <w:rsid w:val="006B0464"/>
    <w:rsid w:val="006B12B9"/>
    <w:rsid w:val="006B1FDC"/>
    <w:rsid w:val="006B2590"/>
    <w:rsid w:val="006B36F6"/>
    <w:rsid w:val="006B381B"/>
    <w:rsid w:val="006B45C0"/>
    <w:rsid w:val="006B4E59"/>
    <w:rsid w:val="006B5027"/>
    <w:rsid w:val="006B79A8"/>
    <w:rsid w:val="006C06B2"/>
    <w:rsid w:val="006C06F4"/>
    <w:rsid w:val="006C1D2A"/>
    <w:rsid w:val="006C2142"/>
    <w:rsid w:val="006C2C9C"/>
    <w:rsid w:val="006C360A"/>
    <w:rsid w:val="006C3824"/>
    <w:rsid w:val="006C46D7"/>
    <w:rsid w:val="006C4805"/>
    <w:rsid w:val="006C7794"/>
    <w:rsid w:val="006D0FB3"/>
    <w:rsid w:val="006D20F4"/>
    <w:rsid w:val="006D3A34"/>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2D0D"/>
    <w:rsid w:val="007136F4"/>
    <w:rsid w:val="00713E7A"/>
    <w:rsid w:val="007144FB"/>
    <w:rsid w:val="00714F58"/>
    <w:rsid w:val="00715A3F"/>
    <w:rsid w:val="007161BE"/>
    <w:rsid w:val="00721132"/>
    <w:rsid w:val="0072161D"/>
    <w:rsid w:val="00723180"/>
    <w:rsid w:val="00723820"/>
    <w:rsid w:val="00724E55"/>
    <w:rsid w:val="00726980"/>
    <w:rsid w:val="0072748E"/>
    <w:rsid w:val="00730408"/>
    <w:rsid w:val="00730690"/>
    <w:rsid w:val="00731206"/>
    <w:rsid w:val="0073227E"/>
    <w:rsid w:val="0073398E"/>
    <w:rsid w:val="00733B69"/>
    <w:rsid w:val="0073448B"/>
    <w:rsid w:val="00734807"/>
    <w:rsid w:val="00736217"/>
    <w:rsid w:val="00736888"/>
    <w:rsid w:val="0073726C"/>
    <w:rsid w:val="00740025"/>
    <w:rsid w:val="00742101"/>
    <w:rsid w:val="00743AF8"/>
    <w:rsid w:val="00743D16"/>
    <w:rsid w:val="00744142"/>
    <w:rsid w:val="00744844"/>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57BD4"/>
    <w:rsid w:val="007603D7"/>
    <w:rsid w:val="00761CFF"/>
    <w:rsid w:val="007626B0"/>
    <w:rsid w:val="00763962"/>
    <w:rsid w:val="00763AC8"/>
    <w:rsid w:val="007653FB"/>
    <w:rsid w:val="007654DE"/>
    <w:rsid w:val="00765AD1"/>
    <w:rsid w:val="00766BD4"/>
    <w:rsid w:val="00766D9F"/>
    <w:rsid w:val="00767B67"/>
    <w:rsid w:val="00770485"/>
    <w:rsid w:val="00771847"/>
    <w:rsid w:val="00771BE7"/>
    <w:rsid w:val="0077327E"/>
    <w:rsid w:val="00773EEE"/>
    <w:rsid w:val="00774B02"/>
    <w:rsid w:val="00774C8C"/>
    <w:rsid w:val="00774D8E"/>
    <w:rsid w:val="00775762"/>
    <w:rsid w:val="00776552"/>
    <w:rsid w:val="00782143"/>
    <w:rsid w:val="007822B1"/>
    <w:rsid w:val="007834D2"/>
    <w:rsid w:val="00785E49"/>
    <w:rsid w:val="00785F9F"/>
    <w:rsid w:val="00786E00"/>
    <w:rsid w:val="007877B9"/>
    <w:rsid w:val="00792417"/>
    <w:rsid w:val="007946FA"/>
    <w:rsid w:val="0079581F"/>
    <w:rsid w:val="007959F8"/>
    <w:rsid w:val="00795F35"/>
    <w:rsid w:val="0079600E"/>
    <w:rsid w:val="007976F5"/>
    <w:rsid w:val="007A06D9"/>
    <w:rsid w:val="007A0C1F"/>
    <w:rsid w:val="007A1D64"/>
    <w:rsid w:val="007A205E"/>
    <w:rsid w:val="007A225D"/>
    <w:rsid w:val="007A3216"/>
    <w:rsid w:val="007A57F3"/>
    <w:rsid w:val="007A5A82"/>
    <w:rsid w:val="007A5F5A"/>
    <w:rsid w:val="007A675D"/>
    <w:rsid w:val="007A6CD3"/>
    <w:rsid w:val="007B071B"/>
    <w:rsid w:val="007B106D"/>
    <w:rsid w:val="007B14E3"/>
    <w:rsid w:val="007B3474"/>
    <w:rsid w:val="007B3565"/>
    <w:rsid w:val="007B4E51"/>
    <w:rsid w:val="007B54B8"/>
    <w:rsid w:val="007B6610"/>
    <w:rsid w:val="007B7064"/>
    <w:rsid w:val="007B7CE2"/>
    <w:rsid w:val="007C3514"/>
    <w:rsid w:val="007C3898"/>
    <w:rsid w:val="007C3907"/>
    <w:rsid w:val="007C4332"/>
    <w:rsid w:val="007C501F"/>
    <w:rsid w:val="007C57C3"/>
    <w:rsid w:val="007C61B4"/>
    <w:rsid w:val="007C6CDD"/>
    <w:rsid w:val="007C776D"/>
    <w:rsid w:val="007D003B"/>
    <w:rsid w:val="007D245E"/>
    <w:rsid w:val="007D4AF2"/>
    <w:rsid w:val="007D4BEB"/>
    <w:rsid w:val="007D5877"/>
    <w:rsid w:val="007D6A06"/>
    <w:rsid w:val="007E0E63"/>
    <w:rsid w:val="007E23AD"/>
    <w:rsid w:val="007E2A15"/>
    <w:rsid w:val="007E2AD3"/>
    <w:rsid w:val="007E2F65"/>
    <w:rsid w:val="007E4036"/>
    <w:rsid w:val="007E440A"/>
    <w:rsid w:val="007E48EE"/>
    <w:rsid w:val="007F068B"/>
    <w:rsid w:val="007F32DE"/>
    <w:rsid w:val="007F3621"/>
    <w:rsid w:val="007F5BE5"/>
    <w:rsid w:val="007F5D96"/>
    <w:rsid w:val="007F71E3"/>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682"/>
    <w:rsid w:val="00827C37"/>
    <w:rsid w:val="0083058F"/>
    <w:rsid w:val="00831349"/>
    <w:rsid w:val="00832FBC"/>
    <w:rsid w:val="00834754"/>
    <w:rsid w:val="00835099"/>
    <w:rsid w:val="00835EBE"/>
    <w:rsid w:val="0083675E"/>
    <w:rsid w:val="008367C9"/>
    <w:rsid w:val="0084052D"/>
    <w:rsid w:val="00844C86"/>
    <w:rsid w:val="008453D0"/>
    <w:rsid w:val="00845F15"/>
    <w:rsid w:val="008464ED"/>
    <w:rsid w:val="008467E8"/>
    <w:rsid w:val="00847081"/>
    <w:rsid w:val="00847873"/>
    <w:rsid w:val="0085043E"/>
    <w:rsid w:val="00850739"/>
    <w:rsid w:val="00851194"/>
    <w:rsid w:val="00851FBD"/>
    <w:rsid w:val="00853DA2"/>
    <w:rsid w:val="00854722"/>
    <w:rsid w:val="00855271"/>
    <w:rsid w:val="00856C2F"/>
    <w:rsid w:val="00857194"/>
    <w:rsid w:val="008617FE"/>
    <w:rsid w:val="008619CC"/>
    <w:rsid w:val="00863692"/>
    <w:rsid w:val="00866645"/>
    <w:rsid w:val="00867FD3"/>
    <w:rsid w:val="008701B0"/>
    <w:rsid w:val="008711F2"/>
    <w:rsid w:val="0087144D"/>
    <w:rsid w:val="00871532"/>
    <w:rsid w:val="008719A2"/>
    <w:rsid w:val="0087328E"/>
    <w:rsid w:val="00873AA2"/>
    <w:rsid w:val="00876237"/>
    <w:rsid w:val="008767D2"/>
    <w:rsid w:val="00876BE1"/>
    <w:rsid w:val="00877841"/>
    <w:rsid w:val="008805AC"/>
    <w:rsid w:val="00881BAC"/>
    <w:rsid w:val="00881EB5"/>
    <w:rsid w:val="008821E8"/>
    <w:rsid w:val="008837A9"/>
    <w:rsid w:val="00883866"/>
    <w:rsid w:val="0088406F"/>
    <w:rsid w:val="00885000"/>
    <w:rsid w:val="00887B5C"/>
    <w:rsid w:val="0089025D"/>
    <w:rsid w:val="008902BD"/>
    <w:rsid w:val="00890D27"/>
    <w:rsid w:val="00891D8A"/>
    <w:rsid w:val="00891F6C"/>
    <w:rsid w:val="008936C7"/>
    <w:rsid w:val="0089606D"/>
    <w:rsid w:val="00896BF6"/>
    <w:rsid w:val="008A04A0"/>
    <w:rsid w:val="008A20D2"/>
    <w:rsid w:val="008A4441"/>
    <w:rsid w:val="008A46D6"/>
    <w:rsid w:val="008A5DA5"/>
    <w:rsid w:val="008A717D"/>
    <w:rsid w:val="008B2B74"/>
    <w:rsid w:val="008B2F6D"/>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431"/>
    <w:rsid w:val="008D0555"/>
    <w:rsid w:val="008D17DE"/>
    <w:rsid w:val="008D1806"/>
    <w:rsid w:val="008D1835"/>
    <w:rsid w:val="008D1D18"/>
    <w:rsid w:val="008D2230"/>
    <w:rsid w:val="008D239B"/>
    <w:rsid w:val="008D4D8D"/>
    <w:rsid w:val="008D51D8"/>
    <w:rsid w:val="008D5314"/>
    <w:rsid w:val="008D7468"/>
    <w:rsid w:val="008E0A46"/>
    <w:rsid w:val="008E317B"/>
    <w:rsid w:val="008E3408"/>
    <w:rsid w:val="008E6E22"/>
    <w:rsid w:val="008F010A"/>
    <w:rsid w:val="008F085C"/>
    <w:rsid w:val="008F0CC0"/>
    <w:rsid w:val="008F15DA"/>
    <w:rsid w:val="008F196A"/>
    <w:rsid w:val="008F24DB"/>
    <w:rsid w:val="008F3BCB"/>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1455"/>
    <w:rsid w:val="009133BA"/>
    <w:rsid w:val="0091375C"/>
    <w:rsid w:val="00913B90"/>
    <w:rsid w:val="0091571E"/>
    <w:rsid w:val="00915B42"/>
    <w:rsid w:val="00917A24"/>
    <w:rsid w:val="00917DEA"/>
    <w:rsid w:val="00925BF8"/>
    <w:rsid w:val="00925F05"/>
    <w:rsid w:val="00931A3D"/>
    <w:rsid w:val="0093216F"/>
    <w:rsid w:val="0093284F"/>
    <w:rsid w:val="00932B98"/>
    <w:rsid w:val="009350AA"/>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A6B"/>
    <w:rsid w:val="00952E84"/>
    <w:rsid w:val="00954017"/>
    <w:rsid w:val="00955EE0"/>
    <w:rsid w:val="0095671E"/>
    <w:rsid w:val="00957CFD"/>
    <w:rsid w:val="00962AD7"/>
    <w:rsid w:val="00965AD5"/>
    <w:rsid w:val="0096654D"/>
    <w:rsid w:val="00967FDC"/>
    <w:rsid w:val="00971336"/>
    <w:rsid w:val="009732CA"/>
    <w:rsid w:val="00974170"/>
    <w:rsid w:val="0097583A"/>
    <w:rsid w:val="0097651D"/>
    <w:rsid w:val="0098032A"/>
    <w:rsid w:val="00980797"/>
    <w:rsid w:val="00980B27"/>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5E9"/>
    <w:rsid w:val="009A1951"/>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02D"/>
    <w:rsid w:val="009C35EB"/>
    <w:rsid w:val="009C409E"/>
    <w:rsid w:val="009C4779"/>
    <w:rsid w:val="009C6CBF"/>
    <w:rsid w:val="009D46C7"/>
    <w:rsid w:val="009D4A2A"/>
    <w:rsid w:val="009D6FE5"/>
    <w:rsid w:val="009E1313"/>
    <w:rsid w:val="009E3EFF"/>
    <w:rsid w:val="009E5033"/>
    <w:rsid w:val="009E60B3"/>
    <w:rsid w:val="009F0576"/>
    <w:rsid w:val="009F0DF8"/>
    <w:rsid w:val="009F2464"/>
    <w:rsid w:val="009F3152"/>
    <w:rsid w:val="009F3C2D"/>
    <w:rsid w:val="009F5473"/>
    <w:rsid w:val="00A02DE1"/>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1C7"/>
    <w:rsid w:val="00A27BF5"/>
    <w:rsid w:val="00A30E55"/>
    <w:rsid w:val="00A30FCD"/>
    <w:rsid w:val="00A321EA"/>
    <w:rsid w:val="00A3375B"/>
    <w:rsid w:val="00A34D34"/>
    <w:rsid w:val="00A35A74"/>
    <w:rsid w:val="00A36ABE"/>
    <w:rsid w:val="00A3767C"/>
    <w:rsid w:val="00A3767F"/>
    <w:rsid w:val="00A37885"/>
    <w:rsid w:val="00A37C2D"/>
    <w:rsid w:val="00A4001C"/>
    <w:rsid w:val="00A41443"/>
    <w:rsid w:val="00A454D6"/>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770D2"/>
    <w:rsid w:val="00A804AE"/>
    <w:rsid w:val="00A80864"/>
    <w:rsid w:val="00A82D08"/>
    <w:rsid w:val="00A830DC"/>
    <w:rsid w:val="00A842B1"/>
    <w:rsid w:val="00A84AD3"/>
    <w:rsid w:val="00A86F01"/>
    <w:rsid w:val="00A909C3"/>
    <w:rsid w:val="00A91DD8"/>
    <w:rsid w:val="00A94BD4"/>
    <w:rsid w:val="00A94DAC"/>
    <w:rsid w:val="00AA0512"/>
    <w:rsid w:val="00AA0C42"/>
    <w:rsid w:val="00AA0E0E"/>
    <w:rsid w:val="00AA0E82"/>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699A"/>
    <w:rsid w:val="00AE7597"/>
    <w:rsid w:val="00AF09DD"/>
    <w:rsid w:val="00AF14F2"/>
    <w:rsid w:val="00AF24B8"/>
    <w:rsid w:val="00AF2F54"/>
    <w:rsid w:val="00AF34DA"/>
    <w:rsid w:val="00AF490D"/>
    <w:rsid w:val="00AF5336"/>
    <w:rsid w:val="00AF639B"/>
    <w:rsid w:val="00AF6DBD"/>
    <w:rsid w:val="00AF7AC6"/>
    <w:rsid w:val="00B0084E"/>
    <w:rsid w:val="00B00B08"/>
    <w:rsid w:val="00B0128B"/>
    <w:rsid w:val="00B016B0"/>
    <w:rsid w:val="00B01895"/>
    <w:rsid w:val="00B034A7"/>
    <w:rsid w:val="00B036CC"/>
    <w:rsid w:val="00B03E5A"/>
    <w:rsid w:val="00B04E0D"/>
    <w:rsid w:val="00B057B6"/>
    <w:rsid w:val="00B065BE"/>
    <w:rsid w:val="00B07F7D"/>
    <w:rsid w:val="00B103AE"/>
    <w:rsid w:val="00B10E23"/>
    <w:rsid w:val="00B13017"/>
    <w:rsid w:val="00B133B3"/>
    <w:rsid w:val="00B137C3"/>
    <w:rsid w:val="00B14D5D"/>
    <w:rsid w:val="00B1607A"/>
    <w:rsid w:val="00B169FE"/>
    <w:rsid w:val="00B17A8A"/>
    <w:rsid w:val="00B21E16"/>
    <w:rsid w:val="00B21ED8"/>
    <w:rsid w:val="00B225A4"/>
    <w:rsid w:val="00B24CAD"/>
    <w:rsid w:val="00B256E9"/>
    <w:rsid w:val="00B27014"/>
    <w:rsid w:val="00B31F1A"/>
    <w:rsid w:val="00B3246D"/>
    <w:rsid w:val="00B33B16"/>
    <w:rsid w:val="00B33C91"/>
    <w:rsid w:val="00B33CE2"/>
    <w:rsid w:val="00B34D44"/>
    <w:rsid w:val="00B3525F"/>
    <w:rsid w:val="00B36539"/>
    <w:rsid w:val="00B36FE6"/>
    <w:rsid w:val="00B41BBD"/>
    <w:rsid w:val="00B4201B"/>
    <w:rsid w:val="00B42987"/>
    <w:rsid w:val="00B44A91"/>
    <w:rsid w:val="00B505F9"/>
    <w:rsid w:val="00B519D3"/>
    <w:rsid w:val="00B54623"/>
    <w:rsid w:val="00B54837"/>
    <w:rsid w:val="00B55A60"/>
    <w:rsid w:val="00B56398"/>
    <w:rsid w:val="00B605B0"/>
    <w:rsid w:val="00B61401"/>
    <w:rsid w:val="00B615E6"/>
    <w:rsid w:val="00B63CD3"/>
    <w:rsid w:val="00B64194"/>
    <w:rsid w:val="00B6467C"/>
    <w:rsid w:val="00B650CF"/>
    <w:rsid w:val="00B67E6C"/>
    <w:rsid w:val="00B7373E"/>
    <w:rsid w:val="00B74084"/>
    <w:rsid w:val="00B75363"/>
    <w:rsid w:val="00B755C1"/>
    <w:rsid w:val="00B77B1C"/>
    <w:rsid w:val="00B80159"/>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5059"/>
    <w:rsid w:val="00BA56E3"/>
    <w:rsid w:val="00BA705C"/>
    <w:rsid w:val="00BA7352"/>
    <w:rsid w:val="00BA7CB4"/>
    <w:rsid w:val="00BA7D06"/>
    <w:rsid w:val="00BB1698"/>
    <w:rsid w:val="00BB3CC1"/>
    <w:rsid w:val="00BB7D3B"/>
    <w:rsid w:val="00BC0F49"/>
    <w:rsid w:val="00BC10DC"/>
    <w:rsid w:val="00BC40D0"/>
    <w:rsid w:val="00BC60B8"/>
    <w:rsid w:val="00BD1BA1"/>
    <w:rsid w:val="00BD24E4"/>
    <w:rsid w:val="00BD2E64"/>
    <w:rsid w:val="00BD35D5"/>
    <w:rsid w:val="00BD3862"/>
    <w:rsid w:val="00BD3E9D"/>
    <w:rsid w:val="00BD4C59"/>
    <w:rsid w:val="00BD5F23"/>
    <w:rsid w:val="00BD78FD"/>
    <w:rsid w:val="00BD7FBB"/>
    <w:rsid w:val="00BE042C"/>
    <w:rsid w:val="00BE0F3B"/>
    <w:rsid w:val="00BE1855"/>
    <w:rsid w:val="00BE1D08"/>
    <w:rsid w:val="00BE23B2"/>
    <w:rsid w:val="00BE38FB"/>
    <w:rsid w:val="00BE3F28"/>
    <w:rsid w:val="00BE5AD6"/>
    <w:rsid w:val="00BE5E02"/>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369F"/>
    <w:rsid w:val="00C107CC"/>
    <w:rsid w:val="00C12261"/>
    <w:rsid w:val="00C16542"/>
    <w:rsid w:val="00C17944"/>
    <w:rsid w:val="00C22EEA"/>
    <w:rsid w:val="00C230F3"/>
    <w:rsid w:val="00C24072"/>
    <w:rsid w:val="00C257E1"/>
    <w:rsid w:val="00C26981"/>
    <w:rsid w:val="00C30D92"/>
    <w:rsid w:val="00C3220E"/>
    <w:rsid w:val="00C345AA"/>
    <w:rsid w:val="00C34FEC"/>
    <w:rsid w:val="00C36891"/>
    <w:rsid w:val="00C369C7"/>
    <w:rsid w:val="00C37019"/>
    <w:rsid w:val="00C37377"/>
    <w:rsid w:val="00C4096B"/>
    <w:rsid w:val="00C4114B"/>
    <w:rsid w:val="00C41335"/>
    <w:rsid w:val="00C4162B"/>
    <w:rsid w:val="00C41B8F"/>
    <w:rsid w:val="00C43E21"/>
    <w:rsid w:val="00C45F1A"/>
    <w:rsid w:val="00C45FD6"/>
    <w:rsid w:val="00C46AD3"/>
    <w:rsid w:val="00C47640"/>
    <w:rsid w:val="00C506BC"/>
    <w:rsid w:val="00C50E2E"/>
    <w:rsid w:val="00C52B55"/>
    <w:rsid w:val="00C55414"/>
    <w:rsid w:val="00C57E49"/>
    <w:rsid w:val="00C60CC3"/>
    <w:rsid w:val="00C60F73"/>
    <w:rsid w:val="00C617E4"/>
    <w:rsid w:val="00C62E16"/>
    <w:rsid w:val="00C6371D"/>
    <w:rsid w:val="00C639AD"/>
    <w:rsid w:val="00C64026"/>
    <w:rsid w:val="00C64FEC"/>
    <w:rsid w:val="00C66A9D"/>
    <w:rsid w:val="00C737D2"/>
    <w:rsid w:val="00C74A99"/>
    <w:rsid w:val="00C76664"/>
    <w:rsid w:val="00C81194"/>
    <w:rsid w:val="00C8237B"/>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3132"/>
    <w:rsid w:val="00CB51B9"/>
    <w:rsid w:val="00CB5D03"/>
    <w:rsid w:val="00CB76DE"/>
    <w:rsid w:val="00CB7BF3"/>
    <w:rsid w:val="00CB7D93"/>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0383"/>
    <w:rsid w:val="00CE1BBE"/>
    <w:rsid w:val="00CE2040"/>
    <w:rsid w:val="00CE2175"/>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6B7"/>
    <w:rsid w:val="00D04973"/>
    <w:rsid w:val="00D05094"/>
    <w:rsid w:val="00D053D8"/>
    <w:rsid w:val="00D0611C"/>
    <w:rsid w:val="00D0661A"/>
    <w:rsid w:val="00D06EB1"/>
    <w:rsid w:val="00D10F62"/>
    <w:rsid w:val="00D13C59"/>
    <w:rsid w:val="00D15299"/>
    <w:rsid w:val="00D163D3"/>
    <w:rsid w:val="00D16B0D"/>
    <w:rsid w:val="00D16BCE"/>
    <w:rsid w:val="00D21346"/>
    <w:rsid w:val="00D2148F"/>
    <w:rsid w:val="00D2200F"/>
    <w:rsid w:val="00D22525"/>
    <w:rsid w:val="00D27203"/>
    <w:rsid w:val="00D275A5"/>
    <w:rsid w:val="00D27921"/>
    <w:rsid w:val="00D27B0C"/>
    <w:rsid w:val="00D27C5E"/>
    <w:rsid w:val="00D312F0"/>
    <w:rsid w:val="00D31B4A"/>
    <w:rsid w:val="00D3248A"/>
    <w:rsid w:val="00D32A22"/>
    <w:rsid w:val="00D32BA0"/>
    <w:rsid w:val="00D332E3"/>
    <w:rsid w:val="00D34419"/>
    <w:rsid w:val="00D35640"/>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6844"/>
    <w:rsid w:val="00D56B15"/>
    <w:rsid w:val="00D57409"/>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401"/>
    <w:rsid w:val="00D76879"/>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21DD"/>
    <w:rsid w:val="00DE362C"/>
    <w:rsid w:val="00DE3CDE"/>
    <w:rsid w:val="00DE41E3"/>
    <w:rsid w:val="00DE4A60"/>
    <w:rsid w:val="00DE4B51"/>
    <w:rsid w:val="00DE527B"/>
    <w:rsid w:val="00DE74C8"/>
    <w:rsid w:val="00DE791A"/>
    <w:rsid w:val="00DE7C41"/>
    <w:rsid w:val="00DF06A2"/>
    <w:rsid w:val="00DF1BD7"/>
    <w:rsid w:val="00DF2DF4"/>
    <w:rsid w:val="00DF4B01"/>
    <w:rsid w:val="00DF633C"/>
    <w:rsid w:val="00DF6971"/>
    <w:rsid w:val="00E01180"/>
    <w:rsid w:val="00E01C7B"/>
    <w:rsid w:val="00E02DB6"/>
    <w:rsid w:val="00E03258"/>
    <w:rsid w:val="00E061BD"/>
    <w:rsid w:val="00E11584"/>
    <w:rsid w:val="00E1188B"/>
    <w:rsid w:val="00E122E8"/>
    <w:rsid w:val="00E12E8D"/>
    <w:rsid w:val="00E13080"/>
    <w:rsid w:val="00E14242"/>
    <w:rsid w:val="00E145D9"/>
    <w:rsid w:val="00E1628D"/>
    <w:rsid w:val="00E17F8F"/>
    <w:rsid w:val="00E23F9C"/>
    <w:rsid w:val="00E248C6"/>
    <w:rsid w:val="00E24F9F"/>
    <w:rsid w:val="00E2590C"/>
    <w:rsid w:val="00E27EEA"/>
    <w:rsid w:val="00E301A9"/>
    <w:rsid w:val="00E306DA"/>
    <w:rsid w:val="00E321EB"/>
    <w:rsid w:val="00E36070"/>
    <w:rsid w:val="00E36CA3"/>
    <w:rsid w:val="00E37E66"/>
    <w:rsid w:val="00E416C0"/>
    <w:rsid w:val="00E41F49"/>
    <w:rsid w:val="00E44DBC"/>
    <w:rsid w:val="00E4527B"/>
    <w:rsid w:val="00E462EF"/>
    <w:rsid w:val="00E500A9"/>
    <w:rsid w:val="00E5283B"/>
    <w:rsid w:val="00E52C08"/>
    <w:rsid w:val="00E539FA"/>
    <w:rsid w:val="00E53A1B"/>
    <w:rsid w:val="00E54A43"/>
    <w:rsid w:val="00E55B4C"/>
    <w:rsid w:val="00E57A40"/>
    <w:rsid w:val="00E618A3"/>
    <w:rsid w:val="00E63BB1"/>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61F6"/>
    <w:rsid w:val="00EB286A"/>
    <w:rsid w:val="00EB2DFC"/>
    <w:rsid w:val="00EB58BA"/>
    <w:rsid w:val="00EB5D50"/>
    <w:rsid w:val="00EB688F"/>
    <w:rsid w:val="00EB6E79"/>
    <w:rsid w:val="00EC16B3"/>
    <w:rsid w:val="00EC171B"/>
    <w:rsid w:val="00EC2BF4"/>
    <w:rsid w:val="00EC3100"/>
    <w:rsid w:val="00EC36D4"/>
    <w:rsid w:val="00EC401B"/>
    <w:rsid w:val="00EC411B"/>
    <w:rsid w:val="00EC5DBC"/>
    <w:rsid w:val="00EC5E13"/>
    <w:rsid w:val="00EC74F0"/>
    <w:rsid w:val="00EC7ADD"/>
    <w:rsid w:val="00ED0769"/>
    <w:rsid w:val="00ED0D0F"/>
    <w:rsid w:val="00ED2316"/>
    <w:rsid w:val="00ED35E2"/>
    <w:rsid w:val="00EE0734"/>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1ADD"/>
    <w:rsid w:val="00F0278E"/>
    <w:rsid w:val="00F0409E"/>
    <w:rsid w:val="00F04CEF"/>
    <w:rsid w:val="00F04D01"/>
    <w:rsid w:val="00F04FCB"/>
    <w:rsid w:val="00F06B6F"/>
    <w:rsid w:val="00F103F7"/>
    <w:rsid w:val="00F116DF"/>
    <w:rsid w:val="00F1197B"/>
    <w:rsid w:val="00F12A14"/>
    <w:rsid w:val="00F1340B"/>
    <w:rsid w:val="00F13767"/>
    <w:rsid w:val="00F15D71"/>
    <w:rsid w:val="00F16606"/>
    <w:rsid w:val="00F16910"/>
    <w:rsid w:val="00F16FCA"/>
    <w:rsid w:val="00F2056B"/>
    <w:rsid w:val="00F2385C"/>
    <w:rsid w:val="00F251C8"/>
    <w:rsid w:val="00F25EAF"/>
    <w:rsid w:val="00F264F2"/>
    <w:rsid w:val="00F30F93"/>
    <w:rsid w:val="00F32D60"/>
    <w:rsid w:val="00F33128"/>
    <w:rsid w:val="00F348FB"/>
    <w:rsid w:val="00F34BC0"/>
    <w:rsid w:val="00F35B47"/>
    <w:rsid w:val="00F35DDA"/>
    <w:rsid w:val="00F4019E"/>
    <w:rsid w:val="00F42F24"/>
    <w:rsid w:val="00F43091"/>
    <w:rsid w:val="00F441C3"/>
    <w:rsid w:val="00F44B33"/>
    <w:rsid w:val="00F44F8B"/>
    <w:rsid w:val="00F450CC"/>
    <w:rsid w:val="00F46DEF"/>
    <w:rsid w:val="00F46E06"/>
    <w:rsid w:val="00F50221"/>
    <w:rsid w:val="00F5150E"/>
    <w:rsid w:val="00F51C75"/>
    <w:rsid w:val="00F52ECC"/>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71A"/>
    <w:rsid w:val="00F73F01"/>
    <w:rsid w:val="00F741E3"/>
    <w:rsid w:val="00F74F48"/>
    <w:rsid w:val="00F75C65"/>
    <w:rsid w:val="00F762DE"/>
    <w:rsid w:val="00F7643F"/>
    <w:rsid w:val="00F768D3"/>
    <w:rsid w:val="00F77190"/>
    <w:rsid w:val="00F7784C"/>
    <w:rsid w:val="00F778A7"/>
    <w:rsid w:val="00F80C05"/>
    <w:rsid w:val="00F8108E"/>
    <w:rsid w:val="00F811E8"/>
    <w:rsid w:val="00F81323"/>
    <w:rsid w:val="00F8257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210"/>
    <w:rsid w:val="00FB0596"/>
    <w:rsid w:val="00FB0D0E"/>
    <w:rsid w:val="00FB6833"/>
    <w:rsid w:val="00FB7B63"/>
    <w:rsid w:val="00FC0CFA"/>
    <w:rsid w:val="00FC14D7"/>
    <w:rsid w:val="00FC37CE"/>
    <w:rsid w:val="00FC5CDD"/>
    <w:rsid w:val="00FC73CB"/>
    <w:rsid w:val="00FC78CB"/>
    <w:rsid w:val="00FC7CED"/>
    <w:rsid w:val="00FD1546"/>
    <w:rsid w:val="00FD1595"/>
    <w:rsid w:val="00FD286B"/>
    <w:rsid w:val="00FD34F0"/>
    <w:rsid w:val="00FE0E21"/>
    <w:rsid w:val="00FE2644"/>
    <w:rsid w:val="00FE2C1B"/>
    <w:rsid w:val="00FE3B37"/>
    <w:rsid w:val="00FE4514"/>
    <w:rsid w:val="00FE78BE"/>
    <w:rsid w:val="00FF0109"/>
    <w:rsid w:val="00FF0886"/>
    <w:rsid w:val="00FF159E"/>
    <w:rsid w:val="00FF3B3B"/>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7266F"/>
    <w:pPr>
      <w:spacing w:before="120" w:after="120"/>
      <w:ind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37266F"/>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53E93"/>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53E93"/>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7266F"/>
    <w:pPr>
      <w:spacing w:before="120" w:after="120"/>
      <w:ind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37266F"/>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53E93"/>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53E93"/>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2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4AC64DA-9D98-4FE3-BBE5-9C208B41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19</TotalTime>
  <Pages>18</Pages>
  <Words>2587</Words>
  <Characters>16200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Business Use Case H_BUC03 -</vt:lpstr>
    </vt:vector>
  </TitlesOfParts>
  <Company>European Commission</Company>
  <LinksUpToDate>false</LinksUpToDate>
  <CharactersWithSpaces>18750</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H_BUC03 -</dc:title>
  <dc:creator>SORENSEN Arne Bo (EMPL-EXT)</dc:creator>
  <cp:lastModifiedBy>BACELLI Novella (EMPL-EXT)</cp:lastModifiedBy>
  <cp:revision>9</cp:revision>
  <cp:lastPrinted>2014-12-17T14:06:00Z</cp:lastPrinted>
  <dcterms:created xsi:type="dcterms:W3CDTF">2018-07-23T12:56:00Z</dcterms:created>
  <dcterms:modified xsi:type="dcterms:W3CDTF">2018-08-30T17:23:00Z</dcterms:modified>
</cp:coreProperties>
</file>