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3078E" w14:textId="4490CC9F" w:rsidR="003D6E22" w:rsidRPr="00BF3EC1" w:rsidRDefault="003D6E22" w:rsidP="003D6E22">
      <w:r w:rsidRPr="00BF3EC1">
        <w:rPr>
          <w:noProof/>
        </w:rPr>
        <mc:AlternateContent>
          <mc:Choice Requires="wps">
            <w:drawing>
              <wp:anchor distT="0" distB="0" distL="114300" distR="114300" simplePos="0" relativeHeight="251668480" behindDoc="0" locked="0" layoutInCell="0" allowOverlap="1" wp14:anchorId="0ABB0EDE" wp14:editId="578E0058">
                <wp:simplePos x="0" y="0"/>
                <wp:positionH relativeFrom="column">
                  <wp:posOffset>-685800</wp:posOffset>
                </wp:positionH>
                <wp:positionV relativeFrom="paragraph">
                  <wp:posOffset>2057400</wp:posOffset>
                </wp:positionV>
                <wp:extent cx="6743700" cy="685800"/>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AEE7E" w14:textId="77777777" w:rsidR="00C41BE8" w:rsidRPr="001D342C" w:rsidRDefault="00C41BE8" w:rsidP="003D6E22">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A+tQIAALo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" o:allowincell="f" filled="f" stroked="f">
                <v:textbox>
                  <w:txbxContent>
                    <w:p w14:paraId="532AEE7E" w14:textId="77777777" w:rsidR="00C41BE8" w:rsidRPr="001D342C" w:rsidRDefault="00C41BE8" w:rsidP="003D6E22">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v:textbox>
              </v:shape>
            </w:pict>
          </mc:Fallback>
        </mc:AlternateContent>
      </w:r>
      <w:r w:rsidRPr="00BF3EC1">
        <w:rPr>
          <w:noProof/>
        </w:rPr>
        <w:drawing>
          <wp:anchor distT="0" distB="0" distL="114300" distR="114300" simplePos="0" relativeHeight="251667456" behindDoc="0" locked="0" layoutInCell="1" allowOverlap="1" wp14:anchorId="466F6BCC" wp14:editId="3B8741A8">
            <wp:simplePos x="0" y="0"/>
            <wp:positionH relativeFrom="column">
              <wp:posOffset>1932305</wp:posOffset>
            </wp:positionH>
            <wp:positionV relativeFrom="paragraph">
              <wp:posOffset>-914400</wp:posOffset>
            </wp:positionV>
            <wp:extent cx="2019300" cy="1400175"/>
            <wp:effectExtent l="0" t="0" r="0" b="9525"/>
            <wp:wrapNone/>
            <wp:docPr id="25" name="Picture 25"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EC1">
        <w:rPr>
          <w:noProof/>
        </w:rPr>
        <w:drawing>
          <wp:anchor distT="0" distB="0" distL="114300" distR="114300" simplePos="0" relativeHeight="251665408" behindDoc="1" locked="0" layoutInCell="1" allowOverlap="1" wp14:anchorId="4EEEADFC" wp14:editId="3595823A">
            <wp:simplePos x="0" y="0"/>
            <wp:positionH relativeFrom="margin">
              <wp:posOffset>-1116965</wp:posOffset>
            </wp:positionH>
            <wp:positionV relativeFrom="margin">
              <wp:posOffset>2444115</wp:posOffset>
            </wp:positionV>
            <wp:extent cx="5582285" cy="7008495"/>
            <wp:effectExtent l="0" t="0" r="0" b="1905"/>
            <wp:wrapNone/>
            <wp:docPr id="26" name="Picture 26"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EC1">
        <w:rPr>
          <w:noProof/>
        </w:rPr>
        <mc:AlternateContent>
          <mc:Choice Requires="wps">
            <w:drawing>
              <wp:anchor distT="0" distB="0" distL="114300" distR="114300" simplePos="0" relativeHeight="251664384" behindDoc="1" locked="0" layoutInCell="1" allowOverlap="1" wp14:anchorId="43B1B134" wp14:editId="12E7F255">
                <wp:simplePos x="0" y="0"/>
                <wp:positionH relativeFrom="column">
                  <wp:posOffset>-1080135</wp:posOffset>
                </wp:positionH>
                <wp:positionV relativeFrom="paragraph">
                  <wp:posOffset>70485</wp:posOffset>
                </wp:positionV>
                <wp:extent cx="7613015" cy="9370060"/>
                <wp:effectExtent l="0" t="0" r="0" b="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1E560A" id="Rectangle 19" o:spid="_x0000_s1026" style="position:absolute;margin-left:-85.05pt;margin-top:5.55pt;width:599.45pt;height:737.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U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" fillcolor="#8594c5" stroked="f"/>
            </w:pict>
          </mc:Fallback>
        </mc:AlternateContent>
      </w:r>
    </w:p>
    <w:p w14:paraId="4A45CF1E" w14:textId="77777777" w:rsidR="003D6E22" w:rsidRPr="00BF3EC1" w:rsidRDefault="003D6E22" w:rsidP="003D6E22"/>
    <w:p w14:paraId="73278764" w14:textId="77777777" w:rsidR="003D6E22" w:rsidRPr="00BF3EC1" w:rsidRDefault="003D6E22" w:rsidP="003D6E22"/>
    <w:p w14:paraId="4E81EAD5" w14:textId="77777777" w:rsidR="003D6E22" w:rsidRPr="00BF3EC1" w:rsidRDefault="003D6E22" w:rsidP="003D6E22"/>
    <w:p w14:paraId="691ACF9C" w14:textId="0206BD04" w:rsidR="003D6E22" w:rsidRPr="00BF3EC1" w:rsidRDefault="00A171EE" w:rsidP="003D6E22">
      <w:r w:rsidRPr="006F01EB">
        <w:rPr>
          <w:noProof/>
        </w:rPr>
        <mc:AlternateContent>
          <mc:Choice Requires="wps">
            <w:drawing>
              <wp:anchor distT="0" distB="0" distL="91440" distR="91440" simplePos="0" relativeHeight="251672576" behindDoc="0" locked="0" layoutInCell="1" allowOverlap="1" wp14:anchorId="75FFEFB8" wp14:editId="7DB00B28">
                <wp:simplePos x="0" y="0"/>
                <wp:positionH relativeFrom="margin">
                  <wp:posOffset>4488815</wp:posOffset>
                </wp:positionH>
                <wp:positionV relativeFrom="line">
                  <wp:posOffset>111125</wp:posOffset>
                </wp:positionV>
                <wp:extent cx="2019935" cy="1839595"/>
                <wp:effectExtent l="171450" t="323850" r="151765" b="334645"/>
                <wp:wrapSquare wrapText="bothSides"/>
                <wp:docPr id="6" name="Text Box 6"/>
                <wp:cNvGraphicFramePr/>
                <a:graphic xmlns:a="http://schemas.openxmlformats.org/drawingml/2006/main">
                  <a:graphicData uri="http://schemas.microsoft.com/office/word/2010/wordprocessingShape">
                    <wps:wsp>
                      <wps:cNvSpPr txBox="1"/>
                      <wps:spPr>
                        <a:xfrm rot="1525013">
                          <a:off x="0" y="0"/>
                          <a:ext cx="2019935" cy="1839595"/>
                        </a:xfrm>
                        <a:prstGeom prst="rect">
                          <a:avLst/>
                        </a:prstGeom>
                        <a:noFill/>
                        <a:ln w="6350">
                          <a:noFill/>
                        </a:ln>
                        <a:effectLst/>
                      </wps:spPr>
                      <wps:txbx>
                        <w:txbxContent>
                          <w:p w14:paraId="1B3429F4" w14:textId="15B5A49A" w:rsidR="00C41BE8" w:rsidRDefault="00C41BE8" w:rsidP="00A171EE">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Nr.11 to the note AC 370/16rev</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353.45pt;margin-top:8.75pt;width:159.05pt;height:144.85pt;rotation:1665721fd;z-index:251672576;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" filled="f" stroked="f" strokeweight=".5pt">
                <v:textbox style="mso-fit-shape-to-text:t" inset="0,7.2pt,0,7.2pt">
                  <w:txbxContent>
                    <w:p w14:paraId="1B3429F4" w14:textId="15B5A49A" w:rsidR="00C41BE8" w:rsidRDefault="00C41BE8" w:rsidP="00A171EE">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Nr.11 to the note AC 370/16rev</w:t>
                      </w:r>
                    </w:p>
                  </w:txbxContent>
                </v:textbox>
                <w10:wrap type="square" anchorx="margin" anchory="line"/>
              </v:shape>
            </w:pict>
          </mc:Fallback>
        </mc:AlternateContent>
      </w:r>
    </w:p>
    <w:p w14:paraId="449B7288" w14:textId="77777777" w:rsidR="003D6E22" w:rsidRPr="00BF3EC1" w:rsidRDefault="003D6E22" w:rsidP="003D6E22"/>
    <w:p w14:paraId="1A85A399" w14:textId="77777777" w:rsidR="003D6E22" w:rsidRPr="00BF3EC1" w:rsidRDefault="003D6E22" w:rsidP="003D6E22"/>
    <w:p w14:paraId="13E1F668" w14:textId="77777777" w:rsidR="003D6E22" w:rsidRPr="00BF3EC1" w:rsidRDefault="003D6E22" w:rsidP="003D6E22"/>
    <w:p w14:paraId="5EB6B4BE" w14:textId="77777777" w:rsidR="003D6E22" w:rsidRPr="00BF3EC1" w:rsidRDefault="003D6E22" w:rsidP="003D6E22"/>
    <w:p w14:paraId="2240C95F" w14:textId="77777777" w:rsidR="003D6E22" w:rsidRPr="00BF3EC1" w:rsidRDefault="003D6E22" w:rsidP="003D6E22"/>
    <w:p w14:paraId="2A7A0E04" w14:textId="77777777" w:rsidR="003D6E22" w:rsidRPr="00BF3EC1" w:rsidRDefault="003D6E22" w:rsidP="003D6E22">
      <w:pPr>
        <w:tabs>
          <w:tab w:val="left" w:pos="3899"/>
        </w:tabs>
      </w:pPr>
      <w:r>
        <w:rPr>
          <w:noProof/>
        </w:rPr>
        <mc:AlternateContent>
          <mc:Choice Requires="wps">
            <w:drawing>
              <wp:anchor distT="0" distB="0" distL="114300" distR="114300" simplePos="0" relativeHeight="251670528" behindDoc="0" locked="0" layoutInCell="0" allowOverlap="1" wp14:anchorId="67486392" wp14:editId="5F20B6D2">
                <wp:simplePos x="0" y="0"/>
                <wp:positionH relativeFrom="column">
                  <wp:posOffset>1465580</wp:posOffset>
                </wp:positionH>
                <wp:positionV relativeFrom="paragraph">
                  <wp:posOffset>102870</wp:posOffset>
                </wp:positionV>
                <wp:extent cx="2622550" cy="405130"/>
                <wp:effectExtent l="19050" t="19050" r="44450" b="330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405130"/>
                        </a:xfrm>
                        <a:prstGeom prst="rect">
                          <a:avLst/>
                        </a:prstGeom>
                        <a:solidFill>
                          <a:sysClr val="window" lastClr="FFFFFF"/>
                        </a:solidFill>
                        <a:ln w="53975" cap="flat" cmpd="dbl" algn="ctr">
                          <a:solidFill>
                            <a:srgbClr val="C0504D"/>
                          </a:solidFill>
                          <a:prstDash val="solid"/>
                        </a:ln>
                        <a:effectLst/>
                        <a:extLst/>
                      </wps:spPr>
                      <wps:txbx>
                        <w:txbxContent>
                          <w:p w14:paraId="3E5648FF" w14:textId="60F833EA" w:rsidR="00C41BE8" w:rsidRPr="001F3632" w:rsidRDefault="00C41BE8" w:rsidP="003D6E22">
                            <w:pPr>
                              <w:jc w:val="center"/>
                              <w:rPr>
                                <w:rFonts w:ascii="Showcard Gothic" w:hAnsi="Showcard Gothic"/>
                                <w:i/>
                                <w:color w:val="FF0000"/>
                                <w:sz w:val="28"/>
                                <w:szCs w:val="28"/>
                                <w:lang w:val="nl-BE"/>
                              </w:rPr>
                            </w:pPr>
                            <w:r>
                              <w:rPr>
                                <w:rFonts w:ascii="Showcard Gothic" w:hAnsi="Showcard Gothic"/>
                                <w:color w:val="FF0000"/>
                                <w:sz w:val="28"/>
                                <w:szCs w:val="28"/>
                                <w:lang w:val="nl-B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115.4pt;margin-top:8.1pt;width:206.5pt;height:3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" o:allowincell="f" fillcolor="window" strokecolor="#c0504d" strokeweight="4.25pt">
                <v:stroke linestyle="thinThin"/>
                <v:textbox>
                  <w:txbxContent>
                    <w:p w14:paraId="3E5648FF" w14:textId="60F833EA" w:rsidR="00C41BE8" w:rsidRPr="001F3632" w:rsidRDefault="00C41BE8" w:rsidP="003D6E22">
                      <w:pPr>
                        <w:jc w:val="center"/>
                        <w:rPr>
                          <w:rFonts w:ascii="Showcard Gothic" w:hAnsi="Showcard Gothic"/>
                          <w:i/>
                          <w:color w:val="FF0000"/>
                          <w:sz w:val="28"/>
                          <w:szCs w:val="28"/>
                          <w:lang w:val="nl-BE"/>
                        </w:rPr>
                      </w:pPr>
                      <w:r>
                        <w:rPr>
                          <w:rFonts w:ascii="Showcard Gothic" w:hAnsi="Showcard Gothic"/>
                          <w:color w:val="FF0000"/>
                          <w:sz w:val="28"/>
                          <w:szCs w:val="28"/>
                          <w:lang w:val="nl-BE"/>
                        </w:rPr>
                        <w:t>APPROVED</w:t>
                      </w:r>
                    </w:p>
                  </w:txbxContent>
                </v:textbox>
              </v:shape>
            </w:pict>
          </mc:Fallback>
        </mc:AlternateContent>
      </w:r>
      <w:r>
        <w:tab/>
      </w:r>
    </w:p>
    <w:p w14:paraId="27787464" w14:textId="77777777" w:rsidR="003D6E22" w:rsidRPr="00BF3EC1" w:rsidRDefault="003D6E22" w:rsidP="003D6E22"/>
    <w:p w14:paraId="5315D800" w14:textId="77777777" w:rsidR="003D6E22" w:rsidRPr="00BF3EC1" w:rsidRDefault="003D6E22" w:rsidP="003D6E22"/>
    <w:p w14:paraId="080C5045" w14:textId="77777777" w:rsidR="003D6E22" w:rsidRPr="00BF3EC1" w:rsidRDefault="003D6E22" w:rsidP="003D6E22"/>
    <w:p w14:paraId="5B70197E" w14:textId="77777777" w:rsidR="003D6E22" w:rsidRPr="00BF3EC1" w:rsidRDefault="003D6E22" w:rsidP="003D6E22"/>
    <w:p w14:paraId="768ED9FA" w14:textId="77777777" w:rsidR="003D6E22" w:rsidRPr="00BF3EC1" w:rsidRDefault="003D6E22" w:rsidP="003D6E22"/>
    <w:p w14:paraId="614D388A" w14:textId="77777777" w:rsidR="003D6E22" w:rsidRPr="00BF3EC1" w:rsidRDefault="003D6E22" w:rsidP="003D6E22">
      <w:r w:rsidRPr="00BF3EC1">
        <w:rPr>
          <w:noProof/>
        </w:rPr>
        <mc:AlternateContent>
          <mc:Choice Requires="wps">
            <w:drawing>
              <wp:anchor distT="0" distB="0" distL="114300" distR="114300" simplePos="0" relativeHeight="251669504" behindDoc="0" locked="0" layoutInCell="0" allowOverlap="1" wp14:anchorId="05128DE1" wp14:editId="7B01D4AA">
                <wp:simplePos x="0" y="0"/>
                <wp:positionH relativeFrom="column">
                  <wp:posOffset>281941</wp:posOffset>
                </wp:positionH>
                <wp:positionV relativeFrom="paragraph">
                  <wp:posOffset>108585</wp:posOffset>
                </wp:positionV>
                <wp:extent cx="5486400" cy="1492250"/>
                <wp:effectExtent l="0" t="0" r="0" b="0"/>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9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168AE" w14:textId="77777777" w:rsidR="00C41BE8" w:rsidRPr="007F3EE9" w:rsidRDefault="00C41BE8" w:rsidP="003D6E22">
                            <w:pPr>
                              <w:jc w:val="center"/>
                              <w:rPr>
                                <w:i/>
                                <w:color w:val="FFFFFF" w:themeColor="background1"/>
                                <w:sz w:val="36"/>
                                <w:lang w:val="en-US"/>
                              </w:rPr>
                            </w:pPr>
                            <w:r w:rsidRPr="007F3EE9">
                              <w:rPr>
                                <w:i/>
                                <w:color w:val="FFFFFF" w:themeColor="background1"/>
                                <w:sz w:val="36"/>
                                <w:lang w:val="en-US"/>
                              </w:rPr>
                              <w:t>R_BUC_02 –</w:t>
                            </w:r>
                          </w:p>
                          <w:p w14:paraId="0CD9BECB" w14:textId="77777777" w:rsidR="00C41BE8" w:rsidRPr="003A6A9F" w:rsidRDefault="00C41BE8" w:rsidP="003D6E22">
                            <w:pPr>
                              <w:jc w:val="center"/>
                              <w:rPr>
                                <w:i/>
                                <w:color w:val="FFFFFF"/>
                                <w:sz w:val="48"/>
                                <w:szCs w:val="36"/>
                              </w:rPr>
                            </w:pPr>
                            <w:r w:rsidRPr="007F3EE9">
                              <w:rPr>
                                <w:i/>
                                <w:color w:val="FFFFFF" w:themeColor="background1"/>
                                <w:sz w:val="36"/>
                                <w:lang w:val="en-US"/>
                              </w:rPr>
                              <w:t>Offsetting of Overpayment with arrears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22.2pt;margin-top:8.55pt;width:6in;height:1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dyuw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" o:allowincell="f" filled="f" stroked="f">
                <v:textbox>
                  <w:txbxContent>
                    <w:p w14:paraId="6EC168AE" w14:textId="77777777" w:rsidR="00C41BE8" w:rsidRPr="007F3EE9" w:rsidRDefault="00C41BE8" w:rsidP="003D6E22">
                      <w:pPr>
                        <w:jc w:val="center"/>
                        <w:rPr>
                          <w:i/>
                          <w:color w:val="FFFFFF" w:themeColor="background1"/>
                          <w:sz w:val="36"/>
                          <w:lang w:val="en-US"/>
                        </w:rPr>
                      </w:pPr>
                      <w:r w:rsidRPr="007F3EE9">
                        <w:rPr>
                          <w:i/>
                          <w:color w:val="FFFFFF" w:themeColor="background1"/>
                          <w:sz w:val="36"/>
                          <w:lang w:val="en-US"/>
                        </w:rPr>
                        <w:t>R_BUC_02 –</w:t>
                      </w:r>
                    </w:p>
                    <w:p w14:paraId="0CD9BECB" w14:textId="77777777" w:rsidR="00C41BE8" w:rsidRPr="003A6A9F" w:rsidRDefault="00C41BE8" w:rsidP="003D6E22">
                      <w:pPr>
                        <w:jc w:val="center"/>
                        <w:rPr>
                          <w:i/>
                          <w:color w:val="FFFFFF"/>
                          <w:sz w:val="48"/>
                          <w:szCs w:val="36"/>
                        </w:rPr>
                      </w:pPr>
                      <w:r w:rsidRPr="007F3EE9">
                        <w:rPr>
                          <w:i/>
                          <w:color w:val="FFFFFF" w:themeColor="background1"/>
                          <w:sz w:val="36"/>
                          <w:lang w:val="en-US"/>
                        </w:rPr>
                        <w:t>Offsetting of Overpayment with arrears</w:t>
                      </w:r>
                    </w:p>
                  </w:txbxContent>
                </v:textbox>
              </v:shape>
            </w:pict>
          </mc:Fallback>
        </mc:AlternateContent>
      </w:r>
    </w:p>
    <w:p w14:paraId="6A7EF58D" w14:textId="77777777" w:rsidR="003D6E22" w:rsidRPr="00BF3EC1" w:rsidRDefault="003D6E22" w:rsidP="003D6E22"/>
    <w:p w14:paraId="239EFFE3" w14:textId="77777777" w:rsidR="003D6E22" w:rsidRPr="00BF3EC1" w:rsidRDefault="003D6E22" w:rsidP="003D6E22"/>
    <w:p w14:paraId="25CB5CE4" w14:textId="77777777" w:rsidR="003D6E22" w:rsidRPr="00BF3EC1" w:rsidRDefault="003D6E22" w:rsidP="003D6E22"/>
    <w:p w14:paraId="05B75DDD" w14:textId="77777777" w:rsidR="003D6E22" w:rsidRPr="00BF3EC1" w:rsidRDefault="003D6E22" w:rsidP="003D6E22"/>
    <w:p w14:paraId="6698A240" w14:textId="77777777" w:rsidR="003D6E22" w:rsidRPr="00BF3EC1" w:rsidRDefault="003D6E22" w:rsidP="003D6E22"/>
    <w:p w14:paraId="08956F95" w14:textId="77777777" w:rsidR="003D6E22" w:rsidRPr="00BF3EC1" w:rsidRDefault="003D6E22" w:rsidP="003D6E22"/>
    <w:p w14:paraId="67E6640B" w14:textId="77777777" w:rsidR="003D6E22" w:rsidRPr="00BF3EC1" w:rsidRDefault="003D6E22" w:rsidP="003D6E22"/>
    <w:p w14:paraId="0C98EDB0" w14:textId="77777777" w:rsidR="003D6E22" w:rsidRPr="00BF3EC1" w:rsidRDefault="003D6E22" w:rsidP="003D6E22"/>
    <w:p w14:paraId="61E33DCB" w14:textId="77777777" w:rsidR="003D6E22" w:rsidRPr="00BF3EC1" w:rsidRDefault="003D6E22" w:rsidP="003D6E22"/>
    <w:p w14:paraId="65C6922D" w14:textId="77777777" w:rsidR="003D6E22" w:rsidRPr="00BF3EC1" w:rsidRDefault="003D6E22" w:rsidP="003D6E22"/>
    <w:p w14:paraId="0DE2A4BD" w14:textId="77777777" w:rsidR="003D6E22" w:rsidRPr="00BF3EC1" w:rsidRDefault="003D6E22" w:rsidP="003D6E22"/>
    <w:p w14:paraId="4AD698B6" w14:textId="653AB811" w:rsidR="003D6E22" w:rsidRPr="00BF3EC1" w:rsidRDefault="003D6E22" w:rsidP="003D6E22"/>
    <w:p w14:paraId="25AD64D9" w14:textId="77777777" w:rsidR="003D6E22" w:rsidRPr="00BF3EC1" w:rsidRDefault="003D6E22" w:rsidP="003D6E22"/>
    <w:p w14:paraId="08028D6F" w14:textId="77777777" w:rsidR="003D6E22" w:rsidRPr="00BF3EC1" w:rsidRDefault="003D6E22" w:rsidP="003D6E22"/>
    <w:p w14:paraId="64F8A26E" w14:textId="77777777" w:rsidR="003D6E22" w:rsidRPr="00BF3EC1" w:rsidRDefault="003D6E22" w:rsidP="003D6E22"/>
    <w:p w14:paraId="317C3E43" w14:textId="77777777" w:rsidR="003D6E22" w:rsidRPr="00BF3EC1" w:rsidRDefault="003D6E22" w:rsidP="003D6E22"/>
    <w:p w14:paraId="066D6430" w14:textId="77777777" w:rsidR="003D6E22" w:rsidRPr="00BF3EC1" w:rsidRDefault="003D6E22" w:rsidP="003D6E22"/>
    <w:p w14:paraId="2DA942BB" w14:textId="77777777" w:rsidR="003D6E22" w:rsidRPr="00BF3EC1" w:rsidRDefault="003D6E22" w:rsidP="003D6E22"/>
    <w:p w14:paraId="5171C9BD" w14:textId="77777777" w:rsidR="003D6E22" w:rsidRPr="00BF3EC1" w:rsidRDefault="003D6E22" w:rsidP="003D6E22"/>
    <w:p w14:paraId="15552E48" w14:textId="77777777" w:rsidR="003D6E22" w:rsidRPr="00BF3EC1" w:rsidRDefault="003D6E22" w:rsidP="003D6E22"/>
    <w:p w14:paraId="7FDD32BB" w14:textId="77777777" w:rsidR="003D6E22" w:rsidRPr="00BF3EC1" w:rsidRDefault="003D6E22" w:rsidP="003D6E22"/>
    <w:p w14:paraId="63F02113" w14:textId="77777777" w:rsidR="003D6E22" w:rsidRPr="00BF3EC1" w:rsidRDefault="003D6E22" w:rsidP="003D6E22"/>
    <w:p w14:paraId="0E31BA62" w14:textId="77777777" w:rsidR="003D6E22" w:rsidRPr="00BF3EC1" w:rsidRDefault="003D6E22" w:rsidP="003D6E22"/>
    <w:p w14:paraId="24C80B55" w14:textId="77777777" w:rsidR="003D6E22" w:rsidRPr="00BF3EC1" w:rsidRDefault="003D6E22" w:rsidP="003D6E22"/>
    <w:p w14:paraId="29678B88" w14:textId="77777777" w:rsidR="003D6E22" w:rsidRPr="00BF3EC1" w:rsidRDefault="003D6E22" w:rsidP="003D6E22"/>
    <w:p w14:paraId="0460971C" w14:textId="77777777" w:rsidR="003D6E22" w:rsidRPr="00BF3EC1" w:rsidRDefault="003D6E22" w:rsidP="003D6E22"/>
    <w:p w14:paraId="0891B137" w14:textId="77777777" w:rsidR="003D6E22" w:rsidRPr="00BF3EC1" w:rsidRDefault="003D6E22" w:rsidP="003D6E22"/>
    <w:p w14:paraId="58484C9E" w14:textId="77777777" w:rsidR="003D6E22" w:rsidRPr="00BF3EC1" w:rsidRDefault="003D6E22" w:rsidP="003D6E22"/>
    <w:p w14:paraId="68B027BB" w14:textId="77777777" w:rsidR="003D6E22" w:rsidRPr="00BF3EC1" w:rsidRDefault="003D6E22" w:rsidP="003D6E22"/>
    <w:p w14:paraId="48F12512" w14:textId="77777777" w:rsidR="003D6E22" w:rsidRPr="00BF3EC1" w:rsidRDefault="003D6E22" w:rsidP="003D6E22"/>
    <w:p w14:paraId="66281235" w14:textId="77777777" w:rsidR="003D6E22" w:rsidRPr="00BF3EC1" w:rsidRDefault="003D6E22" w:rsidP="003D6E22"/>
    <w:p w14:paraId="2A4F5FF6" w14:textId="77777777" w:rsidR="003D6E22" w:rsidRPr="00BF3EC1" w:rsidRDefault="003D6E22" w:rsidP="003D6E22">
      <w:pPr>
        <w:tabs>
          <w:tab w:val="left" w:pos="1140"/>
        </w:tabs>
      </w:pPr>
      <w:r>
        <w:tab/>
      </w:r>
      <w:r>
        <w:rPr>
          <w:noProof/>
        </w:rPr>
        <w:drawing>
          <wp:inline distT="0" distB="0" distL="0" distR="0" wp14:anchorId="238D1E22" wp14:editId="77C9C169">
            <wp:extent cx="1751330" cy="81978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r="68600"/>
                    <a:stretch>
                      <a:fillRect/>
                    </a:stretch>
                  </pic:blipFill>
                  <pic:spPr bwMode="auto">
                    <a:xfrm>
                      <a:off x="0" y="0"/>
                      <a:ext cx="1751330" cy="819785"/>
                    </a:xfrm>
                    <a:prstGeom prst="rect">
                      <a:avLst/>
                    </a:prstGeom>
                    <a:noFill/>
                    <a:ln>
                      <a:noFill/>
                    </a:ln>
                  </pic:spPr>
                </pic:pic>
              </a:graphicData>
            </a:graphic>
          </wp:inline>
        </w:drawing>
      </w:r>
    </w:p>
    <w:p w14:paraId="422118A3" w14:textId="77777777" w:rsidR="003D6E22" w:rsidRPr="00BF3EC1" w:rsidRDefault="003D6E22" w:rsidP="003D6E22">
      <w:r w:rsidRPr="00BF3EC1">
        <w:rPr>
          <w:noProof/>
        </w:rPr>
        <w:drawing>
          <wp:anchor distT="0" distB="0" distL="114300" distR="114300" simplePos="0" relativeHeight="251666432" behindDoc="0" locked="0" layoutInCell="1" allowOverlap="1" wp14:anchorId="120DC8CA" wp14:editId="46AAE869">
            <wp:simplePos x="0" y="0"/>
            <wp:positionH relativeFrom="column">
              <wp:posOffset>2471420</wp:posOffset>
            </wp:positionH>
            <wp:positionV relativeFrom="paragraph">
              <wp:posOffset>562610</wp:posOffset>
            </wp:positionV>
            <wp:extent cx="838200" cy="561975"/>
            <wp:effectExtent l="0" t="0" r="0" b="9525"/>
            <wp:wrapNone/>
            <wp:docPr id="28" name="Picture 28"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6DD207" w14:textId="77777777" w:rsidR="004D5591" w:rsidRPr="00BF3EC1" w:rsidRDefault="004D5591"/>
    <w:p w14:paraId="0B1F2CA4" w14:textId="77777777" w:rsidR="004D5591" w:rsidRPr="00BF3EC1" w:rsidRDefault="004D5591"/>
    <w:p w14:paraId="460037BD" w14:textId="46B152CE" w:rsidR="00B41BBD" w:rsidRPr="00BF3EC1" w:rsidRDefault="00B41BBD"/>
    <w:p w14:paraId="1167354A" w14:textId="77777777" w:rsidR="00B41BBD" w:rsidRPr="00BF3EC1" w:rsidRDefault="00D2200F" w:rsidP="007136F4">
      <w:pPr>
        <w:pStyle w:val="Heading1"/>
        <w:numPr>
          <w:ilvl w:val="0"/>
          <w:numId w:val="0"/>
        </w:numPr>
        <w:ind w:left="432" w:hanging="432"/>
      </w:pPr>
      <w:bookmarkStart w:id="0" w:name="_Toc521067939"/>
      <w:r w:rsidRPr="00BF3EC1">
        <w:t>Table of Contents</w:t>
      </w:r>
      <w:bookmarkEnd w:id="0"/>
    </w:p>
    <w:p w14:paraId="3F741360" w14:textId="77777777" w:rsidR="00D2200F" w:rsidRPr="00BF3EC1" w:rsidRDefault="00D2200F"/>
    <w:p w14:paraId="63182C41" w14:textId="77777777" w:rsidR="00D2200F" w:rsidRPr="00BF3EC1" w:rsidRDefault="00D2200F"/>
    <w:bookmarkStart w:id="1" w:name="_GoBack"/>
    <w:bookmarkEnd w:id="1"/>
    <w:p w14:paraId="7163CD01" w14:textId="77777777" w:rsidR="00E6378E" w:rsidRDefault="00D2200F">
      <w:pPr>
        <w:pStyle w:val="TOC1"/>
        <w:tabs>
          <w:tab w:val="right" w:leader="dot" w:pos="8777"/>
        </w:tabs>
        <w:rPr>
          <w:rFonts w:asciiTheme="minorHAnsi" w:eastAsiaTheme="minorEastAsia" w:hAnsiTheme="minorHAnsi" w:cstheme="minorBidi"/>
          <w:noProof/>
          <w:color w:val="auto"/>
          <w:sz w:val="22"/>
          <w:szCs w:val="22"/>
        </w:rPr>
      </w:pPr>
      <w:r w:rsidRPr="007C5325">
        <w:rPr>
          <w:sz w:val="22"/>
        </w:rPr>
        <w:fldChar w:fldCharType="begin"/>
      </w:r>
      <w:r w:rsidRPr="007C5325">
        <w:rPr>
          <w:sz w:val="22"/>
        </w:rPr>
        <w:instrText xml:space="preserve"> TOC \o "1-3" \h \z \u </w:instrText>
      </w:r>
      <w:r w:rsidRPr="007C5325">
        <w:rPr>
          <w:sz w:val="22"/>
        </w:rPr>
        <w:fldChar w:fldCharType="separate"/>
      </w:r>
      <w:hyperlink w:anchor="_Toc521067939" w:history="1">
        <w:r w:rsidR="00E6378E" w:rsidRPr="00F34423">
          <w:rPr>
            <w:rStyle w:val="Hyperlink"/>
            <w:noProof/>
          </w:rPr>
          <w:t>Table of Contents</w:t>
        </w:r>
        <w:r w:rsidR="00E6378E">
          <w:rPr>
            <w:noProof/>
            <w:webHidden/>
          </w:rPr>
          <w:tab/>
        </w:r>
        <w:r w:rsidR="00E6378E">
          <w:rPr>
            <w:noProof/>
            <w:webHidden/>
          </w:rPr>
          <w:fldChar w:fldCharType="begin"/>
        </w:r>
        <w:r w:rsidR="00E6378E">
          <w:rPr>
            <w:noProof/>
            <w:webHidden/>
          </w:rPr>
          <w:instrText xml:space="preserve"> PAGEREF _Toc521067939 \h </w:instrText>
        </w:r>
        <w:r w:rsidR="00E6378E">
          <w:rPr>
            <w:noProof/>
            <w:webHidden/>
          </w:rPr>
        </w:r>
        <w:r w:rsidR="00E6378E">
          <w:rPr>
            <w:noProof/>
            <w:webHidden/>
          </w:rPr>
          <w:fldChar w:fldCharType="separate"/>
        </w:r>
        <w:r w:rsidR="00E6378E">
          <w:rPr>
            <w:noProof/>
            <w:webHidden/>
          </w:rPr>
          <w:t>2</w:t>
        </w:r>
        <w:r w:rsidR="00E6378E">
          <w:rPr>
            <w:noProof/>
            <w:webHidden/>
          </w:rPr>
          <w:fldChar w:fldCharType="end"/>
        </w:r>
      </w:hyperlink>
    </w:p>
    <w:p w14:paraId="1CBC98C0" w14:textId="77777777" w:rsidR="00E6378E" w:rsidRDefault="00E6378E">
      <w:pPr>
        <w:pStyle w:val="TOC1"/>
        <w:tabs>
          <w:tab w:val="right" w:leader="dot" w:pos="8777"/>
        </w:tabs>
        <w:rPr>
          <w:rFonts w:asciiTheme="minorHAnsi" w:eastAsiaTheme="minorEastAsia" w:hAnsiTheme="minorHAnsi" w:cstheme="minorBidi"/>
          <w:noProof/>
          <w:color w:val="auto"/>
          <w:sz w:val="22"/>
          <w:szCs w:val="22"/>
        </w:rPr>
      </w:pPr>
      <w:hyperlink w:anchor="_Toc521067940" w:history="1">
        <w:r w:rsidRPr="00F34423">
          <w:rPr>
            <w:rStyle w:val="Hyperlink"/>
            <w:rFonts w:cs="Calibri"/>
            <w:noProof/>
            <w:lang w:val="en-US"/>
          </w:rPr>
          <w:t>1. Introduction</w:t>
        </w:r>
        <w:r>
          <w:rPr>
            <w:noProof/>
            <w:webHidden/>
          </w:rPr>
          <w:tab/>
        </w:r>
        <w:r>
          <w:rPr>
            <w:noProof/>
            <w:webHidden/>
          </w:rPr>
          <w:fldChar w:fldCharType="begin"/>
        </w:r>
        <w:r>
          <w:rPr>
            <w:noProof/>
            <w:webHidden/>
          </w:rPr>
          <w:instrText xml:space="preserve"> PAGEREF _Toc521067940 \h </w:instrText>
        </w:r>
        <w:r>
          <w:rPr>
            <w:noProof/>
            <w:webHidden/>
          </w:rPr>
        </w:r>
        <w:r>
          <w:rPr>
            <w:noProof/>
            <w:webHidden/>
          </w:rPr>
          <w:fldChar w:fldCharType="separate"/>
        </w:r>
        <w:r>
          <w:rPr>
            <w:noProof/>
            <w:webHidden/>
          </w:rPr>
          <w:t>9</w:t>
        </w:r>
        <w:r>
          <w:rPr>
            <w:noProof/>
            <w:webHidden/>
          </w:rPr>
          <w:fldChar w:fldCharType="end"/>
        </w:r>
      </w:hyperlink>
    </w:p>
    <w:p w14:paraId="0A3CBB1F" w14:textId="77777777" w:rsidR="00E6378E" w:rsidRDefault="00E6378E">
      <w:pPr>
        <w:pStyle w:val="TOC2"/>
        <w:tabs>
          <w:tab w:val="right" w:leader="dot" w:pos="8777"/>
        </w:tabs>
        <w:rPr>
          <w:rFonts w:asciiTheme="minorHAnsi" w:eastAsiaTheme="minorEastAsia" w:hAnsiTheme="minorHAnsi" w:cstheme="minorBidi"/>
          <w:noProof/>
          <w:color w:val="auto"/>
          <w:sz w:val="22"/>
          <w:szCs w:val="22"/>
        </w:rPr>
      </w:pPr>
      <w:hyperlink w:anchor="_Toc521067941" w:history="1">
        <w:r w:rsidRPr="00F34423">
          <w:rPr>
            <w:rStyle w:val="Hyperlink"/>
            <w:noProof/>
          </w:rPr>
          <w:t>1.1. Purpose</w:t>
        </w:r>
        <w:r>
          <w:rPr>
            <w:noProof/>
            <w:webHidden/>
          </w:rPr>
          <w:tab/>
        </w:r>
        <w:r>
          <w:rPr>
            <w:noProof/>
            <w:webHidden/>
          </w:rPr>
          <w:fldChar w:fldCharType="begin"/>
        </w:r>
        <w:r>
          <w:rPr>
            <w:noProof/>
            <w:webHidden/>
          </w:rPr>
          <w:instrText xml:space="preserve"> PAGEREF _Toc521067941 \h </w:instrText>
        </w:r>
        <w:r>
          <w:rPr>
            <w:noProof/>
            <w:webHidden/>
          </w:rPr>
        </w:r>
        <w:r>
          <w:rPr>
            <w:noProof/>
            <w:webHidden/>
          </w:rPr>
          <w:fldChar w:fldCharType="separate"/>
        </w:r>
        <w:r>
          <w:rPr>
            <w:noProof/>
            <w:webHidden/>
          </w:rPr>
          <w:t>9</w:t>
        </w:r>
        <w:r>
          <w:rPr>
            <w:noProof/>
            <w:webHidden/>
          </w:rPr>
          <w:fldChar w:fldCharType="end"/>
        </w:r>
      </w:hyperlink>
    </w:p>
    <w:p w14:paraId="56E33EAC" w14:textId="77777777" w:rsidR="00E6378E" w:rsidRDefault="00E6378E">
      <w:pPr>
        <w:pStyle w:val="TOC2"/>
        <w:tabs>
          <w:tab w:val="right" w:leader="dot" w:pos="8777"/>
        </w:tabs>
        <w:rPr>
          <w:rFonts w:asciiTheme="minorHAnsi" w:eastAsiaTheme="minorEastAsia" w:hAnsiTheme="minorHAnsi" w:cstheme="minorBidi"/>
          <w:noProof/>
          <w:color w:val="auto"/>
          <w:sz w:val="22"/>
          <w:szCs w:val="22"/>
        </w:rPr>
      </w:pPr>
      <w:hyperlink w:anchor="_Toc521067942" w:history="1">
        <w:r w:rsidRPr="00F34423">
          <w:rPr>
            <w:rStyle w:val="Hyperlink"/>
            <w:noProof/>
          </w:rPr>
          <w:t>1.2. Scope</w:t>
        </w:r>
        <w:r>
          <w:rPr>
            <w:noProof/>
            <w:webHidden/>
          </w:rPr>
          <w:tab/>
        </w:r>
        <w:r>
          <w:rPr>
            <w:noProof/>
            <w:webHidden/>
          </w:rPr>
          <w:fldChar w:fldCharType="begin"/>
        </w:r>
        <w:r>
          <w:rPr>
            <w:noProof/>
            <w:webHidden/>
          </w:rPr>
          <w:instrText xml:space="preserve"> PAGEREF _Toc521067942 \h </w:instrText>
        </w:r>
        <w:r>
          <w:rPr>
            <w:noProof/>
            <w:webHidden/>
          </w:rPr>
        </w:r>
        <w:r>
          <w:rPr>
            <w:noProof/>
            <w:webHidden/>
          </w:rPr>
          <w:fldChar w:fldCharType="separate"/>
        </w:r>
        <w:r>
          <w:rPr>
            <w:noProof/>
            <w:webHidden/>
          </w:rPr>
          <w:t>9</w:t>
        </w:r>
        <w:r>
          <w:rPr>
            <w:noProof/>
            <w:webHidden/>
          </w:rPr>
          <w:fldChar w:fldCharType="end"/>
        </w:r>
      </w:hyperlink>
    </w:p>
    <w:p w14:paraId="66E81EFA" w14:textId="77777777" w:rsidR="00E6378E" w:rsidRDefault="00E6378E">
      <w:pPr>
        <w:pStyle w:val="TOC2"/>
        <w:tabs>
          <w:tab w:val="right" w:leader="dot" w:pos="8777"/>
        </w:tabs>
        <w:rPr>
          <w:rFonts w:asciiTheme="minorHAnsi" w:eastAsiaTheme="minorEastAsia" w:hAnsiTheme="minorHAnsi" w:cstheme="minorBidi"/>
          <w:noProof/>
          <w:color w:val="auto"/>
          <w:sz w:val="22"/>
          <w:szCs w:val="22"/>
        </w:rPr>
      </w:pPr>
      <w:hyperlink w:anchor="_Toc521067943" w:history="1">
        <w:r w:rsidRPr="00F34423">
          <w:rPr>
            <w:rStyle w:val="Hyperlink"/>
            <w:noProof/>
          </w:rPr>
          <w:t>1.3. Definitions, Acronyms and Abbreviations</w:t>
        </w:r>
        <w:r>
          <w:rPr>
            <w:noProof/>
            <w:webHidden/>
          </w:rPr>
          <w:tab/>
        </w:r>
        <w:r>
          <w:rPr>
            <w:noProof/>
            <w:webHidden/>
          </w:rPr>
          <w:fldChar w:fldCharType="begin"/>
        </w:r>
        <w:r>
          <w:rPr>
            <w:noProof/>
            <w:webHidden/>
          </w:rPr>
          <w:instrText xml:space="preserve"> PAGEREF _Toc521067943 \h </w:instrText>
        </w:r>
        <w:r>
          <w:rPr>
            <w:noProof/>
            <w:webHidden/>
          </w:rPr>
        </w:r>
        <w:r>
          <w:rPr>
            <w:noProof/>
            <w:webHidden/>
          </w:rPr>
          <w:fldChar w:fldCharType="separate"/>
        </w:r>
        <w:r>
          <w:rPr>
            <w:noProof/>
            <w:webHidden/>
          </w:rPr>
          <w:t>9</w:t>
        </w:r>
        <w:r>
          <w:rPr>
            <w:noProof/>
            <w:webHidden/>
          </w:rPr>
          <w:fldChar w:fldCharType="end"/>
        </w:r>
      </w:hyperlink>
    </w:p>
    <w:p w14:paraId="71F95C7F" w14:textId="77777777" w:rsidR="00E6378E" w:rsidRDefault="00E6378E">
      <w:pPr>
        <w:pStyle w:val="TOC2"/>
        <w:tabs>
          <w:tab w:val="right" w:leader="dot" w:pos="8777"/>
        </w:tabs>
        <w:rPr>
          <w:rFonts w:asciiTheme="minorHAnsi" w:eastAsiaTheme="minorEastAsia" w:hAnsiTheme="minorHAnsi" w:cstheme="minorBidi"/>
          <w:noProof/>
          <w:color w:val="auto"/>
          <w:sz w:val="22"/>
          <w:szCs w:val="22"/>
        </w:rPr>
      </w:pPr>
      <w:hyperlink w:anchor="_Toc521067944" w:history="1">
        <w:r w:rsidRPr="00F34423">
          <w:rPr>
            <w:rStyle w:val="Hyperlink"/>
            <w:noProof/>
          </w:rPr>
          <w:t>1.4. References</w:t>
        </w:r>
        <w:r>
          <w:rPr>
            <w:noProof/>
            <w:webHidden/>
          </w:rPr>
          <w:tab/>
        </w:r>
        <w:r>
          <w:rPr>
            <w:noProof/>
            <w:webHidden/>
          </w:rPr>
          <w:fldChar w:fldCharType="begin"/>
        </w:r>
        <w:r>
          <w:rPr>
            <w:noProof/>
            <w:webHidden/>
          </w:rPr>
          <w:instrText xml:space="preserve"> PAGEREF _Toc521067944 \h </w:instrText>
        </w:r>
        <w:r>
          <w:rPr>
            <w:noProof/>
            <w:webHidden/>
          </w:rPr>
        </w:r>
        <w:r>
          <w:rPr>
            <w:noProof/>
            <w:webHidden/>
          </w:rPr>
          <w:fldChar w:fldCharType="separate"/>
        </w:r>
        <w:r>
          <w:rPr>
            <w:noProof/>
            <w:webHidden/>
          </w:rPr>
          <w:t>10</w:t>
        </w:r>
        <w:r>
          <w:rPr>
            <w:noProof/>
            <w:webHidden/>
          </w:rPr>
          <w:fldChar w:fldCharType="end"/>
        </w:r>
      </w:hyperlink>
    </w:p>
    <w:p w14:paraId="065E61C3" w14:textId="77777777" w:rsidR="00E6378E" w:rsidRDefault="00E6378E">
      <w:pPr>
        <w:pStyle w:val="TOC2"/>
        <w:tabs>
          <w:tab w:val="right" w:leader="dot" w:pos="8777"/>
        </w:tabs>
        <w:rPr>
          <w:rFonts w:asciiTheme="minorHAnsi" w:eastAsiaTheme="minorEastAsia" w:hAnsiTheme="minorHAnsi" w:cstheme="minorBidi"/>
          <w:noProof/>
          <w:color w:val="auto"/>
          <w:sz w:val="22"/>
          <w:szCs w:val="22"/>
        </w:rPr>
      </w:pPr>
      <w:hyperlink w:anchor="_Toc521067945" w:history="1">
        <w:r w:rsidRPr="00F34423">
          <w:rPr>
            <w:rStyle w:val="Hyperlink"/>
            <w:noProof/>
          </w:rPr>
          <w:t>1.5. Overview</w:t>
        </w:r>
        <w:r>
          <w:rPr>
            <w:noProof/>
            <w:webHidden/>
          </w:rPr>
          <w:tab/>
        </w:r>
        <w:r>
          <w:rPr>
            <w:noProof/>
            <w:webHidden/>
          </w:rPr>
          <w:fldChar w:fldCharType="begin"/>
        </w:r>
        <w:r>
          <w:rPr>
            <w:noProof/>
            <w:webHidden/>
          </w:rPr>
          <w:instrText xml:space="preserve"> PAGEREF _Toc521067945 \h </w:instrText>
        </w:r>
        <w:r>
          <w:rPr>
            <w:noProof/>
            <w:webHidden/>
          </w:rPr>
        </w:r>
        <w:r>
          <w:rPr>
            <w:noProof/>
            <w:webHidden/>
          </w:rPr>
          <w:fldChar w:fldCharType="separate"/>
        </w:r>
        <w:r>
          <w:rPr>
            <w:noProof/>
            <w:webHidden/>
          </w:rPr>
          <w:t>10</w:t>
        </w:r>
        <w:r>
          <w:rPr>
            <w:noProof/>
            <w:webHidden/>
          </w:rPr>
          <w:fldChar w:fldCharType="end"/>
        </w:r>
      </w:hyperlink>
    </w:p>
    <w:p w14:paraId="6DD91F6C" w14:textId="77777777" w:rsidR="00E6378E" w:rsidRDefault="00E6378E">
      <w:pPr>
        <w:pStyle w:val="TOC1"/>
        <w:tabs>
          <w:tab w:val="right" w:leader="dot" w:pos="8777"/>
        </w:tabs>
        <w:rPr>
          <w:rFonts w:asciiTheme="minorHAnsi" w:eastAsiaTheme="minorEastAsia" w:hAnsiTheme="minorHAnsi" w:cstheme="minorBidi"/>
          <w:noProof/>
          <w:color w:val="auto"/>
          <w:sz w:val="22"/>
          <w:szCs w:val="22"/>
        </w:rPr>
      </w:pPr>
      <w:hyperlink w:anchor="_Toc521067946" w:history="1">
        <w:r w:rsidRPr="00F34423">
          <w:rPr>
            <w:rStyle w:val="Hyperlink"/>
            <w:rFonts w:cs="Calibri"/>
            <w:noProof/>
            <w:lang w:val="en-US"/>
          </w:rPr>
          <w:t>2. Description</w:t>
        </w:r>
        <w:r>
          <w:rPr>
            <w:noProof/>
            <w:webHidden/>
          </w:rPr>
          <w:tab/>
        </w:r>
        <w:r>
          <w:rPr>
            <w:noProof/>
            <w:webHidden/>
          </w:rPr>
          <w:fldChar w:fldCharType="begin"/>
        </w:r>
        <w:r>
          <w:rPr>
            <w:noProof/>
            <w:webHidden/>
          </w:rPr>
          <w:instrText xml:space="preserve"> PAGEREF _Toc521067946 \h </w:instrText>
        </w:r>
        <w:r>
          <w:rPr>
            <w:noProof/>
            <w:webHidden/>
          </w:rPr>
        </w:r>
        <w:r>
          <w:rPr>
            <w:noProof/>
            <w:webHidden/>
          </w:rPr>
          <w:fldChar w:fldCharType="separate"/>
        </w:r>
        <w:r>
          <w:rPr>
            <w:noProof/>
            <w:webHidden/>
          </w:rPr>
          <w:t>11</w:t>
        </w:r>
        <w:r>
          <w:rPr>
            <w:noProof/>
            <w:webHidden/>
          </w:rPr>
          <w:fldChar w:fldCharType="end"/>
        </w:r>
      </w:hyperlink>
    </w:p>
    <w:p w14:paraId="3D976B2B" w14:textId="77777777" w:rsidR="00E6378E" w:rsidRDefault="00E6378E">
      <w:pPr>
        <w:pStyle w:val="TOC2"/>
        <w:tabs>
          <w:tab w:val="right" w:leader="dot" w:pos="8777"/>
        </w:tabs>
        <w:rPr>
          <w:rFonts w:asciiTheme="minorHAnsi" w:eastAsiaTheme="minorEastAsia" w:hAnsiTheme="minorHAnsi" w:cstheme="minorBidi"/>
          <w:noProof/>
          <w:color w:val="auto"/>
          <w:sz w:val="22"/>
          <w:szCs w:val="22"/>
        </w:rPr>
      </w:pPr>
      <w:hyperlink w:anchor="_Toc521067947" w:history="1">
        <w:r w:rsidRPr="00F34423">
          <w:rPr>
            <w:rStyle w:val="Hyperlink"/>
            <w:noProof/>
          </w:rPr>
          <w:t>2.1. Business Scenario</w:t>
        </w:r>
        <w:r>
          <w:rPr>
            <w:noProof/>
            <w:webHidden/>
          </w:rPr>
          <w:tab/>
        </w:r>
        <w:r>
          <w:rPr>
            <w:noProof/>
            <w:webHidden/>
          </w:rPr>
          <w:fldChar w:fldCharType="begin"/>
        </w:r>
        <w:r>
          <w:rPr>
            <w:noProof/>
            <w:webHidden/>
          </w:rPr>
          <w:instrText xml:space="preserve"> PAGEREF _Toc521067947 \h </w:instrText>
        </w:r>
        <w:r>
          <w:rPr>
            <w:noProof/>
            <w:webHidden/>
          </w:rPr>
        </w:r>
        <w:r>
          <w:rPr>
            <w:noProof/>
            <w:webHidden/>
          </w:rPr>
          <w:fldChar w:fldCharType="separate"/>
        </w:r>
        <w:r>
          <w:rPr>
            <w:noProof/>
            <w:webHidden/>
          </w:rPr>
          <w:t>11</w:t>
        </w:r>
        <w:r>
          <w:rPr>
            <w:noProof/>
            <w:webHidden/>
          </w:rPr>
          <w:fldChar w:fldCharType="end"/>
        </w:r>
      </w:hyperlink>
    </w:p>
    <w:p w14:paraId="74F730E7" w14:textId="77777777" w:rsidR="00E6378E" w:rsidRDefault="00E6378E">
      <w:pPr>
        <w:pStyle w:val="TOC2"/>
        <w:tabs>
          <w:tab w:val="right" w:leader="dot" w:pos="8777"/>
        </w:tabs>
        <w:rPr>
          <w:rFonts w:asciiTheme="minorHAnsi" w:eastAsiaTheme="minorEastAsia" w:hAnsiTheme="minorHAnsi" w:cstheme="minorBidi"/>
          <w:noProof/>
          <w:color w:val="auto"/>
          <w:sz w:val="22"/>
          <w:szCs w:val="22"/>
        </w:rPr>
      </w:pPr>
      <w:hyperlink w:anchor="_Toc521067948" w:history="1">
        <w:r w:rsidRPr="00F34423">
          <w:rPr>
            <w:rStyle w:val="Hyperlink"/>
            <w:noProof/>
          </w:rPr>
          <w:t>2.2. Legal Base</w:t>
        </w:r>
        <w:r>
          <w:rPr>
            <w:noProof/>
            <w:webHidden/>
          </w:rPr>
          <w:tab/>
        </w:r>
        <w:r>
          <w:rPr>
            <w:noProof/>
            <w:webHidden/>
          </w:rPr>
          <w:fldChar w:fldCharType="begin"/>
        </w:r>
        <w:r>
          <w:rPr>
            <w:noProof/>
            <w:webHidden/>
          </w:rPr>
          <w:instrText xml:space="preserve"> PAGEREF _Toc521067948 \h </w:instrText>
        </w:r>
        <w:r>
          <w:rPr>
            <w:noProof/>
            <w:webHidden/>
          </w:rPr>
        </w:r>
        <w:r>
          <w:rPr>
            <w:noProof/>
            <w:webHidden/>
          </w:rPr>
          <w:fldChar w:fldCharType="separate"/>
        </w:r>
        <w:r>
          <w:rPr>
            <w:noProof/>
            <w:webHidden/>
          </w:rPr>
          <w:t>11</w:t>
        </w:r>
        <w:r>
          <w:rPr>
            <w:noProof/>
            <w:webHidden/>
          </w:rPr>
          <w:fldChar w:fldCharType="end"/>
        </w:r>
      </w:hyperlink>
    </w:p>
    <w:p w14:paraId="4A1BF76B" w14:textId="77777777" w:rsidR="00E6378E" w:rsidRDefault="00E6378E">
      <w:pPr>
        <w:pStyle w:val="TOC1"/>
        <w:tabs>
          <w:tab w:val="right" w:leader="dot" w:pos="8777"/>
        </w:tabs>
        <w:rPr>
          <w:rFonts w:asciiTheme="minorHAnsi" w:eastAsiaTheme="minorEastAsia" w:hAnsiTheme="minorHAnsi" w:cstheme="minorBidi"/>
          <w:noProof/>
          <w:color w:val="auto"/>
          <w:sz w:val="22"/>
          <w:szCs w:val="22"/>
        </w:rPr>
      </w:pPr>
      <w:hyperlink w:anchor="_Toc521067949" w:history="1">
        <w:r w:rsidRPr="00F34423">
          <w:rPr>
            <w:rStyle w:val="Hyperlink"/>
            <w:rFonts w:cs="Calibri"/>
            <w:noProof/>
            <w:lang w:val="en-US"/>
          </w:rPr>
          <w:t>3. Actors &amp; Roles</w:t>
        </w:r>
        <w:r>
          <w:rPr>
            <w:noProof/>
            <w:webHidden/>
          </w:rPr>
          <w:tab/>
        </w:r>
        <w:r>
          <w:rPr>
            <w:noProof/>
            <w:webHidden/>
          </w:rPr>
          <w:fldChar w:fldCharType="begin"/>
        </w:r>
        <w:r>
          <w:rPr>
            <w:noProof/>
            <w:webHidden/>
          </w:rPr>
          <w:instrText xml:space="preserve"> PAGEREF _Toc521067949 \h </w:instrText>
        </w:r>
        <w:r>
          <w:rPr>
            <w:noProof/>
            <w:webHidden/>
          </w:rPr>
        </w:r>
        <w:r>
          <w:rPr>
            <w:noProof/>
            <w:webHidden/>
          </w:rPr>
          <w:fldChar w:fldCharType="separate"/>
        </w:r>
        <w:r>
          <w:rPr>
            <w:noProof/>
            <w:webHidden/>
          </w:rPr>
          <w:t>12</w:t>
        </w:r>
        <w:r>
          <w:rPr>
            <w:noProof/>
            <w:webHidden/>
          </w:rPr>
          <w:fldChar w:fldCharType="end"/>
        </w:r>
      </w:hyperlink>
    </w:p>
    <w:p w14:paraId="2DEF941F" w14:textId="77777777" w:rsidR="00E6378E" w:rsidRDefault="00E6378E">
      <w:pPr>
        <w:pStyle w:val="TOC1"/>
        <w:tabs>
          <w:tab w:val="right" w:leader="dot" w:pos="8777"/>
        </w:tabs>
        <w:rPr>
          <w:rFonts w:asciiTheme="minorHAnsi" w:eastAsiaTheme="minorEastAsia" w:hAnsiTheme="minorHAnsi" w:cstheme="minorBidi"/>
          <w:noProof/>
          <w:color w:val="auto"/>
          <w:sz w:val="22"/>
          <w:szCs w:val="22"/>
        </w:rPr>
      </w:pPr>
      <w:hyperlink w:anchor="_Toc521067950" w:history="1">
        <w:r w:rsidRPr="00F34423">
          <w:rPr>
            <w:rStyle w:val="Hyperlink"/>
            <w:rFonts w:cs="Calibri"/>
            <w:noProof/>
            <w:lang w:val="en-US"/>
          </w:rPr>
          <w:t>4. Use Case</w:t>
        </w:r>
        <w:r>
          <w:rPr>
            <w:noProof/>
            <w:webHidden/>
          </w:rPr>
          <w:tab/>
        </w:r>
        <w:r>
          <w:rPr>
            <w:noProof/>
            <w:webHidden/>
          </w:rPr>
          <w:fldChar w:fldCharType="begin"/>
        </w:r>
        <w:r>
          <w:rPr>
            <w:noProof/>
            <w:webHidden/>
          </w:rPr>
          <w:instrText xml:space="preserve"> PAGEREF _Toc521067950 \h </w:instrText>
        </w:r>
        <w:r>
          <w:rPr>
            <w:noProof/>
            <w:webHidden/>
          </w:rPr>
        </w:r>
        <w:r>
          <w:rPr>
            <w:noProof/>
            <w:webHidden/>
          </w:rPr>
          <w:fldChar w:fldCharType="separate"/>
        </w:r>
        <w:r>
          <w:rPr>
            <w:noProof/>
            <w:webHidden/>
          </w:rPr>
          <w:t>13</w:t>
        </w:r>
        <w:r>
          <w:rPr>
            <w:noProof/>
            <w:webHidden/>
          </w:rPr>
          <w:fldChar w:fldCharType="end"/>
        </w:r>
      </w:hyperlink>
    </w:p>
    <w:p w14:paraId="5B123157" w14:textId="77777777" w:rsidR="00E6378E" w:rsidRDefault="00E6378E">
      <w:pPr>
        <w:pStyle w:val="TOC2"/>
        <w:tabs>
          <w:tab w:val="right" w:leader="dot" w:pos="8777"/>
        </w:tabs>
        <w:rPr>
          <w:rFonts w:asciiTheme="minorHAnsi" w:eastAsiaTheme="minorEastAsia" w:hAnsiTheme="minorHAnsi" w:cstheme="minorBidi"/>
          <w:noProof/>
          <w:color w:val="auto"/>
          <w:sz w:val="22"/>
          <w:szCs w:val="22"/>
        </w:rPr>
      </w:pPr>
      <w:hyperlink w:anchor="_Toc521067951" w:history="1">
        <w:r w:rsidRPr="00F34423">
          <w:rPr>
            <w:rStyle w:val="Hyperlink"/>
            <w:noProof/>
          </w:rPr>
          <w:t>4.1. RUP Table Representation</w:t>
        </w:r>
        <w:r>
          <w:rPr>
            <w:noProof/>
            <w:webHidden/>
          </w:rPr>
          <w:tab/>
        </w:r>
        <w:r>
          <w:rPr>
            <w:noProof/>
            <w:webHidden/>
          </w:rPr>
          <w:fldChar w:fldCharType="begin"/>
        </w:r>
        <w:r>
          <w:rPr>
            <w:noProof/>
            <w:webHidden/>
          </w:rPr>
          <w:instrText xml:space="preserve"> PAGEREF _Toc521067951 \h </w:instrText>
        </w:r>
        <w:r>
          <w:rPr>
            <w:noProof/>
            <w:webHidden/>
          </w:rPr>
        </w:r>
        <w:r>
          <w:rPr>
            <w:noProof/>
            <w:webHidden/>
          </w:rPr>
          <w:fldChar w:fldCharType="separate"/>
        </w:r>
        <w:r>
          <w:rPr>
            <w:noProof/>
            <w:webHidden/>
          </w:rPr>
          <w:t>13</w:t>
        </w:r>
        <w:r>
          <w:rPr>
            <w:noProof/>
            <w:webHidden/>
          </w:rPr>
          <w:fldChar w:fldCharType="end"/>
        </w:r>
      </w:hyperlink>
    </w:p>
    <w:p w14:paraId="63FBCCC4" w14:textId="77777777" w:rsidR="00E6378E" w:rsidRDefault="00E6378E">
      <w:pPr>
        <w:pStyle w:val="TOC2"/>
        <w:tabs>
          <w:tab w:val="right" w:leader="dot" w:pos="8777"/>
        </w:tabs>
        <w:rPr>
          <w:rFonts w:asciiTheme="minorHAnsi" w:eastAsiaTheme="minorEastAsia" w:hAnsiTheme="minorHAnsi" w:cstheme="minorBidi"/>
          <w:noProof/>
          <w:color w:val="auto"/>
          <w:sz w:val="22"/>
          <w:szCs w:val="22"/>
        </w:rPr>
      </w:pPr>
      <w:hyperlink w:anchor="_Toc521067952" w:history="1">
        <w:r w:rsidRPr="00F34423">
          <w:rPr>
            <w:rStyle w:val="Hyperlink"/>
            <w:noProof/>
          </w:rPr>
          <w:t>4.2. Request – Reply SEDs</w:t>
        </w:r>
        <w:r>
          <w:rPr>
            <w:noProof/>
            <w:webHidden/>
          </w:rPr>
          <w:tab/>
        </w:r>
        <w:r>
          <w:rPr>
            <w:noProof/>
            <w:webHidden/>
          </w:rPr>
          <w:fldChar w:fldCharType="begin"/>
        </w:r>
        <w:r>
          <w:rPr>
            <w:noProof/>
            <w:webHidden/>
          </w:rPr>
          <w:instrText xml:space="preserve"> PAGEREF _Toc521067952 \h </w:instrText>
        </w:r>
        <w:r>
          <w:rPr>
            <w:noProof/>
            <w:webHidden/>
          </w:rPr>
        </w:r>
        <w:r>
          <w:rPr>
            <w:noProof/>
            <w:webHidden/>
          </w:rPr>
          <w:fldChar w:fldCharType="separate"/>
        </w:r>
        <w:r>
          <w:rPr>
            <w:noProof/>
            <w:webHidden/>
          </w:rPr>
          <w:t>19</w:t>
        </w:r>
        <w:r>
          <w:rPr>
            <w:noProof/>
            <w:webHidden/>
          </w:rPr>
          <w:fldChar w:fldCharType="end"/>
        </w:r>
      </w:hyperlink>
    </w:p>
    <w:p w14:paraId="4DEB6633" w14:textId="77777777" w:rsidR="00E6378E" w:rsidRDefault="00E6378E">
      <w:pPr>
        <w:pStyle w:val="TOC2"/>
        <w:tabs>
          <w:tab w:val="right" w:leader="dot" w:pos="8777"/>
        </w:tabs>
        <w:rPr>
          <w:rFonts w:asciiTheme="minorHAnsi" w:eastAsiaTheme="minorEastAsia" w:hAnsiTheme="minorHAnsi" w:cstheme="minorBidi"/>
          <w:noProof/>
          <w:color w:val="auto"/>
          <w:sz w:val="22"/>
          <w:szCs w:val="22"/>
        </w:rPr>
      </w:pPr>
      <w:hyperlink w:anchor="_Toc521067953" w:history="1">
        <w:r w:rsidRPr="00F34423">
          <w:rPr>
            <w:rStyle w:val="Hyperlink"/>
            <w:noProof/>
          </w:rPr>
          <w:t>4.3. Attachments Allowed</w:t>
        </w:r>
        <w:r>
          <w:rPr>
            <w:noProof/>
            <w:webHidden/>
          </w:rPr>
          <w:tab/>
        </w:r>
        <w:r>
          <w:rPr>
            <w:noProof/>
            <w:webHidden/>
          </w:rPr>
          <w:fldChar w:fldCharType="begin"/>
        </w:r>
        <w:r>
          <w:rPr>
            <w:noProof/>
            <w:webHidden/>
          </w:rPr>
          <w:instrText xml:space="preserve"> PAGEREF _Toc521067953 \h </w:instrText>
        </w:r>
        <w:r>
          <w:rPr>
            <w:noProof/>
            <w:webHidden/>
          </w:rPr>
        </w:r>
        <w:r>
          <w:rPr>
            <w:noProof/>
            <w:webHidden/>
          </w:rPr>
          <w:fldChar w:fldCharType="separate"/>
        </w:r>
        <w:r>
          <w:rPr>
            <w:noProof/>
            <w:webHidden/>
          </w:rPr>
          <w:t>19</w:t>
        </w:r>
        <w:r>
          <w:rPr>
            <w:noProof/>
            <w:webHidden/>
          </w:rPr>
          <w:fldChar w:fldCharType="end"/>
        </w:r>
      </w:hyperlink>
    </w:p>
    <w:p w14:paraId="5ABC9B0D" w14:textId="77777777" w:rsidR="00E6378E" w:rsidRDefault="00E6378E">
      <w:pPr>
        <w:pStyle w:val="TOC2"/>
        <w:tabs>
          <w:tab w:val="right" w:leader="dot" w:pos="8777"/>
        </w:tabs>
        <w:rPr>
          <w:rFonts w:asciiTheme="minorHAnsi" w:eastAsiaTheme="minorEastAsia" w:hAnsiTheme="minorHAnsi" w:cstheme="minorBidi"/>
          <w:noProof/>
          <w:color w:val="auto"/>
          <w:sz w:val="22"/>
          <w:szCs w:val="22"/>
        </w:rPr>
      </w:pPr>
      <w:hyperlink w:anchor="_Toc521067954" w:history="1">
        <w:r w:rsidRPr="00F34423">
          <w:rPr>
            <w:rStyle w:val="Hyperlink"/>
            <w:noProof/>
          </w:rPr>
          <w:t>4.5. Artefacts used</w:t>
        </w:r>
        <w:r>
          <w:rPr>
            <w:noProof/>
            <w:webHidden/>
          </w:rPr>
          <w:tab/>
        </w:r>
        <w:r>
          <w:rPr>
            <w:noProof/>
            <w:webHidden/>
          </w:rPr>
          <w:fldChar w:fldCharType="begin"/>
        </w:r>
        <w:r>
          <w:rPr>
            <w:noProof/>
            <w:webHidden/>
          </w:rPr>
          <w:instrText xml:space="preserve"> PAGEREF _Toc521067954 \h </w:instrText>
        </w:r>
        <w:r>
          <w:rPr>
            <w:noProof/>
            <w:webHidden/>
          </w:rPr>
        </w:r>
        <w:r>
          <w:rPr>
            <w:noProof/>
            <w:webHidden/>
          </w:rPr>
          <w:fldChar w:fldCharType="separate"/>
        </w:r>
        <w:r>
          <w:rPr>
            <w:noProof/>
            <w:webHidden/>
          </w:rPr>
          <w:t>19</w:t>
        </w:r>
        <w:r>
          <w:rPr>
            <w:noProof/>
            <w:webHidden/>
          </w:rPr>
          <w:fldChar w:fldCharType="end"/>
        </w:r>
      </w:hyperlink>
    </w:p>
    <w:p w14:paraId="10952A7A" w14:textId="77777777" w:rsidR="00E6378E" w:rsidRDefault="00E6378E">
      <w:pPr>
        <w:pStyle w:val="TOC1"/>
        <w:tabs>
          <w:tab w:val="right" w:leader="dot" w:pos="8777"/>
        </w:tabs>
        <w:rPr>
          <w:rFonts w:asciiTheme="minorHAnsi" w:eastAsiaTheme="minorEastAsia" w:hAnsiTheme="minorHAnsi" w:cstheme="minorBidi"/>
          <w:noProof/>
          <w:color w:val="auto"/>
          <w:sz w:val="22"/>
          <w:szCs w:val="22"/>
        </w:rPr>
      </w:pPr>
      <w:hyperlink w:anchor="_Toc521067955" w:history="1">
        <w:r w:rsidRPr="00F34423">
          <w:rPr>
            <w:rStyle w:val="Hyperlink"/>
            <w:rFonts w:cs="Calibri"/>
            <w:noProof/>
            <w:lang w:val="en-US"/>
          </w:rPr>
          <w:t>5. Business Processes</w:t>
        </w:r>
        <w:r>
          <w:rPr>
            <w:noProof/>
            <w:webHidden/>
          </w:rPr>
          <w:tab/>
        </w:r>
        <w:r>
          <w:rPr>
            <w:noProof/>
            <w:webHidden/>
          </w:rPr>
          <w:fldChar w:fldCharType="begin"/>
        </w:r>
        <w:r>
          <w:rPr>
            <w:noProof/>
            <w:webHidden/>
          </w:rPr>
          <w:instrText xml:space="preserve"> PAGEREF _Toc521067955 \h </w:instrText>
        </w:r>
        <w:r>
          <w:rPr>
            <w:noProof/>
            <w:webHidden/>
          </w:rPr>
        </w:r>
        <w:r>
          <w:rPr>
            <w:noProof/>
            <w:webHidden/>
          </w:rPr>
          <w:fldChar w:fldCharType="separate"/>
        </w:r>
        <w:r>
          <w:rPr>
            <w:noProof/>
            <w:webHidden/>
          </w:rPr>
          <w:t>21</w:t>
        </w:r>
        <w:r>
          <w:rPr>
            <w:noProof/>
            <w:webHidden/>
          </w:rPr>
          <w:fldChar w:fldCharType="end"/>
        </w:r>
      </w:hyperlink>
    </w:p>
    <w:p w14:paraId="458B3B40" w14:textId="77777777" w:rsidR="00E6378E" w:rsidRDefault="00E6378E">
      <w:pPr>
        <w:pStyle w:val="TOC2"/>
        <w:tabs>
          <w:tab w:val="right" w:leader="dot" w:pos="8777"/>
        </w:tabs>
        <w:rPr>
          <w:rFonts w:asciiTheme="minorHAnsi" w:eastAsiaTheme="minorEastAsia" w:hAnsiTheme="minorHAnsi" w:cstheme="minorBidi"/>
          <w:noProof/>
          <w:color w:val="auto"/>
          <w:sz w:val="22"/>
          <w:szCs w:val="22"/>
        </w:rPr>
      </w:pPr>
      <w:hyperlink w:anchor="_Toc521067956" w:history="1">
        <w:r w:rsidRPr="00F34423">
          <w:rPr>
            <w:rStyle w:val="Hyperlink"/>
            <w:noProof/>
          </w:rPr>
          <w:t>5.1 Case Owner and Counterparty</w:t>
        </w:r>
        <w:r>
          <w:rPr>
            <w:noProof/>
            <w:webHidden/>
          </w:rPr>
          <w:tab/>
        </w:r>
        <w:r>
          <w:rPr>
            <w:noProof/>
            <w:webHidden/>
          </w:rPr>
          <w:fldChar w:fldCharType="begin"/>
        </w:r>
        <w:r>
          <w:rPr>
            <w:noProof/>
            <w:webHidden/>
          </w:rPr>
          <w:instrText xml:space="preserve"> PAGEREF _Toc521067956 \h </w:instrText>
        </w:r>
        <w:r>
          <w:rPr>
            <w:noProof/>
            <w:webHidden/>
          </w:rPr>
        </w:r>
        <w:r>
          <w:rPr>
            <w:noProof/>
            <w:webHidden/>
          </w:rPr>
          <w:fldChar w:fldCharType="separate"/>
        </w:r>
        <w:r>
          <w:rPr>
            <w:noProof/>
            <w:webHidden/>
          </w:rPr>
          <w:t>22</w:t>
        </w:r>
        <w:r>
          <w:rPr>
            <w:noProof/>
            <w:webHidden/>
          </w:rPr>
          <w:fldChar w:fldCharType="end"/>
        </w:r>
      </w:hyperlink>
    </w:p>
    <w:p w14:paraId="096CD12F" w14:textId="77777777" w:rsidR="00E6378E" w:rsidRDefault="00E6378E">
      <w:pPr>
        <w:pStyle w:val="TOC2"/>
        <w:tabs>
          <w:tab w:val="right" w:leader="dot" w:pos="8777"/>
        </w:tabs>
        <w:rPr>
          <w:rFonts w:asciiTheme="minorHAnsi" w:eastAsiaTheme="minorEastAsia" w:hAnsiTheme="minorHAnsi" w:cstheme="minorBidi"/>
          <w:noProof/>
          <w:color w:val="auto"/>
          <w:sz w:val="22"/>
          <w:szCs w:val="22"/>
        </w:rPr>
      </w:pPr>
      <w:hyperlink w:anchor="_Toc521067957" w:history="1">
        <w:r w:rsidRPr="00F34423">
          <w:rPr>
            <w:rStyle w:val="Hyperlink"/>
            <w:noProof/>
          </w:rPr>
          <w:t>5.2 Sub processes</w:t>
        </w:r>
        <w:r>
          <w:rPr>
            <w:noProof/>
            <w:webHidden/>
          </w:rPr>
          <w:tab/>
        </w:r>
        <w:r>
          <w:rPr>
            <w:noProof/>
            <w:webHidden/>
          </w:rPr>
          <w:fldChar w:fldCharType="begin"/>
        </w:r>
        <w:r>
          <w:rPr>
            <w:noProof/>
            <w:webHidden/>
          </w:rPr>
          <w:instrText xml:space="preserve"> PAGEREF _Toc521067957 \h </w:instrText>
        </w:r>
        <w:r>
          <w:rPr>
            <w:noProof/>
            <w:webHidden/>
          </w:rPr>
        </w:r>
        <w:r>
          <w:rPr>
            <w:noProof/>
            <w:webHidden/>
          </w:rPr>
          <w:fldChar w:fldCharType="separate"/>
        </w:r>
        <w:r>
          <w:rPr>
            <w:noProof/>
            <w:webHidden/>
          </w:rPr>
          <w:t>24</w:t>
        </w:r>
        <w:r>
          <w:rPr>
            <w:noProof/>
            <w:webHidden/>
          </w:rPr>
          <w:fldChar w:fldCharType="end"/>
        </w:r>
      </w:hyperlink>
    </w:p>
    <w:p w14:paraId="2EA19DC4" w14:textId="77777777" w:rsidR="00E6378E" w:rsidRDefault="00E6378E">
      <w:pPr>
        <w:pStyle w:val="TOC1"/>
        <w:tabs>
          <w:tab w:val="right" w:leader="dot" w:pos="8777"/>
        </w:tabs>
        <w:rPr>
          <w:rFonts w:asciiTheme="minorHAnsi" w:eastAsiaTheme="minorEastAsia" w:hAnsiTheme="minorHAnsi" w:cstheme="minorBidi"/>
          <w:noProof/>
          <w:color w:val="auto"/>
          <w:sz w:val="22"/>
          <w:szCs w:val="22"/>
        </w:rPr>
      </w:pPr>
      <w:hyperlink w:anchor="_Toc521067958" w:history="1">
        <w:r w:rsidRPr="00F34423">
          <w:rPr>
            <w:rStyle w:val="Hyperlink"/>
            <w:rFonts w:cs="Calibri"/>
            <w:noProof/>
            <w:lang w:val="en-US"/>
          </w:rPr>
          <w:t>6. Appendices</w:t>
        </w:r>
        <w:r>
          <w:rPr>
            <w:noProof/>
            <w:webHidden/>
          </w:rPr>
          <w:tab/>
        </w:r>
        <w:r>
          <w:rPr>
            <w:noProof/>
            <w:webHidden/>
          </w:rPr>
          <w:fldChar w:fldCharType="begin"/>
        </w:r>
        <w:r>
          <w:rPr>
            <w:noProof/>
            <w:webHidden/>
          </w:rPr>
          <w:instrText xml:space="preserve"> PAGEREF _Toc521067958 \h </w:instrText>
        </w:r>
        <w:r>
          <w:rPr>
            <w:noProof/>
            <w:webHidden/>
          </w:rPr>
        </w:r>
        <w:r>
          <w:rPr>
            <w:noProof/>
            <w:webHidden/>
          </w:rPr>
          <w:fldChar w:fldCharType="separate"/>
        </w:r>
        <w:r>
          <w:rPr>
            <w:noProof/>
            <w:webHidden/>
          </w:rPr>
          <w:t>25</w:t>
        </w:r>
        <w:r>
          <w:rPr>
            <w:noProof/>
            <w:webHidden/>
          </w:rPr>
          <w:fldChar w:fldCharType="end"/>
        </w:r>
      </w:hyperlink>
    </w:p>
    <w:p w14:paraId="092E29B2" w14:textId="77777777" w:rsidR="00E6378E" w:rsidRDefault="00E6378E">
      <w:pPr>
        <w:pStyle w:val="TOC2"/>
        <w:tabs>
          <w:tab w:val="right" w:leader="dot" w:pos="8777"/>
        </w:tabs>
        <w:rPr>
          <w:rFonts w:asciiTheme="minorHAnsi" w:eastAsiaTheme="minorEastAsia" w:hAnsiTheme="minorHAnsi" w:cstheme="minorBidi"/>
          <w:noProof/>
          <w:color w:val="auto"/>
          <w:sz w:val="22"/>
          <w:szCs w:val="22"/>
        </w:rPr>
      </w:pPr>
      <w:hyperlink w:anchor="_Toc521067959" w:history="1">
        <w:r w:rsidRPr="00F34423">
          <w:rPr>
            <w:rStyle w:val="Hyperlink"/>
            <w:noProof/>
          </w:rPr>
          <w:t>6.1. Issues</w:t>
        </w:r>
        <w:r>
          <w:rPr>
            <w:noProof/>
            <w:webHidden/>
          </w:rPr>
          <w:tab/>
        </w:r>
        <w:r>
          <w:rPr>
            <w:noProof/>
            <w:webHidden/>
          </w:rPr>
          <w:fldChar w:fldCharType="begin"/>
        </w:r>
        <w:r>
          <w:rPr>
            <w:noProof/>
            <w:webHidden/>
          </w:rPr>
          <w:instrText xml:space="preserve"> PAGEREF _Toc521067959 \h </w:instrText>
        </w:r>
        <w:r>
          <w:rPr>
            <w:noProof/>
            <w:webHidden/>
          </w:rPr>
        </w:r>
        <w:r>
          <w:rPr>
            <w:noProof/>
            <w:webHidden/>
          </w:rPr>
          <w:fldChar w:fldCharType="separate"/>
        </w:r>
        <w:r>
          <w:rPr>
            <w:noProof/>
            <w:webHidden/>
          </w:rPr>
          <w:t>25</w:t>
        </w:r>
        <w:r>
          <w:rPr>
            <w:noProof/>
            <w:webHidden/>
          </w:rPr>
          <w:fldChar w:fldCharType="end"/>
        </w:r>
      </w:hyperlink>
    </w:p>
    <w:p w14:paraId="6F4A455E" w14:textId="77777777" w:rsidR="00B41BBD" w:rsidRPr="007C5325" w:rsidRDefault="00D2200F">
      <w:pPr>
        <w:rPr>
          <w:sz w:val="22"/>
        </w:rPr>
      </w:pPr>
      <w:r w:rsidRPr="007C5325">
        <w:rPr>
          <w:sz w:val="22"/>
        </w:rPr>
        <w:fldChar w:fldCharType="end"/>
      </w:r>
    </w:p>
    <w:p w14:paraId="0F54216F" w14:textId="77777777" w:rsidR="002E6ECB" w:rsidRPr="00BF3EC1" w:rsidRDefault="002E6ECB">
      <w:pPr>
        <w:jc w:val="left"/>
        <w:rPr>
          <w:rFonts w:eastAsia="Calibri" w:cs="Calibri"/>
          <w:b/>
          <w:color w:val="000000"/>
          <w:sz w:val="24"/>
          <w:szCs w:val="22"/>
          <w:lang w:val="fr-BE" w:eastAsia="en-US"/>
        </w:rPr>
      </w:pPr>
      <w:bookmarkStart w:id="2" w:name="_Headings_and_subheadings"/>
      <w:bookmarkEnd w:id="2"/>
      <w:r w:rsidRPr="00BF3EC1">
        <w:rPr>
          <w:rFonts w:eastAsia="Calibri" w:cs="Calibri"/>
          <w:b/>
          <w:color w:val="000000"/>
          <w:sz w:val="24"/>
          <w:szCs w:val="22"/>
          <w:lang w:val="fr-BE" w:eastAsia="en-US"/>
        </w:rPr>
        <w:br w:type="page"/>
      </w:r>
    </w:p>
    <w:p w14:paraId="29936396" w14:textId="77777777" w:rsidR="002E6ECB" w:rsidRPr="00D16BCE" w:rsidRDefault="002E6ECB" w:rsidP="002E6ECB">
      <w:pPr>
        <w:spacing w:after="20" w:line="276" w:lineRule="auto"/>
        <w:jc w:val="left"/>
        <w:rPr>
          <w:rFonts w:eastAsia="Calibri" w:cs="Calibri"/>
          <w:b/>
          <w:color w:val="000000"/>
          <w:sz w:val="22"/>
          <w:szCs w:val="22"/>
          <w:lang w:val="fr-BE" w:eastAsia="en-US"/>
        </w:rPr>
      </w:pPr>
      <w:r w:rsidRPr="00D16BCE">
        <w:rPr>
          <w:rFonts w:eastAsia="Calibri" w:cs="Calibri"/>
          <w:b/>
          <w:color w:val="000000"/>
          <w:sz w:val="22"/>
          <w:szCs w:val="22"/>
          <w:lang w:val="fr-BE"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413824" w14:paraId="7C7B2F05"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1660372E" w14:textId="77777777" w:rsidR="00413824" w:rsidRPr="00413824" w:rsidRDefault="00413824" w:rsidP="00413824">
            <w:pPr>
              <w:spacing w:line="276" w:lineRule="auto"/>
              <w:jc w:val="left"/>
              <w:rPr>
                <w:rFonts w:eastAsia="PMingLiU" w:cs="Calibri"/>
                <w:b/>
                <w:color w:val="auto"/>
                <w:sz w:val="22"/>
                <w:szCs w:val="22"/>
                <w:lang w:eastAsia="en-US"/>
              </w:rPr>
            </w:pPr>
            <w:r w:rsidRPr="00413824">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04319058" w14:textId="77777777" w:rsidR="00413824" w:rsidRPr="00413824" w:rsidRDefault="00413824" w:rsidP="00413824">
            <w:pPr>
              <w:spacing w:line="276" w:lineRule="auto"/>
              <w:jc w:val="left"/>
              <w:rPr>
                <w:rFonts w:eastAsia="PMingLiU" w:cs="Calibri"/>
                <w:b/>
                <w:color w:val="auto"/>
                <w:sz w:val="22"/>
                <w:szCs w:val="22"/>
                <w:lang w:eastAsia="en-US"/>
              </w:rPr>
            </w:pPr>
            <w:r w:rsidRPr="00413824">
              <w:rPr>
                <w:rFonts w:cs="Calibri"/>
                <w:b/>
                <w:color w:val="auto"/>
                <w:sz w:val="22"/>
                <w:szCs w:val="22"/>
                <w:lang w:eastAsia="en-US"/>
              </w:rPr>
              <w:t>Value</w:t>
            </w:r>
          </w:p>
        </w:tc>
      </w:tr>
      <w:tr w:rsidR="00413824" w:rsidRPr="00413824" w14:paraId="1110F3E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CC7D5B8" w14:textId="77777777"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1FD40FA" w14:textId="77777777" w:rsidR="003A6A9F" w:rsidRDefault="003A6A9F" w:rsidP="00776C67">
            <w:pPr>
              <w:spacing w:line="276" w:lineRule="auto"/>
              <w:jc w:val="left"/>
              <w:rPr>
                <w:rFonts w:cs="Calibri"/>
                <w:b/>
                <w:bCs/>
                <w:color w:val="984806"/>
                <w:sz w:val="22"/>
                <w:szCs w:val="22"/>
                <w:lang w:val="en-US" w:eastAsia="en-US"/>
              </w:rPr>
            </w:pPr>
            <w:r>
              <w:rPr>
                <w:rFonts w:cs="Calibri"/>
                <w:b/>
                <w:bCs/>
                <w:color w:val="984806"/>
                <w:sz w:val="22"/>
                <w:szCs w:val="22"/>
                <w:lang w:val="en-US" w:eastAsia="en-US"/>
              </w:rPr>
              <w:t>Business Use Case</w:t>
            </w:r>
          </w:p>
          <w:p w14:paraId="0128B0BD" w14:textId="41828EDD" w:rsidR="00413824" w:rsidRPr="00413824" w:rsidRDefault="004C7140" w:rsidP="003A6A9F">
            <w:pPr>
              <w:spacing w:line="276" w:lineRule="auto"/>
              <w:jc w:val="left"/>
              <w:rPr>
                <w:rFonts w:cs="Calibri"/>
                <w:b/>
                <w:bCs/>
                <w:color w:val="984806"/>
                <w:sz w:val="22"/>
                <w:szCs w:val="22"/>
                <w:lang w:val="en-US" w:eastAsia="en-US"/>
              </w:rPr>
            </w:pPr>
            <w:r w:rsidRPr="004C7140">
              <w:rPr>
                <w:rFonts w:cs="Calibri"/>
                <w:b/>
                <w:bCs/>
                <w:color w:val="984806"/>
                <w:sz w:val="22"/>
                <w:szCs w:val="22"/>
                <w:lang w:val="en-US" w:eastAsia="en-US"/>
              </w:rPr>
              <w:fldChar w:fldCharType="begin"/>
            </w:r>
            <w:r w:rsidRPr="004C7140">
              <w:rPr>
                <w:rFonts w:cs="Calibri"/>
                <w:b/>
                <w:bCs/>
                <w:color w:val="984806"/>
                <w:sz w:val="22"/>
                <w:szCs w:val="22"/>
                <w:lang w:val="en-US" w:eastAsia="en-US"/>
              </w:rPr>
              <w:instrText xml:space="preserve"> TITLE   \* MERGEFORMAT </w:instrText>
            </w:r>
            <w:r w:rsidRPr="004C7140">
              <w:rPr>
                <w:rFonts w:cs="Calibri"/>
                <w:b/>
                <w:bCs/>
                <w:color w:val="984806"/>
                <w:sz w:val="22"/>
                <w:szCs w:val="22"/>
                <w:lang w:val="en-US" w:eastAsia="en-US"/>
              </w:rPr>
              <w:fldChar w:fldCharType="separate"/>
            </w:r>
            <w:r w:rsidR="007C3CFC">
              <w:rPr>
                <w:rFonts w:cs="Calibri"/>
                <w:b/>
                <w:bCs/>
                <w:color w:val="984806"/>
                <w:sz w:val="22"/>
                <w:szCs w:val="22"/>
                <w:lang w:val="en-US" w:eastAsia="en-US"/>
              </w:rPr>
              <w:t>R_BUC_02 - Offsetting of Overpayment with arrears</w:t>
            </w:r>
            <w:r w:rsidRPr="004C7140">
              <w:rPr>
                <w:rFonts w:cs="Calibri"/>
                <w:b/>
                <w:bCs/>
                <w:color w:val="984806"/>
                <w:sz w:val="22"/>
                <w:szCs w:val="22"/>
                <w:lang w:val="en-US" w:eastAsia="en-US"/>
              </w:rPr>
              <w:fldChar w:fldCharType="end"/>
            </w:r>
          </w:p>
        </w:tc>
      </w:tr>
      <w:tr w:rsidR="00413824" w:rsidRPr="00413824" w14:paraId="0D6E386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2693244" w14:textId="3BB26161"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28BA4823" w14:textId="77777777" w:rsidR="00413824" w:rsidRPr="00413824" w:rsidRDefault="00413824" w:rsidP="00413824">
            <w:pPr>
              <w:spacing w:line="276" w:lineRule="auto"/>
              <w:jc w:val="left"/>
              <w:rPr>
                <w:rFonts w:cs="Calibri"/>
                <w:color w:val="984806"/>
                <w:sz w:val="22"/>
                <w:szCs w:val="22"/>
                <w:lang w:eastAsia="en-US"/>
              </w:rPr>
            </w:pPr>
            <w:r w:rsidRPr="00413824">
              <w:rPr>
                <w:rFonts w:cs="Calibri"/>
                <w:b/>
                <w:bCs/>
                <w:color w:val="984806"/>
                <w:sz w:val="22"/>
                <w:szCs w:val="22"/>
                <w:lang w:val="en-US" w:eastAsia="en-US"/>
              </w:rPr>
              <w:t>EESSI (Electronic Exchange of Social Security Information) Project</w:t>
            </w:r>
          </w:p>
        </w:tc>
      </w:tr>
      <w:tr w:rsidR="00413824" w:rsidRPr="00413824" w14:paraId="314F4846"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876075A" w14:textId="77777777"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304FC49" w14:textId="16EB06C2" w:rsidR="00413824" w:rsidRPr="00413824" w:rsidRDefault="0087525C" w:rsidP="00413824">
            <w:pPr>
              <w:spacing w:line="276" w:lineRule="auto"/>
              <w:jc w:val="left"/>
              <w:rPr>
                <w:rFonts w:cs="Calibri"/>
                <w:b/>
                <w:bCs/>
                <w:color w:val="984806"/>
                <w:sz w:val="22"/>
                <w:szCs w:val="22"/>
                <w:lang w:val="en-US" w:eastAsia="en-US"/>
              </w:rPr>
            </w:pPr>
            <w:r>
              <w:rPr>
                <w:rFonts w:cs="Calibri"/>
                <w:b/>
                <w:bCs/>
                <w:color w:val="984806"/>
                <w:sz w:val="22"/>
                <w:szCs w:val="22"/>
                <w:lang w:val="en-US" w:eastAsia="en-US"/>
              </w:rPr>
              <w:t>European Commission, DG EMPL F5</w:t>
            </w:r>
          </w:p>
        </w:tc>
      </w:tr>
      <w:tr w:rsidR="00413824" w:rsidRPr="00413824" w14:paraId="59FAE547"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9947168" w14:textId="6996CC18" w:rsidR="00413824" w:rsidRPr="00413824" w:rsidRDefault="0087525C" w:rsidP="00413824">
            <w:pPr>
              <w:spacing w:line="276" w:lineRule="auto"/>
              <w:jc w:val="left"/>
              <w:rPr>
                <w:rFonts w:cs="Calibri"/>
                <w:b/>
                <w:color w:val="auto"/>
                <w:sz w:val="22"/>
                <w:szCs w:val="22"/>
                <w:lang w:val="en-US" w:eastAsia="en-US"/>
              </w:rPr>
            </w:pPr>
            <w:r>
              <w:rPr>
                <w:rFonts w:cs="Calibri"/>
                <w:b/>
                <w:color w:val="auto"/>
                <w:sz w:val="22"/>
                <w:szCs w:val="22"/>
                <w:lang w:val="en-US" w:eastAsia="en-US"/>
              </w:rPr>
              <w:t>System</w:t>
            </w:r>
            <w:r w:rsidR="00413824" w:rsidRPr="00413824">
              <w:rPr>
                <w:rFonts w:cs="Calibri"/>
                <w:b/>
                <w:color w:val="auto"/>
                <w:sz w:val="22"/>
                <w:szCs w:val="22"/>
                <w:lang w:val="en-US" w:eastAsia="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5ECF83A9" w14:textId="36BD1383" w:rsidR="00413824" w:rsidRPr="00413824" w:rsidRDefault="0087525C" w:rsidP="00413824">
            <w:pPr>
              <w:spacing w:line="276" w:lineRule="auto"/>
              <w:jc w:val="left"/>
              <w:rPr>
                <w:rFonts w:cs="Calibri"/>
                <w:b/>
                <w:bCs/>
                <w:color w:val="984806"/>
                <w:sz w:val="22"/>
                <w:szCs w:val="22"/>
                <w:lang w:val="en-US" w:eastAsia="en-US"/>
              </w:rPr>
            </w:pPr>
            <w:r>
              <w:rPr>
                <w:rFonts w:cs="Calibri"/>
                <w:b/>
                <w:bCs/>
                <w:color w:val="984806"/>
                <w:sz w:val="22"/>
                <w:szCs w:val="22"/>
                <w:lang w:val="en-US" w:eastAsia="en-US"/>
              </w:rPr>
              <w:t>European Commission, DG EMPL D2</w:t>
            </w:r>
          </w:p>
        </w:tc>
      </w:tr>
      <w:tr w:rsidR="00413824" w:rsidRPr="00413824" w14:paraId="7EABF638"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2B95A969" w14:textId="77777777"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2790F24B" w14:textId="252E7623" w:rsidR="00413824" w:rsidRPr="00413824" w:rsidRDefault="009F5496" w:rsidP="009F5496">
            <w:pPr>
              <w:spacing w:line="276" w:lineRule="auto"/>
              <w:jc w:val="left"/>
              <w:rPr>
                <w:rFonts w:cs="Calibri"/>
                <w:b/>
                <w:bCs/>
                <w:color w:val="984806"/>
                <w:sz w:val="22"/>
                <w:szCs w:val="22"/>
                <w:lang w:val="en-US" w:eastAsia="en-US"/>
              </w:rPr>
            </w:pPr>
            <w:r>
              <w:rPr>
                <w:rFonts w:cs="Calibri"/>
                <w:b/>
                <w:bCs/>
                <w:color w:val="984806"/>
                <w:sz w:val="22"/>
                <w:szCs w:val="22"/>
                <w:lang w:val="en-US" w:eastAsia="en-US"/>
              </w:rPr>
              <w:t>v</w:t>
            </w:r>
            <w:r w:rsidR="00AE1456">
              <w:rPr>
                <w:rFonts w:cs="Calibri"/>
                <w:b/>
                <w:bCs/>
                <w:color w:val="984806"/>
                <w:sz w:val="22"/>
                <w:szCs w:val="22"/>
                <w:lang w:val="en-US" w:eastAsia="en-US"/>
              </w:rPr>
              <w:t>4</w:t>
            </w:r>
            <w:r>
              <w:rPr>
                <w:rFonts w:cs="Calibri"/>
                <w:b/>
                <w:bCs/>
                <w:color w:val="984806"/>
                <w:sz w:val="22"/>
                <w:szCs w:val="22"/>
                <w:lang w:val="en-US" w:eastAsia="en-US"/>
              </w:rPr>
              <w:t>.1.0</w:t>
            </w:r>
          </w:p>
        </w:tc>
      </w:tr>
      <w:tr w:rsidR="00413824" w:rsidRPr="00413824" w14:paraId="3F4DE380"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2611AD6B" w14:textId="77777777"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0F36AB14" w14:textId="3F35F9FF" w:rsidR="00413824" w:rsidRPr="00413824" w:rsidRDefault="003A6A9F" w:rsidP="00413824">
            <w:pPr>
              <w:spacing w:line="276" w:lineRule="auto"/>
              <w:jc w:val="left"/>
              <w:rPr>
                <w:rFonts w:cs="Calibri"/>
                <w:b/>
                <w:bCs/>
                <w:color w:val="984806"/>
                <w:sz w:val="22"/>
                <w:szCs w:val="22"/>
                <w:lang w:val="en-US" w:eastAsia="en-US"/>
              </w:rPr>
            </w:pPr>
            <w:r>
              <w:rPr>
                <w:rFonts w:cs="Calibri"/>
                <w:b/>
                <w:bCs/>
                <w:color w:val="984806"/>
                <w:sz w:val="22"/>
                <w:szCs w:val="22"/>
                <w:lang w:val="en-US" w:eastAsia="en-US"/>
              </w:rPr>
              <w:t>Public</w:t>
            </w:r>
          </w:p>
        </w:tc>
      </w:tr>
      <w:tr w:rsidR="00413824" w:rsidRPr="00413824" w14:paraId="33CF045E"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2A1D790C" w14:textId="77777777"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7B98924" w14:textId="3465DDDE" w:rsidR="00413824" w:rsidRPr="00413824" w:rsidRDefault="009F5496" w:rsidP="009F5496">
            <w:pPr>
              <w:spacing w:line="276" w:lineRule="auto"/>
              <w:jc w:val="left"/>
              <w:rPr>
                <w:rFonts w:cs="Calibri"/>
                <w:b/>
                <w:bCs/>
                <w:color w:val="984806"/>
                <w:sz w:val="22"/>
                <w:szCs w:val="22"/>
                <w:lang w:val="en-US" w:eastAsia="en-US"/>
              </w:rPr>
            </w:pPr>
            <w:r>
              <w:rPr>
                <w:rFonts w:cs="Calibri"/>
                <w:b/>
                <w:bCs/>
                <w:color w:val="984806"/>
                <w:sz w:val="22"/>
                <w:szCs w:val="22"/>
                <w:lang w:val="en-US" w:eastAsia="en-US"/>
              </w:rPr>
              <w:t>03</w:t>
            </w:r>
            <w:r w:rsidR="001F3632">
              <w:rPr>
                <w:rFonts w:cs="Calibri"/>
                <w:b/>
                <w:bCs/>
                <w:color w:val="984806"/>
                <w:sz w:val="22"/>
                <w:szCs w:val="22"/>
                <w:lang w:val="en-US" w:eastAsia="en-US"/>
              </w:rPr>
              <w:t>/</w:t>
            </w:r>
            <w:r>
              <w:rPr>
                <w:rFonts w:cs="Calibri"/>
                <w:b/>
                <w:bCs/>
                <w:color w:val="984806"/>
                <w:sz w:val="22"/>
                <w:szCs w:val="22"/>
                <w:lang w:val="en-US" w:eastAsia="en-US"/>
              </w:rPr>
              <w:t>08</w:t>
            </w:r>
            <w:r w:rsidR="005118FE">
              <w:rPr>
                <w:rFonts w:cs="Calibri"/>
                <w:b/>
                <w:bCs/>
                <w:color w:val="984806"/>
                <w:sz w:val="22"/>
                <w:szCs w:val="22"/>
                <w:lang w:val="en-US" w:eastAsia="en-US"/>
              </w:rPr>
              <w:t>/</w:t>
            </w:r>
            <w:r w:rsidR="00EE268E">
              <w:rPr>
                <w:rFonts w:cs="Calibri"/>
                <w:b/>
                <w:bCs/>
                <w:color w:val="984806"/>
                <w:sz w:val="22"/>
                <w:szCs w:val="22"/>
                <w:lang w:val="en-US" w:eastAsia="en-US"/>
              </w:rPr>
              <w:t>201</w:t>
            </w:r>
            <w:r>
              <w:rPr>
                <w:rFonts w:cs="Calibri"/>
                <w:b/>
                <w:bCs/>
                <w:color w:val="984806"/>
                <w:sz w:val="22"/>
                <w:szCs w:val="22"/>
                <w:lang w:val="en-US" w:eastAsia="en-US"/>
              </w:rPr>
              <w:t>8</w:t>
            </w:r>
          </w:p>
        </w:tc>
      </w:tr>
    </w:tbl>
    <w:p w14:paraId="27E75F45" w14:textId="77777777" w:rsidR="00413824" w:rsidRPr="00D16BCE" w:rsidRDefault="00413824" w:rsidP="002E6ECB">
      <w:pPr>
        <w:spacing w:line="276" w:lineRule="auto"/>
        <w:jc w:val="left"/>
        <w:rPr>
          <w:rFonts w:eastAsia="Calibri" w:cs="Calibri"/>
          <w:b/>
          <w:bCs/>
          <w:color w:val="auto"/>
          <w:sz w:val="22"/>
          <w:szCs w:val="22"/>
          <w:lang w:eastAsia="en-US"/>
        </w:rPr>
      </w:pPr>
    </w:p>
    <w:p w14:paraId="4850DB32" w14:textId="77777777" w:rsidR="002E6ECB" w:rsidRPr="00BF3EC1" w:rsidRDefault="002E6ECB" w:rsidP="002E6ECB">
      <w:pPr>
        <w:spacing w:line="276" w:lineRule="auto"/>
        <w:jc w:val="left"/>
        <w:rPr>
          <w:rFonts w:eastAsia="Calibri" w:cs="Calibri"/>
          <w:bCs/>
          <w:color w:val="000000"/>
          <w:sz w:val="24"/>
          <w:szCs w:val="22"/>
          <w:lang w:eastAsia="en-US"/>
        </w:rPr>
      </w:pPr>
    </w:p>
    <w:p w14:paraId="60F5FB02" w14:textId="77777777" w:rsidR="002E6ECB" w:rsidRPr="00BF3EC1" w:rsidRDefault="002E6ECB">
      <w:pPr>
        <w:jc w:val="left"/>
        <w:rPr>
          <w:rFonts w:eastAsia="Calibri" w:cs="Calibri"/>
          <w:b/>
          <w:bCs/>
          <w:color w:val="000000"/>
          <w:sz w:val="24"/>
          <w:szCs w:val="22"/>
          <w:lang w:eastAsia="en-US"/>
        </w:rPr>
      </w:pPr>
      <w:r w:rsidRPr="00BF3EC1">
        <w:rPr>
          <w:rFonts w:eastAsia="Calibri" w:cs="Calibri"/>
          <w:b/>
          <w:bCs/>
          <w:color w:val="000000"/>
          <w:sz w:val="24"/>
          <w:szCs w:val="22"/>
          <w:lang w:eastAsia="en-US"/>
        </w:rPr>
        <w:br w:type="page"/>
      </w:r>
    </w:p>
    <w:p w14:paraId="57AB6081" w14:textId="77777777" w:rsidR="002E6ECB" w:rsidRPr="0051212B" w:rsidRDefault="002E6ECB" w:rsidP="002E6ECB">
      <w:pPr>
        <w:spacing w:line="276" w:lineRule="auto"/>
        <w:rPr>
          <w:rFonts w:eastAsia="Calibri" w:cs="Calibri"/>
          <w:b/>
          <w:bCs/>
          <w:color w:val="000000"/>
          <w:sz w:val="22"/>
          <w:szCs w:val="22"/>
          <w:lang w:eastAsia="en-US"/>
        </w:rPr>
      </w:pPr>
      <w:r w:rsidRPr="0051212B">
        <w:rPr>
          <w:rFonts w:eastAsia="Calibri" w:cs="Calibri"/>
          <w:b/>
          <w:bCs/>
          <w:color w:val="000000"/>
          <w:sz w:val="22"/>
          <w:szCs w:val="22"/>
          <w:lang w:eastAsia="en-US"/>
        </w:rPr>
        <w:lastRenderedPageBreak/>
        <w:t xml:space="preserve">Document history: </w:t>
      </w:r>
    </w:p>
    <w:p w14:paraId="64A21A77" w14:textId="77777777" w:rsidR="002E6ECB" w:rsidRPr="0051212B" w:rsidRDefault="002E6ECB" w:rsidP="002E6ECB">
      <w:pPr>
        <w:spacing w:line="276" w:lineRule="auto"/>
        <w:rPr>
          <w:rFonts w:cs="Calibri"/>
          <w:color w:val="auto"/>
          <w:sz w:val="22"/>
          <w:szCs w:val="22"/>
          <w:lang w:val="en-US" w:eastAsia="en-US"/>
        </w:rPr>
      </w:pPr>
      <w:r w:rsidRPr="0051212B">
        <w:rPr>
          <w:rFonts w:cs="Calibri"/>
          <w:color w:val="auto"/>
          <w:sz w:val="22"/>
          <w:szCs w:val="22"/>
          <w:lang w:val="en-US" w:eastAsia="en-US"/>
        </w:rPr>
        <w:t>The Document Author is authorized to make the following types of changes to the document without requiring that the document be re-approved:</w:t>
      </w:r>
    </w:p>
    <w:p w14:paraId="39DE2CC2" w14:textId="77777777" w:rsidR="002E6ECB" w:rsidRPr="0051212B" w:rsidRDefault="002E6ECB" w:rsidP="002D49F2">
      <w:pPr>
        <w:widowControl w:val="0"/>
        <w:numPr>
          <w:ilvl w:val="0"/>
          <w:numId w:val="11"/>
        </w:numPr>
        <w:spacing w:after="120" w:line="240" w:lineRule="atLeast"/>
        <w:ind w:left="709"/>
        <w:jc w:val="left"/>
        <w:rPr>
          <w:rFonts w:cs="Calibri"/>
          <w:color w:val="auto"/>
          <w:sz w:val="22"/>
          <w:szCs w:val="22"/>
          <w:lang w:val="en-US" w:eastAsia="en-US"/>
        </w:rPr>
      </w:pPr>
      <w:r w:rsidRPr="0051212B">
        <w:rPr>
          <w:rFonts w:cs="Calibri"/>
          <w:color w:val="auto"/>
          <w:sz w:val="22"/>
          <w:szCs w:val="22"/>
          <w:lang w:val="en-US" w:eastAsia="en-US"/>
        </w:rPr>
        <w:t>Editorial, formatting, and spelling</w:t>
      </w:r>
    </w:p>
    <w:p w14:paraId="7CFD54F2" w14:textId="02B4625B" w:rsidR="002E6ECB" w:rsidRPr="0051212B" w:rsidRDefault="002E6ECB" w:rsidP="0051212B">
      <w:pPr>
        <w:widowControl w:val="0"/>
        <w:numPr>
          <w:ilvl w:val="0"/>
          <w:numId w:val="11"/>
        </w:numPr>
        <w:spacing w:after="120" w:line="240" w:lineRule="atLeast"/>
        <w:ind w:left="709"/>
        <w:jc w:val="left"/>
        <w:rPr>
          <w:rFonts w:cs="Calibri"/>
          <w:color w:val="auto"/>
          <w:sz w:val="22"/>
          <w:szCs w:val="22"/>
          <w:lang w:val="en-US" w:eastAsia="en-US"/>
        </w:rPr>
      </w:pPr>
      <w:r w:rsidRPr="0051212B">
        <w:rPr>
          <w:rFonts w:cs="Calibri"/>
          <w:color w:val="auto"/>
          <w:sz w:val="22"/>
          <w:szCs w:val="22"/>
          <w:lang w:val="en-US" w:eastAsia="en-US"/>
        </w:rPr>
        <w:t>Clarification</w:t>
      </w:r>
    </w:p>
    <w:p w14:paraId="3AD69013" w14:textId="14188CDB" w:rsidR="00FE78BE" w:rsidRPr="00D16BCE" w:rsidRDefault="002E6ECB" w:rsidP="002E6ECB">
      <w:pPr>
        <w:spacing w:line="276" w:lineRule="auto"/>
        <w:jc w:val="left"/>
        <w:rPr>
          <w:rFonts w:cs="Calibri"/>
          <w:color w:val="auto"/>
          <w:sz w:val="22"/>
          <w:szCs w:val="22"/>
          <w:lang w:val="en-US" w:eastAsia="en-US"/>
        </w:rPr>
      </w:pPr>
      <w:r w:rsidRPr="0051212B">
        <w:rPr>
          <w:rFonts w:cs="Calibri"/>
          <w:color w:val="auto"/>
          <w:sz w:val="22"/>
          <w:szCs w:val="22"/>
          <w:lang w:val="en-US" w:eastAsia="en-US"/>
        </w:rPr>
        <w:t>To request a change to this document, contact the Document Author or Owner.</w:t>
      </w:r>
    </w:p>
    <w:tbl>
      <w:tblPr>
        <w:tblW w:w="5138"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035"/>
        <w:gridCol w:w="1414"/>
        <w:gridCol w:w="1558"/>
        <w:gridCol w:w="5105"/>
      </w:tblGrid>
      <w:tr w:rsidR="00A963E1" w:rsidRPr="00413824" w14:paraId="1972D1D9" w14:textId="77777777" w:rsidTr="007F3EE9">
        <w:trPr>
          <w:tblHeader/>
        </w:trPr>
        <w:tc>
          <w:tcPr>
            <w:tcW w:w="568" w:type="pct"/>
            <w:tcBorders>
              <w:top w:val="single" w:sz="4" w:space="0" w:color="7F7F7F"/>
              <w:left w:val="single" w:sz="4" w:space="0" w:color="7F7F7F"/>
              <w:bottom w:val="single" w:sz="4" w:space="0" w:color="7F7F7F"/>
              <w:right w:val="single" w:sz="4" w:space="0" w:color="7F7F7F"/>
            </w:tcBorders>
            <w:shd w:val="clear" w:color="auto" w:fill="D9D9D9"/>
            <w:vAlign w:val="center"/>
            <w:hideMark/>
          </w:tcPr>
          <w:p w14:paraId="1B4C8B95" w14:textId="77777777" w:rsidR="00A963E1" w:rsidRPr="00A963E1" w:rsidRDefault="00A963E1" w:rsidP="003A6A9F">
            <w:pPr>
              <w:spacing w:line="276" w:lineRule="auto"/>
              <w:jc w:val="left"/>
              <w:rPr>
                <w:rFonts w:eastAsia="PMingLiU" w:cs="Calibri"/>
                <w:b/>
                <w:bCs/>
                <w:color w:val="000000"/>
                <w:szCs w:val="20"/>
              </w:rPr>
            </w:pPr>
            <w:r w:rsidRPr="00A963E1">
              <w:rPr>
                <w:rFonts w:eastAsia="Calibri" w:cs="Calibri"/>
                <w:b/>
                <w:bCs/>
                <w:color w:val="000000"/>
                <w:szCs w:val="20"/>
              </w:rPr>
              <w:t>Revision</w:t>
            </w:r>
          </w:p>
        </w:tc>
        <w:tc>
          <w:tcPr>
            <w:tcW w:w="776" w:type="pct"/>
            <w:tcBorders>
              <w:top w:val="single" w:sz="4" w:space="0" w:color="7F7F7F"/>
              <w:left w:val="single" w:sz="4" w:space="0" w:color="7F7F7F"/>
              <w:bottom w:val="single" w:sz="4" w:space="0" w:color="7F7F7F"/>
              <w:right w:val="single" w:sz="4" w:space="0" w:color="7F7F7F"/>
            </w:tcBorders>
            <w:shd w:val="clear" w:color="auto" w:fill="D9D9D9"/>
            <w:vAlign w:val="center"/>
            <w:hideMark/>
          </w:tcPr>
          <w:p w14:paraId="62939750" w14:textId="77777777" w:rsidR="00A963E1" w:rsidRPr="00A963E1" w:rsidRDefault="00A963E1" w:rsidP="007F3EE9">
            <w:pPr>
              <w:spacing w:line="276" w:lineRule="auto"/>
              <w:jc w:val="center"/>
              <w:rPr>
                <w:rFonts w:eastAsia="PMingLiU" w:cs="Calibri"/>
                <w:b/>
                <w:bCs/>
                <w:color w:val="000000"/>
                <w:szCs w:val="20"/>
              </w:rPr>
            </w:pPr>
            <w:r w:rsidRPr="00A963E1">
              <w:rPr>
                <w:rFonts w:eastAsia="Calibri" w:cs="Calibri"/>
                <w:b/>
                <w:bCs/>
                <w:color w:val="000000"/>
                <w:szCs w:val="20"/>
              </w:rPr>
              <w:t>Date</w:t>
            </w:r>
          </w:p>
        </w:tc>
        <w:tc>
          <w:tcPr>
            <w:tcW w:w="855" w:type="pct"/>
            <w:tcBorders>
              <w:top w:val="single" w:sz="4" w:space="0" w:color="7F7F7F"/>
              <w:left w:val="single" w:sz="4" w:space="0" w:color="7F7F7F"/>
              <w:bottom w:val="single" w:sz="4" w:space="0" w:color="7F7F7F"/>
              <w:right w:val="single" w:sz="4" w:space="0" w:color="7F7F7F"/>
            </w:tcBorders>
            <w:shd w:val="clear" w:color="auto" w:fill="D9D9D9"/>
            <w:vAlign w:val="center"/>
            <w:hideMark/>
          </w:tcPr>
          <w:p w14:paraId="5320BD24" w14:textId="77777777" w:rsidR="00A963E1" w:rsidRPr="00A963E1" w:rsidRDefault="00A963E1" w:rsidP="003A6A9F">
            <w:pPr>
              <w:spacing w:line="276" w:lineRule="auto"/>
              <w:jc w:val="left"/>
              <w:rPr>
                <w:rFonts w:eastAsia="PMingLiU" w:cs="Calibri"/>
                <w:b/>
                <w:bCs/>
                <w:color w:val="000000"/>
                <w:szCs w:val="20"/>
              </w:rPr>
            </w:pPr>
            <w:r w:rsidRPr="00A963E1">
              <w:rPr>
                <w:rFonts w:eastAsia="Calibri" w:cs="Calibri"/>
                <w:b/>
                <w:bCs/>
                <w:color w:val="000000"/>
                <w:szCs w:val="20"/>
              </w:rPr>
              <w:t>Created by</w:t>
            </w:r>
          </w:p>
        </w:tc>
        <w:tc>
          <w:tcPr>
            <w:tcW w:w="2800" w:type="pct"/>
            <w:tcBorders>
              <w:top w:val="single" w:sz="4" w:space="0" w:color="7F7F7F"/>
              <w:left w:val="single" w:sz="4" w:space="0" w:color="7F7F7F"/>
              <w:bottom w:val="single" w:sz="4" w:space="0" w:color="7F7F7F"/>
              <w:right w:val="single" w:sz="4" w:space="0" w:color="7F7F7F"/>
            </w:tcBorders>
            <w:shd w:val="clear" w:color="auto" w:fill="D9D9D9"/>
            <w:hideMark/>
          </w:tcPr>
          <w:p w14:paraId="2A04E931" w14:textId="77777777" w:rsidR="00A963E1" w:rsidRPr="00A963E1" w:rsidRDefault="00A963E1" w:rsidP="00413824">
            <w:pPr>
              <w:spacing w:line="276" w:lineRule="auto"/>
              <w:jc w:val="left"/>
              <w:rPr>
                <w:rFonts w:eastAsia="PMingLiU" w:cs="Calibri"/>
                <w:b/>
                <w:bCs/>
                <w:color w:val="000000"/>
                <w:szCs w:val="20"/>
              </w:rPr>
            </w:pPr>
            <w:r w:rsidRPr="00A963E1">
              <w:rPr>
                <w:rFonts w:eastAsia="Calibri" w:cs="Calibri"/>
                <w:b/>
                <w:bCs/>
                <w:color w:val="000000"/>
                <w:szCs w:val="20"/>
              </w:rPr>
              <w:t>Short Description of Changes</w:t>
            </w:r>
          </w:p>
        </w:tc>
      </w:tr>
      <w:tr w:rsidR="00A963E1" w14:paraId="303460D2" w14:textId="77777777" w:rsidTr="007F3EE9">
        <w:tc>
          <w:tcPr>
            <w:tcW w:w="568" w:type="pct"/>
            <w:tcBorders>
              <w:top w:val="single" w:sz="4" w:space="0" w:color="7F7F7F"/>
              <w:left w:val="single" w:sz="4" w:space="0" w:color="7F7F7F"/>
              <w:bottom w:val="single" w:sz="4" w:space="0" w:color="7F7F7F"/>
              <w:right w:val="single" w:sz="4" w:space="0" w:color="7F7F7F"/>
            </w:tcBorders>
            <w:vAlign w:val="center"/>
          </w:tcPr>
          <w:p w14:paraId="64E92B86" w14:textId="61D1D764" w:rsidR="00A963E1" w:rsidRPr="00A963E1" w:rsidRDefault="009F5496" w:rsidP="003A6A9F">
            <w:pPr>
              <w:spacing w:line="276" w:lineRule="auto"/>
              <w:jc w:val="left"/>
              <w:rPr>
                <w:rFonts w:eastAsia="PMingLiU" w:cs="Calibri"/>
                <w:color w:val="000000"/>
                <w:szCs w:val="20"/>
              </w:rPr>
            </w:pPr>
            <w:r>
              <w:rPr>
                <w:rFonts w:eastAsia="PMingLiU" w:cs="Calibri"/>
                <w:color w:val="000000"/>
                <w:szCs w:val="20"/>
              </w:rPr>
              <w:t>v</w:t>
            </w:r>
            <w:r w:rsidR="00A963E1" w:rsidRPr="00A963E1">
              <w:rPr>
                <w:rFonts w:eastAsia="PMingLiU" w:cs="Calibri"/>
                <w:color w:val="000000"/>
                <w:szCs w:val="20"/>
              </w:rPr>
              <w:t>0.1</w:t>
            </w:r>
          </w:p>
        </w:tc>
        <w:tc>
          <w:tcPr>
            <w:tcW w:w="776" w:type="pct"/>
            <w:tcBorders>
              <w:top w:val="single" w:sz="4" w:space="0" w:color="7F7F7F"/>
              <w:left w:val="single" w:sz="4" w:space="0" w:color="7F7F7F"/>
              <w:bottom w:val="single" w:sz="4" w:space="0" w:color="7F7F7F"/>
              <w:right w:val="single" w:sz="4" w:space="0" w:color="7F7F7F"/>
            </w:tcBorders>
            <w:vAlign w:val="center"/>
          </w:tcPr>
          <w:p w14:paraId="6037AEA3" w14:textId="77777777" w:rsidR="00A963E1" w:rsidRPr="00A963E1" w:rsidRDefault="00A963E1" w:rsidP="003A6A9F">
            <w:pPr>
              <w:spacing w:line="276" w:lineRule="auto"/>
              <w:jc w:val="center"/>
              <w:rPr>
                <w:rFonts w:eastAsia="PMingLiU" w:cs="Calibri"/>
                <w:color w:val="000000"/>
                <w:szCs w:val="20"/>
              </w:rPr>
            </w:pPr>
            <w:r w:rsidRPr="00A963E1">
              <w:rPr>
                <w:rFonts w:eastAsia="PMingLiU" w:cs="Calibri"/>
                <w:color w:val="000000"/>
                <w:szCs w:val="20"/>
              </w:rPr>
              <w:t>09/09/2014</w:t>
            </w:r>
          </w:p>
        </w:tc>
        <w:tc>
          <w:tcPr>
            <w:tcW w:w="855" w:type="pct"/>
            <w:tcBorders>
              <w:top w:val="single" w:sz="4" w:space="0" w:color="7F7F7F"/>
              <w:left w:val="single" w:sz="4" w:space="0" w:color="7F7F7F"/>
              <w:bottom w:val="single" w:sz="4" w:space="0" w:color="7F7F7F"/>
              <w:right w:val="single" w:sz="4" w:space="0" w:color="7F7F7F"/>
            </w:tcBorders>
            <w:vAlign w:val="center"/>
          </w:tcPr>
          <w:p w14:paraId="53337FD3" w14:textId="77777777" w:rsidR="00A963E1" w:rsidRPr="00A963E1" w:rsidRDefault="00A963E1" w:rsidP="003A6A9F">
            <w:pPr>
              <w:spacing w:line="276" w:lineRule="auto"/>
              <w:jc w:val="left"/>
              <w:rPr>
                <w:rFonts w:cs="Calibri"/>
                <w:color w:val="000000"/>
                <w:szCs w:val="20"/>
              </w:rPr>
            </w:pPr>
            <w:r w:rsidRPr="00A963E1">
              <w:rPr>
                <w:rFonts w:cs="Calibri"/>
                <w:color w:val="000000"/>
                <w:szCs w:val="20"/>
              </w:rPr>
              <w:t xml:space="preserve">Eric </w:t>
            </w:r>
            <w:proofErr w:type="spellStart"/>
            <w:r w:rsidRPr="00A963E1">
              <w:rPr>
                <w:rFonts w:cs="Calibri"/>
                <w:color w:val="000000"/>
                <w:szCs w:val="20"/>
              </w:rPr>
              <w:t>Briffoz</w:t>
            </w:r>
            <w:proofErr w:type="spellEnd"/>
          </w:p>
        </w:tc>
        <w:tc>
          <w:tcPr>
            <w:tcW w:w="2800" w:type="pct"/>
            <w:tcBorders>
              <w:top w:val="single" w:sz="4" w:space="0" w:color="7F7F7F"/>
              <w:left w:val="single" w:sz="4" w:space="0" w:color="7F7F7F"/>
              <w:bottom w:val="single" w:sz="4" w:space="0" w:color="7F7F7F"/>
              <w:right w:val="single" w:sz="4" w:space="0" w:color="7F7F7F"/>
            </w:tcBorders>
          </w:tcPr>
          <w:p w14:paraId="79BBAEF8" w14:textId="77777777" w:rsidR="00A963E1" w:rsidRPr="00A963E1" w:rsidRDefault="00A963E1" w:rsidP="004C7140">
            <w:pPr>
              <w:spacing w:line="276" w:lineRule="auto"/>
              <w:jc w:val="left"/>
              <w:rPr>
                <w:rFonts w:eastAsia="PMingLiU" w:cs="Calibri"/>
                <w:color w:val="000000"/>
                <w:szCs w:val="20"/>
              </w:rPr>
            </w:pPr>
            <w:r w:rsidRPr="00A963E1">
              <w:rPr>
                <w:rFonts w:eastAsia="PMingLiU" w:cs="Calibri"/>
                <w:color w:val="000000"/>
                <w:szCs w:val="20"/>
              </w:rPr>
              <w:t>Initial draft</w:t>
            </w:r>
          </w:p>
        </w:tc>
      </w:tr>
      <w:tr w:rsidR="00A963E1" w14:paraId="2F04BFB6" w14:textId="77777777" w:rsidTr="007F3EE9">
        <w:tc>
          <w:tcPr>
            <w:tcW w:w="568" w:type="pct"/>
            <w:tcBorders>
              <w:top w:val="single" w:sz="4" w:space="0" w:color="7F7F7F"/>
              <w:left w:val="single" w:sz="4" w:space="0" w:color="7F7F7F"/>
              <w:bottom w:val="single" w:sz="4" w:space="0" w:color="7F7F7F"/>
              <w:right w:val="single" w:sz="4" w:space="0" w:color="7F7F7F"/>
            </w:tcBorders>
            <w:vAlign w:val="center"/>
          </w:tcPr>
          <w:p w14:paraId="64733460" w14:textId="4A410A1E" w:rsidR="00A963E1" w:rsidRPr="00A963E1" w:rsidRDefault="009F5496" w:rsidP="003A6A9F">
            <w:pPr>
              <w:spacing w:line="276" w:lineRule="auto"/>
              <w:jc w:val="left"/>
              <w:rPr>
                <w:rFonts w:eastAsia="PMingLiU" w:cs="Calibri"/>
                <w:color w:val="000000"/>
                <w:szCs w:val="20"/>
              </w:rPr>
            </w:pPr>
            <w:r>
              <w:rPr>
                <w:rFonts w:eastAsia="PMingLiU" w:cs="Calibri"/>
                <w:color w:val="000000"/>
                <w:szCs w:val="20"/>
              </w:rPr>
              <w:t>v</w:t>
            </w:r>
            <w:r w:rsidR="00A963E1" w:rsidRPr="00A963E1">
              <w:rPr>
                <w:rFonts w:eastAsia="PMingLiU" w:cs="Calibri"/>
                <w:color w:val="000000"/>
                <w:szCs w:val="20"/>
              </w:rPr>
              <w:t>0.2</w:t>
            </w:r>
          </w:p>
        </w:tc>
        <w:tc>
          <w:tcPr>
            <w:tcW w:w="776" w:type="pct"/>
            <w:tcBorders>
              <w:top w:val="single" w:sz="4" w:space="0" w:color="7F7F7F"/>
              <w:left w:val="single" w:sz="4" w:space="0" w:color="7F7F7F"/>
              <w:bottom w:val="single" w:sz="4" w:space="0" w:color="7F7F7F"/>
              <w:right w:val="single" w:sz="4" w:space="0" w:color="7F7F7F"/>
            </w:tcBorders>
            <w:vAlign w:val="center"/>
          </w:tcPr>
          <w:p w14:paraId="32AD29C8" w14:textId="77777777" w:rsidR="00A963E1" w:rsidRPr="00A963E1" w:rsidRDefault="00A963E1" w:rsidP="003A6A9F">
            <w:pPr>
              <w:spacing w:line="276" w:lineRule="auto"/>
              <w:jc w:val="center"/>
              <w:rPr>
                <w:rFonts w:eastAsia="PMingLiU" w:cs="Calibri"/>
                <w:color w:val="000000"/>
                <w:szCs w:val="20"/>
              </w:rPr>
            </w:pPr>
            <w:r w:rsidRPr="00A963E1">
              <w:rPr>
                <w:rFonts w:eastAsia="PMingLiU" w:cs="Calibri"/>
                <w:color w:val="000000"/>
                <w:szCs w:val="20"/>
              </w:rPr>
              <w:t>07/01/2015</w:t>
            </w:r>
          </w:p>
        </w:tc>
        <w:tc>
          <w:tcPr>
            <w:tcW w:w="855" w:type="pct"/>
            <w:tcBorders>
              <w:top w:val="single" w:sz="4" w:space="0" w:color="7F7F7F"/>
              <w:left w:val="single" w:sz="4" w:space="0" w:color="7F7F7F"/>
              <w:bottom w:val="single" w:sz="4" w:space="0" w:color="7F7F7F"/>
              <w:right w:val="single" w:sz="4" w:space="0" w:color="7F7F7F"/>
            </w:tcBorders>
            <w:vAlign w:val="center"/>
          </w:tcPr>
          <w:p w14:paraId="3828AE81" w14:textId="77777777" w:rsidR="00A963E1" w:rsidRPr="00A963E1" w:rsidRDefault="00A963E1" w:rsidP="003A6A9F">
            <w:pPr>
              <w:spacing w:line="276" w:lineRule="auto"/>
              <w:jc w:val="left"/>
              <w:rPr>
                <w:rFonts w:cs="Calibri"/>
                <w:color w:val="000000"/>
                <w:szCs w:val="20"/>
              </w:rPr>
            </w:pPr>
            <w:r w:rsidRPr="00A963E1">
              <w:rPr>
                <w:rFonts w:cs="Calibri"/>
                <w:color w:val="000000"/>
                <w:szCs w:val="20"/>
              </w:rPr>
              <w:t xml:space="preserve">Eric </w:t>
            </w:r>
            <w:proofErr w:type="spellStart"/>
            <w:r w:rsidRPr="00A963E1">
              <w:rPr>
                <w:rFonts w:cs="Calibri"/>
                <w:color w:val="000000"/>
                <w:szCs w:val="20"/>
              </w:rPr>
              <w:t>Briffoz</w:t>
            </w:r>
            <w:proofErr w:type="spellEnd"/>
          </w:p>
        </w:tc>
        <w:tc>
          <w:tcPr>
            <w:tcW w:w="2800" w:type="pct"/>
            <w:tcBorders>
              <w:top w:val="single" w:sz="4" w:space="0" w:color="7F7F7F"/>
              <w:left w:val="single" w:sz="4" w:space="0" w:color="7F7F7F"/>
              <w:bottom w:val="single" w:sz="4" w:space="0" w:color="7F7F7F"/>
              <w:right w:val="single" w:sz="4" w:space="0" w:color="7F7F7F"/>
            </w:tcBorders>
          </w:tcPr>
          <w:p w14:paraId="0BBB6455"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Update after review Phil Cummings</w:t>
            </w:r>
          </w:p>
        </w:tc>
      </w:tr>
      <w:tr w:rsidR="00A963E1" w14:paraId="6B55D0CF" w14:textId="77777777" w:rsidTr="007F3EE9">
        <w:tc>
          <w:tcPr>
            <w:tcW w:w="568" w:type="pct"/>
            <w:tcBorders>
              <w:top w:val="single" w:sz="4" w:space="0" w:color="7F7F7F"/>
              <w:left w:val="single" w:sz="4" w:space="0" w:color="7F7F7F"/>
              <w:bottom w:val="single" w:sz="4" w:space="0" w:color="7F7F7F"/>
              <w:right w:val="single" w:sz="4" w:space="0" w:color="7F7F7F"/>
            </w:tcBorders>
            <w:vAlign w:val="center"/>
          </w:tcPr>
          <w:p w14:paraId="643B70BF" w14:textId="3C2E053A" w:rsidR="00A963E1" w:rsidRPr="00A963E1" w:rsidRDefault="009F5496" w:rsidP="003A6A9F">
            <w:pPr>
              <w:spacing w:line="276" w:lineRule="auto"/>
              <w:jc w:val="left"/>
              <w:rPr>
                <w:rFonts w:eastAsia="PMingLiU" w:cs="Calibri"/>
                <w:color w:val="000000"/>
                <w:szCs w:val="20"/>
              </w:rPr>
            </w:pPr>
            <w:r>
              <w:rPr>
                <w:rFonts w:eastAsia="PMingLiU" w:cs="Calibri"/>
                <w:color w:val="000000"/>
                <w:szCs w:val="20"/>
              </w:rPr>
              <w:t>v</w:t>
            </w:r>
            <w:r w:rsidR="00A963E1" w:rsidRPr="00A963E1">
              <w:rPr>
                <w:rFonts w:eastAsia="PMingLiU" w:cs="Calibri"/>
                <w:color w:val="000000"/>
                <w:szCs w:val="20"/>
              </w:rPr>
              <w:t>0.3</w:t>
            </w:r>
          </w:p>
        </w:tc>
        <w:tc>
          <w:tcPr>
            <w:tcW w:w="776" w:type="pct"/>
            <w:tcBorders>
              <w:top w:val="single" w:sz="4" w:space="0" w:color="7F7F7F"/>
              <w:left w:val="single" w:sz="4" w:space="0" w:color="7F7F7F"/>
              <w:bottom w:val="single" w:sz="4" w:space="0" w:color="7F7F7F"/>
              <w:right w:val="single" w:sz="4" w:space="0" w:color="7F7F7F"/>
            </w:tcBorders>
            <w:vAlign w:val="center"/>
          </w:tcPr>
          <w:p w14:paraId="5761421A" w14:textId="77777777" w:rsidR="00A963E1" w:rsidRPr="00A963E1" w:rsidRDefault="00A963E1" w:rsidP="003A6A9F">
            <w:pPr>
              <w:spacing w:line="276" w:lineRule="auto"/>
              <w:jc w:val="center"/>
              <w:rPr>
                <w:rFonts w:eastAsia="PMingLiU" w:cs="Calibri"/>
                <w:color w:val="000000"/>
                <w:szCs w:val="20"/>
              </w:rPr>
            </w:pPr>
            <w:r w:rsidRPr="00A963E1">
              <w:rPr>
                <w:rFonts w:eastAsia="PMingLiU" w:cs="Calibri"/>
                <w:color w:val="000000"/>
                <w:szCs w:val="20"/>
              </w:rPr>
              <w:t>18/02/2015</w:t>
            </w:r>
          </w:p>
        </w:tc>
        <w:tc>
          <w:tcPr>
            <w:tcW w:w="855" w:type="pct"/>
            <w:tcBorders>
              <w:top w:val="single" w:sz="4" w:space="0" w:color="7F7F7F"/>
              <w:left w:val="single" w:sz="4" w:space="0" w:color="7F7F7F"/>
              <w:bottom w:val="single" w:sz="4" w:space="0" w:color="7F7F7F"/>
              <w:right w:val="single" w:sz="4" w:space="0" w:color="7F7F7F"/>
            </w:tcBorders>
            <w:vAlign w:val="center"/>
          </w:tcPr>
          <w:p w14:paraId="4931BCCE" w14:textId="77777777" w:rsidR="00A963E1" w:rsidRPr="00A963E1" w:rsidRDefault="00A963E1" w:rsidP="003A6A9F">
            <w:pPr>
              <w:spacing w:line="276" w:lineRule="auto"/>
              <w:jc w:val="left"/>
              <w:rPr>
                <w:rFonts w:cs="Calibri"/>
                <w:color w:val="000000"/>
                <w:szCs w:val="20"/>
              </w:rPr>
            </w:pPr>
            <w:r w:rsidRPr="00A963E1">
              <w:rPr>
                <w:rFonts w:cs="Calibri"/>
                <w:color w:val="000000"/>
                <w:szCs w:val="20"/>
              </w:rPr>
              <w:t xml:space="preserve">Eric </w:t>
            </w:r>
            <w:proofErr w:type="spellStart"/>
            <w:r w:rsidRPr="00A963E1">
              <w:rPr>
                <w:rFonts w:cs="Calibri"/>
                <w:color w:val="000000"/>
                <w:szCs w:val="20"/>
              </w:rPr>
              <w:t>Briffoz</w:t>
            </w:r>
            <w:proofErr w:type="spellEnd"/>
          </w:p>
        </w:tc>
        <w:tc>
          <w:tcPr>
            <w:tcW w:w="2800" w:type="pct"/>
            <w:tcBorders>
              <w:top w:val="single" w:sz="4" w:space="0" w:color="7F7F7F"/>
              <w:left w:val="single" w:sz="4" w:space="0" w:color="7F7F7F"/>
              <w:bottom w:val="single" w:sz="4" w:space="0" w:color="7F7F7F"/>
              <w:right w:val="single" w:sz="4" w:space="0" w:color="7F7F7F"/>
            </w:tcBorders>
          </w:tcPr>
          <w:p w14:paraId="1425111E"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Updates following review of R_BUC_01:</w:t>
            </w:r>
          </w:p>
          <w:p w14:paraId="6D0E5D0D"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xml:space="preserve">- No Reject functionality included. </w:t>
            </w:r>
          </w:p>
          <w:p w14:paraId="5B149B8E"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No Re-Open functionality included. (Simple continuing the interrupted case or the creation of a new case will be used instead)</w:t>
            </w:r>
          </w:p>
          <w:p w14:paraId="40A07CB7"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xml:space="preserve">- Removal of H_BUC's except the 2 remaining: </w:t>
            </w:r>
          </w:p>
          <w:p w14:paraId="67DD420F"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H_BUC_01 "</w:t>
            </w:r>
            <w:proofErr w:type="spellStart"/>
            <w:r w:rsidRPr="00A963E1">
              <w:rPr>
                <w:rFonts w:eastAsia="PMingLiU" w:cs="Calibri"/>
                <w:color w:val="000000"/>
                <w:szCs w:val="20"/>
              </w:rPr>
              <w:t>Adhoc</w:t>
            </w:r>
            <w:proofErr w:type="spellEnd"/>
            <w:r w:rsidRPr="00A963E1">
              <w:rPr>
                <w:rFonts w:eastAsia="PMingLiU" w:cs="Calibri"/>
                <w:color w:val="000000"/>
                <w:szCs w:val="20"/>
              </w:rPr>
              <w:t>-exchange of information"</w:t>
            </w:r>
          </w:p>
          <w:p w14:paraId="2E3C2187"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H_BUC_07 "Notification of death"</w:t>
            </w:r>
          </w:p>
          <w:p w14:paraId="53DEF6FB"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xml:space="preserve">- Administrative BUC's usage will be more flexible in this BUC.   </w:t>
            </w:r>
          </w:p>
          <w:p w14:paraId="2BB5EB34"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Adaptations in UC Diagram to reflect Admin &amp; Horizontal usage</w:t>
            </w:r>
          </w:p>
          <w:p w14:paraId="74C2AC38" w14:textId="0CE0683B"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Adaptations in BPMN to reflect changes above.</w:t>
            </w:r>
          </w:p>
        </w:tc>
      </w:tr>
      <w:tr w:rsidR="00A963E1" w14:paraId="7E652FC1" w14:textId="77777777" w:rsidTr="007F3EE9">
        <w:trPr>
          <w:trHeight w:val="261"/>
        </w:trPr>
        <w:tc>
          <w:tcPr>
            <w:tcW w:w="568" w:type="pct"/>
            <w:tcBorders>
              <w:top w:val="single" w:sz="4" w:space="0" w:color="7F7F7F"/>
              <w:left w:val="single" w:sz="4" w:space="0" w:color="7F7F7F"/>
              <w:bottom w:val="single" w:sz="4" w:space="0" w:color="7F7F7F"/>
              <w:right w:val="single" w:sz="4" w:space="0" w:color="7F7F7F"/>
            </w:tcBorders>
            <w:vAlign w:val="center"/>
          </w:tcPr>
          <w:p w14:paraId="563887C3" w14:textId="4C8B643A" w:rsidR="00A963E1" w:rsidRPr="00A963E1" w:rsidRDefault="009F5496" w:rsidP="003A6A9F">
            <w:pPr>
              <w:spacing w:line="276" w:lineRule="auto"/>
              <w:jc w:val="left"/>
              <w:rPr>
                <w:rFonts w:eastAsia="PMingLiU" w:cs="Calibri"/>
                <w:color w:val="000000"/>
                <w:szCs w:val="20"/>
              </w:rPr>
            </w:pPr>
            <w:r>
              <w:rPr>
                <w:rFonts w:eastAsia="PMingLiU" w:cs="Calibri"/>
                <w:color w:val="000000"/>
                <w:szCs w:val="20"/>
              </w:rPr>
              <w:t>v</w:t>
            </w:r>
            <w:r w:rsidR="00A963E1" w:rsidRPr="00A963E1">
              <w:rPr>
                <w:rFonts w:eastAsia="PMingLiU" w:cs="Calibri"/>
                <w:color w:val="000000"/>
                <w:szCs w:val="20"/>
              </w:rPr>
              <w:t>0.4</w:t>
            </w:r>
          </w:p>
        </w:tc>
        <w:tc>
          <w:tcPr>
            <w:tcW w:w="776" w:type="pct"/>
            <w:tcBorders>
              <w:top w:val="single" w:sz="4" w:space="0" w:color="7F7F7F"/>
              <w:left w:val="single" w:sz="4" w:space="0" w:color="7F7F7F"/>
              <w:bottom w:val="single" w:sz="4" w:space="0" w:color="7F7F7F"/>
              <w:right w:val="single" w:sz="4" w:space="0" w:color="7F7F7F"/>
            </w:tcBorders>
            <w:vAlign w:val="center"/>
          </w:tcPr>
          <w:p w14:paraId="635B7D83" w14:textId="0A0AEA4F" w:rsidR="00A963E1" w:rsidRPr="00A963E1" w:rsidRDefault="00A963E1" w:rsidP="0008082B">
            <w:pPr>
              <w:spacing w:line="276" w:lineRule="auto"/>
              <w:jc w:val="center"/>
              <w:rPr>
                <w:rFonts w:eastAsia="PMingLiU" w:cs="Calibri"/>
                <w:color w:val="000000"/>
                <w:szCs w:val="20"/>
              </w:rPr>
            </w:pPr>
            <w:r w:rsidRPr="00A963E1">
              <w:rPr>
                <w:rFonts w:eastAsia="PMingLiU" w:cs="Calibri"/>
                <w:color w:val="000000"/>
                <w:szCs w:val="20"/>
              </w:rPr>
              <w:t>19/03/2015</w:t>
            </w:r>
          </w:p>
        </w:tc>
        <w:tc>
          <w:tcPr>
            <w:tcW w:w="855" w:type="pct"/>
            <w:tcBorders>
              <w:top w:val="single" w:sz="4" w:space="0" w:color="7F7F7F"/>
              <w:left w:val="single" w:sz="4" w:space="0" w:color="7F7F7F"/>
              <w:bottom w:val="single" w:sz="4" w:space="0" w:color="7F7F7F"/>
              <w:right w:val="single" w:sz="4" w:space="0" w:color="7F7F7F"/>
            </w:tcBorders>
            <w:vAlign w:val="center"/>
          </w:tcPr>
          <w:p w14:paraId="47EB0399" w14:textId="77777777" w:rsidR="00A963E1" w:rsidRPr="00A963E1" w:rsidRDefault="00A963E1" w:rsidP="003A6A9F">
            <w:pPr>
              <w:spacing w:line="276" w:lineRule="auto"/>
              <w:jc w:val="left"/>
              <w:rPr>
                <w:rFonts w:cs="Calibri"/>
                <w:color w:val="000000"/>
                <w:szCs w:val="20"/>
              </w:rPr>
            </w:pPr>
            <w:r w:rsidRPr="00A963E1">
              <w:rPr>
                <w:rFonts w:cs="Calibri"/>
                <w:color w:val="000000"/>
                <w:szCs w:val="20"/>
              </w:rPr>
              <w:t xml:space="preserve">Eric </w:t>
            </w:r>
            <w:proofErr w:type="spellStart"/>
            <w:r w:rsidRPr="00A963E1">
              <w:rPr>
                <w:rFonts w:cs="Calibri"/>
                <w:color w:val="000000"/>
                <w:szCs w:val="20"/>
              </w:rPr>
              <w:t>Briffoz</w:t>
            </w:r>
            <w:proofErr w:type="spellEnd"/>
          </w:p>
        </w:tc>
        <w:tc>
          <w:tcPr>
            <w:tcW w:w="2800" w:type="pct"/>
            <w:tcBorders>
              <w:top w:val="single" w:sz="4" w:space="0" w:color="7F7F7F"/>
              <w:left w:val="single" w:sz="4" w:space="0" w:color="7F7F7F"/>
              <w:bottom w:val="single" w:sz="4" w:space="0" w:color="7F7F7F"/>
              <w:right w:val="single" w:sz="4" w:space="0" w:color="7F7F7F"/>
            </w:tcBorders>
          </w:tcPr>
          <w:p w14:paraId="1DF5EBD6"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xml:space="preserve">Adaptations after comments from the AHG. </w:t>
            </w:r>
          </w:p>
        </w:tc>
      </w:tr>
      <w:tr w:rsidR="00A963E1" w14:paraId="49900882" w14:textId="77777777" w:rsidTr="007F3EE9">
        <w:tc>
          <w:tcPr>
            <w:tcW w:w="568" w:type="pct"/>
            <w:tcBorders>
              <w:top w:val="single" w:sz="4" w:space="0" w:color="7F7F7F"/>
              <w:left w:val="single" w:sz="4" w:space="0" w:color="7F7F7F"/>
              <w:bottom w:val="single" w:sz="4" w:space="0" w:color="7F7F7F"/>
              <w:right w:val="single" w:sz="4" w:space="0" w:color="7F7F7F"/>
            </w:tcBorders>
            <w:vAlign w:val="center"/>
          </w:tcPr>
          <w:p w14:paraId="0AE5F61A" w14:textId="1A90DCF7" w:rsidR="00A963E1" w:rsidRPr="00A963E1" w:rsidRDefault="009F5496" w:rsidP="003A6A9F">
            <w:pPr>
              <w:spacing w:line="276" w:lineRule="auto"/>
              <w:jc w:val="left"/>
              <w:rPr>
                <w:rFonts w:eastAsia="PMingLiU" w:cs="Calibri"/>
                <w:color w:val="000000"/>
                <w:szCs w:val="20"/>
              </w:rPr>
            </w:pPr>
            <w:r>
              <w:rPr>
                <w:rFonts w:eastAsia="PMingLiU" w:cs="Calibri"/>
                <w:color w:val="000000"/>
                <w:szCs w:val="20"/>
              </w:rPr>
              <w:t>v</w:t>
            </w:r>
            <w:r w:rsidR="00A963E1" w:rsidRPr="00A963E1">
              <w:rPr>
                <w:rFonts w:eastAsia="PMingLiU" w:cs="Calibri"/>
                <w:color w:val="000000"/>
                <w:szCs w:val="20"/>
              </w:rPr>
              <w:t>0.5</w:t>
            </w:r>
          </w:p>
        </w:tc>
        <w:tc>
          <w:tcPr>
            <w:tcW w:w="776" w:type="pct"/>
            <w:tcBorders>
              <w:top w:val="single" w:sz="4" w:space="0" w:color="7F7F7F"/>
              <w:left w:val="single" w:sz="4" w:space="0" w:color="7F7F7F"/>
              <w:bottom w:val="single" w:sz="4" w:space="0" w:color="7F7F7F"/>
              <w:right w:val="single" w:sz="4" w:space="0" w:color="7F7F7F"/>
            </w:tcBorders>
            <w:vAlign w:val="center"/>
          </w:tcPr>
          <w:p w14:paraId="331F0801" w14:textId="77777777" w:rsidR="00A963E1" w:rsidRPr="00A963E1" w:rsidRDefault="00A963E1" w:rsidP="007F3EE9">
            <w:pPr>
              <w:spacing w:line="276" w:lineRule="auto"/>
              <w:jc w:val="center"/>
              <w:rPr>
                <w:rFonts w:eastAsia="PMingLiU" w:cs="Calibri"/>
                <w:color w:val="000000"/>
                <w:szCs w:val="20"/>
              </w:rPr>
            </w:pPr>
            <w:r w:rsidRPr="00A963E1">
              <w:rPr>
                <w:rFonts w:eastAsia="PMingLiU" w:cs="Calibri"/>
                <w:color w:val="000000"/>
                <w:szCs w:val="20"/>
              </w:rPr>
              <w:t>28/07/2015</w:t>
            </w:r>
          </w:p>
        </w:tc>
        <w:tc>
          <w:tcPr>
            <w:tcW w:w="855" w:type="pct"/>
            <w:tcBorders>
              <w:top w:val="single" w:sz="4" w:space="0" w:color="7F7F7F"/>
              <w:left w:val="single" w:sz="4" w:space="0" w:color="7F7F7F"/>
              <w:bottom w:val="single" w:sz="4" w:space="0" w:color="7F7F7F"/>
              <w:right w:val="single" w:sz="4" w:space="0" w:color="7F7F7F"/>
            </w:tcBorders>
            <w:vAlign w:val="center"/>
          </w:tcPr>
          <w:p w14:paraId="4882EFEB" w14:textId="77777777" w:rsidR="00A963E1" w:rsidRPr="00A963E1" w:rsidRDefault="00A963E1" w:rsidP="003A6A9F">
            <w:pPr>
              <w:spacing w:line="276" w:lineRule="auto"/>
              <w:jc w:val="left"/>
              <w:rPr>
                <w:rFonts w:cs="Calibri"/>
                <w:color w:val="000000"/>
                <w:szCs w:val="20"/>
              </w:rPr>
            </w:pPr>
            <w:r w:rsidRPr="00A963E1">
              <w:rPr>
                <w:rFonts w:cs="Calibri"/>
                <w:color w:val="000000"/>
                <w:szCs w:val="20"/>
              </w:rPr>
              <w:t xml:space="preserve">Eric </w:t>
            </w:r>
            <w:proofErr w:type="spellStart"/>
            <w:r w:rsidRPr="00A963E1">
              <w:rPr>
                <w:rFonts w:cs="Calibri"/>
                <w:color w:val="000000"/>
                <w:szCs w:val="20"/>
              </w:rPr>
              <w:t>Briffoz</w:t>
            </w:r>
            <w:proofErr w:type="spellEnd"/>
          </w:p>
        </w:tc>
        <w:tc>
          <w:tcPr>
            <w:tcW w:w="2800" w:type="pct"/>
            <w:tcBorders>
              <w:top w:val="single" w:sz="4" w:space="0" w:color="7F7F7F"/>
              <w:left w:val="single" w:sz="4" w:space="0" w:color="7F7F7F"/>
              <w:bottom w:val="single" w:sz="4" w:space="0" w:color="7F7F7F"/>
              <w:right w:val="single" w:sz="4" w:space="0" w:color="7F7F7F"/>
            </w:tcBorders>
          </w:tcPr>
          <w:p w14:paraId="623AF73D"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xml:space="preserve">Corrections following review from testing team: </w:t>
            </w:r>
          </w:p>
          <w:p w14:paraId="0B2BDC72"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Last step of Branches [5-15] corrected</w:t>
            </w:r>
          </w:p>
          <w:p w14:paraId="2CB4A981"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xml:space="preserve">- Correction Branches 9 and 12 </w:t>
            </w:r>
          </w:p>
          <w:p w14:paraId="29D77429"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xml:space="preserve">- Amendment of SR2 following the possibility to create R005 provisional and R005 Final separately. </w:t>
            </w:r>
          </w:p>
        </w:tc>
      </w:tr>
      <w:tr w:rsidR="00A963E1" w14:paraId="2D46B3CC" w14:textId="77777777" w:rsidTr="007F3EE9">
        <w:tc>
          <w:tcPr>
            <w:tcW w:w="568" w:type="pct"/>
            <w:tcBorders>
              <w:top w:val="single" w:sz="4" w:space="0" w:color="7F7F7F"/>
              <w:left w:val="single" w:sz="4" w:space="0" w:color="7F7F7F"/>
              <w:bottom w:val="single" w:sz="4" w:space="0" w:color="7F7F7F"/>
              <w:right w:val="single" w:sz="4" w:space="0" w:color="7F7F7F"/>
            </w:tcBorders>
            <w:vAlign w:val="center"/>
          </w:tcPr>
          <w:p w14:paraId="35A3453C" w14:textId="4279A5AE" w:rsidR="00A963E1" w:rsidRPr="00A963E1" w:rsidRDefault="009F5496" w:rsidP="003A6A9F">
            <w:pPr>
              <w:spacing w:line="276" w:lineRule="auto"/>
              <w:jc w:val="left"/>
              <w:rPr>
                <w:rFonts w:eastAsia="PMingLiU" w:cs="Calibri"/>
                <w:color w:val="000000"/>
                <w:szCs w:val="20"/>
              </w:rPr>
            </w:pPr>
            <w:r>
              <w:rPr>
                <w:rFonts w:eastAsia="PMingLiU" w:cs="Calibri"/>
                <w:color w:val="000000"/>
                <w:szCs w:val="20"/>
              </w:rPr>
              <w:t>v</w:t>
            </w:r>
            <w:r w:rsidR="00A963E1" w:rsidRPr="00A963E1">
              <w:rPr>
                <w:rFonts w:eastAsia="PMingLiU" w:cs="Calibri"/>
                <w:color w:val="000000"/>
                <w:szCs w:val="20"/>
              </w:rPr>
              <w:t>0.6</w:t>
            </w:r>
          </w:p>
        </w:tc>
        <w:tc>
          <w:tcPr>
            <w:tcW w:w="776" w:type="pct"/>
            <w:tcBorders>
              <w:top w:val="single" w:sz="4" w:space="0" w:color="7F7F7F"/>
              <w:left w:val="single" w:sz="4" w:space="0" w:color="7F7F7F"/>
              <w:bottom w:val="single" w:sz="4" w:space="0" w:color="7F7F7F"/>
              <w:right w:val="single" w:sz="4" w:space="0" w:color="7F7F7F"/>
            </w:tcBorders>
            <w:vAlign w:val="center"/>
          </w:tcPr>
          <w:p w14:paraId="53A3D8C0" w14:textId="77777777" w:rsidR="00A963E1" w:rsidRPr="00A963E1" w:rsidRDefault="00A963E1" w:rsidP="007F3EE9">
            <w:pPr>
              <w:spacing w:line="276" w:lineRule="auto"/>
              <w:jc w:val="center"/>
              <w:rPr>
                <w:rFonts w:eastAsia="PMingLiU" w:cs="Calibri"/>
                <w:color w:val="000000"/>
                <w:szCs w:val="20"/>
              </w:rPr>
            </w:pPr>
            <w:r w:rsidRPr="00A963E1">
              <w:rPr>
                <w:rFonts w:eastAsia="PMingLiU" w:cs="Calibri"/>
                <w:color w:val="000000"/>
                <w:szCs w:val="20"/>
              </w:rPr>
              <w:t>06/08/2015</w:t>
            </w:r>
          </w:p>
        </w:tc>
        <w:tc>
          <w:tcPr>
            <w:tcW w:w="855" w:type="pct"/>
            <w:tcBorders>
              <w:top w:val="single" w:sz="4" w:space="0" w:color="7F7F7F"/>
              <w:left w:val="single" w:sz="4" w:space="0" w:color="7F7F7F"/>
              <w:bottom w:val="single" w:sz="4" w:space="0" w:color="7F7F7F"/>
              <w:right w:val="single" w:sz="4" w:space="0" w:color="7F7F7F"/>
            </w:tcBorders>
            <w:vAlign w:val="center"/>
          </w:tcPr>
          <w:p w14:paraId="4FBF224E" w14:textId="77777777" w:rsidR="00A963E1" w:rsidRPr="00A963E1" w:rsidRDefault="00A963E1" w:rsidP="003A6A9F">
            <w:pPr>
              <w:spacing w:line="276" w:lineRule="auto"/>
              <w:jc w:val="left"/>
              <w:rPr>
                <w:rFonts w:cs="Calibri"/>
                <w:color w:val="000000"/>
                <w:szCs w:val="20"/>
              </w:rPr>
            </w:pPr>
            <w:r w:rsidRPr="00A963E1">
              <w:rPr>
                <w:rFonts w:cs="Calibri"/>
                <w:color w:val="000000"/>
                <w:szCs w:val="20"/>
              </w:rPr>
              <w:t xml:space="preserve">Eric </w:t>
            </w:r>
            <w:proofErr w:type="spellStart"/>
            <w:r w:rsidRPr="00A963E1">
              <w:rPr>
                <w:rFonts w:cs="Calibri"/>
                <w:color w:val="000000"/>
                <w:szCs w:val="20"/>
              </w:rPr>
              <w:t>Briffoz</w:t>
            </w:r>
            <w:proofErr w:type="spellEnd"/>
          </w:p>
        </w:tc>
        <w:tc>
          <w:tcPr>
            <w:tcW w:w="2800" w:type="pct"/>
            <w:tcBorders>
              <w:top w:val="single" w:sz="4" w:space="0" w:color="7F7F7F"/>
              <w:left w:val="single" w:sz="4" w:space="0" w:color="7F7F7F"/>
              <w:bottom w:val="single" w:sz="4" w:space="0" w:color="7F7F7F"/>
              <w:right w:val="single" w:sz="4" w:space="0" w:color="7F7F7F"/>
            </w:tcBorders>
          </w:tcPr>
          <w:p w14:paraId="7293DB08"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New branch 1c to provide the possibility to create R004 as soon as R005 has been received + Adaptation of the BPMN</w:t>
            </w:r>
          </w:p>
        </w:tc>
      </w:tr>
      <w:tr w:rsidR="00A963E1" w14:paraId="45264DCC" w14:textId="77777777" w:rsidTr="007F3EE9">
        <w:tc>
          <w:tcPr>
            <w:tcW w:w="568" w:type="pct"/>
            <w:tcBorders>
              <w:top w:val="single" w:sz="4" w:space="0" w:color="7F7F7F"/>
              <w:left w:val="single" w:sz="4" w:space="0" w:color="7F7F7F"/>
              <w:bottom w:val="single" w:sz="4" w:space="0" w:color="7F7F7F"/>
              <w:right w:val="single" w:sz="4" w:space="0" w:color="7F7F7F"/>
            </w:tcBorders>
            <w:vAlign w:val="center"/>
          </w:tcPr>
          <w:p w14:paraId="0C6C768C" w14:textId="4FD5D5A8" w:rsidR="00A963E1" w:rsidRPr="00A963E1" w:rsidRDefault="009F5496" w:rsidP="003A6A9F">
            <w:pPr>
              <w:spacing w:line="276" w:lineRule="auto"/>
              <w:jc w:val="left"/>
              <w:rPr>
                <w:rFonts w:eastAsia="PMingLiU" w:cs="Calibri"/>
                <w:color w:val="000000"/>
                <w:szCs w:val="20"/>
              </w:rPr>
            </w:pPr>
            <w:r>
              <w:rPr>
                <w:rFonts w:eastAsia="PMingLiU" w:cs="Calibri"/>
                <w:color w:val="000000"/>
                <w:szCs w:val="20"/>
              </w:rPr>
              <w:t>v</w:t>
            </w:r>
            <w:r w:rsidR="00A963E1" w:rsidRPr="00A963E1">
              <w:rPr>
                <w:rFonts w:eastAsia="PMingLiU" w:cs="Calibri"/>
                <w:color w:val="000000"/>
                <w:szCs w:val="20"/>
              </w:rPr>
              <w:t>0.7</w:t>
            </w:r>
          </w:p>
        </w:tc>
        <w:tc>
          <w:tcPr>
            <w:tcW w:w="776" w:type="pct"/>
            <w:tcBorders>
              <w:top w:val="single" w:sz="4" w:space="0" w:color="7F7F7F"/>
              <w:left w:val="single" w:sz="4" w:space="0" w:color="7F7F7F"/>
              <w:bottom w:val="single" w:sz="4" w:space="0" w:color="7F7F7F"/>
              <w:right w:val="single" w:sz="4" w:space="0" w:color="7F7F7F"/>
            </w:tcBorders>
            <w:vAlign w:val="center"/>
          </w:tcPr>
          <w:p w14:paraId="380C9FBE" w14:textId="77777777" w:rsidR="00A963E1" w:rsidRPr="00A963E1" w:rsidRDefault="00A963E1" w:rsidP="007F3EE9">
            <w:pPr>
              <w:spacing w:line="276" w:lineRule="auto"/>
              <w:jc w:val="center"/>
              <w:rPr>
                <w:rFonts w:eastAsia="PMingLiU" w:cs="Calibri"/>
                <w:color w:val="000000"/>
                <w:szCs w:val="20"/>
              </w:rPr>
            </w:pPr>
            <w:r w:rsidRPr="00A963E1">
              <w:rPr>
                <w:rFonts w:eastAsia="PMingLiU" w:cs="Calibri"/>
                <w:color w:val="000000"/>
                <w:szCs w:val="20"/>
              </w:rPr>
              <w:t>31/08/2015</w:t>
            </w:r>
          </w:p>
        </w:tc>
        <w:tc>
          <w:tcPr>
            <w:tcW w:w="855" w:type="pct"/>
            <w:tcBorders>
              <w:top w:val="single" w:sz="4" w:space="0" w:color="7F7F7F"/>
              <w:left w:val="single" w:sz="4" w:space="0" w:color="7F7F7F"/>
              <w:bottom w:val="single" w:sz="4" w:space="0" w:color="7F7F7F"/>
              <w:right w:val="single" w:sz="4" w:space="0" w:color="7F7F7F"/>
            </w:tcBorders>
            <w:vAlign w:val="center"/>
          </w:tcPr>
          <w:p w14:paraId="57590F6B" w14:textId="77777777" w:rsidR="00A963E1" w:rsidRPr="00A963E1" w:rsidRDefault="00A963E1" w:rsidP="003A6A9F">
            <w:pPr>
              <w:spacing w:line="276" w:lineRule="auto"/>
              <w:jc w:val="left"/>
              <w:rPr>
                <w:rFonts w:cs="Calibri"/>
                <w:color w:val="000000"/>
                <w:szCs w:val="20"/>
              </w:rPr>
            </w:pPr>
            <w:r w:rsidRPr="00A963E1">
              <w:rPr>
                <w:rFonts w:cs="Calibri"/>
                <w:color w:val="000000"/>
                <w:szCs w:val="20"/>
              </w:rPr>
              <w:t xml:space="preserve">Eric </w:t>
            </w:r>
            <w:proofErr w:type="spellStart"/>
            <w:r w:rsidRPr="00A963E1">
              <w:rPr>
                <w:rFonts w:cs="Calibri"/>
                <w:color w:val="000000"/>
                <w:szCs w:val="20"/>
              </w:rPr>
              <w:t>Briffoz</w:t>
            </w:r>
            <w:proofErr w:type="spellEnd"/>
            <w:r w:rsidRPr="00A963E1">
              <w:rPr>
                <w:rFonts w:cs="Calibri"/>
                <w:color w:val="000000"/>
                <w:szCs w:val="20"/>
              </w:rPr>
              <w:t xml:space="preserve"> </w:t>
            </w:r>
          </w:p>
        </w:tc>
        <w:tc>
          <w:tcPr>
            <w:tcW w:w="2800" w:type="pct"/>
            <w:tcBorders>
              <w:top w:val="single" w:sz="4" w:space="0" w:color="7F7F7F"/>
              <w:left w:val="single" w:sz="4" w:space="0" w:color="7F7F7F"/>
              <w:bottom w:val="single" w:sz="4" w:space="0" w:color="7F7F7F"/>
              <w:right w:val="single" w:sz="4" w:space="0" w:color="7F7F7F"/>
            </w:tcBorders>
          </w:tcPr>
          <w:p w14:paraId="0EB15C15"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xml:space="preserve">Creation of R004 must be possible, even if "Last payment" is mentioned in the previous one sent. (already current implementation). </w:t>
            </w:r>
          </w:p>
        </w:tc>
      </w:tr>
      <w:tr w:rsidR="00A963E1" w14:paraId="1E3A1426" w14:textId="77777777" w:rsidTr="007F3EE9">
        <w:tc>
          <w:tcPr>
            <w:tcW w:w="568" w:type="pct"/>
            <w:tcBorders>
              <w:top w:val="single" w:sz="4" w:space="0" w:color="7F7F7F"/>
              <w:left w:val="single" w:sz="4" w:space="0" w:color="7F7F7F"/>
              <w:bottom w:val="single" w:sz="4" w:space="0" w:color="7F7F7F"/>
              <w:right w:val="single" w:sz="4" w:space="0" w:color="7F7F7F"/>
            </w:tcBorders>
            <w:vAlign w:val="center"/>
          </w:tcPr>
          <w:p w14:paraId="69835F7A" w14:textId="597278E1" w:rsidR="00A963E1" w:rsidRPr="00A963E1" w:rsidRDefault="009F5496" w:rsidP="003A6A9F">
            <w:pPr>
              <w:spacing w:line="276" w:lineRule="auto"/>
              <w:jc w:val="left"/>
              <w:rPr>
                <w:rFonts w:eastAsia="PMingLiU" w:cs="Calibri"/>
                <w:color w:val="000000"/>
                <w:szCs w:val="20"/>
              </w:rPr>
            </w:pPr>
            <w:r>
              <w:rPr>
                <w:rFonts w:eastAsia="PMingLiU" w:cs="Calibri"/>
                <w:color w:val="000000"/>
                <w:szCs w:val="20"/>
              </w:rPr>
              <w:t>v</w:t>
            </w:r>
            <w:r w:rsidR="00A963E1" w:rsidRPr="00A963E1">
              <w:rPr>
                <w:rFonts w:eastAsia="PMingLiU" w:cs="Calibri"/>
                <w:color w:val="000000"/>
                <w:szCs w:val="20"/>
              </w:rPr>
              <w:t>0.8</w:t>
            </w:r>
          </w:p>
        </w:tc>
        <w:tc>
          <w:tcPr>
            <w:tcW w:w="776" w:type="pct"/>
            <w:tcBorders>
              <w:top w:val="single" w:sz="4" w:space="0" w:color="7F7F7F"/>
              <w:left w:val="single" w:sz="4" w:space="0" w:color="7F7F7F"/>
              <w:bottom w:val="single" w:sz="4" w:space="0" w:color="7F7F7F"/>
              <w:right w:val="single" w:sz="4" w:space="0" w:color="7F7F7F"/>
            </w:tcBorders>
            <w:vAlign w:val="center"/>
          </w:tcPr>
          <w:p w14:paraId="6FF2B963" w14:textId="77777777" w:rsidR="00A963E1" w:rsidRPr="00A963E1" w:rsidRDefault="00A963E1" w:rsidP="007F3EE9">
            <w:pPr>
              <w:spacing w:line="276" w:lineRule="auto"/>
              <w:jc w:val="center"/>
              <w:rPr>
                <w:rFonts w:eastAsia="PMingLiU" w:cs="Calibri"/>
                <w:color w:val="000000"/>
                <w:szCs w:val="20"/>
              </w:rPr>
            </w:pPr>
            <w:r w:rsidRPr="00A963E1">
              <w:rPr>
                <w:rFonts w:eastAsia="PMingLiU" w:cs="Calibri"/>
                <w:color w:val="000000"/>
                <w:szCs w:val="20"/>
              </w:rPr>
              <w:t>03/09/2015</w:t>
            </w:r>
          </w:p>
        </w:tc>
        <w:tc>
          <w:tcPr>
            <w:tcW w:w="855" w:type="pct"/>
            <w:tcBorders>
              <w:top w:val="single" w:sz="4" w:space="0" w:color="7F7F7F"/>
              <w:left w:val="single" w:sz="4" w:space="0" w:color="7F7F7F"/>
              <w:bottom w:val="single" w:sz="4" w:space="0" w:color="7F7F7F"/>
              <w:right w:val="single" w:sz="4" w:space="0" w:color="7F7F7F"/>
            </w:tcBorders>
            <w:vAlign w:val="center"/>
          </w:tcPr>
          <w:p w14:paraId="4DBF04A6" w14:textId="77777777" w:rsidR="00A963E1" w:rsidRPr="00A963E1" w:rsidRDefault="00A963E1" w:rsidP="003A6A9F">
            <w:pPr>
              <w:spacing w:line="276" w:lineRule="auto"/>
              <w:jc w:val="left"/>
              <w:rPr>
                <w:rFonts w:cs="Calibri"/>
                <w:color w:val="000000"/>
                <w:szCs w:val="20"/>
              </w:rPr>
            </w:pPr>
            <w:r w:rsidRPr="00A963E1">
              <w:rPr>
                <w:rFonts w:cs="Calibri"/>
                <w:color w:val="000000"/>
                <w:szCs w:val="20"/>
              </w:rPr>
              <w:t xml:space="preserve">Eric </w:t>
            </w:r>
            <w:proofErr w:type="spellStart"/>
            <w:r w:rsidRPr="00A963E1">
              <w:rPr>
                <w:rFonts w:cs="Calibri"/>
                <w:color w:val="000000"/>
                <w:szCs w:val="20"/>
              </w:rPr>
              <w:t>Briffoz</w:t>
            </w:r>
            <w:proofErr w:type="spellEnd"/>
          </w:p>
        </w:tc>
        <w:tc>
          <w:tcPr>
            <w:tcW w:w="2800" w:type="pct"/>
            <w:tcBorders>
              <w:top w:val="single" w:sz="4" w:space="0" w:color="7F7F7F"/>
              <w:left w:val="single" w:sz="4" w:space="0" w:color="7F7F7F"/>
              <w:bottom w:val="single" w:sz="4" w:space="0" w:color="7F7F7F"/>
              <w:right w:val="single" w:sz="4" w:space="0" w:color="7F7F7F"/>
            </w:tcBorders>
          </w:tcPr>
          <w:p w14:paraId="34222D8C"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xml:space="preserve">Correction Special requirements 5 </w:t>
            </w:r>
          </w:p>
        </w:tc>
      </w:tr>
      <w:tr w:rsidR="00A963E1" w14:paraId="23AD70F1" w14:textId="77777777" w:rsidTr="007F3EE9">
        <w:tc>
          <w:tcPr>
            <w:tcW w:w="568" w:type="pct"/>
            <w:tcBorders>
              <w:top w:val="single" w:sz="4" w:space="0" w:color="7F7F7F"/>
              <w:left w:val="single" w:sz="4" w:space="0" w:color="7F7F7F"/>
              <w:bottom w:val="single" w:sz="4" w:space="0" w:color="7F7F7F"/>
              <w:right w:val="single" w:sz="4" w:space="0" w:color="7F7F7F"/>
            </w:tcBorders>
            <w:vAlign w:val="center"/>
          </w:tcPr>
          <w:p w14:paraId="3523C9CD" w14:textId="17942A54" w:rsidR="00A963E1" w:rsidRPr="00A963E1" w:rsidRDefault="009F5496" w:rsidP="003A6A9F">
            <w:pPr>
              <w:spacing w:line="276" w:lineRule="auto"/>
              <w:jc w:val="left"/>
              <w:rPr>
                <w:rFonts w:eastAsia="PMingLiU" w:cs="Calibri"/>
                <w:color w:val="000000"/>
                <w:szCs w:val="20"/>
              </w:rPr>
            </w:pPr>
            <w:r>
              <w:rPr>
                <w:rFonts w:eastAsia="PMingLiU" w:cs="Calibri"/>
                <w:color w:val="000000"/>
                <w:szCs w:val="20"/>
              </w:rPr>
              <w:t>v</w:t>
            </w:r>
            <w:r w:rsidR="00A963E1" w:rsidRPr="00A963E1">
              <w:rPr>
                <w:rFonts w:eastAsia="PMingLiU" w:cs="Calibri"/>
                <w:color w:val="000000"/>
                <w:szCs w:val="20"/>
              </w:rPr>
              <w:t>0.99.0</w:t>
            </w:r>
          </w:p>
        </w:tc>
        <w:tc>
          <w:tcPr>
            <w:tcW w:w="776" w:type="pct"/>
            <w:tcBorders>
              <w:top w:val="single" w:sz="4" w:space="0" w:color="7F7F7F"/>
              <w:left w:val="single" w:sz="4" w:space="0" w:color="7F7F7F"/>
              <w:bottom w:val="single" w:sz="4" w:space="0" w:color="7F7F7F"/>
              <w:right w:val="single" w:sz="4" w:space="0" w:color="7F7F7F"/>
            </w:tcBorders>
            <w:vAlign w:val="center"/>
          </w:tcPr>
          <w:p w14:paraId="390188B4" w14:textId="77777777" w:rsidR="00A963E1" w:rsidRPr="00A963E1" w:rsidRDefault="00A963E1" w:rsidP="007F3EE9">
            <w:pPr>
              <w:spacing w:line="276" w:lineRule="auto"/>
              <w:jc w:val="center"/>
              <w:rPr>
                <w:rFonts w:eastAsia="PMingLiU" w:cs="Calibri"/>
                <w:color w:val="000000"/>
                <w:szCs w:val="20"/>
              </w:rPr>
            </w:pPr>
            <w:r w:rsidRPr="00A963E1">
              <w:rPr>
                <w:rFonts w:eastAsia="PMingLiU" w:cs="Calibri"/>
                <w:color w:val="000000"/>
                <w:szCs w:val="20"/>
              </w:rPr>
              <w:t>03/02/2016</w:t>
            </w:r>
          </w:p>
        </w:tc>
        <w:tc>
          <w:tcPr>
            <w:tcW w:w="855" w:type="pct"/>
            <w:tcBorders>
              <w:top w:val="single" w:sz="4" w:space="0" w:color="7F7F7F"/>
              <w:left w:val="single" w:sz="4" w:space="0" w:color="7F7F7F"/>
              <w:bottom w:val="single" w:sz="4" w:space="0" w:color="7F7F7F"/>
              <w:right w:val="single" w:sz="4" w:space="0" w:color="7F7F7F"/>
            </w:tcBorders>
            <w:vAlign w:val="center"/>
          </w:tcPr>
          <w:p w14:paraId="0AE622F5" w14:textId="77777777" w:rsidR="00A963E1" w:rsidRPr="00A963E1" w:rsidRDefault="00A963E1" w:rsidP="003A6A9F">
            <w:pPr>
              <w:spacing w:line="276" w:lineRule="auto"/>
              <w:jc w:val="left"/>
              <w:rPr>
                <w:rFonts w:cs="Calibri"/>
                <w:color w:val="000000"/>
                <w:szCs w:val="20"/>
              </w:rPr>
            </w:pPr>
            <w:r w:rsidRPr="00A963E1">
              <w:rPr>
                <w:rFonts w:cs="Calibri"/>
                <w:color w:val="000000"/>
                <w:szCs w:val="20"/>
              </w:rPr>
              <w:t xml:space="preserve">Eric </w:t>
            </w:r>
            <w:proofErr w:type="spellStart"/>
            <w:r w:rsidRPr="00A963E1">
              <w:rPr>
                <w:rFonts w:cs="Calibri"/>
                <w:color w:val="000000"/>
                <w:szCs w:val="20"/>
              </w:rPr>
              <w:t>Briffoz</w:t>
            </w:r>
            <w:proofErr w:type="spellEnd"/>
          </w:p>
        </w:tc>
        <w:tc>
          <w:tcPr>
            <w:tcW w:w="2800" w:type="pct"/>
            <w:tcBorders>
              <w:top w:val="single" w:sz="4" w:space="0" w:color="7F7F7F"/>
              <w:left w:val="single" w:sz="4" w:space="0" w:color="7F7F7F"/>
              <w:bottom w:val="single" w:sz="4" w:space="0" w:color="7F7F7F"/>
              <w:right w:val="single" w:sz="4" w:space="0" w:color="7F7F7F"/>
            </w:tcBorders>
          </w:tcPr>
          <w:p w14:paraId="39D7C202" w14:textId="77777777" w:rsidR="00A963E1" w:rsidRPr="00A963E1" w:rsidRDefault="00A963E1" w:rsidP="002E4310">
            <w:pPr>
              <w:spacing w:line="276" w:lineRule="auto"/>
              <w:jc w:val="left"/>
              <w:rPr>
                <w:rFonts w:eastAsia="PMingLiU" w:cs="Calibri"/>
                <w:b/>
                <w:color w:val="000000"/>
                <w:szCs w:val="20"/>
              </w:rPr>
            </w:pPr>
            <w:r w:rsidRPr="00A963E1">
              <w:rPr>
                <w:rFonts w:eastAsia="PMingLiU" w:cs="Calibri"/>
                <w:b/>
                <w:color w:val="000000"/>
                <w:szCs w:val="20"/>
              </w:rPr>
              <w:t>Candidate for AHG Approval</w:t>
            </w:r>
          </w:p>
          <w:p w14:paraId="253A98A0"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Inclusion of Request-Reply Table</w:t>
            </w:r>
          </w:p>
          <w:p w14:paraId="53FDFA0E"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Inclusion of Attachment Allowed Table</w:t>
            </w:r>
          </w:p>
          <w:p w14:paraId="516ED34F"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Inclusion of SED &amp; Sub-process Versioning Information</w:t>
            </w:r>
          </w:p>
        </w:tc>
      </w:tr>
      <w:tr w:rsidR="00A963E1" w14:paraId="1863E4E4" w14:textId="77777777" w:rsidTr="007F3EE9">
        <w:tc>
          <w:tcPr>
            <w:tcW w:w="568" w:type="pct"/>
            <w:tcBorders>
              <w:top w:val="single" w:sz="4" w:space="0" w:color="7F7F7F"/>
              <w:left w:val="single" w:sz="4" w:space="0" w:color="7F7F7F"/>
              <w:bottom w:val="single" w:sz="4" w:space="0" w:color="7F7F7F"/>
              <w:right w:val="single" w:sz="4" w:space="0" w:color="7F7F7F"/>
            </w:tcBorders>
            <w:vAlign w:val="center"/>
          </w:tcPr>
          <w:p w14:paraId="4FD28EF6" w14:textId="2A28A325" w:rsidR="00A963E1" w:rsidRPr="00A963E1" w:rsidRDefault="009F5496" w:rsidP="003A6A9F">
            <w:pPr>
              <w:spacing w:line="276" w:lineRule="auto"/>
              <w:jc w:val="left"/>
              <w:rPr>
                <w:rFonts w:eastAsia="PMingLiU" w:cs="Calibri"/>
                <w:color w:val="000000"/>
                <w:szCs w:val="20"/>
              </w:rPr>
            </w:pPr>
            <w:r>
              <w:rPr>
                <w:rFonts w:eastAsia="PMingLiU" w:cs="Calibri"/>
                <w:color w:val="000000"/>
                <w:szCs w:val="20"/>
              </w:rPr>
              <w:t>v</w:t>
            </w:r>
            <w:r w:rsidR="00A963E1" w:rsidRPr="00A963E1">
              <w:rPr>
                <w:rFonts w:eastAsia="PMingLiU" w:cs="Calibri"/>
                <w:color w:val="000000"/>
                <w:szCs w:val="20"/>
              </w:rPr>
              <w:t>0.99.1</w:t>
            </w:r>
          </w:p>
        </w:tc>
        <w:tc>
          <w:tcPr>
            <w:tcW w:w="776" w:type="pct"/>
            <w:tcBorders>
              <w:top w:val="single" w:sz="4" w:space="0" w:color="7F7F7F"/>
              <w:left w:val="single" w:sz="4" w:space="0" w:color="7F7F7F"/>
              <w:bottom w:val="single" w:sz="4" w:space="0" w:color="7F7F7F"/>
              <w:right w:val="single" w:sz="4" w:space="0" w:color="7F7F7F"/>
            </w:tcBorders>
            <w:vAlign w:val="center"/>
          </w:tcPr>
          <w:p w14:paraId="5BC36329" w14:textId="77777777" w:rsidR="00A963E1" w:rsidRPr="00A963E1" w:rsidRDefault="00A963E1" w:rsidP="007F3EE9">
            <w:pPr>
              <w:spacing w:line="276" w:lineRule="auto"/>
              <w:jc w:val="center"/>
              <w:rPr>
                <w:rFonts w:eastAsia="PMingLiU" w:cs="Calibri"/>
                <w:color w:val="000000"/>
                <w:szCs w:val="20"/>
              </w:rPr>
            </w:pPr>
            <w:r w:rsidRPr="00A963E1">
              <w:rPr>
                <w:rFonts w:eastAsia="PMingLiU" w:cs="Calibri"/>
                <w:color w:val="000000"/>
                <w:szCs w:val="20"/>
              </w:rPr>
              <w:t>24/02/2016</w:t>
            </w:r>
          </w:p>
        </w:tc>
        <w:tc>
          <w:tcPr>
            <w:tcW w:w="855" w:type="pct"/>
            <w:tcBorders>
              <w:top w:val="single" w:sz="4" w:space="0" w:color="7F7F7F"/>
              <w:left w:val="single" w:sz="4" w:space="0" w:color="7F7F7F"/>
              <w:bottom w:val="single" w:sz="4" w:space="0" w:color="7F7F7F"/>
              <w:right w:val="single" w:sz="4" w:space="0" w:color="7F7F7F"/>
            </w:tcBorders>
            <w:vAlign w:val="center"/>
          </w:tcPr>
          <w:p w14:paraId="71BFF608" w14:textId="77777777" w:rsidR="00A963E1" w:rsidRPr="00A963E1" w:rsidRDefault="00A963E1" w:rsidP="003A6A9F">
            <w:pPr>
              <w:spacing w:line="276" w:lineRule="auto"/>
              <w:jc w:val="left"/>
              <w:rPr>
                <w:rFonts w:cs="Calibri"/>
                <w:color w:val="000000"/>
                <w:szCs w:val="20"/>
              </w:rPr>
            </w:pPr>
            <w:r w:rsidRPr="00A963E1">
              <w:rPr>
                <w:rFonts w:cs="Calibri"/>
                <w:color w:val="000000"/>
                <w:szCs w:val="20"/>
              </w:rPr>
              <w:t xml:space="preserve">Eric </w:t>
            </w:r>
            <w:proofErr w:type="spellStart"/>
            <w:r w:rsidRPr="00A963E1">
              <w:rPr>
                <w:rFonts w:cs="Calibri"/>
                <w:color w:val="000000"/>
                <w:szCs w:val="20"/>
              </w:rPr>
              <w:t>Briffoz</w:t>
            </w:r>
            <w:proofErr w:type="spellEnd"/>
            <w:r w:rsidRPr="00A963E1">
              <w:rPr>
                <w:rFonts w:cs="Calibri"/>
                <w:color w:val="000000"/>
                <w:szCs w:val="20"/>
              </w:rPr>
              <w:t xml:space="preserve"> </w:t>
            </w:r>
          </w:p>
        </w:tc>
        <w:tc>
          <w:tcPr>
            <w:tcW w:w="2800" w:type="pct"/>
            <w:tcBorders>
              <w:top w:val="single" w:sz="4" w:space="0" w:color="7F7F7F"/>
              <w:left w:val="single" w:sz="4" w:space="0" w:color="7F7F7F"/>
              <w:bottom w:val="single" w:sz="4" w:space="0" w:color="7F7F7F"/>
              <w:right w:val="single" w:sz="4" w:space="0" w:color="7F7F7F"/>
            </w:tcBorders>
          </w:tcPr>
          <w:p w14:paraId="6C4E7E73"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xml:space="preserve">Adaptations following AHG review: </w:t>
            </w:r>
          </w:p>
          <w:p w14:paraId="6E0D2928"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removed branch 1c : was not needed in the process. (+ corrections in the BPMN)</w:t>
            </w:r>
          </w:p>
          <w:p w14:paraId="09F0CE88"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xml:space="preserve">- </w:t>
            </w:r>
            <w:r w:rsidRPr="00A963E1">
              <w:rPr>
                <w:rFonts w:eastAsia="PMingLiU" w:cs="Calibri"/>
                <w:color w:val="000000"/>
                <w:szCs w:val="20"/>
                <w:u w:val="single"/>
              </w:rPr>
              <w:t>Branch 1</w:t>
            </w:r>
            <w:r w:rsidRPr="00A963E1">
              <w:rPr>
                <w:rFonts w:eastAsia="PMingLiU" w:cs="Calibri"/>
                <w:color w:val="000000"/>
                <w:szCs w:val="20"/>
              </w:rPr>
              <w:t xml:space="preserve">: added step 9. </w:t>
            </w:r>
          </w:p>
          <w:p w14:paraId="762FF991"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lastRenderedPageBreak/>
              <w:t xml:space="preserve">- Corrections in the Use Case Diagram: added administrative BUC Clarify SED. </w:t>
            </w:r>
          </w:p>
          <w:p w14:paraId="2986186D"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Other various textual corrections</w:t>
            </w:r>
          </w:p>
        </w:tc>
      </w:tr>
      <w:tr w:rsidR="00A963E1" w14:paraId="7413B243" w14:textId="77777777" w:rsidTr="007F3EE9">
        <w:tc>
          <w:tcPr>
            <w:tcW w:w="568" w:type="pct"/>
            <w:tcBorders>
              <w:top w:val="single" w:sz="4" w:space="0" w:color="7F7F7F"/>
              <w:left w:val="single" w:sz="4" w:space="0" w:color="7F7F7F"/>
              <w:bottom w:val="single" w:sz="4" w:space="0" w:color="7F7F7F"/>
              <w:right w:val="single" w:sz="4" w:space="0" w:color="7F7F7F"/>
            </w:tcBorders>
            <w:vAlign w:val="center"/>
          </w:tcPr>
          <w:p w14:paraId="4B50C9C2" w14:textId="740798FB" w:rsidR="00A963E1" w:rsidRPr="00A963E1" w:rsidRDefault="009F5496" w:rsidP="003A6A9F">
            <w:pPr>
              <w:spacing w:line="276" w:lineRule="auto"/>
              <w:jc w:val="left"/>
              <w:rPr>
                <w:rFonts w:eastAsia="PMingLiU" w:cs="Calibri"/>
                <w:color w:val="000000"/>
                <w:szCs w:val="20"/>
              </w:rPr>
            </w:pPr>
            <w:r>
              <w:rPr>
                <w:rFonts w:eastAsia="PMingLiU" w:cs="Calibri"/>
                <w:color w:val="000000"/>
                <w:szCs w:val="20"/>
              </w:rPr>
              <w:lastRenderedPageBreak/>
              <w:t>v</w:t>
            </w:r>
            <w:r w:rsidR="00A963E1" w:rsidRPr="00A963E1">
              <w:rPr>
                <w:rFonts w:eastAsia="PMingLiU" w:cs="Calibri"/>
                <w:color w:val="000000"/>
                <w:szCs w:val="20"/>
              </w:rPr>
              <w:t>0.99.2</w:t>
            </w:r>
          </w:p>
        </w:tc>
        <w:tc>
          <w:tcPr>
            <w:tcW w:w="776" w:type="pct"/>
            <w:tcBorders>
              <w:top w:val="single" w:sz="4" w:space="0" w:color="7F7F7F"/>
              <w:left w:val="single" w:sz="4" w:space="0" w:color="7F7F7F"/>
              <w:bottom w:val="single" w:sz="4" w:space="0" w:color="7F7F7F"/>
              <w:right w:val="single" w:sz="4" w:space="0" w:color="7F7F7F"/>
            </w:tcBorders>
            <w:vAlign w:val="center"/>
          </w:tcPr>
          <w:p w14:paraId="7558E387" w14:textId="77777777" w:rsidR="00A963E1" w:rsidRPr="00A963E1" w:rsidRDefault="00A963E1" w:rsidP="007F3EE9">
            <w:pPr>
              <w:spacing w:line="276" w:lineRule="auto"/>
              <w:jc w:val="center"/>
              <w:rPr>
                <w:rFonts w:eastAsia="PMingLiU" w:cs="Calibri"/>
                <w:color w:val="000000"/>
                <w:szCs w:val="20"/>
              </w:rPr>
            </w:pPr>
            <w:r w:rsidRPr="00A963E1">
              <w:rPr>
                <w:rFonts w:eastAsia="PMingLiU" w:cs="Calibri"/>
                <w:color w:val="000000"/>
                <w:szCs w:val="20"/>
              </w:rPr>
              <w:t>13/04/2016</w:t>
            </w:r>
          </w:p>
        </w:tc>
        <w:tc>
          <w:tcPr>
            <w:tcW w:w="855" w:type="pct"/>
            <w:tcBorders>
              <w:top w:val="single" w:sz="4" w:space="0" w:color="7F7F7F"/>
              <w:left w:val="single" w:sz="4" w:space="0" w:color="7F7F7F"/>
              <w:bottom w:val="single" w:sz="4" w:space="0" w:color="7F7F7F"/>
              <w:right w:val="single" w:sz="4" w:space="0" w:color="7F7F7F"/>
            </w:tcBorders>
            <w:vAlign w:val="center"/>
          </w:tcPr>
          <w:p w14:paraId="6E1D99E4" w14:textId="77777777" w:rsidR="00A963E1" w:rsidRPr="00A963E1" w:rsidRDefault="00A963E1" w:rsidP="003A6A9F">
            <w:pPr>
              <w:spacing w:line="276" w:lineRule="auto"/>
              <w:jc w:val="left"/>
              <w:rPr>
                <w:rFonts w:cs="Calibri"/>
                <w:color w:val="000000"/>
                <w:szCs w:val="20"/>
              </w:rPr>
            </w:pPr>
            <w:r w:rsidRPr="00A963E1">
              <w:rPr>
                <w:rFonts w:cs="Calibri"/>
                <w:color w:val="000000"/>
                <w:szCs w:val="20"/>
              </w:rPr>
              <w:t xml:space="preserve">Heidi </w:t>
            </w:r>
            <w:proofErr w:type="spellStart"/>
            <w:r w:rsidRPr="00A963E1">
              <w:rPr>
                <w:rFonts w:cs="Calibri"/>
                <w:color w:val="000000"/>
                <w:szCs w:val="20"/>
              </w:rPr>
              <w:t>Warson</w:t>
            </w:r>
            <w:proofErr w:type="spellEnd"/>
          </w:p>
        </w:tc>
        <w:tc>
          <w:tcPr>
            <w:tcW w:w="2800" w:type="pct"/>
            <w:tcBorders>
              <w:top w:val="single" w:sz="4" w:space="0" w:color="7F7F7F"/>
              <w:left w:val="single" w:sz="4" w:space="0" w:color="7F7F7F"/>
              <w:bottom w:val="single" w:sz="4" w:space="0" w:color="7F7F7F"/>
              <w:right w:val="single" w:sz="4" w:space="0" w:color="7F7F7F"/>
            </w:tcBorders>
          </w:tcPr>
          <w:p w14:paraId="00A5B698"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Adaptations following comments from DE, PL, UK:</w:t>
            </w:r>
          </w:p>
          <w:p w14:paraId="5E10FCCD"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changed "a pension arrear" to "pension arrears" in the Trigger, Post conditions and Main Scenario step 1;</w:t>
            </w:r>
          </w:p>
          <w:p w14:paraId="4CBF37A3"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added "including any attachments" to Branch 1, step 8;</w:t>
            </w:r>
          </w:p>
          <w:p w14:paraId="5EC64905" w14:textId="77777777" w:rsidR="00A963E1" w:rsidRPr="00A963E1" w:rsidRDefault="00A963E1" w:rsidP="006E6B20">
            <w:pPr>
              <w:spacing w:line="276" w:lineRule="auto"/>
              <w:jc w:val="left"/>
              <w:rPr>
                <w:rFonts w:eastAsia="PMingLiU" w:cs="Calibri"/>
                <w:color w:val="000000"/>
                <w:szCs w:val="20"/>
              </w:rPr>
            </w:pPr>
            <w:r w:rsidRPr="00A963E1">
              <w:rPr>
                <w:rFonts w:eastAsia="PMingLiU" w:cs="Calibri"/>
                <w:color w:val="000000"/>
                <w:szCs w:val="20"/>
              </w:rPr>
              <w:t>- Branch 11, 12 and 13 – instead of referring to the related branch, it is changed to "provided the SED has not been invalidated" to accommodate that when a new SED has been filled in, it is also allowed to update this one again</w:t>
            </w:r>
          </w:p>
          <w:p w14:paraId="77EC38BA"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changed the wording of Branch 14, 15, of Exception 1.  This matches the wording in BUC 7 and enables these branches to apply to the branches as well as the main scenario;</w:t>
            </w:r>
          </w:p>
          <w:p w14:paraId="3C4937B3"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changed the wording of SR4 to provide for the participants added or removed by branch 7.</w:t>
            </w:r>
          </w:p>
          <w:p w14:paraId="45F21B72" w14:textId="180B5B8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 a number of minor format changes</w:t>
            </w:r>
          </w:p>
        </w:tc>
      </w:tr>
      <w:tr w:rsidR="00A963E1" w14:paraId="649F0226" w14:textId="77777777" w:rsidTr="007F3EE9">
        <w:tc>
          <w:tcPr>
            <w:tcW w:w="568" w:type="pct"/>
            <w:tcBorders>
              <w:top w:val="single" w:sz="4" w:space="0" w:color="7F7F7F"/>
              <w:left w:val="single" w:sz="4" w:space="0" w:color="7F7F7F"/>
              <w:bottom w:val="single" w:sz="4" w:space="0" w:color="7F7F7F"/>
              <w:right w:val="single" w:sz="4" w:space="0" w:color="7F7F7F"/>
            </w:tcBorders>
            <w:vAlign w:val="center"/>
          </w:tcPr>
          <w:p w14:paraId="32AAA9FA" w14:textId="6284CD84" w:rsidR="00A963E1" w:rsidRPr="00A963E1" w:rsidRDefault="009F5496" w:rsidP="003A6A9F">
            <w:pPr>
              <w:spacing w:line="276" w:lineRule="auto"/>
              <w:jc w:val="left"/>
              <w:rPr>
                <w:rFonts w:eastAsia="PMingLiU" w:cs="Calibri"/>
                <w:color w:val="000000"/>
                <w:szCs w:val="20"/>
              </w:rPr>
            </w:pPr>
            <w:r>
              <w:rPr>
                <w:rFonts w:eastAsia="PMingLiU" w:cs="Calibri"/>
                <w:color w:val="000000"/>
                <w:szCs w:val="20"/>
              </w:rPr>
              <w:t>v</w:t>
            </w:r>
            <w:r w:rsidR="00A963E1" w:rsidRPr="00A963E1">
              <w:rPr>
                <w:rFonts w:eastAsia="PMingLiU" w:cs="Calibri"/>
                <w:color w:val="000000"/>
                <w:szCs w:val="20"/>
              </w:rPr>
              <w:t>0.99.3</w:t>
            </w:r>
          </w:p>
        </w:tc>
        <w:tc>
          <w:tcPr>
            <w:tcW w:w="776" w:type="pct"/>
            <w:tcBorders>
              <w:top w:val="single" w:sz="4" w:space="0" w:color="7F7F7F"/>
              <w:left w:val="single" w:sz="4" w:space="0" w:color="7F7F7F"/>
              <w:bottom w:val="single" w:sz="4" w:space="0" w:color="7F7F7F"/>
              <w:right w:val="single" w:sz="4" w:space="0" w:color="7F7F7F"/>
            </w:tcBorders>
            <w:vAlign w:val="center"/>
          </w:tcPr>
          <w:p w14:paraId="5847BC67" w14:textId="77777777" w:rsidR="00A963E1" w:rsidRPr="00A963E1" w:rsidRDefault="00A963E1" w:rsidP="007F3EE9">
            <w:pPr>
              <w:spacing w:line="276" w:lineRule="auto"/>
              <w:jc w:val="center"/>
              <w:rPr>
                <w:rFonts w:eastAsia="PMingLiU" w:cs="Calibri"/>
                <w:color w:val="000000"/>
                <w:szCs w:val="20"/>
              </w:rPr>
            </w:pPr>
            <w:r w:rsidRPr="00A963E1">
              <w:rPr>
                <w:rFonts w:eastAsia="PMingLiU" w:cs="Calibri"/>
                <w:color w:val="000000"/>
                <w:szCs w:val="20"/>
              </w:rPr>
              <w:t>14/04/2016</w:t>
            </w:r>
          </w:p>
        </w:tc>
        <w:tc>
          <w:tcPr>
            <w:tcW w:w="855" w:type="pct"/>
            <w:tcBorders>
              <w:top w:val="single" w:sz="4" w:space="0" w:color="7F7F7F"/>
              <w:left w:val="single" w:sz="4" w:space="0" w:color="7F7F7F"/>
              <w:bottom w:val="single" w:sz="4" w:space="0" w:color="7F7F7F"/>
              <w:right w:val="single" w:sz="4" w:space="0" w:color="7F7F7F"/>
            </w:tcBorders>
            <w:vAlign w:val="center"/>
          </w:tcPr>
          <w:p w14:paraId="53139A6D" w14:textId="77777777" w:rsidR="00A963E1" w:rsidRPr="00A963E1" w:rsidRDefault="00A963E1" w:rsidP="003A6A9F">
            <w:pPr>
              <w:spacing w:line="276" w:lineRule="auto"/>
              <w:jc w:val="left"/>
              <w:rPr>
                <w:rFonts w:cs="Calibri"/>
                <w:color w:val="000000"/>
                <w:szCs w:val="20"/>
              </w:rPr>
            </w:pPr>
            <w:r w:rsidRPr="00A963E1">
              <w:rPr>
                <w:rFonts w:cs="Calibri"/>
                <w:color w:val="000000"/>
                <w:szCs w:val="20"/>
              </w:rPr>
              <w:t xml:space="preserve">Heidi </w:t>
            </w:r>
            <w:proofErr w:type="spellStart"/>
            <w:r w:rsidRPr="00A963E1">
              <w:rPr>
                <w:rFonts w:cs="Calibri"/>
                <w:color w:val="000000"/>
                <w:szCs w:val="20"/>
              </w:rPr>
              <w:t>Warson</w:t>
            </w:r>
            <w:proofErr w:type="spellEnd"/>
          </w:p>
        </w:tc>
        <w:tc>
          <w:tcPr>
            <w:tcW w:w="2800" w:type="pct"/>
            <w:tcBorders>
              <w:top w:val="single" w:sz="4" w:space="0" w:color="7F7F7F"/>
              <w:left w:val="single" w:sz="4" w:space="0" w:color="7F7F7F"/>
              <w:bottom w:val="single" w:sz="4" w:space="0" w:color="7F7F7F"/>
              <w:right w:val="single" w:sz="4" w:space="0" w:color="7F7F7F"/>
            </w:tcBorders>
          </w:tcPr>
          <w:p w14:paraId="32182DBA" w14:textId="77777777" w:rsidR="00A963E1" w:rsidRPr="00A963E1" w:rsidRDefault="00A963E1" w:rsidP="002E4310">
            <w:pPr>
              <w:spacing w:line="276" w:lineRule="auto"/>
              <w:jc w:val="left"/>
              <w:rPr>
                <w:rFonts w:eastAsia="PMingLiU" w:cs="Calibri"/>
                <w:color w:val="000000"/>
                <w:szCs w:val="20"/>
              </w:rPr>
            </w:pPr>
            <w:r w:rsidRPr="00A963E1">
              <w:rPr>
                <w:rFonts w:eastAsia="PMingLiU" w:cs="Calibri"/>
                <w:color w:val="000000"/>
                <w:szCs w:val="20"/>
              </w:rPr>
              <w:t>Added issue 2 in section 6.1 – minor update still to be performed to the business process picture</w:t>
            </w:r>
          </w:p>
        </w:tc>
      </w:tr>
      <w:tr w:rsidR="00A963E1" w14:paraId="264742FD" w14:textId="77777777" w:rsidTr="007F3EE9">
        <w:tc>
          <w:tcPr>
            <w:tcW w:w="568" w:type="pct"/>
            <w:tcBorders>
              <w:top w:val="single" w:sz="4" w:space="0" w:color="7F7F7F"/>
              <w:left w:val="single" w:sz="4" w:space="0" w:color="7F7F7F"/>
              <w:bottom w:val="single" w:sz="4" w:space="0" w:color="7F7F7F"/>
              <w:right w:val="single" w:sz="4" w:space="0" w:color="7F7F7F"/>
            </w:tcBorders>
            <w:vAlign w:val="center"/>
          </w:tcPr>
          <w:p w14:paraId="432253E1" w14:textId="1BCD3638" w:rsidR="00A963E1" w:rsidRPr="00A963E1" w:rsidRDefault="009F5496" w:rsidP="003A6A9F">
            <w:pPr>
              <w:spacing w:line="276" w:lineRule="auto"/>
              <w:jc w:val="left"/>
              <w:rPr>
                <w:rFonts w:eastAsia="PMingLiU" w:cs="Calibri"/>
                <w:color w:val="000000"/>
                <w:szCs w:val="20"/>
              </w:rPr>
            </w:pPr>
            <w:r>
              <w:rPr>
                <w:rFonts w:eastAsia="PMingLiU" w:cs="Calibri"/>
                <w:color w:val="000000"/>
                <w:szCs w:val="20"/>
              </w:rPr>
              <w:t>v</w:t>
            </w:r>
            <w:r w:rsidR="00A963E1" w:rsidRPr="00A963E1">
              <w:rPr>
                <w:rFonts w:eastAsia="PMingLiU" w:cs="Calibri"/>
                <w:color w:val="000000"/>
                <w:szCs w:val="20"/>
              </w:rPr>
              <w:t>0.99.4</w:t>
            </w:r>
          </w:p>
        </w:tc>
        <w:tc>
          <w:tcPr>
            <w:tcW w:w="776" w:type="pct"/>
            <w:tcBorders>
              <w:top w:val="single" w:sz="4" w:space="0" w:color="7F7F7F"/>
              <w:left w:val="single" w:sz="4" w:space="0" w:color="7F7F7F"/>
              <w:bottom w:val="single" w:sz="4" w:space="0" w:color="7F7F7F"/>
              <w:right w:val="single" w:sz="4" w:space="0" w:color="7F7F7F"/>
            </w:tcBorders>
            <w:vAlign w:val="center"/>
          </w:tcPr>
          <w:p w14:paraId="16F8C40B" w14:textId="77777777" w:rsidR="00A963E1" w:rsidRPr="00A963E1" w:rsidRDefault="00A963E1" w:rsidP="007F3EE9">
            <w:pPr>
              <w:spacing w:line="276" w:lineRule="auto"/>
              <w:jc w:val="center"/>
              <w:rPr>
                <w:rFonts w:eastAsia="PMingLiU" w:cs="Calibri"/>
                <w:color w:val="000000"/>
                <w:szCs w:val="20"/>
              </w:rPr>
            </w:pPr>
            <w:r w:rsidRPr="00A963E1">
              <w:rPr>
                <w:rFonts w:eastAsia="PMingLiU" w:cs="Calibri"/>
                <w:color w:val="000000"/>
                <w:szCs w:val="20"/>
              </w:rPr>
              <w:t>28/04/2016</w:t>
            </w:r>
          </w:p>
        </w:tc>
        <w:tc>
          <w:tcPr>
            <w:tcW w:w="855" w:type="pct"/>
            <w:tcBorders>
              <w:top w:val="single" w:sz="4" w:space="0" w:color="7F7F7F"/>
              <w:left w:val="single" w:sz="4" w:space="0" w:color="7F7F7F"/>
              <w:bottom w:val="single" w:sz="4" w:space="0" w:color="7F7F7F"/>
              <w:right w:val="single" w:sz="4" w:space="0" w:color="7F7F7F"/>
            </w:tcBorders>
            <w:vAlign w:val="center"/>
          </w:tcPr>
          <w:p w14:paraId="6085A3A6" w14:textId="77777777" w:rsidR="00A963E1" w:rsidRPr="00A963E1" w:rsidRDefault="00A963E1" w:rsidP="003A6A9F">
            <w:pPr>
              <w:spacing w:line="276" w:lineRule="auto"/>
              <w:jc w:val="left"/>
              <w:rPr>
                <w:rFonts w:cs="Calibri"/>
                <w:color w:val="000000"/>
                <w:szCs w:val="20"/>
              </w:rPr>
            </w:pPr>
            <w:r w:rsidRPr="00A963E1">
              <w:rPr>
                <w:rFonts w:cs="Calibri"/>
                <w:color w:val="000000"/>
                <w:szCs w:val="20"/>
              </w:rPr>
              <w:t xml:space="preserve">Heidi </w:t>
            </w:r>
            <w:proofErr w:type="spellStart"/>
            <w:r w:rsidRPr="00A963E1">
              <w:rPr>
                <w:rFonts w:cs="Calibri"/>
                <w:color w:val="000000"/>
                <w:szCs w:val="20"/>
              </w:rPr>
              <w:t>Warson</w:t>
            </w:r>
            <w:proofErr w:type="spellEnd"/>
          </w:p>
        </w:tc>
        <w:tc>
          <w:tcPr>
            <w:tcW w:w="2800" w:type="pct"/>
            <w:tcBorders>
              <w:top w:val="single" w:sz="4" w:space="0" w:color="7F7F7F"/>
              <w:left w:val="single" w:sz="4" w:space="0" w:color="7F7F7F"/>
              <w:bottom w:val="single" w:sz="4" w:space="0" w:color="7F7F7F"/>
              <w:right w:val="single" w:sz="4" w:space="0" w:color="7F7F7F"/>
            </w:tcBorders>
          </w:tcPr>
          <w:p w14:paraId="01E4065A" w14:textId="77777777" w:rsidR="00A963E1" w:rsidRPr="00A963E1" w:rsidRDefault="00A963E1" w:rsidP="001A2D35">
            <w:pPr>
              <w:spacing w:line="276" w:lineRule="auto"/>
              <w:jc w:val="left"/>
              <w:rPr>
                <w:rFonts w:eastAsia="PMingLiU" w:cs="Calibri"/>
                <w:color w:val="000000"/>
                <w:szCs w:val="20"/>
              </w:rPr>
            </w:pPr>
            <w:r w:rsidRPr="00A963E1">
              <w:rPr>
                <w:rFonts w:eastAsia="PMingLiU" w:cs="Calibri"/>
                <w:color w:val="000000"/>
                <w:szCs w:val="20"/>
              </w:rPr>
              <w:t xml:space="preserve">Candidate for AC Approval as agreed by the Recovery rapporteur. </w:t>
            </w:r>
          </w:p>
          <w:p w14:paraId="23D46584" w14:textId="77777777" w:rsidR="00A963E1" w:rsidRPr="00A963E1" w:rsidRDefault="00A963E1" w:rsidP="001A2D35">
            <w:pPr>
              <w:spacing w:line="276" w:lineRule="auto"/>
              <w:jc w:val="left"/>
              <w:rPr>
                <w:rFonts w:eastAsia="PMingLiU" w:cs="Calibri"/>
                <w:color w:val="000000"/>
                <w:szCs w:val="20"/>
              </w:rPr>
            </w:pPr>
            <w:r w:rsidRPr="00A963E1">
              <w:rPr>
                <w:rFonts w:eastAsia="PMingLiU" w:cs="Calibri"/>
                <w:color w:val="000000"/>
                <w:szCs w:val="20"/>
              </w:rPr>
              <w:t>Minor formatting, date, version and grammar changes</w:t>
            </w:r>
          </w:p>
        </w:tc>
      </w:tr>
      <w:tr w:rsidR="00A963E1" w:rsidRPr="00397EEA" w14:paraId="4F7CB137" w14:textId="77777777" w:rsidTr="007F3EE9">
        <w:tc>
          <w:tcPr>
            <w:tcW w:w="568" w:type="pct"/>
            <w:tcBorders>
              <w:top w:val="single" w:sz="4" w:space="0" w:color="7F7F7F"/>
              <w:left w:val="single" w:sz="4" w:space="0" w:color="7F7F7F"/>
              <w:bottom w:val="single" w:sz="4" w:space="0" w:color="7F7F7F"/>
              <w:right w:val="single" w:sz="4" w:space="0" w:color="7F7F7F"/>
            </w:tcBorders>
            <w:vAlign w:val="center"/>
          </w:tcPr>
          <w:p w14:paraId="16E199B6" w14:textId="2AA5C016" w:rsidR="00A963E1" w:rsidRPr="00A963E1" w:rsidRDefault="009F5496" w:rsidP="003A6A9F">
            <w:pPr>
              <w:spacing w:line="276" w:lineRule="auto"/>
              <w:jc w:val="left"/>
              <w:rPr>
                <w:rFonts w:eastAsia="PMingLiU" w:cs="Calibri"/>
                <w:color w:val="000000"/>
                <w:szCs w:val="20"/>
              </w:rPr>
            </w:pPr>
            <w:r>
              <w:rPr>
                <w:rFonts w:eastAsia="PMingLiU" w:cs="Calibri"/>
                <w:color w:val="000000"/>
                <w:szCs w:val="20"/>
              </w:rPr>
              <w:t>v</w:t>
            </w:r>
            <w:r w:rsidR="00A963E1" w:rsidRPr="00A963E1">
              <w:rPr>
                <w:rFonts w:eastAsia="PMingLiU" w:cs="Calibri"/>
                <w:color w:val="000000"/>
                <w:szCs w:val="20"/>
              </w:rPr>
              <w:t>0.99.5</w:t>
            </w:r>
          </w:p>
        </w:tc>
        <w:tc>
          <w:tcPr>
            <w:tcW w:w="776" w:type="pct"/>
            <w:tcBorders>
              <w:top w:val="single" w:sz="4" w:space="0" w:color="7F7F7F"/>
              <w:left w:val="single" w:sz="4" w:space="0" w:color="7F7F7F"/>
              <w:bottom w:val="single" w:sz="4" w:space="0" w:color="7F7F7F"/>
              <w:right w:val="single" w:sz="4" w:space="0" w:color="7F7F7F"/>
            </w:tcBorders>
            <w:vAlign w:val="center"/>
          </w:tcPr>
          <w:p w14:paraId="67D29EA0" w14:textId="77777777" w:rsidR="00A963E1" w:rsidRPr="00A963E1" w:rsidRDefault="00A963E1" w:rsidP="007F3EE9">
            <w:pPr>
              <w:spacing w:line="276" w:lineRule="auto"/>
              <w:jc w:val="center"/>
              <w:rPr>
                <w:rFonts w:eastAsia="PMingLiU" w:cs="Calibri"/>
                <w:color w:val="000000"/>
                <w:szCs w:val="20"/>
              </w:rPr>
            </w:pPr>
            <w:r w:rsidRPr="00A963E1">
              <w:rPr>
                <w:rFonts w:eastAsia="PMingLiU" w:cs="Calibri"/>
                <w:color w:val="000000"/>
                <w:szCs w:val="20"/>
              </w:rPr>
              <w:t>13/06/2016</w:t>
            </w:r>
          </w:p>
        </w:tc>
        <w:tc>
          <w:tcPr>
            <w:tcW w:w="855" w:type="pct"/>
            <w:tcBorders>
              <w:top w:val="single" w:sz="4" w:space="0" w:color="7F7F7F"/>
              <w:left w:val="single" w:sz="4" w:space="0" w:color="7F7F7F"/>
              <w:bottom w:val="single" w:sz="4" w:space="0" w:color="7F7F7F"/>
              <w:right w:val="single" w:sz="4" w:space="0" w:color="7F7F7F"/>
            </w:tcBorders>
            <w:vAlign w:val="center"/>
          </w:tcPr>
          <w:p w14:paraId="161C5338" w14:textId="77777777" w:rsidR="00A963E1" w:rsidRPr="00A963E1" w:rsidRDefault="00A963E1" w:rsidP="003A6A9F">
            <w:pPr>
              <w:spacing w:line="276" w:lineRule="auto"/>
              <w:jc w:val="left"/>
              <w:rPr>
                <w:rFonts w:cs="Calibri"/>
                <w:color w:val="000000"/>
                <w:szCs w:val="20"/>
              </w:rPr>
            </w:pPr>
            <w:r w:rsidRPr="00A963E1">
              <w:rPr>
                <w:rFonts w:cs="Calibri"/>
                <w:color w:val="000000"/>
                <w:szCs w:val="20"/>
              </w:rPr>
              <w:t xml:space="preserve">Heidi </w:t>
            </w:r>
            <w:proofErr w:type="spellStart"/>
            <w:r w:rsidRPr="00A963E1">
              <w:rPr>
                <w:rFonts w:cs="Calibri"/>
                <w:color w:val="000000"/>
                <w:szCs w:val="20"/>
              </w:rPr>
              <w:t>Warson</w:t>
            </w:r>
            <w:proofErr w:type="spellEnd"/>
          </w:p>
        </w:tc>
        <w:tc>
          <w:tcPr>
            <w:tcW w:w="2800" w:type="pct"/>
            <w:tcBorders>
              <w:top w:val="single" w:sz="4" w:space="0" w:color="7F7F7F"/>
              <w:left w:val="single" w:sz="4" w:space="0" w:color="7F7F7F"/>
              <w:bottom w:val="single" w:sz="4" w:space="0" w:color="7F7F7F"/>
              <w:right w:val="single" w:sz="4" w:space="0" w:color="7F7F7F"/>
            </w:tcBorders>
          </w:tcPr>
          <w:p w14:paraId="57B13ED2" w14:textId="77777777" w:rsidR="00A963E1" w:rsidRPr="00A963E1" w:rsidRDefault="00A963E1" w:rsidP="001A2D35">
            <w:pPr>
              <w:spacing w:line="276" w:lineRule="auto"/>
              <w:jc w:val="left"/>
              <w:rPr>
                <w:rFonts w:eastAsia="PMingLiU" w:cs="Calibri"/>
                <w:color w:val="000000"/>
                <w:szCs w:val="20"/>
              </w:rPr>
            </w:pPr>
            <w:r w:rsidRPr="00A963E1">
              <w:rPr>
                <w:rFonts w:eastAsia="PMingLiU" w:cs="Calibri"/>
                <w:color w:val="000000"/>
                <w:szCs w:val="20"/>
              </w:rPr>
              <w:t>Updated with AC review comments from CZ and FI and LV:</w:t>
            </w:r>
          </w:p>
          <w:p w14:paraId="45C3CFF6" w14:textId="77777777" w:rsidR="00A963E1" w:rsidRPr="00A963E1" w:rsidRDefault="00A963E1" w:rsidP="001A2D35">
            <w:pPr>
              <w:spacing w:line="276" w:lineRule="auto"/>
              <w:jc w:val="left"/>
              <w:rPr>
                <w:rFonts w:eastAsia="PMingLiU" w:cs="Calibri"/>
                <w:color w:val="000000"/>
                <w:szCs w:val="20"/>
              </w:rPr>
            </w:pPr>
            <w:r w:rsidRPr="00A963E1">
              <w:rPr>
                <w:rFonts w:eastAsia="PMingLiU" w:cs="Calibri"/>
                <w:color w:val="000000"/>
                <w:szCs w:val="20"/>
              </w:rPr>
              <w:t>- Section 2.1 – Detailed Description – first line: the bracket has been removed before "… in respect of the application …"</w:t>
            </w:r>
          </w:p>
          <w:p w14:paraId="040DE9C3" w14:textId="77777777" w:rsidR="00A963E1" w:rsidRPr="00A963E1" w:rsidRDefault="00A963E1" w:rsidP="001A2D35">
            <w:pPr>
              <w:spacing w:line="276" w:lineRule="auto"/>
              <w:jc w:val="left"/>
              <w:rPr>
                <w:rFonts w:eastAsia="PMingLiU" w:cs="Calibri"/>
                <w:color w:val="000000"/>
                <w:szCs w:val="20"/>
              </w:rPr>
            </w:pPr>
            <w:r w:rsidRPr="00A963E1">
              <w:rPr>
                <w:rFonts w:eastAsia="PMingLiU" w:cs="Calibri"/>
                <w:color w:val="000000"/>
                <w:szCs w:val="20"/>
              </w:rPr>
              <w:t>- Section 3 – Actors &amp; Roles – table section 'Debtor': changed '</w:t>
            </w:r>
            <w:proofErr w:type="spellStart"/>
            <w:r w:rsidRPr="00A963E1">
              <w:rPr>
                <w:rFonts w:eastAsia="PMingLiU" w:cs="Calibri"/>
                <w:color w:val="000000"/>
                <w:szCs w:val="20"/>
              </w:rPr>
              <w:t>eg</w:t>
            </w:r>
            <w:proofErr w:type="spellEnd"/>
            <w:r w:rsidRPr="00A963E1">
              <w:rPr>
                <w:rFonts w:eastAsia="PMingLiU" w:cs="Calibri"/>
                <w:color w:val="000000"/>
                <w:szCs w:val="20"/>
              </w:rPr>
              <w:t>' to 'e.g.'</w:t>
            </w:r>
          </w:p>
          <w:p w14:paraId="24CD85B4" w14:textId="77777777" w:rsidR="00A963E1" w:rsidRPr="00A963E1" w:rsidRDefault="00A963E1" w:rsidP="001A2D35">
            <w:pPr>
              <w:spacing w:line="276" w:lineRule="auto"/>
              <w:jc w:val="left"/>
              <w:rPr>
                <w:rFonts w:eastAsia="PMingLiU" w:cs="Calibri"/>
                <w:color w:val="000000"/>
                <w:szCs w:val="20"/>
              </w:rPr>
            </w:pPr>
            <w:r w:rsidRPr="00A963E1">
              <w:rPr>
                <w:rFonts w:eastAsia="PMingLiU" w:cs="Calibri"/>
                <w:color w:val="000000"/>
                <w:szCs w:val="20"/>
              </w:rPr>
              <w:t>- Section 4.1 – RUP Table Representation: updated the use case name, to align with title of the document.</w:t>
            </w:r>
          </w:p>
          <w:p w14:paraId="7B8F1624" w14:textId="77777777" w:rsidR="00A963E1" w:rsidRPr="00A963E1" w:rsidRDefault="00A963E1" w:rsidP="001A2D35">
            <w:pPr>
              <w:spacing w:line="276" w:lineRule="auto"/>
              <w:jc w:val="left"/>
              <w:rPr>
                <w:rFonts w:eastAsia="PMingLiU" w:cs="Calibri"/>
                <w:color w:val="000000"/>
                <w:szCs w:val="20"/>
              </w:rPr>
            </w:pPr>
            <w:r w:rsidRPr="00A963E1">
              <w:rPr>
                <w:rFonts w:eastAsia="PMingLiU" w:cs="Calibri"/>
                <w:color w:val="000000"/>
                <w:szCs w:val="20"/>
              </w:rPr>
              <w:t>- Section 4.1 – RUP Table Representation – branch 1b point 2: rephrased "send an X001 SED" to "to execute the business use case AD_BUC_01_Subprocess – Close Case"</w:t>
            </w:r>
          </w:p>
          <w:p w14:paraId="3B51556B" w14:textId="77777777" w:rsidR="00A963E1" w:rsidRPr="00A963E1" w:rsidRDefault="00A963E1" w:rsidP="001A2D35">
            <w:pPr>
              <w:spacing w:line="276" w:lineRule="auto"/>
              <w:jc w:val="left"/>
              <w:rPr>
                <w:rFonts w:eastAsia="PMingLiU" w:cs="Calibri"/>
                <w:color w:val="000000"/>
                <w:szCs w:val="20"/>
              </w:rPr>
            </w:pPr>
            <w:r w:rsidRPr="00A963E1">
              <w:rPr>
                <w:rFonts w:eastAsia="PMingLiU" w:cs="Calibri"/>
                <w:color w:val="000000"/>
                <w:szCs w:val="20"/>
              </w:rPr>
              <w:t xml:space="preserve">- Section 4.1 – RUP Table Representation +  section 4.5 – SED and SUP-process Versioning + section 5 - Business Processes : added full stops </w:t>
            </w:r>
          </w:p>
          <w:p w14:paraId="3A46CAC1" w14:textId="77777777" w:rsidR="00A963E1" w:rsidRPr="00A963E1" w:rsidRDefault="00A963E1" w:rsidP="001A2D35">
            <w:pPr>
              <w:spacing w:line="276" w:lineRule="auto"/>
              <w:jc w:val="left"/>
              <w:rPr>
                <w:rFonts w:eastAsia="PMingLiU" w:cs="Calibri"/>
                <w:color w:val="000000"/>
                <w:szCs w:val="20"/>
              </w:rPr>
            </w:pPr>
            <w:r w:rsidRPr="00A963E1">
              <w:rPr>
                <w:rFonts w:eastAsia="PMingLiU" w:cs="Calibri"/>
                <w:color w:val="000000"/>
                <w:szCs w:val="20"/>
              </w:rPr>
              <w:t xml:space="preserve">- Section 5.3 – Called </w:t>
            </w:r>
            <w:proofErr w:type="spellStart"/>
            <w:r w:rsidRPr="00A963E1">
              <w:rPr>
                <w:rFonts w:eastAsia="PMingLiU" w:cs="Calibri"/>
                <w:color w:val="000000"/>
                <w:szCs w:val="20"/>
              </w:rPr>
              <w:t>subprocesses</w:t>
            </w:r>
            <w:proofErr w:type="spellEnd"/>
            <w:r w:rsidRPr="00A963E1">
              <w:rPr>
                <w:rFonts w:eastAsia="PMingLiU" w:cs="Calibri"/>
                <w:color w:val="000000"/>
                <w:szCs w:val="20"/>
              </w:rPr>
              <w:t xml:space="preserve">, including </w:t>
            </w:r>
            <w:r w:rsidRPr="00A963E1">
              <w:rPr>
                <w:rFonts w:eastAsia="PMingLiU" w:cs="Calibri"/>
                <w:color w:val="000000"/>
                <w:szCs w:val="20"/>
              </w:rPr>
              <w:lastRenderedPageBreak/>
              <w:t xml:space="preserve">sections 5.3.1 – Identify Participants + Section 5.3.2 – Fill in &amp; Send SED: both sections will not be regarded in the main flows as a </w:t>
            </w:r>
            <w:proofErr w:type="spellStart"/>
            <w:r w:rsidRPr="00A963E1">
              <w:rPr>
                <w:rFonts w:eastAsia="PMingLiU" w:cs="Calibri"/>
                <w:color w:val="000000"/>
                <w:szCs w:val="20"/>
              </w:rPr>
              <w:t>subprocess</w:t>
            </w:r>
            <w:proofErr w:type="spellEnd"/>
            <w:r w:rsidRPr="00A963E1">
              <w:rPr>
                <w:rFonts w:eastAsia="PMingLiU" w:cs="Calibri"/>
                <w:color w:val="000000"/>
                <w:szCs w:val="20"/>
              </w:rPr>
              <w:t>.  The sections have been removed from this document.</w:t>
            </w:r>
          </w:p>
          <w:p w14:paraId="48DD22A2" w14:textId="77777777" w:rsidR="00A963E1" w:rsidRPr="00A963E1" w:rsidRDefault="00A963E1" w:rsidP="001A2D35">
            <w:pPr>
              <w:spacing w:line="276" w:lineRule="auto"/>
              <w:jc w:val="left"/>
              <w:rPr>
                <w:rFonts w:eastAsia="PMingLiU" w:cs="Calibri"/>
                <w:color w:val="000000"/>
                <w:szCs w:val="20"/>
              </w:rPr>
            </w:pPr>
            <w:r w:rsidRPr="00A963E1">
              <w:rPr>
                <w:rFonts w:eastAsia="PMingLiU" w:cs="Calibri"/>
                <w:color w:val="000000"/>
                <w:szCs w:val="20"/>
              </w:rPr>
              <w:t>- Section 6.1 – Issues – Issue 1 – added decision and closed the issue.</w:t>
            </w:r>
          </w:p>
          <w:p w14:paraId="6686767E" w14:textId="77777777" w:rsidR="00A963E1" w:rsidRPr="00A963E1" w:rsidRDefault="00A963E1" w:rsidP="00164131">
            <w:pPr>
              <w:spacing w:line="276" w:lineRule="auto"/>
              <w:jc w:val="left"/>
              <w:rPr>
                <w:rFonts w:eastAsia="PMingLiU" w:cs="Calibri"/>
                <w:color w:val="000000"/>
                <w:szCs w:val="20"/>
              </w:rPr>
            </w:pPr>
            <w:r w:rsidRPr="00A963E1">
              <w:rPr>
                <w:rFonts w:eastAsia="PMingLiU" w:cs="Calibri"/>
                <w:color w:val="000000"/>
                <w:szCs w:val="20"/>
              </w:rPr>
              <w:t>- Section 6.1 – Issues – added issue 3 – an additional business process model update (for main processes CO and CP) is required related to the removed sub processes.</w:t>
            </w:r>
          </w:p>
        </w:tc>
      </w:tr>
      <w:tr w:rsidR="00A963E1" w:rsidRPr="00397EEA" w14:paraId="68F4D83D" w14:textId="77777777" w:rsidTr="007F3EE9">
        <w:tc>
          <w:tcPr>
            <w:tcW w:w="568" w:type="pct"/>
            <w:tcBorders>
              <w:top w:val="single" w:sz="4" w:space="0" w:color="7F7F7F"/>
              <w:left w:val="single" w:sz="4" w:space="0" w:color="7F7F7F"/>
              <w:bottom w:val="single" w:sz="4" w:space="0" w:color="7F7F7F"/>
              <w:right w:val="single" w:sz="4" w:space="0" w:color="7F7F7F"/>
            </w:tcBorders>
            <w:vAlign w:val="center"/>
          </w:tcPr>
          <w:p w14:paraId="7DA764F7" w14:textId="33C6D93F" w:rsidR="00A963E1" w:rsidRPr="00A963E1" w:rsidRDefault="009F5496" w:rsidP="003A6A9F">
            <w:pPr>
              <w:spacing w:line="276" w:lineRule="auto"/>
              <w:jc w:val="left"/>
              <w:rPr>
                <w:rFonts w:eastAsia="PMingLiU" w:cs="Calibri"/>
                <w:color w:val="000000"/>
                <w:szCs w:val="20"/>
              </w:rPr>
            </w:pPr>
            <w:r>
              <w:rPr>
                <w:rFonts w:eastAsia="PMingLiU" w:cs="Calibri"/>
                <w:color w:val="000000"/>
                <w:szCs w:val="20"/>
              </w:rPr>
              <w:lastRenderedPageBreak/>
              <w:t>v</w:t>
            </w:r>
            <w:r w:rsidR="00A963E1" w:rsidRPr="00A963E1">
              <w:rPr>
                <w:rFonts w:eastAsia="PMingLiU" w:cs="Calibri"/>
                <w:color w:val="000000"/>
                <w:szCs w:val="20"/>
              </w:rPr>
              <w:t>0.99.6</w:t>
            </w:r>
          </w:p>
        </w:tc>
        <w:tc>
          <w:tcPr>
            <w:tcW w:w="776" w:type="pct"/>
            <w:tcBorders>
              <w:top w:val="single" w:sz="4" w:space="0" w:color="7F7F7F"/>
              <w:left w:val="single" w:sz="4" w:space="0" w:color="7F7F7F"/>
              <w:bottom w:val="single" w:sz="4" w:space="0" w:color="7F7F7F"/>
              <w:right w:val="single" w:sz="4" w:space="0" w:color="7F7F7F"/>
            </w:tcBorders>
            <w:vAlign w:val="center"/>
          </w:tcPr>
          <w:p w14:paraId="19D95DB4" w14:textId="77777777" w:rsidR="00A963E1" w:rsidRPr="00A963E1" w:rsidRDefault="00A963E1" w:rsidP="007F3EE9">
            <w:pPr>
              <w:spacing w:line="276" w:lineRule="auto"/>
              <w:jc w:val="center"/>
              <w:rPr>
                <w:rFonts w:eastAsia="PMingLiU" w:cs="Calibri"/>
                <w:color w:val="000000"/>
                <w:szCs w:val="20"/>
              </w:rPr>
            </w:pPr>
            <w:r w:rsidRPr="00A963E1">
              <w:rPr>
                <w:rFonts w:eastAsia="PMingLiU" w:cs="Calibri"/>
                <w:color w:val="000000"/>
                <w:szCs w:val="20"/>
              </w:rPr>
              <w:t>13/06/2016</w:t>
            </w:r>
          </w:p>
        </w:tc>
        <w:tc>
          <w:tcPr>
            <w:tcW w:w="855" w:type="pct"/>
            <w:tcBorders>
              <w:top w:val="single" w:sz="4" w:space="0" w:color="7F7F7F"/>
              <w:left w:val="single" w:sz="4" w:space="0" w:color="7F7F7F"/>
              <w:bottom w:val="single" w:sz="4" w:space="0" w:color="7F7F7F"/>
              <w:right w:val="single" w:sz="4" w:space="0" w:color="7F7F7F"/>
            </w:tcBorders>
            <w:vAlign w:val="center"/>
          </w:tcPr>
          <w:p w14:paraId="42EC938A" w14:textId="77777777" w:rsidR="00A963E1" w:rsidRPr="00A963E1" w:rsidRDefault="00A963E1" w:rsidP="003A6A9F">
            <w:pPr>
              <w:spacing w:line="276" w:lineRule="auto"/>
              <w:jc w:val="left"/>
              <w:rPr>
                <w:rFonts w:cs="Calibri"/>
                <w:color w:val="000000"/>
                <w:szCs w:val="20"/>
              </w:rPr>
            </w:pPr>
            <w:r w:rsidRPr="00A963E1">
              <w:rPr>
                <w:rFonts w:cs="Calibri"/>
                <w:color w:val="000000"/>
                <w:szCs w:val="20"/>
              </w:rPr>
              <w:t xml:space="preserve">Heidi </w:t>
            </w:r>
            <w:proofErr w:type="spellStart"/>
            <w:r w:rsidRPr="00A963E1">
              <w:rPr>
                <w:rFonts w:cs="Calibri"/>
                <w:color w:val="000000"/>
                <w:szCs w:val="20"/>
              </w:rPr>
              <w:t>Warson</w:t>
            </w:r>
            <w:proofErr w:type="spellEnd"/>
          </w:p>
        </w:tc>
        <w:tc>
          <w:tcPr>
            <w:tcW w:w="2800" w:type="pct"/>
            <w:tcBorders>
              <w:top w:val="single" w:sz="4" w:space="0" w:color="7F7F7F"/>
              <w:left w:val="single" w:sz="4" w:space="0" w:color="7F7F7F"/>
              <w:bottom w:val="single" w:sz="4" w:space="0" w:color="7F7F7F"/>
              <w:right w:val="single" w:sz="4" w:space="0" w:color="7F7F7F"/>
            </w:tcBorders>
          </w:tcPr>
          <w:p w14:paraId="08E4E41C" w14:textId="77777777" w:rsidR="00A963E1" w:rsidRPr="00A963E1" w:rsidRDefault="00A963E1" w:rsidP="001A2D35">
            <w:pPr>
              <w:spacing w:line="276" w:lineRule="auto"/>
              <w:jc w:val="left"/>
              <w:rPr>
                <w:rFonts w:eastAsia="PMingLiU" w:cs="Calibri"/>
                <w:color w:val="000000"/>
                <w:szCs w:val="20"/>
              </w:rPr>
            </w:pPr>
            <w:r w:rsidRPr="00A963E1">
              <w:rPr>
                <w:rFonts w:eastAsia="PMingLiU" w:cs="Calibri"/>
                <w:color w:val="000000"/>
                <w:szCs w:val="20"/>
              </w:rPr>
              <w:t>Updated section 5.1 Case Owner and section 5.2 Counterparty:</w:t>
            </w:r>
          </w:p>
          <w:p w14:paraId="500FCAE1" w14:textId="77777777" w:rsidR="00A963E1" w:rsidRPr="00A963E1" w:rsidRDefault="00A963E1" w:rsidP="001A2D35">
            <w:pPr>
              <w:spacing w:line="276" w:lineRule="auto"/>
              <w:jc w:val="left"/>
              <w:rPr>
                <w:rFonts w:eastAsia="PMingLiU" w:cs="Calibri"/>
                <w:color w:val="000000"/>
                <w:szCs w:val="20"/>
              </w:rPr>
            </w:pPr>
            <w:r w:rsidRPr="00A963E1">
              <w:rPr>
                <w:rFonts w:eastAsia="PMingLiU" w:cs="Calibri"/>
                <w:color w:val="000000"/>
                <w:szCs w:val="20"/>
              </w:rPr>
              <w:t>- Updated the 'Identify participants' - 'sub process' to a 'task' for the Case Owner (CO).</w:t>
            </w:r>
          </w:p>
          <w:p w14:paraId="08E7093C" w14:textId="77777777" w:rsidR="00A963E1" w:rsidRPr="00A963E1" w:rsidRDefault="00A963E1" w:rsidP="001A2D35">
            <w:pPr>
              <w:spacing w:line="276" w:lineRule="auto"/>
              <w:jc w:val="left"/>
              <w:rPr>
                <w:rFonts w:eastAsia="PMingLiU" w:cs="Calibri"/>
                <w:color w:val="000000"/>
                <w:szCs w:val="20"/>
              </w:rPr>
            </w:pPr>
            <w:r w:rsidRPr="00A963E1">
              <w:rPr>
                <w:rFonts w:eastAsia="PMingLiU" w:cs="Calibri"/>
                <w:color w:val="000000"/>
                <w:szCs w:val="20"/>
              </w:rPr>
              <w:t>- Updated the 'Fill and Send' tasks to align to have the same representation in both drawings (CO and CP).</w:t>
            </w:r>
          </w:p>
          <w:p w14:paraId="225A0110" w14:textId="77777777" w:rsidR="00A963E1" w:rsidRPr="00A963E1" w:rsidRDefault="00A963E1" w:rsidP="001A51A3">
            <w:pPr>
              <w:spacing w:line="276" w:lineRule="auto"/>
              <w:jc w:val="left"/>
              <w:rPr>
                <w:rFonts w:eastAsia="PMingLiU" w:cs="Calibri"/>
                <w:color w:val="000000"/>
                <w:szCs w:val="20"/>
              </w:rPr>
            </w:pPr>
            <w:r w:rsidRPr="00A963E1">
              <w:rPr>
                <w:rFonts w:eastAsia="PMingLiU" w:cs="Calibri"/>
                <w:color w:val="000000"/>
                <w:szCs w:val="20"/>
              </w:rPr>
              <w:t>- Updated the text in the note for R_BUC_02-Case Owner and –Counterparty "In this situation…" was incomplete. It is updated to see the full text. "…recover the amount by using R_BUC_07"</w:t>
            </w:r>
          </w:p>
          <w:p w14:paraId="71E79A7A" w14:textId="77777777" w:rsidR="00A963E1" w:rsidRPr="00A963E1" w:rsidRDefault="00A963E1" w:rsidP="001A51A3">
            <w:pPr>
              <w:spacing w:line="276" w:lineRule="auto"/>
              <w:jc w:val="left"/>
              <w:rPr>
                <w:rFonts w:eastAsia="PMingLiU" w:cs="Calibri"/>
                <w:color w:val="000000"/>
                <w:szCs w:val="20"/>
              </w:rPr>
            </w:pPr>
            <w:r w:rsidRPr="00A963E1">
              <w:rPr>
                <w:rFonts w:eastAsia="PMingLiU" w:cs="Calibri"/>
                <w:color w:val="000000"/>
                <w:szCs w:val="20"/>
              </w:rPr>
              <w:t>- In the middle of the picture R_BUC_02 - Counterparty the "No" is added next to the arrow between the decision point above "Within 2 months" and the event "Send X001".</w:t>
            </w:r>
          </w:p>
          <w:p w14:paraId="5D1E2817" w14:textId="77777777" w:rsidR="00A963E1" w:rsidRPr="00A963E1" w:rsidRDefault="00A963E1" w:rsidP="001A51A3">
            <w:pPr>
              <w:spacing w:line="276" w:lineRule="auto"/>
              <w:jc w:val="left"/>
              <w:rPr>
                <w:rFonts w:eastAsia="PMingLiU" w:cs="Calibri"/>
                <w:color w:val="000000"/>
                <w:szCs w:val="20"/>
              </w:rPr>
            </w:pPr>
            <w:r w:rsidRPr="00A963E1">
              <w:rPr>
                <w:rFonts w:eastAsia="PMingLiU" w:cs="Calibri"/>
                <w:color w:val="000000"/>
                <w:szCs w:val="20"/>
              </w:rPr>
              <w:t>- Closed issue 2 and 3 in section 6.1 Issues.</w:t>
            </w:r>
          </w:p>
        </w:tc>
      </w:tr>
      <w:tr w:rsidR="001F3632" w:rsidRPr="00397EEA" w14:paraId="2BAC42C7" w14:textId="77777777" w:rsidTr="007F3EE9">
        <w:tc>
          <w:tcPr>
            <w:tcW w:w="568" w:type="pct"/>
            <w:tcBorders>
              <w:top w:val="single" w:sz="4" w:space="0" w:color="7F7F7F"/>
              <w:left w:val="single" w:sz="4" w:space="0" w:color="7F7F7F"/>
              <w:bottom w:val="single" w:sz="4" w:space="0" w:color="7F7F7F"/>
              <w:right w:val="single" w:sz="4" w:space="0" w:color="7F7F7F"/>
            </w:tcBorders>
            <w:vAlign w:val="center"/>
          </w:tcPr>
          <w:p w14:paraId="292CA4FF" w14:textId="6E8903C6" w:rsidR="001F3632" w:rsidRPr="00A963E1" w:rsidRDefault="009F5496" w:rsidP="003A6A9F">
            <w:pPr>
              <w:spacing w:line="276" w:lineRule="auto"/>
              <w:jc w:val="left"/>
              <w:rPr>
                <w:rFonts w:eastAsia="PMingLiU" w:cs="Calibri"/>
                <w:color w:val="000000"/>
                <w:szCs w:val="20"/>
              </w:rPr>
            </w:pPr>
            <w:r>
              <w:rPr>
                <w:rFonts w:eastAsia="PMingLiU" w:cs="Calibri"/>
                <w:color w:val="000000"/>
                <w:szCs w:val="20"/>
              </w:rPr>
              <w:t>v</w:t>
            </w:r>
            <w:r w:rsidR="001F3632">
              <w:rPr>
                <w:rFonts w:eastAsia="PMingLiU" w:cs="Calibri"/>
                <w:color w:val="000000"/>
                <w:szCs w:val="20"/>
              </w:rPr>
              <w:t>1.0.0</w:t>
            </w:r>
          </w:p>
        </w:tc>
        <w:tc>
          <w:tcPr>
            <w:tcW w:w="776" w:type="pct"/>
            <w:tcBorders>
              <w:top w:val="single" w:sz="4" w:space="0" w:color="7F7F7F"/>
              <w:left w:val="single" w:sz="4" w:space="0" w:color="7F7F7F"/>
              <w:bottom w:val="single" w:sz="4" w:space="0" w:color="7F7F7F"/>
              <w:right w:val="single" w:sz="4" w:space="0" w:color="7F7F7F"/>
            </w:tcBorders>
            <w:vAlign w:val="center"/>
          </w:tcPr>
          <w:p w14:paraId="30C29EDB" w14:textId="014E37F9" w:rsidR="001F3632" w:rsidRPr="00A963E1" w:rsidRDefault="001F3632" w:rsidP="007F3EE9">
            <w:pPr>
              <w:spacing w:line="276" w:lineRule="auto"/>
              <w:jc w:val="center"/>
              <w:rPr>
                <w:rFonts w:eastAsia="PMingLiU" w:cs="Calibri"/>
                <w:color w:val="000000"/>
                <w:szCs w:val="20"/>
              </w:rPr>
            </w:pPr>
            <w:r>
              <w:rPr>
                <w:rFonts w:eastAsia="PMingLiU" w:cs="Calibri"/>
                <w:color w:val="000000"/>
                <w:szCs w:val="20"/>
              </w:rPr>
              <w:t>11/07/2016</w:t>
            </w:r>
          </w:p>
        </w:tc>
        <w:tc>
          <w:tcPr>
            <w:tcW w:w="855" w:type="pct"/>
            <w:tcBorders>
              <w:top w:val="single" w:sz="4" w:space="0" w:color="7F7F7F"/>
              <w:left w:val="single" w:sz="4" w:space="0" w:color="7F7F7F"/>
              <w:bottom w:val="single" w:sz="4" w:space="0" w:color="7F7F7F"/>
              <w:right w:val="single" w:sz="4" w:space="0" w:color="7F7F7F"/>
            </w:tcBorders>
            <w:vAlign w:val="center"/>
          </w:tcPr>
          <w:p w14:paraId="355517B1" w14:textId="30C5EC94" w:rsidR="001F3632" w:rsidRPr="00A963E1" w:rsidRDefault="001F3632" w:rsidP="003A6A9F">
            <w:pPr>
              <w:spacing w:line="276" w:lineRule="auto"/>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800" w:type="pct"/>
            <w:tcBorders>
              <w:top w:val="single" w:sz="4" w:space="0" w:color="7F7F7F"/>
              <w:left w:val="single" w:sz="4" w:space="0" w:color="7F7F7F"/>
              <w:bottom w:val="single" w:sz="4" w:space="0" w:color="7F7F7F"/>
              <w:right w:val="single" w:sz="4" w:space="0" w:color="7F7F7F"/>
            </w:tcBorders>
          </w:tcPr>
          <w:p w14:paraId="1C7ABCDE" w14:textId="2B60AD4D" w:rsidR="001F3632" w:rsidRPr="006D2A3D" w:rsidRDefault="001F3632" w:rsidP="001A2D35">
            <w:pPr>
              <w:spacing w:line="276" w:lineRule="auto"/>
              <w:jc w:val="left"/>
              <w:rPr>
                <w:rFonts w:eastAsia="PMingLiU" w:cs="Calibri"/>
                <w:b/>
                <w:color w:val="000000"/>
                <w:szCs w:val="20"/>
              </w:rPr>
            </w:pPr>
            <w:r w:rsidRPr="006D2A3D">
              <w:rPr>
                <w:rFonts w:eastAsia="PMingLiU" w:cs="Calibri"/>
                <w:b/>
                <w:color w:val="000000"/>
                <w:szCs w:val="20"/>
              </w:rPr>
              <w:t>AC Approved.</w:t>
            </w:r>
          </w:p>
        </w:tc>
      </w:tr>
      <w:tr w:rsidR="003A6A9F" w:rsidRPr="00397EEA" w14:paraId="16D7921F" w14:textId="77777777" w:rsidTr="007F3EE9">
        <w:tc>
          <w:tcPr>
            <w:tcW w:w="568" w:type="pct"/>
            <w:tcBorders>
              <w:top w:val="single" w:sz="4" w:space="0" w:color="7F7F7F"/>
              <w:left w:val="single" w:sz="4" w:space="0" w:color="7F7F7F"/>
              <w:bottom w:val="single" w:sz="4" w:space="0" w:color="7F7F7F"/>
              <w:right w:val="single" w:sz="4" w:space="0" w:color="7F7F7F"/>
            </w:tcBorders>
            <w:vAlign w:val="center"/>
          </w:tcPr>
          <w:p w14:paraId="0BB9F35F" w14:textId="1962C47C" w:rsidR="003A6A9F" w:rsidRDefault="009F5496" w:rsidP="003A6A9F">
            <w:pPr>
              <w:spacing w:line="276" w:lineRule="auto"/>
              <w:jc w:val="left"/>
              <w:rPr>
                <w:rFonts w:eastAsia="PMingLiU" w:cs="Calibri"/>
                <w:color w:val="000000"/>
                <w:szCs w:val="20"/>
              </w:rPr>
            </w:pPr>
            <w:r>
              <w:rPr>
                <w:rFonts w:eastAsia="PMingLiU" w:cs="Calibri"/>
                <w:color w:val="000000"/>
                <w:szCs w:val="20"/>
              </w:rPr>
              <w:t>v</w:t>
            </w:r>
            <w:r w:rsidR="003A6A9F">
              <w:rPr>
                <w:rFonts w:eastAsia="PMingLiU" w:cs="Calibri"/>
                <w:color w:val="000000"/>
                <w:szCs w:val="20"/>
              </w:rPr>
              <w:t>1.1.0</w:t>
            </w:r>
          </w:p>
        </w:tc>
        <w:tc>
          <w:tcPr>
            <w:tcW w:w="776" w:type="pct"/>
            <w:tcBorders>
              <w:top w:val="single" w:sz="4" w:space="0" w:color="7F7F7F"/>
              <w:left w:val="single" w:sz="4" w:space="0" w:color="7F7F7F"/>
              <w:bottom w:val="single" w:sz="4" w:space="0" w:color="7F7F7F"/>
              <w:right w:val="single" w:sz="4" w:space="0" w:color="7F7F7F"/>
            </w:tcBorders>
            <w:vAlign w:val="center"/>
          </w:tcPr>
          <w:p w14:paraId="77BA412D" w14:textId="086C3482" w:rsidR="003A6A9F" w:rsidRDefault="003A6A9F" w:rsidP="007F3EE9">
            <w:pPr>
              <w:spacing w:line="276" w:lineRule="auto"/>
              <w:jc w:val="center"/>
              <w:rPr>
                <w:rFonts w:eastAsia="PMingLiU" w:cs="Calibri"/>
                <w:color w:val="000000"/>
                <w:szCs w:val="20"/>
              </w:rPr>
            </w:pPr>
            <w:r>
              <w:rPr>
                <w:rFonts w:eastAsia="PMingLiU" w:cs="Calibri"/>
                <w:color w:val="000000"/>
                <w:szCs w:val="20"/>
              </w:rPr>
              <w:t>11/07/2016</w:t>
            </w:r>
          </w:p>
        </w:tc>
        <w:tc>
          <w:tcPr>
            <w:tcW w:w="855" w:type="pct"/>
            <w:tcBorders>
              <w:top w:val="single" w:sz="4" w:space="0" w:color="7F7F7F"/>
              <w:left w:val="single" w:sz="4" w:space="0" w:color="7F7F7F"/>
              <w:bottom w:val="single" w:sz="4" w:space="0" w:color="7F7F7F"/>
              <w:right w:val="single" w:sz="4" w:space="0" w:color="7F7F7F"/>
            </w:tcBorders>
            <w:vAlign w:val="center"/>
          </w:tcPr>
          <w:p w14:paraId="3F6347FE" w14:textId="3A270BF6" w:rsidR="003A6A9F" w:rsidRDefault="003A6A9F" w:rsidP="003A6A9F">
            <w:pPr>
              <w:spacing w:line="276" w:lineRule="auto"/>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800" w:type="pct"/>
            <w:tcBorders>
              <w:top w:val="single" w:sz="4" w:space="0" w:color="7F7F7F"/>
              <w:left w:val="single" w:sz="4" w:space="0" w:color="7F7F7F"/>
              <w:bottom w:val="single" w:sz="4" w:space="0" w:color="7F7F7F"/>
              <w:right w:val="single" w:sz="4" w:space="0" w:color="7F7F7F"/>
            </w:tcBorders>
          </w:tcPr>
          <w:p w14:paraId="2A4C9D03" w14:textId="6B8336A2" w:rsidR="00030365" w:rsidRDefault="00030365" w:rsidP="003A6A9F">
            <w:pPr>
              <w:jc w:val="left"/>
              <w:rPr>
                <w:rFonts w:cs="Calibri"/>
                <w:szCs w:val="20"/>
              </w:rPr>
            </w:pPr>
            <w:r w:rsidRPr="0083538C">
              <w:rPr>
                <w:rFonts w:cs="Calibri"/>
                <w:b/>
                <w:szCs w:val="20"/>
              </w:rPr>
              <w:t>Approval of change request</w:t>
            </w:r>
            <w:r>
              <w:rPr>
                <w:rFonts w:cs="Calibri"/>
                <w:szCs w:val="20"/>
              </w:rPr>
              <w:t xml:space="preserve"> for "R_BUC_02 – Include Admin </w:t>
            </w:r>
            <w:proofErr w:type="spellStart"/>
            <w:r>
              <w:rPr>
                <w:rFonts w:cs="Calibri"/>
                <w:szCs w:val="20"/>
              </w:rPr>
              <w:t>Subprocess</w:t>
            </w:r>
            <w:proofErr w:type="spellEnd"/>
            <w:r>
              <w:rPr>
                <w:rFonts w:cs="Calibri"/>
                <w:szCs w:val="20"/>
              </w:rPr>
              <w:t xml:space="preserve"> Reopen", see JIRA EESSI-1737.</w:t>
            </w:r>
          </w:p>
          <w:p w14:paraId="4E919D56" w14:textId="77777777" w:rsidR="00030365" w:rsidRDefault="00030365" w:rsidP="003A6A9F">
            <w:pPr>
              <w:jc w:val="left"/>
              <w:rPr>
                <w:rFonts w:cs="Calibri"/>
                <w:szCs w:val="20"/>
              </w:rPr>
            </w:pPr>
          </w:p>
          <w:p w14:paraId="00087725" w14:textId="58304345" w:rsidR="003A6A9F" w:rsidRPr="00AE40F5" w:rsidRDefault="003A6A9F" w:rsidP="003A6A9F">
            <w:pPr>
              <w:jc w:val="left"/>
              <w:rPr>
                <w:rFonts w:cs="Calibri"/>
                <w:szCs w:val="20"/>
              </w:rPr>
            </w:pPr>
            <w:r w:rsidRPr="00AE40F5">
              <w:rPr>
                <w:rFonts w:cs="Calibri"/>
                <w:szCs w:val="20"/>
              </w:rPr>
              <w:t>Alignment to the standard description and layout of the BUC:</w:t>
            </w:r>
          </w:p>
          <w:p w14:paraId="5FCF6A41" w14:textId="77777777" w:rsidR="003A6A9F" w:rsidRPr="00AE40F5" w:rsidRDefault="003A6A9F" w:rsidP="003A6A9F">
            <w:pPr>
              <w:jc w:val="left"/>
              <w:rPr>
                <w:rFonts w:cs="Calibri"/>
                <w:szCs w:val="20"/>
              </w:rPr>
            </w:pPr>
            <w:r w:rsidRPr="00AE40F5">
              <w:rPr>
                <w:rFonts w:cs="Calibri"/>
                <w:szCs w:val="20"/>
              </w:rPr>
              <w:t>- Throughout the document updated with grammatical changes and formatting.</w:t>
            </w:r>
          </w:p>
          <w:p w14:paraId="42965FE0" w14:textId="77777777" w:rsidR="003A6A9F" w:rsidRDefault="003A6A9F" w:rsidP="003A6A9F">
            <w:pPr>
              <w:jc w:val="left"/>
              <w:rPr>
                <w:rFonts w:cs="Calibri"/>
                <w:szCs w:val="20"/>
              </w:rPr>
            </w:pPr>
            <w:r w:rsidRPr="00AE40F5">
              <w:rPr>
                <w:rFonts w:cs="Calibri"/>
                <w:szCs w:val="20"/>
              </w:rPr>
              <w:t>- Renamed section 2.2 from 'Legal Regulations / Policy Issues / Other' to 'Legal Base' &amp; aligned the text and table to the standard BUC.</w:t>
            </w:r>
          </w:p>
          <w:p w14:paraId="1DE8E347" w14:textId="6E6C01AD" w:rsidR="003A6A9F" w:rsidRDefault="003A6A9F" w:rsidP="003A6A9F">
            <w:pPr>
              <w:jc w:val="left"/>
              <w:rPr>
                <w:rFonts w:cs="Calibri"/>
                <w:szCs w:val="20"/>
              </w:rPr>
            </w:pPr>
            <w:r>
              <w:rPr>
                <w:rFonts w:cs="Calibri"/>
                <w:szCs w:val="20"/>
              </w:rPr>
              <w:t xml:space="preserve">- Section 3 </w:t>
            </w:r>
            <w:r w:rsidRPr="00173938">
              <w:rPr>
                <w:rFonts w:cs="Calibri"/>
                <w:szCs w:val="20"/>
                <w:u w:val="single"/>
              </w:rPr>
              <w:t>Actors &amp; Roles</w:t>
            </w:r>
            <w:r>
              <w:rPr>
                <w:rFonts w:cs="Calibri"/>
                <w:szCs w:val="20"/>
              </w:rPr>
              <w:t>: Deleted actor 'Debtor', as this is not an active actor in the BUC.  The information should be included in the guideline, when required.</w:t>
            </w:r>
          </w:p>
          <w:p w14:paraId="0A63D88A" w14:textId="77777777" w:rsidR="003A6A9F" w:rsidRDefault="003A6A9F" w:rsidP="003A6A9F">
            <w:pPr>
              <w:jc w:val="left"/>
              <w:rPr>
                <w:rFonts w:cs="Calibri"/>
                <w:szCs w:val="20"/>
              </w:rPr>
            </w:pPr>
            <w:r>
              <w:rPr>
                <w:rFonts w:cs="Calibri"/>
                <w:szCs w:val="20"/>
              </w:rPr>
              <w:t xml:space="preserve">- Section 4.5 SED and Sub-process Versioning: added </w:t>
            </w:r>
            <w:proofErr w:type="spellStart"/>
            <w:r>
              <w:rPr>
                <w:rFonts w:cs="Calibri"/>
                <w:szCs w:val="20"/>
              </w:rPr>
              <w:t>subprocess</w:t>
            </w:r>
            <w:proofErr w:type="spellEnd"/>
            <w:r>
              <w:rPr>
                <w:rFonts w:cs="Calibri"/>
                <w:szCs w:val="20"/>
              </w:rPr>
              <w:t xml:space="preserve"> AD_BUC_12_Subprocess – Change of Participant in the table 'SUB PROCESS'</w:t>
            </w:r>
          </w:p>
          <w:p w14:paraId="3376CD06" w14:textId="77777777" w:rsidR="003A6A9F" w:rsidRDefault="003A6A9F" w:rsidP="003A6A9F">
            <w:pPr>
              <w:jc w:val="left"/>
              <w:rPr>
                <w:rFonts w:cs="Calibri"/>
                <w:szCs w:val="20"/>
              </w:rPr>
            </w:pPr>
            <w:r>
              <w:rPr>
                <w:rFonts w:cs="Calibri"/>
                <w:szCs w:val="20"/>
              </w:rPr>
              <w:t>- Section 5 Business Processes: rephrased first paragraph.</w:t>
            </w:r>
          </w:p>
          <w:p w14:paraId="3DDF44F0" w14:textId="77777777" w:rsidR="003A6A9F" w:rsidRDefault="003A6A9F" w:rsidP="003A6A9F">
            <w:pPr>
              <w:spacing w:before="120"/>
              <w:jc w:val="left"/>
              <w:rPr>
                <w:rFonts w:cs="Calibri"/>
                <w:szCs w:val="20"/>
              </w:rPr>
            </w:pPr>
          </w:p>
          <w:p w14:paraId="39647C09" w14:textId="77777777" w:rsidR="003A6A9F" w:rsidRDefault="003A6A9F" w:rsidP="003A6A9F">
            <w:pPr>
              <w:jc w:val="left"/>
              <w:rPr>
                <w:rFonts w:cs="Calibri"/>
                <w:szCs w:val="20"/>
              </w:rPr>
            </w:pPr>
            <w:r>
              <w:rPr>
                <w:rFonts w:cs="Calibri"/>
                <w:szCs w:val="20"/>
              </w:rPr>
              <w:t>Updated following feedback received at recovery AHG June 2016 meeting:</w:t>
            </w:r>
          </w:p>
          <w:p w14:paraId="5EF73EBB" w14:textId="2CDD8A19" w:rsidR="003A6A9F" w:rsidRPr="00E152DB" w:rsidRDefault="003A6A9F" w:rsidP="003A6A9F">
            <w:pPr>
              <w:jc w:val="left"/>
              <w:rPr>
                <w:rFonts w:cs="Calibri"/>
              </w:rPr>
            </w:pPr>
            <w:r>
              <w:rPr>
                <w:rFonts w:cs="Calibri"/>
              </w:rPr>
              <w:t xml:space="preserve">- </w:t>
            </w:r>
            <w:r w:rsidRPr="00E152DB">
              <w:rPr>
                <w:rFonts w:cs="Calibri"/>
              </w:rPr>
              <w:t xml:space="preserve">Updated section 4.1 RUP Table Representation: added new Branch </w:t>
            </w:r>
            <w:r w:rsidR="007908C3">
              <w:rPr>
                <w:rFonts w:cs="Calibri"/>
              </w:rPr>
              <w:t>16</w:t>
            </w:r>
            <w:r>
              <w:rPr>
                <w:rFonts w:cs="Calibri"/>
              </w:rPr>
              <w:t xml:space="preserve"> for Sub process UC reopen</w:t>
            </w:r>
            <w:r w:rsidRPr="00E152DB">
              <w:rPr>
                <w:rFonts w:cs="Calibri"/>
              </w:rPr>
              <w:t>.</w:t>
            </w:r>
          </w:p>
          <w:p w14:paraId="4E2E877D" w14:textId="77777777" w:rsidR="003A6A9F" w:rsidRDefault="003A6A9F" w:rsidP="003A6A9F">
            <w:pPr>
              <w:jc w:val="left"/>
              <w:rPr>
                <w:rFonts w:cs="Calibri"/>
              </w:rPr>
            </w:pPr>
            <w:r>
              <w:rPr>
                <w:rFonts w:cs="Calibri"/>
              </w:rPr>
              <w:t xml:space="preserve">- </w:t>
            </w:r>
            <w:r w:rsidRPr="00E152DB">
              <w:rPr>
                <w:rFonts w:cs="Calibri"/>
              </w:rPr>
              <w:t>Updated section 4.4 RUP UC Diagram Representation: included UC Reopen in the diagram.</w:t>
            </w:r>
          </w:p>
          <w:p w14:paraId="5ECDC3A6" w14:textId="0D5C5517" w:rsidR="003A6A9F" w:rsidRDefault="003A6A9F" w:rsidP="0076455F">
            <w:pPr>
              <w:jc w:val="left"/>
              <w:rPr>
                <w:rFonts w:eastAsia="PMingLiU" w:cs="Calibri"/>
                <w:color w:val="000000"/>
                <w:szCs w:val="20"/>
              </w:rPr>
            </w:pPr>
            <w:r>
              <w:rPr>
                <w:rFonts w:cs="Calibri"/>
              </w:rPr>
              <w:t xml:space="preserve">- </w:t>
            </w:r>
            <w:r w:rsidRPr="00E152DB">
              <w:rPr>
                <w:rFonts w:cs="Calibri"/>
              </w:rPr>
              <w:t>Updated section 4.5 SED and SUB-process Versioning - table SUB PROCESS: indicated the use of AD_BUC_02_Subprocess – Reopen Case.</w:t>
            </w:r>
          </w:p>
        </w:tc>
      </w:tr>
      <w:tr w:rsidR="007F3EE9" w:rsidRPr="00397EEA" w14:paraId="3E8B119E" w14:textId="77777777" w:rsidTr="007F3EE9">
        <w:tc>
          <w:tcPr>
            <w:tcW w:w="568" w:type="pct"/>
            <w:tcBorders>
              <w:top w:val="single" w:sz="4" w:space="0" w:color="7F7F7F"/>
              <w:left w:val="single" w:sz="4" w:space="0" w:color="7F7F7F"/>
              <w:bottom w:val="single" w:sz="4" w:space="0" w:color="7F7F7F"/>
              <w:right w:val="single" w:sz="4" w:space="0" w:color="7F7F7F"/>
            </w:tcBorders>
            <w:vAlign w:val="center"/>
          </w:tcPr>
          <w:p w14:paraId="2DC352DE" w14:textId="782FB3C9" w:rsidR="007F3EE9" w:rsidRDefault="007F3EE9" w:rsidP="003A6A9F">
            <w:pPr>
              <w:spacing w:line="276" w:lineRule="auto"/>
              <w:jc w:val="left"/>
              <w:rPr>
                <w:rFonts w:eastAsia="PMingLiU" w:cs="Calibri"/>
                <w:color w:val="000000"/>
                <w:szCs w:val="20"/>
              </w:rPr>
            </w:pPr>
            <w:r>
              <w:rPr>
                <w:rFonts w:eastAsia="PMingLiU" w:cs="Calibri"/>
                <w:color w:val="000000"/>
                <w:szCs w:val="20"/>
              </w:rPr>
              <w:lastRenderedPageBreak/>
              <w:t>V1.1.1</w:t>
            </w:r>
          </w:p>
        </w:tc>
        <w:tc>
          <w:tcPr>
            <w:tcW w:w="776" w:type="pct"/>
            <w:tcBorders>
              <w:top w:val="single" w:sz="4" w:space="0" w:color="7F7F7F"/>
              <w:left w:val="single" w:sz="4" w:space="0" w:color="7F7F7F"/>
              <w:bottom w:val="single" w:sz="4" w:space="0" w:color="7F7F7F"/>
              <w:right w:val="single" w:sz="4" w:space="0" w:color="7F7F7F"/>
            </w:tcBorders>
            <w:vAlign w:val="center"/>
          </w:tcPr>
          <w:p w14:paraId="394ED229" w14:textId="6AA208CD" w:rsidR="007F3EE9" w:rsidRDefault="00465758" w:rsidP="00465758">
            <w:pPr>
              <w:spacing w:line="276" w:lineRule="auto"/>
              <w:jc w:val="center"/>
              <w:rPr>
                <w:rFonts w:eastAsia="PMingLiU" w:cs="Calibri"/>
                <w:color w:val="000000"/>
                <w:szCs w:val="20"/>
              </w:rPr>
            </w:pPr>
            <w:r>
              <w:rPr>
                <w:rFonts w:eastAsia="PMingLiU" w:cs="Calibri"/>
                <w:color w:val="000000"/>
                <w:szCs w:val="20"/>
              </w:rPr>
              <w:t>25</w:t>
            </w:r>
            <w:r w:rsidR="007F3EE9">
              <w:rPr>
                <w:rFonts w:eastAsia="PMingLiU" w:cs="Calibri"/>
                <w:color w:val="000000"/>
                <w:szCs w:val="20"/>
              </w:rPr>
              <w:t>/</w:t>
            </w:r>
            <w:r>
              <w:rPr>
                <w:rFonts w:eastAsia="PMingLiU" w:cs="Calibri"/>
                <w:color w:val="000000"/>
                <w:szCs w:val="20"/>
              </w:rPr>
              <w:t>10</w:t>
            </w:r>
            <w:r w:rsidR="007F3EE9">
              <w:rPr>
                <w:rFonts w:eastAsia="PMingLiU" w:cs="Calibri"/>
                <w:color w:val="000000"/>
                <w:szCs w:val="20"/>
              </w:rPr>
              <w:t>/2016</w:t>
            </w:r>
          </w:p>
        </w:tc>
        <w:tc>
          <w:tcPr>
            <w:tcW w:w="855" w:type="pct"/>
            <w:tcBorders>
              <w:top w:val="single" w:sz="4" w:space="0" w:color="7F7F7F"/>
              <w:left w:val="single" w:sz="4" w:space="0" w:color="7F7F7F"/>
              <w:bottom w:val="single" w:sz="4" w:space="0" w:color="7F7F7F"/>
              <w:right w:val="single" w:sz="4" w:space="0" w:color="7F7F7F"/>
            </w:tcBorders>
            <w:vAlign w:val="center"/>
          </w:tcPr>
          <w:p w14:paraId="1FE13BA0" w14:textId="00369E6E" w:rsidR="007F3EE9" w:rsidRDefault="007F3EE9" w:rsidP="003A6A9F">
            <w:pPr>
              <w:spacing w:line="276" w:lineRule="auto"/>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800" w:type="pct"/>
            <w:tcBorders>
              <w:top w:val="single" w:sz="4" w:space="0" w:color="7F7F7F"/>
              <w:left w:val="single" w:sz="4" w:space="0" w:color="7F7F7F"/>
              <w:bottom w:val="single" w:sz="4" w:space="0" w:color="7F7F7F"/>
              <w:right w:val="single" w:sz="4" w:space="0" w:color="7F7F7F"/>
            </w:tcBorders>
          </w:tcPr>
          <w:p w14:paraId="31ADB783" w14:textId="42CFF16D" w:rsidR="00030365" w:rsidRDefault="00030365" w:rsidP="00030365">
            <w:pPr>
              <w:jc w:val="left"/>
              <w:rPr>
                <w:rFonts w:cs="Calibri"/>
                <w:szCs w:val="20"/>
              </w:rPr>
            </w:pPr>
            <w:r>
              <w:rPr>
                <w:rFonts w:cs="Calibri"/>
                <w:szCs w:val="20"/>
              </w:rPr>
              <w:t xml:space="preserve">Added the reference in the history table to V1.1.0 as follows "Approval of change request for "R_BUC_02 – Include Admin </w:t>
            </w:r>
            <w:proofErr w:type="spellStart"/>
            <w:r>
              <w:rPr>
                <w:rFonts w:cs="Calibri"/>
                <w:szCs w:val="20"/>
              </w:rPr>
              <w:t>Subprocess</w:t>
            </w:r>
            <w:proofErr w:type="spellEnd"/>
            <w:r>
              <w:rPr>
                <w:rFonts w:cs="Calibri"/>
                <w:szCs w:val="20"/>
              </w:rPr>
              <w:t xml:space="preserve"> Reopen", see JIRA EESSI-1737."</w:t>
            </w:r>
          </w:p>
          <w:p w14:paraId="2C541B72" w14:textId="77777777" w:rsidR="00030365" w:rsidRDefault="00030365" w:rsidP="00465758">
            <w:pPr>
              <w:jc w:val="left"/>
              <w:rPr>
                <w:rFonts w:cs="Calibri"/>
                <w:szCs w:val="20"/>
              </w:rPr>
            </w:pPr>
          </w:p>
          <w:p w14:paraId="40636A65" w14:textId="1CBC511A" w:rsidR="0066202E" w:rsidRDefault="007F3EE9" w:rsidP="003A6A9F">
            <w:pPr>
              <w:jc w:val="left"/>
              <w:rPr>
                <w:rFonts w:cs="Calibri"/>
                <w:szCs w:val="20"/>
              </w:rPr>
            </w:pPr>
            <w:r>
              <w:rPr>
                <w:rFonts w:cs="Calibri"/>
                <w:szCs w:val="20"/>
              </w:rPr>
              <w:t>Updated section 4.1 RUP Table Repr</w:t>
            </w:r>
            <w:r w:rsidR="00F42989">
              <w:rPr>
                <w:rFonts w:cs="Calibri"/>
                <w:szCs w:val="20"/>
              </w:rPr>
              <w:t>e</w:t>
            </w:r>
            <w:r>
              <w:rPr>
                <w:rFonts w:cs="Calibri"/>
                <w:szCs w:val="20"/>
              </w:rPr>
              <w:t>sentation</w:t>
            </w:r>
            <w:r w:rsidR="0066202E">
              <w:rPr>
                <w:rFonts w:cs="Calibri"/>
                <w:szCs w:val="20"/>
              </w:rPr>
              <w:t xml:space="preserve"> to be aligned with R_BUC_03/04/05/06:</w:t>
            </w:r>
          </w:p>
          <w:p w14:paraId="2DF9C1FA" w14:textId="0BDE83DF" w:rsidR="0066202E" w:rsidRDefault="0066202E" w:rsidP="003A6A9F">
            <w:pPr>
              <w:jc w:val="left"/>
              <w:rPr>
                <w:rFonts w:cs="Calibri"/>
                <w:color w:val="000000"/>
                <w:szCs w:val="20"/>
              </w:rPr>
            </w:pPr>
            <w:r>
              <w:rPr>
                <w:rFonts w:cs="Calibri"/>
                <w:szCs w:val="20"/>
              </w:rPr>
              <w:t>- Step 3: removed '</w:t>
            </w:r>
            <w:r w:rsidRPr="00B2421A">
              <w:rPr>
                <w:rFonts w:cs="Calibri"/>
                <w:color w:val="000000"/>
                <w:szCs w:val="20"/>
              </w:rPr>
              <w:t>(</w:t>
            </w:r>
            <w:r w:rsidRPr="00B2421A">
              <w:rPr>
                <w:rFonts w:cs="Calibri"/>
                <w:i/>
                <w:color w:val="000000"/>
                <w:szCs w:val="20"/>
              </w:rPr>
              <w:t>that is 'Not provisional' :  Field 4: "Provisional Request" = No</w:t>
            </w:r>
            <w:r w:rsidRPr="00B2421A">
              <w:rPr>
                <w:rFonts w:cs="Calibri"/>
                <w:color w:val="000000"/>
                <w:szCs w:val="20"/>
              </w:rPr>
              <w:t>)</w:t>
            </w:r>
            <w:r>
              <w:rPr>
                <w:rFonts w:cs="Calibri"/>
                <w:color w:val="000000"/>
                <w:szCs w:val="20"/>
              </w:rPr>
              <w:t>' to remove reference to actual SED sections;</w:t>
            </w:r>
          </w:p>
          <w:p w14:paraId="4A998431" w14:textId="4CC64C2B" w:rsidR="008C7702" w:rsidRDefault="008C7702" w:rsidP="003A6A9F">
            <w:pPr>
              <w:jc w:val="left"/>
              <w:rPr>
                <w:rFonts w:cs="Calibri"/>
                <w:color w:val="000000"/>
                <w:szCs w:val="20"/>
              </w:rPr>
            </w:pPr>
            <w:r>
              <w:rPr>
                <w:rFonts w:cs="Calibri"/>
                <w:color w:val="000000"/>
                <w:szCs w:val="20"/>
              </w:rPr>
              <w:t>- Step 5, 8, 11 and branch 1 step 3, 6, 9 and branches 2, 3, 4 step 3: rephrased to '</w:t>
            </w:r>
            <w:r w:rsidRPr="00312D11">
              <w:rPr>
                <w:rFonts w:cs="Calibri"/>
                <w:color w:val="auto"/>
              </w:rPr>
              <w:t xml:space="preserve"> including attachments </w:t>
            </w:r>
            <w:r>
              <w:rPr>
                <w:rFonts w:cs="Calibri"/>
                <w:color w:val="auto"/>
              </w:rPr>
              <w:t>(if provided)';</w:t>
            </w:r>
          </w:p>
          <w:p w14:paraId="6890B60F" w14:textId="62FEC12B" w:rsidR="006520EA" w:rsidRDefault="006520EA" w:rsidP="003A6A9F">
            <w:pPr>
              <w:jc w:val="left"/>
              <w:rPr>
                <w:rFonts w:cs="Calibri"/>
                <w:szCs w:val="20"/>
              </w:rPr>
            </w:pPr>
            <w:r>
              <w:rPr>
                <w:rFonts w:cs="Calibri"/>
                <w:color w:val="000000"/>
                <w:szCs w:val="20"/>
              </w:rPr>
              <w:t>- Branch 1, step 1: removed '(Field 4: "Provisional Request = Yes")';</w:t>
            </w:r>
          </w:p>
          <w:p w14:paraId="006887A2" w14:textId="78FC29F3" w:rsidR="003E5DA0" w:rsidRDefault="003E5DA0" w:rsidP="003A6A9F">
            <w:pPr>
              <w:jc w:val="left"/>
              <w:rPr>
                <w:rFonts w:cs="Calibri"/>
                <w:szCs w:val="20"/>
              </w:rPr>
            </w:pPr>
            <w:r>
              <w:rPr>
                <w:rFonts w:cs="Calibri"/>
                <w:szCs w:val="20"/>
              </w:rPr>
              <w:t>- Branch 1b, step 1: rephrased to remove the field number reference: from Field 4 "Provisional Request" = "No" to "Type of Request" = "Final";</w:t>
            </w:r>
          </w:p>
          <w:p w14:paraId="4AE3942C" w14:textId="4899818C" w:rsidR="00C34F20" w:rsidRDefault="00C34F20" w:rsidP="003A6A9F">
            <w:pPr>
              <w:jc w:val="left"/>
              <w:rPr>
                <w:rFonts w:cs="Calibri"/>
                <w:szCs w:val="20"/>
              </w:rPr>
            </w:pPr>
            <w:r>
              <w:rPr>
                <w:rFonts w:cs="Calibri"/>
                <w:szCs w:val="20"/>
              </w:rPr>
              <w:t xml:space="preserve">- Branch 1b, step 2: changed sentence related to the exception 1 alternative b as it is being removed; </w:t>
            </w:r>
          </w:p>
          <w:p w14:paraId="5C45327B" w14:textId="65AE8B66" w:rsidR="00C34F20" w:rsidRDefault="00C34F20" w:rsidP="003A6A9F">
            <w:pPr>
              <w:jc w:val="left"/>
              <w:rPr>
                <w:rFonts w:cs="Calibri"/>
                <w:szCs w:val="20"/>
              </w:rPr>
            </w:pPr>
            <w:r>
              <w:rPr>
                <w:rFonts w:cs="Calibri"/>
                <w:szCs w:val="20"/>
              </w:rPr>
              <w:t>- Branch 2, step 1: removed reference to section of the SED 'Section 4 in SED';</w:t>
            </w:r>
          </w:p>
          <w:p w14:paraId="09C484F8" w14:textId="77777777" w:rsidR="00796446" w:rsidRDefault="00796446" w:rsidP="00796446">
            <w:pPr>
              <w:jc w:val="left"/>
              <w:rPr>
                <w:rFonts w:cs="Calibri"/>
                <w:szCs w:val="20"/>
              </w:rPr>
            </w:pPr>
            <w:r>
              <w:rPr>
                <w:rFonts w:cs="Calibri"/>
                <w:szCs w:val="20"/>
              </w:rPr>
              <w:t>- Branch 3, step 1: removed reference to section of the SED 'Section 5 in SED';</w:t>
            </w:r>
          </w:p>
          <w:p w14:paraId="532DD504" w14:textId="77777777" w:rsidR="00796446" w:rsidRDefault="00796446" w:rsidP="00796446">
            <w:pPr>
              <w:jc w:val="left"/>
              <w:rPr>
                <w:rFonts w:cs="Calibri"/>
                <w:szCs w:val="20"/>
              </w:rPr>
            </w:pPr>
            <w:r>
              <w:rPr>
                <w:rFonts w:cs="Calibri"/>
                <w:szCs w:val="20"/>
              </w:rPr>
              <w:t>- Branch 4, step 1: removed reference to section of the SED 'Section 8 in SED';</w:t>
            </w:r>
          </w:p>
          <w:p w14:paraId="002CBC69" w14:textId="77472BCE" w:rsidR="00030365" w:rsidRDefault="00030365" w:rsidP="003A6A9F">
            <w:pPr>
              <w:jc w:val="left"/>
              <w:rPr>
                <w:rFonts w:cs="Calibri"/>
                <w:szCs w:val="20"/>
              </w:rPr>
            </w:pPr>
            <w:r>
              <w:rPr>
                <w:rFonts w:cs="Calibri"/>
                <w:szCs w:val="20"/>
              </w:rPr>
              <w:t>- Branch 7, step 1: added Case Owner to execute this step;</w:t>
            </w:r>
          </w:p>
          <w:p w14:paraId="00A2C1DA" w14:textId="51FEC7BB" w:rsidR="007F3EE9" w:rsidRDefault="007F3EE9" w:rsidP="003A6A9F">
            <w:pPr>
              <w:jc w:val="left"/>
              <w:rPr>
                <w:rFonts w:cs="Calibri"/>
                <w:szCs w:val="20"/>
              </w:rPr>
            </w:pPr>
            <w:r>
              <w:rPr>
                <w:rFonts w:cs="Calibri"/>
                <w:szCs w:val="20"/>
              </w:rPr>
              <w:t>–</w:t>
            </w:r>
            <w:r w:rsidR="00030365">
              <w:rPr>
                <w:rFonts w:cs="Calibri"/>
                <w:szCs w:val="20"/>
              </w:rPr>
              <w:t xml:space="preserve"> E</w:t>
            </w:r>
            <w:r>
              <w:rPr>
                <w:rFonts w:cs="Calibri"/>
                <w:szCs w:val="20"/>
              </w:rPr>
              <w:t xml:space="preserve">xception branch: </w:t>
            </w:r>
            <w:r w:rsidR="008C7702">
              <w:rPr>
                <w:rFonts w:cs="Calibri"/>
                <w:color w:val="000000"/>
                <w:szCs w:val="20"/>
              </w:rPr>
              <w:t>removed step 2, as branch 5 is already available in the BUC;</w:t>
            </w:r>
          </w:p>
          <w:p w14:paraId="43BA445F" w14:textId="3F7B11EE" w:rsidR="008C7702" w:rsidRDefault="008C7702" w:rsidP="0076455F">
            <w:pPr>
              <w:rPr>
                <w:rFonts w:cs="Calibri"/>
                <w:szCs w:val="20"/>
              </w:rPr>
            </w:pPr>
            <w:r>
              <w:rPr>
                <w:rFonts w:cs="Calibri"/>
                <w:szCs w:val="20"/>
              </w:rPr>
              <w:t xml:space="preserve">- Special requirements: added "[Exception 1] </w:t>
            </w:r>
            <w:r w:rsidRPr="00592959">
              <w:rPr>
                <w:rFonts w:cs="Calibri"/>
                <w:szCs w:val="20"/>
              </w:rPr>
              <w:t xml:space="preserve">May be invoked </w:t>
            </w:r>
            <w:r>
              <w:rPr>
                <w:rFonts w:cs="Calibri"/>
                <w:szCs w:val="20"/>
              </w:rPr>
              <w:t>more than</w:t>
            </w:r>
            <w:r w:rsidRPr="00592959">
              <w:rPr>
                <w:rFonts w:cs="Calibri"/>
                <w:szCs w:val="20"/>
              </w:rPr>
              <w:t xml:space="preserve"> once </w:t>
            </w:r>
            <w:r>
              <w:rPr>
                <w:rFonts w:cs="Calibri"/>
                <w:szCs w:val="20"/>
              </w:rPr>
              <w:t>(provided branch 16 has been invoked);" for SR1.</w:t>
            </w:r>
          </w:p>
          <w:p w14:paraId="6F6BBB6A" w14:textId="77777777" w:rsidR="008C7702" w:rsidRDefault="008C7702" w:rsidP="0076455F">
            <w:pPr>
              <w:rPr>
                <w:rFonts w:cs="Calibri"/>
                <w:szCs w:val="20"/>
              </w:rPr>
            </w:pPr>
          </w:p>
          <w:p w14:paraId="086AEB33" w14:textId="78900B8E" w:rsidR="008C7702" w:rsidRDefault="008C7702" w:rsidP="0076455F">
            <w:pPr>
              <w:rPr>
                <w:rFonts w:cs="Calibri"/>
                <w:szCs w:val="20"/>
              </w:rPr>
            </w:pPr>
            <w:r>
              <w:rPr>
                <w:rFonts w:cs="Calibri"/>
                <w:szCs w:val="20"/>
              </w:rPr>
              <w:t>Updated Section 4.4 RUP UC Diagram Representation: removed '</w:t>
            </w:r>
            <w:r w:rsidRPr="0076455F">
              <w:rPr>
                <w:rFonts w:cs="Calibri"/>
                <w:szCs w:val="20"/>
              </w:rPr>
              <w:t>Please note that the close may not be needed, depending on the solution chosen on Exception 1 (alternative chosen 1 or 2).</w:t>
            </w:r>
            <w:r>
              <w:rPr>
                <w:rFonts w:cs="Calibri"/>
                <w:szCs w:val="20"/>
              </w:rPr>
              <w:t>'</w:t>
            </w:r>
          </w:p>
          <w:p w14:paraId="43DD72A5" w14:textId="77777777" w:rsidR="008C7702" w:rsidRDefault="008C7702" w:rsidP="00F230AF">
            <w:pPr>
              <w:jc w:val="left"/>
              <w:rPr>
                <w:rFonts w:cs="Calibri"/>
                <w:color w:val="000000"/>
                <w:szCs w:val="20"/>
              </w:rPr>
            </w:pPr>
          </w:p>
          <w:p w14:paraId="1EB91C9A" w14:textId="4CDADE77" w:rsidR="00F230AF" w:rsidRPr="00AE40F5" w:rsidRDefault="00F230AF" w:rsidP="003A6A9F">
            <w:pPr>
              <w:jc w:val="left"/>
              <w:rPr>
                <w:rFonts w:cs="Calibri"/>
                <w:szCs w:val="20"/>
              </w:rPr>
            </w:pPr>
            <w:r>
              <w:rPr>
                <w:rFonts w:cs="Calibri"/>
                <w:color w:val="000000"/>
                <w:szCs w:val="20"/>
              </w:rPr>
              <w:t xml:space="preserve">And in addition, performed some reformatting </w:t>
            </w:r>
            <w:r>
              <w:rPr>
                <w:rFonts w:cs="Calibri"/>
                <w:color w:val="000000"/>
                <w:szCs w:val="20"/>
              </w:rPr>
              <w:lastRenderedPageBreak/>
              <w:t>throughout the document.</w:t>
            </w:r>
          </w:p>
        </w:tc>
      </w:tr>
      <w:tr w:rsidR="00E03BDB" w:rsidRPr="00397EEA" w14:paraId="1F37EC28" w14:textId="77777777" w:rsidTr="007F3EE9">
        <w:tc>
          <w:tcPr>
            <w:tcW w:w="568" w:type="pct"/>
            <w:tcBorders>
              <w:top w:val="single" w:sz="4" w:space="0" w:color="7F7F7F"/>
              <w:left w:val="single" w:sz="4" w:space="0" w:color="7F7F7F"/>
              <w:bottom w:val="single" w:sz="4" w:space="0" w:color="7F7F7F"/>
              <w:right w:val="single" w:sz="4" w:space="0" w:color="7F7F7F"/>
            </w:tcBorders>
            <w:vAlign w:val="center"/>
          </w:tcPr>
          <w:p w14:paraId="729937B4" w14:textId="7D187EC4" w:rsidR="00E03BDB" w:rsidRDefault="009F5496" w:rsidP="003A6A9F">
            <w:pPr>
              <w:spacing w:line="276" w:lineRule="auto"/>
              <w:jc w:val="left"/>
              <w:rPr>
                <w:rFonts w:eastAsia="PMingLiU" w:cs="Calibri"/>
                <w:color w:val="000000"/>
                <w:szCs w:val="20"/>
              </w:rPr>
            </w:pPr>
            <w:r>
              <w:rPr>
                <w:rFonts w:eastAsia="PMingLiU" w:cs="Calibri"/>
                <w:color w:val="000000"/>
                <w:szCs w:val="20"/>
              </w:rPr>
              <w:lastRenderedPageBreak/>
              <w:t>v</w:t>
            </w:r>
            <w:r w:rsidR="00E03BDB">
              <w:rPr>
                <w:rFonts w:eastAsia="PMingLiU" w:cs="Calibri"/>
                <w:color w:val="000000"/>
                <w:szCs w:val="20"/>
              </w:rPr>
              <w:t>1.1.2</w:t>
            </w:r>
          </w:p>
        </w:tc>
        <w:tc>
          <w:tcPr>
            <w:tcW w:w="776" w:type="pct"/>
            <w:tcBorders>
              <w:top w:val="single" w:sz="4" w:space="0" w:color="7F7F7F"/>
              <w:left w:val="single" w:sz="4" w:space="0" w:color="7F7F7F"/>
              <w:bottom w:val="single" w:sz="4" w:space="0" w:color="7F7F7F"/>
              <w:right w:val="single" w:sz="4" w:space="0" w:color="7F7F7F"/>
            </w:tcBorders>
            <w:vAlign w:val="center"/>
          </w:tcPr>
          <w:p w14:paraId="7AFAF244" w14:textId="12A151C8" w:rsidR="00E03BDB" w:rsidRDefault="007B7F72" w:rsidP="00AB3E6B">
            <w:pPr>
              <w:spacing w:line="276" w:lineRule="auto"/>
              <w:jc w:val="center"/>
              <w:rPr>
                <w:rFonts w:eastAsia="PMingLiU" w:cs="Calibri"/>
                <w:color w:val="000000"/>
                <w:szCs w:val="20"/>
              </w:rPr>
            </w:pPr>
            <w:r>
              <w:rPr>
                <w:rFonts w:eastAsia="PMingLiU" w:cs="Calibri"/>
                <w:color w:val="000000"/>
                <w:szCs w:val="20"/>
              </w:rPr>
              <w:t>07</w:t>
            </w:r>
            <w:r w:rsidR="00E03BDB">
              <w:rPr>
                <w:rFonts w:eastAsia="PMingLiU" w:cs="Calibri"/>
                <w:color w:val="000000"/>
                <w:szCs w:val="20"/>
              </w:rPr>
              <w:t>/0</w:t>
            </w:r>
            <w:r w:rsidR="00AB3E6B">
              <w:rPr>
                <w:rFonts w:eastAsia="PMingLiU" w:cs="Calibri"/>
                <w:color w:val="000000"/>
                <w:szCs w:val="20"/>
              </w:rPr>
              <w:t>4</w:t>
            </w:r>
            <w:r w:rsidR="00E03BDB">
              <w:rPr>
                <w:rFonts w:eastAsia="PMingLiU" w:cs="Calibri"/>
                <w:color w:val="000000"/>
                <w:szCs w:val="20"/>
              </w:rPr>
              <w:t>/2017</w:t>
            </w:r>
          </w:p>
        </w:tc>
        <w:tc>
          <w:tcPr>
            <w:tcW w:w="855" w:type="pct"/>
            <w:tcBorders>
              <w:top w:val="single" w:sz="4" w:space="0" w:color="7F7F7F"/>
              <w:left w:val="single" w:sz="4" w:space="0" w:color="7F7F7F"/>
              <w:bottom w:val="single" w:sz="4" w:space="0" w:color="7F7F7F"/>
              <w:right w:val="single" w:sz="4" w:space="0" w:color="7F7F7F"/>
            </w:tcBorders>
            <w:vAlign w:val="center"/>
          </w:tcPr>
          <w:p w14:paraId="082D20E7" w14:textId="6725FDAB" w:rsidR="00E03BDB" w:rsidRDefault="00E03BDB" w:rsidP="003A6A9F">
            <w:pPr>
              <w:spacing w:line="276" w:lineRule="auto"/>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800" w:type="pct"/>
            <w:tcBorders>
              <w:top w:val="single" w:sz="4" w:space="0" w:color="7F7F7F"/>
              <w:left w:val="single" w:sz="4" w:space="0" w:color="7F7F7F"/>
              <w:bottom w:val="single" w:sz="4" w:space="0" w:color="7F7F7F"/>
              <w:right w:val="single" w:sz="4" w:space="0" w:color="7F7F7F"/>
            </w:tcBorders>
          </w:tcPr>
          <w:p w14:paraId="70A4D8E4" w14:textId="7E45512B" w:rsidR="00E03BDB" w:rsidRDefault="00AB3E6B" w:rsidP="00E03BDB">
            <w:pPr>
              <w:jc w:val="left"/>
              <w:rPr>
                <w:rFonts w:cs="Calibri"/>
                <w:szCs w:val="20"/>
              </w:rPr>
            </w:pPr>
            <w:r>
              <w:rPr>
                <w:rFonts w:cs="Calibri"/>
                <w:szCs w:val="20"/>
              </w:rPr>
              <w:t>U</w:t>
            </w:r>
            <w:r w:rsidR="00E03BDB">
              <w:rPr>
                <w:rFonts w:cs="Calibri"/>
                <w:szCs w:val="20"/>
              </w:rPr>
              <w:t>pdate</w:t>
            </w:r>
            <w:r>
              <w:rPr>
                <w:rFonts w:cs="Calibri"/>
                <w:szCs w:val="20"/>
              </w:rPr>
              <w:t>d</w:t>
            </w:r>
            <w:r w:rsidR="00E03BDB">
              <w:rPr>
                <w:rFonts w:cs="Calibri"/>
                <w:szCs w:val="20"/>
              </w:rPr>
              <w:t xml:space="preserve"> to correct an inconsistency on the special requirement1 for the invalidate branches and on special requirement5 where branch 1b is an interrupting branch.</w:t>
            </w:r>
          </w:p>
          <w:p w14:paraId="4653FDAF" w14:textId="0F1F848A" w:rsidR="00E03BDB" w:rsidRDefault="00E03BDB" w:rsidP="007B7F72">
            <w:pPr>
              <w:jc w:val="left"/>
              <w:rPr>
                <w:rFonts w:cs="Calibri"/>
                <w:szCs w:val="20"/>
              </w:rPr>
            </w:pPr>
            <w:r>
              <w:rPr>
                <w:rFonts w:cs="Calibri"/>
                <w:szCs w:val="20"/>
              </w:rPr>
              <w:t>Included the BPMN picture divided in CO and CP</w:t>
            </w:r>
            <w:r w:rsidR="007B7F72">
              <w:rPr>
                <w:rFonts w:cs="Calibri"/>
                <w:szCs w:val="20"/>
              </w:rPr>
              <w:t>, and correctly modelled the branch 1b-R005 not within 2 months of receiving the R006</w:t>
            </w:r>
            <w:r>
              <w:rPr>
                <w:rFonts w:cs="Calibri"/>
                <w:szCs w:val="20"/>
              </w:rPr>
              <w:t>.</w:t>
            </w:r>
          </w:p>
        </w:tc>
      </w:tr>
      <w:tr w:rsidR="00B61A1B" w:rsidRPr="00397EEA" w14:paraId="4CD63984" w14:textId="77777777" w:rsidTr="007F3EE9">
        <w:tc>
          <w:tcPr>
            <w:tcW w:w="568" w:type="pct"/>
            <w:tcBorders>
              <w:top w:val="single" w:sz="4" w:space="0" w:color="7F7F7F"/>
              <w:left w:val="single" w:sz="4" w:space="0" w:color="7F7F7F"/>
              <w:bottom w:val="single" w:sz="4" w:space="0" w:color="7F7F7F"/>
              <w:right w:val="single" w:sz="4" w:space="0" w:color="7F7F7F"/>
            </w:tcBorders>
            <w:vAlign w:val="center"/>
          </w:tcPr>
          <w:p w14:paraId="7A26D622" w14:textId="2FC42E79" w:rsidR="00B61A1B" w:rsidRDefault="009F5496" w:rsidP="003A6A9F">
            <w:pPr>
              <w:spacing w:line="276" w:lineRule="auto"/>
              <w:jc w:val="left"/>
              <w:rPr>
                <w:rFonts w:eastAsia="PMingLiU" w:cs="Calibri"/>
                <w:color w:val="000000"/>
                <w:szCs w:val="20"/>
              </w:rPr>
            </w:pPr>
            <w:r>
              <w:rPr>
                <w:rFonts w:eastAsia="PMingLiU" w:cs="Calibri"/>
                <w:color w:val="000000"/>
                <w:szCs w:val="20"/>
              </w:rPr>
              <w:t>v</w:t>
            </w:r>
            <w:r w:rsidR="00B61A1B">
              <w:rPr>
                <w:rFonts w:eastAsia="PMingLiU" w:cs="Calibri"/>
                <w:color w:val="000000"/>
                <w:szCs w:val="20"/>
              </w:rPr>
              <w:t>1.1.3</w:t>
            </w:r>
          </w:p>
        </w:tc>
        <w:tc>
          <w:tcPr>
            <w:tcW w:w="776" w:type="pct"/>
            <w:tcBorders>
              <w:top w:val="single" w:sz="4" w:space="0" w:color="7F7F7F"/>
              <w:left w:val="single" w:sz="4" w:space="0" w:color="7F7F7F"/>
              <w:bottom w:val="single" w:sz="4" w:space="0" w:color="7F7F7F"/>
              <w:right w:val="single" w:sz="4" w:space="0" w:color="7F7F7F"/>
            </w:tcBorders>
            <w:vAlign w:val="center"/>
          </w:tcPr>
          <w:p w14:paraId="3EF1CF96" w14:textId="3B591FCD" w:rsidR="00B61A1B" w:rsidRDefault="00B61A1B" w:rsidP="00AB3E6B">
            <w:pPr>
              <w:spacing w:line="276" w:lineRule="auto"/>
              <w:jc w:val="center"/>
              <w:rPr>
                <w:rFonts w:eastAsia="PMingLiU" w:cs="Calibri"/>
                <w:color w:val="000000"/>
                <w:szCs w:val="20"/>
              </w:rPr>
            </w:pPr>
            <w:r>
              <w:rPr>
                <w:rFonts w:eastAsia="PMingLiU" w:cs="Calibri"/>
                <w:color w:val="000000"/>
                <w:szCs w:val="20"/>
              </w:rPr>
              <w:t>29/06/2017</w:t>
            </w:r>
          </w:p>
        </w:tc>
        <w:tc>
          <w:tcPr>
            <w:tcW w:w="855" w:type="pct"/>
            <w:tcBorders>
              <w:top w:val="single" w:sz="4" w:space="0" w:color="7F7F7F"/>
              <w:left w:val="single" w:sz="4" w:space="0" w:color="7F7F7F"/>
              <w:bottom w:val="single" w:sz="4" w:space="0" w:color="7F7F7F"/>
              <w:right w:val="single" w:sz="4" w:space="0" w:color="7F7F7F"/>
            </w:tcBorders>
            <w:vAlign w:val="center"/>
          </w:tcPr>
          <w:p w14:paraId="5DB58349" w14:textId="6525BF82" w:rsidR="00B61A1B" w:rsidRDefault="00B61A1B" w:rsidP="003A6A9F">
            <w:pPr>
              <w:spacing w:line="276" w:lineRule="auto"/>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800" w:type="pct"/>
            <w:tcBorders>
              <w:top w:val="single" w:sz="4" w:space="0" w:color="7F7F7F"/>
              <w:left w:val="single" w:sz="4" w:space="0" w:color="7F7F7F"/>
              <w:bottom w:val="single" w:sz="4" w:space="0" w:color="7F7F7F"/>
              <w:right w:val="single" w:sz="4" w:space="0" w:color="7F7F7F"/>
            </w:tcBorders>
          </w:tcPr>
          <w:p w14:paraId="177A608A" w14:textId="7430C0D4" w:rsidR="00B61A1B" w:rsidRDefault="00B61A1B" w:rsidP="00E03BDB">
            <w:pPr>
              <w:jc w:val="left"/>
              <w:rPr>
                <w:rFonts w:cs="Calibri"/>
                <w:szCs w:val="20"/>
              </w:rPr>
            </w:pPr>
            <w:r>
              <w:rPr>
                <w:rFonts w:cs="Calibri"/>
                <w:szCs w:val="20"/>
              </w:rPr>
              <w:t>Included new BPMN Picture.</w:t>
            </w:r>
          </w:p>
        </w:tc>
      </w:tr>
      <w:tr w:rsidR="00556929" w:rsidRPr="00397EEA" w14:paraId="2C1DCC81" w14:textId="77777777" w:rsidTr="007F3EE9">
        <w:tc>
          <w:tcPr>
            <w:tcW w:w="568" w:type="pct"/>
            <w:tcBorders>
              <w:top w:val="single" w:sz="4" w:space="0" w:color="7F7F7F"/>
              <w:left w:val="single" w:sz="4" w:space="0" w:color="7F7F7F"/>
              <w:bottom w:val="single" w:sz="4" w:space="0" w:color="7F7F7F"/>
              <w:right w:val="single" w:sz="4" w:space="0" w:color="7F7F7F"/>
            </w:tcBorders>
            <w:vAlign w:val="center"/>
          </w:tcPr>
          <w:p w14:paraId="5786677F" w14:textId="1437A8CF" w:rsidR="00556929" w:rsidRDefault="009F5496" w:rsidP="003A6A9F">
            <w:pPr>
              <w:spacing w:line="276" w:lineRule="auto"/>
              <w:jc w:val="left"/>
              <w:rPr>
                <w:rFonts w:eastAsia="PMingLiU" w:cs="Calibri"/>
                <w:color w:val="000000"/>
                <w:szCs w:val="20"/>
              </w:rPr>
            </w:pPr>
            <w:r>
              <w:rPr>
                <w:rFonts w:eastAsia="PMingLiU" w:cs="Calibri"/>
                <w:color w:val="000000"/>
                <w:szCs w:val="20"/>
              </w:rPr>
              <w:t>v</w:t>
            </w:r>
            <w:r w:rsidR="00556929">
              <w:rPr>
                <w:rFonts w:eastAsia="PMingLiU" w:cs="Calibri"/>
                <w:color w:val="000000"/>
                <w:szCs w:val="20"/>
              </w:rPr>
              <w:t>1.1.4</w:t>
            </w:r>
          </w:p>
        </w:tc>
        <w:tc>
          <w:tcPr>
            <w:tcW w:w="776" w:type="pct"/>
            <w:tcBorders>
              <w:top w:val="single" w:sz="4" w:space="0" w:color="7F7F7F"/>
              <w:left w:val="single" w:sz="4" w:space="0" w:color="7F7F7F"/>
              <w:bottom w:val="single" w:sz="4" w:space="0" w:color="7F7F7F"/>
              <w:right w:val="single" w:sz="4" w:space="0" w:color="7F7F7F"/>
            </w:tcBorders>
            <w:vAlign w:val="center"/>
          </w:tcPr>
          <w:p w14:paraId="5A3D52E5" w14:textId="6D93A0B8" w:rsidR="00556929" w:rsidRDefault="00F90A2F" w:rsidP="00F90A2F">
            <w:pPr>
              <w:spacing w:line="276" w:lineRule="auto"/>
              <w:jc w:val="center"/>
              <w:rPr>
                <w:rFonts w:eastAsia="PMingLiU" w:cs="Calibri"/>
                <w:color w:val="000000"/>
                <w:szCs w:val="20"/>
              </w:rPr>
            </w:pPr>
            <w:r>
              <w:rPr>
                <w:rFonts w:eastAsia="PMingLiU" w:cs="Calibri"/>
                <w:color w:val="000000"/>
                <w:szCs w:val="20"/>
              </w:rPr>
              <w:t>13</w:t>
            </w:r>
            <w:r w:rsidR="00556929">
              <w:rPr>
                <w:rFonts w:eastAsia="PMingLiU" w:cs="Calibri"/>
                <w:color w:val="000000"/>
                <w:szCs w:val="20"/>
              </w:rPr>
              <w:t>/</w:t>
            </w:r>
            <w:r>
              <w:rPr>
                <w:rFonts w:eastAsia="PMingLiU" w:cs="Calibri"/>
                <w:color w:val="000000"/>
                <w:szCs w:val="20"/>
              </w:rPr>
              <w:t>11</w:t>
            </w:r>
            <w:r w:rsidR="00556929">
              <w:rPr>
                <w:rFonts w:eastAsia="PMingLiU" w:cs="Calibri"/>
                <w:color w:val="000000"/>
                <w:szCs w:val="20"/>
              </w:rPr>
              <w:t>/2017</w:t>
            </w:r>
          </w:p>
        </w:tc>
        <w:tc>
          <w:tcPr>
            <w:tcW w:w="855" w:type="pct"/>
            <w:tcBorders>
              <w:top w:val="single" w:sz="4" w:space="0" w:color="7F7F7F"/>
              <w:left w:val="single" w:sz="4" w:space="0" w:color="7F7F7F"/>
              <w:bottom w:val="single" w:sz="4" w:space="0" w:color="7F7F7F"/>
              <w:right w:val="single" w:sz="4" w:space="0" w:color="7F7F7F"/>
            </w:tcBorders>
            <w:vAlign w:val="center"/>
          </w:tcPr>
          <w:p w14:paraId="7DA1FA46" w14:textId="54FFF4EE" w:rsidR="00556929" w:rsidRDefault="00556929" w:rsidP="003A6A9F">
            <w:pPr>
              <w:spacing w:line="276" w:lineRule="auto"/>
              <w:jc w:val="left"/>
              <w:rPr>
                <w:rFonts w:cs="Calibri"/>
                <w:color w:val="000000"/>
                <w:szCs w:val="20"/>
              </w:rPr>
            </w:pPr>
            <w:r>
              <w:rPr>
                <w:rFonts w:cs="Calibri"/>
                <w:color w:val="000000"/>
                <w:szCs w:val="20"/>
              </w:rPr>
              <w:t xml:space="preserve">Eric </w:t>
            </w:r>
            <w:proofErr w:type="spellStart"/>
            <w:r>
              <w:rPr>
                <w:rFonts w:cs="Calibri"/>
                <w:color w:val="000000"/>
                <w:szCs w:val="20"/>
              </w:rPr>
              <w:t>Briffoz</w:t>
            </w:r>
            <w:proofErr w:type="spellEnd"/>
          </w:p>
        </w:tc>
        <w:tc>
          <w:tcPr>
            <w:tcW w:w="2800" w:type="pct"/>
            <w:tcBorders>
              <w:top w:val="single" w:sz="4" w:space="0" w:color="7F7F7F"/>
              <w:left w:val="single" w:sz="4" w:space="0" w:color="7F7F7F"/>
              <w:bottom w:val="single" w:sz="4" w:space="0" w:color="7F7F7F"/>
              <w:right w:val="single" w:sz="4" w:space="0" w:color="7F7F7F"/>
            </w:tcBorders>
          </w:tcPr>
          <w:p w14:paraId="54287D37" w14:textId="77777777" w:rsidR="00556929" w:rsidRDefault="00C668FD" w:rsidP="00E03BDB">
            <w:pPr>
              <w:jc w:val="left"/>
              <w:rPr>
                <w:rFonts w:cs="Calibri"/>
                <w:szCs w:val="20"/>
              </w:rPr>
            </w:pPr>
            <w:r>
              <w:rPr>
                <w:rFonts w:cs="Calibri"/>
                <w:szCs w:val="20"/>
              </w:rPr>
              <w:t>-</w:t>
            </w:r>
            <w:r w:rsidR="00556929">
              <w:rPr>
                <w:rFonts w:cs="Calibri"/>
                <w:szCs w:val="20"/>
              </w:rPr>
              <w:t xml:space="preserve">Included the version of the BPMN diagram in section 5. </w:t>
            </w:r>
          </w:p>
          <w:p w14:paraId="53EDC371" w14:textId="77777777" w:rsidR="00C668FD" w:rsidRDefault="00121026" w:rsidP="00E03BDB">
            <w:pPr>
              <w:jc w:val="left"/>
              <w:rPr>
                <w:rFonts w:cs="Calibri"/>
                <w:szCs w:val="20"/>
              </w:rPr>
            </w:pPr>
            <w:r>
              <w:rPr>
                <w:rFonts w:cs="Calibri"/>
                <w:szCs w:val="20"/>
              </w:rPr>
              <w:t>- removed Use Case diagram</w:t>
            </w:r>
          </w:p>
          <w:p w14:paraId="4A0B3C86" w14:textId="636F9D91" w:rsidR="00F90A2F" w:rsidRDefault="00F90A2F" w:rsidP="00E03BDB">
            <w:pPr>
              <w:jc w:val="left"/>
              <w:rPr>
                <w:rFonts w:cs="Calibri"/>
                <w:szCs w:val="20"/>
              </w:rPr>
            </w:pPr>
            <w:r>
              <w:rPr>
                <w:rFonts w:cs="Calibri"/>
                <w:szCs w:val="20"/>
              </w:rPr>
              <w:t>- Aligned Invalidate branches to standard wording (= with reference to Art 5)</w:t>
            </w:r>
          </w:p>
        </w:tc>
      </w:tr>
      <w:tr w:rsidR="009F5496" w:rsidRPr="00397EEA" w14:paraId="76417AEB" w14:textId="77777777" w:rsidTr="007F3EE9">
        <w:tc>
          <w:tcPr>
            <w:tcW w:w="568" w:type="pct"/>
            <w:tcBorders>
              <w:top w:val="single" w:sz="4" w:space="0" w:color="7F7F7F"/>
              <w:left w:val="single" w:sz="4" w:space="0" w:color="7F7F7F"/>
              <w:bottom w:val="single" w:sz="4" w:space="0" w:color="7F7F7F"/>
              <w:right w:val="single" w:sz="4" w:space="0" w:color="7F7F7F"/>
            </w:tcBorders>
            <w:vAlign w:val="center"/>
          </w:tcPr>
          <w:p w14:paraId="3175D243" w14:textId="7A610E22" w:rsidR="009F5496" w:rsidRDefault="009A7EF6" w:rsidP="003A6A9F">
            <w:pPr>
              <w:spacing w:line="276" w:lineRule="auto"/>
              <w:jc w:val="left"/>
              <w:rPr>
                <w:rFonts w:eastAsia="PMingLiU" w:cs="Calibri"/>
                <w:color w:val="000000"/>
                <w:szCs w:val="20"/>
              </w:rPr>
            </w:pPr>
            <w:r>
              <w:rPr>
                <w:rFonts w:eastAsia="PMingLiU" w:cs="Calibri"/>
                <w:color w:val="000000"/>
                <w:szCs w:val="20"/>
              </w:rPr>
              <w:t>v</w:t>
            </w:r>
            <w:r w:rsidR="009F5496">
              <w:rPr>
                <w:rFonts w:eastAsia="PMingLiU" w:cs="Calibri"/>
                <w:color w:val="000000"/>
                <w:szCs w:val="20"/>
              </w:rPr>
              <w:t>4.1.0</w:t>
            </w:r>
          </w:p>
        </w:tc>
        <w:tc>
          <w:tcPr>
            <w:tcW w:w="776" w:type="pct"/>
            <w:tcBorders>
              <w:top w:val="single" w:sz="4" w:space="0" w:color="7F7F7F"/>
              <w:left w:val="single" w:sz="4" w:space="0" w:color="7F7F7F"/>
              <w:bottom w:val="single" w:sz="4" w:space="0" w:color="7F7F7F"/>
              <w:right w:val="single" w:sz="4" w:space="0" w:color="7F7F7F"/>
            </w:tcBorders>
            <w:vAlign w:val="center"/>
          </w:tcPr>
          <w:p w14:paraId="101013BC" w14:textId="2332F67D" w:rsidR="009F5496" w:rsidRDefault="009F5496" w:rsidP="00F90A2F">
            <w:pPr>
              <w:spacing w:line="276" w:lineRule="auto"/>
              <w:jc w:val="center"/>
              <w:rPr>
                <w:rFonts w:eastAsia="PMingLiU" w:cs="Calibri"/>
                <w:color w:val="000000"/>
                <w:szCs w:val="20"/>
              </w:rPr>
            </w:pPr>
            <w:r>
              <w:rPr>
                <w:rFonts w:eastAsia="PMingLiU" w:cs="Calibri"/>
                <w:color w:val="000000"/>
                <w:szCs w:val="20"/>
              </w:rPr>
              <w:t>03/08/2018</w:t>
            </w:r>
          </w:p>
        </w:tc>
        <w:tc>
          <w:tcPr>
            <w:tcW w:w="855" w:type="pct"/>
            <w:tcBorders>
              <w:top w:val="single" w:sz="4" w:space="0" w:color="7F7F7F"/>
              <w:left w:val="single" w:sz="4" w:space="0" w:color="7F7F7F"/>
              <w:bottom w:val="single" w:sz="4" w:space="0" w:color="7F7F7F"/>
              <w:right w:val="single" w:sz="4" w:space="0" w:color="7F7F7F"/>
            </w:tcBorders>
            <w:vAlign w:val="center"/>
          </w:tcPr>
          <w:p w14:paraId="53D1BA09" w14:textId="7526DC3F" w:rsidR="009F5496" w:rsidRDefault="009F5496" w:rsidP="003A6A9F">
            <w:pPr>
              <w:spacing w:line="276" w:lineRule="auto"/>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800" w:type="pct"/>
            <w:tcBorders>
              <w:top w:val="single" w:sz="4" w:space="0" w:color="7F7F7F"/>
              <w:left w:val="single" w:sz="4" w:space="0" w:color="7F7F7F"/>
              <w:bottom w:val="single" w:sz="4" w:space="0" w:color="7F7F7F"/>
              <w:right w:val="single" w:sz="4" w:space="0" w:color="7F7F7F"/>
            </w:tcBorders>
          </w:tcPr>
          <w:p w14:paraId="1DE6B754" w14:textId="77777777" w:rsidR="009F5496" w:rsidRPr="006A78A0" w:rsidRDefault="009F5496" w:rsidP="009F5496">
            <w:pPr>
              <w:jc w:val="left"/>
              <w:rPr>
                <w:rFonts w:cs="Calibri"/>
                <w:szCs w:val="20"/>
              </w:rPr>
            </w:pPr>
            <w:r w:rsidRPr="006A78A0">
              <w:rPr>
                <w:rFonts w:cs="Calibri"/>
                <w:szCs w:val="20"/>
              </w:rPr>
              <w:t>-</w:t>
            </w:r>
            <w:r w:rsidRPr="006A78A0">
              <w:rPr>
                <w:rFonts w:cs="Calibri"/>
                <w:color w:val="auto"/>
                <w:szCs w:val="20"/>
              </w:rPr>
              <w:t xml:space="preserve"> Section 4.4</w:t>
            </w:r>
            <w:r>
              <w:rPr>
                <w:rFonts w:cs="Calibri"/>
                <w:szCs w:val="20"/>
              </w:rPr>
              <w:t>:</w:t>
            </w:r>
            <w:r w:rsidRPr="006A78A0">
              <w:rPr>
                <w:rFonts w:cs="Calibri"/>
                <w:color w:val="auto"/>
                <w:szCs w:val="20"/>
              </w:rPr>
              <w:t xml:space="preserve"> merged 2 tables (for SED &amp; for </w:t>
            </w:r>
            <w:proofErr w:type="spellStart"/>
            <w:r w:rsidRPr="006A78A0">
              <w:rPr>
                <w:rFonts w:cs="Calibri"/>
                <w:color w:val="auto"/>
                <w:szCs w:val="20"/>
              </w:rPr>
              <w:t>Subprocesses</w:t>
            </w:r>
            <w:proofErr w:type="spellEnd"/>
            <w:r w:rsidRPr="006A78A0">
              <w:rPr>
                <w:rFonts w:cs="Calibri"/>
                <w:color w:val="auto"/>
                <w:szCs w:val="20"/>
              </w:rPr>
              <w:t xml:space="preserve">) into 1 Artefact </w:t>
            </w:r>
            <w:r>
              <w:rPr>
                <w:rFonts w:cs="Calibri"/>
                <w:szCs w:val="20"/>
              </w:rPr>
              <w:t>table.</w:t>
            </w:r>
          </w:p>
          <w:p w14:paraId="2FDAC197" w14:textId="3713C0B9" w:rsidR="009F5496" w:rsidRDefault="009F5496" w:rsidP="009F5496">
            <w:pPr>
              <w:jc w:val="left"/>
              <w:rPr>
                <w:rFonts w:cs="Calibri"/>
                <w:szCs w:val="20"/>
              </w:rPr>
            </w:pPr>
            <w:r w:rsidRPr="006A78A0">
              <w:rPr>
                <w:rFonts w:cs="Calibri"/>
                <w:szCs w:val="20"/>
              </w:rPr>
              <w:t>- Version adaptations to release 4.1.0.</w:t>
            </w:r>
          </w:p>
        </w:tc>
      </w:tr>
    </w:tbl>
    <w:p w14:paraId="4B4249B2" w14:textId="77777777" w:rsidR="00C668FD" w:rsidRDefault="00C668FD">
      <w:pPr>
        <w:jc w:val="left"/>
        <w:rPr>
          <w:b/>
        </w:rPr>
      </w:pPr>
    </w:p>
    <w:p w14:paraId="31A4E29B" w14:textId="1301B730" w:rsidR="00FF78BD" w:rsidRPr="00D16BCE" w:rsidRDefault="00FF78BD">
      <w:pPr>
        <w:jc w:val="left"/>
        <w:rPr>
          <w:rFonts w:cs="Arial"/>
          <w:b/>
          <w:bCs/>
          <w:color w:val="263673"/>
          <w:kern w:val="32"/>
          <w:sz w:val="28"/>
          <w:szCs w:val="32"/>
        </w:rPr>
      </w:pPr>
      <w:r w:rsidRPr="00D16BCE">
        <w:rPr>
          <w:b/>
        </w:rPr>
        <w:br w:type="page"/>
      </w:r>
    </w:p>
    <w:p w14:paraId="1D9632CC" w14:textId="77777777" w:rsidR="00845F15" w:rsidRPr="00BF3EC1" w:rsidRDefault="00845F15" w:rsidP="00845F15">
      <w:pPr>
        <w:pStyle w:val="Heading1"/>
        <w:numPr>
          <w:ilvl w:val="0"/>
          <w:numId w:val="22"/>
        </w:numPr>
        <w:spacing w:after="240"/>
        <w:rPr>
          <w:rFonts w:cs="Calibri"/>
          <w:lang w:val="en-US"/>
        </w:rPr>
      </w:pPr>
      <w:bookmarkStart w:id="3" w:name="_Toc380415205"/>
      <w:bookmarkStart w:id="4" w:name="_Toc381002664"/>
      <w:bookmarkStart w:id="5" w:name="_Toc380600161"/>
      <w:bookmarkStart w:id="6" w:name="_Toc366491246"/>
      <w:bookmarkStart w:id="7" w:name="_Toc521067940"/>
      <w:r w:rsidRPr="00BF3EC1">
        <w:rPr>
          <w:rFonts w:cs="Calibri"/>
          <w:lang w:val="en-US"/>
        </w:rPr>
        <w:lastRenderedPageBreak/>
        <w:t>Introduction</w:t>
      </w:r>
      <w:bookmarkEnd w:id="3"/>
      <w:bookmarkEnd w:id="4"/>
      <w:bookmarkEnd w:id="7"/>
    </w:p>
    <w:p w14:paraId="26277176" w14:textId="77777777" w:rsidR="00DB3CD9" w:rsidRDefault="00DB3CD9" w:rsidP="00D54656">
      <w:pPr>
        <w:pStyle w:val="Heading2"/>
        <w:numPr>
          <w:ilvl w:val="1"/>
          <w:numId w:val="22"/>
        </w:numPr>
        <w:spacing w:before="60" w:after="200"/>
      </w:pPr>
      <w:bookmarkStart w:id="8" w:name="_Toc383523597"/>
      <w:bookmarkStart w:id="9" w:name="techSectionBreak1"/>
      <w:bookmarkStart w:id="10" w:name="_Toc521067941"/>
      <w:bookmarkEnd w:id="5"/>
      <w:r w:rsidRPr="00BF3EC1">
        <w:t>Purpose</w:t>
      </w:r>
      <w:bookmarkEnd w:id="8"/>
      <w:bookmarkEnd w:id="10"/>
    </w:p>
    <w:p w14:paraId="5BF73EEA" w14:textId="0A43762A" w:rsidR="00AD18EC" w:rsidRPr="00824DA6" w:rsidRDefault="00AD18EC" w:rsidP="00824DA6">
      <w:pPr>
        <w:pStyle w:val="Text1"/>
        <w:rPr>
          <w:rFonts w:ascii="Verdana" w:hAnsi="Verdana" w:cs="Calibri"/>
          <w:sz w:val="22"/>
          <w:szCs w:val="22"/>
          <w:lang w:val="en-US"/>
        </w:rPr>
      </w:pPr>
      <w:r w:rsidRPr="00824DA6">
        <w:rPr>
          <w:rFonts w:ascii="Verdana" w:hAnsi="Verdana" w:cs="Calibri"/>
          <w:sz w:val="22"/>
          <w:szCs w:val="22"/>
          <w:lang w:val="en-US"/>
        </w:rPr>
        <w:t>The purpose of this document is to construct an external view of, part of, the 'EESSI business system' as described in EC Regulations 883/2004 and 987/2009. The ‘EESSI Business System’ describes the business and expected business processes without consideration as to which part(s) may be</w:t>
      </w:r>
      <w:r w:rsidRPr="0076455F">
        <w:rPr>
          <w:rFonts w:ascii="Verdana" w:hAnsi="Verdana" w:cs="Calibri"/>
          <w:sz w:val="22"/>
          <w:szCs w:val="22"/>
        </w:rPr>
        <w:t xml:space="preserve"> reali</w:t>
      </w:r>
      <w:r w:rsidR="00601FC5" w:rsidRPr="0076455F">
        <w:rPr>
          <w:rFonts w:ascii="Verdana" w:hAnsi="Verdana" w:cs="Calibri"/>
          <w:sz w:val="22"/>
          <w:szCs w:val="22"/>
        </w:rPr>
        <w:t>s</w:t>
      </w:r>
      <w:r w:rsidRPr="0076455F">
        <w:rPr>
          <w:rFonts w:ascii="Verdana" w:hAnsi="Verdana" w:cs="Calibri"/>
          <w:sz w:val="22"/>
          <w:szCs w:val="22"/>
        </w:rPr>
        <w:t>ed</w:t>
      </w:r>
      <w:r w:rsidRPr="00824DA6">
        <w:rPr>
          <w:rFonts w:ascii="Verdana" w:hAnsi="Verdana" w:cs="Calibri"/>
          <w:sz w:val="22"/>
          <w:szCs w:val="22"/>
          <w:lang w:val="en-US"/>
        </w:rPr>
        <w:t xml:space="preserve"> by an IT System (i.e. the proposed EESSI IT System). </w:t>
      </w:r>
    </w:p>
    <w:p w14:paraId="17E0CA63" w14:textId="5F7DDB5A" w:rsidR="00AD18EC" w:rsidRPr="00824DA6" w:rsidRDefault="00AD18EC" w:rsidP="00824DA6">
      <w:pPr>
        <w:pStyle w:val="Text1"/>
        <w:rPr>
          <w:rFonts w:ascii="Verdana" w:hAnsi="Verdana" w:cs="Calibri"/>
          <w:sz w:val="22"/>
          <w:szCs w:val="22"/>
          <w:lang w:val="en-US"/>
        </w:rPr>
      </w:pPr>
      <w:r w:rsidRPr="00824DA6">
        <w:rPr>
          <w:rFonts w:ascii="Verdana" w:hAnsi="Verdana" w:cs="Calibri"/>
          <w:sz w:val="22"/>
          <w:szCs w:val="22"/>
          <w:lang w:val="en-US"/>
        </w:rPr>
        <w:t>The external view comprises of models and descriptions of business use cases, the services of a business system offered to business actors: customers, business partners, or other business systems.</w:t>
      </w:r>
    </w:p>
    <w:p w14:paraId="25C0F389" w14:textId="5918D730" w:rsidR="00AD18EC" w:rsidRPr="00824DA6" w:rsidRDefault="00AD18EC" w:rsidP="00824DA6">
      <w:pPr>
        <w:pStyle w:val="Text1"/>
        <w:rPr>
          <w:rFonts w:ascii="Verdana" w:hAnsi="Verdana" w:cs="Calibri"/>
          <w:sz w:val="22"/>
          <w:szCs w:val="22"/>
          <w:lang w:val="en-US"/>
        </w:rPr>
      </w:pPr>
      <w:r w:rsidRPr="00824DA6">
        <w:rPr>
          <w:rFonts w:ascii="Verdana" w:hAnsi="Verdana" w:cs="Calibri"/>
          <w:sz w:val="22"/>
          <w:szCs w:val="22"/>
          <w:lang w:val="en-US"/>
        </w:rPr>
        <w:t>A business use case is described from an actor's perspective; it describes the interaction between an actor and the business system, meaning it describes the</w:t>
      </w:r>
      <w:r w:rsidRPr="0076455F">
        <w:rPr>
          <w:rFonts w:ascii="Verdana" w:hAnsi="Verdana" w:cs="Calibri"/>
          <w:sz w:val="22"/>
          <w:szCs w:val="22"/>
        </w:rPr>
        <w:t xml:space="preserve"> behaviours</w:t>
      </w:r>
      <w:r w:rsidRPr="00824DA6">
        <w:rPr>
          <w:rFonts w:ascii="Verdana" w:hAnsi="Verdana" w:cs="Calibri"/>
          <w:sz w:val="22"/>
          <w:szCs w:val="22"/>
          <w:lang w:val="en-US"/>
        </w:rPr>
        <w:t xml:space="preserve"> of the business system that the actor</w:t>
      </w:r>
      <w:r w:rsidRPr="0076455F">
        <w:rPr>
          <w:rFonts w:ascii="Verdana" w:hAnsi="Verdana" w:cs="Calibri"/>
          <w:sz w:val="22"/>
          <w:szCs w:val="22"/>
        </w:rPr>
        <w:t xml:space="preserve"> utili</w:t>
      </w:r>
      <w:r w:rsidR="00601FC5" w:rsidRPr="0076455F">
        <w:rPr>
          <w:rFonts w:ascii="Verdana" w:hAnsi="Verdana" w:cs="Calibri"/>
          <w:sz w:val="22"/>
          <w:szCs w:val="22"/>
        </w:rPr>
        <w:t>s</w:t>
      </w:r>
      <w:r w:rsidRPr="0076455F">
        <w:rPr>
          <w:rFonts w:ascii="Verdana" w:hAnsi="Verdana" w:cs="Calibri"/>
          <w:sz w:val="22"/>
          <w:szCs w:val="22"/>
        </w:rPr>
        <w:t>es</w:t>
      </w:r>
      <w:r w:rsidRPr="00824DA6">
        <w:rPr>
          <w:rFonts w:ascii="Verdana" w:hAnsi="Verdana" w:cs="Calibri"/>
          <w:sz w:val="22"/>
          <w:szCs w:val="22"/>
          <w:lang w:val="en-US"/>
        </w:rPr>
        <w:t>. The Business Use Case includes Use Case Diagrams and Business Process Models.</w:t>
      </w:r>
    </w:p>
    <w:p w14:paraId="764B91C1" w14:textId="77777777" w:rsidR="00AD18EC" w:rsidRPr="00824DA6" w:rsidRDefault="00AD18EC" w:rsidP="00824DA6">
      <w:pPr>
        <w:pStyle w:val="Text1"/>
        <w:rPr>
          <w:rFonts w:ascii="Verdana" w:hAnsi="Verdana" w:cs="Calibri"/>
          <w:sz w:val="22"/>
          <w:szCs w:val="22"/>
          <w:lang w:val="en-US"/>
        </w:rPr>
      </w:pPr>
      <w:r w:rsidRPr="00824DA6">
        <w:rPr>
          <w:rFonts w:ascii="Verdana" w:hAnsi="Verdana" w:cs="Calibri"/>
          <w:sz w:val="22"/>
          <w:szCs w:val="22"/>
          <w:lang w:val="en-US"/>
        </w:rPr>
        <w:t>Use case diagrams show actors, business use cases, and their relationships. Use case diagrams do not describe procedures. Alternative scenarios also remain hidden. These diagrams give a good overview of the</w:t>
      </w:r>
      <w:r w:rsidRPr="0076455F">
        <w:rPr>
          <w:rFonts w:ascii="Verdana" w:hAnsi="Verdana" w:cs="Calibri"/>
          <w:sz w:val="22"/>
          <w:szCs w:val="22"/>
        </w:rPr>
        <w:t xml:space="preserve"> behaviours</w:t>
      </w:r>
      <w:r w:rsidRPr="00824DA6">
        <w:rPr>
          <w:rFonts w:ascii="Verdana" w:hAnsi="Verdana" w:cs="Calibri"/>
          <w:sz w:val="22"/>
          <w:szCs w:val="22"/>
          <w:lang w:val="en-US"/>
        </w:rPr>
        <w:t xml:space="preserve"> of the EESSI business system which will direct and govern part of the expected</w:t>
      </w:r>
      <w:r w:rsidRPr="0076455F">
        <w:rPr>
          <w:rFonts w:ascii="Verdana" w:hAnsi="Verdana" w:cs="Calibri"/>
          <w:sz w:val="22"/>
          <w:szCs w:val="22"/>
        </w:rPr>
        <w:t xml:space="preserve"> behaviours</w:t>
      </w:r>
      <w:r w:rsidRPr="00824DA6">
        <w:rPr>
          <w:rFonts w:ascii="Verdana" w:hAnsi="Verdana" w:cs="Calibri"/>
          <w:sz w:val="22"/>
          <w:szCs w:val="22"/>
          <w:lang w:val="en-US"/>
        </w:rPr>
        <w:t xml:space="preserve"> and functionality delivered by the EESSI IT System.</w:t>
      </w:r>
    </w:p>
    <w:p w14:paraId="4C2381CA" w14:textId="77777777" w:rsidR="003A7B0A" w:rsidRPr="003A7B0A" w:rsidRDefault="003A7B0A" w:rsidP="003A7B0A">
      <w:pPr>
        <w:pStyle w:val="BodyText"/>
      </w:pPr>
    </w:p>
    <w:p w14:paraId="0936F2C9" w14:textId="77777777" w:rsidR="00DB3CD9" w:rsidRPr="00BF3EC1" w:rsidRDefault="00DB3CD9" w:rsidP="00D54656">
      <w:pPr>
        <w:pStyle w:val="Heading2"/>
        <w:numPr>
          <w:ilvl w:val="1"/>
          <w:numId w:val="22"/>
        </w:numPr>
        <w:spacing w:before="60" w:after="200"/>
      </w:pPr>
      <w:bookmarkStart w:id="11" w:name="_Toc383523598"/>
      <w:bookmarkStart w:id="12" w:name="_Toc521067942"/>
      <w:bookmarkEnd w:id="9"/>
      <w:r w:rsidRPr="00BF3EC1">
        <w:t>Scope</w:t>
      </w:r>
      <w:bookmarkEnd w:id="11"/>
      <w:bookmarkEnd w:id="12"/>
    </w:p>
    <w:p w14:paraId="1C0CB8AD" w14:textId="213A0C94" w:rsidR="004C7140" w:rsidRDefault="004C7140" w:rsidP="004C7140">
      <w:pPr>
        <w:pStyle w:val="Text1"/>
        <w:rPr>
          <w:rFonts w:ascii="Verdana" w:hAnsi="Verdana" w:cs="Calibri"/>
          <w:sz w:val="22"/>
          <w:szCs w:val="22"/>
          <w:lang w:val="en-US"/>
        </w:rPr>
      </w:pPr>
      <w:bookmarkStart w:id="13" w:name="_Toc383523599"/>
      <w:r w:rsidRPr="004C7140">
        <w:rPr>
          <w:rFonts w:ascii="Verdana" w:hAnsi="Verdana" w:cs="Calibri"/>
          <w:sz w:val="22"/>
          <w:szCs w:val="22"/>
          <w:lang w:val="en-US"/>
        </w:rPr>
        <w:t>This document is limited to the external view on the recovery sector process Off</w:t>
      </w:r>
      <w:r w:rsidR="00D367E1">
        <w:rPr>
          <w:rFonts w:ascii="Verdana" w:hAnsi="Verdana" w:cs="Calibri"/>
          <w:sz w:val="22"/>
          <w:szCs w:val="22"/>
          <w:lang w:val="en-US"/>
        </w:rPr>
        <w:t>setting of Overpayment with arrears</w:t>
      </w:r>
      <w:r w:rsidRPr="004C7140">
        <w:rPr>
          <w:rFonts w:ascii="Verdana" w:hAnsi="Verdana" w:cs="Calibri"/>
          <w:sz w:val="22"/>
          <w:szCs w:val="22"/>
          <w:lang w:val="en-US"/>
        </w:rPr>
        <w:t xml:space="preserve">. The different elements like use case description, actors, and business process as well as supporting UML diagrams and BPMN models pertaining to Offsetting of Overpayment of </w:t>
      </w:r>
      <w:r w:rsidR="00601FC5">
        <w:rPr>
          <w:rFonts w:ascii="Verdana" w:hAnsi="Verdana" w:cs="Calibri"/>
          <w:sz w:val="22"/>
          <w:szCs w:val="22"/>
          <w:lang w:val="en-US"/>
        </w:rPr>
        <w:t>arrears</w:t>
      </w:r>
      <w:r w:rsidRPr="004C7140">
        <w:rPr>
          <w:rFonts w:ascii="Verdana" w:hAnsi="Verdana" w:cs="Calibri"/>
          <w:sz w:val="22"/>
          <w:szCs w:val="22"/>
          <w:lang w:val="en-US"/>
        </w:rPr>
        <w:t>.</w:t>
      </w:r>
    </w:p>
    <w:p w14:paraId="2732BC38" w14:textId="77777777" w:rsidR="00FE7077" w:rsidRPr="004C7140" w:rsidRDefault="00FE7077" w:rsidP="004C7140">
      <w:pPr>
        <w:pStyle w:val="Text1"/>
        <w:rPr>
          <w:rFonts w:ascii="Verdana" w:hAnsi="Verdana" w:cs="Calibri"/>
          <w:sz w:val="22"/>
          <w:szCs w:val="22"/>
          <w:lang w:val="en-US"/>
        </w:rPr>
      </w:pPr>
    </w:p>
    <w:p w14:paraId="2F158C68" w14:textId="77777777" w:rsidR="00DB3CD9" w:rsidRPr="00BF3EC1" w:rsidRDefault="00DB3CD9" w:rsidP="00D54656">
      <w:pPr>
        <w:pStyle w:val="Heading2"/>
        <w:numPr>
          <w:ilvl w:val="1"/>
          <w:numId w:val="22"/>
        </w:numPr>
        <w:spacing w:before="60" w:after="200"/>
      </w:pPr>
      <w:bookmarkStart w:id="14" w:name="_Toc521067943"/>
      <w:r w:rsidRPr="00BF3EC1">
        <w:t>Definitions, Acronyms and Abbreviations</w:t>
      </w:r>
      <w:bookmarkEnd w:id="13"/>
      <w:bookmarkEnd w:id="14"/>
    </w:p>
    <w:p w14:paraId="68B8372A" w14:textId="4B013C44" w:rsidR="00DB3CD9" w:rsidRPr="00FE7077" w:rsidRDefault="00DB3CD9" w:rsidP="00DB3CD9">
      <w:pPr>
        <w:pStyle w:val="Text2"/>
        <w:rPr>
          <w:rFonts w:ascii="Verdana" w:hAnsi="Verdana"/>
          <w:sz w:val="22"/>
          <w:szCs w:val="24"/>
        </w:rPr>
      </w:pPr>
      <w:r w:rsidRPr="00FE7077">
        <w:rPr>
          <w:rFonts w:ascii="Verdana" w:hAnsi="Verdana"/>
          <w:sz w:val="22"/>
          <w:szCs w:val="24"/>
        </w:rPr>
        <w:t xml:space="preserve">Please see the </w:t>
      </w:r>
      <w:hyperlink r:id="rId16" w:history="1">
        <w:r w:rsidRPr="00FE7077">
          <w:rPr>
            <w:rStyle w:val="Hyperlink"/>
            <w:sz w:val="22"/>
            <w:szCs w:val="24"/>
          </w:rPr>
          <w:t>EESSI Project Glossary</w:t>
        </w:r>
      </w:hyperlink>
      <w:r w:rsidR="00601FC5">
        <w:rPr>
          <w:rStyle w:val="Hyperlink"/>
          <w:sz w:val="22"/>
          <w:szCs w:val="24"/>
        </w:rPr>
        <w:t xml:space="preserve"> </w:t>
      </w:r>
      <w:hyperlink r:id="rId17" w:history="1">
        <w:r w:rsidR="00601FC5" w:rsidRPr="00173938">
          <w:rPr>
            <w:rFonts w:ascii="Verdana" w:hAnsi="Verdana" w:cs="Calibri"/>
            <w:sz w:val="22"/>
            <w:szCs w:val="22"/>
          </w:rPr>
          <w:t>here</w:t>
        </w:r>
      </w:hyperlink>
      <w:r w:rsidR="00601FC5" w:rsidRPr="00326488">
        <w:rPr>
          <w:rFonts w:ascii="Verdana" w:hAnsi="Verdana"/>
          <w:sz w:val="22"/>
          <w:szCs w:val="22"/>
        </w:rPr>
        <w:t>.</w:t>
      </w:r>
    </w:p>
    <w:p w14:paraId="7E2927BC" w14:textId="77777777" w:rsidR="00DB3CD9" w:rsidRPr="00BF3EC1" w:rsidRDefault="00DB3CD9" w:rsidP="00D54656">
      <w:pPr>
        <w:pStyle w:val="Heading2"/>
        <w:numPr>
          <w:ilvl w:val="1"/>
          <w:numId w:val="22"/>
        </w:numPr>
        <w:spacing w:before="60" w:after="200"/>
      </w:pPr>
      <w:r w:rsidRPr="00BF3EC1">
        <w:br w:type="page"/>
      </w:r>
      <w:bookmarkStart w:id="15" w:name="_Toc383523600"/>
      <w:bookmarkStart w:id="16" w:name="_Toc521067944"/>
      <w:r w:rsidRPr="00BF3EC1">
        <w:lastRenderedPageBreak/>
        <w:t>References</w:t>
      </w:r>
      <w:bookmarkEnd w:id="15"/>
      <w:bookmarkEnd w:id="1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601FC5" w14:paraId="378761BF" w14:textId="77777777" w:rsidTr="00D16BCE">
        <w:tc>
          <w:tcPr>
            <w:tcW w:w="534" w:type="dxa"/>
            <w:shd w:val="clear" w:color="auto" w:fill="C6D9F1"/>
            <w:vAlign w:val="center"/>
          </w:tcPr>
          <w:p w14:paraId="0BE66391" w14:textId="77777777" w:rsidR="00DB3CD9" w:rsidRPr="007F3EE9" w:rsidRDefault="00DB3CD9" w:rsidP="00D16BCE">
            <w:pPr>
              <w:pStyle w:val="Text2"/>
              <w:jc w:val="left"/>
              <w:rPr>
                <w:rFonts w:ascii="Verdana" w:hAnsi="Verdana"/>
                <w:b/>
                <w:sz w:val="20"/>
              </w:rPr>
            </w:pPr>
            <w:r w:rsidRPr="007F3EE9">
              <w:rPr>
                <w:rFonts w:ascii="Verdana" w:hAnsi="Verdana"/>
                <w:b/>
                <w:sz w:val="20"/>
              </w:rPr>
              <w:t>#</w:t>
            </w:r>
          </w:p>
        </w:tc>
        <w:tc>
          <w:tcPr>
            <w:tcW w:w="3402" w:type="dxa"/>
            <w:shd w:val="clear" w:color="auto" w:fill="C6D9F1"/>
            <w:vAlign w:val="center"/>
          </w:tcPr>
          <w:p w14:paraId="2086665A" w14:textId="77777777" w:rsidR="00DB3CD9" w:rsidRPr="007F3EE9" w:rsidRDefault="00DB3CD9" w:rsidP="00D16BCE">
            <w:pPr>
              <w:pStyle w:val="Text2"/>
              <w:jc w:val="left"/>
              <w:rPr>
                <w:rFonts w:ascii="Verdana" w:hAnsi="Verdana"/>
                <w:b/>
                <w:sz w:val="20"/>
              </w:rPr>
            </w:pPr>
            <w:r w:rsidRPr="007F3EE9">
              <w:rPr>
                <w:rFonts w:ascii="Verdana" w:hAnsi="Verdana"/>
                <w:b/>
                <w:sz w:val="20"/>
              </w:rPr>
              <w:t>Description</w:t>
            </w:r>
          </w:p>
        </w:tc>
        <w:tc>
          <w:tcPr>
            <w:tcW w:w="5528" w:type="dxa"/>
            <w:shd w:val="clear" w:color="auto" w:fill="C6D9F1"/>
          </w:tcPr>
          <w:p w14:paraId="5F1158C5" w14:textId="77777777" w:rsidR="00DB3CD9" w:rsidRPr="007F3EE9" w:rsidRDefault="00DB3CD9" w:rsidP="00D16BCE">
            <w:pPr>
              <w:pStyle w:val="Text2"/>
              <w:jc w:val="left"/>
              <w:rPr>
                <w:rFonts w:ascii="Verdana" w:hAnsi="Verdana"/>
                <w:b/>
                <w:sz w:val="20"/>
              </w:rPr>
            </w:pPr>
          </w:p>
        </w:tc>
      </w:tr>
      <w:tr w:rsidR="00DB3CD9" w:rsidRPr="00601FC5" w14:paraId="5DB19B86" w14:textId="77777777" w:rsidTr="00D16BCE">
        <w:tc>
          <w:tcPr>
            <w:tcW w:w="534" w:type="dxa"/>
            <w:shd w:val="clear" w:color="auto" w:fill="auto"/>
            <w:vAlign w:val="center"/>
          </w:tcPr>
          <w:p w14:paraId="5FBDB09B" w14:textId="77777777" w:rsidR="00DB3CD9" w:rsidRPr="007F3EE9" w:rsidRDefault="00DB3CD9" w:rsidP="00D16BCE">
            <w:pPr>
              <w:pStyle w:val="Text2"/>
              <w:jc w:val="left"/>
              <w:rPr>
                <w:rFonts w:ascii="Verdana" w:hAnsi="Verdana"/>
                <w:sz w:val="20"/>
              </w:rPr>
            </w:pPr>
            <w:r w:rsidRPr="007F3EE9">
              <w:rPr>
                <w:rFonts w:ascii="Verdana" w:hAnsi="Verdana"/>
                <w:sz w:val="20"/>
              </w:rPr>
              <w:t>1</w:t>
            </w:r>
          </w:p>
        </w:tc>
        <w:tc>
          <w:tcPr>
            <w:tcW w:w="3402" w:type="dxa"/>
            <w:shd w:val="clear" w:color="auto" w:fill="auto"/>
            <w:vAlign w:val="center"/>
          </w:tcPr>
          <w:p w14:paraId="0B2D0A72" w14:textId="77777777" w:rsidR="00DB3CD9" w:rsidRPr="007F3EE9" w:rsidRDefault="00DB3CD9" w:rsidP="00D16BCE">
            <w:pPr>
              <w:pStyle w:val="Text2"/>
              <w:jc w:val="left"/>
              <w:rPr>
                <w:rFonts w:ascii="Verdana" w:hAnsi="Verdana"/>
                <w:sz w:val="20"/>
              </w:rPr>
            </w:pPr>
            <w:r w:rsidRPr="007F3EE9">
              <w:rPr>
                <w:rFonts w:ascii="Verdana" w:hAnsi="Verdana"/>
                <w:sz w:val="20"/>
              </w:rPr>
              <w:t>EC Regulation 883/2004</w:t>
            </w:r>
          </w:p>
        </w:tc>
        <w:tc>
          <w:tcPr>
            <w:tcW w:w="5528" w:type="dxa"/>
            <w:shd w:val="clear" w:color="auto" w:fill="auto"/>
          </w:tcPr>
          <w:p w14:paraId="59F66C9D" w14:textId="77777777" w:rsidR="00DB3CD9" w:rsidRPr="007F3EE9" w:rsidRDefault="00C41BE8" w:rsidP="00D16BCE">
            <w:pPr>
              <w:pStyle w:val="Text2"/>
              <w:jc w:val="left"/>
              <w:rPr>
                <w:rFonts w:ascii="Verdana" w:hAnsi="Verdana"/>
                <w:sz w:val="20"/>
              </w:rPr>
            </w:pPr>
            <w:hyperlink r:id="rId18" w:tooltip="Regulation EC No 883- 2004.pdf" w:history="1">
              <w:r w:rsidR="00DB3CD9" w:rsidRPr="007F3EE9">
                <w:rPr>
                  <w:rStyle w:val="Hyperlink"/>
                </w:rPr>
                <w:t>Regulation EC No 883- 2004.pdf</w:t>
              </w:r>
            </w:hyperlink>
          </w:p>
        </w:tc>
      </w:tr>
      <w:tr w:rsidR="00DB3CD9" w:rsidRPr="00601FC5" w14:paraId="2924686F" w14:textId="77777777" w:rsidTr="00D16BCE">
        <w:tc>
          <w:tcPr>
            <w:tcW w:w="534" w:type="dxa"/>
            <w:shd w:val="clear" w:color="auto" w:fill="auto"/>
            <w:vAlign w:val="center"/>
          </w:tcPr>
          <w:p w14:paraId="01A85161" w14:textId="77777777" w:rsidR="00DB3CD9" w:rsidRPr="007F3EE9" w:rsidRDefault="00DB3CD9" w:rsidP="00D16BCE">
            <w:pPr>
              <w:pStyle w:val="Text2"/>
              <w:jc w:val="left"/>
              <w:rPr>
                <w:rFonts w:ascii="Verdana" w:hAnsi="Verdana"/>
                <w:sz w:val="20"/>
              </w:rPr>
            </w:pPr>
            <w:r w:rsidRPr="007F3EE9">
              <w:rPr>
                <w:rFonts w:ascii="Verdana" w:hAnsi="Verdana"/>
                <w:sz w:val="20"/>
              </w:rPr>
              <w:t>2</w:t>
            </w:r>
          </w:p>
        </w:tc>
        <w:tc>
          <w:tcPr>
            <w:tcW w:w="3402" w:type="dxa"/>
            <w:shd w:val="clear" w:color="auto" w:fill="auto"/>
            <w:vAlign w:val="center"/>
          </w:tcPr>
          <w:p w14:paraId="3146A6B8" w14:textId="77777777" w:rsidR="00DB3CD9" w:rsidRPr="007F3EE9" w:rsidRDefault="00DB3CD9" w:rsidP="00D16BCE">
            <w:pPr>
              <w:pStyle w:val="Text2"/>
              <w:jc w:val="left"/>
              <w:rPr>
                <w:rFonts w:ascii="Verdana" w:hAnsi="Verdana"/>
                <w:sz w:val="20"/>
              </w:rPr>
            </w:pPr>
            <w:r w:rsidRPr="007F3EE9">
              <w:rPr>
                <w:rFonts w:ascii="Verdana" w:hAnsi="Verdana"/>
                <w:sz w:val="20"/>
              </w:rPr>
              <w:t>EC Regulation 987/2009</w:t>
            </w:r>
          </w:p>
        </w:tc>
        <w:tc>
          <w:tcPr>
            <w:tcW w:w="5528" w:type="dxa"/>
            <w:shd w:val="clear" w:color="auto" w:fill="auto"/>
          </w:tcPr>
          <w:p w14:paraId="7E76A853" w14:textId="77777777" w:rsidR="00DB3CD9" w:rsidRPr="007F3EE9" w:rsidRDefault="00C41BE8" w:rsidP="00D16BCE">
            <w:pPr>
              <w:pStyle w:val="Text2"/>
              <w:jc w:val="left"/>
              <w:rPr>
                <w:rFonts w:ascii="Verdana" w:hAnsi="Verdana"/>
                <w:sz w:val="20"/>
              </w:rPr>
            </w:pPr>
            <w:hyperlink r:id="rId19" w:tooltip="Regulation EC No 987-2009.pdf" w:history="1">
              <w:r w:rsidR="00DB3CD9" w:rsidRPr="007F3EE9">
                <w:rPr>
                  <w:rStyle w:val="Hyperlink"/>
                </w:rPr>
                <w:t>Regulation EC No 987-2009.pdf</w:t>
              </w:r>
            </w:hyperlink>
          </w:p>
        </w:tc>
      </w:tr>
      <w:tr w:rsidR="00DB3CD9" w:rsidRPr="00601FC5" w14:paraId="68D6E062" w14:textId="77777777" w:rsidTr="00D16BCE">
        <w:tc>
          <w:tcPr>
            <w:tcW w:w="534" w:type="dxa"/>
            <w:shd w:val="clear" w:color="auto" w:fill="auto"/>
            <w:vAlign w:val="center"/>
          </w:tcPr>
          <w:p w14:paraId="74C73852" w14:textId="77777777" w:rsidR="00DB3CD9" w:rsidRPr="007F3EE9" w:rsidRDefault="00DB3CD9" w:rsidP="00D16BCE">
            <w:pPr>
              <w:pStyle w:val="Text2"/>
              <w:jc w:val="left"/>
              <w:rPr>
                <w:rFonts w:ascii="Verdana" w:hAnsi="Verdana"/>
                <w:sz w:val="20"/>
              </w:rPr>
            </w:pPr>
            <w:r w:rsidRPr="007F3EE9">
              <w:rPr>
                <w:rFonts w:ascii="Verdana" w:hAnsi="Verdana"/>
                <w:sz w:val="20"/>
              </w:rPr>
              <w:t>3</w:t>
            </w:r>
          </w:p>
        </w:tc>
        <w:tc>
          <w:tcPr>
            <w:tcW w:w="3402" w:type="dxa"/>
            <w:shd w:val="clear" w:color="auto" w:fill="auto"/>
            <w:vAlign w:val="center"/>
          </w:tcPr>
          <w:p w14:paraId="19C8A55E" w14:textId="77777777" w:rsidR="00DB3CD9" w:rsidRPr="007F3EE9" w:rsidRDefault="00DB3CD9" w:rsidP="00D16BCE">
            <w:pPr>
              <w:pStyle w:val="Text2"/>
              <w:jc w:val="left"/>
              <w:rPr>
                <w:rFonts w:ascii="Verdana" w:hAnsi="Verdana"/>
                <w:sz w:val="20"/>
              </w:rPr>
            </w:pPr>
            <w:r w:rsidRPr="007F3EE9">
              <w:rPr>
                <w:rFonts w:ascii="Verdana" w:hAnsi="Verdana"/>
                <w:sz w:val="20"/>
              </w:rPr>
              <w:t>UML 2.x</w:t>
            </w:r>
          </w:p>
        </w:tc>
        <w:tc>
          <w:tcPr>
            <w:tcW w:w="5528" w:type="dxa"/>
            <w:shd w:val="clear" w:color="auto" w:fill="auto"/>
          </w:tcPr>
          <w:p w14:paraId="417CB920" w14:textId="77777777" w:rsidR="00DB3CD9" w:rsidRPr="007F3EE9" w:rsidRDefault="00C41BE8" w:rsidP="00D16BCE">
            <w:pPr>
              <w:pStyle w:val="Text2"/>
              <w:jc w:val="left"/>
              <w:rPr>
                <w:rFonts w:ascii="Verdana" w:hAnsi="Verdana"/>
                <w:sz w:val="20"/>
              </w:rPr>
            </w:pPr>
            <w:hyperlink r:id="rId20" w:history="1">
              <w:r w:rsidR="00DB3CD9" w:rsidRPr="007F3EE9">
                <w:rPr>
                  <w:rStyle w:val="Hyperlink"/>
                </w:rPr>
                <w:t>http://www.omg.org/spec/UML/</w:t>
              </w:r>
            </w:hyperlink>
          </w:p>
        </w:tc>
      </w:tr>
      <w:tr w:rsidR="00DB3CD9" w:rsidRPr="00601FC5" w14:paraId="67A50100" w14:textId="77777777" w:rsidTr="00D16BCE">
        <w:tc>
          <w:tcPr>
            <w:tcW w:w="534" w:type="dxa"/>
            <w:shd w:val="clear" w:color="auto" w:fill="auto"/>
            <w:vAlign w:val="center"/>
          </w:tcPr>
          <w:p w14:paraId="166AEEB0" w14:textId="77777777" w:rsidR="00DB3CD9" w:rsidRPr="007F3EE9" w:rsidRDefault="00DB3CD9" w:rsidP="00D16BCE">
            <w:pPr>
              <w:pStyle w:val="Text2"/>
              <w:jc w:val="left"/>
              <w:rPr>
                <w:rFonts w:ascii="Verdana" w:hAnsi="Verdana"/>
                <w:sz w:val="20"/>
              </w:rPr>
            </w:pPr>
            <w:r w:rsidRPr="007F3EE9">
              <w:rPr>
                <w:rFonts w:ascii="Verdana" w:hAnsi="Verdana"/>
                <w:sz w:val="20"/>
              </w:rPr>
              <w:t>4</w:t>
            </w:r>
          </w:p>
        </w:tc>
        <w:tc>
          <w:tcPr>
            <w:tcW w:w="3402" w:type="dxa"/>
            <w:shd w:val="clear" w:color="auto" w:fill="auto"/>
            <w:vAlign w:val="center"/>
          </w:tcPr>
          <w:p w14:paraId="1F539CAC" w14:textId="77777777" w:rsidR="00DB3CD9" w:rsidRPr="007F3EE9" w:rsidRDefault="00DB3CD9" w:rsidP="00D16BCE">
            <w:pPr>
              <w:pStyle w:val="Text2"/>
              <w:jc w:val="left"/>
              <w:rPr>
                <w:rFonts w:ascii="Verdana" w:hAnsi="Verdana"/>
                <w:sz w:val="20"/>
              </w:rPr>
            </w:pPr>
            <w:r w:rsidRPr="007F3EE9">
              <w:rPr>
                <w:rFonts w:ascii="Verdana" w:hAnsi="Verdana"/>
                <w:sz w:val="20"/>
              </w:rPr>
              <w:t>BPMN 2.0</w:t>
            </w:r>
          </w:p>
        </w:tc>
        <w:tc>
          <w:tcPr>
            <w:tcW w:w="5528" w:type="dxa"/>
            <w:shd w:val="clear" w:color="auto" w:fill="auto"/>
          </w:tcPr>
          <w:p w14:paraId="65AE37F1" w14:textId="77777777" w:rsidR="00DB3CD9" w:rsidRPr="007F3EE9" w:rsidRDefault="00C41BE8" w:rsidP="00D16BCE">
            <w:pPr>
              <w:pStyle w:val="Text2"/>
              <w:jc w:val="left"/>
              <w:rPr>
                <w:rFonts w:ascii="Verdana" w:hAnsi="Verdana"/>
                <w:sz w:val="20"/>
              </w:rPr>
            </w:pPr>
            <w:hyperlink r:id="rId21" w:history="1">
              <w:r w:rsidR="00DB3CD9" w:rsidRPr="007F3EE9">
                <w:rPr>
                  <w:rStyle w:val="Hyperlink"/>
                </w:rPr>
                <w:t>http://www.omg.org/spec/BPMN/index.htm</w:t>
              </w:r>
            </w:hyperlink>
          </w:p>
        </w:tc>
      </w:tr>
      <w:tr w:rsidR="00DB3CD9" w:rsidRPr="00601FC5" w14:paraId="06887B4C" w14:textId="77777777" w:rsidTr="00D16BCE">
        <w:tc>
          <w:tcPr>
            <w:tcW w:w="534" w:type="dxa"/>
            <w:shd w:val="clear" w:color="auto" w:fill="auto"/>
            <w:vAlign w:val="center"/>
          </w:tcPr>
          <w:p w14:paraId="40243EC8" w14:textId="77777777" w:rsidR="00DB3CD9" w:rsidRPr="007F3EE9" w:rsidRDefault="00DB3CD9" w:rsidP="00D16BCE">
            <w:pPr>
              <w:pStyle w:val="Text2"/>
              <w:jc w:val="left"/>
              <w:rPr>
                <w:rFonts w:ascii="Verdana" w:hAnsi="Verdana"/>
                <w:sz w:val="20"/>
              </w:rPr>
            </w:pPr>
            <w:r w:rsidRPr="007F3EE9">
              <w:rPr>
                <w:rFonts w:ascii="Verdana" w:hAnsi="Verdana"/>
                <w:sz w:val="20"/>
              </w:rPr>
              <w:t>5</w:t>
            </w:r>
          </w:p>
        </w:tc>
        <w:tc>
          <w:tcPr>
            <w:tcW w:w="3402" w:type="dxa"/>
            <w:shd w:val="clear" w:color="auto" w:fill="auto"/>
            <w:vAlign w:val="center"/>
          </w:tcPr>
          <w:p w14:paraId="49895A12" w14:textId="77777777" w:rsidR="00DB3CD9" w:rsidRPr="007F3EE9" w:rsidRDefault="00DB3CD9" w:rsidP="00D16BCE">
            <w:pPr>
              <w:pStyle w:val="Text2"/>
              <w:jc w:val="left"/>
              <w:rPr>
                <w:rFonts w:ascii="Verdana" w:hAnsi="Verdana"/>
                <w:sz w:val="20"/>
              </w:rPr>
            </w:pPr>
            <w:r w:rsidRPr="007F3EE9">
              <w:rPr>
                <w:rFonts w:ascii="Verdana" w:hAnsi="Verdana"/>
                <w:sz w:val="20"/>
              </w:rPr>
              <w:t>UML 2.0 In Action</w:t>
            </w:r>
          </w:p>
        </w:tc>
        <w:tc>
          <w:tcPr>
            <w:tcW w:w="5528" w:type="dxa"/>
            <w:shd w:val="clear" w:color="auto" w:fill="auto"/>
          </w:tcPr>
          <w:p w14:paraId="35512F18" w14:textId="77777777" w:rsidR="00DB3CD9" w:rsidRPr="007F3EE9" w:rsidRDefault="00DB3CD9" w:rsidP="00D16BCE">
            <w:pPr>
              <w:pStyle w:val="Text2"/>
              <w:jc w:val="left"/>
              <w:rPr>
                <w:rFonts w:ascii="Verdana" w:hAnsi="Verdana"/>
                <w:sz w:val="20"/>
              </w:rPr>
            </w:pPr>
            <w:r w:rsidRPr="007F3EE9">
              <w:rPr>
                <w:rFonts w:ascii="Verdana" w:hAnsi="Verdana"/>
                <w:sz w:val="20"/>
              </w:rPr>
              <w:t xml:space="preserve">Henriette Baumann, Patrick </w:t>
            </w:r>
            <w:proofErr w:type="spellStart"/>
            <w:r w:rsidRPr="007F3EE9">
              <w:rPr>
                <w:rFonts w:ascii="Verdana" w:hAnsi="Verdana"/>
                <w:sz w:val="20"/>
              </w:rPr>
              <w:t>Grassle</w:t>
            </w:r>
            <w:proofErr w:type="spellEnd"/>
            <w:r w:rsidRPr="007F3EE9">
              <w:rPr>
                <w:rFonts w:ascii="Verdana" w:hAnsi="Verdana"/>
                <w:sz w:val="20"/>
              </w:rPr>
              <w:t xml:space="preserve"> &amp; Philippe Baumann, 2005, ISBN 1904811558</w:t>
            </w:r>
          </w:p>
        </w:tc>
      </w:tr>
      <w:tr w:rsidR="00DB3CD9" w:rsidRPr="00601FC5" w14:paraId="38D29FE4" w14:textId="77777777" w:rsidTr="00D16BCE">
        <w:tc>
          <w:tcPr>
            <w:tcW w:w="534" w:type="dxa"/>
            <w:shd w:val="clear" w:color="auto" w:fill="auto"/>
            <w:vAlign w:val="center"/>
          </w:tcPr>
          <w:p w14:paraId="3CEEC257" w14:textId="77777777" w:rsidR="00DB3CD9" w:rsidRPr="007F3EE9" w:rsidRDefault="00DB3CD9" w:rsidP="00D16BCE">
            <w:pPr>
              <w:pStyle w:val="Text2"/>
              <w:jc w:val="left"/>
              <w:rPr>
                <w:rFonts w:ascii="Verdana" w:hAnsi="Verdana"/>
                <w:sz w:val="20"/>
              </w:rPr>
            </w:pPr>
            <w:r w:rsidRPr="007F3EE9">
              <w:rPr>
                <w:rFonts w:ascii="Verdana" w:hAnsi="Verdana"/>
                <w:sz w:val="20"/>
              </w:rPr>
              <w:t>6</w:t>
            </w:r>
          </w:p>
        </w:tc>
        <w:tc>
          <w:tcPr>
            <w:tcW w:w="3402" w:type="dxa"/>
            <w:shd w:val="clear" w:color="auto" w:fill="auto"/>
            <w:vAlign w:val="center"/>
          </w:tcPr>
          <w:p w14:paraId="2EA25222" w14:textId="77777777" w:rsidR="00DB3CD9" w:rsidRPr="007F3EE9" w:rsidRDefault="00DB3CD9" w:rsidP="00D16BCE">
            <w:pPr>
              <w:pStyle w:val="Text2"/>
              <w:jc w:val="left"/>
              <w:rPr>
                <w:rFonts w:ascii="Verdana" w:hAnsi="Verdana"/>
                <w:sz w:val="20"/>
              </w:rPr>
            </w:pPr>
            <w:r w:rsidRPr="007F3EE9">
              <w:rPr>
                <w:rFonts w:ascii="Verdana" w:hAnsi="Verdana"/>
                <w:sz w:val="20"/>
              </w:rPr>
              <w:t>RUP@EC standard 5.0</w:t>
            </w:r>
          </w:p>
        </w:tc>
        <w:tc>
          <w:tcPr>
            <w:tcW w:w="5528" w:type="dxa"/>
            <w:shd w:val="clear" w:color="auto" w:fill="auto"/>
          </w:tcPr>
          <w:p w14:paraId="2435A39E" w14:textId="77777777" w:rsidR="00DB3CD9" w:rsidRPr="007F3EE9" w:rsidRDefault="00C41BE8" w:rsidP="00D16BCE">
            <w:pPr>
              <w:pStyle w:val="Text2"/>
              <w:jc w:val="left"/>
              <w:rPr>
                <w:rFonts w:ascii="Verdana" w:hAnsi="Verdana"/>
                <w:sz w:val="20"/>
              </w:rPr>
            </w:pPr>
            <w:hyperlink r:id="rId22" w:history="1">
              <w:r w:rsidR="00DB3CD9" w:rsidRPr="007F3EE9">
                <w:rPr>
                  <w:rStyle w:val="Hyperlink"/>
                </w:rPr>
                <w:t>http://www.cc.cec/RUPatEC_Standard/</w:t>
              </w:r>
            </w:hyperlink>
          </w:p>
        </w:tc>
      </w:tr>
      <w:tr w:rsidR="00DB3CD9" w:rsidRPr="00601FC5" w14:paraId="7097880E" w14:textId="77777777" w:rsidTr="00D16BCE">
        <w:tc>
          <w:tcPr>
            <w:tcW w:w="534" w:type="dxa"/>
            <w:shd w:val="clear" w:color="auto" w:fill="auto"/>
            <w:vAlign w:val="center"/>
          </w:tcPr>
          <w:p w14:paraId="034CD037" w14:textId="77777777" w:rsidR="00DB3CD9" w:rsidRPr="007F3EE9" w:rsidRDefault="00DB3CD9" w:rsidP="00D16BCE">
            <w:pPr>
              <w:pStyle w:val="Text2"/>
              <w:jc w:val="left"/>
              <w:rPr>
                <w:rFonts w:ascii="Verdana" w:hAnsi="Verdana"/>
                <w:sz w:val="20"/>
              </w:rPr>
            </w:pPr>
            <w:r w:rsidRPr="007F3EE9">
              <w:rPr>
                <w:rFonts w:ascii="Verdana" w:hAnsi="Verdana"/>
                <w:sz w:val="20"/>
              </w:rPr>
              <w:t>7</w:t>
            </w:r>
          </w:p>
        </w:tc>
        <w:tc>
          <w:tcPr>
            <w:tcW w:w="3402" w:type="dxa"/>
            <w:shd w:val="clear" w:color="auto" w:fill="auto"/>
            <w:vAlign w:val="center"/>
          </w:tcPr>
          <w:p w14:paraId="34DC6E0D" w14:textId="77777777" w:rsidR="00DB3CD9" w:rsidRPr="007F3EE9" w:rsidRDefault="00DB3CD9" w:rsidP="00D16BCE">
            <w:pPr>
              <w:pStyle w:val="Text2"/>
              <w:jc w:val="left"/>
              <w:rPr>
                <w:rFonts w:ascii="Verdana" w:hAnsi="Verdana"/>
                <w:sz w:val="20"/>
              </w:rPr>
            </w:pPr>
            <w:r w:rsidRPr="007F3EE9">
              <w:rPr>
                <w:rFonts w:ascii="Verdana" w:hAnsi="Verdana"/>
                <w:sz w:val="20"/>
              </w:rPr>
              <w:t xml:space="preserve">RUP op </w:t>
            </w:r>
            <w:proofErr w:type="spellStart"/>
            <w:r w:rsidRPr="007F3EE9">
              <w:rPr>
                <w:rFonts w:ascii="Verdana" w:hAnsi="Verdana"/>
                <w:sz w:val="20"/>
              </w:rPr>
              <w:t>maat</w:t>
            </w:r>
            <w:proofErr w:type="spellEnd"/>
          </w:p>
        </w:tc>
        <w:tc>
          <w:tcPr>
            <w:tcW w:w="5528" w:type="dxa"/>
            <w:shd w:val="clear" w:color="auto" w:fill="auto"/>
          </w:tcPr>
          <w:p w14:paraId="0776B8AD" w14:textId="77777777" w:rsidR="00DB3CD9" w:rsidRPr="007F3EE9" w:rsidRDefault="00C41BE8" w:rsidP="00D16BCE">
            <w:pPr>
              <w:pStyle w:val="Text2"/>
              <w:jc w:val="left"/>
              <w:rPr>
                <w:rFonts w:ascii="Verdana" w:hAnsi="Verdana"/>
                <w:sz w:val="20"/>
              </w:rPr>
            </w:pPr>
            <w:hyperlink r:id="rId23" w:history="1">
              <w:r w:rsidR="00DB3CD9" w:rsidRPr="007F3EE9">
                <w:rPr>
                  <w:rStyle w:val="Hyperlink"/>
                </w:rPr>
                <w:t>http://www.rupopmaat.nl/</w:t>
              </w:r>
            </w:hyperlink>
          </w:p>
        </w:tc>
      </w:tr>
    </w:tbl>
    <w:p w14:paraId="004B7EAC" w14:textId="77777777" w:rsidR="00DB3CD9" w:rsidRPr="00BF3EC1" w:rsidRDefault="00DB3CD9" w:rsidP="00DB3CD9">
      <w:pPr>
        <w:pStyle w:val="Text2"/>
        <w:rPr>
          <w:rFonts w:ascii="Verdana" w:hAnsi="Verdana"/>
          <w:sz w:val="20"/>
        </w:rPr>
      </w:pPr>
    </w:p>
    <w:p w14:paraId="6B472A14" w14:textId="77777777" w:rsidR="00DB3CD9" w:rsidRPr="00BF3EC1" w:rsidRDefault="00DB3CD9" w:rsidP="00D54656">
      <w:pPr>
        <w:pStyle w:val="Heading2"/>
        <w:numPr>
          <w:ilvl w:val="1"/>
          <w:numId w:val="22"/>
        </w:numPr>
        <w:spacing w:before="60" w:after="200"/>
      </w:pPr>
      <w:bookmarkStart w:id="17" w:name="_Toc383523601"/>
      <w:bookmarkStart w:id="18" w:name="_Toc521067945"/>
      <w:r w:rsidRPr="00BF3EC1">
        <w:t>Overview</w:t>
      </w:r>
      <w:bookmarkEnd w:id="17"/>
      <w:bookmarkEnd w:id="18"/>
    </w:p>
    <w:p w14:paraId="242637CE" w14:textId="77777777" w:rsidR="004C7140" w:rsidRPr="004C7140" w:rsidRDefault="004C7140" w:rsidP="004C7140">
      <w:pPr>
        <w:spacing w:before="120" w:after="120"/>
        <w:rPr>
          <w:sz w:val="22"/>
          <w:szCs w:val="22"/>
        </w:rPr>
      </w:pPr>
      <w:r w:rsidRPr="004C7140">
        <w:rPr>
          <w:sz w:val="22"/>
          <w:szCs w:val="22"/>
        </w:rPr>
        <w:t>Chapter 1 introduces the external view on the business system under review and lists the elements of this specification.</w:t>
      </w:r>
    </w:p>
    <w:p w14:paraId="6937A955" w14:textId="77777777" w:rsidR="004C7140" w:rsidRPr="004C7140" w:rsidRDefault="004C7140" w:rsidP="004C7140">
      <w:pPr>
        <w:spacing w:before="120" w:after="120"/>
        <w:rPr>
          <w:sz w:val="22"/>
          <w:szCs w:val="22"/>
        </w:rPr>
      </w:pPr>
      <w:r w:rsidRPr="004C7140">
        <w:rPr>
          <w:sz w:val="22"/>
          <w:szCs w:val="22"/>
        </w:rPr>
        <w:t xml:space="preserve">Chapter 2 introduces us to the Offsetting of Overpayment </w:t>
      </w:r>
      <w:r w:rsidR="00F11D4B">
        <w:rPr>
          <w:sz w:val="22"/>
          <w:szCs w:val="22"/>
        </w:rPr>
        <w:t>with arrears</w:t>
      </w:r>
      <w:r w:rsidRPr="004C7140">
        <w:rPr>
          <w:sz w:val="22"/>
          <w:szCs w:val="22"/>
        </w:rPr>
        <w:t xml:space="preserve"> business process. The chapter gives a short and detailed description as well as a reference to business process´ legal base.</w:t>
      </w:r>
    </w:p>
    <w:p w14:paraId="1768175F" w14:textId="77777777" w:rsidR="004C7140" w:rsidRPr="004C7140" w:rsidRDefault="004C7140" w:rsidP="004C7140">
      <w:pPr>
        <w:spacing w:before="120" w:after="120"/>
        <w:rPr>
          <w:sz w:val="22"/>
          <w:szCs w:val="22"/>
        </w:rPr>
      </w:pPr>
      <w:r w:rsidRPr="004C7140">
        <w:rPr>
          <w:sz w:val="22"/>
          <w:szCs w:val="22"/>
        </w:rPr>
        <w:t>Chapter 3 lists the actors involved in the Offse</w:t>
      </w:r>
      <w:r w:rsidR="00F11D4B">
        <w:rPr>
          <w:sz w:val="22"/>
          <w:szCs w:val="22"/>
        </w:rPr>
        <w:t>tting of Overpayment with arrears</w:t>
      </w:r>
      <w:r w:rsidRPr="004C7140">
        <w:rPr>
          <w:sz w:val="22"/>
          <w:szCs w:val="22"/>
        </w:rPr>
        <w:t xml:space="preserve"> business process.</w:t>
      </w:r>
    </w:p>
    <w:p w14:paraId="0F5543CC" w14:textId="77777777" w:rsidR="004C7140" w:rsidRPr="004C7140" w:rsidRDefault="004C7140" w:rsidP="004C7140">
      <w:pPr>
        <w:spacing w:before="120" w:after="120"/>
        <w:rPr>
          <w:sz w:val="22"/>
          <w:szCs w:val="22"/>
        </w:rPr>
      </w:pPr>
      <w:r w:rsidRPr="004C7140">
        <w:rPr>
          <w:sz w:val="22"/>
          <w:szCs w:val="22"/>
        </w:rPr>
        <w:t xml:space="preserve">Chapter 4 describes in detail the Offsetting of Overpayment </w:t>
      </w:r>
      <w:r w:rsidR="00F11D4B">
        <w:rPr>
          <w:sz w:val="22"/>
          <w:szCs w:val="22"/>
        </w:rPr>
        <w:t>with arrears</w:t>
      </w:r>
      <w:r w:rsidR="00F11D4B" w:rsidRPr="004C7140">
        <w:rPr>
          <w:sz w:val="22"/>
          <w:szCs w:val="22"/>
        </w:rPr>
        <w:t xml:space="preserve"> </w:t>
      </w:r>
      <w:r w:rsidRPr="004C7140">
        <w:rPr>
          <w:sz w:val="22"/>
          <w:szCs w:val="22"/>
        </w:rPr>
        <w:t>business process based on the RUP use case template, as well as the relationship to other use cases.</w:t>
      </w:r>
    </w:p>
    <w:p w14:paraId="5516A9FF" w14:textId="77777777" w:rsidR="004C7140" w:rsidRPr="004C7140" w:rsidRDefault="004C7140" w:rsidP="004C7140">
      <w:pPr>
        <w:spacing w:before="120" w:after="120"/>
        <w:rPr>
          <w:sz w:val="22"/>
          <w:szCs w:val="22"/>
        </w:rPr>
      </w:pPr>
      <w:r w:rsidRPr="004C7140">
        <w:rPr>
          <w:sz w:val="22"/>
          <w:szCs w:val="22"/>
        </w:rPr>
        <w:t xml:space="preserve">Chapter 5 describes the Offsetting of Overpayment </w:t>
      </w:r>
      <w:r w:rsidR="00F11D4B">
        <w:rPr>
          <w:sz w:val="22"/>
          <w:szCs w:val="22"/>
        </w:rPr>
        <w:t>with arrears</w:t>
      </w:r>
      <w:r w:rsidR="00F11D4B" w:rsidRPr="004C7140">
        <w:rPr>
          <w:sz w:val="22"/>
          <w:szCs w:val="22"/>
        </w:rPr>
        <w:t xml:space="preserve"> </w:t>
      </w:r>
      <w:r w:rsidRPr="004C7140">
        <w:rPr>
          <w:sz w:val="22"/>
          <w:szCs w:val="22"/>
        </w:rPr>
        <w:t>business process using business process modelling notation (BPMN).</w:t>
      </w:r>
    </w:p>
    <w:p w14:paraId="61848103" w14:textId="77777777" w:rsidR="00845F15" w:rsidRPr="00BF3EC1" w:rsidRDefault="00FF78BD" w:rsidP="00845F15">
      <w:pPr>
        <w:pStyle w:val="Heading2"/>
        <w:numPr>
          <w:ilvl w:val="1"/>
          <w:numId w:val="22"/>
        </w:numPr>
        <w:spacing w:before="60" w:after="200"/>
        <w:rPr>
          <w:b w:val="0"/>
          <w:bCs w:val="0"/>
        </w:rPr>
      </w:pPr>
      <w:r w:rsidRPr="00BF3EC1">
        <w:rPr>
          <w:rFonts w:cs="Calibri"/>
          <w:lang w:val="en-US"/>
        </w:rPr>
        <w:br w:type="page"/>
      </w:r>
      <w:bookmarkEnd w:id="6"/>
    </w:p>
    <w:p w14:paraId="33564714" w14:textId="77777777" w:rsidR="00E24F9F" w:rsidRPr="00BF3EC1" w:rsidRDefault="00E24F9F" w:rsidP="00E24F9F">
      <w:pPr>
        <w:pStyle w:val="Heading1"/>
        <w:numPr>
          <w:ilvl w:val="0"/>
          <w:numId w:val="22"/>
        </w:numPr>
        <w:spacing w:after="240"/>
        <w:rPr>
          <w:rFonts w:cs="Calibri"/>
          <w:lang w:val="en-US"/>
        </w:rPr>
      </w:pPr>
      <w:bookmarkStart w:id="19" w:name="_Toc381002670"/>
      <w:bookmarkStart w:id="20" w:name="_Toc521067946"/>
      <w:r w:rsidRPr="00BF3EC1">
        <w:rPr>
          <w:rFonts w:cs="Calibri"/>
          <w:lang w:val="en-US"/>
        </w:rPr>
        <w:lastRenderedPageBreak/>
        <w:t>Description</w:t>
      </w:r>
      <w:bookmarkEnd w:id="19"/>
      <w:bookmarkEnd w:id="20"/>
    </w:p>
    <w:p w14:paraId="0FF18ED4" w14:textId="2FB76C3E" w:rsidR="00DB3CD9" w:rsidRPr="00BF3EC1" w:rsidRDefault="005521B7" w:rsidP="00D54656">
      <w:pPr>
        <w:pStyle w:val="Heading2"/>
        <w:numPr>
          <w:ilvl w:val="1"/>
          <w:numId w:val="22"/>
        </w:numPr>
        <w:spacing w:before="60" w:after="200"/>
      </w:pPr>
      <w:bookmarkStart w:id="21" w:name="_Toc367366380"/>
      <w:bookmarkStart w:id="22" w:name="_Toc368569930"/>
      <w:bookmarkStart w:id="23" w:name="_Toc371682141"/>
      <w:bookmarkStart w:id="24" w:name="_Toc381002673"/>
      <w:bookmarkStart w:id="25" w:name="_Toc521067947"/>
      <w:r>
        <w:t>Business Scenario</w:t>
      </w:r>
      <w:bookmarkEnd w:id="25"/>
    </w:p>
    <w:p w14:paraId="41011636" w14:textId="341F0F19" w:rsidR="00DD6217" w:rsidRDefault="00DD6217" w:rsidP="00ED5201">
      <w:pPr>
        <w:spacing w:before="120" w:after="120"/>
        <w:rPr>
          <w:sz w:val="22"/>
          <w:szCs w:val="22"/>
        </w:rPr>
      </w:pPr>
      <w:bookmarkStart w:id="26" w:name="_Toc366491249"/>
      <w:bookmarkStart w:id="27" w:name="_Toc383523604"/>
      <w:r>
        <w:rPr>
          <w:sz w:val="22"/>
          <w:szCs w:val="22"/>
        </w:rPr>
        <w:t xml:space="preserve">In a situation where </w:t>
      </w:r>
      <w:r w:rsidR="00916E01">
        <w:rPr>
          <w:sz w:val="22"/>
          <w:szCs w:val="22"/>
        </w:rPr>
        <w:t>pension benefits</w:t>
      </w:r>
      <w:r w:rsidR="00ED6448">
        <w:rPr>
          <w:sz w:val="22"/>
          <w:szCs w:val="22"/>
        </w:rPr>
        <w:t xml:space="preserve"> were received unduly in respect of the application of the</w:t>
      </w:r>
      <w:r w:rsidR="00340C5B">
        <w:rPr>
          <w:sz w:val="22"/>
          <w:szCs w:val="22"/>
        </w:rPr>
        <w:t xml:space="preserve"> pension chapters of Regulation</w:t>
      </w:r>
      <w:r w:rsidR="00ED6448">
        <w:rPr>
          <w:sz w:val="22"/>
          <w:szCs w:val="22"/>
        </w:rPr>
        <w:t xml:space="preserve"> (EC) No. 883/2004 </w:t>
      </w:r>
      <w:r w:rsidR="00D61C10">
        <w:rPr>
          <w:sz w:val="22"/>
          <w:szCs w:val="22"/>
        </w:rPr>
        <w:t>article 72[2]</w:t>
      </w:r>
      <w:r w:rsidR="00340C5B">
        <w:rPr>
          <w:sz w:val="22"/>
          <w:szCs w:val="22"/>
        </w:rPr>
        <w:t xml:space="preserve"> of </w:t>
      </w:r>
      <w:r w:rsidR="00ED6448">
        <w:rPr>
          <w:sz w:val="22"/>
          <w:szCs w:val="22"/>
        </w:rPr>
        <w:t xml:space="preserve">Regulation </w:t>
      </w:r>
      <w:r w:rsidR="00340C5B">
        <w:rPr>
          <w:sz w:val="22"/>
          <w:szCs w:val="22"/>
        </w:rPr>
        <w:t xml:space="preserve">(EC) No. 987/2009 </w:t>
      </w:r>
      <w:r w:rsidR="00ED6448">
        <w:rPr>
          <w:sz w:val="22"/>
          <w:szCs w:val="22"/>
        </w:rPr>
        <w:t xml:space="preserve">allows the pension institution of one Member State which has overpaid some pension benefits to request the pension institution </w:t>
      </w:r>
      <w:r w:rsidR="00DF5D03">
        <w:rPr>
          <w:sz w:val="22"/>
          <w:szCs w:val="22"/>
        </w:rPr>
        <w:t xml:space="preserve">of another Member State to offset the overpaid pension from the </w:t>
      </w:r>
      <w:r w:rsidR="00DF5D03" w:rsidRPr="00B67306">
        <w:rPr>
          <w:sz w:val="22"/>
          <w:szCs w:val="22"/>
          <w:u w:val="single"/>
        </w:rPr>
        <w:t>pension arrears</w:t>
      </w:r>
      <w:r w:rsidR="00DF5D03">
        <w:rPr>
          <w:sz w:val="22"/>
          <w:szCs w:val="22"/>
        </w:rPr>
        <w:t xml:space="preserve"> due to the customer. </w:t>
      </w:r>
    </w:p>
    <w:p w14:paraId="61BDDC1F" w14:textId="77777777" w:rsidR="00C7027C" w:rsidRDefault="00C7027C" w:rsidP="00ED5201">
      <w:pPr>
        <w:spacing w:before="120" w:after="120"/>
        <w:rPr>
          <w:sz w:val="22"/>
          <w:szCs w:val="22"/>
        </w:rPr>
      </w:pPr>
      <w:r>
        <w:rPr>
          <w:sz w:val="22"/>
          <w:szCs w:val="22"/>
        </w:rPr>
        <w:t xml:space="preserve">The following conditions and limits </w:t>
      </w:r>
      <w:r w:rsidR="002019B9">
        <w:rPr>
          <w:sz w:val="22"/>
          <w:szCs w:val="22"/>
        </w:rPr>
        <w:t>apply:</w:t>
      </w:r>
      <w:r>
        <w:rPr>
          <w:sz w:val="22"/>
          <w:szCs w:val="22"/>
        </w:rPr>
        <w:t xml:space="preserve"> </w:t>
      </w:r>
    </w:p>
    <w:p w14:paraId="4BB28E8B" w14:textId="77777777" w:rsidR="00534684" w:rsidRPr="00534684" w:rsidRDefault="00534684" w:rsidP="00534684">
      <w:pPr>
        <w:spacing w:before="120" w:after="120"/>
        <w:rPr>
          <w:sz w:val="22"/>
          <w:szCs w:val="22"/>
        </w:rPr>
      </w:pPr>
      <w:r>
        <w:rPr>
          <w:sz w:val="22"/>
          <w:szCs w:val="22"/>
        </w:rPr>
        <w:t xml:space="preserve">1) </w:t>
      </w:r>
      <w:r w:rsidR="009173FB">
        <w:rPr>
          <w:sz w:val="22"/>
          <w:szCs w:val="22"/>
        </w:rPr>
        <w:t>This business use case</w:t>
      </w:r>
      <w:r w:rsidRPr="00534684">
        <w:rPr>
          <w:sz w:val="22"/>
          <w:szCs w:val="22"/>
        </w:rPr>
        <w:t xml:space="preserve"> applies to overpaid pensions where the reason for overpayment is the awarding or reviewing of benefits in respect of invalidity benefits, old age pension and survivors’ pension pursuant to Chapters 4 &amp; 5 of Title III of Regulation (EC) No 883/2004.</w:t>
      </w:r>
    </w:p>
    <w:p w14:paraId="1C1338F3" w14:textId="77777777" w:rsidR="00534684" w:rsidRDefault="00534684" w:rsidP="00A0557A">
      <w:pPr>
        <w:spacing w:before="120"/>
        <w:jc w:val="left"/>
        <w:rPr>
          <w:sz w:val="22"/>
          <w:szCs w:val="22"/>
        </w:rPr>
      </w:pPr>
      <w:r>
        <w:rPr>
          <w:sz w:val="22"/>
          <w:szCs w:val="22"/>
        </w:rPr>
        <w:t xml:space="preserve">2) </w:t>
      </w:r>
      <w:r w:rsidRPr="00534684">
        <w:rPr>
          <w:sz w:val="22"/>
          <w:szCs w:val="22"/>
        </w:rPr>
        <w:t xml:space="preserve">Where the </w:t>
      </w:r>
      <w:r w:rsidR="00F141FD">
        <w:rPr>
          <w:sz w:val="22"/>
          <w:szCs w:val="22"/>
        </w:rPr>
        <w:t xml:space="preserve">SED </w:t>
      </w:r>
      <w:r w:rsidRPr="00534684">
        <w:rPr>
          <w:sz w:val="22"/>
          <w:szCs w:val="22"/>
        </w:rPr>
        <w:t xml:space="preserve">R005 is first sent provisionally, the final </w:t>
      </w:r>
      <w:r w:rsidR="00F141FD">
        <w:rPr>
          <w:sz w:val="22"/>
          <w:szCs w:val="22"/>
        </w:rPr>
        <w:t xml:space="preserve">SED </w:t>
      </w:r>
      <w:r w:rsidRPr="00534684">
        <w:rPr>
          <w:sz w:val="22"/>
          <w:szCs w:val="22"/>
        </w:rPr>
        <w:t xml:space="preserve">R005 confirming the overpaid amount must be sent within 2 months of the date of receipt of the </w:t>
      </w:r>
      <w:r w:rsidR="00F141FD">
        <w:rPr>
          <w:sz w:val="22"/>
          <w:szCs w:val="22"/>
        </w:rPr>
        <w:t xml:space="preserve">SED </w:t>
      </w:r>
      <w:r w:rsidRPr="00534684">
        <w:rPr>
          <w:sz w:val="22"/>
          <w:szCs w:val="22"/>
        </w:rPr>
        <w:t xml:space="preserve">R006. </w:t>
      </w:r>
      <w:r w:rsidR="00F32A75">
        <w:rPr>
          <w:sz w:val="22"/>
          <w:szCs w:val="22"/>
        </w:rPr>
        <w:br/>
        <w:t>In</w:t>
      </w:r>
      <w:r w:rsidR="00F141FD">
        <w:rPr>
          <w:sz w:val="22"/>
          <w:szCs w:val="22"/>
        </w:rPr>
        <w:t xml:space="preserve"> case </w:t>
      </w:r>
      <w:r w:rsidRPr="00534684">
        <w:rPr>
          <w:sz w:val="22"/>
          <w:szCs w:val="22"/>
        </w:rPr>
        <w:t xml:space="preserve">the final </w:t>
      </w:r>
      <w:r w:rsidR="00F141FD">
        <w:rPr>
          <w:sz w:val="22"/>
          <w:szCs w:val="22"/>
        </w:rPr>
        <w:t xml:space="preserve">SED </w:t>
      </w:r>
      <w:r w:rsidRPr="00534684">
        <w:rPr>
          <w:sz w:val="22"/>
          <w:szCs w:val="22"/>
        </w:rPr>
        <w:t>R005 is not sent within this deadline, the requested institution must pay the arrears to the person concerned</w:t>
      </w:r>
      <w:r w:rsidR="00A0557A">
        <w:rPr>
          <w:sz w:val="22"/>
          <w:szCs w:val="22"/>
        </w:rPr>
        <w:t xml:space="preserve"> and this business use case will stop</w:t>
      </w:r>
      <w:r w:rsidRPr="00534684">
        <w:rPr>
          <w:sz w:val="22"/>
          <w:szCs w:val="22"/>
        </w:rPr>
        <w:t>. In these circumstances, the applicant institution may choose to try to reco</w:t>
      </w:r>
      <w:r w:rsidR="00C35E31">
        <w:rPr>
          <w:sz w:val="22"/>
          <w:szCs w:val="22"/>
        </w:rPr>
        <w:t>ver the amount due by using another business use case</w:t>
      </w:r>
      <w:r w:rsidRPr="00534684">
        <w:rPr>
          <w:sz w:val="22"/>
          <w:szCs w:val="22"/>
        </w:rPr>
        <w:t>.</w:t>
      </w:r>
    </w:p>
    <w:p w14:paraId="287C7C93" w14:textId="77777777" w:rsidR="00847CCD" w:rsidRDefault="00847CCD" w:rsidP="00A0557A">
      <w:pPr>
        <w:spacing w:before="120"/>
        <w:jc w:val="left"/>
        <w:rPr>
          <w:sz w:val="22"/>
          <w:szCs w:val="22"/>
        </w:rPr>
      </w:pPr>
      <w:r>
        <w:rPr>
          <w:sz w:val="22"/>
          <w:szCs w:val="22"/>
        </w:rPr>
        <w:t xml:space="preserve">This business use case concerns cooperation between 2 Member States and is not a multilateral communication. </w:t>
      </w:r>
    </w:p>
    <w:p w14:paraId="4AC3D304" w14:textId="77777777" w:rsidR="00847CCD" w:rsidRDefault="00847CCD" w:rsidP="00A0557A">
      <w:pPr>
        <w:spacing w:before="120"/>
        <w:jc w:val="left"/>
        <w:rPr>
          <w:sz w:val="22"/>
          <w:szCs w:val="22"/>
        </w:rPr>
      </w:pPr>
    </w:p>
    <w:p w14:paraId="55832275" w14:textId="7C45CB2C" w:rsidR="00DB3CD9" w:rsidRPr="00BF3EC1" w:rsidRDefault="00DB3CD9" w:rsidP="00D54656">
      <w:pPr>
        <w:pStyle w:val="Heading2"/>
        <w:numPr>
          <w:ilvl w:val="1"/>
          <w:numId w:val="22"/>
        </w:numPr>
        <w:spacing w:before="60" w:after="200"/>
      </w:pPr>
      <w:bookmarkStart w:id="28" w:name="_Toc521067948"/>
      <w:r w:rsidRPr="00BF3EC1">
        <w:t xml:space="preserve">Legal </w:t>
      </w:r>
      <w:bookmarkEnd w:id="26"/>
      <w:bookmarkEnd w:id="27"/>
      <w:r w:rsidR="00601FC5">
        <w:t>Base</w:t>
      </w:r>
      <w:bookmarkEnd w:id="28"/>
    </w:p>
    <w:p w14:paraId="22CDD2D3" w14:textId="1C905098" w:rsidR="00ED5201" w:rsidRPr="00ED5201" w:rsidRDefault="00ED5201" w:rsidP="00ED5201">
      <w:pPr>
        <w:spacing w:before="120" w:after="120"/>
        <w:rPr>
          <w:sz w:val="22"/>
          <w:szCs w:val="22"/>
        </w:rPr>
      </w:pPr>
      <w:r w:rsidRPr="00ED5201">
        <w:rPr>
          <w:sz w:val="22"/>
          <w:szCs w:val="22"/>
        </w:rPr>
        <w:t>This Business Use Case document's legal base is described in the</w:t>
      </w:r>
      <w:r w:rsidR="00601FC5">
        <w:rPr>
          <w:sz w:val="22"/>
          <w:szCs w:val="22"/>
        </w:rPr>
        <w:t xml:space="preserve"> following Regulations</w:t>
      </w:r>
    </w:p>
    <w:p w14:paraId="4D1DA6D8" w14:textId="6825EB0D" w:rsidR="00ED5201" w:rsidRPr="00ED5201" w:rsidRDefault="00400DAC" w:rsidP="00DB270D">
      <w:pPr>
        <w:pStyle w:val="ListBullet4"/>
        <w:numPr>
          <w:ilvl w:val="0"/>
          <w:numId w:val="50"/>
        </w:numPr>
        <w:spacing w:after="120"/>
        <w:contextualSpacing w:val="0"/>
        <w:rPr>
          <w:rFonts w:cs="Calibri"/>
          <w:sz w:val="22"/>
          <w:szCs w:val="22"/>
          <w:lang w:val="en-US"/>
        </w:rPr>
      </w:pPr>
      <w:r w:rsidRPr="00ED5201">
        <w:rPr>
          <w:rFonts w:cs="Calibri"/>
          <w:sz w:val="22"/>
          <w:szCs w:val="22"/>
          <w:lang w:val="en-US"/>
        </w:rPr>
        <w:t>Implementing</w:t>
      </w:r>
      <w:r w:rsidR="00ED5201" w:rsidRPr="00ED5201">
        <w:rPr>
          <w:rFonts w:cs="Calibri"/>
          <w:sz w:val="22"/>
          <w:szCs w:val="22"/>
          <w:lang w:val="en-US"/>
        </w:rPr>
        <w:t xml:space="preserve"> Regulati</w:t>
      </w:r>
      <w:r w:rsidR="00A0396D">
        <w:rPr>
          <w:rFonts w:cs="Calibri"/>
          <w:sz w:val="22"/>
          <w:szCs w:val="22"/>
          <w:lang w:val="en-US"/>
        </w:rPr>
        <w:t>on (EC) No 987/2009</w:t>
      </w:r>
    </w:p>
    <w:p w14:paraId="05967D2C" w14:textId="651DC40B" w:rsidR="00ED5201" w:rsidRPr="00ED5201" w:rsidRDefault="00ED5201" w:rsidP="00ED5201">
      <w:pPr>
        <w:spacing w:before="120" w:after="120"/>
        <w:rPr>
          <w:sz w:val="22"/>
          <w:szCs w:val="22"/>
        </w:rPr>
      </w:pPr>
      <w:r w:rsidRPr="00ED5201">
        <w:rPr>
          <w:sz w:val="22"/>
          <w:szCs w:val="22"/>
        </w:rPr>
        <w:t xml:space="preserve">The following matrix </w:t>
      </w:r>
      <w:r w:rsidR="00601FC5">
        <w:rPr>
          <w:sz w:val="22"/>
          <w:szCs w:val="22"/>
        </w:rPr>
        <w:t xml:space="preserve">specifies </w:t>
      </w:r>
      <w:r w:rsidRPr="00ED5201">
        <w:rPr>
          <w:sz w:val="22"/>
          <w:szCs w:val="22"/>
        </w:rPr>
        <w:t xml:space="preserve">the SEDs </w:t>
      </w:r>
      <w:r w:rsidR="00601FC5">
        <w:rPr>
          <w:sz w:val="22"/>
          <w:szCs w:val="22"/>
        </w:rPr>
        <w:t xml:space="preserve">that are </w:t>
      </w:r>
      <w:r w:rsidRPr="00ED5201">
        <w:rPr>
          <w:sz w:val="22"/>
          <w:szCs w:val="22"/>
        </w:rPr>
        <w:t xml:space="preserve">used in this Business Use Case and </w:t>
      </w:r>
      <w:r w:rsidR="00601FC5">
        <w:rPr>
          <w:sz w:val="22"/>
          <w:szCs w:val="22"/>
        </w:rPr>
        <w:t xml:space="preserve">documents </w:t>
      </w:r>
      <w:r w:rsidRPr="00ED5201">
        <w:rPr>
          <w:sz w:val="22"/>
          <w:szCs w:val="22"/>
        </w:rPr>
        <w:t xml:space="preserve">the articles </w:t>
      </w:r>
      <w:r w:rsidR="00601FC5">
        <w:rPr>
          <w:sz w:val="22"/>
          <w:szCs w:val="22"/>
        </w:rPr>
        <w:t>that provide the legal basis for each SED</w:t>
      </w:r>
      <w:r w:rsidRPr="00ED5201">
        <w:rPr>
          <w:sz w:val="22"/>
          <w:szCs w:val="22"/>
        </w:rPr>
        <w:t>.</w:t>
      </w:r>
    </w:p>
    <w:p w14:paraId="794CA625" w14:textId="77777777" w:rsidR="00A86875" w:rsidRDefault="00A86875" w:rsidP="00A86875">
      <w:pPr>
        <w:spacing w:before="120" w:after="120"/>
        <w:rPr>
          <w:sz w:val="22"/>
          <w:szCs w:val="22"/>
        </w:rPr>
      </w:pPr>
    </w:p>
    <w:tbl>
      <w:tblPr>
        <w:tblW w:w="2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4439"/>
      </w:tblGrid>
      <w:tr w:rsidR="0009654F" w:rsidRPr="00206B83" w14:paraId="70FDFB0B" w14:textId="77777777" w:rsidTr="007F3EE9">
        <w:trPr>
          <w:trHeight w:val="359"/>
        </w:trPr>
        <w:tc>
          <w:tcPr>
            <w:tcW w:w="826" w:type="pct"/>
            <w:shd w:val="clear" w:color="auto" w:fill="auto"/>
          </w:tcPr>
          <w:p w14:paraId="0C8EDD3E" w14:textId="77777777" w:rsidR="0009654F" w:rsidRPr="007F3EE9" w:rsidRDefault="0009654F" w:rsidP="00DD6217">
            <w:pPr>
              <w:pStyle w:val="ListBullet4"/>
              <w:numPr>
                <w:ilvl w:val="0"/>
                <w:numId w:val="0"/>
              </w:numPr>
              <w:jc w:val="center"/>
              <w:rPr>
                <w:rFonts w:cs="Calibri"/>
                <w:b/>
                <w:color w:val="FFFFFF"/>
                <w:szCs w:val="20"/>
                <w:lang w:val="en-US"/>
              </w:rPr>
            </w:pPr>
          </w:p>
        </w:tc>
        <w:tc>
          <w:tcPr>
            <w:tcW w:w="4174" w:type="pct"/>
            <w:shd w:val="clear" w:color="auto" w:fill="1F497D" w:themeFill="text2"/>
          </w:tcPr>
          <w:p w14:paraId="5FCA5A7B" w14:textId="3932C854" w:rsidR="0009654F" w:rsidRPr="005A4878" w:rsidRDefault="00601FC5" w:rsidP="00601FC5">
            <w:pPr>
              <w:pStyle w:val="ListBullet4"/>
              <w:numPr>
                <w:ilvl w:val="0"/>
                <w:numId w:val="0"/>
              </w:numPr>
              <w:jc w:val="center"/>
              <w:rPr>
                <w:rFonts w:cs="Calibri"/>
                <w:color w:val="FFFFFF"/>
                <w:szCs w:val="20"/>
                <w:lang w:val="en-US"/>
              </w:rPr>
            </w:pPr>
            <w:r w:rsidRPr="000E39CA">
              <w:rPr>
                <w:rFonts w:cs="Calibri"/>
                <w:color w:val="FFFFFF"/>
                <w:szCs w:val="20"/>
                <w:lang w:val="en-US"/>
              </w:rPr>
              <w:t xml:space="preserve">Implementing </w:t>
            </w:r>
            <w:proofErr w:type="spellStart"/>
            <w:r w:rsidR="0009654F" w:rsidRPr="005A4878">
              <w:rPr>
                <w:rFonts w:cs="Calibri"/>
                <w:color w:val="FFFFFF"/>
                <w:szCs w:val="20"/>
                <w:lang w:val="en-US"/>
              </w:rPr>
              <w:t>Reg</w:t>
            </w:r>
            <w:proofErr w:type="spellEnd"/>
            <w:r w:rsidRPr="005A4878">
              <w:rPr>
                <w:rFonts w:cs="Calibri"/>
                <w:color w:val="FFFFFF"/>
                <w:szCs w:val="20"/>
                <w:lang w:val="en-US"/>
              </w:rPr>
              <w:t xml:space="preserve"> (987/09)</w:t>
            </w:r>
          </w:p>
        </w:tc>
      </w:tr>
      <w:tr w:rsidR="00975F64" w:rsidRPr="00206B83" w14:paraId="5266E182" w14:textId="77777777" w:rsidTr="007F3EE9">
        <w:trPr>
          <w:trHeight w:val="359"/>
        </w:trPr>
        <w:tc>
          <w:tcPr>
            <w:tcW w:w="826" w:type="pct"/>
            <w:shd w:val="clear" w:color="auto" w:fill="auto"/>
          </w:tcPr>
          <w:p w14:paraId="5A94D772" w14:textId="77777777" w:rsidR="00975F64" w:rsidRPr="007F3EE9" w:rsidRDefault="00975F64" w:rsidP="00DD6217">
            <w:pPr>
              <w:pStyle w:val="ListBullet4"/>
              <w:numPr>
                <w:ilvl w:val="0"/>
                <w:numId w:val="0"/>
              </w:numPr>
              <w:jc w:val="center"/>
              <w:rPr>
                <w:rFonts w:cs="Calibri"/>
                <w:b/>
                <w:szCs w:val="20"/>
                <w:lang w:val="en-US"/>
              </w:rPr>
            </w:pPr>
            <w:r w:rsidRPr="007908C3">
              <w:rPr>
                <w:rFonts w:cs="Calibri"/>
                <w:b/>
                <w:szCs w:val="20"/>
                <w:lang w:val="en-US"/>
              </w:rPr>
              <w:t>SED</w:t>
            </w:r>
          </w:p>
        </w:tc>
        <w:tc>
          <w:tcPr>
            <w:tcW w:w="4174" w:type="pct"/>
            <w:tcBorders>
              <w:bottom w:val="single" w:sz="4" w:space="0" w:color="auto"/>
            </w:tcBorders>
            <w:shd w:val="clear" w:color="auto" w:fill="1F497D" w:themeFill="text2"/>
            <w:vAlign w:val="center"/>
          </w:tcPr>
          <w:p w14:paraId="1B1A1366" w14:textId="77777777" w:rsidR="00975F64" w:rsidRPr="007F3EE9" w:rsidRDefault="00975F64" w:rsidP="00DD6217">
            <w:pPr>
              <w:pStyle w:val="ListBullet4"/>
              <w:numPr>
                <w:ilvl w:val="0"/>
                <w:numId w:val="0"/>
              </w:numPr>
              <w:jc w:val="center"/>
              <w:rPr>
                <w:rFonts w:cs="Calibri"/>
                <w:b/>
                <w:color w:val="FFFFFF"/>
                <w:szCs w:val="20"/>
                <w:lang w:val="en-US"/>
              </w:rPr>
            </w:pPr>
            <w:r w:rsidRPr="007F3EE9">
              <w:rPr>
                <w:rFonts w:cs="Calibri"/>
                <w:b/>
                <w:color w:val="FFFFFF"/>
                <w:szCs w:val="20"/>
                <w:lang w:val="en-US"/>
              </w:rPr>
              <w:t>72(2)</w:t>
            </w:r>
          </w:p>
        </w:tc>
      </w:tr>
      <w:tr w:rsidR="00975F64" w:rsidRPr="00206B83" w14:paraId="63FD77C8" w14:textId="77777777" w:rsidTr="007F3EE9">
        <w:tc>
          <w:tcPr>
            <w:tcW w:w="826" w:type="pct"/>
            <w:shd w:val="clear" w:color="auto" w:fill="auto"/>
          </w:tcPr>
          <w:p w14:paraId="4FE60D92" w14:textId="77777777" w:rsidR="00975F64" w:rsidRPr="007908C3" w:rsidRDefault="00975F64" w:rsidP="00DD6217">
            <w:pPr>
              <w:pStyle w:val="ListBullet4"/>
              <w:numPr>
                <w:ilvl w:val="0"/>
                <w:numId w:val="0"/>
              </w:numPr>
              <w:rPr>
                <w:rFonts w:cs="Calibri"/>
                <w:szCs w:val="20"/>
                <w:lang w:val="en-US"/>
              </w:rPr>
            </w:pPr>
            <w:r w:rsidRPr="007908C3">
              <w:rPr>
                <w:rFonts w:cs="Calibri"/>
                <w:szCs w:val="20"/>
                <w:lang w:val="en-US"/>
              </w:rPr>
              <w:t>R004</w:t>
            </w:r>
          </w:p>
        </w:tc>
        <w:tc>
          <w:tcPr>
            <w:tcW w:w="4174" w:type="pct"/>
            <w:tcBorders>
              <w:bottom w:val="single" w:sz="4" w:space="0" w:color="auto"/>
            </w:tcBorders>
            <w:shd w:val="clear" w:color="auto" w:fill="F2F2F2" w:themeFill="background1" w:themeFillShade="F2"/>
          </w:tcPr>
          <w:p w14:paraId="47A36F9B" w14:textId="2C0C569F" w:rsidR="00975F64" w:rsidRPr="007908C3" w:rsidRDefault="0056471D" w:rsidP="0056471D">
            <w:pPr>
              <w:pStyle w:val="ListBullet4"/>
              <w:numPr>
                <w:ilvl w:val="0"/>
                <w:numId w:val="0"/>
              </w:numPr>
              <w:jc w:val="center"/>
              <w:rPr>
                <w:rFonts w:cs="Calibri"/>
                <w:szCs w:val="20"/>
                <w:lang w:val="en-US"/>
              </w:rPr>
            </w:pPr>
            <w:r w:rsidRPr="007908C3">
              <w:rPr>
                <w:rFonts w:cs="Calibri"/>
                <w:b/>
                <w:color w:val="4F6228"/>
                <w:szCs w:val="20"/>
                <w:lang w:val="en-US"/>
              </w:rPr>
              <w:sym w:font="Wingdings" w:char="F0FC"/>
            </w:r>
          </w:p>
        </w:tc>
      </w:tr>
      <w:tr w:rsidR="00975F64" w:rsidRPr="00206B83" w14:paraId="6B357C5B" w14:textId="77777777" w:rsidTr="007F3EE9">
        <w:tc>
          <w:tcPr>
            <w:tcW w:w="826" w:type="pct"/>
            <w:shd w:val="clear" w:color="auto" w:fill="auto"/>
          </w:tcPr>
          <w:p w14:paraId="0DE911C5" w14:textId="77777777" w:rsidR="00975F64" w:rsidRPr="007908C3" w:rsidRDefault="00975F64" w:rsidP="00DD6217">
            <w:pPr>
              <w:pStyle w:val="ListBullet4"/>
              <w:numPr>
                <w:ilvl w:val="0"/>
                <w:numId w:val="0"/>
              </w:numPr>
              <w:rPr>
                <w:rFonts w:cs="Calibri"/>
                <w:szCs w:val="20"/>
                <w:lang w:val="en-US"/>
              </w:rPr>
            </w:pPr>
            <w:r w:rsidRPr="007908C3">
              <w:rPr>
                <w:rFonts w:cs="Calibri"/>
                <w:szCs w:val="20"/>
                <w:lang w:val="en-US"/>
              </w:rPr>
              <w:t>R005</w:t>
            </w:r>
          </w:p>
        </w:tc>
        <w:tc>
          <w:tcPr>
            <w:tcW w:w="4174" w:type="pct"/>
            <w:tcBorders>
              <w:bottom w:val="single" w:sz="4" w:space="0" w:color="auto"/>
            </w:tcBorders>
            <w:shd w:val="clear" w:color="auto" w:fill="F2F2F2" w:themeFill="background1" w:themeFillShade="F2"/>
          </w:tcPr>
          <w:p w14:paraId="415B6B70" w14:textId="7063D199" w:rsidR="00975F64" w:rsidRPr="007908C3" w:rsidRDefault="0056471D" w:rsidP="0056471D">
            <w:pPr>
              <w:pStyle w:val="ListBullet4"/>
              <w:numPr>
                <w:ilvl w:val="0"/>
                <w:numId w:val="0"/>
              </w:numPr>
              <w:jc w:val="center"/>
              <w:rPr>
                <w:rFonts w:cs="Calibri"/>
                <w:szCs w:val="20"/>
                <w:lang w:val="en-US"/>
              </w:rPr>
            </w:pPr>
            <w:r w:rsidRPr="007908C3">
              <w:rPr>
                <w:rFonts w:cs="Calibri"/>
                <w:b/>
                <w:color w:val="4F6228"/>
                <w:szCs w:val="20"/>
                <w:lang w:val="en-US"/>
              </w:rPr>
              <w:sym w:font="Wingdings" w:char="F0FC"/>
            </w:r>
          </w:p>
        </w:tc>
      </w:tr>
      <w:tr w:rsidR="00975F64" w:rsidRPr="00206B83" w14:paraId="6E207D30" w14:textId="77777777" w:rsidTr="007F3EE9">
        <w:tc>
          <w:tcPr>
            <w:tcW w:w="826" w:type="pct"/>
            <w:shd w:val="clear" w:color="auto" w:fill="auto"/>
          </w:tcPr>
          <w:p w14:paraId="7DF092A3" w14:textId="77777777" w:rsidR="00975F64" w:rsidRPr="007908C3" w:rsidRDefault="00975F64" w:rsidP="00DD6217">
            <w:pPr>
              <w:pStyle w:val="ListBullet4"/>
              <w:numPr>
                <w:ilvl w:val="0"/>
                <w:numId w:val="0"/>
              </w:numPr>
              <w:rPr>
                <w:rFonts w:cs="Calibri"/>
                <w:szCs w:val="20"/>
                <w:lang w:val="en-US"/>
              </w:rPr>
            </w:pPr>
            <w:r w:rsidRPr="007908C3">
              <w:rPr>
                <w:rFonts w:cs="Calibri"/>
                <w:szCs w:val="20"/>
                <w:lang w:val="en-US"/>
              </w:rPr>
              <w:t>R006</w:t>
            </w:r>
          </w:p>
        </w:tc>
        <w:tc>
          <w:tcPr>
            <w:tcW w:w="4174" w:type="pct"/>
            <w:tcBorders>
              <w:top w:val="single" w:sz="4" w:space="0" w:color="auto"/>
              <w:bottom w:val="single" w:sz="4" w:space="0" w:color="auto"/>
            </w:tcBorders>
            <w:shd w:val="clear" w:color="auto" w:fill="F2F2F2" w:themeFill="background1" w:themeFillShade="F2"/>
          </w:tcPr>
          <w:p w14:paraId="1136607E" w14:textId="406CD17E" w:rsidR="00975F64" w:rsidRPr="007908C3" w:rsidRDefault="0056471D" w:rsidP="0056471D">
            <w:pPr>
              <w:pStyle w:val="ListBullet4"/>
              <w:numPr>
                <w:ilvl w:val="0"/>
                <w:numId w:val="0"/>
              </w:numPr>
              <w:jc w:val="center"/>
              <w:rPr>
                <w:rFonts w:cs="Calibri"/>
                <w:szCs w:val="20"/>
                <w:lang w:val="en-US"/>
              </w:rPr>
            </w:pPr>
            <w:r w:rsidRPr="007908C3">
              <w:rPr>
                <w:rFonts w:cs="Calibri"/>
                <w:b/>
                <w:color w:val="4F6228"/>
                <w:szCs w:val="20"/>
                <w:lang w:val="en-US"/>
              </w:rPr>
              <w:sym w:font="Wingdings" w:char="F0FC"/>
            </w:r>
          </w:p>
        </w:tc>
      </w:tr>
    </w:tbl>
    <w:p w14:paraId="6F6F9C36" w14:textId="77777777" w:rsidR="00A70A40" w:rsidRPr="00DB270D" w:rsidRDefault="00A70A40" w:rsidP="00DB270D">
      <w:pPr>
        <w:pStyle w:val="Caption"/>
      </w:pPr>
      <w:r w:rsidRPr="00DB270D">
        <w:t xml:space="preserve">Table </w:t>
      </w:r>
      <w:fldSimple w:instr=" SEQ Table \* ARABIC ">
        <w:r w:rsidR="007C3CFC">
          <w:rPr>
            <w:noProof/>
          </w:rPr>
          <w:t>1</w:t>
        </w:r>
      </w:fldSimple>
      <w:r w:rsidRPr="00DB270D">
        <w:t>: SED – Legal base relationship matrix</w:t>
      </w:r>
    </w:p>
    <w:p w14:paraId="27C8B489" w14:textId="77777777" w:rsidR="00E24F9F" w:rsidRPr="00BF3EC1" w:rsidRDefault="00DB3CD9" w:rsidP="00DB3CD9">
      <w:pPr>
        <w:pStyle w:val="Heading1"/>
        <w:numPr>
          <w:ilvl w:val="0"/>
          <w:numId w:val="22"/>
        </w:numPr>
        <w:spacing w:after="240"/>
        <w:rPr>
          <w:rFonts w:cs="Calibri"/>
          <w:lang w:val="en-US"/>
        </w:rPr>
      </w:pPr>
      <w:r w:rsidRPr="00BF3EC1">
        <w:rPr>
          <w:rFonts w:cs="Calibri"/>
          <w:lang w:val="en-US"/>
        </w:rPr>
        <w:br w:type="page"/>
      </w:r>
      <w:bookmarkStart w:id="29" w:name="_Toc521067949"/>
      <w:r w:rsidR="00E24F9F" w:rsidRPr="00BF3EC1">
        <w:rPr>
          <w:rFonts w:cs="Calibri"/>
          <w:lang w:val="en-US"/>
        </w:rPr>
        <w:lastRenderedPageBreak/>
        <w:t>Actors &amp; Roles</w:t>
      </w:r>
      <w:bookmarkEnd w:id="21"/>
      <w:bookmarkEnd w:id="22"/>
      <w:bookmarkEnd w:id="23"/>
      <w:bookmarkEnd w:id="24"/>
      <w:bookmarkEnd w:id="29"/>
    </w:p>
    <w:p w14:paraId="59C2BB6B" w14:textId="6C3C0313"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This chapter captures details of the actors which are important to understand the different types of system users. An actor is anyone or anything that exchanges data with the business system. An actor can be a user, external hardware, or another system.</w:t>
      </w:r>
    </w:p>
    <w:p w14:paraId="1E9CD4EF" w14:textId="77777777"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01A19F3B" w14:textId="77777777" w:rsidR="00855A3D" w:rsidRDefault="00855A3D" w:rsidP="00D54656">
      <w:pPr>
        <w:pStyle w:val="Text1"/>
        <w:rPr>
          <w:rFonts w:ascii="Verdana" w:hAnsi="Verdana"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768"/>
      </w:tblGrid>
      <w:tr w:rsidR="00ED5201" w:rsidRPr="00206B83" w14:paraId="757FF6A6" w14:textId="77777777" w:rsidTr="00C17841">
        <w:tc>
          <w:tcPr>
            <w:tcW w:w="2235" w:type="dxa"/>
            <w:shd w:val="clear" w:color="auto" w:fill="C6D9F1"/>
          </w:tcPr>
          <w:p w14:paraId="30665C12" w14:textId="77777777" w:rsidR="00ED5201" w:rsidRPr="007F3EE9" w:rsidRDefault="00ED5201" w:rsidP="00DD6217">
            <w:pPr>
              <w:rPr>
                <w:rFonts w:cs="Calibri"/>
                <w:b/>
                <w:szCs w:val="20"/>
                <w:lang w:val="en-US"/>
              </w:rPr>
            </w:pPr>
            <w:r w:rsidRPr="007F3EE9">
              <w:rPr>
                <w:rFonts w:cs="Calibri"/>
                <w:b/>
                <w:szCs w:val="20"/>
                <w:lang w:val="en-US"/>
              </w:rPr>
              <w:t>Actor name</w:t>
            </w:r>
          </w:p>
        </w:tc>
        <w:tc>
          <w:tcPr>
            <w:tcW w:w="6768" w:type="dxa"/>
            <w:shd w:val="clear" w:color="auto" w:fill="C6D9F1"/>
          </w:tcPr>
          <w:p w14:paraId="61E6FCE0" w14:textId="77777777" w:rsidR="00ED5201" w:rsidRPr="007F3EE9" w:rsidRDefault="00ED5201" w:rsidP="00DD6217">
            <w:pPr>
              <w:rPr>
                <w:rFonts w:cs="Calibri"/>
                <w:b/>
                <w:szCs w:val="20"/>
                <w:lang w:val="en-US"/>
              </w:rPr>
            </w:pPr>
            <w:r w:rsidRPr="007F3EE9">
              <w:rPr>
                <w:rFonts w:cs="Calibri"/>
                <w:b/>
                <w:szCs w:val="20"/>
                <w:lang w:val="en-US"/>
              </w:rPr>
              <w:t>Description</w:t>
            </w:r>
          </w:p>
        </w:tc>
      </w:tr>
      <w:tr w:rsidR="00ED5201" w:rsidRPr="00206B83" w14:paraId="4147CC3B" w14:textId="77777777" w:rsidTr="00C17841">
        <w:tc>
          <w:tcPr>
            <w:tcW w:w="2235" w:type="dxa"/>
            <w:shd w:val="clear" w:color="auto" w:fill="auto"/>
          </w:tcPr>
          <w:p w14:paraId="49263B96" w14:textId="77777777" w:rsidR="00ED5201" w:rsidRPr="007F3EE9" w:rsidRDefault="00ED5201" w:rsidP="00DD6217">
            <w:pPr>
              <w:rPr>
                <w:rFonts w:cs="Calibri"/>
                <w:b/>
                <w:i/>
                <w:szCs w:val="20"/>
                <w:lang w:val="en-US"/>
              </w:rPr>
            </w:pPr>
            <w:r w:rsidRPr="007F3EE9">
              <w:rPr>
                <w:rFonts w:cs="Calibri"/>
                <w:b/>
                <w:i/>
                <w:szCs w:val="20"/>
                <w:lang w:val="en-US"/>
              </w:rPr>
              <w:t>Case Owner</w:t>
            </w:r>
          </w:p>
        </w:tc>
        <w:tc>
          <w:tcPr>
            <w:tcW w:w="6768" w:type="dxa"/>
            <w:shd w:val="clear" w:color="auto" w:fill="auto"/>
          </w:tcPr>
          <w:p w14:paraId="5AC8B7F1" w14:textId="77777777" w:rsidR="006908B0" w:rsidRPr="007F3EE9" w:rsidRDefault="00ED5201" w:rsidP="006908B0">
            <w:pPr>
              <w:spacing w:after="240"/>
              <w:rPr>
                <w:rFonts w:cs="Calibri"/>
                <w:szCs w:val="20"/>
                <w:lang w:val="en-US"/>
              </w:rPr>
            </w:pPr>
            <w:r w:rsidRPr="007F3EE9">
              <w:rPr>
                <w:rFonts w:cs="Calibri"/>
                <w:szCs w:val="20"/>
                <w:lang w:val="en-US"/>
              </w:rPr>
              <w:t>In this BUC the Case Owner is the Competent In</w:t>
            </w:r>
            <w:r w:rsidR="006C2F4E" w:rsidRPr="007F3EE9">
              <w:rPr>
                <w:rFonts w:cs="Calibri"/>
                <w:szCs w:val="20"/>
                <w:lang w:val="en-US"/>
              </w:rPr>
              <w:t>stitution in a Member State</w:t>
            </w:r>
            <w:r w:rsidRPr="007F3EE9">
              <w:rPr>
                <w:rFonts w:cs="Calibri"/>
                <w:szCs w:val="20"/>
                <w:lang w:val="en-US"/>
              </w:rPr>
              <w:t xml:space="preserve"> </w:t>
            </w:r>
            <w:r w:rsidR="006C2F4E" w:rsidRPr="007F3EE9">
              <w:rPr>
                <w:rFonts w:cs="Calibri"/>
                <w:szCs w:val="20"/>
                <w:lang w:val="en-US"/>
              </w:rPr>
              <w:t>that finds out that it has overpaid pension benefits in the past and another Member State’s institution might have pension arrears due to the customer (or a claim to pension benefits is in progress).</w:t>
            </w:r>
          </w:p>
          <w:p w14:paraId="61457935" w14:textId="77777777" w:rsidR="00ED5201" w:rsidRPr="007F3EE9" w:rsidRDefault="00403EFE" w:rsidP="00403EFE">
            <w:pPr>
              <w:rPr>
                <w:rFonts w:cs="Calibri"/>
                <w:szCs w:val="20"/>
                <w:lang w:val="en-US"/>
              </w:rPr>
            </w:pPr>
            <w:r w:rsidRPr="007F3EE9">
              <w:rPr>
                <w:rFonts w:cs="Calibri"/>
                <w:szCs w:val="20"/>
                <w:lang w:val="en-US"/>
              </w:rPr>
              <w:t xml:space="preserve">The Case Owner will </w:t>
            </w:r>
            <w:r w:rsidR="00664937" w:rsidRPr="007F3EE9">
              <w:rPr>
                <w:rFonts w:cs="Calibri"/>
                <w:szCs w:val="20"/>
                <w:lang w:val="en-US"/>
              </w:rPr>
              <w:t xml:space="preserve">then request </w:t>
            </w:r>
            <w:r w:rsidR="00ED5201" w:rsidRPr="007F3EE9">
              <w:rPr>
                <w:rFonts w:cs="Calibri"/>
                <w:szCs w:val="20"/>
                <w:lang w:val="en-US"/>
              </w:rPr>
              <w:t xml:space="preserve">to deduct the overpayment from </w:t>
            </w:r>
            <w:r w:rsidR="006908B0" w:rsidRPr="007F3EE9">
              <w:rPr>
                <w:rFonts w:cs="Calibri"/>
                <w:szCs w:val="20"/>
                <w:lang w:val="en-US"/>
              </w:rPr>
              <w:t xml:space="preserve">pension arrears which are due to the customer.  </w:t>
            </w:r>
          </w:p>
        </w:tc>
      </w:tr>
      <w:tr w:rsidR="00ED5201" w:rsidRPr="00206B83" w14:paraId="34B97CFE" w14:textId="77777777" w:rsidTr="00C17841">
        <w:tc>
          <w:tcPr>
            <w:tcW w:w="2235" w:type="dxa"/>
            <w:shd w:val="clear" w:color="auto" w:fill="auto"/>
          </w:tcPr>
          <w:p w14:paraId="7A72D570" w14:textId="77777777" w:rsidR="00ED5201" w:rsidRPr="007F3EE9" w:rsidRDefault="00ED5201" w:rsidP="00DD6217">
            <w:pPr>
              <w:rPr>
                <w:rFonts w:cs="Calibri"/>
                <w:b/>
                <w:i/>
                <w:szCs w:val="20"/>
                <w:lang w:val="en-US"/>
              </w:rPr>
            </w:pPr>
            <w:r w:rsidRPr="007F3EE9">
              <w:rPr>
                <w:rFonts w:cs="Calibri"/>
                <w:b/>
                <w:i/>
                <w:szCs w:val="20"/>
                <w:lang w:val="en-US"/>
              </w:rPr>
              <w:t>Counterparty</w:t>
            </w:r>
          </w:p>
        </w:tc>
        <w:tc>
          <w:tcPr>
            <w:tcW w:w="6768" w:type="dxa"/>
            <w:shd w:val="clear" w:color="auto" w:fill="auto"/>
          </w:tcPr>
          <w:p w14:paraId="22731A02" w14:textId="77777777" w:rsidR="00ED5201" w:rsidRPr="007F3EE9" w:rsidRDefault="00ED5201" w:rsidP="00F7312D">
            <w:pPr>
              <w:rPr>
                <w:rFonts w:cs="Calibri"/>
                <w:szCs w:val="20"/>
                <w:lang w:val="en-US"/>
              </w:rPr>
            </w:pPr>
            <w:r w:rsidRPr="007F3EE9">
              <w:rPr>
                <w:rFonts w:cs="Calibri"/>
                <w:szCs w:val="20"/>
                <w:lang w:val="en-US"/>
              </w:rPr>
              <w:t xml:space="preserve">In this BUC the Counterparty is the Competent Institution in the other Member State that handles the request to </w:t>
            </w:r>
            <w:r w:rsidR="006908B0" w:rsidRPr="007F3EE9">
              <w:rPr>
                <w:rFonts w:cs="Calibri"/>
                <w:szCs w:val="20"/>
                <w:lang w:val="en-US"/>
              </w:rPr>
              <w:t>offset the</w:t>
            </w:r>
            <w:r w:rsidRPr="007F3EE9">
              <w:rPr>
                <w:rFonts w:cs="Calibri"/>
                <w:szCs w:val="20"/>
                <w:lang w:val="en-US"/>
              </w:rPr>
              <w:t xml:space="preserve"> overpayments</w:t>
            </w:r>
            <w:r w:rsidR="006908B0" w:rsidRPr="007F3EE9">
              <w:rPr>
                <w:rFonts w:cs="Calibri"/>
                <w:szCs w:val="20"/>
                <w:lang w:val="en-US"/>
              </w:rPr>
              <w:t xml:space="preserve"> with arrears</w:t>
            </w:r>
            <w:r w:rsidRPr="007F3EE9">
              <w:rPr>
                <w:rFonts w:cs="Calibri"/>
                <w:szCs w:val="20"/>
                <w:lang w:val="en-US"/>
              </w:rPr>
              <w:t>.</w:t>
            </w:r>
          </w:p>
        </w:tc>
      </w:tr>
    </w:tbl>
    <w:p w14:paraId="43A69C49" w14:textId="5330CF5A" w:rsidR="00ED5201" w:rsidRPr="0089554A" w:rsidRDefault="0089554A" w:rsidP="00D54656">
      <w:pPr>
        <w:pStyle w:val="Text1"/>
        <w:rPr>
          <w:rFonts w:ascii="Verdana" w:hAnsi="Verdana" w:cs="Calibri"/>
          <w:i/>
          <w:sz w:val="20"/>
          <w:szCs w:val="22"/>
          <w:lang w:val="en-US"/>
        </w:rPr>
      </w:pPr>
      <w:r w:rsidRPr="0089554A">
        <w:rPr>
          <w:rFonts w:ascii="Verdana" w:hAnsi="Verdana" w:cs="Calibri"/>
          <w:i/>
          <w:sz w:val="20"/>
          <w:szCs w:val="22"/>
          <w:lang w:val="en-US"/>
        </w:rPr>
        <w:t>Table 2: Actors &amp; Roles</w:t>
      </w:r>
    </w:p>
    <w:p w14:paraId="69C681AC" w14:textId="77777777" w:rsidR="00E24F9F" w:rsidRPr="00BF3EC1" w:rsidRDefault="00E24F9F" w:rsidP="00D54656">
      <w:pPr>
        <w:pStyle w:val="Heading1"/>
        <w:numPr>
          <w:ilvl w:val="0"/>
          <w:numId w:val="22"/>
        </w:numPr>
        <w:spacing w:after="240"/>
        <w:rPr>
          <w:rFonts w:cs="Calibri"/>
          <w:lang w:val="en-US"/>
        </w:rPr>
      </w:pPr>
      <w:r w:rsidRPr="00BF3EC1">
        <w:rPr>
          <w:rFonts w:cs="Calibri"/>
          <w:lang w:val="en-US"/>
        </w:rPr>
        <w:br w:type="page"/>
      </w:r>
      <w:bookmarkStart w:id="30" w:name="_Toc367366381"/>
      <w:bookmarkStart w:id="31" w:name="_Toc368569931"/>
      <w:bookmarkStart w:id="32" w:name="_Toc371682142"/>
      <w:bookmarkStart w:id="33" w:name="_Toc381002674"/>
      <w:bookmarkStart w:id="34" w:name="_Toc521067950"/>
      <w:r w:rsidRPr="00BF3EC1">
        <w:rPr>
          <w:rFonts w:cs="Calibri"/>
          <w:lang w:val="en-US"/>
        </w:rPr>
        <w:lastRenderedPageBreak/>
        <w:t>Use Case</w:t>
      </w:r>
      <w:bookmarkEnd w:id="30"/>
      <w:bookmarkEnd w:id="31"/>
      <w:bookmarkEnd w:id="32"/>
      <w:bookmarkEnd w:id="33"/>
      <w:bookmarkEnd w:id="34"/>
      <w:r w:rsidRPr="00BF3EC1">
        <w:rPr>
          <w:rFonts w:cs="Calibri"/>
          <w:lang w:val="en-US"/>
        </w:rPr>
        <w:t xml:space="preserve"> </w:t>
      </w:r>
    </w:p>
    <w:p w14:paraId="7F698590" w14:textId="77777777" w:rsidR="00E24F9F" w:rsidRDefault="00E24F9F" w:rsidP="006D3A34">
      <w:pPr>
        <w:pStyle w:val="Heading2"/>
        <w:numPr>
          <w:ilvl w:val="1"/>
          <w:numId w:val="22"/>
        </w:numPr>
        <w:spacing w:before="60" w:after="200"/>
      </w:pPr>
      <w:bookmarkStart w:id="35" w:name="_Toc367366382"/>
      <w:bookmarkStart w:id="36" w:name="_Toc368569932"/>
      <w:bookmarkStart w:id="37" w:name="_Toc371682143"/>
      <w:bookmarkStart w:id="38" w:name="_Toc381002675"/>
      <w:bookmarkStart w:id="39" w:name="_Toc521067951"/>
      <w:r w:rsidRPr="00BF3EC1">
        <w:t>RUP Table Representation</w:t>
      </w:r>
      <w:bookmarkEnd w:id="35"/>
      <w:bookmarkEnd w:id="36"/>
      <w:bookmarkEnd w:id="37"/>
      <w:bookmarkEnd w:id="38"/>
      <w:bookmarkEnd w:id="39"/>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35"/>
        <w:gridCol w:w="393"/>
        <w:gridCol w:w="1890"/>
        <w:gridCol w:w="2394"/>
        <w:gridCol w:w="2826"/>
      </w:tblGrid>
      <w:tr w:rsidR="00ED5201" w:rsidRPr="00B2421A" w14:paraId="5758FC86" w14:textId="77777777" w:rsidTr="007F3EE9">
        <w:tc>
          <w:tcPr>
            <w:tcW w:w="2235" w:type="dxa"/>
            <w:shd w:val="clear" w:color="auto" w:fill="EEECE1" w:themeFill="background2"/>
          </w:tcPr>
          <w:p w14:paraId="0E35DC9A" w14:textId="77777777" w:rsidR="00ED5201" w:rsidRPr="00B2421A" w:rsidRDefault="00ED5201" w:rsidP="00DD6217">
            <w:pPr>
              <w:jc w:val="right"/>
              <w:rPr>
                <w:rFonts w:cs="Calibri"/>
                <w:b/>
                <w:szCs w:val="20"/>
              </w:rPr>
            </w:pPr>
            <w:r w:rsidRPr="00B2421A">
              <w:rPr>
                <w:rFonts w:cs="Calibri"/>
                <w:b/>
                <w:szCs w:val="20"/>
              </w:rPr>
              <w:t>Use Case ID:</w:t>
            </w:r>
          </w:p>
        </w:tc>
        <w:tc>
          <w:tcPr>
            <w:tcW w:w="7503" w:type="dxa"/>
            <w:gridSpan w:val="4"/>
            <w:shd w:val="clear" w:color="auto" w:fill="EEECE1" w:themeFill="background2"/>
          </w:tcPr>
          <w:p w14:paraId="435CBA04" w14:textId="77777777" w:rsidR="00ED5201" w:rsidRPr="007F3EE9" w:rsidRDefault="00ED5201" w:rsidP="00DD6217">
            <w:pPr>
              <w:pStyle w:val="Hints"/>
              <w:rPr>
                <w:rFonts w:ascii="Verdana" w:hAnsi="Verdana" w:cs="Calibri"/>
                <w:b/>
                <w:color w:val="000000"/>
              </w:rPr>
            </w:pPr>
            <w:r w:rsidRPr="007F3EE9">
              <w:rPr>
                <w:rFonts w:ascii="Verdana" w:hAnsi="Verdana" w:cs="Calibri"/>
                <w:b/>
                <w:color w:val="000000"/>
              </w:rPr>
              <w:t>R_BUC_0</w:t>
            </w:r>
            <w:r w:rsidR="006908B0" w:rsidRPr="007F3EE9">
              <w:rPr>
                <w:rFonts w:ascii="Verdana" w:hAnsi="Verdana" w:cs="Calibri"/>
                <w:b/>
                <w:color w:val="000000"/>
              </w:rPr>
              <w:t>2</w:t>
            </w:r>
          </w:p>
        </w:tc>
      </w:tr>
      <w:tr w:rsidR="00ED5201" w:rsidRPr="00B2421A" w14:paraId="75FD4657" w14:textId="77777777" w:rsidTr="007F3EE9">
        <w:tc>
          <w:tcPr>
            <w:tcW w:w="2235" w:type="dxa"/>
            <w:shd w:val="clear" w:color="auto" w:fill="EEECE1" w:themeFill="background2"/>
          </w:tcPr>
          <w:p w14:paraId="0BDC8F0D" w14:textId="77777777" w:rsidR="00ED5201" w:rsidRPr="007908C3" w:rsidRDefault="00ED5201" w:rsidP="00DD6217">
            <w:pPr>
              <w:jc w:val="right"/>
              <w:rPr>
                <w:rFonts w:cs="Calibri"/>
                <w:b/>
                <w:szCs w:val="20"/>
              </w:rPr>
            </w:pPr>
            <w:r w:rsidRPr="007908C3">
              <w:rPr>
                <w:rFonts w:cs="Calibri"/>
                <w:b/>
                <w:szCs w:val="20"/>
              </w:rPr>
              <w:t>Use Case Name:</w:t>
            </w:r>
          </w:p>
        </w:tc>
        <w:tc>
          <w:tcPr>
            <w:tcW w:w="7503" w:type="dxa"/>
            <w:gridSpan w:val="4"/>
            <w:shd w:val="clear" w:color="auto" w:fill="EEECE1" w:themeFill="background2"/>
          </w:tcPr>
          <w:p w14:paraId="2768AE8E" w14:textId="554ED175" w:rsidR="00ED5201" w:rsidRPr="007908C3" w:rsidRDefault="00ED5201" w:rsidP="00914152">
            <w:pPr>
              <w:pStyle w:val="Hints"/>
              <w:rPr>
                <w:rFonts w:ascii="Verdana" w:hAnsi="Verdana" w:cs="Calibri"/>
                <w:color w:val="000000"/>
              </w:rPr>
            </w:pPr>
            <w:r w:rsidRPr="007908C3">
              <w:rPr>
                <w:rFonts w:ascii="Verdana" w:hAnsi="Verdana" w:cs="Calibri"/>
                <w:color w:val="000000"/>
              </w:rPr>
              <w:t xml:space="preserve">Offsetting of </w:t>
            </w:r>
            <w:r w:rsidR="000F12F6" w:rsidRPr="007908C3">
              <w:rPr>
                <w:rFonts w:ascii="Verdana" w:hAnsi="Verdana" w:cs="Calibri"/>
                <w:color w:val="000000"/>
              </w:rPr>
              <w:t xml:space="preserve">Overpayment </w:t>
            </w:r>
            <w:r w:rsidR="006908B0" w:rsidRPr="007908C3">
              <w:rPr>
                <w:rFonts w:ascii="Verdana" w:hAnsi="Verdana" w:cs="Calibri"/>
                <w:color w:val="000000"/>
              </w:rPr>
              <w:t>with arrears</w:t>
            </w:r>
          </w:p>
        </w:tc>
      </w:tr>
      <w:tr w:rsidR="00ED5201" w:rsidRPr="00B2421A" w14:paraId="49B4FAA7" w14:textId="77777777" w:rsidTr="00331476">
        <w:tc>
          <w:tcPr>
            <w:tcW w:w="2235" w:type="dxa"/>
            <w:shd w:val="clear" w:color="auto" w:fill="EEECE1" w:themeFill="background2"/>
          </w:tcPr>
          <w:p w14:paraId="10805FC2" w14:textId="77777777" w:rsidR="00ED5201" w:rsidRPr="007908C3" w:rsidRDefault="00ED5201" w:rsidP="00DD6217">
            <w:pPr>
              <w:jc w:val="right"/>
              <w:rPr>
                <w:rFonts w:cs="Calibri"/>
                <w:b/>
                <w:szCs w:val="20"/>
              </w:rPr>
            </w:pPr>
            <w:r w:rsidRPr="007908C3">
              <w:rPr>
                <w:rFonts w:cs="Calibri"/>
                <w:b/>
                <w:szCs w:val="20"/>
              </w:rPr>
              <w:t>Created By:</w:t>
            </w:r>
          </w:p>
        </w:tc>
        <w:tc>
          <w:tcPr>
            <w:tcW w:w="2283" w:type="dxa"/>
            <w:gridSpan w:val="2"/>
            <w:shd w:val="clear" w:color="auto" w:fill="EEECE1" w:themeFill="background2"/>
          </w:tcPr>
          <w:p w14:paraId="27E65B89" w14:textId="77777777" w:rsidR="00ED5201" w:rsidRPr="007908C3" w:rsidRDefault="00803F50" w:rsidP="00DD6217">
            <w:pPr>
              <w:rPr>
                <w:rFonts w:cs="Calibri"/>
                <w:szCs w:val="20"/>
              </w:rPr>
            </w:pPr>
            <w:r w:rsidRPr="007908C3">
              <w:rPr>
                <w:rFonts w:cs="Calibri"/>
                <w:szCs w:val="20"/>
              </w:rPr>
              <w:t xml:space="preserve">Eric </w:t>
            </w:r>
            <w:proofErr w:type="spellStart"/>
            <w:r w:rsidRPr="007908C3">
              <w:rPr>
                <w:rFonts w:cs="Calibri"/>
                <w:szCs w:val="20"/>
              </w:rPr>
              <w:t>Briffoz</w:t>
            </w:r>
            <w:proofErr w:type="spellEnd"/>
          </w:p>
        </w:tc>
        <w:tc>
          <w:tcPr>
            <w:tcW w:w="2394" w:type="dxa"/>
            <w:shd w:val="clear" w:color="auto" w:fill="EEECE1" w:themeFill="background2"/>
          </w:tcPr>
          <w:p w14:paraId="4B526A3D" w14:textId="77777777" w:rsidR="00ED5201" w:rsidRPr="007908C3" w:rsidRDefault="00ED5201" w:rsidP="00DD6217">
            <w:pPr>
              <w:jc w:val="right"/>
              <w:rPr>
                <w:rFonts w:cs="Calibri"/>
                <w:b/>
                <w:szCs w:val="20"/>
              </w:rPr>
            </w:pPr>
            <w:r w:rsidRPr="007908C3">
              <w:rPr>
                <w:rFonts w:cs="Calibri"/>
                <w:b/>
                <w:szCs w:val="20"/>
              </w:rPr>
              <w:t>Last Updated By:</w:t>
            </w:r>
          </w:p>
        </w:tc>
        <w:tc>
          <w:tcPr>
            <w:tcW w:w="2826" w:type="dxa"/>
            <w:shd w:val="clear" w:color="auto" w:fill="EEECE1" w:themeFill="background2"/>
          </w:tcPr>
          <w:p w14:paraId="33C28D56" w14:textId="3D4CA749" w:rsidR="00ED5201" w:rsidRPr="007908C3" w:rsidRDefault="003A1891" w:rsidP="00DD6217">
            <w:pPr>
              <w:rPr>
                <w:rFonts w:cs="Calibri"/>
                <w:szCs w:val="20"/>
              </w:rPr>
            </w:pPr>
            <w:r w:rsidRPr="007908C3">
              <w:rPr>
                <w:rFonts w:cs="Calibri"/>
                <w:szCs w:val="20"/>
              </w:rPr>
              <w:t xml:space="preserve">Heidi </w:t>
            </w:r>
            <w:proofErr w:type="spellStart"/>
            <w:r w:rsidRPr="007908C3">
              <w:rPr>
                <w:rFonts w:cs="Calibri"/>
                <w:szCs w:val="20"/>
              </w:rPr>
              <w:t>Warson</w:t>
            </w:r>
            <w:proofErr w:type="spellEnd"/>
            <w:r w:rsidR="00847E49" w:rsidRPr="007908C3">
              <w:rPr>
                <w:rFonts w:cs="Calibri"/>
                <w:szCs w:val="20"/>
              </w:rPr>
              <w:t xml:space="preserve"> </w:t>
            </w:r>
          </w:p>
        </w:tc>
      </w:tr>
      <w:tr w:rsidR="00ED5201" w:rsidRPr="00B2421A" w14:paraId="563F23BD" w14:textId="77777777" w:rsidTr="00331476">
        <w:tc>
          <w:tcPr>
            <w:tcW w:w="2235" w:type="dxa"/>
            <w:shd w:val="clear" w:color="auto" w:fill="EEECE1" w:themeFill="background2"/>
          </w:tcPr>
          <w:p w14:paraId="3F00AD6A" w14:textId="77777777" w:rsidR="00ED5201" w:rsidRPr="007908C3" w:rsidRDefault="00ED5201" w:rsidP="00DD6217">
            <w:pPr>
              <w:jc w:val="right"/>
              <w:rPr>
                <w:rFonts w:cs="Calibri"/>
                <w:b/>
                <w:szCs w:val="20"/>
              </w:rPr>
            </w:pPr>
            <w:r w:rsidRPr="007908C3">
              <w:rPr>
                <w:rFonts w:cs="Calibri"/>
                <w:b/>
                <w:szCs w:val="20"/>
              </w:rPr>
              <w:t>Date Created:</w:t>
            </w:r>
          </w:p>
        </w:tc>
        <w:tc>
          <w:tcPr>
            <w:tcW w:w="2283" w:type="dxa"/>
            <w:gridSpan w:val="2"/>
            <w:shd w:val="clear" w:color="auto" w:fill="EEECE1" w:themeFill="background2"/>
          </w:tcPr>
          <w:p w14:paraId="18097FB2" w14:textId="77777777" w:rsidR="00ED5201" w:rsidRPr="007908C3" w:rsidRDefault="003A5F25" w:rsidP="006908B0">
            <w:pPr>
              <w:rPr>
                <w:rFonts w:cs="Calibri"/>
                <w:szCs w:val="20"/>
              </w:rPr>
            </w:pPr>
            <w:r w:rsidRPr="007908C3">
              <w:rPr>
                <w:rFonts w:cs="Calibri"/>
                <w:szCs w:val="20"/>
              </w:rPr>
              <w:t>09</w:t>
            </w:r>
            <w:r w:rsidR="00ED5201" w:rsidRPr="007908C3">
              <w:rPr>
                <w:rFonts w:cs="Calibri"/>
                <w:szCs w:val="20"/>
              </w:rPr>
              <w:t>/</w:t>
            </w:r>
            <w:r w:rsidR="0034097F" w:rsidRPr="007908C3">
              <w:rPr>
                <w:rFonts w:cs="Calibri"/>
                <w:szCs w:val="20"/>
              </w:rPr>
              <w:t>09</w:t>
            </w:r>
            <w:r w:rsidR="00ED5201" w:rsidRPr="007908C3">
              <w:rPr>
                <w:rFonts w:cs="Calibri"/>
                <w:szCs w:val="20"/>
              </w:rPr>
              <w:t>/2014</w:t>
            </w:r>
          </w:p>
        </w:tc>
        <w:tc>
          <w:tcPr>
            <w:tcW w:w="2394" w:type="dxa"/>
            <w:shd w:val="clear" w:color="auto" w:fill="EEECE1" w:themeFill="background2"/>
          </w:tcPr>
          <w:p w14:paraId="3F748E61" w14:textId="77777777" w:rsidR="00ED5201" w:rsidRPr="007908C3" w:rsidRDefault="00ED5201" w:rsidP="00DD6217">
            <w:pPr>
              <w:jc w:val="right"/>
              <w:rPr>
                <w:rFonts w:cs="Calibri"/>
                <w:b/>
                <w:szCs w:val="20"/>
              </w:rPr>
            </w:pPr>
            <w:r w:rsidRPr="007908C3">
              <w:rPr>
                <w:rFonts w:cs="Calibri"/>
                <w:b/>
                <w:szCs w:val="20"/>
              </w:rPr>
              <w:t>Last Revision Date:</w:t>
            </w:r>
          </w:p>
        </w:tc>
        <w:tc>
          <w:tcPr>
            <w:tcW w:w="2826" w:type="dxa"/>
            <w:shd w:val="clear" w:color="auto" w:fill="EEECE1" w:themeFill="background2"/>
          </w:tcPr>
          <w:p w14:paraId="7586FA59" w14:textId="7677F5BD" w:rsidR="00ED5201" w:rsidRPr="00B2421A" w:rsidRDefault="003C117F" w:rsidP="003C117F">
            <w:pPr>
              <w:rPr>
                <w:rFonts w:cs="Calibri"/>
                <w:szCs w:val="20"/>
              </w:rPr>
            </w:pPr>
            <w:r>
              <w:rPr>
                <w:rFonts w:cs="Calibri"/>
                <w:szCs w:val="20"/>
              </w:rPr>
              <w:t>13</w:t>
            </w:r>
            <w:r w:rsidR="00AE5C01">
              <w:rPr>
                <w:rFonts w:cs="Calibri"/>
                <w:szCs w:val="20"/>
              </w:rPr>
              <w:t>/</w:t>
            </w:r>
            <w:r>
              <w:rPr>
                <w:rFonts w:cs="Calibri"/>
                <w:szCs w:val="20"/>
              </w:rPr>
              <w:t>11</w:t>
            </w:r>
            <w:r w:rsidR="00AE5C01">
              <w:rPr>
                <w:rFonts w:cs="Calibri"/>
                <w:szCs w:val="20"/>
              </w:rPr>
              <w:t>/2017</w:t>
            </w:r>
          </w:p>
        </w:tc>
      </w:tr>
      <w:tr w:rsidR="00ED5201" w:rsidRPr="00B2421A" w14:paraId="7BE9FE21" w14:textId="77777777" w:rsidTr="00DD6217">
        <w:tc>
          <w:tcPr>
            <w:tcW w:w="2628" w:type="dxa"/>
            <w:gridSpan w:val="2"/>
          </w:tcPr>
          <w:p w14:paraId="4F4AE9CB" w14:textId="77777777" w:rsidR="00ED5201" w:rsidRPr="007908C3" w:rsidRDefault="00ED5201" w:rsidP="00DD6217">
            <w:pPr>
              <w:jc w:val="right"/>
              <w:rPr>
                <w:rFonts w:cs="Calibri"/>
                <w:b/>
                <w:szCs w:val="20"/>
              </w:rPr>
            </w:pPr>
            <w:r w:rsidRPr="007908C3">
              <w:rPr>
                <w:rFonts w:cs="Calibri"/>
                <w:b/>
                <w:szCs w:val="20"/>
              </w:rPr>
              <w:t>Actors:</w:t>
            </w:r>
          </w:p>
        </w:tc>
        <w:tc>
          <w:tcPr>
            <w:tcW w:w="7110" w:type="dxa"/>
            <w:gridSpan w:val="3"/>
          </w:tcPr>
          <w:p w14:paraId="07F7EC50" w14:textId="77777777" w:rsidR="00ED5201" w:rsidRPr="007908C3" w:rsidRDefault="00ED5201" w:rsidP="00DD6217">
            <w:pPr>
              <w:pStyle w:val="Hints"/>
              <w:rPr>
                <w:rFonts w:ascii="Verdana" w:hAnsi="Verdana" w:cs="Calibri"/>
                <w:color w:val="000000"/>
                <w:lang w:val="fr-BE"/>
              </w:rPr>
            </w:pPr>
            <w:r w:rsidRPr="007908C3">
              <w:rPr>
                <w:rFonts w:ascii="Verdana" w:hAnsi="Verdana" w:cs="Calibri"/>
                <w:color w:val="000000"/>
                <w:lang w:val="fr-BE"/>
              </w:rPr>
              <w:t xml:space="preserve">Case </w:t>
            </w:r>
            <w:proofErr w:type="spellStart"/>
            <w:r w:rsidRPr="007908C3">
              <w:rPr>
                <w:rFonts w:ascii="Verdana" w:hAnsi="Verdana" w:cs="Calibri"/>
                <w:color w:val="000000"/>
                <w:lang w:val="fr-BE"/>
              </w:rPr>
              <w:t>Owner</w:t>
            </w:r>
            <w:proofErr w:type="spellEnd"/>
          </w:p>
          <w:p w14:paraId="4D316B30" w14:textId="77777777" w:rsidR="00ED5201" w:rsidRPr="007908C3" w:rsidRDefault="00ED5201" w:rsidP="00DD6217">
            <w:pPr>
              <w:pStyle w:val="Hints"/>
              <w:rPr>
                <w:rFonts w:ascii="Verdana" w:hAnsi="Verdana" w:cs="Calibri"/>
                <w:color w:val="000000"/>
                <w:lang w:val="fr-BE"/>
              </w:rPr>
            </w:pPr>
            <w:proofErr w:type="spellStart"/>
            <w:r w:rsidRPr="007908C3">
              <w:rPr>
                <w:rFonts w:ascii="Verdana" w:hAnsi="Verdana" w:cs="Calibri"/>
                <w:color w:val="000000"/>
                <w:lang w:val="fr-BE"/>
              </w:rPr>
              <w:t>Counterparty</w:t>
            </w:r>
            <w:proofErr w:type="spellEnd"/>
          </w:p>
        </w:tc>
      </w:tr>
      <w:tr w:rsidR="00ED5201" w:rsidRPr="00B2421A" w14:paraId="78C0A3A7" w14:textId="77777777" w:rsidTr="00DD6217">
        <w:tc>
          <w:tcPr>
            <w:tcW w:w="2628" w:type="dxa"/>
            <w:gridSpan w:val="2"/>
          </w:tcPr>
          <w:p w14:paraId="5AC73531" w14:textId="77777777" w:rsidR="00ED5201" w:rsidRPr="007908C3" w:rsidRDefault="00ED5201" w:rsidP="00DD6217">
            <w:pPr>
              <w:jc w:val="right"/>
              <w:rPr>
                <w:rFonts w:cs="Calibri"/>
                <w:b/>
                <w:szCs w:val="20"/>
              </w:rPr>
            </w:pPr>
            <w:r w:rsidRPr="007908C3">
              <w:rPr>
                <w:rFonts w:cs="Calibri"/>
                <w:b/>
                <w:szCs w:val="20"/>
              </w:rPr>
              <w:t>Description:</w:t>
            </w:r>
          </w:p>
        </w:tc>
        <w:tc>
          <w:tcPr>
            <w:tcW w:w="7110" w:type="dxa"/>
            <w:gridSpan w:val="3"/>
          </w:tcPr>
          <w:p w14:paraId="275086B9" w14:textId="77777777" w:rsidR="00A04A54" w:rsidRPr="007908C3" w:rsidRDefault="00282C0A" w:rsidP="00DD6217">
            <w:pPr>
              <w:pStyle w:val="ListBullet4"/>
              <w:numPr>
                <w:ilvl w:val="0"/>
                <w:numId w:val="0"/>
              </w:numPr>
              <w:rPr>
                <w:rFonts w:cs="Calibri"/>
                <w:szCs w:val="20"/>
                <w:lang w:val="en-US"/>
              </w:rPr>
            </w:pPr>
            <w:r w:rsidRPr="007908C3">
              <w:rPr>
                <w:rFonts w:cs="Calibri"/>
                <w:szCs w:val="20"/>
                <w:lang w:val="en-US"/>
              </w:rPr>
              <w:t xml:space="preserve">In </w:t>
            </w:r>
            <w:r w:rsidR="008275E4" w:rsidRPr="007908C3">
              <w:rPr>
                <w:rFonts w:cs="Calibri"/>
                <w:szCs w:val="20"/>
                <w:lang w:val="en-US"/>
              </w:rPr>
              <w:t xml:space="preserve">a situation where pension benefits were unduly paid to the person concerned, the Regulation allows institutions in a particular Member State </w:t>
            </w:r>
            <w:r w:rsidR="00EC2692" w:rsidRPr="007908C3">
              <w:rPr>
                <w:rFonts w:cs="Calibri"/>
                <w:szCs w:val="20"/>
                <w:lang w:val="en-US"/>
              </w:rPr>
              <w:t xml:space="preserve">to request the pension institution of another </w:t>
            </w:r>
            <w:r w:rsidR="00695D43" w:rsidRPr="007908C3">
              <w:rPr>
                <w:rFonts w:cs="Calibri"/>
                <w:szCs w:val="20"/>
                <w:lang w:val="en-US"/>
              </w:rPr>
              <w:t xml:space="preserve">EU </w:t>
            </w:r>
            <w:r w:rsidR="00EC2692" w:rsidRPr="007908C3">
              <w:rPr>
                <w:rFonts w:cs="Calibri"/>
                <w:szCs w:val="20"/>
                <w:lang w:val="en-US"/>
              </w:rPr>
              <w:t xml:space="preserve">Member State to offset the overpaid pension </w:t>
            </w:r>
            <w:r w:rsidR="00EC2692" w:rsidRPr="007908C3">
              <w:rPr>
                <w:rFonts w:cs="Calibri"/>
                <w:szCs w:val="20"/>
                <w:u w:val="single"/>
                <w:lang w:val="en-US"/>
              </w:rPr>
              <w:t>from pension arrears</w:t>
            </w:r>
            <w:r w:rsidR="00EC2692" w:rsidRPr="007908C3">
              <w:rPr>
                <w:rFonts w:cs="Calibri"/>
                <w:szCs w:val="20"/>
                <w:lang w:val="en-US"/>
              </w:rPr>
              <w:t xml:space="preserve"> due to the customer. </w:t>
            </w:r>
          </w:p>
          <w:p w14:paraId="574D2C97" w14:textId="77777777" w:rsidR="00E57044" w:rsidRPr="007908C3" w:rsidRDefault="00E57044" w:rsidP="00DD6217">
            <w:pPr>
              <w:pStyle w:val="ListBullet4"/>
              <w:numPr>
                <w:ilvl w:val="0"/>
                <w:numId w:val="0"/>
              </w:numPr>
              <w:rPr>
                <w:rFonts w:cs="Calibri"/>
                <w:szCs w:val="20"/>
                <w:lang w:val="en-US"/>
              </w:rPr>
            </w:pPr>
          </w:p>
          <w:p w14:paraId="46B47E56" w14:textId="77777777" w:rsidR="00E57044" w:rsidRPr="007908C3" w:rsidRDefault="00CF672D" w:rsidP="00A04A54">
            <w:pPr>
              <w:pStyle w:val="ListBullet4"/>
              <w:numPr>
                <w:ilvl w:val="0"/>
                <w:numId w:val="0"/>
              </w:numPr>
              <w:jc w:val="left"/>
              <w:rPr>
                <w:rFonts w:cs="Calibri"/>
                <w:szCs w:val="20"/>
                <w:lang w:val="en-US"/>
              </w:rPr>
            </w:pPr>
            <w:r w:rsidRPr="007908C3">
              <w:rPr>
                <w:rFonts w:cs="Calibri"/>
                <w:szCs w:val="20"/>
                <w:lang w:val="en-US"/>
              </w:rPr>
              <w:t>Two</w:t>
            </w:r>
            <w:r w:rsidR="00A04A54" w:rsidRPr="007908C3">
              <w:rPr>
                <w:rFonts w:cs="Calibri"/>
                <w:szCs w:val="20"/>
                <w:lang w:val="en-US"/>
              </w:rPr>
              <w:t xml:space="preserve"> different options will be</w:t>
            </w:r>
            <w:r w:rsidR="00E57044" w:rsidRPr="007908C3">
              <w:rPr>
                <w:rFonts w:cs="Calibri"/>
                <w:szCs w:val="20"/>
                <w:lang w:val="en-US"/>
              </w:rPr>
              <w:t xml:space="preserve"> possible</w:t>
            </w:r>
            <w:r w:rsidR="00A04A54" w:rsidRPr="007908C3">
              <w:rPr>
                <w:rFonts w:cs="Calibri"/>
                <w:szCs w:val="20"/>
                <w:lang w:val="en-US"/>
              </w:rPr>
              <w:t xml:space="preserve"> for the creditor institution</w:t>
            </w:r>
            <w:r w:rsidR="00E57044" w:rsidRPr="007908C3">
              <w:rPr>
                <w:rFonts w:cs="Calibri"/>
                <w:szCs w:val="20"/>
                <w:lang w:val="en-US"/>
              </w:rPr>
              <w:t xml:space="preserve">: </w:t>
            </w:r>
            <w:r w:rsidR="00A04A54" w:rsidRPr="007908C3">
              <w:rPr>
                <w:rFonts w:cs="Calibri"/>
                <w:szCs w:val="20"/>
                <w:lang w:val="en-US"/>
              </w:rPr>
              <w:br/>
            </w:r>
          </w:p>
          <w:p w14:paraId="155F8F26" w14:textId="74A5F766" w:rsidR="00E57044" w:rsidRPr="007908C3" w:rsidRDefault="00E57044" w:rsidP="00FD7B97">
            <w:pPr>
              <w:pStyle w:val="ListBullet4"/>
              <w:numPr>
                <w:ilvl w:val="0"/>
                <w:numId w:val="0"/>
              </w:numPr>
              <w:jc w:val="left"/>
              <w:rPr>
                <w:rFonts w:cs="Calibri"/>
                <w:szCs w:val="20"/>
                <w:lang w:val="en-US"/>
              </w:rPr>
            </w:pPr>
            <w:r w:rsidRPr="007908C3">
              <w:rPr>
                <w:rFonts w:cs="Calibri"/>
                <w:szCs w:val="20"/>
                <w:lang w:val="en-US"/>
              </w:rPr>
              <w:t>1) Creditor institution does not have concre</w:t>
            </w:r>
            <w:r w:rsidR="00EB3025" w:rsidRPr="007908C3">
              <w:rPr>
                <w:rFonts w:cs="Calibri"/>
                <w:szCs w:val="20"/>
                <w:lang w:val="en-US"/>
              </w:rPr>
              <w:t>te details about the overpaid</w:t>
            </w:r>
            <w:r w:rsidRPr="007908C3">
              <w:rPr>
                <w:rFonts w:cs="Calibri"/>
                <w:szCs w:val="20"/>
                <w:lang w:val="en-US"/>
              </w:rPr>
              <w:t xml:space="preserve"> amount when sending the </w:t>
            </w:r>
            <w:r w:rsidR="007E7CBE" w:rsidRPr="007908C3">
              <w:rPr>
                <w:rFonts w:cs="Calibri"/>
                <w:szCs w:val="20"/>
                <w:lang w:val="en-US"/>
              </w:rPr>
              <w:t xml:space="preserve">SED </w:t>
            </w:r>
            <w:r w:rsidRPr="007908C3">
              <w:rPr>
                <w:rFonts w:cs="Calibri"/>
                <w:szCs w:val="20"/>
                <w:lang w:val="en-US"/>
              </w:rPr>
              <w:t>R005</w:t>
            </w:r>
            <w:r w:rsidR="00420AF3" w:rsidRPr="007908C3">
              <w:rPr>
                <w:rFonts w:cs="Calibri"/>
                <w:szCs w:val="20"/>
                <w:lang w:val="en-US"/>
              </w:rPr>
              <w:t>, and so it will send</w:t>
            </w:r>
            <w:r w:rsidR="000D21A0" w:rsidRPr="007908C3">
              <w:rPr>
                <w:rFonts w:cs="Calibri"/>
                <w:szCs w:val="20"/>
                <w:lang w:val="en-US"/>
              </w:rPr>
              <w:t xml:space="preserve"> a provisional request SED</w:t>
            </w:r>
            <w:r w:rsidR="00003A2E" w:rsidRPr="007908C3">
              <w:rPr>
                <w:rFonts w:cs="Calibri"/>
                <w:szCs w:val="20"/>
                <w:lang w:val="en-US"/>
              </w:rPr>
              <w:t>. (</w:t>
            </w:r>
            <w:r w:rsidR="00CF672D" w:rsidRPr="007908C3">
              <w:rPr>
                <w:rFonts w:cs="Calibri"/>
                <w:szCs w:val="20"/>
                <w:lang w:val="en-US"/>
              </w:rPr>
              <w:t xml:space="preserve">This </w:t>
            </w:r>
            <w:r w:rsidR="000D21A0" w:rsidRPr="007908C3">
              <w:rPr>
                <w:rFonts w:cs="Calibri"/>
                <w:szCs w:val="20"/>
                <w:lang w:val="en-US"/>
              </w:rPr>
              <w:t xml:space="preserve">case </w:t>
            </w:r>
            <w:r w:rsidR="00CF672D" w:rsidRPr="007908C3">
              <w:rPr>
                <w:rFonts w:cs="Calibri"/>
                <w:szCs w:val="20"/>
                <w:lang w:val="en-US"/>
              </w:rPr>
              <w:t>wi</w:t>
            </w:r>
            <w:r w:rsidR="000D21A0" w:rsidRPr="007908C3">
              <w:rPr>
                <w:rFonts w:cs="Calibri"/>
                <w:szCs w:val="20"/>
                <w:lang w:val="en-US"/>
              </w:rPr>
              <w:t>ll be the alternative scenario:</w:t>
            </w:r>
            <w:r w:rsidR="00CF672D" w:rsidRPr="007908C3">
              <w:rPr>
                <w:rFonts w:cs="Calibri"/>
                <w:szCs w:val="20"/>
                <w:lang w:val="en-US"/>
              </w:rPr>
              <w:t xml:space="preserve"> </w:t>
            </w:r>
            <w:r w:rsidR="00CF672D" w:rsidRPr="007908C3">
              <w:rPr>
                <w:rFonts w:cs="Calibri"/>
                <w:b/>
                <w:szCs w:val="20"/>
                <w:u w:val="single"/>
                <w:lang w:val="en-US"/>
              </w:rPr>
              <w:t>Branch 1</w:t>
            </w:r>
            <w:r w:rsidR="00CF672D" w:rsidRPr="007908C3">
              <w:rPr>
                <w:rFonts w:cs="Calibri"/>
                <w:szCs w:val="20"/>
                <w:lang w:val="en-US"/>
              </w:rPr>
              <w:t>)</w:t>
            </w:r>
            <w:r w:rsidR="00BE3AC8" w:rsidRPr="007908C3">
              <w:rPr>
                <w:rFonts w:cs="Calibri"/>
                <w:szCs w:val="20"/>
                <w:lang w:val="en-US"/>
              </w:rPr>
              <w:t>.</w:t>
            </w:r>
            <w:r w:rsidR="00FD7B97" w:rsidRPr="007908C3">
              <w:rPr>
                <w:rFonts w:cs="Calibri"/>
                <w:szCs w:val="20"/>
                <w:lang w:val="en-US"/>
              </w:rPr>
              <w:br/>
            </w:r>
          </w:p>
          <w:p w14:paraId="0E03597C" w14:textId="77777777" w:rsidR="00E57044" w:rsidRPr="007908C3" w:rsidRDefault="00E57044" w:rsidP="00DD6217">
            <w:pPr>
              <w:pStyle w:val="ListBullet4"/>
              <w:numPr>
                <w:ilvl w:val="0"/>
                <w:numId w:val="0"/>
              </w:numPr>
              <w:rPr>
                <w:rFonts w:cs="Calibri"/>
                <w:szCs w:val="20"/>
                <w:lang w:val="en-US"/>
              </w:rPr>
            </w:pPr>
            <w:r w:rsidRPr="007908C3">
              <w:rPr>
                <w:rFonts w:cs="Calibri"/>
                <w:szCs w:val="20"/>
                <w:lang w:val="en-US"/>
              </w:rPr>
              <w:t>2) Creditor institution already has all the information it needs about the overpayment</w:t>
            </w:r>
            <w:r w:rsidR="00541D8F" w:rsidRPr="007908C3">
              <w:rPr>
                <w:rFonts w:cs="Calibri"/>
                <w:szCs w:val="20"/>
                <w:lang w:val="en-US"/>
              </w:rPr>
              <w:t>, and so it will send</w:t>
            </w:r>
            <w:r w:rsidR="00D0594E" w:rsidRPr="007908C3">
              <w:rPr>
                <w:rFonts w:cs="Calibri"/>
                <w:szCs w:val="20"/>
                <w:lang w:val="en-US"/>
              </w:rPr>
              <w:t xml:space="preserve"> the final request SED directly</w:t>
            </w:r>
            <w:r w:rsidRPr="007908C3">
              <w:rPr>
                <w:rFonts w:cs="Calibri"/>
                <w:szCs w:val="20"/>
                <w:lang w:val="en-US"/>
              </w:rPr>
              <w:t xml:space="preserve">. </w:t>
            </w:r>
            <w:r w:rsidR="00003A2E" w:rsidRPr="007908C3">
              <w:rPr>
                <w:rFonts w:cs="Calibri"/>
                <w:szCs w:val="20"/>
                <w:lang w:val="en-US"/>
              </w:rPr>
              <w:t xml:space="preserve">(This will be the </w:t>
            </w:r>
            <w:r w:rsidR="00003A2E" w:rsidRPr="007908C3">
              <w:rPr>
                <w:rFonts w:cs="Calibri"/>
                <w:b/>
                <w:szCs w:val="20"/>
                <w:lang w:val="en-US"/>
              </w:rPr>
              <w:t>main scenario</w:t>
            </w:r>
            <w:r w:rsidR="00003A2E" w:rsidRPr="007908C3">
              <w:rPr>
                <w:rFonts w:cs="Calibri"/>
                <w:szCs w:val="20"/>
                <w:lang w:val="en-US"/>
              </w:rPr>
              <w:t xml:space="preserve">). </w:t>
            </w:r>
          </w:p>
          <w:p w14:paraId="318C91C3" w14:textId="77777777" w:rsidR="00ED5201" w:rsidRPr="007908C3" w:rsidRDefault="00ED5201" w:rsidP="00DD6217">
            <w:pPr>
              <w:pStyle w:val="ListBullet4"/>
              <w:numPr>
                <w:ilvl w:val="0"/>
                <w:numId w:val="0"/>
              </w:numPr>
              <w:rPr>
                <w:rFonts w:cs="Calibri"/>
                <w:strike/>
                <w:szCs w:val="20"/>
                <w:lang w:val="en-US"/>
              </w:rPr>
            </w:pPr>
          </w:p>
        </w:tc>
      </w:tr>
      <w:tr w:rsidR="00ED5201" w:rsidRPr="00B2421A" w14:paraId="309529C0" w14:textId="77777777" w:rsidTr="00DD6217">
        <w:tc>
          <w:tcPr>
            <w:tcW w:w="2628" w:type="dxa"/>
            <w:gridSpan w:val="2"/>
          </w:tcPr>
          <w:p w14:paraId="11533841" w14:textId="77777777" w:rsidR="00ED5201" w:rsidRPr="007908C3" w:rsidRDefault="00ED5201" w:rsidP="00DD6217">
            <w:pPr>
              <w:jc w:val="right"/>
              <w:rPr>
                <w:rFonts w:cs="Calibri"/>
                <w:b/>
                <w:szCs w:val="20"/>
              </w:rPr>
            </w:pPr>
            <w:r w:rsidRPr="007908C3">
              <w:rPr>
                <w:rFonts w:cs="Calibri"/>
                <w:b/>
                <w:szCs w:val="20"/>
              </w:rPr>
              <w:t>Trigger:</w:t>
            </w:r>
          </w:p>
        </w:tc>
        <w:tc>
          <w:tcPr>
            <w:tcW w:w="7110" w:type="dxa"/>
            <w:gridSpan w:val="3"/>
          </w:tcPr>
          <w:p w14:paraId="40A1CF62" w14:textId="77777777" w:rsidR="001C727A" w:rsidRPr="007908C3" w:rsidRDefault="000461A3" w:rsidP="006F1BFC">
            <w:pPr>
              <w:pStyle w:val="ListBullet4"/>
              <w:numPr>
                <w:ilvl w:val="0"/>
                <w:numId w:val="0"/>
              </w:numPr>
              <w:jc w:val="left"/>
              <w:rPr>
                <w:rFonts w:cs="Calibri"/>
                <w:szCs w:val="20"/>
                <w:lang w:val="en-US"/>
              </w:rPr>
            </w:pPr>
            <w:r w:rsidRPr="007908C3">
              <w:rPr>
                <w:rFonts w:cs="Calibri"/>
                <w:szCs w:val="20"/>
                <w:lang w:val="en-US"/>
              </w:rPr>
              <w:t>A Member State identifies an</w:t>
            </w:r>
            <w:r w:rsidR="00ED5201" w:rsidRPr="007908C3">
              <w:rPr>
                <w:rFonts w:cs="Calibri"/>
                <w:szCs w:val="20"/>
                <w:lang w:val="en-US"/>
              </w:rPr>
              <w:t xml:space="preserve"> overpayment of </w:t>
            </w:r>
            <w:r w:rsidRPr="007908C3">
              <w:rPr>
                <w:rFonts w:cs="Calibri"/>
                <w:szCs w:val="20"/>
                <w:lang w:val="en-US"/>
              </w:rPr>
              <w:t xml:space="preserve">pension </w:t>
            </w:r>
            <w:r w:rsidR="00ED5201" w:rsidRPr="007908C3">
              <w:rPr>
                <w:rFonts w:cs="Calibri"/>
                <w:szCs w:val="20"/>
                <w:lang w:val="en-US"/>
              </w:rPr>
              <w:t xml:space="preserve">benefit </w:t>
            </w:r>
          </w:p>
          <w:p w14:paraId="1A9DBE2B" w14:textId="2C91704C" w:rsidR="00ED5201" w:rsidRPr="007908C3" w:rsidRDefault="001C727A" w:rsidP="00FF7AF9">
            <w:pPr>
              <w:pStyle w:val="ListBullet4"/>
              <w:numPr>
                <w:ilvl w:val="0"/>
                <w:numId w:val="0"/>
              </w:numPr>
              <w:jc w:val="left"/>
              <w:rPr>
                <w:rFonts w:cs="Calibri"/>
                <w:szCs w:val="20"/>
                <w:lang w:val="en-US"/>
              </w:rPr>
            </w:pPr>
            <w:r w:rsidRPr="007908C3">
              <w:rPr>
                <w:rFonts w:cs="Calibri"/>
                <w:szCs w:val="20"/>
                <w:lang w:val="en-US"/>
              </w:rPr>
              <w:t xml:space="preserve">caused by the application of chapters 4 &amp; 5 of Title III of Regulation (EC) No </w:t>
            </w:r>
            <w:r w:rsidR="00B61B7E" w:rsidRPr="007908C3">
              <w:rPr>
                <w:rFonts w:cs="Calibri"/>
                <w:szCs w:val="20"/>
                <w:lang w:val="en-US"/>
              </w:rPr>
              <w:t xml:space="preserve">883/2004. Article 72[2] of Regulation (EC) No 987/2009 </w:t>
            </w:r>
            <w:r w:rsidR="00A612BB" w:rsidRPr="007908C3">
              <w:rPr>
                <w:rFonts w:cs="Calibri"/>
                <w:szCs w:val="20"/>
                <w:lang w:val="en-US"/>
              </w:rPr>
              <w:t xml:space="preserve">allows them to </w:t>
            </w:r>
            <w:r w:rsidR="00ED5201" w:rsidRPr="007908C3">
              <w:rPr>
                <w:rFonts w:cs="Calibri"/>
                <w:szCs w:val="20"/>
                <w:lang w:val="en-US"/>
              </w:rPr>
              <w:t xml:space="preserve">request to </w:t>
            </w:r>
            <w:r w:rsidR="00A612BB" w:rsidRPr="007908C3">
              <w:rPr>
                <w:rFonts w:cs="Calibri"/>
                <w:szCs w:val="20"/>
                <w:lang w:val="en-US"/>
              </w:rPr>
              <w:t>deduct</w:t>
            </w:r>
            <w:r w:rsidR="00ED5201" w:rsidRPr="007908C3">
              <w:rPr>
                <w:rFonts w:cs="Calibri"/>
                <w:szCs w:val="20"/>
                <w:lang w:val="en-US"/>
              </w:rPr>
              <w:t xml:space="preserve"> this from the </w:t>
            </w:r>
            <w:r w:rsidR="000461A3" w:rsidRPr="007908C3">
              <w:rPr>
                <w:rFonts w:cs="Calibri"/>
                <w:szCs w:val="20"/>
                <w:lang w:val="en-US"/>
              </w:rPr>
              <w:t xml:space="preserve">pension </w:t>
            </w:r>
            <w:r w:rsidR="00ED5201" w:rsidRPr="007908C3">
              <w:rPr>
                <w:rFonts w:cs="Calibri"/>
                <w:szCs w:val="20"/>
                <w:lang w:val="en-US"/>
              </w:rPr>
              <w:t>benefits due to be paid</w:t>
            </w:r>
            <w:r w:rsidR="000F2DCB" w:rsidRPr="007908C3">
              <w:rPr>
                <w:rFonts w:cs="Calibri"/>
                <w:szCs w:val="20"/>
                <w:lang w:val="en-US"/>
              </w:rPr>
              <w:t xml:space="preserve"> (</w:t>
            </w:r>
            <w:r w:rsidR="003B46DD" w:rsidRPr="007908C3">
              <w:rPr>
                <w:rFonts w:cs="Calibri"/>
                <w:i/>
                <w:szCs w:val="20"/>
                <w:lang w:val="en-US"/>
              </w:rPr>
              <w:t xml:space="preserve">from </w:t>
            </w:r>
            <w:r w:rsidR="000F2DCB" w:rsidRPr="007908C3">
              <w:rPr>
                <w:rFonts w:cs="Calibri"/>
                <w:i/>
                <w:szCs w:val="20"/>
                <w:lang w:val="en-US"/>
              </w:rPr>
              <w:t xml:space="preserve">pension </w:t>
            </w:r>
            <w:r w:rsidR="007E7CBE" w:rsidRPr="007908C3">
              <w:rPr>
                <w:rFonts w:cs="Calibri"/>
                <w:i/>
                <w:szCs w:val="20"/>
                <w:lang w:val="en-US"/>
              </w:rPr>
              <w:t>ar</w:t>
            </w:r>
            <w:r w:rsidR="00FF7AF9" w:rsidRPr="007908C3">
              <w:rPr>
                <w:rFonts w:cs="Calibri"/>
                <w:i/>
                <w:szCs w:val="20"/>
                <w:lang w:val="en-US"/>
              </w:rPr>
              <w:t>r</w:t>
            </w:r>
            <w:r w:rsidR="007E7CBE" w:rsidRPr="007908C3">
              <w:rPr>
                <w:rFonts w:cs="Calibri"/>
                <w:i/>
                <w:szCs w:val="20"/>
                <w:lang w:val="en-US"/>
              </w:rPr>
              <w:t>ear</w:t>
            </w:r>
            <w:r w:rsidR="00FF7AF9" w:rsidRPr="007908C3">
              <w:rPr>
                <w:rFonts w:cs="Calibri"/>
                <w:i/>
                <w:szCs w:val="20"/>
                <w:lang w:val="en-US"/>
              </w:rPr>
              <w:t>s</w:t>
            </w:r>
            <w:r w:rsidR="007E7CBE" w:rsidRPr="007908C3">
              <w:rPr>
                <w:rFonts w:cs="Calibri"/>
                <w:i/>
                <w:szCs w:val="20"/>
                <w:lang w:val="en-US"/>
              </w:rPr>
              <w:t>)</w:t>
            </w:r>
            <w:r w:rsidR="00ED5201" w:rsidRPr="007908C3">
              <w:rPr>
                <w:rFonts w:cs="Calibri"/>
                <w:szCs w:val="20"/>
                <w:lang w:val="en-US"/>
              </w:rPr>
              <w:t xml:space="preserve">, in another </w:t>
            </w:r>
            <w:r w:rsidR="00BD6113" w:rsidRPr="007908C3">
              <w:rPr>
                <w:rFonts w:cs="Calibri"/>
                <w:szCs w:val="20"/>
                <w:lang w:val="en-US"/>
              </w:rPr>
              <w:t xml:space="preserve">EU </w:t>
            </w:r>
            <w:r w:rsidR="000461A3" w:rsidRPr="007908C3">
              <w:rPr>
                <w:rFonts w:cs="Calibri"/>
                <w:szCs w:val="20"/>
                <w:lang w:val="en-US"/>
              </w:rPr>
              <w:t xml:space="preserve">Member State. </w:t>
            </w:r>
          </w:p>
        </w:tc>
      </w:tr>
      <w:tr w:rsidR="00ED5201" w:rsidRPr="00B2421A" w14:paraId="6FEE4292" w14:textId="77777777" w:rsidTr="00DD6217">
        <w:trPr>
          <w:trHeight w:val="458"/>
        </w:trPr>
        <w:tc>
          <w:tcPr>
            <w:tcW w:w="2628" w:type="dxa"/>
            <w:gridSpan w:val="2"/>
          </w:tcPr>
          <w:p w14:paraId="656F7214" w14:textId="77777777" w:rsidR="00ED5201" w:rsidRPr="00B2421A" w:rsidRDefault="00ED5201" w:rsidP="00DD6217">
            <w:pPr>
              <w:jc w:val="right"/>
              <w:rPr>
                <w:rFonts w:cs="Calibri"/>
                <w:b/>
                <w:szCs w:val="20"/>
              </w:rPr>
            </w:pPr>
            <w:r w:rsidRPr="00B2421A">
              <w:rPr>
                <w:rFonts w:cs="Calibri"/>
                <w:b/>
                <w:szCs w:val="20"/>
              </w:rPr>
              <w:t>Preconditions:</w:t>
            </w:r>
          </w:p>
        </w:tc>
        <w:tc>
          <w:tcPr>
            <w:tcW w:w="7110" w:type="dxa"/>
            <w:gridSpan w:val="3"/>
          </w:tcPr>
          <w:p w14:paraId="7F786678" w14:textId="77777777" w:rsidR="00930235" w:rsidRPr="00B2421A" w:rsidRDefault="009027AA" w:rsidP="00930235">
            <w:pPr>
              <w:pStyle w:val="Hints"/>
              <w:rPr>
                <w:rFonts w:ascii="Verdana" w:hAnsi="Verdana" w:cs="Calibri"/>
                <w:color w:val="000000"/>
                <w:lang w:val="en-GB"/>
              </w:rPr>
            </w:pPr>
            <w:r w:rsidRPr="00B2421A">
              <w:rPr>
                <w:rFonts w:ascii="Verdana" w:hAnsi="Verdana" w:cs="Calibri"/>
                <w:color w:val="000000"/>
                <w:lang w:val="en-GB"/>
              </w:rPr>
              <w:t xml:space="preserve">A member State </w:t>
            </w:r>
            <w:r w:rsidR="00CD32F5" w:rsidRPr="00B2421A">
              <w:rPr>
                <w:rFonts w:ascii="Verdana" w:hAnsi="Verdana" w:cs="Calibri"/>
                <w:color w:val="000000"/>
                <w:lang w:val="en-GB"/>
              </w:rPr>
              <w:t>made overpayment(s) of pension benefits to the person concerned.</w:t>
            </w:r>
            <w:r w:rsidR="008D7DA1" w:rsidRPr="00B2421A">
              <w:rPr>
                <w:rFonts w:ascii="Verdana" w:hAnsi="Verdana" w:cs="Calibri"/>
                <w:color w:val="000000"/>
                <w:lang w:val="en-GB"/>
              </w:rPr>
              <w:t xml:space="preserve"> </w:t>
            </w:r>
            <w:r w:rsidR="00CD32F5" w:rsidRPr="00B2421A">
              <w:rPr>
                <w:rFonts w:ascii="Verdana" w:hAnsi="Verdana" w:cs="Calibri"/>
                <w:color w:val="000000"/>
                <w:lang w:val="en-GB"/>
              </w:rPr>
              <w:t xml:space="preserve"> </w:t>
            </w:r>
            <w:r w:rsidR="002B7984" w:rsidRPr="00B2421A">
              <w:rPr>
                <w:rFonts w:ascii="Verdana" w:hAnsi="Verdana" w:cs="Calibri"/>
                <w:color w:val="000000"/>
                <w:lang w:val="en-GB"/>
              </w:rPr>
              <w:br/>
            </w:r>
          </w:p>
          <w:p w14:paraId="48FFF770" w14:textId="77777777" w:rsidR="00CD32F5" w:rsidRPr="00B2421A" w:rsidRDefault="006F1BFC" w:rsidP="00DD6217">
            <w:pPr>
              <w:pStyle w:val="Hints"/>
              <w:rPr>
                <w:rFonts w:ascii="Verdana" w:hAnsi="Verdana" w:cs="Calibri"/>
                <w:color w:val="000000"/>
                <w:lang w:val="en-GB"/>
              </w:rPr>
            </w:pPr>
            <w:r w:rsidRPr="00B2421A">
              <w:rPr>
                <w:rFonts w:ascii="Verdana" w:hAnsi="Verdana" w:cs="Calibri"/>
                <w:color w:val="000000"/>
                <w:lang w:val="en-GB"/>
              </w:rPr>
              <w:t>Another member State has</w:t>
            </w:r>
            <w:r w:rsidR="00910DFE" w:rsidRPr="00B2421A">
              <w:rPr>
                <w:rFonts w:ascii="Verdana" w:hAnsi="Verdana" w:cs="Calibri"/>
                <w:color w:val="000000"/>
                <w:lang w:val="en-GB"/>
              </w:rPr>
              <w:t xml:space="preserve"> </w:t>
            </w:r>
            <w:r w:rsidR="00A612BB" w:rsidRPr="00B2421A">
              <w:rPr>
                <w:rFonts w:ascii="Verdana" w:hAnsi="Verdana" w:cs="Calibri"/>
                <w:color w:val="000000"/>
                <w:lang w:val="en-GB"/>
              </w:rPr>
              <w:t xml:space="preserve">or might have </w:t>
            </w:r>
            <w:r w:rsidR="00910DFE" w:rsidRPr="00B2421A">
              <w:rPr>
                <w:rFonts w:ascii="Verdana" w:hAnsi="Verdana" w:cs="Calibri"/>
                <w:color w:val="000000"/>
                <w:lang w:val="en-GB"/>
              </w:rPr>
              <w:t xml:space="preserve">pension arrears </w:t>
            </w:r>
            <w:r w:rsidR="00CD32F5" w:rsidRPr="00B2421A">
              <w:rPr>
                <w:rFonts w:ascii="Verdana" w:hAnsi="Verdana" w:cs="Calibri"/>
                <w:color w:val="000000"/>
                <w:lang w:val="en-GB"/>
              </w:rPr>
              <w:t xml:space="preserve">due to the person concerned. </w:t>
            </w:r>
          </w:p>
          <w:p w14:paraId="1EC4689E" w14:textId="77777777" w:rsidR="00ED5201" w:rsidRPr="00B2421A" w:rsidRDefault="00ED5201" w:rsidP="00DD6217">
            <w:pPr>
              <w:pStyle w:val="Hints"/>
              <w:rPr>
                <w:rFonts w:ascii="Verdana" w:hAnsi="Verdana" w:cs="Calibri"/>
                <w:color w:val="000000"/>
                <w:lang w:val="en-GB"/>
              </w:rPr>
            </w:pPr>
          </w:p>
        </w:tc>
      </w:tr>
      <w:tr w:rsidR="00ED5201" w:rsidRPr="00B2421A" w14:paraId="3ABC1E1C" w14:textId="77777777" w:rsidTr="00DD6217">
        <w:tc>
          <w:tcPr>
            <w:tcW w:w="2628" w:type="dxa"/>
            <w:gridSpan w:val="2"/>
          </w:tcPr>
          <w:p w14:paraId="227CDEB1" w14:textId="77777777" w:rsidR="00ED5201" w:rsidRPr="00B2421A" w:rsidRDefault="00ED5201" w:rsidP="00DD6217">
            <w:pPr>
              <w:jc w:val="right"/>
              <w:rPr>
                <w:rFonts w:cs="Calibri"/>
                <w:b/>
                <w:szCs w:val="20"/>
              </w:rPr>
            </w:pPr>
            <w:r w:rsidRPr="00B2421A">
              <w:rPr>
                <w:rFonts w:cs="Calibri"/>
                <w:b/>
                <w:szCs w:val="20"/>
              </w:rPr>
              <w:t>Post conditions:</w:t>
            </w:r>
          </w:p>
        </w:tc>
        <w:tc>
          <w:tcPr>
            <w:tcW w:w="7110" w:type="dxa"/>
            <w:gridSpan w:val="3"/>
          </w:tcPr>
          <w:p w14:paraId="2B77E553" w14:textId="791D6EFB" w:rsidR="00320DF8" w:rsidRPr="00B2421A" w:rsidRDefault="00F7695F" w:rsidP="00DD6217">
            <w:pPr>
              <w:jc w:val="left"/>
              <w:rPr>
                <w:rFonts w:cs="Calibri"/>
                <w:color w:val="000000"/>
                <w:szCs w:val="20"/>
              </w:rPr>
            </w:pPr>
            <w:r w:rsidRPr="00B2421A">
              <w:rPr>
                <w:rFonts w:cs="Calibri"/>
                <w:color w:val="000000"/>
                <w:szCs w:val="20"/>
              </w:rPr>
              <w:t xml:space="preserve">1) </w:t>
            </w:r>
            <w:r w:rsidR="001E56C9" w:rsidRPr="00B2421A">
              <w:rPr>
                <w:rFonts w:cs="Calibri"/>
                <w:color w:val="000000"/>
                <w:szCs w:val="20"/>
              </w:rPr>
              <w:t>The counterparty deducted the overpayment from pension arrear</w:t>
            </w:r>
            <w:r w:rsidR="00381053" w:rsidRPr="00B2421A">
              <w:rPr>
                <w:rFonts w:cs="Calibri"/>
                <w:color w:val="000000"/>
                <w:szCs w:val="20"/>
              </w:rPr>
              <w:t>s</w:t>
            </w:r>
            <w:r w:rsidR="00804854" w:rsidRPr="00B2421A">
              <w:rPr>
                <w:rFonts w:cs="Calibri"/>
                <w:color w:val="000000"/>
                <w:szCs w:val="20"/>
              </w:rPr>
              <w:t xml:space="preserve">, </w:t>
            </w:r>
            <w:r w:rsidR="00A27822" w:rsidRPr="00B2421A">
              <w:rPr>
                <w:rFonts w:cs="Calibri"/>
                <w:color w:val="000000"/>
                <w:szCs w:val="20"/>
              </w:rPr>
              <w:t xml:space="preserve">and </w:t>
            </w:r>
            <w:r w:rsidR="00804854" w:rsidRPr="00B2421A">
              <w:rPr>
                <w:rFonts w:cs="Calibri"/>
                <w:color w:val="000000"/>
                <w:szCs w:val="20"/>
              </w:rPr>
              <w:t xml:space="preserve">the </w:t>
            </w:r>
            <w:r w:rsidR="00A27822" w:rsidRPr="00B2421A">
              <w:rPr>
                <w:rFonts w:cs="Calibri"/>
                <w:color w:val="000000"/>
                <w:szCs w:val="20"/>
              </w:rPr>
              <w:t>payment has</w:t>
            </w:r>
            <w:r w:rsidR="00804854" w:rsidRPr="00B2421A">
              <w:rPr>
                <w:rFonts w:cs="Calibri"/>
                <w:color w:val="000000"/>
                <w:szCs w:val="20"/>
              </w:rPr>
              <w:t xml:space="preserve"> been notified</w:t>
            </w:r>
            <w:r w:rsidR="001E56C9" w:rsidRPr="00B2421A">
              <w:rPr>
                <w:rFonts w:cs="Calibri"/>
                <w:color w:val="000000"/>
                <w:szCs w:val="20"/>
              </w:rPr>
              <w:t xml:space="preserve">. </w:t>
            </w:r>
          </w:p>
          <w:p w14:paraId="31A55D65" w14:textId="1E10ED2E" w:rsidR="00320DF8" w:rsidRPr="00B2421A" w:rsidRDefault="00F7695F" w:rsidP="00DD6217">
            <w:pPr>
              <w:jc w:val="left"/>
              <w:rPr>
                <w:rFonts w:cs="Calibri"/>
                <w:color w:val="000000"/>
                <w:szCs w:val="20"/>
              </w:rPr>
            </w:pPr>
            <w:r w:rsidRPr="00B2421A">
              <w:rPr>
                <w:rFonts w:cs="Calibri"/>
                <w:color w:val="000000"/>
                <w:szCs w:val="20"/>
              </w:rPr>
              <w:t xml:space="preserve">2) The final request with information about the overpaid amount </w:t>
            </w:r>
            <w:r w:rsidR="00A27822" w:rsidRPr="00B2421A">
              <w:rPr>
                <w:rFonts w:cs="Calibri"/>
                <w:color w:val="000000"/>
                <w:szCs w:val="20"/>
              </w:rPr>
              <w:t xml:space="preserve">was </w:t>
            </w:r>
            <w:r w:rsidR="00E3074C" w:rsidRPr="00B2421A">
              <w:rPr>
                <w:rFonts w:cs="Calibri"/>
                <w:color w:val="000000"/>
                <w:szCs w:val="20"/>
              </w:rPr>
              <w:t xml:space="preserve">not sent within 2 months </w:t>
            </w:r>
            <w:r w:rsidR="00930235" w:rsidRPr="00B2421A">
              <w:rPr>
                <w:rFonts w:cs="Calibri"/>
                <w:color w:val="000000"/>
                <w:szCs w:val="20"/>
              </w:rPr>
              <w:t xml:space="preserve">after receiving </w:t>
            </w:r>
            <w:r w:rsidR="00161920" w:rsidRPr="00B2421A">
              <w:rPr>
                <w:rFonts w:cs="Calibri"/>
                <w:color w:val="000000"/>
                <w:szCs w:val="20"/>
              </w:rPr>
              <w:t xml:space="preserve">SED </w:t>
            </w:r>
            <w:r w:rsidR="00930235" w:rsidRPr="00B2421A">
              <w:rPr>
                <w:rFonts w:cs="Calibri"/>
                <w:color w:val="000000"/>
                <w:szCs w:val="20"/>
              </w:rPr>
              <w:t xml:space="preserve">R006 </w:t>
            </w:r>
            <w:r w:rsidR="00E3074C" w:rsidRPr="00B2421A">
              <w:rPr>
                <w:rFonts w:cs="Calibri"/>
                <w:color w:val="000000"/>
                <w:szCs w:val="20"/>
              </w:rPr>
              <w:t>(</w:t>
            </w:r>
            <w:r w:rsidRPr="00B2421A">
              <w:rPr>
                <w:rFonts w:cs="Calibri"/>
                <w:color w:val="000000"/>
                <w:szCs w:val="20"/>
              </w:rPr>
              <w:t xml:space="preserve">so the </w:t>
            </w:r>
            <w:r w:rsidR="00E42568" w:rsidRPr="00B2421A">
              <w:rPr>
                <w:rFonts w:cs="Calibri"/>
                <w:color w:val="000000"/>
                <w:szCs w:val="20"/>
              </w:rPr>
              <w:t>case</w:t>
            </w:r>
            <w:r w:rsidRPr="00B2421A">
              <w:rPr>
                <w:rFonts w:cs="Calibri"/>
                <w:color w:val="000000"/>
                <w:szCs w:val="20"/>
              </w:rPr>
              <w:t xml:space="preserve"> ends</w:t>
            </w:r>
            <w:r w:rsidR="00E3074C" w:rsidRPr="00B2421A">
              <w:rPr>
                <w:rFonts w:cs="Calibri"/>
                <w:color w:val="000000"/>
                <w:szCs w:val="20"/>
              </w:rPr>
              <w:t>)</w:t>
            </w:r>
            <w:r w:rsidR="00BE3AC8" w:rsidRPr="00B2421A">
              <w:rPr>
                <w:rFonts w:cs="Calibri"/>
                <w:color w:val="000000"/>
                <w:szCs w:val="20"/>
              </w:rPr>
              <w:t>.</w:t>
            </w:r>
          </w:p>
          <w:p w14:paraId="2FFCC708" w14:textId="0A67D18F" w:rsidR="00F7695F" w:rsidRPr="00B2421A" w:rsidRDefault="00F7695F" w:rsidP="00DD6217">
            <w:pPr>
              <w:jc w:val="left"/>
              <w:rPr>
                <w:rFonts w:cs="Calibri"/>
                <w:color w:val="000000"/>
                <w:szCs w:val="20"/>
              </w:rPr>
            </w:pPr>
            <w:r w:rsidRPr="00B2421A">
              <w:rPr>
                <w:rFonts w:cs="Calibri"/>
                <w:color w:val="000000"/>
                <w:szCs w:val="20"/>
              </w:rPr>
              <w:t xml:space="preserve">3) </w:t>
            </w:r>
            <w:r w:rsidR="00E3074C" w:rsidRPr="00B2421A">
              <w:rPr>
                <w:rFonts w:cs="Calibri"/>
                <w:color w:val="000000"/>
                <w:szCs w:val="20"/>
              </w:rPr>
              <w:t>There are no arrears</w:t>
            </w:r>
            <w:r w:rsidR="00FC2C40" w:rsidRPr="00B2421A">
              <w:rPr>
                <w:rFonts w:cs="Calibri"/>
                <w:color w:val="000000"/>
                <w:szCs w:val="20"/>
              </w:rPr>
              <w:t xml:space="preserve"> in the counterparty</w:t>
            </w:r>
            <w:r w:rsidR="00E42568" w:rsidRPr="00B2421A">
              <w:rPr>
                <w:rFonts w:cs="Calibri"/>
                <w:color w:val="000000"/>
                <w:szCs w:val="20"/>
              </w:rPr>
              <w:t xml:space="preserve"> (so the case</w:t>
            </w:r>
            <w:r w:rsidR="00E3074C" w:rsidRPr="00B2421A">
              <w:rPr>
                <w:rFonts w:cs="Calibri"/>
                <w:color w:val="000000"/>
                <w:szCs w:val="20"/>
              </w:rPr>
              <w:t xml:space="preserve"> ends)</w:t>
            </w:r>
            <w:r w:rsidR="00BE3AC8" w:rsidRPr="00B2421A">
              <w:rPr>
                <w:rFonts w:cs="Calibri"/>
                <w:color w:val="000000"/>
                <w:szCs w:val="20"/>
              </w:rPr>
              <w:t>.</w:t>
            </w:r>
          </w:p>
          <w:p w14:paraId="0F6C417F" w14:textId="4BDF183D" w:rsidR="00E3074C" w:rsidRPr="00B2421A" w:rsidRDefault="00E3074C" w:rsidP="00DD6217">
            <w:pPr>
              <w:jc w:val="left"/>
              <w:rPr>
                <w:rFonts w:cs="Calibri"/>
                <w:color w:val="000000"/>
                <w:szCs w:val="20"/>
              </w:rPr>
            </w:pPr>
            <w:r w:rsidRPr="00B2421A">
              <w:rPr>
                <w:rFonts w:cs="Calibri"/>
                <w:color w:val="000000"/>
                <w:szCs w:val="20"/>
              </w:rPr>
              <w:t xml:space="preserve">4) </w:t>
            </w:r>
            <w:r w:rsidR="009F2D87" w:rsidRPr="00B2421A">
              <w:rPr>
                <w:rFonts w:cs="Calibri"/>
                <w:color w:val="000000"/>
                <w:szCs w:val="20"/>
              </w:rPr>
              <w:t>The arrears have al</w:t>
            </w:r>
            <w:r w:rsidR="00E42568" w:rsidRPr="00B2421A">
              <w:rPr>
                <w:rFonts w:cs="Calibri"/>
                <w:color w:val="000000"/>
                <w:szCs w:val="20"/>
              </w:rPr>
              <w:t>ready been paid out (so the case</w:t>
            </w:r>
            <w:r w:rsidR="009F2D87" w:rsidRPr="00B2421A">
              <w:rPr>
                <w:rFonts w:cs="Calibri"/>
                <w:color w:val="000000"/>
                <w:szCs w:val="20"/>
              </w:rPr>
              <w:t xml:space="preserve"> ends)</w:t>
            </w:r>
            <w:r w:rsidR="00BE3AC8" w:rsidRPr="00B2421A">
              <w:rPr>
                <w:rFonts w:cs="Calibri"/>
                <w:color w:val="000000"/>
                <w:szCs w:val="20"/>
              </w:rPr>
              <w:t>.</w:t>
            </w:r>
          </w:p>
          <w:p w14:paraId="47195278" w14:textId="77777777" w:rsidR="009A1B22" w:rsidRPr="00B2421A" w:rsidRDefault="009A1B22" w:rsidP="00DD6217">
            <w:pPr>
              <w:jc w:val="left"/>
              <w:rPr>
                <w:rFonts w:cs="Calibri"/>
                <w:color w:val="000000"/>
                <w:szCs w:val="20"/>
              </w:rPr>
            </w:pPr>
            <w:r w:rsidRPr="00B2421A">
              <w:rPr>
                <w:rFonts w:cs="Calibri"/>
                <w:color w:val="000000"/>
                <w:szCs w:val="20"/>
              </w:rPr>
              <w:t>5) The customer is not entitled to a co</w:t>
            </w:r>
            <w:r w:rsidR="00EA031E" w:rsidRPr="00B2421A">
              <w:rPr>
                <w:rFonts w:cs="Calibri"/>
                <w:color w:val="000000"/>
                <w:szCs w:val="20"/>
              </w:rPr>
              <w:t>rresponding benefit (so the case</w:t>
            </w:r>
            <w:r w:rsidRPr="00B2421A">
              <w:rPr>
                <w:rFonts w:cs="Calibri"/>
                <w:color w:val="000000"/>
                <w:szCs w:val="20"/>
              </w:rPr>
              <w:t xml:space="preserve"> ends). </w:t>
            </w:r>
          </w:p>
          <w:p w14:paraId="317D9B50" w14:textId="77777777" w:rsidR="00ED5201" w:rsidRPr="00B2421A" w:rsidRDefault="00ED5201" w:rsidP="00DD6217">
            <w:pPr>
              <w:jc w:val="left"/>
              <w:rPr>
                <w:rFonts w:cs="Calibri"/>
                <w:color w:val="000000"/>
                <w:szCs w:val="20"/>
              </w:rPr>
            </w:pPr>
          </w:p>
        </w:tc>
      </w:tr>
      <w:tr w:rsidR="00ED5201" w:rsidRPr="00B2421A" w14:paraId="50AEAFAD" w14:textId="77777777" w:rsidTr="00DD6217">
        <w:tc>
          <w:tcPr>
            <w:tcW w:w="2628" w:type="dxa"/>
            <w:gridSpan w:val="2"/>
            <w:tcBorders>
              <w:bottom w:val="single" w:sz="6" w:space="0" w:color="auto"/>
            </w:tcBorders>
          </w:tcPr>
          <w:p w14:paraId="5DDBEE0A" w14:textId="77777777" w:rsidR="00ED5201" w:rsidRPr="00B2421A" w:rsidRDefault="00ED5201" w:rsidP="00DD6217">
            <w:pPr>
              <w:jc w:val="right"/>
              <w:rPr>
                <w:rFonts w:cs="Calibri"/>
                <w:b/>
                <w:szCs w:val="20"/>
              </w:rPr>
            </w:pPr>
            <w:r w:rsidRPr="00B2421A">
              <w:rPr>
                <w:rFonts w:cs="Calibri"/>
                <w:b/>
                <w:szCs w:val="20"/>
              </w:rPr>
              <w:t>Main Scenario:</w:t>
            </w:r>
          </w:p>
        </w:tc>
        <w:tc>
          <w:tcPr>
            <w:tcW w:w="7110" w:type="dxa"/>
            <w:gridSpan w:val="3"/>
          </w:tcPr>
          <w:p w14:paraId="5947D59D" w14:textId="77777777" w:rsidR="00ED5201" w:rsidRPr="00B2421A" w:rsidRDefault="00ED5201" w:rsidP="00DD6217">
            <w:pPr>
              <w:jc w:val="left"/>
              <w:rPr>
                <w:rFonts w:cs="Calibri"/>
                <w:b/>
                <w:color w:val="000000"/>
                <w:szCs w:val="20"/>
              </w:rPr>
            </w:pPr>
            <w:r w:rsidRPr="00B2421A">
              <w:rPr>
                <w:rFonts w:cs="Calibri"/>
                <w:b/>
                <w:color w:val="000000"/>
                <w:szCs w:val="20"/>
              </w:rPr>
              <w:t>Identify Participant</w:t>
            </w:r>
          </w:p>
          <w:p w14:paraId="33DADC06" w14:textId="11A1E133" w:rsidR="00ED5201" w:rsidRPr="00B2421A" w:rsidRDefault="00ED5201" w:rsidP="002147F2">
            <w:pPr>
              <w:numPr>
                <w:ilvl w:val="0"/>
                <w:numId w:val="28"/>
              </w:numPr>
              <w:jc w:val="left"/>
              <w:rPr>
                <w:rFonts w:cs="Calibri"/>
                <w:color w:val="000000"/>
                <w:szCs w:val="20"/>
              </w:rPr>
            </w:pPr>
            <w:r w:rsidRPr="00B2421A">
              <w:rPr>
                <w:rFonts w:cs="Calibri"/>
                <w:color w:val="000000"/>
                <w:szCs w:val="20"/>
              </w:rPr>
              <w:t xml:space="preserve">The Case Owner identifies the EU Member State where the person concerned </w:t>
            </w:r>
            <w:r w:rsidR="001D1AC5" w:rsidRPr="00B2421A">
              <w:rPr>
                <w:rFonts w:cs="Calibri"/>
                <w:color w:val="000000"/>
                <w:szCs w:val="20"/>
              </w:rPr>
              <w:t>might have pension arrear</w:t>
            </w:r>
            <w:r w:rsidR="00381053" w:rsidRPr="00B2421A">
              <w:rPr>
                <w:rFonts w:cs="Calibri"/>
                <w:color w:val="000000"/>
                <w:szCs w:val="20"/>
              </w:rPr>
              <w:t>s</w:t>
            </w:r>
            <w:r w:rsidRPr="00B2421A">
              <w:rPr>
                <w:rFonts w:cs="Calibri"/>
                <w:color w:val="000000"/>
                <w:szCs w:val="20"/>
              </w:rPr>
              <w:t xml:space="preserve"> from which deductions could be made</w:t>
            </w:r>
            <w:r w:rsidR="00B2421A">
              <w:rPr>
                <w:rFonts w:cs="Calibri"/>
                <w:color w:val="000000"/>
                <w:szCs w:val="20"/>
              </w:rPr>
              <w:t>;</w:t>
            </w:r>
          </w:p>
          <w:p w14:paraId="6E37B2E9" w14:textId="6F7CEE17" w:rsidR="00ED5201" w:rsidRPr="000E39CA" w:rsidRDefault="00ED5201" w:rsidP="002147F2">
            <w:pPr>
              <w:numPr>
                <w:ilvl w:val="0"/>
                <w:numId w:val="28"/>
              </w:numPr>
              <w:jc w:val="left"/>
              <w:rPr>
                <w:rFonts w:cs="Calibri"/>
                <w:color w:val="000000"/>
                <w:szCs w:val="20"/>
              </w:rPr>
            </w:pPr>
            <w:r w:rsidRPr="00B2421A">
              <w:rPr>
                <w:rFonts w:cs="Calibri"/>
                <w:color w:val="000000"/>
                <w:szCs w:val="20"/>
              </w:rPr>
              <w:t xml:space="preserve">The Case Owner identifies the Competent Institution (the </w:t>
            </w:r>
            <w:r w:rsidRPr="00B2421A">
              <w:rPr>
                <w:rFonts w:cs="Calibri"/>
                <w:color w:val="000000"/>
                <w:szCs w:val="20"/>
              </w:rPr>
              <w:lastRenderedPageBreak/>
              <w:t>Counterparty) in that Member State</w:t>
            </w:r>
            <w:r w:rsidR="00BE3AC8" w:rsidRPr="000E39CA">
              <w:rPr>
                <w:rFonts w:cs="Calibri"/>
                <w:color w:val="000000"/>
                <w:szCs w:val="20"/>
              </w:rPr>
              <w:t>.</w:t>
            </w:r>
          </w:p>
          <w:p w14:paraId="69D78197" w14:textId="77777777" w:rsidR="00EB19BD" w:rsidRPr="005A4878" w:rsidRDefault="00EB19BD" w:rsidP="00DD6217">
            <w:pPr>
              <w:jc w:val="left"/>
              <w:rPr>
                <w:rFonts w:cs="Calibri"/>
                <w:b/>
                <w:color w:val="000000"/>
                <w:szCs w:val="20"/>
              </w:rPr>
            </w:pPr>
          </w:p>
          <w:p w14:paraId="0B935BE5" w14:textId="77777777" w:rsidR="00ED5201" w:rsidRPr="005A4878" w:rsidRDefault="00ED5201" w:rsidP="00DD6217">
            <w:pPr>
              <w:jc w:val="left"/>
              <w:rPr>
                <w:rFonts w:cs="Calibri"/>
                <w:b/>
                <w:color w:val="000000"/>
                <w:szCs w:val="20"/>
              </w:rPr>
            </w:pPr>
            <w:r w:rsidRPr="005A4878">
              <w:rPr>
                <w:rFonts w:cs="Calibri"/>
                <w:b/>
                <w:color w:val="000000"/>
                <w:szCs w:val="20"/>
              </w:rPr>
              <w:t>Send Final Request for</w:t>
            </w:r>
            <w:r w:rsidR="00D23E06" w:rsidRPr="005A4878">
              <w:rPr>
                <w:rFonts w:cs="Calibri"/>
                <w:b/>
                <w:color w:val="000000"/>
                <w:szCs w:val="20"/>
              </w:rPr>
              <w:t xml:space="preserve"> deductions from arrears</w:t>
            </w:r>
            <w:r w:rsidRPr="005A4878">
              <w:rPr>
                <w:rFonts w:cs="Calibri"/>
                <w:b/>
                <w:color w:val="000000"/>
                <w:szCs w:val="20"/>
              </w:rPr>
              <w:t xml:space="preserve"> payments </w:t>
            </w:r>
          </w:p>
          <w:p w14:paraId="2F391218" w14:textId="2716AB84" w:rsidR="00ED5201" w:rsidRPr="00B2421A" w:rsidRDefault="00ED5201" w:rsidP="002147F2">
            <w:pPr>
              <w:numPr>
                <w:ilvl w:val="0"/>
                <w:numId w:val="28"/>
              </w:numPr>
              <w:jc w:val="left"/>
              <w:rPr>
                <w:rFonts w:cs="Calibri"/>
                <w:color w:val="000000"/>
                <w:szCs w:val="20"/>
              </w:rPr>
            </w:pPr>
            <w:r w:rsidRPr="005A4878">
              <w:rPr>
                <w:rFonts w:cs="Calibri"/>
                <w:color w:val="000000"/>
                <w:szCs w:val="20"/>
              </w:rPr>
              <w:t xml:space="preserve">The Case Owner fills in a Request for </w:t>
            </w:r>
            <w:r w:rsidR="00EB19BD" w:rsidRPr="005A4878">
              <w:rPr>
                <w:rFonts w:cs="Calibri"/>
                <w:color w:val="000000"/>
                <w:szCs w:val="20"/>
              </w:rPr>
              <w:t>Arrears (R005</w:t>
            </w:r>
            <w:r w:rsidRPr="005A4878">
              <w:rPr>
                <w:rFonts w:cs="Calibri"/>
                <w:color w:val="000000"/>
                <w:szCs w:val="20"/>
              </w:rPr>
              <w:t>) by entering</w:t>
            </w:r>
            <w:r w:rsidR="0094493E" w:rsidRPr="00943BC7">
              <w:rPr>
                <w:rFonts w:cs="Calibri"/>
                <w:color w:val="000000"/>
                <w:szCs w:val="20"/>
              </w:rPr>
              <w:t xml:space="preserve"> all the required Information about</w:t>
            </w:r>
            <w:r w:rsidRPr="00B2421A">
              <w:rPr>
                <w:rFonts w:cs="Calibri"/>
                <w:color w:val="000000"/>
                <w:szCs w:val="20"/>
              </w:rPr>
              <w:t xml:space="preserve"> the unduly paid </w:t>
            </w:r>
            <w:r w:rsidR="0094493E" w:rsidRPr="00B2421A">
              <w:rPr>
                <w:rFonts w:cs="Calibri"/>
                <w:color w:val="000000"/>
                <w:szCs w:val="20"/>
              </w:rPr>
              <w:t>pension-</w:t>
            </w:r>
            <w:r w:rsidRPr="00B2421A">
              <w:rPr>
                <w:rFonts w:cs="Calibri"/>
                <w:color w:val="000000"/>
                <w:szCs w:val="20"/>
              </w:rPr>
              <w:t>benefits</w:t>
            </w:r>
            <w:r w:rsidR="00EB19BD" w:rsidRPr="00B2421A">
              <w:rPr>
                <w:rFonts w:cs="Calibri"/>
                <w:color w:val="000000"/>
                <w:szCs w:val="20"/>
              </w:rPr>
              <w:t>, and marks the SED to indicate</w:t>
            </w:r>
            <w:r w:rsidRPr="00B2421A">
              <w:rPr>
                <w:rFonts w:cs="Calibri"/>
                <w:color w:val="000000"/>
                <w:szCs w:val="20"/>
              </w:rPr>
              <w:t xml:space="preserve"> that the </w:t>
            </w:r>
            <w:r w:rsidRPr="000E39CA">
              <w:rPr>
                <w:rFonts w:cs="Calibri"/>
                <w:color w:val="000000"/>
                <w:szCs w:val="20"/>
              </w:rPr>
              <w:t xml:space="preserve">request is </w:t>
            </w:r>
            <w:r w:rsidR="00780C09" w:rsidRPr="000E39CA">
              <w:rPr>
                <w:rFonts w:cs="Calibri"/>
                <w:color w:val="000000"/>
                <w:szCs w:val="20"/>
              </w:rPr>
              <w:t>the F</w:t>
            </w:r>
            <w:r w:rsidRPr="000E39CA">
              <w:rPr>
                <w:rFonts w:cs="Calibri"/>
                <w:color w:val="000000"/>
                <w:szCs w:val="20"/>
              </w:rPr>
              <w:t>inal</w:t>
            </w:r>
            <w:r w:rsidR="00780C09" w:rsidRPr="000E39CA">
              <w:rPr>
                <w:rFonts w:cs="Calibri"/>
                <w:color w:val="000000"/>
                <w:szCs w:val="20"/>
              </w:rPr>
              <w:t xml:space="preserve"> one</w:t>
            </w:r>
            <w:r w:rsidR="00B2421A">
              <w:rPr>
                <w:rFonts w:cs="Calibri"/>
                <w:color w:val="000000"/>
                <w:szCs w:val="20"/>
              </w:rPr>
              <w:t>;</w:t>
            </w:r>
          </w:p>
          <w:p w14:paraId="3B77FB82" w14:textId="26C6CDF6" w:rsidR="00ED5201" w:rsidRPr="005A4878" w:rsidRDefault="005631A7" w:rsidP="002147F2">
            <w:pPr>
              <w:numPr>
                <w:ilvl w:val="0"/>
                <w:numId w:val="28"/>
              </w:numPr>
              <w:jc w:val="left"/>
              <w:rPr>
                <w:rFonts w:cs="Calibri"/>
                <w:color w:val="000000"/>
                <w:szCs w:val="20"/>
              </w:rPr>
            </w:pPr>
            <w:r w:rsidRPr="00B2421A">
              <w:rPr>
                <w:rFonts w:cs="Calibri"/>
                <w:color w:val="000000"/>
                <w:szCs w:val="20"/>
              </w:rPr>
              <w:t>The Case Owner sends the R005</w:t>
            </w:r>
            <w:r w:rsidR="00ED5201" w:rsidRPr="00B2421A">
              <w:rPr>
                <w:rFonts w:cs="Calibri"/>
                <w:color w:val="000000"/>
                <w:szCs w:val="20"/>
              </w:rPr>
              <w:t>, including any attachments, to the Counterparty</w:t>
            </w:r>
            <w:r w:rsidR="00BE3AC8" w:rsidRPr="000E39CA">
              <w:rPr>
                <w:rFonts w:cs="Calibri"/>
                <w:color w:val="000000"/>
                <w:szCs w:val="20"/>
              </w:rPr>
              <w:t>.</w:t>
            </w:r>
            <w:r w:rsidRPr="000E39CA">
              <w:rPr>
                <w:rFonts w:cs="Calibri"/>
                <w:color w:val="000000"/>
                <w:szCs w:val="20"/>
              </w:rPr>
              <w:br/>
            </w:r>
          </w:p>
          <w:p w14:paraId="04F88D70" w14:textId="77777777" w:rsidR="00ED5201" w:rsidRPr="005A4878" w:rsidRDefault="00ED5201" w:rsidP="00DD6217">
            <w:pPr>
              <w:jc w:val="left"/>
              <w:rPr>
                <w:rFonts w:cs="Calibri"/>
                <w:b/>
                <w:color w:val="000000"/>
                <w:szCs w:val="20"/>
              </w:rPr>
            </w:pPr>
            <w:r w:rsidRPr="005A4878">
              <w:rPr>
                <w:rFonts w:cs="Calibri"/>
                <w:b/>
                <w:color w:val="000000"/>
                <w:szCs w:val="20"/>
              </w:rPr>
              <w:t>Process Final Request &amp; Send Reply</w:t>
            </w:r>
          </w:p>
          <w:p w14:paraId="4E56A1AE" w14:textId="59D2B3DC" w:rsidR="00ED5201" w:rsidRPr="00B2421A" w:rsidRDefault="00ED5201" w:rsidP="002147F2">
            <w:pPr>
              <w:numPr>
                <w:ilvl w:val="0"/>
                <w:numId w:val="28"/>
              </w:numPr>
              <w:jc w:val="left"/>
              <w:rPr>
                <w:rFonts w:cs="Calibri"/>
                <w:color w:val="000000"/>
                <w:szCs w:val="20"/>
              </w:rPr>
            </w:pPr>
            <w:r w:rsidRPr="005A4878">
              <w:rPr>
                <w:rFonts w:cs="Calibri"/>
                <w:color w:val="000000"/>
                <w:szCs w:val="20"/>
              </w:rPr>
              <w:t>Th</w:t>
            </w:r>
            <w:r w:rsidR="00CC14C1" w:rsidRPr="005A4878">
              <w:rPr>
                <w:rFonts w:cs="Calibri"/>
                <w:color w:val="000000"/>
                <w:szCs w:val="20"/>
              </w:rPr>
              <w:t>e Counterparty receives SED</w:t>
            </w:r>
            <w:r w:rsidR="00EB19BD" w:rsidRPr="005A4878">
              <w:rPr>
                <w:rFonts w:cs="Calibri"/>
                <w:color w:val="000000"/>
                <w:szCs w:val="20"/>
              </w:rPr>
              <w:t xml:space="preserve"> R005</w:t>
            </w:r>
            <w:r w:rsidRPr="005A4878">
              <w:rPr>
                <w:rFonts w:cs="Calibri"/>
                <w:color w:val="000000"/>
                <w:szCs w:val="20"/>
              </w:rPr>
              <w:t xml:space="preserve">, </w:t>
            </w:r>
            <w:r w:rsidR="0066202E" w:rsidRPr="00312D11">
              <w:rPr>
                <w:rFonts w:cs="Calibri"/>
                <w:color w:val="auto"/>
              </w:rPr>
              <w:t xml:space="preserve">including attachments </w:t>
            </w:r>
            <w:r w:rsidR="0066202E">
              <w:rPr>
                <w:rFonts w:cs="Calibri"/>
                <w:color w:val="auto"/>
              </w:rPr>
              <w:t>(if provided)</w:t>
            </w:r>
            <w:r w:rsidR="00B2421A">
              <w:rPr>
                <w:rFonts w:cs="Calibri"/>
                <w:color w:val="000000"/>
                <w:szCs w:val="20"/>
              </w:rPr>
              <w:t>;</w:t>
            </w:r>
            <w:r w:rsidR="00B61975" w:rsidRPr="00B2421A">
              <w:rPr>
                <w:rFonts w:cs="Calibri"/>
                <w:color w:val="000000"/>
                <w:szCs w:val="20"/>
              </w:rPr>
              <w:t xml:space="preserve"> </w:t>
            </w:r>
          </w:p>
          <w:p w14:paraId="6C857F8D" w14:textId="29F6EF13" w:rsidR="00ED5201" w:rsidRPr="00B2421A" w:rsidRDefault="00ED5201" w:rsidP="002147F2">
            <w:pPr>
              <w:numPr>
                <w:ilvl w:val="0"/>
                <w:numId w:val="28"/>
              </w:numPr>
              <w:jc w:val="left"/>
              <w:rPr>
                <w:rFonts w:cs="Calibri"/>
                <w:color w:val="000000"/>
                <w:szCs w:val="20"/>
              </w:rPr>
            </w:pPr>
            <w:r w:rsidRPr="00B2421A">
              <w:rPr>
                <w:rFonts w:cs="Calibri"/>
                <w:color w:val="000000"/>
                <w:szCs w:val="20"/>
              </w:rPr>
              <w:t xml:space="preserve">The Counterparty fills in a </w:t>
            </w:r>
            <w:r w:rsidR="00CC14C1" w:rsidRPr="00B2421A">
              <w:rPr>
                <w:rFonts w:cs="Calibri"/>
                <w:color w:val="000000"/>
                <w:szCs w:val="20"/>
              </w:rPr>
              <w:t>'</w:t>
            </w:r>
            <w:r w:rsidRPr="00337634">
              <w:rPr>
                <w:rFonts w:cs="Calibri"/>
                <w:color w:val="000000"/>
                <w:szCs w:val="20"/>
              </w:rPr>
              <w:t xml:space="preserve">Reply to Request for </w:t>
            </w:r>
            <w:r w:rsidR="004A2100" w:rsidRPr="000E39CA">
              <w:rPr>
                <w:rFonts w:cs="Calibri"/>
                <w:color w:val="000000"/>
                <w:szCs w:val="20"/>
              </w:rPr>
              <w:t>Arrears</w:t>
            </w:r>
            <w:r w:rsidR="00CC14C1" w:rsidRPr="000E39CA">
              <w:rPr>
                <w:rFonts w:cs="Calibri"/>
                <w:color w:val="000000"/>
                <w:szCs w:val="20"/>
              </w:rPr>
              <w:t>'</w:t>
            </w:r>
            <w:r w:rsidR="004A2100" w:rsidRPr="000E39CA">
              <w:rPr>
                <w:rFonts w:cs="Calibri"/>
                <w:color w:val="000000"/>
                <w:szCs w:val="20"/>
              </w:rPr>
              <w:t xml:space="preserve"> (</w:t>
            </w:r>
            <w:r w:rsidR="00CC14C1" w:rsidRPr="000E39CA">
              <w:rPr>
                <w:rFonts w:cs="Calibri"/>
                <w:color w:val="000000"/>
                <w:szCs w:val="20"/>
              </w:rPr>
              <w:t xml:space="preserve">SED </w:t>
            </w:r>
            <w:r w:rsidR="004A2100" w:rsidRPr="000E39CA">
              <w:rPr>
                <w:rFonts w:cs="Calibri"/>
                <w:color w:val="000000"/>
                <w:szCs w:val="20"/>
              </w:rPr>
              <w:t>R006</w:t>
            </w:r>
            <w:r w:rsidRPr="000E39CA">
              <w:rPr>
                <w:rFonts w:cs="Calibri"/>
                <w:color w:val="000000"/>
                <w:szCs w:val="20"/>
              </w:rPr>
              <w:t xml:space="preserve">) </w:t>
            </w:r>
            <w:r w:rsidR="00E247A6" w:rsidRPr="000E39CA">
              <w:rPr>
                <w:rFonts w:cs="Calibri"/>
                <w:color w:val="000000"/>
                <w:szCs w:val="20"/>
              </w:rPr>
              <w:t>indicating that it is possible to deduct the overpayment  from the Pension Arrears</w:t>
            </w:r>
            <w:r w:rsidR="00B2421A">
              <w:rPr>
                <w:rFonts w:cs="Calibri"/>
                <w:color w:val="000000"/>
                <w:szCs w:val="20"/>
              </w:rPr>
              <w:t>;</w:t>
            </w:r>
          </w:p>
          <w:p w14:paraId="587B4147" w14:textId="013E6A19" w:rsidR="004B5410" w:rsidRPr="00B2421A" w:rsidRDefault="00ED5201" w:rsidP="002147F2">
            <w:pPr>
              <w:numPr>
                <w:ilvl w:val="0"/>
                <w:numId w:val="28"/>
              </w:numPr>
              <w:jc w:val="left"/>
              <w:rPr>
                <w:rFonts w:cs="Calibri"/>
                <w:color w:val="000000"/>
                <w:szCs w:val="20"/>
              </w:rPr>
            </w:pPr>
            <w:r w:rsidRPr="00B2421A">
              <w:rPr>
                <w:rFonts w:cs="Calibri"/>
                <w:color w:val="000000"/>
                <w:szCs w:val="20"/>
              </w:rPr>
              <w:t>T</w:t>
            </w:r>
            <w:r w:rsidR="004A2100" w:rsidRPr="00B2421A">
              <w:rPr>
                <w:rFonts w:cs="Calibri"/>
                <w:color w:val="000000"/>
                <w:szCs w:val="20"/>
              </w:rPr>
              <w:t>he Counterpa</w:t>
            </w:r>
            <w:r w:rsidR="004A2100" w:rsidRPr="00337634">
              <w:rPr>
                <w:rFonts w:cs="Calibri"/>
                <w:color w:val="000000"/>
                <w:szCs w:val="20"/>
              </w:rPr>
              <w:t xml:space="preserve">rty sends their </w:t>
            </w:r>
            <w:r w:rsidR="008B4E32" w:rsidRPr="000E39CA">
              <w:rPr>
                <w:rFonts w:cs="Calibri"/>
                <w:color w:val="000000"/>
                <w:szCs w:val="20"/>
              </w:rPr>
              <w:t xml:space="preserve">SED </w:t>
            </w:r>
            <w:r w:rsidR="004A2100" w:rsidRPr="000E39CA">
              <w:rPr>
                <w:rFonts w:cs="Calibri"/>
                <w:color w:val="000000"/>
                <w:szCs w:val="20"/>
              </w:rPr>
              <w:t>R006</w:t>
            </w:r>
            <w:r w:rsidRPr="000E39CA">
              <w:rPr>
                <w:rFonts w:cs="Calibri"/>
                <w:color w:val="000000"/>
                <w:szCs w:val="20"/>
              </w:rPr>
              <w:t>, including any attachments, to the Case Owner</w:t>
            </w:r>
            <w:r w:rsidR="00B2421A">
              <w:rPr>
                <w:rFonts w:cs="Calibri"/>
                <w:color w:val="000000"/>
                <w:szCs w:val="20"/>
              </w:rPr>
              <w:t>;</w:t>
            </w:r>
          </w:p>
          <w:p w14:paraId="0B8420C8" w14:textId="034ADA6A" w:rsidR="004B5410" w:rsidRPr="000E39CA" w:rsidRDefault="004B5410" w:rsidP="002147F2">
            <w:pPr>
              <w:numPr>
                <w:ilvl w:val="0"/>
                <w:numId w:val="28"/>
              </w:numPr>
              <w:jc w:val="left"/>
              <w:rPr>
                <w:rFonts w:cs="Calibri"/>
                <w:color w:val="000000"/>
                <w:szCs w:val="20"/>
              </w:rPr>
            </w:pPr>
            <w:r w:rsidRPr="00B2421A">
              <w:rPr>
                <w:rFonts w:cs="Calibri"/>
                <w:color w:val="000000"/>
                <w:szCs w:val="20"/>
              </w:rPr>
              <w:t>T</w:t>
            </w:r>
            <w:r w:rsidR="00B942D5" w:rsidRPr="00B2421A">
              <w:rPr>
                <w:rFonts w:cs="Calibri"/>
                <w:color w:val="000000"/>
                <w:szCs w:val="20"/>
              </w:rPr>
              <w:t>he Case Owner receives the R006</w:t>
            </w:r>
            <w:r w:rsidRPr="00337634">
              <w:rPr>
                <w:rFonts w:cs="Calibri"/>
                <w:color w:val="000000"/>
                <w:szCs w:val="20"/>
              </w:rPr>
              <w:t>, including attachments</w:t>
            </w:r>
            <w:r w:rsidR="006520EA">
              <w:rPr>
                <w:rFonts w:cs="Calibri"/>
                <w:color w:val="000000"/>
                <w:szCs w:val="20"/>
              </w:rPr>
              <w:t xml:space="preserve"> (if provided)</w:t>
            </w:r>
            <w:r w:rsidRPr="00337634">
              <w:rPr>
                <w:rFonts w:cs="Calibri"/>
                <w:color w:val="000000"/>
                <w:szCs w:val="20"/>
              </w:rPr>
              <w:t xml:space="preserve">. </w:t>
            </w:r>
            <w:r w:rsidR="008B4E32" w:rsidRPr="000E39CA">
              <w:rPr>
                <w:rFonts w:cs="Calibri"/>
                <w:color w:val="000000"/>
                <w:szCs w:val="20"/>
              </w:rPr>
              <w:br/>
            </w:r>
          </w:p>
          <w:p w14:paraId="66EA3FEB" w14:textId="77777777" w:rsidR="00ED5201" w:rsidRPr="005A4878" w:rsidRDefault="00ED5201" w:rsidP="00DD6217">
            <w:pPr>
              <w:jc w:val="left"/>
              <w:rPr>
                <w:rFonts w:cs="Calibri"/>
                <w:color w:val="000000"/>
                <w:szCs w:val="20"/>
              </w:rPr>
            </w:pPr>
            <w:r w:rsidRPr="005A4878">
              <w:rPr>
                <w:rFonts w:cs="Calibri"/>
                <w:b/>
                <w:color w:val="000000"/>
                <w:szCs w:val="20"/>
              </w:rPr>
              <w:t>Process Decision &amp; Send Payment Notification</w:t>
            </w:r>
          </w:p>
          <w:p w14:paraId="43A2FB1B" w14:textId="5278EB6A" w:rsidR="00ED5201" w:rsidRPr="00B2421A" w:rsidRDefault="00D81DF0" w:rsidP="002147F2">
            <w:pPr>
              <w:numPr>
                <w:ilvl w:val="0"/>
                <w:numId w:val="28"/>
              </w:numPr>
              <w:jc w:val="left"/>
              <w:rPr>
                <w:rFonts w:cs="Calibri"/>
                <w:color w:val="000000"/>
                <w:szCs w:val="20"/>
              </w:rPr>
            </w:pPr>
            <w:r w:rsidRPr="005A4878">
              <w:rPr>
                <w:rFonts w:cs="Calibri"/>
                <w:color w:val="000000"/>
                <w:szCs w:val="20"/>
              </w:rPr>
              <w:t>After transferring the money, the counterparty</w:t>
            </w:r>
            <w:r w:rsidR="00ED5201" w:rsidRPr="005A4878">
              <w:rPr>
                <w:rFonts w:cs="Calibri"/>
                <w:color w:val="000000"/>
                <w:szCs w:val="20"/>
              </w:rPr>
              <w:t xml:space="preserve"> fills </w:t>
            </w:r>
            <w:r w:rsidR="00D54D5D" w:rsidRPr="005A4878">
              <w:rPr>
                <w:rFonts w:cs="Calibri"/>
                <w:color w:val="000000"/>
                <w:szCs w:val="20"/>
              </w:rPr>
              <w:t xml:space="preserve">in </w:t>
            </w:r>
            <w:r w:rsidR="00ED5201" w:rsidRPr="005A4878">
              <w:rPr>
                <w:rFonts w:cs="Calibri"/>
                <w:color w:val="000000"/>
                <w:szCs w:val="20"/>
              </w:rPr>
              <w:t>a Notification of Payment (</w:t>
            </w:r>
            <w:r w:rsidR="00D54D5D" w:rsidRPr="00943BC7">
              <w:rPr>
                <w:rFonts w:cs="Calibri"/>
                <w:color w:val="000000"/>
                <w:szCs w:val="20"/>
              </w:rPr>
              <w:t xml:space="preserve">SED </w:t>
            </w:r>
            <w:r w:rsidR="00ED5201" w:rsidRPr="00B2421A">
              <w:rPr>
                <w:rFonts w:cs="Calibri"/>
                <w:color w:val="000000"/>
                <w:szCs w:val="20"/>
              </w:rPr>
              <w:t>R004) indicating whether the payment is "</w:t>
            </w:r>
            <w:r w:rsidR="00D54D5D" w:rsidRPr="00B2421A">
              <w:rPr>
                <w:rFonts w:cs="Calibri"/>
                <w:color w:val="000000"/>
                <w:szCs w:val="20"/>
              </w:rPr>
              <w:t>Payment in Full</w:t>
            </w:r>
            <w:r w:rsidR="00ED5201" w:rsidRPr="00B2421A">
              <w:rPr>
                <w:rFonts w:cs="Calibri"/>
                <w:color w:val="000000"/>
                <w:szCs w:val="20"/>
              </w:rPr>
              <w:t>", " Partial payment", "</w:t>
            </w:r>
            <w:r w:rsidR="00F40995" w:rsidRPr="00B2421A">
              <w:rPr>
                <w:rFonts w:cs="Calibri"/>
                <w:color w:val="000000"/>
                <w:szCs w:val="20"/>
              </w:rPr>
              <w:t>Instalment</w:t>
            </w:r>
            <w:r w:rsidR="00ED5201" w:rsidRPr="00B2421A">
              <w:rPr>
                <w:rFonts w:cs="Calibri"/>
                <w:color w:val="000000"/>
                <w:szCs w:val="20"/>
              </w:rPr>
              <w:t xml:space="preserve">" or "Final </w:t>
            </w:r>
            <w:r w:rsidR="00D54D5D" w:rsidRPr="00B2421A">
              <w:rPr>
                <w:rFonts w:cs="Calibri"/>
                <w:color w:val="000000"/>
                <w:szCs w:val="20"/>
              </w:rPr>
              <w:t>Instalment</w:t>
            </w:r>
            <w:r w:rsidR="00ED5201" w:rsidRPr="00B2421A">
              <w:rPr>
                <w:rFonts w:cs="Calibri"/>
                <w:color w:val="000000"/>
                <w:szCs w:val="20"/>
              </w:rPr>
              <w:t>"</w:t>
            </w:r>
            <w:r w:rsidR="00B2421A">
              <w:rPr>
                <w:rFonts w:cs="Calibri"/>
                <w:color w:val="000000"/>
                <w:szCs w:val="20"/>
              </w:rPr>
              <w:t>;</w:t>
            </w:r>
            <w:r w:rsidR="00ED5201" w:rsidRPr="00B2421A">
              <w:rPr>
                <w:rFonts w:cs="Calibri"/>
                <w:color w:val="000000"/>
                <w:szCs w:val="20"/>
              </w:rPr>
              <w:t xml:space="preserve"> </w:t>
            </w:r>
          </w:p>
          <w:p w14:paraId="5E880164" w14:textId="03EC3367" w:rsidR="00ED5201" w:rsidRPr="00B2421A" w:rsidRDefault="00ED5201" w:rsidP="002147F2">
            <w:pPr>
              <w:numPr>
                <w:ilvl w:val="0"/>
                <w:numId w:val="28"/>
              </w:numPr>
              <w:jc w:val="left"/>
              <w:rPr>
                <w:rFonts w:cs="Calibri"/>
                <w:color w:val="000000"/>
                <w:szCs w:val="20"/>
              </w:rPr>
            </w:pPr>
            <w:r w:rsidRPr="00B2421A">
              <w:rPr>
                <w:rFonts w:cs="Calibri"/>
                <w:color w:val="000000"/>
                <w:szCs w:val="20"/>
              </w:rPr>
              <w:t xml:space="preserve">The Counterparty sends their </w:t>
            </w:r>
            <w:r w:rsidR="007A7DD7" w:rsidRPr="00B2421A">
              <w:rPr>
                <w:rFonts w:cs="Calibri"/>
                <w:color w:val="000000"/>
                <w:szCs w:val="20"/>
              </w:rPr>
              <w:t xml:space="preserve">SED </w:t>
            </w:r>
            <w:r w:rsidRPr="00337634">
              <w:rPr>
                <w:rFonts w:cs="Calibri"/>
                <w:color w:val="000000"/>
                <w:szCs w:val="20"/>
              </w:rPr>
              <w:t>R004, including any attachments, to the Case Owner</w:t>
            </w:r>
            <w:r w:rsidR="00B2421A">
              <w:rPr>
                <w:rFonts w:cs="Calibri"/>
                <w:color w:val="000000"/>
                <w:szCs w:val="20"/>
              </w:rPr>
              <w:t>;</w:t>
            </w:r>
          </w:p>
          <w:p w14:paraId="22AA3737" w14:textId="1CA135A8" w:rsidR="00ED5201" w:rsidRPr="00B2421A" w:rsidRDefault="00ED5201" w:rsidP="002147F2">
            <w:pPr>
              <w:numPr>
                <w:ilvl w:val="0"/>
                <w:numId w:val="28"/>
              </w:numPr>
              <w:jc w:val="left"/>
              <w:rPr>
                <w:rFonts w:cs="Calibri"/>
                <w:color w:val="000000"/>
                <w:szCs w:val="20"/>
              </w:rPr>
            </w:pPr>
            <w:r w:rsidRPr="00B2421A">
              <w:rPr>
                <w:rFonts w:cs="Calibri"/>
                <w:color w:val="000000"/>
                <w:szCs w:val="20"/>
              </w:rPr>
              <w:t>The Case Owner receives the R004</w:t>
            </w:r>
            <w:r w:rsidR="006520EA">
              <w:rPr>
                <w:rFonts w:cs="Calibri"/>
                <w:color w:val="000000"/>
                <w:szCs w:val="20"/>
              </w:rPr>
              <w:t xml:space="preserve">, </w:t>
            </w:r>
            <w:r w:rsidR="006520EA" w:rsidRPr="00312D11">
              <w:rPr>
                <w:rFonts w:cs="Calibri"/>
                <w:color w:val="auto"/>
              </w:rPr>
              <w:t xml:space="preserve">including attachments </w:t>
            </w:r>
            <w:r w:rsidR="006520EA">
              <w:rPr>
                <w:rFonts w:cs="Calibri"/>
                <w:color w:val="auto"/>
              </w:rPr>
              <w:t>(if provided)</w:t>
            </w:r>
            <w:r w:rsidR="00B2421A">
              <w:rPr>
                <w:rFonts w:cs="Calibri"/>
                <w:color w:val="000000"/>
                <w:szCs w:val="20"/>
              </w:rPr>
              <w:t>;</w:t>
            </w:r>
          </w:p>
          <w:p w14:paraId="7715034E" w14:textId="204826B3" w:rsidR="00ED5201" w:rsidRPr="00B2421A" w:rsidRDefault="007A7DD7" w:rsidP="002147F2">
            <w:pPr>
              <w:numPr>
                <w:ilvl w:val="0"/>
                <w:numId w:val="28"/>
              </w:numPr>
              <w:jc w:val="left"/>
              <w:rPr>
                <w:rFonts w:cs="Calibri"/>
                <w:color w:val="000000"/>
                <w:szCs w:val="20"/>
              </w:rPr>
            </w:pPr>
            <w:r w:rsidRPr="00B2421A">
              <w:rPr>
                <w:rFonts w:cs="Calibri"/>
                <w:color w:val="000000"/>
                <w:szCs w:val="20"/>
              </w:rPr>
              <w:t xml:space="preserve">Where </w:t>
            </w:r>
            <w:r w:rsidR="00920C3D" w:rsidRPr="00B2421A">
              <w:rPr>
                <w:rFonts w:cs="Calibri"/>
                <w:color w:val="000000"/>
                <w:szCs w:val="20"/>
              </w:rPr>
              <w:t>othe</w:t>
            </w:r>
            <w:r w:rsidR="00920C3D" w:rsidRPr="00337634">
              <w:rPr>
                <w:rFonts w:cs="Calibri"/>
                <w:color w:val="000000"/>
                <w:szCs w:val="20"/>
              </w:rPr>
              <w:t xml:space="preserve">r payments need to be </w:t>
            </w:r>
            <w:r w:rsidR="003607B0" w:rsidRPr="000E39CA">
              <w:rPr>
                <w:rFonts w:cs="Calibri"/>
                <w:color w:val="000000"/>
                <w:szCs w:val="20"/>
              </w:rPr>
              <w:t>made</w:t>
            </w:r>
            <w:r w:rsidR="00920C3D" w:rsidRPr="000E39CA">
              <w:rPr>
                <w:rFonts w:cs="Calibri"/>
                <w:color w:val="000000"/>
                <w:szCs w:val="20"/>
              </w:rPr>
              <w:t>,</w:t>
            </w:r>
            <w:r w:rsidR="004B5410" w:rsidRPr="000E39CA">
              <w:rPr>
                <w:rFonts w:cs="Calibri"/>
                <w:color w:val="000000"/>
                <w:szCs w:val="20"/>
              </w:rPr>
              <w:t xml:space="preserve"> go to [step 9</w:t>
            </w:r>
            <w:r w:rsidR="00ED5201" w:rsidRPr="000E39CA">
              <w:rPr>
                <w:rFonts w:cs="Calibri"/>
                <w:color w:val="000000"/>
                <w:szCs w:val="20"/>
              </w:rPr>
              <w:t>]</w:t>
            </w:r>
            <w:r w:rsidR="00847E49" w:rsidRPr="000E39CA">
              <w:rPr>
                <w:rFonts w:cs="Calibri"/>
                <w:color w:val="000000"/>
                <w:szCs w:val="20"/>
              </w:rPr>
              <w:t>, otherwise continue</w:t>
            </w:r>
            <w:r w:rsidR="00B2421A">
              <w:rPr>
                <w:rFonts w:cs="Calibri"/>
                <w:color w:val="000000"/>
                <w:szCs w:val="20"/>
              </w:rPr>
              <w:t>;</w:t>
            </w:r>
          </w:p>
          <w:p w14:paraId="7C2CCEBA" w14:textId="4ABD5FFF" w:rsidR="00ED5201" w:rsidRPr="007F3EE9" w:rsidRDefault="00ED5201" w:rsidP="002147F2">
            <w:pPr>
              <w:numPr>
                <w:ilvl w:val="0"/>
                <w:numId w:val="28"/>
              </w:numPr>
              <w:jc w:val="left"/>
              <w:rPr>
                <w:rFonts w:cs="Calibri"/>
                <w:color w:val="000000"/>
                <w:szCs w:val="20"/>
              </w:rPr>
            </w:pPr>
            <w:r w:rsidRPr="007F3EE9">
              <w:rPr>
                <w:rFonts w:cs="Calibri"/>
                <w:color w:val="000000"/>
                <w:szCs w:val="20"/>
              </w:rPr>
              <w:t>The use case ends here</w:t>
            </w:r>
            <w:r w:rsidR="00BE3AC8" w:rsidRPr="007F3EE9">
              <w:rPr>
                <w:rFonts w:cs="Calibri"/>
                <w:color w:val="000000"/>
                <w:szCs w:val="20"/>
              </w:rPr>
              <w:t>.</w:t>
            </w:r>
          </w:p>
          <w:p w14:paraId="5E03BE76" w14:textId="77777777" w:rsidR="00ED5201" w:rsidRPr="00B2421A" w:rsidRDefault="00ED5201" w:rsidP="00DD6217">
            <w:pPr>
              <w:jc w:val="left"/>
              <w:rPr>
                <w:rFonts w:cs="Calibri"/>
                <w:b/>
                <w:color w:val="000000"/>
                <w:szCs w:val="20"/>
              </w:rPr>
            </w:pPr>
          </w:p>
        </w:tc>
      </w:tr>
      <w:tr w:rsidR="00ED5201" w:rsidRPr="00B2421A" w14:paraId="14FDF93D" w14:textId="77777777" w:rsidTr="00DD6217">
        <w:trPr>
          <w:trHeight w:val="1479"/>
        </w:trPr>
        <w:tc>
          <w:tcPr>
            <w:tcW w:w="2628" w:type="dxa"/>
            <w:gridSpan w:val="2"/>
            <w:vMerge w:val="restart"/>
            <w:tcBorders>
              <w:top w:val="single" w:sz="6" w:space="0" w:color="auto"/>
            </w:tcBorders>
          </w:tcPr>
          <w:p w14:paraId="194F39E2" w14:textId="0B016DD5" w:rsidR="00ED5201" w:rsidRPr="00B2421A" w:rsidRDefault="00ED5201" w:rsidP="005A4878">
            <w:pPr>
              <w:jc w:val="right"/>
              <w:rPr>
                <w:rFonts w:cs="Calibri"/>
                <w:b/>
                <w:szCs w:val="20"/>
              </w:rPr>
            </w:pPr>
            <w:r w:rsidRPr="00B2421A">
              <w:rPr>
                <w:rFonts w:cs="Calibri"/>
                <w:b/>
                <w:szCs w:val="20"/>
              </w:rPr>
              <w:lastRenderedPageBreak/>
              <w:t>Alternative Scenarios:</w:t>
            </w:r>
          </w:p>
        </w:tc>
        <w:tc>
          <w:tcPr>
            <w:tcW w:w="7110" w:type="dxa"/>
            <w:gridSpan w:val="3"/>
          </w:tcPr>
          <w:p w14:paraId="47D3CDD3" w14:textId="1F79F235" w:rsidR="00ED5201" w:rsidRPr="000E39CA" w:rsidRDefault="00ED5201" w:rsidP="00AA159A">
            <w:pPr>
              <w:pStyle w:val="Hints"/>
              <w:rPr>
                <w:rFonts w:ascii="Verdana" w:hAnsi="Verdana" w:cs="Calibri"/>
                <w:b/>
                <w:i/>
                <w:color w:val="auto"/>
              </w:rPr>
            </w:pPr>
            <w:r w:rsidRPr="00B2421A">
              <w:rPr>
                <w:rFonts w:ascii="Verdana" w:hAnsi="Verdana" w:cs="Calibri"/>
                <w:b/>
                <w:i/>
                <w:color w:val="auto"/>
                <w:u w:val="single"/>
              </w:rPr>
              <w:t>Branch 1:</w:t>
            </w:r>
            <w:r w:rsidRPr="00B2421A">
              <w:rPr>
                <w:rFonts w:ascii="Verdana" w:hAnsi="Verdana" w:cs="Calibri"/>
                <w:b/>
                <w:i/>
                <w:color w:val="auto"/>
              </w:rPr>
              <w:t xml:space="preserve"> </w:t>
            </w:r>
            <w:r w:rsidR="00703721" w:rsidRPr="00B2421A">
              <w:rPr>
                <w:rFonts w:ascii="Verdana" w:hAnsi="Verdana" w:cs="Calibri"/>
                <w:b/>
                <w:i/>
                <w:color w:val="auto"/>
              </w:rPr>
              <w:t>(</w:t>
            </w:r>
            <w:r w:rsidR="00B2421A">
              <w:rPr>
                <w:rFonts w:ascii="Verdana" w:hAnsi="Verdana" w:cs="Calibri"/>
                <w:b/>
                <w:i/>
                <w:color w:val="auto"/>
              </w:rPr>
              <w:t>p</w:t>
            </w:r>
            <w:r w:rsidR="00703721" w:rsidRPr="00B2421A">
              <w:rPr>
                <w:rFonts w:ascii="Verdana" w:hAnsi="Verdana" w:cs="Calibri"/>
                <w:b/>
                <w:i/>
                <w:color w:val="auto"/>
              </w:rPr>
              <w:t xml:space="preserve">rovisional request) </w:t>
            </w:r>
            <w:r w:rsidRPr="00B2421A">
              <w:rPr>
                <w:rFonts w:ascii="Verdana" w:hAnsi="Verdana" w:cs="Calibri"/>
                <w:b/>
                <w:i/>
                <w:color w:val="auto"/>
              </w:rPr>
              <w:t>at [step 3] the Case Owner wants to block arrears fr</w:t>
            </w:r>
            <w:r w:rsidR="00B51026" w:rsidRPr="00B2421A">
              <w:rPr>
                <w:rFonts w:ascii="Verdana" w:hAnsi="Verdana" w:cs="Calibri"/>
                <w:b/>
                <w:i/>
                <w:color w:val="auto"/>
              </w:rPr>
              <w:t xml:space="preserve">om a claimed, but not yet paid pension </w:t>
            </w:r>
            <w:r w:rsidRPr="00B2421A">
              <w:rPr>
                <w:rFonts w:ascii="Verdana" w:hAnsi="Verdana" w:cs="Calibri"/>
                <w:b/>
                <w:i/>
                <w:color w:val="auto"/>
              </w:rPr>
              <w:t>benefit in another</w:t>
            </w:r>
            <w:r w:rsidRPr="00337634">
              <w:rPr>
                <w:rFonts w:ascii="Verdana" w:hAnsi="Verdana" w:cs="Calibri"/>
                <w:b/>
                <w:i/>
                <w:color w:val="auto"/>
              </w:rPr>
              <w:t xml:space="preserve"> Member State and/or </w:t>
            </w:r>
            <w:r w:rsidR="00B51026" w:rsidRPr="000E39CA">
              <w:rPr>
                <w:rFonts w:ascii="Verdana" w:hAnsi="Verdana" w:cs="Calibri"/>
                <w:b/>
                <w:i/>
                <w:color w:val="auto"/>
              </w:rPr>
              <w:t xml:space="preserve">Creditor Institution doesn’t have concrete details about the </w:t>
            </w:r>
            <w:r w:rsidR="0038208B" w:rsidRPr="000E39CA">
              <w:rPr>
                <w:rFonts w:ascii="Verdana" w:hAnsi="Verdana" w:cs="Calibri"/>
                <w:b/>
                <w:i/>
                <w:color w:val="auto"/>
              </w:rPr>
              <w:t xml:space="preserve">overpaid </w:t>
            </w:r>
            <w:r w:rsidR="00B51026" w:rsidRPr="000E39CA">
              <w:rPr>
                <w:rFonts w:ascii="Verdana" w:hAnsi="Verdana" w:cs="Calibri"/>
                <w:b/>
                <w:i/>
                <w:color w:val="auto"/>
              </w:rPr>
              <w:t xml:space="preserve">amount when sending the R005 </w:t>
            </w:r>
          </w:p>
          <w:p w14:paraId="238BFD68" w14:textId="2F9A91E9" w:rsidR="00ED5201" w:rsidRPr="00337634" w:rsidRDefault="00ED5201" w:rsidP="001860FE">
            <w:pPr>
              <w:numPr>
                <w:ilvl w:val="0"/>
                <w:numId w:val="34"/>
              </w:numPr>
              <w:jc w:val="left"/>
              <w:rPr>
                <w:rFonts w:cs="Calibri"/>
                <w:color w:val="000000"/>
                <w:szCs w:val="20"/>
              </w:rPr>
            </w:pPr>
            <w:r w:rsidRPr="005A4878">
              <w:rPr>
                <w:rFonts w:cs="Calibri"/>
                <w:color w:val="000000"/>
                <w:szCs w:val="20"/>
              </w:rPr>
              <w:t xml:space="preserve">The Case Owner fills in a Request for </w:t>
            </w:r>
            <w:r w:rsidR="00914CB6" w:rsidRPr="005A4878">
              <w:rPr>
                <w:rFonts w:cs="Calibri"/>
                <w:color w:val="000000"/>
                <w:szCs w:val="20"/>
              </w:rPr>
              <w:t>a</w:t>
            </w:r>
            <w:r w:rsidR="00E43DF5" w:rsidRPr="005A4878">
              <w:rPr>
                <w:rFonts w:cs="Calibri"/>
                <w:color w:val="000000"/>
                <w:szCs w:val="20"/>
              </w:rPr>
              <w:t>rrears (</w:t>
            </w:r>
            <w:r w:rsidR="00457A7C" w:rsidRPr="005A4878">
              <w:rPr>
                <w:rFonts w:cs="Calibri"/>
                <w:color w:val="000000"/>
                <w:szCs w:val="20"/>
              </w:rPr>
              <w:t xml:space="preserve">SED </w:t>
            </w:r>
            <w:r w:rsidR="00E43DF5" w:rsidRPr="005A4878">
              <w:rPr>
                <w:rFonts w:cs="Calibri"/>
                <w:color w:val="000000"/>
                <w:szCs w:val="20"/>
              </w:rPr>
              <w:t>R005</w:t>
            </w:r>
            <w:r w:rsidRPr="005A4878">
              <w:rPr>
                <w:rFonts w:cs="Calibri"/>
                <w:color w:val="000000"/>
                <w:szCs w:val="20"/>
              </w:rPr>
              <w:t xml:space="preserve">) by entering all the required Information </w:t>
            </w:r>
            <w:r w:rsidR="00F767C8" w:rsidRPr="005A4878">
              <w:rPr>
                <w:rFonts w:cs="Calibri"/>
                <w:color w:val="000000"/>
                <w:szCs w:val="20"/>
              </w:rPr>
              <w:t xml:space="preserve">for a provisional request </w:t>
            </w:r>
            <w:r w:rsidRPr="00943BC7">
              <w:rPr>
                <w:rFonts w:cs="Calibri"/>
                <w:color w:val="000000"/>
                <w:szCs w:val="20"/>
              </w:rPr>
              <w:t>on the unduly paid benefits</w:t>
            </w:r>
            <w:r w:rsidR="00AD5AEB" w:rsidRPr="00B2421A">
              <w:rPr>
                <w:rFonts w:cs="Calibri"/>
                <w:color w:val="000000"/>
                <w:szCs w:val="20"/>
              </w:rPr>
              <w:t>, and marks the SED to indicate</w:t>
            </w:r>
            <w:r w:rsidRPr="00B2421A">
              <w:rPr>
                <w:rFonts w:cs="Calibri"/>
                <w:color w:val="000000"/>
                <w:szCs w:val="20"/>
              </w:rPr>
              <w:t xml:space="preserve"> that the request is </w:t>
            </w:r>
            <w:r w:rsidRPr="00B2421A">
              <w:rPr>
                <w:rFonts w:cs="Calibri"/>
                <w:i/>
                <w:color w:val="000000"/>
                <w:szCs w:val="20"/>
                <w:u w:val="single"/>
              </w:rPr>
              <w:t>Provisional</w:t>
            </w:r>
            <w:r w:rsidR="00B2421A">
              <w:rPr>
                <w:rFonts w:cs="Calibri"/>
                <w:i/>
                <w:color w:val="000000"/>
                <w:szCs w:val="20"/>
              </w:rPr>
              <w:t>;</w:t>
            </w:r>
            <w:r w:rsidR="00900A9E" w:rsidRPr="00B2421A">
              <w:rPr>
                <w:rFonts w:cs="Calibri"/>
                <w:i/>
                <w:color w:val="000000"/>
                <w:szCs w:val="20"/>
              </w:rPr>
              <w:br/>
              <w:t>(</w:t>
            </w:r>
            <w:r w:rsidR="00900A9E" w:rsidRPr="00B2421A">
              <w:rPr>
                <w:i/>
                <w:szCs w:val="20"/>
              </w:rPr>
              <w:t>In these cases the sending institution does not need to provide all the information on the form because a final request will follow.</w:t>
            </w:r>
            <w:r w:rsidR="00900A9E" w:rsidRPr="00B2421A">
              <w:rPr>
                <w:rFonts w:cs="Calibri"/>
                <w:i/>
                <w:color w:val="000000"/>
                <w:szCs w:val="20"/>
              </w:rPr>
              <w:t>)</w:t>
            </w:r>
          </w:p>
          <w:p w14:paraId="4C854BE2" w14:textId="4E668DBC" w:rsidR="00ED5201" w:rsidRPr="00B2421A" w:rsidRDefault="00734B9A" w:rsidP="001860FE">
            <w:pPr>
              <w:numPr>
                <w:ilvl w:val="0"/>
                <w:numId w:val="34"/>
              </w:numPr>
              <w:jc w:val="left"/>
              <w:rPr>
                <w:rFonts w:cs="Calibri"/>
                <w:color w:val="000000"/>
                <w:szCs w:val="20"/>
              </w:rPr>
            </w:pPr>
            <w:r w:rsidRPr="000E39CA">
              <w:rPr>
                <w:rFonts w:cs="Calibri"/>
                <w:color w:val="000000"/>
                <w:szCs w:val="20"/>
              </w:rPr>
              <w:t xml:space="preserve">The Case Owner sends the </w:t>
            </w:r>
            <w:r w:rsidR="009522FB" w:rsidRPr="000E39CA">
              <w:rPr>
                <w:rFonts w:cs="Calibri"/>
                <w:i/>
                <w:color w:val="000000"/>
                <w:szCs w:val="20"/>
                <w:u w:val="single"/>
              </w:rPr>
              <w:t>Provisional</w:t>
            </w:r>
            <w:r w:rsidR="009522FB" w:rsidRPr="000E39CA">
              <w:rPr>
                <w:rFonts w:cs="Calibri"/>
                <w:color w:val="000000"/>
                <w:szCs w:val="20"/>
              </w:rPr>
              <w:t xml:space="preserve"> </w:t>
            </w:r>
            <w:r w:rsidRPr="000E39CA">
              <w:rPr>
                <w:rFonts w:cs="Calibri"/>
                <w:color w:val="000000"/>
                <w:szCs w:val="20"/>
              </w:rPr>
              <w:t>R005</w:t>
            </w:r>
            <w:r w:rsidR="00AD5AEB" w:rsidRPr="000E39CA">
              <w:rPr>
                <w:rFonts w:cs="Calibri"/>
                <w:color w:val="000000"/>
                <w:szCs w:val="20"/>
              </w:rPr>
              <w:t>, including any attachments</w:t>
            </w:r>
            <w:r w:rsidR="00ED5201" w:rsidRPr="000E39CA">
              <w:rPr>
                <w:rFonts w:cs="Calibri"/>
                <w:color w:val="000000"/>
                <w:szCs w:val="20"/>
              </w:rPr>
              <w:t xml:space="preserve"> to the Counterparty</w:t>
            </w:r>
            <w:r w:rsidR="00B2421A">
              <w:rPr>
                <w:rFonts w:cs="Calibri"/>
                <w:color w:val="000000"/>
                <w:szCs w:val="20"/>
              </w:rPr>
              <w:t>;</w:t>
            </w:r>
          </w:p>
          <w:p w14:paraId="30BCF36C" w14:textId="57DC54EF" w:rsidR="00ED5201" w:rsidRPr="00B2421A" w:rsidRDefault="00ED5201" w:rsidP="001860FE">
            <w:pPr>
              <w:numPr>
                <w:ilvl w:val="0"/>
                <w:numId w:val="34"/>
              </w:numPr>
              <w:jc w:val="left"/>
              <w:rPr>
                <w:rFonts w:cs="Calibri"/>
                <w:color w:val="000000"/>
                <w:szCs w:val="20"/>
              </w:rPr>
            </w:pPr>
            <w:r w:rsidRPr="00B2421A">
              <w:rPr>
                <w:rFonts w:cs="Calibri"/>
                <w:color w:val="000000"/>
                <w:szCs w:val="20"/>
              </w:rPr>
              <w:t>Th</w:t>
            </w:r>
            <w:r w:rsidR="00734B9A" w:rsidRPr="00B2421A">
              <w:rPr>
                <w:rFonts w:cs="Calibri"/>
                <w:color w:val="000000"/>
                <w:szCs w:val="20"/>
              </w:rPr>
              <w:t xml:space="preserve">e Counterparty receives the </w:t>
            </w:r>
            <w:r w:rsidR="004D7DC9" w:rsidRPr="00337634">
              <w:rPr>
                <w:rFonts w:cs="Calibri"/>
                <w:color w:val="000000"/>
                <w:szCs w:val="20"/>
              </w:rPr>
              <w:t xml:space="preserve">SED </w:t>
            </w:r>
            <w:r w:rsidR="00734B9A" w:rsidRPr="000E39CA">
              <w:rPr>
                <w:rFonts w:cs="Calibri"/>
                <w:color w:val="000000"/>
                <w:szCs w:val="20"/>
              </w:rPr>
              <w:t>R005</w:t>
            </w:r>
            <w:r w:rsidRPr="000E39CA">
              <w:rPr>
                <w:rFonts w:cs="Calibri"/>
                <w:color w:val="000000"/>
                <w:szCs w:val="20"/>
              </w:rPr>
              <w:t xml:space="preserve">, </w:t>
            </w:r>
            <w:r w:rsidR="00796446">
              <w:rPr>
                <w:rFonts w:cs="Calibri"/>
                <w:color w:val="000000"/>
                <w:szCs w:val="20"/>
              </w:rPr>
              <w:t xml:space="preserve">including </w:t>
            </w:r>
            <w:r w:rsidRPr="000E39CA">
              <w:rPr>
                <w:rFonts w:cs="Calibri"/>
                <w:color w:val="000000"/>
                <w:szCs w:val="20"/>
              </w:rPr>
              <w:t>attachments</w:t>
            </w:r>
            <w:r w:rsidR="00734B9A" w:rsidRPr="000E39CA">
              <w:rPr>
                <w:rFonts w:cs="Calibri"/>
                <w:color w:val="000000"/>
                <w:szCs w:val="20"/>
              </w:rPr>
              <w:t xml:space="preserve"> (if provided)</w:t>
            </w:r>
            <w:r w:rsidR="00B2421A">
              <w:rPr>
                <w:rFonts w:cs="Calibri"/>
                <w:color w:val="000000"/>
                <w:szCs w:val="20"/>
              </w:rPr>
              <w:t>;</w:t>
            </w:r>
          </w:p>
          <w:p w14:paraId="5BD3334D" w14:textId="0807CD0E" w:rsidR="00ED5201" w:rsidRPr="00B2421A" w:rsidRDefault="00ED5201" w:rsidP="001860FE">
            <w:pPr>
              <w:numPr>
                <w:ilvl w:val="0"/>
                <w:numId w:val="34"/>
              </w:numPr>
              <w:jc w:val="left"/>
              <w:rPr>
                <w:rFonts w:cs="Calibri"/>
                <w:color w:val="000000"/>
                <w:szCs w:val="20"/>
              </w:rPr>
            </w:pPr>
            <w:r w:rsidRPr="00B2421A">
              <w:rPr>
                <w:rFonts w:cs="Calibri"/>
                <w:color w:val="000000"/>
                <w:szCs w:val="20"/>
              </w:rPr>
              <w:t xml:space="preserve">The Counterparty fills in a </w:t>
            </w:r>
            <w:r w:rsidR="00AD5AEB" w:rsidRPr="00B2421A">
              <w:rPr>
                <w:rFonts w:cs="Calibri"/>
                <w:color w:val="000000"/>
                <w:szCs w:val="20"/>
              </w:rPr>
              <w:t>'</w:t>
            </w:r>
            <w:r w:rsidR="00F50F6D" w:rsidRPr="00337634">
              <w:rPr>
                <w:rFonts w:cs="Calibri"/>
                <w:color w:val="000000"/>
                <w:szCs w:val="20"/>
              </w:rPr>
              <w:t>Reply to r</w:t>
            </w:r>
            <w:r w:rsidRPr="000E39CA">
              <w:rPr>
                <w:rFonts w:cs="Calibri"/>
                <w:color w:val="000000"/>
                <w:szCs w:val="20"/>
              </w:rPr>
              <w:t xml:space="preserve">equest for </w:t>
            </w:r>
            <w:r w:rsidR="00F50F6D" w:rsidRPr="000E39CA">
              <w:rPr>
                <w:rFonts w:cs="Calibri"/>
                <w:color w:val="000000"/>
                <w:szCs w:val="20"/>
              </w:rPr>
              <w:t>a</w:t>
            </w:r>
            <w:r w:rsidR="00734B9A" w:rsidRPr="000E39CA">
              <w:rPr>
                <w:rFonts w:cs="Calibri"/>
                <w:color w:val="000000"/>
                <w:szCs w:val="20"/>
              </w:rPr>
              <w:t>rrears</w:t>
            </w:r>
            <w:r w:rsidR="00AD5AEB" w:rsidRPr="000E39CA">
              <w:rPr>
                <w:rFonts w:cs="Calibri"/>
                <w:color w:val="000000"/>
                <w:szCs w:val="20"/>
              </w:rPr>
              <w:t>'</w:t>
            </w:r>
            <w:r w:rsidR="00734B9A" w:rsidRPr="000E39CA">
              <w:rPr>
                <w:rFonts w:cs="Calibri"/>
                <w:color w:val="000000"/>
                <w:szCs w:val="20"/>
              </w:rPr>
              <w:t xml:space="preserve"> (</w:t>
            </w:r>
            <w:r w:rsidR="00AD5AEB" w:rsidRPr="000E39CA">
              <w:rPr>
                <w:rFonts w:cs="Calibri"/>
                <w:color w:val="000000"/>
                <w:szCs w:val="20"/>
              </w:rPr>
              <w:t xml:space="preserve">SED </w:t>
            </w:r>
            <w:r w:rsidR="00734B9A" w:rsidRPr="000E39CA">
              <w:rPr>
                <w:rFonts w:cs="Calibri"/>
                <w:color w:val="000000"/>
                <w:szCs w:val="20"/>
              </w:rPr>
              <w:t>R006</w:t>
            </w:r>
            <w:r w:rsidR="00914B82" w:rsidRPr="000E39CA">
              <w:rPr>
                <w:rFonts w:cs="Calibri"/>
                <w:color w:val="000000"/>
                <w:szCs w:val="20"/>
              </w:rPr>
              <w:t>) indicating that it is possible to deduct the overpayment from the Pension</w:t>
            </w:r>
            <w:r w:rsidR="00B2421A">
              <w:rPr>
                <w:rFonts w:cs="Calibri"/>
                <w:color w:val="000000"/>
                <w:szCs w:val="20"/>
              </w:rPr>
              <w:t>;</w:t>
            </w:r>
          </w:p>
          <w:p w14:paraId="5063EC3C" w14:textId="2E523B00" w:rsidR="00ED5201" w:rsidRPr="00B2421A" w:rsidRDefault="00ED5201" w:rsidP="001860FE">
            <w:pPr>
              <w:numPr>
                <w:ilvl w:val="0"/>
                <w:numId w:val="34"/>
              </w:numPr>
              <w:jc w:val="left"/>
              <w:rPr>
                <w:rFonts w:cs="Calibri"/>
                <w:color w:val="000000"/>
                <w:szCs w:val="20"/>
              </w:rPr>
            </w:pPr>
            <w:r w:rsidRPr="00B2421A">
              <w:rPr>
                <w:rFonts w:cs="Calibri"/>
                <w:color w:val="000000"/>
                <w:szCs w:val="20"/>
              </w:rPr>
              <w:t>T</w:t>
            </w:r>
            <w:r w:rsidR="00010056" w:rsidRPr="00B2421A">
              <w:rPr>
                <w:rFonts w:cs="Calibri"/>
                <w:color w:val="000000"/>
                <w:szCs w:val="20"/>
              </w:rPr>
              <w:t xml:space="preserve">he Counterparty sends SED </w:t>
            </w:r>
            <w:r w:rsidR="00734B9A" w:rsidRPr="00337634">
              <w:rPr>
                <w:rFonts w:cs="Calibri"/>
                <w:color w:val="000000"/>
                <w:szCs w:val="20"/>
              </w:rPr>
              <w:t>R006</w:t>
            </w:r>
            <w:r w:rsidRPr="00337634">
              <w:rPr>
                <w:rFonts w:cs="Calibri"/>
                <w:color w:val="000000"/>
                <w:szCs w:val="20"/>
              </w:rPr>
              <w:t>, including any attachments, to the Case Owner</w:t>
            </w:r>
            <w:r w:rsidR="00B2421A">
              <w:rPr>
                <w:rFonts w:cs="Calibri"/>
                <w:color w:val="000000"/>
                <w:szCs w:val="20"/>
              </w:rPr>
              <w:t>;</w:t>
            </w:r>
          </w:p>
          <w:p w14:paraId="246A9CC7" w14:textId="3AB344FE" w:rsidR="00734B9A" w:rsidRPr="00B2421A" w:rsidRDefault="00734B9A" w:rsidP="001860FE">
            <w:pPr>
              <w:numPr>
                <w:ilvl w:val="0"/>
                <w:numId w:val="34"/>
              </w:numPr>
              <w:jc w:val="left"/>
              <w:rPr>
                <w:rFonts w:cs="Calibri"/>
                <w:color w:val="000000"/>
                <w:szCs w:val="20"/>
              </w:rPr>
            </w:pPr>
            <w:r w:rsidRPr="00B2421A">
              <w:rPr>
                <w:rFonts w:cs="Calibri"/>
                <w:color w:val="000000"/>
                <w:szCs w:val="20"/>
              </w:rPr>
              <w:lastRenderedPageBreak/>
              <w:t xml:space="preserve">The Case Owner receives the R006, </w:t>
            </w:r>
            <w:r w:rsidR="00796446">
              <w:rPr>
                <w:rFonts w:cs="Calibri"/>
                <w:color w:val="000000"/>
                <w:szCs w:val="20"/>
              </w:rPr>
              <w:t>including</w:t>
            </w:r>
            <w:r w:rsidR="00796446" w:rsidRPr="00B2421A">
              <w:rPr>
                <w:rFonts w:cs="Calibri"/>
                <w:color w:val="000000"/>
                <w:szCs w:val="20"/>
              </w:rPr>
              <w:t xml:space="preserve"> </w:t>
            </w:r>
            <w:r w:rsidRPr="00B2421A">
              <w:rPr>
                <w:rFonts w:cs="Calibri"/>
                <w:color w:val="000000"/>
                <w:szCs w:val="20"/>
              </w:rPr>
              <w:t>attachments (if provided)</w:t>
            </w:r>
            <w:r w:rsidR="00B2421A">
              <w:rPr>
                <w:rFonts w:cs="Calibri"/>
                <w:color w:val="000000"/>
                <w:szCs w:val="20"/>
              </w:rPr>
              <w:t>;</w:t>
            </w:r>
          </w:p>
          <w:p w14:paraId="290D561C" w14:textId="48C8EAD3" w:rsidR="00AD50D9" w:rsidRPr="00B2421A" w:rsidRDefault="00056974" w:rsidP="001860FE">
            <w:pPr>
              <w:numPr>
                <w:ilvl w:val="0"/>
                <w:numId w:val="34"/>
              </w:numPr>
              <w:jc w:val="left"/>
              <w:rPr>
                <w:rFonts w:cs="Calibri"/>
                <w:color w:val="000000"/>
                <w:szCs w:val="20"/>
              </w:rPr>
            </w:pPr>
            <w:r w:rsidRPr="00B2421A">
              <w:rPr>
                <w:rFonts w:cs="Calibri"/>
                <w:color w:val="000000"/>
                <w:szCs w:val="20"/>
              </w:rPr>
              <w:t>[</w:t>
            </w:r>
            <w:r w:rsidRPr="00B2421A">
              <w:rPr>
                <w:rFonts w:cs="Calibri"/>
                <w:i/>
                <w:color w:val="000000"/>
                <w:szCs w:val="20"/>
                <w:u w:val="single"/>
              </w:rPr>
              <w:t>Within 2 months</w:t>
            </w:r>
            <w:r w:rsidR="00517124" w:rsidRPr="00337634">
              <w:rPr>
                <w:rFonts w:cs="Calibri"/>
                <w:i/>
                <w:color w:val="000000"/>
                <w:szCs w:val="20"/>
                <w:u w:val="single"/>
              </w:rPr>
              <w:t xml:space="preserve"> after receiving R006</w:t>
            </w:r>
            <w:r w:rsidRPr="00337634">
              <w:rPr>
                <w:rFonts w:cs="Calibri"/>
                <w:color w:val="000000"/>
                <w:szCs w:val="20"/>
              </w:rPr>
              <w:t xml:space="preserve">] </w:t>
            </w:r>
            <w:r w:rsidR="00AD50D9" w:rsidRPr="000E39CA">
              <w:rPr>
                <w:rFonts w:cs="Calibri"/>
                <w:color w:val="000000"/>
                <w:szCs w:val="20"/>
              </w:rPr>
              <w:t xml:space="preserve">The Case Owner fills in a </w:t>
            </w:r>
            <w:r w:rsidRPr="000E39CA">
              <w:rPr>
                <w:rFonts w:cs="Calibri"/>
                <w:i/>
                <w:color w:val="000000"/>
                <w:szCs w:val="20"/>
                <w:u w:val="single"/>
              </w:rPr>
              <w:t>Final</w:t>
            </w:r>
            <w:r w:rsidRPr="000E39CA">
              <w:rPr>
                <w:rFonts w:cs="Calibri"/>
                <w:color w:val="000000"/>
                <w:szCs w:val="20"/>
              </w:rPr>
              <w:t xml:space="preserve"> Request for arrears</w:t>
            </w:r>
            <w:r w:rsidR="00E65217" w:rsidRPr="000E39CA">
              <w:rPr>
                <w:rFonts w:cs="Calibri"/>
                <w:color w:val="000000"/>
                <w:szCs w:val="20"/>
              </w:rPr>
              <w:t>, confirming the overpaid amount</w:t>
            </w:r>
            <w:r w:rsidRPr="005A4878">
              <w:rPr>
                <w:rFonts w:cs="Calibri"/>
                <w:color w:val="000000"/>
                <w:szCs w:val="20"/>
              </w:rPr>
              <w:t xml:space="preserve"> (</w:t>
            </w:r>
            <w:r w:rsidR="00AD5AEB" w:rsidRPr="005A4878">
              <w:rPr>
                <w:rFonts w:cs="Calibri"/>
                <w:color w:val="000000"/>
                <w:szCs w:val="20"/>
              </w:rPr>
              <w:t xml:space="preserve">SED </w:t>
            </w:r>
            <w:r w:rsidRPr="005A4878">
              <w:rPr>
                <w:rFonts w:cs="Calibri"/>
                <w:color w:val="000000"/>
                <w:szCs w:val="20"/>
              </w:rPr>
              <w:t>R005)</w:t>
            </w:r>
            <w:r w:rsidR="009522FB" w:rsidRPr="005A4878">
              <w:rPr>
                <w:rFonts w:cs="Calibri"/>
                <w:color w:val="000000"/>
                <w:szCs w:val="20"/>
              </w:rPr>
              <w:t xml:space="preserve">, and provides more information </w:t>
            </w:r>
            <w:r w:rsidR="00AF3C93" w:rsidRPr="005A4878">
              <w:rPr>
                <w:rFonts w:cs="Calibri"/>
                <w:color w:val="000000"/>
                <w:szCs w:val="20"/>
              </w:rPr>
              <w:t xml:space="preserve">(about the overpaid amount) </w:t>
            </w:r>
            <w:r w:rsidR="009522FB" w:rsidRPr="005A4878">
              <w:rPr>
                <w:rFonts w:cs="Calibri"/>
                <w:color w:val="000000"/>
                <w:szCs w:val="20"/>
              </w:rPr>
              <w:t>by filling extra sections of the SED</w:t>
            </w:r>
            <w:r w:rsidR="00B2421A">
              <w:rPr>
                <w:rFonts w:cs="Calibri"/>
                <w:color w:val="000000"/>
                <w:szCs w:val="20"/>
              </w:rPr>
              <w:t>;</w:t>
            </w:r>
            <w:r w:rsidR="009522FB" w:rsidRPr="00B2421A">
              <w:rPr>
                <w:rFonts w:cs="Calibri"/>
                <w:color w:val="000000"/>
                <w:szCs w:val="20"/>
              </w:rPr>
              <w:t xml:space="preserve"> </w:t>
            </w:r>
          </w:p>
          <w:p w14:paraId="7FAD4583" w14:textId="5EE56A4E" w:rsidR="009522FB" w:rsidRPr="00B2421A" w:rsidRDefault="009522FB" w:rsidP="001860FE">
            <w:pPr>
              <w:numPr>
                <w:ilvl w:val="0"/>
                <w:numId w:val="34"/>
              </w:numPr>
              <w:jc w:val="left"/>
              <w:rPr>
                <w:rFonts w:cs="Calibri"/>
                <w:color w:val="000000"/>
                <w:szCs w:val="20"/>
              </w:rPr>
            </w:pPr>
            <w:r w:rsidRPr="00B2421A">
              <w:rPr>
                <w:rFonts w:cs="Calibri"/>
                <w:color w:val="000000"/>
                <w:szCs w:val="20"/>
              </w:rPr>
              <w:t>The Case Owner sends the Final Request for arrears (</w:t>
            </w:r>
            <w:r w:rsidR="008D3B3C" w:rsidRPr="00B2421A">
              <w:rPr>
                <w:rFonts w:cs="Calibri"/>
                <w:color w:val="000000"/>
                <w:szCs w:val="20"/>
              </w:rPr>
              <w:t xml:space="preserve">SED </w:t>
            </w:r>
            <w:r w:rsidRPr="00337634">
              <w:rPr>
                <w:rFonts w:cs="Calibri"/>
                <w:color w:val="000000"/>
                <w:szCs w:val="20"/>
              </w:rPr>
              <w:t>R005)</w:t>
            </w:r>
            <w:r w:rsidR="00381053" w:rsidRPr="00337634">
              <w:rPr>
                <w:rFonts w:cs="Calibri"/>
                <w:color w:val="000000"/>
                <w:szCs w:val="20"/>
              </w:rPr>
              <w:t>,</w:t>
            </w:r>
            <w:r w:rsidRPr="000E39CA">
              <w:rPr>
                <w:rFonts w:cs="Calibri"/>
                <w:color w:val="000000"/>
                <w:szCs w:val="20"/>
              </w:rPr>
              <w:t xml:space="preserve"> </w:t>
            </w:r>
            <w:r w:rsidR="00381053" w:rsidRPr="000E39CA">
              <w:rPr>
                <w:rFonts w:cs="Calibri"/>
                <w:color w:val="000000"/>
                <w:szCs w:val="20"/>
              </w:rPr>
              <w:t xml:space="preserve">including any attachments, </w:t>
            </w:r>
            <w:r w:rsidR="00E9637A" w:rsidRPr="000E39CA">
              <w:rPr>
                <w:rFonts w:cs="Calibri"/>
                <w:color w:val="000000"/>
                <w:szCs w:val="20"/>
              </w:rPr>
              <w:t>to the counterparty</w:t>
            </w:r>
            <w:r w:rsidR="00B2421A">
              <w:rPr>
                <w:rFonts w:cs="Calibri"/>
                <w:color w:val="000000"/>
                <w:szCs w:val="20"/>
              </w:rPr>
              <w:t>;</w:t>
            </w:r>
            <w:r w:rsidR="00E9637A" w:rsidRPr="00B2421A">
              <w:rPr>
                <w:rFonts w:cs="Calibri"/>
                <w:color w:val="000000"/>
                <w:szCs w:val="20"/>
              </w:rPr>
              <w:t xml:space="preserve"> </w:t>
            </w:r>
          </w:p>
          <w:p w14:paraId="3550AE86" w14:textId="0A6A9AE5" w:rsidR="001860FE" w:rsidRPr="00B2421A" w:rsidRDefault="001860FE" w:rsidP="001860FE">
            <w:pPr>
              <w:numPr>
                <w:ilvl w:val="0"/>
                <w:numId w:val="34"/>
              </w:numPr>
              <w:jc w:val="left"/>
              <w:rPr>
                <w:rFonts w:cs="Calibri"/>
                <w:color w:val="000000"/>
                <w:szCs w:val="20"/>
              </w:rPr>
            </w:pPr>
            <w:r w:rsidRPr="00B2421A">
              <w:rPr>
                <w:rFonts w:cs="Calibri"/>
                <w:color w:val="000000"/>
                <w:szCs w:val="20"/>
              </w:rPr>
              <w:t xml:space="preserve">The Counterparty receives the final SED R005, </w:t>
            </w:r>
            <w:r w:rsidR="00796446">
              <w:rPr>
                <w:rFonts w:cs="Calibri"/>
                <w:color w:val="000000"/>
                <w:szCs w:val="20"/>
              </w:rPr>
              <w:t>including</w:t>
            </w:r>
            <w:r w:rsidR="00796446" w:rsidRPr="00B2421A">
              <w:rPr>
                <w:rFonts w:cs="Calibri"/>
                <w:color w:val="000000"/>
                <w:szCs w:val="20"/>
              </w:rPr>
              <w:t xml:space="preserve"> </w:t>
            </w:r>
            <w:r w:rsidRPr="00B2421A">
              <w:rPr>
                <w:rFonts w:cs="Calibri"/>
                <w:color w:val="000000"/>
                <w:szCs w:val="20"/>
              </w:rPr>
              <w:t>attachments (if provided)</w:t>
            </w:r>
            <w:r w:rsidR="00B2421A">
              <w:rPr>
                <w:rFonts w:cs="Calibri"/>
                <w:color w:val="000000"/>
                <w:szCs w:val="20"/>
              </w:rPr>
              <w:t>;</w:t>
            </w:r>
          </w:p>
          <w:p w14:paraId="73440EF0" w14:textId="2961A5A1" w:rsidR="00ED5201" w:rsidRPr="005A4878" w:rsidRDefault="00ED5201" w:rsidP="001860FE">
            <w:pPr>
              <w:numPr>
                <w:ilvl w:val="0"/>
                <w:numId w:val="34"/>
              </w:numPr>
              <w:jc w:val="left"/>
              <w:rPr>
                <w:rFonts w:cs="Calibri"/>
                <w:color w:val="000000"/>
                <w:szCs w:val="20"/>
              </w:rPr>
            </w:pPr>
            <w:r w:rsidRPr="00B2421A">
              <w:rPr>
                <w:rFonts w:cs="Calibri"/>
                <w:color w:val="000000"/>
                <w:szCs w:val="20"/>
              </w:rPr>
              <w:t>[This Branch] Ends</w:t>
            </w:r>
            <w:r w:rsidR="00BE3AC8" w:rsidRPr="00B2421A">
              <w:rPr>
                <w:rFonts w:cs="Calibri"/>
                <w:color w:val="000000"/>
                <w:szCs w:val="20"/>
              </w:rPr>
              <w:t>.</w:t>
            </w:r>
            <w:r w:rsidR="008D3B3C" w:rsidRPr="00337634">
              <w:rPr>
                <w:rFonts w:cs="Calibri"/>
                <w:color w:val="000000"/>
                <w:szCs w:val="20"/>
              </w:rPr>
              <w:t xml:space="preserve"> </w:t>
            </w:r>
            <w:r w:rsidR="00E11AAE" w:rsidRPr="00337634">
              <w:rPr>
                <w:rFonts w:cs="Calibri"/>
                <w:color w:val="000000"/>
                <w:szCs w:val="20"/>
              </w:rPr>
              <w:br/>
            </w:r>
            <w:r w:rsidR="00E11AAE" w:rsidRPr="000E39CA">
              <w:rPr>
                <w:rFonts w:cs="Calibri"/>
                <w:i/>
                <w:color w:val="000000"/>
                <w:szCs w:val="20"/>
              </w:rPr>
              <w:t>(</w:t>
            </w:r>
            <w:r w:rsidR="00DA3E27" w:rsidRPr="000E39CA">
              <w:rPr>
                <w:rFonts w:cs="Calibri"/>
                <w:i/>
                <w:color w:val="000000"/>
                <w:szCs w:val="20"/>
              </w:rPr>
              <w:t>C</w:t>
            </w:r>
            <w:r w:rsidR="00E11AAE" w:rsidRPr="000E39CA">
              <w:rPr>
                <w:rFonts w:cs="Calibri"/>
                <w:i/>
                <w:color w:val="000000"/>
                <w:szCs w:val="20"/>
              </w:rPr>
              <w:t>ontinues</w:t>
            </w:r>
            <w:r w:rsidR="001860FE" w:rsidRPr="000E39CA">
              <w:rPr>
                <w:rFonts w:cs="Calibri"/>
                <w:i/>
                <w:color w:val="000000"/>
                <w:szCs w:val="20"/>
              </w:rPr>
              <w:t xml:space="preserve"> to step 9</w:t>
            </w:r>
            <w:r w:rsidR="004D5DC3" w:rsidRPr="005A4878">
              <w:rPr>
                <w:rFonts w:cs="Calibri"/>
                <w:i/>
                <w:color w:val="000000"/>
                <w:szCs w:val="20"/>
              </w:rPr>
              <w:t xml:space="preserve"> of </w:t>
            </w:r>
            <w:r w:rsidR="002A721D" w:rsidRPr="005A4878">
              <w:rPr>
                <w:rFonts w:cs="Calibri"/>
                <w:i/>
                <w:color w:val="000000"/>
                <w:szCs w:val="20"/>
              </w:rPr>
              <w:t xml:space="preserve">the </w:t>
            </w:r>
            <w:r w:rsidR="004D5DC3" w:rsidRPr="005A4878">
              <w:rPr>
                <w:rFonts w:cs="Calibri"/>
                <w:i/>
                <w:color w:val="000000"/>
                <w:szCs w:val="20"/>
              </w:rPr>
              <w:t>main scenario</w:t>
            </w:r>
            <w:r w:rsidR="00BE3AC8" w:rsidRPr="005A4878">
              <w:rPr>
                <w:rFonts w:cs="Calibri"/>
                <w:i/>
                <w:color w:val="000000"/>
                <w:szCs w:val="20"/>
              </w:rPr>
              <w:t>.</w:t>
            </w:r>
            <w:r w:rsidR="008D3B3C" w:rsidRPr="005A4878">
              <w:rPr>
                <w:rFonts w:cs="Calibri"/>
                <w:i/>
                <w:color w:val="000000"/>
                <w:szCs w:val="20"/>
              </w:rPr>
              <w:t>)</w:t>
            </w:r>
            <w:r w:rsidR="008D3B3C" w:rsidRPr="005A4878">
              <w:rPr>
                <w:rFonts w:cs="Calibri"/>
                <w:color w:val="000000"/>
                <w:szCs w:val="20"/>
              </w:rPr>
              <w:t xml:space="preserve"> </w:t>
            </w:r>
          </w:p>
        </w:tc>
      </w:tr>
      <w:tr w:rsidR="00E23976" w:rsidRPr="00B2421A" w14:paraId="54D0CFBA" w14:textId="77777777" w:rsidTr="00DD6217">
        <w:trPr>
          <w:trHeight w:val="324"/>
        </w:trPr>
        <w:tc>
          <w:tcPr>
            <w:tcW w:w="2628" w:type="dxa"/>
            <w:gridSpan w:val="2"/>
            <w:vMerge/>
          </w:tcPr>
          <w:p w14:paraId="6E4F49F0" w14:textId="77777777" w:rsidR="00E23976" w:rsidRPr="00B2421A" w:rsidRDefault="00E23976" w:rsidP="00DD6217">
            <w:pPr>
              <w:jc w:val="right"/>
              <w:rPr>
                <w:rFonts w:cs="Calibri"/>
                <w:b/>
                <w:szCs w:val="20"/>
              </w:rPr>
            </w:pPr>
          </w:p>
        </w:tc>
        <w:tc>
          <w:tcPr>
            <w:tcW w:w="7110" w:type="dxa"/>
            <w:gridSpan w:val="3"/>
          </w:tcPr>
          <w:p w14:paraId="58622BF0" w14:textId="0DD16444" w:rsidR="00E23976" w:rsidRPr="000E39CA" w:rsidRDefault="00E23976" w:rsidP="00E23976">
            <w:pPr>
              <w:pStyle w:val="Hints"/>
              <w:rPr>
                <w:rFonts w:ascii="Verdana" w:hAnsi="Verdana" w:cs="Calibri"/>
                <w:b/>
                <w:i/>
                <w:color w:val="auto"/>
              </w:rPr>
            </w:pPr>
            <w:r w:rsidRPr="00B2421A">
              <w:rPr>
                <w:rFonts w:ascii="Verdana" w:hAnsi="Verdana" w:cs="Calibri"/>
                <w:b/>
                <w:i/>
                <w:color w:val="auto"/>
                <w:u w:val="single"/>
              </w:rPr>
              <w:t>Branch 1b:</w:t>
            </w:r>
            <w:r w:rsidRPr="00B2421A">
              <w:rPr>
                <w:rFonts w:ascii="Verdana" w:hAnsi="Verdana" w:cs="Calibri"/>
                <w:b/>
                <w:i/>
                <w:color w:val="auto"/>
              </w:rPr>
              <w:t xml:space="preserve"> </w:t>
            </w:r>
            <w:r w:rsidR="00B2421A">
              <w:rPr>
                <w:rFonts w:ascii="Verdana" w:hAnsi="Verdana" w:cs="Calibri"/>
                <w:b/>
                <w:i/>
                <w:color w:val="auto"/>
              </w:rPr>
              <w:t>a</w:t>
            </w:r>
            <w:r w:rsidR="00B4465D" w:rsidRPr="00B2421A">
              <w:rPr>
                <w:rFonts w:ascii="Verdana" w:hAnsi="Verdana" w:cs="Calibri"/>
                <w:b/>
                <w:i/>
                <w:color w:val="auto"/>
              </w:rPr>
              <w:t>t [Branch 1, Step 7]</w:t>
            </w:r>
            <w:r w:rsidRPr="00B2421A">
              <w:rPr>
                <w:rFonts w:ascii="Verdana" w:hAnsi="Verdana" w:cs="Calibri"/>
                <w:b/>
                <w:i/>
                <w:color w:val="auto"/>
              </w:rPr>
              <w:t xml:space="preserve"> the Case owner </w:t>
            </w:r>
            <w:r w:rsidR="00B4465D" w:rsidRPr="00B2421A">
              <w:rPr>
                <w:rFonts w:ascii="Verdana" w:hAnsi="Verdana" w:cs="Calibri"/>
                <w:b/>
                <w:i/>
                <w:color w:val="auto"/>
              </w:rPr>
              <w:t>sends</w:t>
            </w:r>
            <w:r w:rsidRPr="00B2421A">
              <w:rPr>
                <w:rFonts w:ascii="Verdana" w:hAnsi="Verdana" w:cs="Calibri"/>
                <w:b/>
                <w:i/>
                <w:color w:val="auto"/>
              </w:rPr>
              <w:t xml:space="preserve"> a Final Request SED R00</w:t>
            </w:r>
            <w:r w:rsidR="00A82C01" w:rsidRPr="00B2421A">
              <w:rPr>
                <w:rFonts w:ascii="Verdana" w:hAnsi="Verdana" w:cs="Calibri"/>
                <w:b/>
                <w:i/>
                <w:color w:val="auto"/>
              </w:rPr>
              <w:t>5, but not within 2 months of</w:t>
            </w:r>
            <w:r w:rsidRPr="00337634">
              <w:rPr>
                <w:rFonts w:ascii="Verdana" w:hAnsi="Verdana" w:cs="Calibri"/>
                <w:b/>
                <w:i/>
                <w:color w:val="auto"/>
              </w:rPr>
              <w:t xml:space="preserve"> receiving the R006</w:t>
            </w:r>
            <w:r w:rsidRPr="000E39CA">
              <w:rPr>
                <w:rFonts w:ascii="Verdana" w:hAnsi="Verdana" w:cs="Calibri"/>
                <w:b/>
                <w:i/>
                <w:color w:val="auto"/>
              </w:rPr>
              <w:t xml:space="preserve"> </w:t>
            </w:r>
          </w:p>
          <w:p w14:paraId="493C8B4D" w14:textId="7418E281" w:rsidR="00E23976" w:rsidRPr="00B2421A" w:rsidRDefault="00E23976" w:rsidP="0010612E">
            <w:pPr>
              <w:pStyle w:val="Hints"/>
              <w:numPr>
                <w:ilvl w:val="0"/>
                <w:numId w:val="42"/>
              </w:numPr>
              <w:rPr>
                <w:rFonts w:ascii="Verdana" w:hAnsi="Verdana" w:cs="Calibri"/>
                <w:color w:val="auto"/>
              </w:rPr>
            </w:pPr>
            <w:r w:rsidRPr="000E39CA">
              <w:rPr>
                <w:rFonts w:ascii="Verdana" w:hAnsi="Verdana" w:cs="Calibri"/>
                <w:color w:val="auto"/>
              </w:rPr>
              <w:t xml:space="preserve">The Case owner </w:t>
            </w:r>
            <w:r w:rsidR="00633C64" w:rsidRPr="000E39CA">
              <w:rPr>
                <w:rFonts w:ascii="Verdana" w:hAnsi="Verdana" w:cs="Calibri"/>
                <w:color w:val="auto"/>
              </w:rPr>
              <w:t>sends</w:t>
            </w:r>
            <w:r w:rsidRPr="000E39CA">
              <w:rPr>
                <w:rFonts w:ascii="Verdana" w:hAnsi="Verdana" w:cs="Calibri"/>
                <w:color w:val="auto"/>
              </w:rPr>
              <w:t xml:space="preserve"> R005 </w:t>
            </w:r>
            <w:r w:rsidR="00633C64" w:rsidRPr="000E39CA">
              <w:rPr>
                <w:rFonts w:ascii="Verdana" w:hAnsi="Verdana" w:cs="Calibri"/>
                <w:color w:val="auto"/>
              </w:rPr>
              <w:t xml:space="preserve">SED </w:t>
            </w:r>
            <w:r w:rsidRPr="005A4878">
              <w:rPr>
                <w:rFonts w:ascii="Verdana" w:hAnsi="Verdana" w:cs="Calibri"/>
                <w:color w:val="auto"/>
              </w:rPr>
              <w:t>('Final request for arrears'</w:t>
            </w:r>
            <w:r w:rsidR="00E436DD" w:rsidRPr="005A4878">
              <w:rPr>
                <w:rFonts w:ascii="Verdana" w:hAnsi="Verdana" w:cs="Calibri"/>
                <w:color w:val="auto"/>
              </w:rPr>
              <w:t xml:space="preserve">: </w:t>
            </w:r>
            <w:r w:rsidR="00A65596" w:rsidRPr="005A4878">
              <w:rPr>
                <w:rFonts w:ascii="Verdana" w:hAnsi="Verdana" w:cs="Calibri"/>
                <w:color w:val="auto"/>
              </w:rPr>
              <w:t>"</w:t>
            </w:r>
            <w:r w:rsidR="003E5DA0">
              <w:rPr>
                <w:rFonts w:ascii="Verdana" w:hAnsi="Verdana" w:cs="Calibri"/>
                <w:color w:val="auto"/>
              </w:rPr>
              <w:t xml:space="preserve">Type of </w:t>
            </w:r>
            <w:r w:rsidR="00A65596" w:rsidRPr="005A4878">
              <w:rPr>
                <w:rFonts w:ascii="Verdana" w:hAnsi="Verdana" w:cs="Calibri"/>
                <w:color w:val="auto"/>
              </w:rPr>
              <w:t>Request" = "</w:t>
            </w:r>
            <w:r w:rsidR="003E5DA0">
              <w:rPr>
                <w:rFonts w:ascii="Verdana" w:hAnsi="Verdana" w:cs="Calibri"/>
                <w:color w:val="auto"/>
              </w:rPr>
              <w:t>Final</w:t>
            </w:r>
            <w:r w:rsidR="00A65596" w:rsidRPr="005A4878">
              <w:rPr>
                <w:rFonts w:ascii="Verdana" w:hAnsi="Verdana" w:cs="Calibri"/>
                <w:color w:val="auto"/>
              </w:rPr>
              <w:t>"</w:t>
            </w:r>
            <w:r w:rsidRPr="005A4878">
              <w:rPr>
                <w:rFonts w:ascii="Verdana" w:hAnsi="Verdana" w:cs="Calibri"/>
                <w:color w:val="auto"/>
              </w:rPr>
              <w:t xml:space="preserve">) </w:t>
            </w:r>
            <w:r w:rsidR="00633C64" w:rsidRPr="005A4878">
              <w:rPr>
                <w:rFonts w:ascii="Verdana" w:hAnsi="Verdana" w:cs="Calibri"/>
                <w:color w:val="auto"/>
              </w:rPr>
              <w:t>to the Counterparty (more than 2 months after having received the R006 reply from the counterparty)</w:t>
            </w:r>
            <w:r w:rsidR="00B2421A">
              <w:rPr>
                <w:rFonts w:ascii="Verdana" w:hAnsi="Verdana" w:cs="Calibri"/>
                <w:color w:val="auto"/>
              </w:rPr>
              <w:t>;</w:t>
            </w:r>
          </w:p>
          <w:p w14:paraId="32B8DF24" w14:textId="769B0582" w:rsidR="00093338" w:rsidRPr="00B2421A" w:rsidRDefault="00633C64" w:rsidP="0010612E">
            <w:pPr>
              <w:pStyle w:val="Hints"/>
              <w:numPr>
                <w:ilvl w:val="0"/>
                <w:numId w:val="42"/>
              </w:numPr>
              <w:rPr>
                <w:rFonts w:ascii="Verdana" w:hAnsi="Verdana" w:cs="Calibri"/>
                <w:color w:val="auto"/>
              </w:rPr>
            </w:pPr>
            <w:r w:rsidRPr="00B2421A">
              <w:rPr>
                <w:rFonts w:ascii="Verdana" w:hAnsi="Verdana" w:cs="Calibri"/>
                <w:color w:val="auto"/>
              </w:rPr>
              <w:t xml:space="preserve">The Counterparty notices that the Final Request arrived too late (see conditions above) and then decides to </w:t>
            </w:r>
            <w:r w:rsidR="00914152" w:rsidRPr="000E39CA">
              <w:rPr>
                <w:rFonts w:ascii="Verdana" w:hAnsi="Verdana" w:cs="Calibri"/>
                <w:color w:val="auto"/>
              </w:rPr>
              <w:t xml:space="preserve">execute the business use case </w:t>
            </w:r>
            <w:r w:rsidR="00914152" w:rsidRPr="0076455F">
              <w:rPr>
                <w:rFonts w:ascii="Verdana" w:hAnsi="Verdana" w:cs="Calibri"/>
                <w:b/>
                <w:color w:val="auto"/>
              </w:rPr>
              <w:t>AD_BUC_01_Subprocess Close Case</w:t>
            </w:r>
            <w:r w:rsidR="00914152" w:rsidRPr="000E39CA">
              <w:rPr>
                <w:rFonts w:ascii="Verdana" w:hAnsi="Verdana" w:cs="Calibri"/>
                <w:color w:val="auto"/>
              </w:rPr>
              <w:t>,</w:t>
            </w:r>
            <w:r w:rsidRPr="005A4878">
              <w:rPr>
                <w:rFonts w:ascii="Verdana" w:hAnsi="Verdana" w:cs="Calibri"/>
                <w:color w:val="auto"/>
              </w:rPr>
              <w:t xml:space="preserve"> and describes that the case shall be closed because of this</w:t>
            </w:r>
            <w:r w:rsidR="003E5DA0">
              <w:rPr>
                <w:rFonts w:ascii="Verdana" w:hAnsi="Verdana" w:cs="Calibri"/>
                <w:color w:val="auto"/>
                <w:u w:val="single"/>
              </w:rPr>
              <w:t>;</w:t>
            </w:r>
          </w:p>
          <w:p w14:paraId="79553D91" w14:textId="15B63D31" w:rsidR="00E23976" w:rsidRPr="007F3EE9" w:rsidRDefault="00B2421A" w:rsidP="0010612E">
            <w:pPr>
              <w:pStyle w:val="Hints"/>
              <w:numPr>
                <w:ilvl w:val="0"/>
                <w:numId w:val="42"/>
              </w:numPr>
              <w:rPr>
                <w:rFonts w:ascii="Verdana" w:hAnsi="Verdana" w:cs="Calibri"/>
                <w:color w:val="auto"/>
              </w:rPr>
            </w:pPr>
            <w:r>
              <w:rPr>
                <w:rFonts w:ascii="Verdana" w:hAnsi="Verdana" w:cs="Calibri"/>
                <w:color w:val="auto"/>
              </w:rPr>
              <w:t>[</w:t>
            </w:r>
            <w:r w:rsidR="00E23976" w:rsidRPr="007F3EE9">
              <w:rPr>
                <w:rFonts w:ascii="Verdana" w:hAnsi="Verdana" w:cs="Calibri"/>
                <w:color w:val="auto"/>
              </w:rPr>
              <w:t>This Use Case</w:t>
            </w:r>
            <w:r>
              <w:rPr>
                <w:rFonts w:ascii="Verdana" w:hAnsi="Verdana" w:cs="Calibri"/>
                <w:color w:val="auto"/>
              </w:rPr>
              <w:t>]</w:t>
            </w:r>
            <w:r w:rsidR="00E23976" w:rsidRPr="007F3EE9">
              <w:rPr>
                <w:rFonts w:ascii="Verdana" w:hAnsi="Verdana" w:cs="Calibri"/>
                <w:color w:val="auto"/>
              </w:rPr>
              <w:t xml:space="preserve"> </w:t>
            </w:r>
            <w:r>
              <w:rPr>
                <w:rFonts w:ascii="Verdana" w:hAnsi="Verdana" w:cs="Calibri"/>
                <w:color w:val="auto"/>
              </w:rPr>
              <w:t>E</w:t>
            </w:r>
            <w:r w:rsidR="00E23976" w:rsidRPr="007F3EE9">
              <w:rPr>
                <w:rFonts w:ascii="Verdana" w:hAnsi="Verdana" w:cs="Calibri"/>
                <w:color w:val="auto"/>
              </w:rPr>
              <w:t>nds</w:t>
            </w:r>
            <w:r w:rsidR="00BE3AC8" w:rsidRPr="007F3EE9">
              <w:rPr>
                <w:rFonts w:ascii="Verdana" w:hAnsi="Verdana" w:cs="Calibri"/>
                <w:color w:val="auto"/>
              </w:rPr>
              <w:t>.</w:t>
            </w:r>
          </w:p>
          <w:p w14:paraId="5627ED8B" w14:textId="77777777" w:rsidR="00E23976" w:rsidRPr="00B2421A" w:rsidRDefault="00E23976" w:rsidP="00E23976">
            <w:pPr>
              <w:pStyle w:val="Hints"/>
              <w:ind w:left="720"/>
              <w:rPr>
                <w:rFonts w:ascii="Verdana" w:hAnsi="Verdana" w:cs="Calibri"/>
                <w:b/>
                <w:i/>
                <w:color w:val="auto"/>
              </w:rPr>
            </w:pPr>
          </w:p>
        </w:tc>
      </w:tr>
      <w:tr w:rsidR="00ED5201" w:rsidRPr="00B2421A" w14:paraId="7C5ECF51" w14:textId="77777777" w:rsidTr="00DD6217">
        <w:trPr>
          <w:trHeight w:val="324"/>
        </w:trPr>
        <w:tc>
          <w:tcPr>
            <w:tcW w:w="2628" w:type="dxa"/>
            <w:gridSpan w:val="2"/>
            <w:vMerge/>
          </w:tcPr>
          <w:p w14:paraId="69BDF16D" w14:textId="77777777" w:rsidR="00ED5201" w:rsidRPr="00B2421A" w:rsidRDefault="00ED5201" w:rsidP="00DD6217">
            <w:pPr>
              <w:jc w:val="right"/>
              <w:rPr>
                <w:rFonts w:cs="Calibri"/>
                <w:b/>
                <w:szCs w:val="20"/>
              </w:rPr>
            </w:pPr>
          </w:p>
        </w:tc>
        <w:tc>
          <w:tcPr>
            <w:tcW w:w="7110" w:type="dxa"/>
            <w:gridSpan w:val="3"/>
          </w:tcPr>
          <w:p w14:paraId="5F4166FD" w14:textId="342F3979" w:rsidR="00ED5201" w:rsidRPr="00B2421A" w:rsidRDefault="00ED5201" w:rsidP="00DD6217">
            <w:pPr>
              <w:pStyle w:val="Hints"/>
              <w:rPr>
                <w:rFonts w:ascii="Verdana" w:hAnsi="Verdana" w:cs="Calibri"/>
                <w:b/>
                <w:i/>
                <w:color w:val="auto"/>
              </w:rPr>
            </w:pPr>
            <w:r w:rsidRPr="00B2421A">
              <w:rPr>
                <w:rFonts w:ascii="Verdana" w:hAnsi="Verdana" w:cs="Calibri"/>
                <w:b/>
                <w:i/>
                <w:color w:val="auto"/>
                <w:u w:val="single"/>
              </w:rPr>
              <w:t>Branch 2:</w:t>
            </w:r>
            <w:r w:rsidR="00130BC9" w:rsidRPr="00B2421A">
              <w:rPr>
                <w:rFonts w:ascii="Verdana" w:hAnsi="Verdana" w:cs="Calibri"/>
                <w:b/>
                <w:i/>
                <w:color w:val="auto"/>
              </w:rPr>
              <w:t xml:space="preserve"> at</w:t>
            </w:r>
            <w:r w:rsidR="00331476">
              <w:rPr>
                <w:rFonts w:ascii="Verdana" w:hAnsi="Verdana" w:cs="Calibri"/>
                <w:b/>
                <w:i/>
                <w:color w:val="auto"/>
              </w:rPr>
              <w:t xml:space="preserve"> </w:t>
            </w:r>
            <w:r w:rsidR="00130BC9" w:rsidRPr="00B2421A">
              <w:rPr>
                <w:rFonts w:ascii="Verdana" w:hAnsi="Verdana" w:cs="Calibri"/>
                <w:b/>
                <w:i/>
                <w:color w:val="auto"/>
              </w:rPr>
              <w:t>[step 6</w:t>
            </w:r>
            <w:r w:rsidRPr="00B2421A">
              <w:rPr>
                <w:rFonts w:ascii="Verdana" w:hAnsi="Verdana" w:cs="Calibri"/>
                <w:b/>
                <w:i/>
                <w:color w:val="auto"/>
              </w:rPr>
              <w:t xml:space="preserve">] </w:t>
            </w:r>
            <w:r w:rsidR="005B2F19" w:rsidRPr="00B2421A">
              <w:rPr>
                <w:rFonts w:ascii="Verdana" w:hAnsi="Verdana" w:cs="Calibri"/>
                <w:b/>
                <w:i/>
                <w:color w:val="auto"/>
              </w:rPr>
              <w:t xml:space="preserve">or at [Branch 1, Step 4] </w:t>
            </w:r>
            <w:r w:rsidRPr="00B2421A">
              <w:rPr>
                <w:rFonts w:ascii="Verdana" w:hAnsi="Verdana" w:cs="Calibri"/>
                <w:b/>
                <w:i/>
                <w:color w:val="auto"/>
              </w:rPr>
              <w:t xml:space="preserve">the Counterparty identifies </w:t>
            </w:r>
            <w:r w:rsidR="00C71B74" w:rsidRPr="00B2421A">
              <w:rPr>
                <w:rFonts w:ascii="Verdana" w:hAnsi="Verdana" w:cs="Calibri"/>
                <w:b/>
                <w:i/>
                <w:color w:val="auto"/>
              </w:rPr>
              <w:t>that there are no arrears</w:t>
            </w:r>
          </w:p>
          <w:p w14:paraId="6B18DF3C" w14:textId="20479A0B" w:rsidR="00ED5201" w:rsidRPr="00B2421A" w:rsidRDefault="00ED5201" w:rsidP="0010612E">
            <w:pPr>
              <w:pStyle w:val="Hints"/>
              <w:numPr>
                <w:ilvl w:val="0"/>
                <w:numId w:val="39"/>
              </w:numPr>
              <w:rPr>
                <w:rFonts w:ascii="Verdana" w:hAnsi="Verdana" w:cs="Calibri"/>
                <w:color w:val="auto"/>
              </w:rPr>
            </w:pPr>
            <w:r w:rsidRPr="00B2421A">
              <w:rPr>
                <w:rFonts w:ascii="Verdana" w:hAnsi="Verdana" w:cs="Calibri"/>
                <w:color w:val="auto"/>
              </w:rPr>
              <w:t xml:space="preserve">The Counterparty fills </w:t>
            </w:r>
            <w:r w:rsidR="005B2F19" w:rsidRPr="00B2421A">
              <w:rPr>
                <w:rFonts w:ascii="Verdana" w:hAnsi="Verdana" w:cs="Calibri"/>
                <w:color w:val="auto"/>
              </w:rPr>
              <w:t xml:space="preserve">in </w:t>
            </w:r>
            <w:r w:rsidRPr="00B2421A">
              <w:rPr>
                <w:rFonts w:ascii="Verdana" w:hAnsi="Verdana" w:cs="Calibri"/>
                <w:color w:val="auto"/>
              </w:rPr>
              <w:t xml:space="preserve">a </w:t>
            </w:r>
            <w:r w:rsidR="00E6446B" w:rsidRPr="00B2421A">
              <w:rPr>
                <w:rFonts w:ascii="Verdana" w:hAnsi="Verdana" w:cs="Calibri"/>
                <w:color w:val="auto"/>
              </w:rPr>
              <w:t>'</w:t>
            </w:r>
            <w:r w:rsidRPr="00B2421A">
              <w:rPr>
                <w:rFonts w:ascii="Verdana" w:hAnsi="Verdana" w:cs="Calibri"/>
                <w:color w:val="auto"/>
              </w:rPr>
              <w:t xml:space="preserve">Reply to Request for </w:t>
            </w:r>
            <w:r w:rsidR="005B2F19" w:rsidRPr="00B2421A">
              <w:rPr>
                <w:rFonts w:ascii="Verdana" w:hAnsi="Verdana" w:cs="Calibri"/>
                <w:color w:val="auto"/>
              </w:rPr>
              <w:t>a</w:t>
            </w:r>
            <w:r w:rsidR="00C71B74" w:rsidRPr="00B2421A">
              <w:rPr>
                <w:rFonts w:ascii="Verdana" w:hAnsi="Verdana" w:cs="Calibri"/>
                <w:color w:val="auto"/>
              </w:rPr>
              <w:t>rrears</w:t>
            </w:r>
            <w:r w:rsidR="00E6446B" w:rsidRPr="00B2421A">
              <w:rPr>
                <w:rFonts w:ascii="Verdana" w:hAnsi="Verdana" w:cs="Calibri"/>
                <w:color w:val="auto"/>
              </w:rPr>
              <w:t>'</w:t>
            </w:r>
            <w:r w:rsidR="00C71B74" w:rsidRPr="00B2421A">
              <w:rPr>
                <w:rFonts w:ascii="Verdana" w:hAnsi="Verdana" w:cs="Calibri"/>
                <w:color w:val="auto"/>
              </w:rPr>
              <w:t xml:space="preserve"> (</w:t>
            </w:r>
            <w:r w:rsidR="00E6446B" w:rsidRPr="00B2421A">
              <w:rPr>
                <w:rFonts w:ascii="Verdana" w:hAnsi="Verdana" w:cs="Calibri"/>
                <w:color w:val="auto"/>
              </w:rPr>
              <w:t xml:space="preserve">SED </w:t>
            </w:r>
            <w:r w:rsidR="00C71B74" w:rsidRPr="00B2421A">
              <w:rPr>
                <w:rFonts w:ascii="Verdana" w:hAnsi="Verdana" w:cs="Calibri"/>
                <w:color w:val="auto"/>
              </w:rPr>
              <w:t>R006</w:t>
            </w:r>
            <w:r w:rsidRPr="00B2421A">
              <w:rPr>
                <w:rFonts w:ascii="Verdana" w:hAnsi="Verdana" w:cs="Calibri"/>
                <w:color w:val="auto"/>
              </w:rPr>
              <w:t>) by entering all required information;</w:t>
            </w:r>
            <w:r w:rsidR="00535018" w:rsidRPr="00B2421A">
              <w:rPr>
                <w:rFonts w:ascii="Verdana" w:hAnsi="Verdana" w:cs="Calibri"/>
                <w:color w:val="auto"/>
              </w:rPr>
              <w:t xml:space="preserve"> and </w:t>
            </w:r>
            <w:r w:rsidR="00535018" w:rsidRPr="00B2421A">
              <w:rPr>
                <w:rFonts w:ascii="Verdana" w:hAnsi="Verdana" w:cs="Calibri"/>
                <w:color w:val="auto"/>
                <w:u w:val="single"/>
              </w:rPr>
              <w:t>specifies that there are no arrears</w:t>
            </w:r>
            <w:r w:rsidR="00535018" w:rsidRPr="00B2421A">
              <w:rPr>
                <w:rFonts w:ascii="Verdana" w:hAnsi="Verdana" w:cs="Calibri"/>
                <w:color w:val="auto"/>
              </w:rPr>
              <w:t xml:space="preserve"> for this customer</w:t>
            </w:r>
            <w:r w:rsidR="00C34F20">
              <w:rPr>
                <w:rFonts w:ascii="Verdana" w:hAnsi="Verdana" w:cs="Calibri"/>
                <w:color w:val="auto"/>
              </w:rPr>
              <w:t>;</w:t>
            </w:r>
            <w:r w:rsidR="00535018" w:rsidRPr="00B2421A">
              <w:rPr>
                <w:rFonts w:ascii="Verdana" w:hAnsi="Verdana" w:cs="Calibri"/>
                <w:color w:val="auto"/>
              </w:rPr>
              <w:t xml:space="preserve"> </w:t>
            </w:r>
          </w:p>
          <w:p w14:paraId="3438ED25" w14:textId="335B6D83" w:rsidR="00ED5201" w:rsidRPr="00B2421A" w:rsidRDefault="00ED5201" w:rsidP="0010612E">
            <w:pPr>
              <w:pStyle w:val="Hints"/>
              <w:numPr>
                <w:ilvl w:val="0"/>
                <w:numId w:val="39"/>
              </w:numPr>
              <w:rPr>
                <w:rFonts w:ascii="Verdana" w:hAnsi="Verdana" w:cs="Calibri"/>
                <w:color w:val="auto"/>
              </w:rPr>
            </w:pPr>
            <w:r w:rsidRPr="00B2421A">
              <w:rPr>
                <w:rFonts w:ascii="Verdana" w:hAnsi="Verdana" w:cs="Calibri"/>
                <w:color w:val="auto"/>
              </w:rPr>
              <w:t>T</w:t>
            </w:r>
            <w:r w:rsidR="00F54D4C" w:rsidRPr="00B2421A">
              <w:rPr>
                <w:rFonts w:ascii="Verdana" w:hAnsi="Verdana" w:cs="Calibri"/>
                <w:color w:val="auto"/>
              </w:rPr>
              <w:t xml:space="preserve">he Counterparty sends their </w:t>
            </w:r>
            <w:r w:rsidR="00E65217" w:rsidRPr="00337634">
              <w:rPr>
                <w:rFonts w:ascii="Verdana" w:hAnsi="Verdana" w:cs="Calibri"/>
                <w:color w:val="auto"/>
              </w:rPr>
              <w:t xml:space="preserve">SED </w:t>
            </w:r>
            <w:r w:rsidR="00F54D4C" w:rsidRPr="00337634">
              <w:rPr>
                <w:rFonts w:ascii="Verdana" w:hAnsi="Verdana" w:cs="Calibri"/>
                <w:color w:val="auto"/>
              </w:rPr>
              <w:t>R006</w:t>
            </w:r>
            <w:r w:rsidRPr="000E39CA">
              <w:rPr>
                <w:rFonts w:ascii="Verdana" w:hAnsi="Verdana" w:cs="Calibri"/>
                <w:color w:val="auto"/>
              </w:rPr>
              <w:t>, including any attachments, to the Case Owner</w:t>
            </w:r>
            <w:r w:rsidR="00B2421A">
              <w:rPr>
                <w:rFonts w:ascii="Verdana" w:hAnsi="Verdana" w:cs="Calibri"/>
                <w:color w:val="auto"/>
              </w:rPr>
              <w:t>;</w:t>
            </w:r>
          </w:p>
          <w:p w14:paraId="06EE7119" w14:textId="04C0D21C" w:rsidR="00ED5201" w:rsidRPr="00B2421A" w:rsidRDefault="00ED5201" w:rsidP="0010612E">
            <w:pPr>
              <w:pStyle w:val="Hints"/>
              <w:numPr>
                <w:ilvl w:val="0"/>
                <w:numId w:val="39"/>
              </w:numPr>
              <w:rPr>
                <w:rFonts w:ascii="Verdana" w:hAnsi="Verdana" w:cs="Calibri"/>
                <w:color w:val="auto"/>
              </w:rPr>
            </w:pPr>
            <w:r w:rsidRPr="00B2421A">
              <w:rPr>
                <w:rFonts w:ascii="Verdana" w:hAnsi="Verdana" w:cs="Calibri"/>
                <w:color w:val="auto"/>
              </w:rPr>
              <w:t>The Ca</w:t>
            </w:r>
            <w:r w:rsidR="00F54D4C" w:rsidRPr="00B2421A">
              <w:rPr>
                <w:rFonts w:ascii="Verdana" w:hAnsi="Verdana" w:cs="Calibri"/>
                <w:color w:val="auto"/>
              </w:rPr>
              <w:t>se Owner receives and views R006</w:t>
            </w:r>
            <w:r w:rsidRPr="00337634">
              <w:rPr>
                <w:rFonts w:ascii="Verdana" w:hAnsi="Verdana" w:cs="Calibri"/>
                <w:color w:val="auto"/>
              </w:rPr>
              <w:t>, including at</w:t>
            </w:r>
            <w:r w:rsidR="004401F2" w:rsidRPr="00337634">
              <w:rPr>
                <w:rFonts w:ascii="Verdana" w:hAnsi="Verdana" w:cs="Calibri"/>
                <w:color w:val="auto"/>
              </w:rPr>
              <w:t>tachments</w:t>
            </w:r>
            <w:r w:rsidR="00796446">
              <w:rPr>
                <w:rFonts w:ascii="Verdana" w:hAnsi="Verdana" w:cs="Calibri"/>
                <w:color w:val="auto"/>
              </w:rPr>
              <w:t xml:space="preserve"> (if provided)</w:t>
            </w:r>
            <w:r w:rsidR="005D5404">
              <w:rPr>
                <w:rFonts w:ascii="Verdana" w:hAnsi="Verdana" w:cs="Calibri"/>
                <w:color w:val="auto"/>
              </w:rPr>
              <w:t>,</w:t>
            </w:r>
            <w:r w:rsidR="004401F2" w:rsidRPr="00337634">
              <w:rPr>
                <w:rFonts w:ascii="Verdana" w:hAnsi="Verdana" w:cs="Calibri"/>
                <w:color w:val="auto"/>
              </w:rPr>
              <w:t xml:space="preserve"> and sees that the request</w:t>
            </w:r>
            <w:r w:rsidRPr="000E39CA">
              <w:rPr>
                <w:rFonts w:ascii="Verdana" w:hAnsi="Verdana" w:cs="Calibri"/>
                <w:color w:val="auto"/>
              </w:rPr>
              <w:t xml:space="preserve"> </w:t>
            </w:r>
            <w:r w:rsidR="005873A9" w:rsidRPr="000E39CA">
              <w:rPr>
                <w:rFonts w:ascii="Verdana" w:hAnsi="Verdana" w:cs="Calibri"/>
                <w:color w:val="auto"/>
              </w:rPr>
              <w:t xml:space="preserve">cannot </w:t>
            </w:r>
            <w:r w:rsidR="004401F2" w:rsidRPr="000E39CA">
              <w:rPr>
                <w:rFonts w:ascii="Verdana" w:hAnsi="Verdana" w:cs="Calibri"/>
                <w:color w:val="auto"/>
              </w:rPr>
              <w:t>be handled</w:t>
            </w:r>
            <w:r w:rsidR="005873A9" w:rsidRPr="000E39CA">
              <w:rPr>
                <w:rFonts w:ascii="Verdana" w:hAnsi="Verdana" w:cs="Calibri"/>
                <w:color w:val="auto"/>
              </w:rPr>
              <w:t xml:space="preserve"> </w:t>
            </w:r>
            <w:r w:rsidR="00BC00A9" w:rsidRPr="005A4878">
              <w:rPr>
                <w:rFonts w:ascii="Verdana" w:hAnsi="Verdana" w:cs="Calibri"/>
                <w:color w:val="auto"/>
              </w:rPr>
              <w:t xml:space="preserve">at this moment </w:t>
            </w:r>
            <w:r w:rsidR="004401F2" w:rsidRPr="005A4878">
              <w:rPr>
                <w:rFonts w:ascii="Verdana" w:hAnsi="Verdana" w:cs="Calibri"/>
                <w:color w:val="auto"/>
              </w:rPr>
              <w:t>because</w:t>
            </w:r>
            <w:r w:rsidR="00F54D4C" w:rsidRPr="005A4878">
              <w:rPr>
                <w:rFonts w:ascii="Verdana" w:hAnsi="Verdana" w:cs="Calibri"/>
                <w:color w:val="auto"/>
              </w:rPr>
              <w:t xml:space="preserve"> there are no arrears</w:t>
            </w:r>
            <w:r w:rsidR="00B2421A">
              <w:rPr>
                <w:rFonts w:ascii="Verdana" w:hAnsi="Verdana" w:cs="Calibri"/>
                <w:color w:val="auto"/>
              </w:rPr>
              <w:t>;</w:t>
            </w:r>
          </w:p>
          <w:p w14:paraId="04757898" w14:textId="6BBE6508" w:rsidR="00ED5201" w:rsidRPr="007F3EE9" w:rsidRDefault="00B2421A" w:rsidP="0010612E">
            <w:pPr>
              <w:pStyle w:val="Hints"/>
              <w:numPr>
                <w:ilvl w:val="0"/>
                <w:numId w:val="39"/>
              </w:numPr>
              <w:rPr>
                <w:rFonts w:ascii="Verdana" w:hAnsi="Verdana" w:cs="Calibri"/>
                <w:color w:val="auto"/>
              </w:rPr>
            </w:pPr>
            <w:r>
              <w:rPr>
                <w:rFonts w:ascii="Verdana" w:hAnsi="Verdana" w:cs="Calibri"/>
                <w:color w:val="auto"/>
              </w:rPr>
              <w:t>[</w:t>
            </w:r>
            <w:r w:rsidR="00ED5201" w:rsidRPr="007F3EE9">
              <w:rPr>
                <w:rFonts w:ascii="Verdana" w:hAnsi="Verdana" w:cs="Calibri"/>
                <w:color w:val="auto"/>
              </w:rPr>
              <w:t>This Use Case</w:t>
            </w:r>
            <w:r>
              <w:rPr>
                <w:rFonts w:ascii="Verdana" w:hAnsi="Verdana" w:cs="Calibri"/>
                <w:color w:val="auto"/>
              </w:rPr>
              <w:t>]</w:t>
            </w:r>
            <w:r w:rsidR="00ED5201" w:rsidRPr="007F3EE9">
              <w:rPr>
                <w:rFonts w:ascii="Verdana" w:hAnsi="Verdana" w:cs="Calibri"/>
                <w:color w:val="auto"/>
              </w:rPr>
              <w:t xml:space="preserve"> </w:t>
            </w:r>
            <w:r>
              <w:rPr>
                <w:rFonts w:ascii="Verdana" w:hAnsi="Verdana" w:cs="Calibri"/>
                <w:color w:val="auto"/>
              </w:rPr>
              <w:t>E</w:t>
            </w:r>
            <w:r w:rsidR="00ED5201" w:rsidRPr="007F3EE9">
              <w:rPr>
                <w:rFonts w:ascii="Verdana" w:hAnsi="Verdana" w:cs="Calibri"/>
                <w:color w:val="auto"/>
              </w:rPr>
              <w:t>nds</w:t>
            </w:r>
            <w:r w:rsidR="00BE3AC8" w:rsidRPr="007F3EE9">
              <w:rPr>
                <w:rFonts w:ascii="Verdana" w:hAnsi="Verdana" w:cs="Calibri"/>
                <w:color w:val="auto"/>
              </w:rPr>
              <w:t>.</w:t>
            </w:r>
          </w:p>
          <w:p w14:paraId="29A00EA6" w14:textId="77777777" w:rsidR="00ED5201" w:rsidRPr="00B2421A" w:rsidRDefault="00ED5201" w:rsidP="00DD6217">
            <w:pPr>
              <w:pStyle w:val="Hints"/>
              <w:rPr>
                <w:rFonts w:ascii="Verdana" w:hAnsi="Verdana" w:cs="Calibri"/>
                <w:b/>
                <w:i/>
                <w:color w:val="auto"/>
                <w:u w:val="single"/>
              </w:rPr>
            </w:pPr>
          </w:p>
        </w:tc>
      </w:tr>
      <w:tr w:rsidR="00ED5201" w:rsidRPr="00B2421A" w14:paraId="4595A9CE" w14:textId="77777777" w:rsidTr="00DD6217">
        <w:trPr>
          <w:trHeight w:val="324"/>
        </w:trPr>
        <w:tc>
          <w:tcPr>
            <w:tcW w:w="2628" w:type="dxa"/>
            <w:gridSpan w:val="2"/>
            <w:vMerge/>
          </w:tcPr>
          <w:p w14:paraId="5C444E89" w14:textId="77777777" w:rsidR="00ED5201" w:rsidRPr="00B2421A" w:rsidRDefault="00ED5201" w:rsidP="00DD6217">
            <w:pPr>
              <w:jc w:val="right"/>
              <w:rPr>
                <w:rFonts w:cs="Calibri"/>
                <w:b/>
                <w:szCs w:val="20"/>
              </w:rPr>
            </w:pPr>
          </w:p>
        </w:tc>
        <w:tc>
          <w:tcPr>
            <w:tcW w:w="7110" w:type="dxa"/>
            <w:gridSpan w:val="3"/>
          </w:tcPr>
          <w:p w14:paraId="7CDEA1F6" w14:textId="0236C1A5" w:rsidR="00ED5201" w:rsidRPr="00B2421A" w:rsidRDefault="00ED5201" w:rsidP="00DD6217">
            <w:pPr>
              <w:pStyle w:val="Hints"/>
              <w:rPr>
                <w:rFonts w:ascii="Verdana" w:hAnsi="Verdana" w:cs="Calibri"/>
                <w:b/>
                <w:i/>
                <w:color w:val="auto"/>
              </w:rPr>
            </w:pPr>
            <w:r w:rsidRPr="00B2421A">
              <w:rPr>
                <w:rFonts w:ascii="Verdana" w:hAnsi="Verdana" w:cs="Calibri"/>
                <w:b/>
                <w:i/>
                <w:color w:val="auto"/>
                <w:u w:val="single"/>
              </w:rPr>
              <w:t>Branch 3:</w:t>
            </w:r>
            <w:r w:rsidR="00130BC9" w:rsidRPr="00B2421A">
              <w:rPr>
                <w:rFonts w:ascii="Verdana" w:hAnsi="Verdana" w:cs="Calibri"/>
                <w:b/>
                <w:i/>
                <w:color w:val="auto"/>
              </w:rPr>
              <w:t xml:space="preserve"> at [step 6</w:t>
            </w:r>
            <w:r w:rsidRPr="00B2421A">
              <w:rPr>
                <w:rFonts w:ascii="Verdana" w:hAnsi="Verdana" w:cs="Calibri"/>
                <w:b/>
                <w:i/>
                <w:color w:val="auto"/>
              </w:rPr>
              <w:t>]</w:t>
            </w:r>
            <w:r w:rsidR="00130BC9" w:rsidRPr="00B2421A">
              <w:rPr>
                <w:rFonts w:ascii="Verdana" w:hAnsi="Verdana" w:cs="Calibri"/>
                <w:b/>
                <w:i/>
                <w:color w:val="auto"/>
              </w:rPr>
              <w:t xml:space="preserve"> or [Branch 1 </w:t>
            </w:r>
            <w:r w:rsidR="00B31654" w:rsidRPr="00B2421A">
              <w:rPr>
                <w:rFonts w:ascii="Verdana" w:hAnsi="Verdana" w:cs="Calibri"/>
                <w:b/>
                <w:i/>
                <w:color w:val="auto"/>
              </w:rPr>
              <w:t>, Step 4</w:t>
            </w:r>
            <w:r w:rsidR="00130BC9" w:rsidRPr="00B2421A">
              <w:rPr>
                <w:rFonts w:ascii="Verdana" w:hAnsi="Verdana" w:cs="Calibri"/>
                <w:b/>
                <w:i/>
                <w:color w:val="auto"/>
              </w:rPr>
              <w:t>]</w:t>
            </w:r>
            <w:r w:rsidRPr="00B2421A">
              <w:rPr>
                <w:rFonts w:ascii="Verdana" w:hAnsi="Verdana" w:cs="Calibri"/>
                <w:b/>
                <w:i/>
                <w:color w:val="auto"/>
              </w:rPr>
              <w:t xml:space="preserve"> the </w:t>
            </w:r>
            <w:r w:rsidR="00A05B6D" w:rsidRPr="00B2421A">
              <w:rPr>
                <w:rFonts w:ascii="Verdana" w:hAnsi="Verdana" w:cs="Calibri"/>
                <w:b/>
                <w:i/>
                <w:color w:val="auto"/>
              </w:rPr>
              <w:t xml:space="preserve">Counterparty identifies that </w:t>
            </w:r>
            <w:r w:rsidR="00535018" w:rsidRPr="00B2421A">
              <w:rPr>
                <w:rFonts w:ascii="Verdana" w:hAnsi="Verdana" w:cs="Calibri"/>
                <w:b/>
                <w:i/>
                <w:color w:val="auto"/>
              </w:rPr>
              <w:t>the customer is not entitled to a corresponding benefit</w:t>
            </w:r>
          </w:p>
          <w:p w14:paraId="03F848BE" w14:textId="78C26E43" w:rsidR="00E922D0" w:rsidRPr="00337634" w:rsidRDefault="00E922D0" w:rsidP="0010612E">
            <w:pPr>
              <w:pStyle w:val="Hints"/>
              <w:numPr>
                <w:ilvl w:val="0"/>
                <w:numId w:val="40"/>
              </w:numPr>
              <w:rPr>
                <w:rFonts w:ascii="Verdana" w:hAnsi="Verdana" w:cs="Calibri"/>
                <w:b/>
                <w:color w:val="auto"/>
              </w:rPr>
            </w:pPr>
            <w:r w:rsidRPr="00B2421A">
              <w:rPr>
                <w:rFonts w:ascii="Verdana" w:hAnsi="Verdana" w:cs="Calibri"/>
                <w:color w:val="auto"/>
              </w:rPr>
              <w:t xml:space="preserve">The Counterparty fills </w:t>
            </w:r>
            <w:r w:rsidR="00DF620E" w:rsidRPr="00B2421A">
              <w:rPr>
                <w:rFonts w:ascii="Verdana" w:hAnsi="Verdana" w:cs="Calibri"/>
                <w:color w:val="auto"/>
              </w:rPr>
              <w:t xml:space="preserve">in </w:t>
            </w:r>
            <w:r w:rsidRPr="00B2421A">
              <w:rPr>
                <w:rFonts w:ascii="Verdana" w:hAnsi="Verdana" w:cs="Calibri"/>
                <w:color w:val="auto"/>
              </w:rPr>
              <w:t xml:space="preserve">a Reply to Request for </w:t>
            </w:r>
            <w:r w:rsidR="00561678" w:rsidRPr="00B2421A">
              <w:rPr>
                <w:rFonts w:ascii="Verdana" w:hAnsi="Verdana" w:cs="Calibri"/>
                <w:color w:val="auto"/>
              </w:rPr>
              <w:t>a</w:t>
            </w:r>
            <w:r w:rsidRPr="00B2421A">
              <w:rPr>
                <w:rFonts w:ascii="Verdana" w:hAnsi="Verdana" w:cs="Calibri"/>
                <w:color w:val="auto"/>
              </w:rPr>
              <w:t xml:space="preserve">rrears (R006) by entering all required information; and specifies that the </w:t>
            </w:r>
            <w:r w:rsidRPr="00B2421A">
              <w:rPr>
                <w:rFonts w:ascii="Verdana" w:hAnsi="Verdana" w:cs="Calibri"/>
                <w:color w:val="auto"/>
                <w:u w:val="single"/>
              </w:rPr>
              <w:t>customer is not entitled</w:t>
            </w:r>
            <w:r w:rsidRPr="00B2421A">
              <w:rPr>
                <w:rFonts w:ascii="Verdana" w:hAnsi="Verdana" w:cs="Calibri"/>
                <w:color w:val="auto"/>
              </w:rPr>
              <w:t xml:space="preserve"> to a corresponding benefit</w:t>
            </w:r>
            <w:r w:rsidR="00B2421A">
              <w:rPr>
                <w:rFonts w:ascii="Verdana" w:hAnsi="Verdana" w:cs="Calibri"/>
                <w:color w:val="auto"/>
              </w:rPr>
              <w:t>;</w:t>
            </w:r>
            <w:r w:rsidRPr="00B2421A">
              <w:rPr>
                <w:rFonts w:ascii="Verdana" w:hAnsi="Verdana" w:cs="Calibri"/>
                <w:color w:val="auto"/>
              </w:rPr>
              <w:t xml:space="preserve"> </w:t>
            </w:r>
          </w:p>
          <w:p w14:paraId="670B4390" w14:textId="2FB6ED07" w:rsidR="00283C3E" w:rsidRPr="00B2421A" w:rsidRDefault="00283C3E" w:rsidP="0010612E">
            <w:pPr>
              <w:pStyle w:val="Hints"/>
              <w:numPr>
                <w:ilvl w:val="0"/>
                <w:numId w:val="40"/>
              </w:numPr>
              <w:rPr>
                <w:rFonts w:ascii="Verdana" w:hAnsi="Verdana" w:cs="Calibri"/>
                <w:color w:val="auto"/>
              </w:rPr>
            </w:pPr>
            <w:r w:rsidRPr="000E39CA">
              <w:rPr>
                <w:rFonts w:ascii="Verdana" w:hAnsi="Verdana" w:cs="Calibri"/>
                <w:color w:val="auto"/>
              </w:rPr>
              <w:t>The Counterparty sends their R006, including any attachments, to the Case Owner</w:t>
            </w:r>
            <w:r w:rsidR="00B2421A">
              <w:rPr>
                <w:rFonts w:ascii="Verdana" w:hAnsi="Verdana" w:cs="Calibri"/>
                <w:color w:val="auto"/>
              </w:rPr>
              <w:t>;</w:t>
            </w:r>
          </w:p>
          <w:p w14:paraId="362BE167" w14:textId="7449368A" w:rsidR="00ED5201" w:rsidRPr="00B2421A" w:rsidRDefault="005873A9" w:rsidP="0010612E">
            <w:pPr>
              <w:pStyle w:val="Hints"/>
              <w:numPr>
                <w:ilvl w:val="0"/>
                <w:numId w:val="40"/>
              </w:numPr>
              <w:rPr>
                <w:rFonts w:ascii="Verdana" w:hAnsi="Verdana" w:cs="Calibri"/>
                <w:b/>
                <w:color w:val="auto"/>
              </w:rPr>
            </w:pPr>
            <w:r w:rsidRPr="00B2421A">
              <w:rPr>
                <w:rFonts w:ascii="Verdana" w:hAnsi="Verdana" w:cs="Calibri"/>
                <w:color w:val="auto"/>
              </w:rPr>
              <w:t>The Case Owner receives and views R006, including attachments</w:t>
            </w:r>
            <w:r w:rsidR="00796446">
              <w:rPr>
                <w:rFonts w:ascii="Verdana" w:hAnsi="Verdana" w:cs="Calibri"/>
                <w:color w:val="auto"/>
              </w:rPr>
              <w:t xml:space="preserve"> (if provided),</w:t>
            </w:r>
            <w:r w:rsidRPr="00B2421A">
              <w:rPr>
                <w:rFonts w:ascii="Verdana" w:hAnsi="Verdana" w:cs="Calibri"/>
                <w:color w:val="auto"/>
              </w:rPr>
              <w:t xml:space="preserve"> and sees that the </w:t>
            </w:r>
            <w:r w:rsidR="004401F2" w:rsidRPr="000E39CA">
              <w:rPr>
                <w:rFonts w:ascii="Verdana" w:hAnsi="Verdana" w:cs="Calibri"/>
                <w:color w:val="auto"/>
              </w:rPr>
              <w:t>request</w:t>
            </w:r>
            <w:r w:rsidRPr="000E39CA">
              <w:rPr>
                <w:rFonts w:ascii="Verdana" w:hAnsi="Verdana" w:cs="Calibri"/>
                <w:color w:val="auto"/>
              </w:rPr>
              <w:t xml:space="preserve"> cannot </w:t>
            </w:r>
            <w:r w:rsidR="004401F2" w:rsidRPr="000E39CA">
              <w:rPr>
                <w:rFonts w:ascii="Verdana" w:hAnsi="Verdana" w:cs="Calibri"/>
                <w:color w:val="auto"/>
              </w:rPr>
              <w:t>be handled</w:t>
            </w:r>
            <w:r w:rsidRPr="000E39CA">
              <w:rPr>
                <w:rFonts w:ascii="Verdana" w:hAnsi="Verdana" w:cs="Calibri"/>
                <w:color w:val="auto"/>
              </w:rPr>
              <w:t xml:space="preserve"> </w:t>
            </w:r>
            <w:r w:rsidR="004401F2" w:rsidRPr="005A4878">
              <w:rPr>
                <w:rFonts w:ascii="Verdana" w:hAnsi="Verdana" w:cs="Calibri"/>
                <w:color w:val="auto"/>
              </w:rPr>
              <w:t>because</w:t>
            </w:r>
            <w:r w:rsidRPr="005A4878">
              <w:rPr>
                <w:rFonts w:ascii="Verdana" w:hAnsi="Verdana" w:cs="Calibri"/>
                <w:color w:val="auto"/>
              </w:rPr>
              <w:t xml:space="preserve"> the customer is not entitl</w:t>
            </w:r>
            <w:r w:rsidR="00F66AFE" w:rsidRPr="005A4878">
              <w:rPr>
                <w:rFonts w:ascii="Verdana" w:hAnsi="Verdana" w:cs="Calibri"/>
                <w:color w:val="auto"/>
              </w:rPr>
              <w:t>ed to the corresponding benefit</w:t>
            </w:r>
            <w:r w:rsidR="00B2421A">
              <w:rPr>
                <w:rFonts w:ascii="Verdana" w:hAnsi="Verdana" w:cs="Calibri"/>
                <w:color w:val="auto"/>
              </w:rPr>
              <w:t>;</w:t>
            </w:r>
          </w:p>
          <w:p w14:paraId="4C72EA15" w14:textId="54273C58" w:rsidR="00ED5201" w:rsidRPr="007F3EE9" w:rsidRDefault="00B2421A" w:rsidP="0010612E">
            <w:pPr>
              <w:numPr>
                <w:ilvl w:val="0"/>
                <w:numId w:val="40"/>
              </w:numPr>
              <w:jc w:val="left"/>
              <w:rPr>
                <w:rFonts w:cs="Calibri"/>
                <w:color w:val="000000"/>
                <w:szCs w:val="20"/>
              </w:rPr>
            </w:pPr>
            <w:r>
              <w:rPr>
                <w:rFonts w:cs="Calibri"/>
                <w:color w:val="000000"/>
                <w:szCs w:val="20"/>
              </w:rPr>
              <w:t>[</w:t>
            </w:r>
            <w:r w:rsidR="0049617A" w:rsidRPr="007F3EE9">
              <w:rPr>
                <w:rFonts w:cs="Calibri"/>
                <w:color w:val="000000"/>
                <w:szCs w:val="20"/>
              </w:rPr>
              <w:t>This Use Case</w:t>
            </w:r>
            <w:r>
              <w:rPr>
                <w:rFonts w:cs="Calibri"/>
                <w:color w:val="000000"/>
                <w:szCs w:val="20"/>
              </w:rPr>
              <w:t>]</w:t>
            </w:r>
            <w:r w:rsidR="0049617A" w:rsidRPr="007F3EE9">
              <w:rPr>
                <w:rFonts w:cs="Calibri"/>
                <w:color w:val="000000"/>
                <w:szCs w:val="20"/>
              </w:rPr>
              <w:t xml:space="preserve"> </w:t>
            </w:r>
            <w:r>
              <w:rPr>
                <w:rFonts w:cs="Calibri"/>
                <w:color w:val="000000"/>
                <w:szCs w:val="20"/>
              </w:rPr>
              <w:t>E</w:t>
            </w:r>
            <w:r w:rsidR="0049617A" w:rsidRPr="007F3EE9">
              <w:rPr>
                <w:rFonts w:cs="Calibri"/>
                <w:color w:val="000000"/>
                <w:szCs w:val="20"/>
              </w:rPr>
              <w:t>nds</w:t>
            </w:r>
            <w:r w:rsidR="00BE3AC8" w:rsidRPr="007F3EE9">
              <w:rPr>
                <w:rFonts w:cs="Calibri"/>
                <w:color w:val="000000"/>
                <w:szCs w:val="20"/>
              </w:rPr>
              <w:t>.</w:t>
            </w:r>
            <w:r w:rsidR="0049617A" w:rsidRPr="007F3EE9">
              <w:rPr>
                <w:rFonts w:cs="Calibri"/>
                <w:color w:val="000000"/>
                <w:szCs w:val="20"/>
              </w:rPr>
              <w:t xml:space="preserve"> </w:t>
            </w:r>
          </w:p>
          <w:p w14:paraId="6F8B1446" w14:textId="77777777" w:rsidR="00ED5201" w:rsidRPr="00B2421A" w:rsidRDefault="00ED5201" w:rsidP="00DD6217">
            <w:pPr>
              <w:pStyle w:val="Hints"/>
              <w:rPr>
                <w:rFonts w:ascii="Verdana" w:hAnsi="Verdana" w:cs="Calibri"/>
                <w:color w:val="auto"/>
              </w:rPr>
            </w:pPr>
          </w:p>
        </w:tc>
      </w:tr>
      <w:tr w:rsidR="001D2D5C" w:rsidRPr="00B2421A" w14:paraId="461FB8CE" w14:textId="77777777" w:rsidTr="00DD6217">
        <w:trPr>
          <w:trHeight w:val="324"/>
        </w:trPr>
        <w:tc>
          <w:tcPr>
            <w:tcW w:w="2628" w:type="dxa"/>
            <w:gridSpan w:val="2"/>
            <w:vMerge/>
          </w:tcPr>
          <w:p w14:paraId="19A01EBA" w14:textId="77777777" w:rsidR="001D2D5C" w:rsidRPr="00B2421A" w:rsidRDefault="001D2D5C" w:rsidP="00DD6217">
            <w:pPr>
              <w:jc w:val="right"/>
              <w:rPr>
                <w:rFonts w:cs="Calibri"/>
                <w:b/>
                <w:szCs w:val="20"/>
              </w:rPr>
            </w:pPr>
          </w:p>
        </w:tc>
        <w:tc>
          <w:tcPr>
            <w:tcW w:w="7110" w:type="dxa"/>
            <w:gridSpan w:val="3"/>
          </w:tcPr>
          <w:p w14:paraId="37615D2D" w14:textId="330E6673" w:rsidR="00EB71B7" w:rsidRPr="00B2421A" w:rsidRDefault="001D2D5C" w:rsidP="00DD6217">
            <w:pPr>
              <w:pStyle w:val="Hints"/>
              <w:rPr>
                <w:rFonts w:ascii="Verdana" w:hAnsi="Verdana" w:cs="Calibri"/>
                <w:b/>
                <w:i/>
                <w:color w:val="auto"/>
              </w:rPr>
            </w:pPr>
            <w:r w:rsidRPr="00B2421A">
              <w:rPr>
                <w:rFonts w:ascii="Verdana" w:hAnsi="Verdana" w:cs="Calibri"/>
                <w:b/>
                <w:i/>
                <w:color w:val="auto"/>
                <w:u w:val="single"/>
              </w:rPr>
              <w:t>Branch 4:</w:t>
            </w:r>
            <w:r w:rsidR="000571F4" w:rsidRPr="00B2421A">
              <w:rPr>
                <w:rFonts w:ascii="Verdana" w:hAnsi="Verdana" w:cs="Calibri"/>
                <w:b/>
                <w:i/>
                <w:color w:val="auto"/>
              </w:rPr>
              <w:t xml:space="preserve"> at [step 6</w:t>
            </w:r>
            <w:r w:rsidRPr="00B2421A">
              <w:rPr>
                <w:rFonts w:ascii="Verdana" w:hAnsi="Verdana" w:cs="Calibri"/>
                <w:b/>
                <w:i/>
                <w:color w:val="auto"/>
              </w:rPr>
              <w:t>]</w:t>
            </w:r>
            <w:r w:rsidR="00561678" w:rsidRPr="00B2421A">
              <w:rPr>
                <w:rFonts w:ascii="Verdana" w:hAnsi="Verdana" w:cs="Calibri"/>
                <w:b/>
                <w:i/>
                <w:color w:val="auto"/>
              </w:rPr>
              <w:t xml:space="preserve"> </w:t>
            </w:r>
            <w:r w:rsidR="00331476">
              <w:rPr>
                <w:rFonts w:ascii="Verdana" w:hAnsi="Verdana" w:cs="Calibri"/>
                <w:b/>
                <w:i/>
                <w:color w:val="auto"/>
              </w:rPr>
              <w:t>or</w:t>
            </w:r>
            <w:r w:rsidR="00561678" w:rsidRPr="00B2421A">
              <w:rPr>
                <w:rFonts w:ascii="Verdana" w:hAnsi="Verdana" w:cs="Calibri"/>
                <w:b/>
                <w:i/>
                <w:color w:val="auto"/>
              </w:rPr>
              <w:t xml:space="preserve"> [Branch 1 Step 4</w:t>
            </w:r>
            <w:r w:rsidR="000571F4" w:rsidRPr="00B2421A">
              <w:rPr>
                <w:rFonts w:ascii="Verdana" w:hAnsi="Verdana" w:cs="Calibri"/>
                <w:b/>
                <w:i/>
                <w:color w:val="auto"/>
              </w:rPr>
              <w:t>]</w:t>
            </w:r>
            <w:r w:rsidRPr="00B2421A">
              <w:rPr>
                <w:rFonts w:ascii="Verdana" w:hAnsi="Verdana" w:cs="Calibri"/>
                <w:b/>
                <w:i/>
                <w:color w:val="auto"/>
              </w:rPr>
              <w:t>, the Counterpar</w:t>
            </w:r>
            <w:r w:rsidR="00EB71B7" w:rsidRPr="00B2421A">
              <w:rPr>
                <w:rFonts w:ascii="Verdana" w:hAnsi="Verdana" w:cs="Calibri"/>
                <w:b/>
                <w:i/>
                <w:color w:val="auto"/>
              </w:rPr>
              <w:t>ty identifies that the arrears have already been paid out</w:t>
            </w:r>
            <w:r w:rsidR="00BE3AC8" w:rsidRPr="00B2421A">
              <w:rPr>
                <w:rFonts w:ascii="Verdana" w:hAnsi="Verdana" w:cs="Calibri"/>
                <w:b/>
                <w:i/>
                <w:color w:val="auto"/>
              </w:rPr>
              <w:t>.</w:t>
            </w:r>
          </w:p>
          <w:p w14:paraId="2D405AD2" w14:textId="3B4212E1" w:rsidR="00EB71B7" w:rsidRPr="00B2421A" w:rsidRDefault="00EB71B7" w:rsidP="0010612E">
            <w:pPr>
              <w:pStyle w:val="Hints"/>
              <w:numPr>
                <w:ilvl w:val="0"/>
                <w:numId w:val="41"/>
              </w:numPr>
              <w:rPr>
                <w:rFonts w:ascii="Verdana" w:hAnsi="Verdana" w:cs="Calibri"/>
                <w:b/>
                <w:color w:val="auto"/>
              </w:rPr>
            </w:pPr>
            <w:r w:rsidRPr="00B2421A">
              <w:rPr>
                <w:rFonts w:ascii="Verdana" w:hAnsi="Verdana" w:cs="Calibri"/>
                <w:color w:val="auto"/>
              </w:rPr>
              <w:t xml:space="preserve">The Counterparty fills a Reply to Request for Arrears (R006) </w:t>
            </w:r>
            <w:r w:rsidRPr="00B2421A">
              <w:rPr>
                <w:rFonts w:ascii="Verdana" w:hAnsi="Verdana" w:cs="Calibri"/>
                <w:color w:val="auto"/>
              </w:rPr>
              <w:lastRenderedPageBreak/>
              <w:t xml:space="preserve">by entering all required information; and specifies that </w:t>
            </w:r>
            <w:r w:rsidRPr="00B2421A">
              <w:rPr>
                <w:rFonts w:ascii="Verdana" w:hAnsi="Verdana" w:cs="Calibri"/>
                <w:color w:val="auto"/>
                <w:u w:val="single"/>
              </w:rPr>
              <w:t xml:space="preserve">arrears have already been </w:t>
            </w:r>
            <w:r w:rsidR="0049617A" w:rsidRPr="00B2421A">
              <w:rPr>
                <w:rFonts w:ascii="Verdana" w:hAnsi="Verdana" w:cs="Calibri"/>
                <w:color w:val="auto"/>
                <w:u w:val="single"/>
              </w:rPr>
              <w:t>paid out</w:t>
            </w:r>
            <w:r w:rsidR="00796446">
              <w:rPr>
                <w:rFonts w:ascii="Verdana" w:hAnsi="Verdana" w:cs="Calibri"/>
                <w:color w:val="auto"/>
              </w:rPr>
              <w:t>;</w:t>
            </w:r>
            <w:r w:rsidR="0049617A" w:rsidRPr="00B2421A">
              <w:rPr>
                <w:rFonts w:ascii="Verdana" w:hAnsi="Verdana" w:cs="Calibri"/>
                <w:color w:val="auto"/>
              </w:rPr>
              <w:t xml:space="preserve"> </w:t>
            </w:r>
          </w:p>
          <w:p w14:paraId="18E8EB1B" w14:textId="0042DC85" w:rsidR="0049617A" w:rsidRPr="00B2421A" w:rsidRDefault="0049617A" w:rsidP="0010612E">
            <w:pPr>
              <w:pStyle w:val="Hints"/>
              <w:numPr>
                <w:ilvl w:val="0"/>
                <w:numId w:val="41"/>
              </w:numPr>
              <w:rPr>
                <w:rFonts w:ascii="Verdana" w:hAnsi="Verdana" w:cs="Calibri"/>
                <w:color w:val="auto"/>
              </w:rPr>
            </w:pPr>
            <w:r w:rsidRPr="00B2421A">
              <w:rPr>
                <w:rFonts w:ascii="Verdana" w:hAnsi="Verdana" w:cs="Calibri"/>
                <w:color w:val="auto"/>
              </w:rPr>
              <w:t>The Counterparty sends their R006, including any attachments, to the Case Owner</w:t>
            </w:r>
            <w:r w:rsidR="00B2421A">
              <w:rPr>
                <w:rFonts w:ascii="Verdana" w:hAnsi="Verdana" w:cs="Calibri"/>
                <w:color w:val="auto"/>
              </w:rPr>
              <w:t>;</w:t>
            </w:r>
          </w:p>
          <w:p w14:paraId="3A9022DB" w14:textId="5C2A867A" w:rsidR="009402CB" w:rsidRPr="00B2421A" w:rsidRDefault="009402CB" w:rsidP="0010612E">
            <w:pPr>
              <w:pStyle w:val="Hints"/>
              <w:numPr>
                <w:ilvl w:val="0"/>
                <w:numId w:val="41"/>
              </w:numPr>
              <w:rPr>
                <w:rFonts w:ascii="Verdana" w:hAnsi="Verdana" w:cs="Calibri"/>
                <w:b/>
                <w:color w:val="auto"/>
              </w:rPr>
            </w:pPr>
            <w:r w:rsidRPr="00B2421A">
              <w:rPr>
                <w:rFonts w:ascii="Verdana" w:hAnsi="Verdana" w:cs="Calibri"/>
                <w:color w:val="auto"/>
              </w:rPr>
              <w:t xml:space="preserve">The Case Owner receives and views R006, including attachments </w:t>
            </w:r>
            <w:r w:rsidR="00796446">
              <w:rPr>
                <w:rFonts w:ascii="Verdana" w:hAnsi="Verdana" w:cs="Calibri"/>
                <w:color w:val="auto"/>
              </w:rPr>
              <w:t xml:space="preserve">(if provided), </w:t>
            </w:r>
            <w:r w:rsidRPr="00B2421A">
              <w:rPr>
                <w:rFonts w:ascii="Verdana" w:hAnsi="Verdana" w:cs="Calibri"/>
                <w:color w:val="auto"/>
              </w:rPr>
              <w:t xml:space="preserve">and sees that the </w:t>
            </w:r>
            <w:r w:rsidR="004401F2" w:rsidRPr="00B2421A">
              <w:rPr>
                <w:rFonts w:ascii="Verdana" w:hAnsi="Verdana" w:cs="Calibri"/>
                <w:color w:val="auto"/>
              </w:rPr>
              <w:t>request</w:t>
            </w:r>
            <w:r w:rsidRPr="00337634">
              <w:rPr>
                <w:rFonts w:ascii="Verdana" w:hAnsi="Verdana" w:cs="Calibri"/>
                <w:color w:val="auto"/>
              </w:rPr>
              <w:t xml:space="preserve"> cannot go further as the arrears have already been paid out</w:t>
            </w:r>
            <w:r w:rsidR="00B2421A">
              <w:rPr>
                <w:rFonts w:ascii="Verdana" w:hAnsi="Verdana" w:cs="Calibri"/>
                <w:color w:val="auto"/>
              </w:rPr>
              <w:t>;</w:t>
            </w:r>
          </w:p>
          <w:p w14:paraId="4696004D" w14:textId="0038B48E" w:rsidR="0049617A" w:rsidRPr="007F3EE9" w:rsidRDefault="00B2421A" w:rsidP="0010612E">
            <w:pPr>
              <w:numPr>
                <w:ilvl w:val="0"/>
                <w:numId w:val="41"/>
              </w:numPr>
              <w:jc w:val="left"/>
              <w:rPr>
                <w:rFonts w:cs="Calibri"/>
                <w:color w:val="000000"/>
                <w:szCs w:val="20"/>
              </w:rPr>
            </w:pPr>
            <w:r>
              <w:rPr>
                <w:rFonts w:cs="Calibri"/>
                <w:color w:val="000000"/>
                <w:szCs w:val="20"/>
              </w:rPr>
              <w:t>[</w:t>
            </w:r>
            <w:r w:rsidR="001D5E07" w:rsidRPr="007F3EE9">
              <w:rPr>
                <w:rFonts w:cs="Calibri"/>
                <w:color w:val="000000"/>
                <w:szCs w:val="20"/>
              </w:rPr>
              <w:t>This Use Case</w:t>
            </w:r>
            <w:r>
              <w:rPr>
                <w:rFonts w:cs="Calibri"/>
                <w:color w:val="000000"/>
                <w:szCs w:val="20"/>
              </w:rPr>
              <w:t>]</w:t>
            </w:r>
            <w:r w:rsidR="001D5E07" w:rsidRPr="007F3EE9">
              <w:rPr>
                <w:rFonts w:cs="Calibri"/>
                <w:color w:val="000000"/>
                <w:szCs w:val="20"/>
              </w:rPr>
              <w:t xml:space="preserve"> </w:t>
            </w:r>
            <w:r>
              <w:rPr>
                <w:rFonts w:cs="Calibri"/>
                <w:color w:val="000000"/>
                <w:szCs w:val="20"/>
              </w:rPr>
              <w:t>E</w:t>
            </w:r>
            <w:r w:rsidR="001D5E07" w:rsidRPr="007F3EE9">
              <w:rPr>
                <w:rFonts w:cs="Calibri"/>
                <w:color w:val="000000"/>
                <w:szCs w:val="20"/>
              </w:rPr>
              <w:t>nds</w:t>
            </w:r>
            <w:r w:rsidR="00BE3AC8" w:rsidRPr="007F3EE9">
              <w:rPr>
                <w:rFonts w:cs="Calibri"/>
                <w:color w:val="000000"/>
                <w:szCs w:val="20"/>
              </w:rPr>
              <w:t>.</w:t>
            </w:r>
            <w:r w:rsidR="001D5E07" w:rsidRPr="007F3EE9">
              <w:rPr>
                <w:rFonts w:cs="Calibri"/>
                <w:color w:val="000000"/>
                <w:szCs w:val="20"/>
              </w:rPr>
              <w:t xml:space="preserve"> </w:t>
            </w:r>
          </w:p>
          <w:p w14:paraId="3E00F765" w14:textId="77777777" w:rsidR="001D2D5C" w:rsidRPr="00B2421A" w:rsidRDefault="001D2D5C" w:rsidP="00DD6217">
            <w:pPr>
              <w:pStyle w:val="Hints"/>
              <w:rPr>
                <w:rFonts w:ascii="Verdana" w:hAnsi="Verdana" w:cs="Calibri"/>
                <w:b/>
                <w:i/>
                <w:color w:val="auto"/>
                <w:highlight w:val="yellow"/>
                <w:u w:val="single"/>
              </w:rPr>
            </w:pPr>
          </w:p>
        </w:tc>
      </w:tr>
      <w:tr w:rsidR="00ED5201" w:rsidRPr="00B2421A" w14:paraId="595764B4" w14:textId="77777777" w:rsidTr="00AA159A">
        <w:trPr>
          <w:trHeight w:val="40"/>
        </w:trPr>
        <w:tc>
          <w:tcPr>
            <w:tcW w:w="2628" w:type="dxa"/>
            <w:gridSpan w:val="2"/>
            <w:vMerge/>
          </w:tcPr>
          <w:p w14:paraId="4A018BE1" w14:textId="77777777" w:rsidR="00ED5201" w:rsidRPr="00B2421A" w:rsidRDefault="00ED5201" w:rsidP="00DD6217">
            <w:pPr>
              <w:jc w:val="right"/>
              <w:rPr>
                <w:rFonts w:cs="Calibri"/>
                <w:b/>
                <w:szCs w:val="20"/>
              </w:rPr>
            </w:pPr>
          </w:p>
        </w:tc>
        <w:tc>
          <w:tcPr>
            <w:tcW w:w="7110" w:type="dxa"/>
            <w:gridSpan w:val="3"/>
            <w:tcBorders>
              <w:top w:val="single" w:sz="6" w:space="0" w:color="auto"/>
              <w:bottom w:val="single" w:sz="6" w:space="0" w:color="auto"/>
            </w:tcBorders>
            <w:shd w:val="clear" w:color="auto" w:fill="DBE5F1" w:themeFill="accent1" w:themeFillTint="33"/>
          </w:tcPr>
          <w:p w14:paraId="386016CC" w14:textId="77777777" w:rsidR="00ED5201" w:rsidRPr="00B2421A" w:rsidRDefault="00ED5201" w:rsidP="00DD6217">
            <w:pPr>
              <w:jc w:val="left"/>
              <w:rPr>
                <w:rFonts w:cs="Calibri"/>
                <w:b/>
                <w:i/>
                <w:szCs w:val="20"/>
                <w:u w:val="single"/>
                <w:lang w:val="en-US"/>
              </w:rPr>
            </w:pPr>
            <w:r w:rsidRPr="00B2421A">
              <w:rPr>
                <w:rFonts w:cs="Calibri"/>
                <w:b/>
                <w:i/>
                <w:szCs w:val="20"/>
                <w:u w:val="single"/>
                <w:lang w:val="en-US"/>
              </w:rPr>
              <w:t>The Following Branches determine the use of Horizontally Defined Processes within this Business Process</w:t>
            </w:r>
          </w:p>
        </w:tc>
      </w:tr>
      <w:tr w:rsidR="00ED5201" w:rsidRPr="00B2421A" w14:paraId="060492BA" w14:textId="77777777" w:rsidTr="00DD6217">
        <w:trPr>
          <w:trHeight w:val="35"/>
        </w:trPr>
        <w:tc>
          <w:tcPr>
            <w:tcW w:w="2628" w:type="dxa"/>
            <w:gridSpan w:val="2"/>
            <w:vMerge/>
          </w:tcPr>
          <w:p w14:paraId="08BF2A01" w14:textId="77777777" w:rsidR="00ED5201" w:rsidRPr="00B2421A" w:rsidRDefault="00ED5201" w:rsidP="00DD6217">
            <w:pPr>
              <w:jc w:val="right"/>
              <w:rPr>
                <w:rFonts w:cs="Calibri"/>
                <w:b/>
                <w:szCs w:val="20"/>
              </w:rPr>
            </w:pPr>
          </w:p>
        </w:tc>
        <w:tc>
          <w:tcPr>
            <w:tcW w:w="7110" w:type="dxa"/>
            <w:gridSpan w:val="3"/>
            <w:tcBorders>
              <w:bottom w:val="single" w:sz="6" w:space="0" w:color="auto"/>
            </w:tcBorders>
          </w:tcPr>
          <w:p w14:paraId="30133727" w14:textId="1A736E20" w:rsidR="00ED5201" w:rsidRPr="00B2421A" w:rsidRDefault="005D7E14" w:rsidP="00DD6217">
            <w:pPr>
              <w:jc w:val="left"/>
              <w:rPr>
                <w:rFonts w:cs="Calibri"/>
                <w:b/>
                <w:i/>
                <w:szCs w:val="20"/>
                <w:lang w:val="en-US"/>
              </w:rPr>
            </w:pPr>
            <w:r w:rsidRPr="00B2421A">
              <w:rPr>
                <w:rFonts w:cs="Calibri"/>
                <w:b/>
                <w:i/>
                <w:szCs w:val="20"/>
                <w:u w:val="single"/>
                <w:lang w:val="en-US"/>
              </w:rPr>
              <w:t>Branch 5</w:t>
            </w:r>
            <w:r w:rsidR="00ED5201" w:rsidRPr="00B2421A">
              <w:rPr>
                <w:rFonts w:cs="Calibri"/>
                <w:b/>
                <w:i/>
                <w:szCs w:val="20"/>
                <w:u w:val="single"/>
                <w:lang w:val="en-US"/>
              </w:rPr>
              <w:t>:</w:t>
            </w:r>
            <w:r w:rsidR="003A0832" w:rsidRPr="00B2421A">
              <w:rPr>
                <w:rFonts w:cs="Calibri"/>
                <w:b/>
                <w:i/>
                <w:szCs w:val="20"/>
                <w:lang w:val="en-US"/>
              </w:rPr>
              <w:t xml:space="preserve"> at any step between [step </w:t>
            </w:r>
            <w:r w:rsidR="002A4A98" w:rsidRPr="00B2421A">
              <w:rPr>
                <w:rFonts w:cs="Calibri"/>
                <w:b/>
                <w:i/>
                <w:szCs w:val="20"/>
                <w:lang w:val="en-US"/>
              </w:rPr>
              <w:t>5</w:t>
            </w:r>
            <w:r w:rsidR="00BE1F7F" w:rsidRPr="00B2421A">
              <w:rPr>
                <w:rFonts w:cs="Calibri"/>
                <w:b/>
                <w:i/>
                <w:szCs w:val="20"/>
                <w:lang w:val="en-US"/>
              </w:rPr>
              <w:t>] and [step 13</w:t>
            </w:r>
            <w:r w:rsidR="00ED5201" w:rsidRPr="00B2421A">
              <w:rPr>
                <w:rFonts w:cs="Calibri"/>
                <w:b/>
                <w:i/>
                <w:szCs w:val="20"/>
                <w:lang w:val="en-US"/>
              </w:rPr>
              <w:t xml:space="preserve">] </w:t>
            </w:r>
            <w:r w:rsidR="00353AD8" w:rsidRPr="00B2421A">
              <w:rPr>
                <w:rFonts w:cs="Calibri"/>
                <w:b/>
                <w:i/>
                <w:szCs w:val="20"/>
                <w:lang w:val="en-US"/>
              </w:rPr>
              <w:t>or [Branch 1 between step</w:t>
            </w:r>
            <w:r w:rsidR="00471D4E" w:rsidRPr="00B2421A">
              <w:rPr>
                <w:rFonts w:cs="Calibri"/>
                <w:b/>
                <w:i/>
                <w:szCs w:val="20"/>
                <w:lang w:val="en-US"/>
              </w:rPr>
              <w:t xml:space="preserve"> 3 and step 10</w:t>
            </w:r>
            <w:r w:rsidR="00353AD8" w:rsidRPr="00B2421A">
              <w:rPr>
                <w:rFonts w:cs="Calibri"/>
                <w:b/>
                <w:i/>
                <w:szCs w:val="20"/>
                <w:lang w:val="en-US"/>
              </w:rPr>
              <w:t xml:space="preserve">] </w:t>
            </w:r>
            <w:r w:rsidR="00ED5201" w:rsidRPr="00B2421A">
              <w:rPr>
                <w:rFonts w:cs="Calibri"/>
                <w:b/>
                <w:i/>
                <w:szCs w:val="20"/>
                <w:lang w:val="en-US"/>
              </w:rPr>
              <w:t xml:space="preserve">any Participant may optionally choose to request </w:t>
            </w:r>
            <w:proofErr w:type="spellStart"/>
            <w:r w:rsidR="00ED5201" w:rsidRPr="00B2421A">
              <w:rPr>
                <w:rFonts w:cs="Calibri"/>
                <w:b/>
                <w:i/>
                <w:szCs w:val="20"/>
                <w:lang w:val="en-US"/>
              </w:rPr>
              <w:t>AdHoc</w:t>
            </w:r>
            <w:proofErr w:type="spellEnd"/>
            <w:r w:rsidR="00ED5201" w:rsidRPr="00B2421A">
              <w:rPr>
                <w:rFonts w:cs="Calibri"/>
                <w:b/>
                <w:i/>
                <w:szCs w:val="20"/>
                <w:lang w:val="en-US"/>
              </w:rPr>
              <w:t xml:space="preserve"> Information from another participant</w:t>
            </w:r>
          </w:p>
          <w:p w14:paraId="6C37AF41" w14:textId="5954807D" w:rsidR="00ED5201" w:rsidRPr="00B2421A" w:rsidRDefault="00ED5201" w:rsidP="002147F2">
            <w:pPr>
              <w:pStyle w:val="Hints"/>
              <w:numPr>
                <w:ilvl w:val="0"/>
                <w:numId w:val="27"/>
              </w:numPr>
              <w:rPr>
                <w:rFonts w:ascii="Verdana" w:hAnsi="Verdana" w:cs="Calibri"/>
                <w:color w:val="auto"/>
              </w:rPr>
            </w:pPr>
            <w:r w:rsidRPr="00B2421A">
              <w:rPr>
                <w:rFonts w:ascii="Verdana" w:hAnsi="Verdana" w:cs="Calibri"/>
                <w:color w:val="auto"/>
              </w:rPr>
              <w:t xml:space="preserve">The participant executes business use case </w:t>
            </w:r>
            <w:r w:rsidRPr="00B2421A">
              <w:rPr>
                <w:rFonts w:ascii="Verdana" w:hAnsi="Verdana" w:cs="Calibri"/>
                <w:b/>
                <w:i/>
                <w:color w:val="auto"/>
              </w:rPr>
              <w:t xml:space="preserve">H_BUC_01 – </w:t>
            </w:r>
            <w:proofErr w:type="spellStart"/>
            <w:r w:rsidRPr="00B2421A">
              <w:rPr>
                <w:rFonts w:ascii="Verdana" w:hAnsi="Verdana" w:cs="Calibri"/>
                <w:b/>
                <w:i/>
                <w:color w:val="auto"/>
              </w:rPr>
              <w:t>Adhoc</w:t>
            </w:r>
            <w:proofErr w:type="spellEnd"/>
            <w:r w:rsidRPr="00B2421A">
              <w:rPr>
                <w:rFonts w:ascii="Verdana" w:hAnsi="Verdana" w:cs="Calibri"/>
                <w:b/>
                <w:i/>
                <w:color w:val="auto"/>
              </w:rPr>
              <w:t xml:space="preserve"> Exchange of Info</w:t>
            </w:r>
            <w:r w:rsidR="00B2421A" w:rsidRPr="007F3EE9">
              <w:rPr>
                <w:rFonts w:ascii="Verdana" w:hAnsi="Verdana" w:cs="Calibri"/>
                <w:color w:val="auto"/>
              </w:rPr>
              <w:t>;</w:t>
            </w:r>
          </w:p>
          <w:p w14:paraId="2F4B3385" w14:textId="61028A93" w:rsidR="00ED5201" w:rsidRPr="00337634" w:rsidRDefault="00ED5201" w:rsidP="002147F2">
            <w:pPr>
              <w:pStyle w:val="Hints"/>
              <w:numPr>
                <w:ilvl w:val="0"/>
                <w:numId w:val="27"/>
              </w:numPr>
              <w:rPr>
                <w:rFonts w:ascii="Verdana" w:hAnsi="Verdana" w:cs="Calibri"/>
                <w:color w:val="auto"/>
              </w:rPr>
            </w:pPr>
            <w:r w:rsidRPr="00B2421A">
              <w:rPr>
                <w:rFonts w:ascii="Verdana" w:hAnsi="Verdana" w:cs="Calibri"/>
                <w:color w:val="auto"/>
              </w:rPr>
              <w:t>[This Branch] Ends</w:t>
            </w:r>
            <w:r w:rsidR="00BE3AC8" w:rsidRPr="00337634">
              <w:rPr>
                <w:rFonts w:ascii="Verdana" w:hAnsi="Verdana" w:cs="Calibri"/>
                <w:color w:val="auto"/>
              </w:rPr>
              <w:t>.</w:t>
            </w:r>
          </w:p>
          <w:p w14:paraId="73044629" w14:textId="77777777" w:rsidR="00ED5201" w:rsidRPr="000E39CA" w:rsidRDefault="00ED5201" w:rsidP="00DD6217">
            <w:pPr>
              <w:pStyle w:val="Hints"/>
              <w:ind w:left="720"/>
              <w:rPr>
                <w:rFonts w:ascii="Verdana" w:hAnsi="Verdana" w:cs="Calibri"/>
                <w:b/>
                <w:color w:val="auto"/>
                <w:u w:val="single"/>
              </w:rPr>
            </w:pPr>
          </w:p>
        </w:tc>
      </w:tr>
      <w:tr w:rsidR="00ED5201" w:rsidRPr="00B2421A" w14:paraId="5B51C3E3" w14:textId="77777777" w:rsidTr="00DD6217">
        <w:trPr>
          <w:trHeight w:val="35"/>
        </w:trPr>
        <w:tc>
          <w:tcPr>
            <w:tcW w:w="2628" w:type="dxa"/>
            <w:gridSpan w:val="2"/>
            <w:vMerge/>
          </w:tcPr>
          <w:p w14:paraId="787D988C" w14:textId="77777777" w:rsidR="00ED5201" w:rsidRPr="00B2421A" w:rsidRDefault="00ED5201" w:rsidP="00DD6217">
            <w:pPr>
              <w:jc w:val="right"/>
              <w:rPr>
                <w:rFonts w:cs="Calibri"/>
                <w:b/>
                <w:szCs w:val="20"/>
              </w:rPr>
            </w:pPr>
          </w:p>
        </w:tc>
        <w:tc>
          <w:tcPr>
            <w:tcW w:w="7110" w:type="dxa"/>
            <w:gridSpan w:val="3"/>
            <w:tcBorders>
              <w:bottom w:val="single" w:sz="6" w:space="0" w:color="auto"/>
            </w:tcBorders>
          </w:tcPr>
          <w:p w14:paraId="3CD9E602" w14:textId="19D232D4" w:rsidR="00ED5201" w:rsidRPr="00B2421A" w:rsidRDefault="00327370" w:rsidP="00AA159A">
            <w:pPr>
              <w:jc w:val="left"/>
              <w:rPr>
                <w:rFonts w:cs="Calibri"/>
                <w:b/>
                <w:i/>
                <w:szCs w:val="20"/>
                <w:lang w:val="en-US"/>
              </w:rPr>
            </w:pPr>
            <w:r w:rsidRPr="00B2421A">
              <w:rPr>
                <w:rFonts w:cs="Calibri"/>
                <w:b/>
                <w:i/>
                <w:szCs w:val="20"/>
                <w:u w:val="single"/>
                <w:lang w:val="en-US"/>
              </w:rPr>
              <w:t>Branch 6</w:t>
            </w:r>
            <w:r w:rsidR="00ED5201" w:rsidRPr="00B2421A">
              <w:rPr>
                <w:rFonts w:cs="Calibri"/>
                <w:b/>
                <w:i/>
                <w:szCs w:val="20"/>
                <w:u w:val="single"/>
                <w:lang w:val="en-US"/>
              </w:rPr>
              <w:t>:</w:t>
            </w:r>
            <w:r w:rsidR="00ED5201" w:rsidRPr="00B2421A">
              <w:rPr>
                <w:rFonts w:cs="Calibri"/>
                <w:b/>
                <w:i/>
                <w:szCs w:val="20"/>
                <w:lang w:val="en-US"/>
              </w:rPr>
              <w:t xml:space="preserve"> at any step b</w:t>
            </w:r>
            <w:r w:rsidR="002A4A98" w:rsidRPr="00B2421A">
              <w:rPr>
                <w:rFonts w:cs="Calibri"/>
                <w:b/>
                <w:i/>
                <w:szCs w:val="20"/>
                <w:lang w:val="en-US"/>
              </w:rPr>
              <w:t>etween [step 5] and [s</w:t>
            </w:r>
            <w:r w:rsidR="00BE1F7F" w:rsidRPr="00B2421A">
              <w:rPr>
                <w:rFonts w:cs="Calibri"/>
                <w:b/>
                <w:i/>
                <w:szCs w:val="20"/>
                <w:lang w:val="en-US"/>
              </w:rPr>
              <w:t>tep 13</w:t>
            </w:r>
            <w:r w:rsidR="00ED5201" w:rsidRPr="00B2421A">
              <w:rPr>
                <w:rFonts w:cs="Calibri"/>
                <w:b/>
                <w:i/>
                <w:szCs w:val="20"/>
                <w:lang w:val="en-US"/>
              </w:rPr>
              <w:t xml:space="preserve">] </w:t>
            </w:r>
            <w:r w:rsidR="00AD7164" w:rsidRPr="00B2421A">
              <w:rPr>
                <w:rFonts w:cs="Calibri"/>
                <w:b/>
                <w:i/>
                <w:szCs w:val="20"/>
                <w:lang w:val="en-US"/>
              </w:rPr>
              <w:t>or [Branch 1</w:t>
            </w:r>
            <w:r w:rsidR="00471D4E" w:rsidRPr="00B2421A">
              <w:rPr>
                <w:rFonts w:cs="Calibri"/>
                <w:b/>
                <w:i/>
                <w:szCs w:val="20"/>
                <w:lang w:val="en-US"/>
              </w:rPr>
              <w:t xml:space="preserve"> between step 2 and step 10</w:t>
            </w:r>
            <w:r w:rsidR="00AD7164" w:rsidRPr="00B2421A">
              <w:rPr>
                <w:rFonts w:cs="Calibri"/>
                <w:b/>
                <w:i/>
                <w:szCs w:val="20"/>
                <w:lang w:val="en-US"/>
              </w:rPr>
              <w:t xml:space="preserve">] </w:t>
            </w:r>
            <w:r w:rsidR="00ED5201" w:rsidRPr="00B2421A">
              <w:rPr>
                <w:rFonts w:cs="Calibri"/>
                <w:b/>
                <w:i/>
                <w:szCs w:val="20"/>
                <w:lang w:val="en-US"/>
              </w:rPr>
              <w:t xml:space="preserve">any Participant may optionally choose </w:t>
            </w:r>
            <w:r w:rsidR="002573CE" w:rsidRPr="00B2421A">
              <w:rPr>
                <w:rFonts w:cs="Calibri"/>
                <w:b/>
                <w:i/>
                <w:szCs w:val="20"/>
                <w:lang w:val="en-US"/>
              </w:rPr>
              <w:t xml:space="preserve">to </w:t>
            </w:r>
            <w:r w:rsidR="00ED5201" w:rsidRPr="00B2421A">
              <w:rPr>
                <w:rFonts w:cs="Calibri"/>
                <w:b/>
                <w:i/>
                <w:szCs w:val="20"/>
                <w:lang w:val="en-US"/>
              </w:rPr>
              <w:t>notify another Partic</w:t>
            </w:r>
            <w:r w:rsidR="002573CE" w:rsidRPr="00B2421A">
              <w:rPr>
                <w:rFonts w:cs="Calibri"/>
                <w:b/>
                <w:i/>
                <w:szCs w:val="20"/>
                <w:lang w:val="en-US"/>
              </w:rPr>
              <w:t>ipant of the death of p</w:t>
            </w:r>
            <w:r w:rsidR="00ED5201" w:rsidRPr="00B2421A">
              <w:rPr>
                <w:rFonts w:cs="Calibri"/>
                <w:b/>
                <w:i/>
                <w:szCs w:val="20"/>
                <w:lang w:val="en-US"/>
              </w:rPr>
              <w:t>erson</w:t>
            </w:r>
          </w:p>
          <w:p w14:paraId="0E59A06A" w14:textId="2FF4BEE4" w:rsidR="00ED5201" w:rsidRPr="00B2421A" w:rsidRDefault="00ED5201" w:rsidP="0010612E">
            <w:pPr>
              <w:pStyle w:val="Hints"/>
              <w:numPr>
                <w:ilvl w:val="0"/>
                <w:numId w:val="33"/>
              </w:numPr>
              <w:rPr>
                <w:rFonts w:ascii="Verdana" w:hAnsi="Verdana" w:cs="Calibri"/>
                <w:i/>
                <w:color w:val="auto"/>
              </w:rPr>
            </w:pPr>
            <w:r w:rsidRPr="00B2421A">
              <w:rPr>
                <w:rFonts w:ascii="Verdana" w:hAnsi="Verdana" w:cs="Calibri"/>
                <w:color w:val="auto"/>
              </w:rPr>
              <w:t>The participant executes business use case</w:t>
            </w:r>
            <w:r w:rsidRPr="00B2421A">
              <w:rPr>
                <w:rFonts w:ascii="Verdana" w:hAnsi="Verdana" w:cs="Calibri"/>
                <w:b/>
                <w:color w:val="auto"/>
                <w:u w:val="single"/>
              </w:rPr>
              <w:t xml:space="preserve"> </w:t>
            </w:r>
            <w:r w:rsidRPr="00B2421A">
              <w:rPr>
                <w:rFonts w:ascii="Verdana" w:hAnsi="Verdana" w:cs="Calibri"/>
                <w:b/>
                <w:i/>
                <w:color w:val="auto"/>
              </w:rPr>
              <w:t>H_BUC_07 – Notification of Death</w:t>
            </w:r>
            <w:r w:rsidR="00B2421A" w:rsidRPr="007F3EE9">
              <w:rPr>
                <w:rFonts w:ascii="Verdana" w:hAnsi="Verdana" w:cs="Calibri"/>
                <w:color w:val="auto"/>
              </w:rPr>
              <w:t>;</w:t>
            </w:r>
          </w:p>
          <w:p w14:paraId="1F6BB323" w14:textId="57BEE321" w:rsidR="00ED5201" w:rsidRPr="00337634" w:rsidRDefault="00ED5201" w:rsidP="0010612E">
            <w:pPr>
              <w:pStyle w:val="Hints"/>
              <w:numPr>
                <w:ilvl w:val="0"/>
                <w:numId w:val="33"/>
              </w:numPr>
              <w:rPr>
                <w:rFonts w:ascii="Verdana" w:hAnsi="Verdana" w:cs="Calibri"/>
                <w:color w:val="auto"/>
              </w:rPr>
            </w:pPr>
            <w:r w:rsidRPr="00B2421A">
              <w:rPr>
                <w:rFonts w:ascii="Verdana" w:hAnsi="Verdana" w:cs="Calibri"/>
                <w:color w:val="auto"/>
              </w:rPr>
              <w:t>[This Branch] Ends</w:t>
            </w:r>
            <w:r w:rsidR="00BE3AC8" w:rsidRPr="00337634">
              <w:rPr>
                <w:rFonts w:ascii="Verdana" w:hAnsi="Verdana" w:cs="Calibri"/>
                <w:color w:val="auto"/>
              </w:rPr>
              <w:t>.</w:t>
            </w:r>
          </w:p>
          <w:p w14:paraId="01C41B23" w14:textId="77777777" w:rsidR="00ED5201" w:rsidRPr="000E39CA" w:rsidRDefault="00ED5201" w:rsidP="00DD6217">
            <w:pPr>
              <w:jc w:val="left"/>
              <w:rPr>
                <w:rFonts w:cs="Calibri"/>
                <w:b/>
                <w:i/>
                <w:szCs w:val="20"/>
                <w:u w:val="single"/>
                <w:lang w:val="en-US"/>
              </w:rPr>
            </w:pPr>
          </w:p>
        </w:tc>
      </w:tr>
      <w:tr w:rsidR="00ED5201" w:rsidRPr="00B2421A" w14:paraId="7F450926" w14:textId="77777777" w:rsidTr="00AA159A">
        <w:trPr>
          <w:trHeight w:val="36"/>
        </w:trPr>
        <w:tc>
          <w:tcPr>
            <w:tcW w:w="2628" w:type="dxa"/>
            <w:gridSpan w:val="2"/>
            <w:vMerge w:val="restart"/>
            <w:tcBorders>
              <w:top w:val="nil"/>
            </w:tcBorders>
          </w:tcPr>
          <w:p w14:paraId="6AD4C1D1" w14:textId="77777777" w:rsidR="00ED5201" w:rsidRPr="00B2421A" w:rsidRDefault="00ED5201" w:rsidP="00DD6217">
            <w:pPr>
              <w:rPr>
                <w:rFonts w:cs="Calibri"/>
                <w:b/>
                <w:szCs w:val="20"/>
              </w:rPr>
            </w:pPr>
          </w:p>
        </w:tc>
        <w:tc>
          <w:tcPr>
            <w:tcW w:w="7110" w:type="dxa"/>
            <w:gridSpan w:val="3"/>
            <w:tcBorders>
              <w:bottom w:val="single" w:sz="6" w:space="0" w:color="auto"/>
            </w:tcBorders>
            <w:shd w:val="clear" w:color="auto" w:fill="DBE5F1" w:themeFill="accent1" w:themeFillTint="33"/>
          </w:tcPr>
          <w:p w14:paraId="7F1C6469" w14:textId="77777777" w:rsidR="00ED5201" w:rsidRPr="00B2421A" w:rsidRDefault="00ED5201" w:rsidP="00DD6217">
            <w:pPr>
              <w:pStyle w:val="Hints"/>
              <w:rPr>
                <w:rFonts w:ascii="Verdana" w:hAnsi="Verdana" w:cs="Calibri"/>
                <w:b/>
                <w:i/>
                <w:color w:val="auto"/>
                <w:u w:val="single"/>
              </w:rPr>
            </w:pPr>
            <w:r w:rsidRPr="00B2421A">
              <w:rPr>
                <w:rFonts w:ascii="Verdana" w:hAnsi="Verdana" w:cs="Calibri"/>
                <w:b/>
                <w:i/>
                <w:color w:val="auto"/>
                <w:u w:val="single"/>
              </w:rPr>
              <w:t>The Following Branches Determine the use of Administrative Processes within this Business Process</w:t>
            </w:r>
          </w:p>
        </w:tc>
      </w:tr>
      <w:tr w:rsidR="00ED5201" w:rsidRPr="00B2421A" w14:paraId="25C02627" w14:textId="77777777" w:rsidTr="00DD6217">
        <w:trPr>
          <w:trHeight w:val="1230"/>
        </w:trPr>
        <w:tc>
          <w:tcPr>
            <w:tcW w:w="2628" w:type="dxa"/>
            <w:gridSpan w:val="2"/>
            <w:vMerge/>
          </w:tcPr>
          <w:p w14:paraId="167D047F" w14:textId="77777777" w:rsidR="00ED5201" w:rsidRPr="00B2421A" w:rsidRDefault="00ED5201" w:rsidP="00DD6217">
            <w:pPr>
              <w:rPr>
                <w:rFonts w:cs="Calibri"/>
                <w:b/>
                <w:szCs w:val="20"/>
              </w:rPr>
            </w:pPr>
          </w:p>
        </w:tc>
        <w:tc>
          <w:tcPr>
            <w:tcW w:w="7110" w:type="dxa"/>
            <w:gridSpan w:val="3"/>
          </w:tcPr>
          <w:p w14:paraId="1E524BA3" w14:textId="5B4BFC6E" w:rsidR="00ED5201" w:rsidRPr="00B2421A" w:rsidRDefault="00ED5201" w:rsidP="00AA159A">
            <w:pPr>
              <w:jc w:val="left"/>
              <w:rPr>
                <w:rFonts w:cs="Calibri"/>
                <w:b/>
                <w:i/>
                <w:szCs w:val="20"/>
                <w:lang w:val="en-US"/>
              </w:rPr>
            </w:pPr>
            <w:r w:rsidRPr="00B2421A">
              <w:rPr>
                <w:rFonts w:cs="Calibri"/>
                <w:b/>
                <w:i/>
                <w:szCs w:val="20"/>
                <w:u w:val="single"/>
                <w:lang w:val="en-US"/>
              </w:rPr>
              <w:t xml:space="preserve">Branch </w:t>
            </w:r>
            <w:r w:rsidR="00B96A9A" w:rsidRPr="00B2421A">
              <w:rPr>
                <w:rFonts w:cs="Calibri"/>
                <w:b/>
                <w:i/>
                <w:szCs w:val="20"/>
                <w:u w:val="single"/>
                <w:lang w:val="en-US"/>
              </w:rPr>
              <w:t>7</w:t>
            </w:r>
            <w:r w:rsidRPr="00B2421A">
              <w:rPr>
                <w:rFonts w:cs="Calibri"/>
                <w:b/>
                <w:i/>
                <w:szCs w:val="20"/>
                <w:u w:val="single"/>
                <w:lang w:val="en-US"/>
              </w:rPr>
              <w:t>:</w:t>
            </w:r>
            <w:r w:rsidRPr="00B2421A">
              <w:rPr>
                <w:rFonts w:cs="Calibri"/>
                <w:b/>
                <w:i/>
                <w:szCs w:val="20"/>
                <w:lang w:val="en-US"/>
              </w:rPr>
              <w:t xml:space="preserve"> at any st</w:t>
            </w:r>
            <w:r w:rsidR="00E4456A" w:rsidRPr="00B2421A">
              <w:rPr>
                <w:rFonts w:cs="Calibri"/>
                <w:b/>
                <w:i/>
                <w:szCs w:val="20"/>
                <w:lang w:val="en-US"/>
              </w:rPr>
              <w:t xml:space="preserve">ep </w:t>
            </w:r>
            <w:r w:rsidR="00BE1F7F" w:rsidRPr="00B2421A">
              <w:rPr>
                <w:rFonts w:cs="Calibri"/>
                <w:b/>
                <w:i/>
                <w:szCs w:val="20"/>
                <w:lang w:val="en-US"/>
              </w:rPr>
              <w:t>between [step 5] and [step 13</w:t>
            </w:r>
            <w:r w:rsidRPr="00B2421A">
              <w:rPr>
                <w:rFonts w:cs="Calibri"/>
                <w:b/>
                <w:i/>
                <w:szCs w:val="20"/>
                <w:lang w:val="en-US"/>
              </w:rPr>
              <w:t>]</w:t>
            </w:r>
            <w:r w:rsidR="00E4456A" w:rsidRPr="00B2421A">
              <w:rPr>
                <w:rFonts w:cs="Calibri"/>
                <w:b/>
                <w:i/>
                <w:szCs w:val="20"/>
                <w:lang w:val="en-US"/>
              </w:rPr>
              <w:t xml:space="preserve"> o</w:t>
            </w:r>
            <w:r w:rsidR="00471D4E" w:rsidRPr="00B2421A">
              <w:rPr>
                <w:rFonts w:cs="Calibri"/>
                <w:b/>
                <w:i/>
                <w:szCs w:val="20"/>
                <w:lang w:val="en-US"/>
              </w:rPr>
              <w:t>r [Branch 1 between step 3 and 10</w:t>
            </w:r>
            <w:r w:rsidR="00E4456A" w:rsidRPr="00B2421A">
              <w:rPr>
                <w:rFonts w:cs="Calibri"/>
                <w:b/>
                <w:i/>
                <w:szCs w:val="20"/>
                <w:lang w:val="en-US"/>
              </w:rPr>
              <w:t xml:space="preserve">] </w:t>
            </w:r>
            <w:r w:rsidRPr="00B2421A">
              <w:rPr>
                <w:rFonts w:cs="Calibri"/>
                <w:b/>
                <w:i/>
                <w:szCs w:val="20"/>
                <w:lang w:val="en-US"/>
              </w:rPr>
              <w:t xml:space="preserve"> any participant may choose to Forward this Business Process to another Compe</w:t>
            </w:r>
            <w:r w:rsidR="00AF3C93" w:rsidRPr="00B2421A">
              <w:rPr>
                <w:rFonts w:cs="Calibri"/>
                <w:b/>
                <w:i/>
                <w:szCs w:val="20"/>
                <w:lang w:val="en-US"/>
              </w:rPr>
              <w:t>tent Institution within their Member State</w:t>
            </w:r>
            <w:r w:rsidRPr="00B2421A">
              <w:rPr>
                <w:rFonts w:cs="Calibri"/>
                <w:b/>
                <w:i/>
                <w:szCs w:val="20"/>
                <w:lang w:val="en-US"/>
              </w:rPr>
              <w:t xml:space="preserve"> who assumes responsibility for handing it</w:t>
            </w:r>
          </w:p>
          <w:p w14:paraId="562C6D07" w14:textId="70DB1DFA" w:rsidR="00ED5201" w:rsidRPr="00B2421A" w:rsidRDefault="00ED5201" w:rsidP="002147F2">
            <w:pPr>
              <w:pStyle w:val="Hints"/>
              <w:numPr>
                <w:ilvl w:val="0"/>
                <w:numId w:val="24"/>
              </w:numPr>
              <w:rPr>
                <w:rFonts w:ascii="Verdana" w:hAnsi="Verdana" w:cs="Calibri"/>
                <w:i/>
                <w:color w:val="auto"/>
              </w:rPr>
            </w:pPr>
            <w:r w:rsidRPr="00B2421A">
              <w:rPr>
                <w:rFonts w:ascii="Verdana" w:hAnsi="Verdana" w:cs="Calibri"/>
                <w:color w:val="auto"/>
              </w:rPr>
              <w:t xml:space="preserve">The </w:t>
            </w:r>
            <w:r w:rsidR="00030365">
              <w:rPr>
                <w:rFonts w:ascii="Verdana" w:hAnsi="Verdana" w:cs="Calibri"/>
                <w:color w:val="auto"/>
              </w:rPr>
              <w:t xml:space="preserve">Case Owner or </w:t>
            </w:r>
            <w:r w:rsidRPr="00B2421A">
              <w:rPr>
                <w:rFonts w:ascii="Verdana" w:hAnsi="Verdana" w:cs="Calibri"/>
                <w:color w:val="auto"/>
              </w:rPr>
              <w:t xml:space="preserve">Counterparty executes business use case </w:t>
            </w:r>
            <w:r w:rsidRPr="00B2421A">
              <w:rPr>
                <w:rFonts w:ascii="Verdana" w:hAnsi="Verdana" w:cs="Calibri"/>
                <w:b/>
                <w:i/>
                <w:color w:val="auto"/>
              </w:rPr>
              <w:t>AD_BUC_05_</w:t>
            </w:r>
            <w:r w:rsidR="00A46B91" w:rsidRPr="00B2421A">
              <w:rPr>
                <w:rFonts w:ascii="Verdana" w:hAnsi="Verdana" w:cs="Calibri"/>
                <w:b/>
                <w:i/>
                <w:color w:val="auto"/>
              </w:rPr>
              <w:t>Subprocess</w:t>
            </w:r>
            <w:r w:rsidR="00F230AF">
              <w:rPr>
                <w:rFonts w:ascii="Verdana" w:hAnsi="Verdana" w:cs="Calibri"/>
                <w:b/>
                <w:i/>
                <w:color w:val="auto"/>
              </w:rPr>
              <w:t xml:space="preserve"> </w:t>
            </w:r>
            <w:r w:rsidRPr="00B2421A">
              <w:rPr>
                <w:rFonts w:ascii="Verdana" w:hAnsi="Verdana" w:cs="Calibri"/>
                <w:b/>
                <w:i/>
                <w:color w:val="auto"/>
              </w:rPr>
              <w:t>Forward Case</w:t>
            </w:r>
            <w:r w:rsidR="00B2421A" w:rsidRPr="007F3EE9">
              <w:rPr>
                <w:rFonts w:ascii="Verdana" w:hAnsi="Verdana" w:cs="Calibri"/>
                <w:color w:val="auto"/>
              </w:rPr>
              <w:t>;</w:t>
            </w:r>
          </w:p>
          <w:p w14:paraId="015F83F5" w14:textId="4D002B17" w:rsidR="00ED5201" w:rsidRPr="00337634" w:rsidRDefault="00ED5201" w:rsidP="002147F2">
            <w:pPr>
              <w:pStyle w:val="Hints"/>
              <w:numPr>
                <w:ilvl w:val="0"/>
                <w:numId w:val="24"/>
              </w:numPr>
              <w:rPr>
                <w:rFonts w:ascii="Verdana" w:hAnsi="Verdana" w:cs="Calibri"/>
                <w:color w:val="auto"/>
              </w:rPr>
            </w:pPr>
            <w:r w:rsidRPr="00B2421A">
              <w:rPr>
                <w:rFonts w:ascii="Verdana" w:hAnsi="Verdana" w:cs="Calibri"/>
                <w:color w:val="auto"/>
              </w:rPr>
              <w:t>[This Branch] Ends</w:t>
            </w:r>
            <w:r w:rsidR="00BE3AC8" w:rsidRPr="00337634">
              <w:rPr>
                <w:rFonts w:ascii="Verdana" w:hAnsi="Verdana" w:cs="Calibri"/>
                <w:color w:val="auto"/>
              </w:rPr>
              <w:t>.</w:t>
            </w:r>
          </w:p>
          <w:p w14:paraId="4855FC62" w14:textId="77777777" w:rsidR="00ED5201" w:rsidRPr="000E39CA" w:rsidDel="003C43DD" w:rsidRDefault="00ED5201" w:rsidP="00DD6217">
            <w:pPr>
              <w:pStyle w:val="Hints"/>
              <w:rPr>
                <w:rFonts w:ascii="Verdana" w:hAnsi="Verdana" w:cs="Calibri"/>
                <w:b/>
                <w:i/>
                <w:color w:val="auto"/>
                <w:u w:val="single"/>
              </w:rPr>
            </w:pPr>
          </w:p>
        </w:tc>
      </w:tr>
      <w:tr w:rsidR="00ED5201" w:rsidRPr="00B2421A" w14:paraId="25D3FA6B" w14:textId="77777777" w:rsidTr="00DD6217">
        <w:trPr>
          <w:trHeight w:val="325"/>
        </w:trPr>
        <w:tc>
          <w:tcPr>
            <w:tcW w:w="2628" w:type="dxa"/>
            <w:gridSpan w:val="2"/>
            <w:vMerge/>
          </w:tcPr>
          <w:p w14:paraId="57847059" w14:textId="77777777" w:rsidR="00ED5201" w:rsidRPr="00B2421A" w:rsidRDefault="00ED5201" w:rsidP="00DD6217">
            <w:pPr>
              <w:rPr>
                <w:rFonts w:cs="Calibri"/>
                <w:b/>
                <w:szCs w:val="20"/>
              </w:rPr>
            </w:pPr>
          </w:p>
        </w:tc>
        <w:tc>
          <w:tcPr>
            <w:tcW w:w="7110" w:type="dxa"/>
            <w:gridSpan w:val="3"/>
            <w:tcBorders>
              <w:bottom w:val="single" w:sz="6" w:space="0" w:color="auto"/>
            </w:tcBorders>
          </w:tcPr>
          <w:p w14:paraId="6360154B" w14:textId="39E447CC" w:rsidR="00ED5201" w:rsidRPr="00B2421A" w:rsidRDefault="00ED5201" w:rsidP="00AA159A">
            <w:pPr>
              <w:jc w:val="left"/>
              <w:rPr>
                <w:rFonts w:cs="Calibri"/>
                <w:b/>
                <w:i/>
                <w:szCs w:val="20"/>
                <w:lang w:val="en-US"/>
              </w:rPr>
            </w:pPr>
            <w:r w:rsidRPr="00B2421A">
              <w:rPr>
                <w:rFonts w:cs="Calibri"/>
                <w:b/>
                <w:i/>
                <w:szCs w:val="20"/>
                <w:u w:val="single"/>
                <w:lang w:val="en-US"/>
              </w:rPr>
              <w:t xml:space="preserve">Branch </w:t>
            </w:r>
            <w:r w:rsidR="00B96A9A" w:rsidRPr="00B2421A">
              <w:rPr>
                <w:rFonts w:cs="Calibri"/>
                <w:b/>
                <w:i/>
                <w:szCs w:val="20"/>
                <w:u w:val="single"/>
                <w:lang w:val="en-US"/>
              </w:rPr>
              <w:t>8</w:t>
            </w:r>
            <w:r w:rsidRPr="00B2421A">
              <w:rPr>
                <w:rFonts w:cs="Calibri"/>
                <w:b/>
                <w:i/>
                <w:szCs w:val="20"/>
                <w:u w:val="single"/>
                <w:lang w:val="en-US"/>
              </w:rPr>
              <w:t>:</w:t>
            </w:r>
            <w:r w:rsidRPr="00B2421A">
              <w:rPr>
                <w:rFonts w:cs="Calibri"/>
                <w:b/>
                <w:i/>
                <w:szCs w:val="20"/>
                <w:lang w:val="en-US"/>
              </w:rPr>
              <w:t xml:space="preserve"> at any s</w:t>
            </w:r>
            <w:r w:rsidR="002A4A98" w:rsidRPr="00B2421A">
              <w:rPr>
                <w:rFonts w:cs="Calibri"/>
                <w:b/>
                <w:i/>
                <w:szCs w:val="20"/>
                <w:lang w:val="en-US"/>
              </w:rPr>
              <w:t xml:space="preserve">tep between [step 4] and [step </w:t>
            </w:r>
            <w:r w:rsidR="00BE1F7F" w:rsidRPr="00B2421A">
              <w:rPr>
                <w:rFonts w:cs="Calibri"/>
                <w:b/>
                <w:i/>
                <w:szCs w:val="20"/>
                <w:lang w:val="en-US"/>
              </w:rPr>
              <w:t>13</w:t>
            </w:r>
            <w:r w:rsidRPr="00B2421A">
              <w:rPr>
                <w:rFonts w:cs="Calibri"/>
                <w:b/>
                <w:i/>
                <w:szCs w:val="20"/>
                <w:lang w:val="en-US"/>
              </w:rPr>
              <w:t xml:space="preserve">]  </w:t>
            </w:r>
            <w:r w:rsidR="00E4456A" w:rsidRPr="00B2421A">
              <w:rPr>
                <w:rFonts w:cs="Calibri"/>
                <w:b/>
                <w:i/>
                <w:szCs w:val="20"/>
                <w:lang w:val="en-US"/>
              </w:rPr>
              <w:t>or [Branch 1 between ste</w:t>
            </w:r>
            <w:r w:rsidR="00471D4E" w:rsidRPr="00B2421A">
              <w:rPr>
                <w:rFonts w:cs="Calibri"/>
                <w:b/>
                <w:i/>
                <w:szCs w:val="20"/>
                <w:lang w:val="en-US"/>
              </w:rPr>
              <w:t>p 2 and step 10</w:t>
            </w:r>
            <w:r w:rsidR="00E4456A" w:rsidRPr="00B2421A">
              <w:rPr>
                <w:rFonts w:cs="Calibri"/>
                <w:b/>
                <w:i/>
                <w:szCs w:val="20"/>
                <w:lang w:val="en-US"/>
              </w:rPr>
              <w:t xml:space="preserve">] </w:t>
            </w:r>
            <w:r w:rsidRPr="00B2421A">
              <w:rPr>
                <w:rFonts w:cs="Calibri"/>
                <w:b/>
                <w:i/>
                <w:szCs w:val="20"/>
                <w:lang w:val="en-US"/>
              </w:rPr>
              <w:t xml:space="preserve">the Case Owner may choose to advise </w:t>
            </w:r>
            <w:r w:rsidR="002A4A98" w:rsidRPr="00B2421A">
              <w:rPr>
                <w:rFonts w:cs="Calibri"/>
                <w:b/>
                <w:i/>
                <w:szCs w:val="20"/>
                <w:lang w:val="en-US"/>
              </w:rPr>
              <w:t>the counterparty that their R005</w:t>
            </w:r>
            <w:r w:rsidRPr="00B2421A">
              <w:rPr>
                <w:rFonts w:cs="Calibri"/>
                <w:b/>
                <w:i/>
                <w:szCs w:val="20"/>
                <w:lang w:val="en-US"/>
              </w:rPr>
              <w:t xml:space="preserve"> is Invalid</w:t>
            </w:r>
            <w:r w:rsidR="00F90A2F">
              <w:rPr>
                <w:rFonts w:cs="Calibri"/>
                <w:b/>
                <w:i/>
                <w:szCs w:val="20"/>
                <w:lang w:val="en-US"/>
              </w:rPr>
              <w:t xml:space="preserve"> under Art 5 of </w:t>
            </w:r>
            <w:proofErr w:type="spellStart"/>
            <w:r w:rsidR="00F90A2F" w:rsidRPr="00312D11">
              <w:rPr>
                <w:rFonts w:cs="Calibri"/>
                <w:b/>
                <w:i/>
                <w:szCs w:val="20"/>
                <w:lang w:val="en-US"/>
              </w:rPr>
              <w:t>of</w:t>
            </w:r>
            <w:proofErr w:type="spellEnd"/>
            <w:r w:rsidR="00F90A2F" w:rsidRPr="00312D11">
              <w:rPr>
                <w:rFonts w:cs="Calibri"/>
                <w:b/>
                <w:i/>
                <w:szCs w:val="20"/>
                <w:lang w:val="en-US"/>
              </w:rPr>
              <w:t xml:space="preserve"> Regulation (EC) No</w:t>
            </w:r>
            <w:r w:rsidR="00F90A2F">
              <w:rPr>
                <w:rFonts w:cs="Calibri"/>
                <w:b/>
                <w:i/>
                <w:szCs w:val="20"/>
                <w:lang w:val="en-US"/>
              </w:rPr>
              <w:t xml:space="preserve"> 987/09</w:t>
            </w:r>
            <w:r w:rsidRPr="00B2421A">
              <w:rPr>
                <w:rFonts w:cs="Calibri"/>
                <w:b/>
                <w:i/>
                <w:szCs w:val="20"/>
                <w:lang w:val="en-US"/>
              </w:rPr>
              <w:t xml:space="preserve"> </w:t>
            </w:r>
          </w:p>
          <w:p w14:paraId="781DD142" w14:textId="78E52CF2" w:rsidR="00ED5201" w:rsidRPr="00B2421A" w:rsidRDefault="00ED5201" w:rsidP="002147F2">
            <w:pPr>
              <w:pStyle w:val="Hints"/>
              <w:numPr>
                <w:ilvl w:val="0"/>
                <w:numId w:val="29"/>
              </w:numPr>
              <w:rPr>
                <w:rFonts w:ascii="Verdana" w:hAnsi="Verdana" w:cs="Calibri"/>
                <w:i/>
                <w:color w:val="auto"/>
              </w:rPr>
            </w:pPr>
            <w:r w:rsidRPr="00B2421A">
              <w:rPr>
                <w:rFonts w:ascii="Verdana" w:hAnsi="Verdana" w:cs="Calibri"/>
                <w:color w:val="auto"/>
              </w:rPr>
              <w:t xml:space="preserve">The Case Owner executes business use case </w:t>
            </w:r>
            <w:r w:rsidRPr="00B2421A">
              <w:rPr>
                <w:rFonts w:ascii="Verdana" w:hAnsi="Verdana" w:cs="Calibri"/>
                <w:b/>
                <w:i/>
                <w:color w:val="auto"/>
              </w:rPr>
              <w:t>AD_BUC_06_</w:t>
            </w:r>
            <w:r w:rsidR="004659C1" w:rsidRPr="00B2421A">
              <w:rPr>
                <w:rFonts w:ascii="Verdana" w:hAnsi="Verdana" w:cs="Calibri"/>
                <w:b/>
                <w:i/>
                <w:color w:val="auto"/>
              </w:rPr>
              <w:t xml:space="preserve">Subprocess </w:t>
            </w:r>
            <w:proofErr w:type="spellStart"/>
            <w:r w:rsidR="006161F7" w:rsidRPr="00B2421A">
              <w:rPr>
                <w:rFonts w:ascii="Verdana" w:hAnsi="Verdana" w:cs="Calibri"/>
                <w:b/>
                <w:i/>
                <w:color w:val="auto"/>
              </w:rPr>
              <w:t>Invalidate_</w:t>
            </w:r>
            <w:r w:rsidRPr="00B2421A">
              <w:rPr>
                <w:rFonts w:ascii="Verdana" w:hAnsi="Verdana" w:cs="Calibri"/>
                <w:b/>
                <w:i/>
                <w:color w:val="auto"/>
              </w:rPr>
              <w:t>SED</w:t>
            </w:r>
            <w:proofErr w:type="spellEnd"/>
            <w:r w:rsidR="00B2421A" w:rsidRPr="007F3EE9">
              <w:rPr>
                <w:rFonts w:ascii="Verdana" w:hAnsi="Verdana" w:cs="Calibri"/>
                <w:color w:val="auto"/>
              </w:rPr>
              <w:t>;</w:t>
            </w:r>
          </w:p>
          <w:p w14:paraId="2AF1CA36" w14:textId="0933F933" w:rsidR="00A14F6A" w:rsidRPr="00B2421A" w:rsidRDefault="001E0C3C" w:rsidP="002147F2">
            <w:pPr>
              <w:pStyle w:val="Hints"/>
              <w:numPr>
                <w:ilvl w:val="0"/>
                <w:numId w:val="29"/>
              </w:numPr>
              <w:rPr>
                <w:rFonts w:ascii="Verdana" w:hAnsi="Verdana" w:cs="Calibri"/>
                <w:i/>
                <w:color w:val="auto"/>
              </w:rPr>
            </w:pPr>
            <w:r w:rsidRPr="00B2421A">
              <w:rPr>
                <w:rFonts w:ascii="Verdana" w:hAnsi="Verdana" w:cs="Calibri"/>
                <w:color w:val="auto"/>
              </w:rPr>
              <w:t>Optionally, t</w:t>
            </w:r>
            <w:r w:rsidR="00A14F6A" w:rsidRPr="00B2421A">
              <w:rPr>
                <w:rFonts w:ascii="Verdana" w:hAnsi="Verdana" w:cs="Calibri"/>
                <w:color w:val="auto"/>
              </w:rPr>
              <w:t>he Case Owner fills in a new R005 SED</w:t>
            </w:r>
            <w:r w:rsidR="00B2421A">
              <w:rPr>
                <w:rFonts w:ascii="Verdana" w:hAnsi="Verdana" w:cs="Calibri"/>
                <w:color w:val="auto"/>
              </w:rPr>
              <w:t>;</w:t>
            </w:r>
          </w:p>
          <w:p w14:paraId="18E74F90" w14:textId="29EBC117" w:rsidR="00A14F6A" w:rsidRPr="00B2421A" w:rsidRDefault="001E0C3C" w:rsidP="002147F2">
            <w:pPr>
              <w:pStyle w:val="Hints"/>
              <w:numPr>
                <w:ilvl w:val="0"/>
                <w:numId w:val="29"/>
              </w:numPr>
              <w:rPr>
                <w:rFonts w:ascii="Verdana" w:hAnsi="Verdana" w:cs="Calibri"/>
                <w:i/>
                <w:color w:val="auto"/>
              </w:rPr>
            </w:pPr>
            <w:r w:rsidRPr="00B2421A">
              <w:rPr>
                <w:rFonts w:ascii="Verdana" w:hAnsi="Verdana" w:cs="Calibri"/>
                <w:color w:val="auto"/>
              </w:rPr>
              <w:t>Optionally, t</w:t>
            </w:r>
            <w:r w:rsidR="00A14F6A" w:rsidRPr="00337634">
              <w:rPr>
                <w:rFonts w:ascii="Verdana" w:hAnsi="Verdana" w:cs="Calibri"/>
                <w:color w:val="auto"/>
              </w:rPr>
              <w:t>he Case Owner sends the R005 SED to the Counterparty</w:t>
            </w:r>
            <w:r w:rsidR="00B2421A">
              <w:rPr>
                <w:rFonts w:ascii="Verdana" w:hAnsi="Verdana" w:cs="Calibri"/>
                <w:color w:val="auto"/>
              </w:rPr>
              <w:t>;</w:t>
            </w:r>
          </w:p>
          <w:p w14:paraId="7CE407E6" w14:textId="545B6599" w:rsidR="00ED5201" w:rsidRPr="00B2421A" w:rsidRDefault="00617B90" w:rsidP="002147F2">
            <w:pPr>
              <w:pStyle w:val="Hints"/>
              <w:numPr>
                <w:ilvl w:val="0"/>
                <w:numId w:val="29"/>
              </w:numPr>
              <w:rPr>
                <w:rFonts w:ascii="Verdana" w:hAnsi="Verdana" w:cs="Calibri"/>
                <w:color w:val="auto"/>
              </w:rPr>
            </w:pPr>
            <w:r w:rsidRPr="00B2421A">
              <w:rPr>
                <w:rFonts w:ascii="Verdana" w:hAnsi="Verdana" w:cs="Calibri"/>
                <w:color w:val="auto"/>
              </w:rPr>
              <w:t xml:space="preserve"> </w:t>
            </w:r>
            <w:r w:rsidR="00ED5201" w:rsidRPr="00B2421A">
              <w:rPr>
                <w:rFonts w:ascii="Verdana" w:hAnsi="Verdana" w:cs="Calibri"/>
                <w:color w:val="auto"/>
              </w:rPr>
              <w:t>[This Branch</w:t>
            </w:r>
            <w:r w:rsidR="00B2421A">
              <w:rPr>
                <w:rFonts w:ascii="Verdana" w:hAnsi="Verdana" w:cs="Calibri"/>
                <w:color w:val="auto"/>
              </w:rPr>
              <w:t>]</w:t>
            </w:r>
            <w:r w:rsidR="00ED5201" w:rsidRPr="00B2421A">
              <w:rPr>
                <w:rFonts w:ascii="Verdana" w:hAnsi="Verdana" w:cs="Calibri"/>
                <w:color w:val="auto"/>
              </w:rPr>
              <w:t xml:space="preserve"> Ends</w:t>
            </w:r>
            <w:r w:rsidR="00BE3AC8" w:rsidRPr="00B2421A">
              <w:rPr>
                <w:rFonts w:ascii="Verdana" w:hAnsi="Verdana" w:cs="Calibri"/>
                <w:color w:val="auto"/>
              </w:rPr>
              <w:t>.</w:t>
            </w:r>
          </w:p>
          <w:p w14:paraId="530FF26C" w14:textId="77777777" w:rsidR="00ED5201" w:rsidRPr="00B2421A" w:rsidDel="003C43DD" w:rsidRDefault="00ED5201" w:rsidP="00DD6217">
            <w:pPr>
              <w:pStyle w:val="Hints"/>
              <w:rPr>
                <w:rFonts w:ascii="Verdana" w:hAnsi="Verdana" w:cs="Calibri"/>
                <w:color w:val="auto"/>
              </w:rPr>
            </w:pPr>
          </w:p>
        </w:tc>
      </w:tr>
      <w:tr w:rsidR="00ED5201" w:rsidRPr="00B2421A" w14:paraId="44F1195B" w14:textId="77777777" w:rsidTr="00DD6217">
        <w:trPr>
          <w:trHeight w:val="110"/>
        </w:trPr>
        <w:tc>
          <w:tcPr>
            <w:tcW w:w="2628" w:type="dxa"/>
            <w:gridSpan w:val="2"/>
            <w:vMerge/>
          </w:tcPr>
          <w:p w14:paraId="503AA4E6" w14:textId="77777777" w:rsidR="00ED5201" w:rsidRPr="00B2421A" w:rsidRDefault="00ED5201" w:rsidP="00DD6217">
            <w:pPr>
              <w:rPr>
                <w:rFonts w:cs="Calibri"/>
                <w:b/>
                <w:szCs w:val="20"/>
              </w:rPr>
            </w:pPr>
          </w:p>
        </w:tc>
        <w:tc>
          <w:tcPr>
            <w:tcW w:w="7110" w:type="dxa"/>
            <w:gridSpan w:val="3"/>
            <w:tcBorders>
              <w:bottom w:val="single" w:sz="6" w:space="0" w:color="auto"/>
            </w:tcBorders>
          </w:tcPr>
          <w:p w14:paraId="291786D8" w14:textId="17CE8E04" w:rsidR="00ED5201" w:rsidRPr="00337634" w:rsidRDefault="00ED5201" w:rsidP="00AA159A">
            <w:pPr>
              <w:jc w:val="left"/>
              <w:rPr>
                <w:rFonts w:cs="Calibri"/>
                <w:b/>
                <w:i/>
                <w:szCs w:val="20"/>
                <w:lang w:val="en-US"/>
              </w:rPr>
            </w:pPr>
            <w:r w:rsidRPr="00B2421A">
              <w:rPr>
                <w:rFonts w:cs="Calibri"/>
                <w:b/>
                <w:i/>
                <w:szCs w:val="20"/>
                <w:u w:val="single"/>
                <w:lang w:val="en-US"/>
              </w:rPr>
              <w:t xml:space="preserve">Branch </w:t>
            </w:r>
            <w:r w:rsidR="00B96A9A" w:rsidRPr="00B2421A">
              <w:rPr>
                <w:rFonts w:cs="Calibri"/>
                <w:b/>
                <w:i/>
                <w:szCs w:val="20"/>
                <w:u w:val="single"/>
                <w:lang w:val="en-US"/>
              </w:rPr>
              <w:t>9</w:t>
            </w:r>
            <w:r w:rsidRPr="00B2421A">
              <w:rPr>
                <w:rFonts w:cs="Calibri"/>
                <w:b/>
                <w:i/>
                <w:szCs w:val="20"/>
                <w:u w:val="single"/>
                <w:lang w:val="en-US"/>
              </w:rPr>
              <w:t>:</w:t>
            </w:r>
            <w:r w:rsidR="00762423" w:rsidRPr="00B2421A">
              <w:rPr>
                <w:rFonts w:cs="Calibri"/>
                <w:b/>
                <w:i/>
                <w:szCs w:val="20"/>
                <w:lang w:val="en-US"/>
              </w:rPr>
              <w:t xml:space="preserve"> </w:t>
            </w:r>
            <w:r w:rsidR="00B2421A">
              <w:rPr>
                <w:rFonts w:cs="Calibri"/>
                <w:b/>
                <w:i/>
                <w:szCs w:val="20"/>
                <w:lang w:val="en-US"/>
              </w:rPr>
              <w:t>a</w:t>
            </w:r>
            <w:r w:rsidR="004C3421" w:rsidRPr="00B2421A">
              <w:rPr>
                <w:rFonts w:cs="Calibri"/>
                <w:b/>
                <w:i/>
                <w:szCs w:val="20"/>
                <w:lang w:val="en-US"/>
              </w:rPr>
              <w:t>s soon as an R006 has been sent,</w:t>
            </w:r>
            <w:r w:rsidRPr="00B2421A">
              <w:rPr>
                <w:rFonts w:cs="Calibri"/>
                <w:b/>
                <w:i/>
                <w:szCs w:val="20"/>
                <w:lang w:val="en-US"/>
              </w:rPr>
              <w:t xml:space="preserve"> the Counterparty may choose to advise the Case Owner that their R00</w:t>
            </w:r>
            <w:r w:rsidR="00762423" w:rsidRPr="00337634">
              <w:rPr>
                <w:rFonts w:cs="Calibri"/>
                <w:b/>
                <w:i/>
                <w:szCs w:val="20"/>
                <w:lang w:val="en-US"/>
              </w:rPr>
              <w:t>6</w:t>
            </w:r>
            <w:r w:rsidRPr="00337634">
              <w:rPr>
                <w:rFonts w:cs="Calibri"/>
                <w:b/>
                <w:i/>
                <w:szCs w:val="20"/>
                <w:lang w:val="en-US"/>
              </w:rPr>
              <w:t xml:space="preserve"> is Invalid</w:t>
            </w:r>
            <w:r w:rsidR="00F90A2F">
              <w:rPr>
                <w:rFonts w:cs="Calibri"/>
                <w:b/>
                <w:i/>
                <w:szCs w:val="20"/>
                <w:lang w:val="en-US"/>
              </w:rPr>
              <w:t xml:space="preserve"> under Art 5 of </w:t>
            </w:r>
            <w:proofErr w:type="spellStart"/>
            <w:r w:rsidR="00F90A2F" w:rsidRPr="00312D11">
              <w:rPr>
                <w:rFonts w:cs="Calibri"/>
                <w:b/>
                <w:i/>
                <w:szCs w:val="20"/>
                <w:lang w:val="en-US"/>
              </w:rPr>
              <w:t>of</w:t>
            </w:r>
            <w:proofErr w:type="spellEnd"/>
            <w:r w:rsidR="00F90A2F" w:rsidRPr="00312D11">
              <w:rPr>
                <w:rFonts w:cs="Calibri"/>
                <w:b/>
                <w:i/>
                <w:szCs w:val="20"/>
                <w:lang w:val="en-US"/>
              </w:rPr>
              <w:t xml:space="preserve"> Regulation (EC) No</w:t>
            </w:r>
            <w:r w:rsidR="00F90A2F">
              <w:rPr>
                <w:rFonts w:cs="Calibri"/>
                <w:b/>
                <w:i/>
                <w:szCs w:val="20"/>
                <w:lang w:val="en-US"/>
              </w:rPr>
              <w:t xml:space="preserve"> 987/09</w:t>
            </w:r>
          </w:p>
          <w:p w14:paraId="069CD886" w14:textId="16042084" w:rsidR="00ED5201" w:rsidRPr="00B2421A" w:rsidRDefault="00ED5201" w:rsidP="002147F2">
            <w:pPr>
              <w:pStyle w:val="Hints"/>
              <w:numPr>
                <w:ilvl w:val="0"/>
                <w:numId w:val="32"/>
              </w:numPr>
              <w:rPr>
                <w:rFonts w:ascii="Verdana" w:hAnsi="Verdana" w:cs="Calibri"/>
                <w:i/>
                <w:color w:val="auto"/>
              </w:rPr>
            </w:pPr>
            <w:r w:rsidRPr="000E39CA">
              <w:rPr>
                <w:rFonts w:ascii="Verdana" w:hAnsi="Verdana" w:cs="Calibri"/>
                <w:color w:val="auto"/>
              </w:rPr>
              <w:t xml:space="preserve">The Counterparty executes business use case </w:t>
            </w:r>
            <w:r w:rsidRPr="000E39CA">
              <w:rPr>
                <w:rFonts w:ascii="Verdana" w:hAnsi="Verdana" w:cs="Calibri"/>
                <w:b/>
                <w:i/>
                <w:color w:val="auto"/>
              </w:rPr>
              <w:lastRenderedPageBreak/>
              <w:t>AD_BUC_06_</w:t>
            </w:r>
            <w:r w:rsidR="004659C1" w:rsidRPr="000E39CA">
              <w:rPr>
                <w:rFonts w:ascii="Verdana" w:hAnsi="Verdana" w:cs="Calibri"/>
                <w:b/>
                <w:i/>
                <w:color w:val="auto"/>
              </w:rPr>
              <w:t xml:space="preserve">Subprocess </w:t>
            </w:r>
            <w:proofErr w:type="spellStart"/>
            <w:r w:rsidR="006161F7" w:rsidRPr="000E39CA">
              <w:rPr>
                <w:rFonts w:ascii="Verdana" w:hAnsi="Verdana" w:cs="Calibri"/>
                <w:b/>
                <w:i/>
                <w:color w:val="auto"/>
              </w:rPr>
              <w:t>Invalidate_</w:t>
            </w:r>
            <w:r w:rsidRPr="000E39CA">
              <w:rPr>
                <w:rFonts w:ascii="Verdana" w:hAnsi="Verdana" w:cs="Calibri"/>
                <w:b/>
                <w:i/>
                <w:color w:val="auto"/>
              </w:rPr>
              <w:t>SED</w:t>
            </w:r>
            <w:proofErr w:type="spellEnd"/>
            <w:r w:rsidR="00B2421A" w:rsidRPr="007F3EE9">
              <w:rPr>
                <w:rFonts w:ascii="Verdana" w:hAnsi="Verdana" w:cs="Calibri"/>
                <w:color w:val="auto"/>
              </w:rPr>
              <w:t>;</w:t>
            </w:r>
          </w:p>
          <w:p w14:paraId="4A2B4E2B" w14:textId="360C84C9" w:rsidR="00A14F6A" w:rsidRPr="00B2421A" w:rsidRDefault="00A14F6A" w:rsidP="002147F2">
            <w:pPr>
              <w:pStyle w:val="Hints"/>
              <w:numPr>
                <w:ilvl w:val="0"/>
                <w:numId w:val="32"/>
              </w:numPr>
              <w:rPr>
                <w:rFonts w:ascii="Verdana" w:hAnsi="Verdana" w:cs="Calibri"/>
                <w:i/>
                <w:color w:val="auto"/>
              </w:rPr>
            </w:pPr>
            <w:r w:rsidRPr="00B2421A">
              <w:rPr>
                <w:rFonts w:ascii="Verdana" w:hAnsi="Verdana" w:cs="Calibri"/>
                <w:color w:val="auto"/>
              </w:rPr>
              <w:t>Optionally, the Counterparty fills in a new R006 SED</w:t>
            </w:r>
            <w:r w:rsidR="00B2421A">
              <w:rPr>
                <w:rFonts w:ascii="Verdana" w:hAnsi="Verdana" w:cs="Calibri"/>
                <w:color w:val="auto"/>
              </w:rPr>
              <w:t>;</w:t>
            </w:r>
          </w:p>
          <w:p w14:paraId="7A629804" w14:textId="194EE6B8" w:rsidR="00A14F6A" w:rsidRPr="00B2421A" w:rsidRDefault="00A14F6A" w:rsidP="002147F2">
            <w:pPr>
              <w:pStyle w:val="Hints"/>
              <w:numPr>
                <w:ilvl w:val="0"/>
                <w:numId w:val="32"/>
              </w:numPr>
              <w:rPr>
                <w:rFonts w:ascii="Verdana" w:hAnsi="Verdana" w:cs="Calibri"/>
                <w:i/>
                <w:color w:val="auto"/>
              </w:rPr>
            </w:pPr>
            <w:r w:rsidRPr="00B2421A">
              <w:rPr>
                <w:rFonts w:ascii="Verdana" w:hAnsi="Verdana" w:cs="Calibri"/>
                <w:color w:val="auto"/>
              </w:rPr>
              <w:t>Optionally, the Counterparty sends the R006 SED</w:t>
            </w:r>
            <w:r w:rsidRPr="00337634">
              <w:rPr>
                <w:rFonts w:ascii="Verdana" w:hAnsi="Verdana" w:cs="Calibri"/>
                <w:color w:val="auto"/>
              </w:rPr>
              <w:t xml:space="preserve"> to the Case Owner</w:t>
            </w:r>
            <w:r w:rsidR="00B2421A">
              <w:rPr>
                <w:rFonts w:ascii="Verdana" w:hAnsi="Verdana" w:cs="Calibri"/>
                <w:color w:val="auto"/>
              </w:rPr>
              <w:t>;</w:t>
            </w:r>
          </w:p>
          <w:p w14:paraId="336ECDD6" w14:textId="02F5D034" w:rsidR="00ED5201" w:rsidRPr="00F230AF" w:rsidRDefault="00ED5201" w:rsidP="002147F2">
            <w:pPr>
              <w:pStyle w:val="Hints"/>
              <w:numPr>
                <w:ilvl w:val="0"/>
                <w:numId w:val="32"/>
              </w:numPr>
              <w:rPr>
                <w:rFonts w:ascii="Verdana" w:hAnsi="Verdana" w:cs="Calibri"/>
                <w:color w:val="auto"/>
              </w:rPr>
            </w:pPr>
            <w:r w:rsidRPr="00F230AF">
              <w:rPr>
                <w:rFonts w:ascii="Verdana" w:hAnsi="Verdana" w:cs="Calibri"/>
                <w:color w:val="auto"/>
              </w:rPr>
              <w:t>[</w:t>
            </w:r>
            <w:r w:rsidRPr="0076455F">
              <w:rPr>
                <w:rFonts w:ascii="Verdana" w:hAnsi="Verdana" w:cs="Calibri"/>
                <w:color w:val="auto"/>
              </w:rPr>
              <w:t>This Branch</w:t>
            </w:r>
            <w:r w:rsidR="00B2421A" w:rsidRPr="0076455F">
              <w:rPr>
                <w:rFonts w:ascii="Verdana" w:hAnsi="Verdana" w:cs="Calibri"/>
                <w:color w:val="auto"/>
              </w:rPr>
              <w:t>]</w:t>
            </w:r>
            <w:r w:rsidRPr="0076455F">
              <w:rPr>
                <w:rFonts w:ascii="Verdana" w:hAnsi="Verdana" w:cs="Calibri"/>
                <w:color w:val="auto"/>
              </w:rPr>
              <w:t xml:space="preserve"> Ends</w:t>
            </w:r>
            <w:r w:rsidR="00BE3AC8" w:rsidRPr="0076455F">
              <w:rPr>
                <w:rFonts w:ascii="Verdana" w:hAnsi="Verdana" w:cs="Calibri"/>
                <w:color w:val="auto"/>
              </w:rPr>
              <w:t>.</w:t>
            </w:r>
          </w:p>
          <w:p w14:paraId="3CDB524D" w14:textId="77777777" w:rsidR="00ED5201" w:rsidRPr="00B2421A" w:rsidDel="003C43DD" w:rsidRDefault="00ED5201" w:rsidP="00DD6217">
            <w:pPr>
              <w:pStyle w:val="Hints"/>
              <w:rPr>
                <w:rFonts w:ascii="Verdana" w:hAnsi="Verdana" w:cs="Calibri"/>
                <w:color w:val="auto"/>
              </w:rPr>
            </w:pPr>
          </w:p>
        </w:tc>
      </w:tr>
      <w:tr w:rsidR="00ED5201" w:rsidRPr="00B2421A" w14:paraId="2248B0A2" w14:textId="77777777" w:rsidTr="00DD6217">
        <w:trPr>
          <w:trHeight w:val="405"/>
        </w:trPr>
        <w:tc>
          <w:tcPr>
            <w:tcW w:w="2628" w:type="dxa"/>
            <w:gridSpan w:val="2"/>
            <w:vMerge/>
          </w:tcPr>
          <w:p w14:paraId="7066998A" w14:textId="77777777" w:rsidR="00ED5201" w:rsidRPr="00B2421A" w:rsidRDefault="00ED5201" w:rsidP="00DD6217">
            <w:pPr>
              <w:rPr>
                <w:rFonts w:cs="Calibri"/>
                <w:b/>
                <w:szCs w:val="20"/>
              </w:rPr>
            </w:pPr>
          </w:p>
        </w:tc>
        <w:tc>
          <w:tcPr>
            <w:tcW w:w="7110" w:type="dxa"/>
            <w:gridSpan w:val="3"/>
            <w:tcBorders>
              <w:bottom w:val="single" w:sz="6" w:space="0" w:color="auto"/>
            </w:tcBorders>
          </w:tcPr>
          <w:p w14:paraId="18BC194F" w14:textId="0E0AEB33" w:rsidR="00ED5201" w:rsidRPr="00B2421A" w:rsidRDefault="00ED5201" w:rsidP="00AA159A">
            <w:pPr>
              <w:jc w:val="left"/>
              <w:rPr>
                <w:rFonts w:cs="Calibri"/>
                <w:b/>
                <w:i/>
                <w:szCs w:val="20"/>
                <w:lang w:val="en-US"/>
              </w:rPr>
            </w:pPr>
            <w:r w:rsidRPr="00B2421A">
              <w:rPr>
                <w:rFonts w:cs="Calibri"/>
                <w:b/>
                <w:i/>
                <w:szCs w:val="20"/>
                <w:u w:val="single"/>
                <w:lang w:val="en-US"/>
              </w:rPr>
              <w:t xml:space="preserve">Branch </w:t>
            </w:r>
            <w:r w:rsidR="00B96A9A" w:rsidRPr="00B2421A">
              <w:rPr>
                <w:rFonts w:cs="Calibri"/>
                <w:b/>
                <w:i/>
                <w:szCs w:val="20"/>
                <w:u w:val="single"/>
                <w:lang w:val="en-US"/>
              </w:rPr>
              <w:t>10</w:t>
            </w:r>
            <w:r w:rsidRPr="00B2421A">
              <w:rPr>
                <w:rFonts w:cs="Calibri"/>
                <w:b/>
                <w:i/>
                <w:szCs w:val="20"/>
                <w:u w:val="single"/>
                <w:lang w:val="en-US"/>
              </w:rPr>
              <w:t>:</w:t>
            </w:r>
            <w:r w:rsidR="00B85197" w:rsidRPr="00B2421A">
              <w:rPr>
                <w:rFonts w:cs="Calibri"/>
                <w:b/>
                <w:i/>
                <w:szCs w:val="20"/>
                <w:lang w:val="en-US"/>
              </w:rPr>
              <w:t xml:space="preserve"> at any st</w:t>
            </w:r>
            <w:r w:rsidR="003A75A5" w:rsidRPr="00B2421A">
              <w:rPr>
                <w:rFonts w:cs="Calibri"/>
                <w:b/>
                <w:i/>
                <w:szCs w:val="20"/>
                <w:lang w:val="en-US"/>
              </w:rPr>
              <w:t>ep between [step 9] and [step 1</w:t>
            </w:r>
            <w:r w:rsidR="00BE1F7F" w:rsidRPr="00B2421A">
              <w:rPr>
                <w:rFonts w:cs="Calibri"/>
                <w:b/>
                <w:i/>
                <w:szCs w:val="20"/>
                <w:lang w:val="en-US"/>
              </w:rPr>
              <w:t>3</w:t>
            </w:r>
            <w:r w:rsidRPr="00B2421A">
              <w:rPr>
                <w:rFonts w:cs="Calibri"/>
                <w:b/>
                <w:i/>
                <w:szCs w:val="20"/>
                <w:lang w:val="en-US"/>
              </w:rPr>
              <w:t xml:space="preserve">]  the Counterparty may choose to advise the Case Owner that their R004 </w:t>
            </w:r>
            <w:r w:rsidR="005F375D" w:rsidRPr="00B2421A">
              <w:rPr>
                <w:rFonts w:cs="Calibri"/>
                <w:b/>
                <w:i/>
                <w:szCs w:val="20"/>
                <w:lang w:val="en-US"/>
              </w:rPr>
              <w:t xml:space="preserve">received </w:t>
            </w:r>
            <w:r w:rsidRPr="00B2421A">
              <w:rPr>
                <w:rFonts w:cs="Calibri"/>
                <w:b/>
                <w:i/>
                <w:szCs w:val="20"/>
                <w:lang w:val="en-US"/>
              </w:rPr>
              <w:t>is Invalid</w:t>
            </w:r>
            <w:r w:rsidR="00F90A2F">
              <w:rPr>
                <w:rFonts w:cs="Calibri"/>
                <w:b/>
                <w:i/>
                <w:szCs w:val="20"/>
                <w:lang w:val="en-US"/>
              </w:rPr>
              <w:t xml:space="preserve"> under Art 5 of </w:t>
            </w:r>
            <w:proofErr w:type="spellStart"/>
            <w:r w:rsidR="00F90A2F" w:rsidRPr="00312D11">
              <w:rPr>
                <w:rFonts w:cs="Calibri"/>
                <w:b/>
                <w:i/>
                <w:szCs w:val="20"/>
                <w:lang w:val="en-US"/>
              </w:rPr>
              <w:t>of</w:t>
            </w:r>
            <w:proofErr w:type="spellEnd"/>
            <w:r w:rsidR="00F90A2F" w:rsidRPr="00312D11">
              <w:rPr>
                <w:rFonts w:cs="Calibri"/>
                <w:b/>
                <w:i/>
                <w:szCs w:val="20"/>
                <w:lang w:val="en-US"/>
              </w:rPr>
              <w:t xml:space="preserve"> Regulation (EC) No</w:t>
            </w:r>
            <w:r w:rsidR="00F90A2F">
              <w:rPr>
                <w:rFonts w:cs="Calibri"/>
                <w:b/>
                <w:i/>
                <w:szCs w:val="20"/>
                <w:lang w:val="en-US"/>
              </w:rPr>
              <w:t xml:space="preserve"> 987/09</w:t>
            </w:r>
          </w:p>
          <w:p w14:paraId="0323B9C7" w14:textId="540DD594" w:rsidR="00ED5201" w:rsidRPr="00B2421A" w:rsidRDefault="00ED5201" w:rsidP="0010612E">
            <w:pPr>
              <w:pStyle w:val="Hints"/>
              <w:numPr>
                <w:ilvl w:val="0"/>
                <w:numId w:val="35"/>
              </w:numPr>
              <w:rPr>
                <w:rFonts w:ascii="Verdana" w:hAnsi="Verdana" w:cs="Calibri"/>
                <w:i/>
                <w:color w:val="auto"/>
              </w:rPr>
            </w:pPr>
            <w:r w:rsidRPr="00B2421A">
              <w:rPr>
                <w:rFonts w:ascii="Verdana" w:hAnsi="Verdana" w:cs="Calibri"/>
                <w:color w:val="auto"/>
              </w:rPr>
              <w:t xml:space="preserve">The Counterparty executes business use case </w:t>
            </w:r>
            <w:r w:rsidRPr="00B2421A">
              <w:rPr>
                <w:rFonts w:ascii="Verdana" w:hAnsi="Verdana" w:cs="Calibri"/>
                <w:b/>
                <w:i/>
                <w:color w:val="auto"/>
              </w:rPr>
              <w:t>AD_BUC_06_</w:t>
            </w:r>
            <w:r w:rsidR="004659C1" w:rsidRPr="00B2421A">
              <w:rPr>
                <w:rFonts w:ascii="Verdana" w:hAnsi="Verdana" w:cs="Calibri"/>
                <w:b/>
                <w:i/>
                <w:color w:val="auto"/>
              </w:rPr>
              <w:t xml:space="preserve">Subprocess </w:t>
            </w:r>
            <w:proofErr w:type="spellStart"/>
            <w:r w:rsidR="006161F7" w:rsidRPr="00B2421A">
              <w:rPr>
                <w:rFonts w:ascii="Verdana" w:hAnsi="Verdana" w:cs="Calibri"/>
                <w:b/>
                <w:i/>
                <w:color w:val="auto"/>
              </w:rPr>
              <w:t>Invalidate_</w:t>
            </w:r>
            <w:r w:rsidRPr="00B2421A">
              <w:rPr>
                <w:rFonts w:ascii="Verdana" w:hAnsi="Verdana" w:cs="Calibri"/>
                <w:b/>
                <w:i/>
                <w:color w:val="auto"/>
              </w:rPr>
              <w:t>SED</w:t>
            </w:r>
            <w:proofErr w:type="spellEnd"/>
            <w:r w:rsidR="00B2421A" w:rsidRPr="007F3EE9">
              <w:rPr>
                <w:rFonts w:ascii="Verdana" w:hAnsi="Verdana" w:cs="Calibri"/>
                <w:color w:val="auto"/>
              </w:rPr>
              <w:t>;</w:t>
            </w:r>
          </w:p>
          <w:p w14:paraId="0C9AC51D" w14:textId="6D97D6A5" w:rsidR="00A14F6A" w:rsidRPr="00B2421A" w:rsidRDefault="00A14F6A" w:rsidP="0010612E">
            <w:pPr>
              <w:pStyle w:val="Hints"/>
              <w:numPr>
                <w:ilvl w:val="0"/>
                <w:numId w:val="35"/>
              </w:numPr>
              <w:rPr>
                <w:rFonts w:ascii="Verdana" w:hAnsi="Verdana" w:cs="Calibri"/>
                <w:i/>
                <w:color w:val="auto"/>
              </w:rPr>
            </w:pPr>
            <w:r w:rsidRPr="00B2421A">
              <w:rPr>
                <w:rFonts w:ascii="Verdana" w:hAnsi="Verdana" w:cs="Calibri"/>
                <w:color w:val="auto"/>
              </w:rPr>
              <w:t>Optionally, the Counterparty fills in a new R004 SED</w:t>
            </w:r>
            <w:r w:rsidR="00B2421A">
              <w:rPr>
                <w:rFonts w:ascii="Verdana" w:hAnsi="Verdana" w:cs="Calibri"/>
                <w:color w:val="auto"/>
              </w:rPr>
              <w:t>;</w:t>
            </w:r>
          </w:p>
          <w:p w14:paraId="28889765" w14:textId="7512597F" w:rsidR="00A14F6A" w:rsidRPr="00B2421A" w:rsidRDefault="00A14F6A" w:rsidP="0010612E">
            <w:pPr>
              <w:pStyle w:val="Hints"/>
              <w:numPr>
                <w:ilvl w:val="0"/>
                <w:numId w:val="35"/>
              </w:numPr>
              <w:rPr>
                <w:rFonts w:ascii="Verdana" w:hAnsi="Verdana" w:cs="Calibri"/>
                <w:i/>
                <w:color w:val="auto"/>
              </w:rPr>
            </w:pPr>
            <w:r w:rsidRPr="00B2421A">
              <w:rPr>
                <w:rFonts w:ascii="Verdana" w:hAnsi="Verdana" w:cs="Calibri"/>
                <w:color w:val="auto"/>
              </w:rPr>
              <w:t>Optionally, the Counterparty sends the R004 SED to the Case Owner</w:t>
            </w:r>
            <w:r w:rsidR="00B2421A">
              <w:rPr>
                <w:rFonts w:ascii="Verdana" w:hAnsi="Verdana" w:cs="Calibri"/>
                <w:color w:val="auto"/>
              </w:rPr>
              <w:t>;</w:t>
            </w:r>
          </w:p>
          <w:p w14:paraId="1B24CE75" w14:textId="31C77C16" w:rsidR="00ED5201" w:rsidRPr="00B2421A" w:rsidRDefault="00ED5201" w:rsidP="0010612E">
            <w:pPr>
              <w:pStyle w:val="Hints"/>
              <w:numPr>
                <w:ilvl w:val="0"/>
                <w:numId w:val="35"/>
              </w:numPr>
              <w:rPr>
                <w:rFonts w:ascii="Verdana" w:hAnsi="Verdana" w:cs="Calibri"/>
                <w:color w:val="auto"/>
              </w:rPr>
            </w:pPr>
            <w:r w:rsidRPr="00B2421A">
              <w:rPr>
                <w:rFonts w:ascii="Verdana" w:hAnsi="Verdana" w:cs="Calibri"/>
                <w:color w:val="auto"/>
              </w:rPr>
              <w:t>[This Branch</w:t>
            </w:r>
            <w:r w:rsidR="00B2421A">
              <w:rPr>
                <w:rFonts w:ascii="Verdana" w:hAnsi="Verdana" w:cs="Calibri"/>
                <w:color w:val="auto"/>
              </w:rPr>
              <w:t>]</w:t>
            </w:r>
            <w:r w:rsidRPr="00B2421A">
              <w:rPr>
                <w:rFonts w:ascii="Verdana" w:hAnsi="Verdana" w:cs="Calibri"/>
                <w:color w:val="auto"/>
              </w:rPr>
              <w:t xml:space="preserve"> Ends</w:t>
            </w:r>
            <w:r w:rsidR="00BE3AC8" w:rsidRPr="00B2421A">
              <w:rPr>
                <w:rFonts w:ascii="Verdana" w:hAnsi="Verdana" w:cs="Calibri"/>
                <w:color w:val="auto"/>
              </w:rPr>
              <w:t>.</w:t>
            </w:r>
          </w:p>
          <w:p w14:paraId="6E1121C0" w14:textId="77777777" w:rsidR="00ED5201" w:rsidRPr="00B2421A" w:rsidDel="003C43DD" w:rsidRDefault="00ED5201" w:rsidP="00DD6217">
            <w:pPr>
              <w:pStyle w:val="Hints"/>
              <w:rPr>
                <w:rFonts w:ascii="Verdana" w:hAnsi="Verdana" w:cs="Calibri"/>
                <w:color w:val="auto"/>
              </w:rPr>
            </w:pPr>
          </w:p>
        </w:tc>
      </w:tr>
      <w:tr w:rsidR="00ED5201" w:rsidRPr="00B2421A" w14:paraId="7437EFF4" w14:textId="77777777" w:rsidTr="00DD6217">
        <w:trPr>
          <w:trHeight w:val="405"/>
        </w:trPr>
        <w:tc>
          <w:tcPr>
            <w:tcW w:w="2628" w:type="dxa"/>
            <w:gridSpan w:val="2"/>
            <w:vMerge/>
          </w:tcPr>
          <w:p w14:paraId="59AD0C0B" w14:textId="77777777" w:rsidR="00ED5201" w:rsidRPr="00B2421A" w:rsidRDefault="00ED5201" w:rsidP="00DD6217">
            <w:pPr>
              <w:rPr>
                <w:rFonts w:cs="Calibri"/>
                <w:b/>
                <w:szCs w:val="20"/>
              </w:rPr>
            </w:pPr>
          </w:p>
        </w:tc>
        <w:tc>
          <w:tcPr>
            <w:tcW w:w="7110" w:type="dxa"/>
            <w:gridSpan w:val="3"/>
            <w:tcBorders>
              <w:bottom w:val="single" w:sz="6" w:space="0" w:color="auto"/>
            </w:tcBorders>
          </w:tcPr>
          <w:p w14:paraId="380AAFA0" w14:textId="122405B9" w:rsidR="00ED5201" w:rsidRPr="00B2421A" w:rsidRDefault="00ED5201" w:rsidP="00DD6217">
            <w:pPr>
              <w:jc w:val="left"/>
              <w:rPr>
                <w:rFonts w:cs="Calibri"/>
                <w:b/>
                <w:i/>
                <w:szCs w:val="20"/>
                <w:lang w:val="en-US"/>
              </w:rPr>
            </w:pPr>
            <w:r w:rsidRPr="00B2421A">
              <w:rPr>
                <w:rFonts w:cs="Calibri"/>
                <w:b/>
                <w:i/>
                <w:szCs w:val="20"/>
                <w:u w:val="single"/>
                <w:lang w:val="en-US"/>
              </w:rPr>
              <w:t xml:space="preserve">Branch </w:t>
            </w:r>
            <w:r w:rsidR="00B96A9A" w:rsidRPr="00B2421A">
              <w:rPr>
                <w:rFonts w:cs="Calibri"/>
                <w:b/>
                <w:i/>
                <w:szCs w:val="20"/>
                <w:u w:val="single"/>
                <w:lang w:val="en-US"/>
              </w:rPr>
              <w:t>11</w:t>
            </w:r>
            <w:r w:rsidRPr="00B2421A">
              <w:rPr>
                <w:rFonts w:cs="Calibri"/>
                <w:b/>
                <w:i/>
                <w:szCs w:val="20"/>
                <w:u w:val="single"/>
                <w:lang w:val="en-US"/>
              </w:rPr>
              <w:t>:</w:t>
            </w:r>
            <w:r w:rsidRPr="00B2421A">
              <w:rPr>
                <w:rFonts w:cs="Calibri"/>
                <w:b/>
                <w:i/>
                <w:szCs w:val="20"/>
                <w:lang w:val="en-US"/>
              </w:rPr>
              <w:t xml:space="preserve"> at any ste</w:t>
            </w:r>
            <w:r w:rsidR="00DD1878" w:rsidRPr="00B2421A">
              <w:rPr>
                <w:rFonts w:cs="Calibri"/>
                <w:b/>
                <w:i/>
                <w:szCs w:val="20"/>
                <w:lang w:val="en-US"/>
              </w:rPr>
              <w:t>p between [step 4</w:t>
            </w:r>
            <w:r w:rsidR="00BE1F7F" w:rsidRPr="00B2421A">
              <w:rPr>
                <w:rFonts w:cs="Calibri"/>
                <w:b/>
                <w:i/>
                <w:szCs w:val="20"/>
                <w:lang w:val="en-US"/>
              </w:rPr>
              <w:t>] and [step 13</w:t>
            </w:r>
            <w:r w:rsidRPr="00B2421A">
              <w:rPr>
                <w:rFonts w:cs="Calibri"/>
                <w:b/>
                <w:i/>
                <w:szCs w:val="20"/>
                <w:lang w:val="en-US"/>
              </w:rPr>
              <w:t xml:space="preserve">] </w:t>
            </w:r>
            <w:r w:rsidR="002D3181" w:rsidRPr="00B2421A">
              <w:rPr>
                <w:rFonts w:cs="Calibri"/>
                <w:b/>
                <w:i/>
                <w:szCs w:val="20"/>
                <w:lang w:val="en-US"/>
              </w:rPr>
              <w:t>or [Branch 1 between step  2 and step 9]</w:t>
            </w:r>
            <w:r w:rsidRPr="00B2421A">
              <w:rPr>
                <w:rFonts w:cs="Calibri"/>
                <w:b/>
                <w:i/>
                <w:szCs w:val="20"/>
                <w:lang w:val="en-US"/>
              </w:rPr>
              <w:t xml:space="preserve"> the Case Owner may choose to send </w:t>
            </w:r>
            <w:r w:rsidR="00B85197" w:rsidRPr="00B2421A">
              <w:rPr>
                <w:rFonts w:cs="Calibri"/>
                <w:b/>
                <w:i/>
                <w:szCs w:val="20"/>
                <w:lang w:val="en-US"/>
              </w:rPr>
              <w:t>an updated version o</w:t>
            </w:r>
            <w:r w:rsidR="00220CD9" w:rsidRPr="00B2421A">
              <w:rPr>
                <w:rFonts w:cs="Calibri"/>
                <w:b/>
                <w:i/>
                <w:szCs w:val="20"/>
                <w:lang w:val="en-US"/>
              </w:rPr>
              <w:t>f their R005 provided [Branch 8</w:t>
            </w:r>
            <w:r w:rsidRPr="00B2421A">
              <w:rPr>
                <w:rFonts w:cs="Calibri"/>
                <w:b/>
                <w:i/>
                <w:szCs w:val="20"/>
                <w:lang w:val="en-US"/>
              </w:rPr>
              <w:t>] has not been executed</w:t>
            </w:r>
          </w:p>
          <w:p w14:paraId="0D006A7D" w14:textId="4CF0325B" w:rsidR="00ED5201" w:rsidRPr="00B2421A" w:rsidRDefault="00ED5201" w:rsidP="0010612E">
            <w:pPr>
              <w:numPr>
                <w:ilvl w:val="0"/>
                <w:numId w:val="36"/>
              </w:numPr>
              <w:jc w:val="left"/>
              <w:rPr>
                <w:rFonts w:cs="Calibri"/>
                <w:i/>
                <w:szCs w:val="20"/>
                <w:lang w:val="en-US"/>
              </w:rPr>
            </w:pPr>
            <w:r w:rsidRPr="00B2421A">
              <w:rPr>
                <w:rFonts w:cs="Calibri"/>
                <w:szCs w:val="20"/>
                <w:lang w:val="en-US"/>
              </w:rPr>
              <w:t>The Case Owner executes business use case</w:t>
            </w:r>
            <w:r w:rsidRPr="00B2421A">
              <w:rPr>
                <w:rFonts w:cs="Calibri"/>
                <w:b/>
                <w:szCs w:val="20"/>
                <w:u w:val="single"/>
                <w:lang w:val="en-US"/>
              </w:rPr>
              <w:t xml:space="preserve"> </w:t>
            </w:r>
            <w:r w:rsidRPr="00B2421A">
              <w:rPr>
                <w:rFonts w:cs="Calibri"/>
                <w:b/>
                <w:i/>
                <w:szCs w:val="20"/>
                <w:lang w:val="en-US"/>
              </w:rPr>
              <w:t>AD_BUC_10</w:t>
            </w:r>
            <w:r w:rsidR="004659C1" w:rsidRPr="00B2421A">
              <w:rPr>
                <w:rFonts w:cs="Calibri"/>
                <w:b/>
                <w:i/>
                <w:szCs w:val="20"/>
                <w:lang w:val="en-US"/>
              </w:rPr>
              <w:t>_</w:t>
            </w:r>
            <w:proofErr w:type="spellStart"/>
            <w:r w:rsidR="004659C1" w:rsidRPr="00B2421A">
              <w:rPr>
                <w:rFonts w:cs="Calibri"/>
                <w:b/>
                <w:i/>
                <w:color w:val="auto"/>
                <w:szCs w:val="20"/>
              </w:rPr>
              <w:t>Subprocess</w:t>
            </w:r>
            <w:proofErr w:type="spellEnd"/>
            <w:r w:rsidR="00F230AF">
              <w:rPr>
                <w:rFonts w:cs="Calibri"/>
                <w:b/>
                <w:i/>
                <w:szCs w:val="20"/>
                <w:lang w:val="en-US"/>
              </w:rPr>
              <w:t xml:space="preserve"> </w:t>
            </w:r>
            <w:proofErr w:type="spellStart"/>
            <w:r w:rsidRPr="00B2421A">
              <w:rPr>
                <w:rFonts w:cs="Calibri"/>
                <w:b/>
                <w:i/>
                <w:szCs w:val="20"/>
                <w:lang w:val="en-US"/>
              </w:rPr>
              <w:t>Update_SED</w:t>
            </w:r>
            <w:proofErr w:type="spellEnd"/>
            <w:r w:rsidR="00B2421A" w:rsidRPr="007F3EE9">
              <w:rPr>
                <w:rFonts w:cs="Calibri"/>
                <w:szCs w:val="20"/>
                <w:lang w:val="en-US"/>
              </w:rPr>
              <w:t>;</w:t>
            </w:r>
          </w:p>
          <w:p w14:paraId="6401FD52" w14:textId="7D9AFD08" w:rsidR="00ED5201" w:rsidRPr="00337634" w:rsidRDefault="00ED5201" w:rsidP="0010612E">
            <w:pPr>
              <w:numPr>
                <w:ilvl w:val="0"/>
                <w:numId w:val="36"/>
              </w:numPr>
              <w:jc w:val="left"/>
              <w:rPr>
                <w:rFonts w:cs="Calibri"/>
                <w:szCs w:val="20"/>
                <w:lang w:val="en-US"/>
              </w:rPr>
            </w:pPr>
            <w:r w:rsidRPr="00B2421A">
              <w:rPr>
                <w:rFonts w:cs="Calibri"/>
                <w:szCs w:val="20"/>
                <w:lang w:val="en-US"/>
              </w:rPr>
              <w:t>[This Branch] Ends</w:t>
            </w:r>
            <w:r w:rsidR="00BE3AC8" w:rsidRPr="00337634">
              <w:rPr>
                <w:rFonts w:cs="Calibri"/>
                <w:szCs w:val="20"/>
                <w:lang w:val="en-US"/>
              </w:rPr>
              <w:t>.</w:t>
            </w:r>
          </w:p>
          <w:p w14:paraId="3B6030AB" w14:textId="77777777" w:rsidR="00ED5201" w:rsidRPr="000E39CA" w:rsidRDefault="00ED5201" w:rsidP="00DD6217">
            <w:pPr>
              <w:jc w:val="left"/>
              <w:rPr>
                <w:rFonts w:cs="Calibri"/>
                <w:b/>
                <w:szCs w:val="20"/>
                <w:u w:val="single"/>
                <w:lang w:val="en-US"/>
              </w:rPr>
            </w:pPr>
          </w:p>
        </w:tc>
      </w:tr>
      <w:tr w:rsidR="00ED5201" w:rsidRPr="00B2421A" w14:paraId="0A6BD840" w14:textId="77777777" w:rsidTr="00DD6217">
        <w:trPr>
          <w:trHeight w:val="34"/>
        </w:trPr>
        <w:tc>
          <w:tcPr>
            <w:tcW w:w="2628" w:type="dxa"/>
            <w:gridSpan w:val="2"/>
            <w:vMerge/>
          </w:tcPr>
          <w:p w14:paraId="20FD49B2" w14:textId="77777777" w:rsidR="00ED5201" w:rsidRPr="00B2421A" w:rsidRDefault="00ED5201" w:rsidP="00DD6217">
            <w:pPr>
              <w:rPr>
                <w:rFonts w:cs="Calibri"/>
                <w:b/>
                <w:szCs w:val="20"/>
              </w:rPr>
            </w:pPr>
          </w:p>
        </w:tc>
        <w:tc>
          <w:tcPr>
            <w:tcW w:w="7110" w:type="dxa"/>
            <w:gridSpan w:val="3"/>
            <w:tcBorders>
              <w:bottom w:val="single" w:sz="6" w:space="0" w:color="auto"/>
            </w:tcBorders>
          </w:tcPr>
          <w:p w14:paraId="2FADCD5E" w14:textId="092D9BE1" w:rsidR="00ED5201" w:rsidRPr="00B2421A" w:rsidRDefault="00ED5201" w:rsidP="00DD6217">
            <w:pPr>
              <w:jc w:val="left"/>
              <w:rPr>
                <w:rFonts w:cs="Calibri"/>
                <w:b/>
                <w:i/>
                <w:szCs w:val="20"/>
                <w:lang w:val="en-US"/>
              </w:rPr>
            </w:pPr>
            <w:r w:rsidRPr="00B2421A">
              <w:rPr>
                <w:rFonts w:cs="Calibri"/>
                <w:b/>
                <w:i/>
                <w:szCs w:val="20"/>
                <w:u w:val="single"/>
                <w:lang w:val="en-US"/>
              </w:rPr>
              <w:t xml:space="preserve">Branch </w:t>
            </w:r>
            <w:r w:rsidR="00B96A9A" w:rsidRPr="00B2421A">
              <w:rPr>
                <w:rFonts w:cs="Calibri"/>
                <w:b/>
                <w:i/>
                <w:szCs w:val="20"/>
                <w:u w:val="single"/>
                <w:lang w:val="en-US"/>
              </w:rPr>
              <w:t>12</w:t>
            </w:r>
            <w:r w:rsidRPr="00B2421A">
              <w:rPr>
                <w:rFonts w:cs="Calibri"/>
                <w:b/>
                <w:i/>
                <w:szCs w:val="20"/>
                <w:u w:val="single"/>
                <w:lang w:val="en-US"/>
              </w:rPr>
              <w:t>:</w:t>
            </w:r>
            <w:r w:rsidRPr="00B2421A">
              <w:rPr>
                <w:rFonts w:cs="Calibri"/>
                <w:b/>
                <w:i/>
                <w:szCs w:val="20"/>
                <w:lang w:val="en-US"/>
              </w:rPr>
              <w:t xml:space="preserve"> </w:t>
            </w:r>
            <w:r w:rsidR="00320A5B" w:rsidRPr="00B2421A">
              <w:rPr>
                <w:rFonts w:cs="Calibri"/>
                <w:b/>
                <w:i/>
                <w:szCs w:val="20"/>
                <w:lang w:val="en-US"/>
              </w:rPr>
              <w:t>As soon as an R006 has been sent,</w:t>
            </w:r>
            <w:r w:rsidRPr="00B2421A">
              <w:rPr>
                <w:rFonts w:cs="Calibri"/>
                <w:b/>
                <w:i/>
                <w:szCs w:val="20"/>
                <w:lang w:val="en-US"/>
              </w:rPr>
              <w:t xml:space="preserve"> the Counterparty may choose to send </w:t>
            </w:r>
            <w:r w:rsidR="00B85197" w:rsidRPr="00B2421A">
              <w:rPr>
                <w:rFonts w:cs="Calibri"/>
                <w:b/>
                <w:i/>
                <w:szCs w:val="20"/>
                <w:lang w:val="en-US"/>
              </w:rPr>
              <w:t xml:space="preserve">an updated version of their R006 provided [Branch </w:t>
            </w:r>
            <w:r w:rsidR="00220CD9" w:rsidRPr="00B2421A">
              <w:rPr>
                <w:rFonts w:cs="Calibri"/>
                <w:b/>
                <w:i/>
                <w:szCs w:val="20"/>
                <w:lang w:val="en-US"/>
              </w:rPr>
              <w:t>9</w:t>
            </w:r>
            <w:r w:rsidRPr="00B2421A">
              <w:rPr>
                <w:rFonts w:cs="Calibri"/>
                <w:b/>
                <w:i/>
                <w:szCs w:val="20"/>
                <w:lang w:val="en-US"/>
              </w:rPr>
              <w:t>] has not been executed</w:t>
            </w:r>
          </w:p>
          <w:p w14:paraId="39AC6BD6" w14:textId="6E0DD358" w:rsidR="00ED5201" w:rsidRPr="00B2421A" w:rsidRDefault="00ED5201" w:rsidP="0010612E">
            <w:pPr>
              <w:numPr>
                <w:ilvl w:val="0"/>
                <w:numId w:val="37"/>
              </w:numPr>
              <w:jc w:val="left"/>
              <w:rPr>
                <w:rFonts w:cs="Calibri"/>
                <w:i/>
                <w:szCs w:val="20"/>
                <w:lang w:val="en-US"/>
              </w:rPr>
            </w:pPr>
            <w:r w:rsidRPr="00B2421A">
              <w:rPr>
                <w:rFonts w:cs="Calibri"/>
                <w:szCs w:val="20"/>
                <w:lang w:val="en-US"/>
              </w:rPr>
              <w:t>The C</w:t>
            </w:r>
            <w:r w:rsidR="00DD1878" w:rsidRPr="00B2421A">
              <w:rPr>
                <w:rFonts w:cs="Calibri"/>
                <w:szCs w:val="20"/>
                <w:lang w:val="en-US"/>
              </w:rPr>
              <w:t>ounterparty</w:t>
            </w:r>
            <w:r w:rsidRPr="00B2421A">
              <w:rPr>
                <w:rFonts w:cs="Calibri"/>
                <w:szCs w:val="20"/>
                <w:lang w:val="en-US"/>
              </w:rPr>
              <w:t xml:space="preserve"> executes business use case</w:t>
            </w:r>
            <w:r w:rsidRPr="00B2421A">
              <w:rPr>
                <w:rFonts w:cs="Calibri"/>
                <w:b/>
                <w:szCs w:val="20"/>
                <w:u w:val="single"/>
                <w:lang w:val="en-US"/>
              </w:rPr>
              <w:t xml:space="preserve"> </w:t>
            </w:r>
            <w:r w:rsidR="004659C1" w:rsidRPr="00B2421A">
              <w:rPr>
                <w:rFonts w:cs="Calibri"/>
                <w:b/>
                <w:i/>
                <w:szCs w:val="20"/>
                <w:lang w:val="en-US"/>
              </w:rPr>
              <w:t>AD_BUC_10_</w:t>
            </w:r>
            <w:proofErr w:type="spellStart"/>
            <w:r w:rsidR="004659C1" w:rsidRPr="00B2421A">
              <w:rPr>
                <w:rFonts w:cs="Calibri"/>
                <w:b/>
                <w:i/>
                <w:color w:val="auto"/>
                <w:szCs w:val="20"/>
              </w:rPr>
              <w:t>Subprocess</w:t>
            </w:r>
            <w:proofErr w:type="spellEnd"/>
            <w:r w:rsidR="004659C1" w:rsidRPr="00B2421A">
              <w:rPr>
                <w:rFonts w:cs="Calibri"/>
                <w:b/>
                <w:i/>
                <w:szCs w:val="20"/>
                <w:lang w:val="en-US"/>
              </w:rPr>
              <w:t xml:space="preserve"> </w:t>
            </w:r>
            <w:proofErr w:type="spellStart"/>
            <w:r w:rsidRPr="00B2421A">
              <w:rPr>
                <w:rFonts w:cs="Calibri"/>
                <w:b/>
                <w:i/>
                <w:szCs w:val="20"/>
                <w:lang w:val="en-US"/>
              </w:rPr>
              <w:t>Update_SED</w:t>
            </w:r>
            <w:proofErr w:type="spellEnd"/>
            <w:r w:rsidR="00B2421A" w:rsidRPr="007F3EE9">
              <w:rPr>
                <w:rFonts w:cs="Calibri"/>
                <w:szCs w:val="20"/>
                <w:lang w:val="en-US"/>
              </w:rPr>
              <w:t>;</w:t>
            </w:r>
          </w:p>
          <w:p w14:paraId="26B1BEAB" w14:textId="432A0554" w:rsidR="00ED5201" w:rsidRPr="00337634" w:rsidRDefault="00ED5201" w:rsidP="0010612E">
            <w:pPr>
              <w:numPr>
                <w:ilvl w:val="0"/>
                <w:numId w:val="37"/>
              </w:numPr>
              <w:jc w:val="left"/>
              <w:rPr>
                <w:rFonts w:cs="Calibri"/>
                <w:szCs w:val="20"/>
                <w:lang w:val="en-US"/>
              </w:rPr>
            </w:pPr>
            <w:r w:rsidRPr="00B2421A">
              <w:rPr>
                <w:rFonts w:cs="Calibri"/>
                <w:szCs w:val="20"/>
                <w:lang w:val="en-US"/>
              </w:rPr>
              <w:t>[This Branch] Ends</w:t>
            </w:r>
            <w:r w:rsidR="00BE3AC8" w:rsidRPr="00337634">
              <w:rPr>
                <w:rFonts w:cs="Calibri"/>
                <w:szCs w:val="20"/>
                <w:lang w:val="en-US"/>
              </w:rPr>
              <w:t>.</w:t>
            </w:r>
          </w:p>
          <w:p w14:paraId="0BEC7C5E" w14:textId="77777777" w:rsidR="00ED5201" w:rsidRPr="000E39CA" w:rsidRDefault="00ED5201" w:rsidP="00DD6217">
            <w:pPr>
              <w:pStyle w:val="Hints"/>
              <w:ind w:left="720"/>
              <w:rPr>
                <w:rFonts w:ascii="Verdana" w:hAnsi="Verdana" w:cs="Calibri"/>
                <w:b/>
                <w:i/>
                <w:u w:val="single"/>
              </w:rPr>
            </w:pPr>
          </w:p>
        </w:tc>
      </w:tr>
      <w:tr w:rsidR="00ED5201" w:rsidRPr="00B2421A" w14:paraId="2EDC97C9" w14:textId="77777777" w:rsidTr="00DD6217">
        <w:trPr>
          <w:trHeight w:val="242"/>
        </w:trPr>
        <w:tc>
          <w:tcPr>
            <w:tcW w:w="2628" w:type="dxa"/>
            <w:gridSpan w:val="2"/>
            <w:vMerge/>
          </w:tcPr>
          <w:p w14:paraId="6653C845" w14:textId="77777777" w:rsidR="00ED5201" w:rsidRPr="00B2421A" w:rsidRDefault="00ED5201" w:rsidP="00DD6217">
            <w:pPr>
              <w:rPr>
                <w:rFonts w:cs="Calibri"/>
                <w:b/>
                <w:szCs w:val="20"/>
              </w:rPr>
            </w:pPr>
          </w:p>
        </w:tc>
        <w:tc>
          <w:tcPr>
            <w:tcW w:w="7110" w:type="dxa"/>
            <w:gridSpan w:val="3"/>
            <w:tcBorders>
              <w:bottom w:val="single" w:sz="6" w:space="0" w:color="auto"/>
            </w:tcBorders>
          </w:tcPr>
          <w:p w14:paraId="4F7C5ED2" w14:textId="65F1AC0E" w:rsidR="00ED5201" w:rsidRPr="00B2421A" w:rsidRDefault="00321351" w:rsidP="00DD6217">
            <w:pPr>
              <w:jc w:val="left"/>
              <w:rPr>
                <w:rFonts w:cs="Calibri"/>
                <w:b/>
                <w:i/>
                <w:szCs w:val="20"/>
                <w:lang w:val="en-US"/>
              </w:rPr>
            </w:pPr>
            <w:r w:rsidRPr="00B2421A">
              <w:rPr>
                <w:rFonts w:cs="Calibri"/>
                <w:b/>
                <w:i/>
                <w:szCs w:val="20"/>
                <w:u w:val="single"/>
                <w:lang w:val="en-US"/>
              </w:rPr>
              <w:t>Branch 1</w:t>
            </w:r>
            <w:r w:rsidR="00B96A9A" w:rsidRPr="00B2421A">
              <w:rPr>
                <w:rFonts w:cs="Calibri"/>
                <w:b/>
                <w:i/>
                <w:szCs w:val="20"/>
                <w:u w:val="single"/>
                <w:lang w:val="en-US"/>
              </w:rPr>
              <w:t>3</w:t>
            </w:r>
            <w:r w:rsidR="00ED5201" w:rsidRPr="00B2421A">
              <w:rPr>
                <w:rFonts w:cs="Calibri"/>
                <w:b/>
                <w:i/>
                <w:szCs w:val="20"/>
                <w:u w:val="single"/>
                <w:lang w:val="en-US"/>
              </w:rPr>
              <w:t>:</w:t>
            </w:r>
            <w:r w:rsidR="00ED5201" w:rsidRPr="00B2421A">
              <w:rPr>
                <w:rFonts w:cs="Calibri"/>
                <w:b/>
                <w:i/>
                <w:szCs w:val="20"/>
                <w:lang w:val="en-US"/>
              </w:rPr>
              <w:t xml:space="preserve"> at any ste</w:t>
            </w:r>
            <w:r w:rsidR="00220CD9" w:rsidRPr="00B2421A">
              <w:rPr>
                <w:rFonts w:cs="Calibri"/>
                <w:b/>
                <w:i/>
                <w:szCs w:val="20"/>
                <w:lang w:val="en-US"/>
              </w:rPr>
              <w:t>p between [</w:t>
            </w:r>
            <w:r w:rsidR="00047D5C" w:rsidRPr="00B2421A">
              <w:rPr>
                <w:rFonts w:cs="Calibri"/>
                <w:b/>
                <w:i/>
                <w:szCs w:val="20"/>
                <w:lang w:val="en-US"/>
              </w:rPr>
              <w:t>step 9</w:t>
            </w:r>
            <w:r w:rsidR="00BE1F7F" w:rsidRPr="00B2421A">
              <w:rPr>
                <w:rFonts w:cs="Calibri"/>
                <w:b/>
                <w:i/>
                <w:szCs w:val="20"/>
                <w:lang w:val="en-US"/>
              </w:rPr>
              <w:t>] and [step 13</w:t>
            </w:r>
            <w:r w:rsidR="00ED5201" w:rsidRPr="00B2421A">
              <w:rPr>
                <w:rFonts w:cs="Calibri"/>
                <w:b/>
                <w:i/>
                <w:szCs w:val="20"/>
                <w:lang w:val="en-US"/>
              </w:rPr>
              <w:t>] the Counterparty may choose to send an updated version of their R004 provided [</w:t>
            </w:r>
            <w:r w:rsidR="00220CD9" w:rsidRPr="00B2421A">
              <w:rPr>
                <w:rFonts w:cs="Calibri"/>
                <w:b/>
                <w:i/>
                <w:szCs w:val="20"/>
                <w:lang w:val="en-US"/>
              </w:rPr>
              <w:t>Branch 10</w:t>
            </w:r>
            <w:r w:rsidR="00ED5201" w:rsidRPr="00B2421A">
              <w:rPr>
                <w:rFonts w:cs="Calibri"/>
                <w:b/>
                <w:i/>
                <w:szCs w:val="20"/>
                <w:lang w:val="en-US"/>
              </w:rPr>
              <w:t>] has not been executed</w:t>
            </w:r>
          </w:p>
          <w:p w14:paraId="714E883C" w14:textId="5FFF9440" w:rsidR="00ED5201" w:rsidRPr="00B2421A" w:rsidRDefault="00DD1878" w:rsidP="0010612E">
            <w:pPr>
              <w:numPr>
                <w:ilvl w:val="0"/>
                <w:numId w:val="38"/>
              </w:numPr>
              <w:jc w:val="left"/>
              <w:rPr>
                <w:rFonts w:cs="Calibri"/>
                <w:i/>
                <w:szCs w:val="20"/>
                <w:lang w:val="en-US"/>
              </w:rPr>
            </w:pPr>
            <w:r w:rsidRPr="00B2421A">
              <w:rPr>
                <w:rFonts w:cs="Calibri"/>
                <w:szCs w:val="20"/>
                <w:lang w:val="en-US"/>
              </w:rPr>
              <w:t>The Counterparty</w:t>
            </w:r>
            <w:r w:rsidR="00ED5201" w:rsidRPr="00B2421A">
              <w:rPr>
                <w:rFonts w:cs="Calibri"/>
                <w:szCs w:val="20"/>
                <w:lang w:val="en-US"/>
              </w:rPr>
              <w:t xml:space="preserve"> executes business use case</w:t>
            </w:r>
            <w:r w:rsidR="00ED5201" w:rsidRPr="00B2421A">
              <w:rPr>
                <w:rFonts w:cs="Calibri"/>
                <w:b/>
                <w:szCs w:val="20"/>
                <w:u w:val="single"/>
                <w:lang w:val="en-US"/>
              </w:rPr>
              <w:t xml:space="preserve"> </w:t>
            </w:r>
            <w:r w:rsidR="004659C1" w:rsidRPr="00B2421A">
              <w:rPr>
                <w:rFonts w:cs="Calibri"/>
                <w:b/>
                <w:i/>
                <w:szCs w:val="20"/>
                <w:lang w:val="en-US"/>
              </w:rPr>
              <w:t>AD_BUC_10_</w:t>
            </w:r>
            <w:proofErr w:type="spellStart"/>
            <w:r w:rsidR="004659C1" w:rsidRPr="00B2421A">
              <w:rPr>
                <w:rFonts w:cs="Calibri"/>
                <w:b/>
                <w:i/>
                <w:color w:val="auto"/>
                <w:szCs w:val="20"/>
              </w:rPr>
              <w:t>Subprocess</w:t>
            </w:r>
            <w:proofErr w:type="spellEnd"/>
            <w:r w:rsidR="004659C1" w:rsidRPr="00B2421A">
              <w:rPr>
                <w:rFonts w:cs="Calibri"/>
                <w:b/>
                <w:i/>
                <w:szCs w:val="20"/>
                <w:lang w:val="en-US"/>
              </w:rPr>
              <w:t xml:space="preserve"> </w:t>
            </w:r>
            <w:proofErr w:type="spellStart"/>
            <w:r w:rsidR="00ED5201" w:rsidRPr="00B2421A">
              <w:rPr>
                <w:rFonts w:cs="Calibri"/>
                <w:b/>
                <w:i/>
                <w:szCs w:val="20"/>
                <w:lang w:val="en-US"/>
              </w:rPr>
              <w:t>Update_SED</w:t>
            </w:r>
            <w:proofErr w:type="spellEnd"/>
            <w:r w:rsidR="00B2421A" w:rsidRPr="007F3EE9">
              <w:rPr>
                <w:rFonts w:cs="Calibri"/>
                <w:szCs w:val="20"/>
                <w:lang w:val="en-US"/>
              </w:rPr>
              <w:t>;</w:t>
            </w:r>
          </w:p>
          <w:p w14:paraId="6CCD5FDA" w14:textId="19575106" w:rsidR="00ED5201" w:rsidRPr="00337634" w:rsidRDefault="00ED5201" w:rsidP="0010612E">
            <w:pPr>
              <w:numPr>
                <w:ilvl w:val="0"/>
                <w:numId w:val="38"/>
              </w:numPr>
              <w:jc w:val="left"/>
              <w:rPr>
                <w:rFonts w:cs="Calibri"/>
                <w:szCs w:val="20"/>
                <w:lang w:val="en-US"/>
              </w:rPr>
            </w:pPr>
            <w:r w:rsidRPr="00B2421A">
              <w:rPr>
                <w:rFonts w:cs="Calibri"/>
                <w:szCs w:val="20"/>
                <w:lang w:val="en-US"/>
              </w:rPr>
              <w:t>[This Branch] Ends</w:t>
            </w:r>
            <w:r w:rsidR="00BE3AC8" w:rsidRPr="00337634">
              <w:rPr>
                <w:rFonts w:cs="Calibri"/>
                <w:szCs w:val="20"/>
                <w:lang w:val="en-US"/>
              </w:rPr>
              <w:t>.</w:t>
            </w:r>
          </w:p>
          <w:p w14:paraId="1DE32A5B" w14:textId="77777777" w:rsidR="00ED5201" w:rsidRPr="000E39CA" w:rsidRDefault="00ED5201" w:rsidP="00DD6217">
            <w:pPr>
              <w:pStyle w:val="Hints"/>
              <w:ind w:left="720"/>
              <w:rPr>
                <w:rFonts w:ascii="Verdana" w:hAnsi="Verdana" w:cs="Calibri"/>
                <w:b/>
                <w:color w:val="auto"/>
              </w:rPr>
            </w:pPr>
          </w:p>
        </w:tc>
      </w:tr>
      <w:tr w:rsidR="00ED5201" w:rsidRPr="00B2421A" w14:paraId="0BFE366B" w14:textId="77777777" w:rsidTr="00DD6217">
        <w:trPr>
          <w:trHeight w:val="53"/>
        </w:trPr>
        <w:tc>
          <w:tcPr>
            <w:tcW w:w="2628" w:type="dxa"/>
            <w:gridSpan w:val="2"/>
            <w:vMerge/>
          </w:tcPr>
          <w:p w14:paraId="5FB7D2BC" w14:textId="77777777" w:rsidR="00ED5201" w:rsidRPr="00B2421A" w:rsidRDefault="00ED5201" w:rsidP="00DD6217">
            <w:pPr>
              <w:rPr>
                <w:rFonts w:cs="Calibri"/>
                <w:b/>
                <w:szCs w:val="20"/>
              </w:rPr>
            </w:pPr>
          </w:p>
        </w:tc>
        <w:tc>
          <w:tcPr>
            <w:tcW w:w="7110" w:type="dxa"/>
            <w:gridSpan w:val="3"/>
            <w:tcBorders>
              <w:bottom w:val="single" w:sz="6" w:space="0" w:color="auto"/>
            </w:tcBorders>
          </w:tcPr>
          <w:p w14:paraId="1B971C40" w14:textId="728E2889" w:rsidR="00ED5201" w:rsidRPr="00B2421A" w:rsidRDefault="00321351" w:rsidP="00AA159A">
            <w:pPr>
              <w:jc w:val="left"/>
              <w:rPr>
                <w:rFonts w:cs="Calibri"/>
                <w:b/>
                <w:i/>
                <w:szCs w:val="20"/>
                <w:lang w:val="en-US"/>
              </w:rPr>
            </w:pPr>
            <w:r w:rsidRPr="00B2421A">
              <w:rPr>
                <w:rFonts w:cs="Calibri"/>
                <w:b/>
                <w:i/>
                <w:szCs w:val="20"/>
                <w:u w:val="single"/>
                <w:lang w:val="en-US"/>
              </w:rPr>
              <w:t>Branch 1</w:t>
            </w:r>
            <w:r w:rsidR="00B96A9A" w:rsidRPr="00B2421A">
              <w:rPr>
                <w:rFonts w:cs="Calibri"/>
                <w:b/>
                <w:i/>
                <w:szCs w:val="20"/>
                <w:u w:val="single"/>
                <w:lang w:val="en-US"/>
              </w:rPr>
              <w:t>4</w:t>
            </w:r>
            <w:r w:rsidR="00ED5201" w:rsidRPr="00B2421A">
              <w:rPr>
                <w:rFonts w:cs="Calibri"/>
                <w:b/>
                <w:i/>
                <w:szCs w:val="20"/>
                <w:u w:val="single"/>
                <w:lang w:val="en-US"/>
              </w:rPr>
              <w:t>:</w:t>
            </w:r>
            <w:r w:rsidR="00ED5201" w:rsidRPr="00B2421A">
              <w:rPr>
                <w:rFonts w:cs="Calibri"/>
                <w:b/>
                <w:i/>
                <w:szCs w:val="20"/>
                <w:lang w:val="en-US"/>
              </w:rPr>
              <w:t xml:space="preserve"> at any step </w:t>
            </w:r>
            <w:r w:rsidR="006D7D0A" w:rsidRPr="00B2421A">
              <w:rPr>
                <w:rFonts w:cs="Calibri"/>
                <w:b/>
                <w:i/>
                <w:szCs w:val="20"/>
                <w:lang w:val="en-US"/>
              </w:rPr>
              <w:t>where a participant is expecting to receive a SED from the other participant</w:t>
            </w:r>
            <w:r w:rsidR="00824DA6" w:rsidRPr="00B2421A">
              <w:rPr>
                <w:rFonts w:cs="Calibri"/>
                <w:b/>
                <w:i/>
                <w:szCs w:val="20"/>
                <w:lang w:val="en-US"/>
              </w:rPr>
              <w:t xml:space="preserve"> </w:t>
            </w:r>
            <w:r w:rsidR="006D7D0A" w:rsidRPr="00B2421A">
              <w:rPr>
                <w:rFonts w:cs="Calibri"/>
                <w:b/>
                <w:i/>
                <w:szCs w:val="20"/>
                <w:lang w:val="en-US"/>
              </w:rPr>
              <w:t xml:space="preserve">that </w:t>
            </w:r>
            <w:r w:rsidR="00ED5201" w:rsidRPr="00B2421A">
              <w:rPr>
                <w:rFonts w:cs="Calibri"/>
                <w:b/>
                <w:i/>
                <w:szCs w:val="20"/>
                <w:lang w:val="en-US"/>
              </w:rPr>
              <w:t xml:space="preserve">Participant may optionally choose to send a Reminder to </w:t>
            </w:r>
            <w:r w:rsidR="006D7D0A" w:rsidRPr="00B2421A">
              <w:rPr>
                <w:rFonts w:cs="Calibri"/>
                <w:b/>
                <w:i/>
                <w:szCs w:val="20"/>
                <w:lang w:val="en-US"/>
              </w:rPr>
              <w:t xml:space="preserve">the </w:t>
            </w:r>
            <w:r w:rsidR="00ED5201" w:rsidRPr="00B2421A">
              <w:rPr>
                <w:rFonts w:cs="Calibri"/>
                <w:b/>
                <w:i/>
                <w:szCs w:val="20"/>
                <w:lang w:val="en-US"/>
              </w:rPr>
              <w:t>other Participant for the return of information they were expecting from that participant but did not receive</w:t>
            </w:r>
          </w:p>
          <w:p w14:paraId="0F238BDC" w14:textId="6AE73769" w:rsidR="00ED5201" w:rsidRPr="00B2421A" w:rsidRDefault="00ED5201" w:rsidP="002147F2">
            <w:pPr>
              <w:pStyle w:val="Hints"/>
              <w:numPr>
                <w:ilvl w:val="0"/>
                <w:numId w:val="30"/>
              </w:numPr>
              <w:rPr>
                <w:rFonts w:ascii="Verdana" w:hAnsi="Verdana" w:cs="Calibri"/>
                <w:i/>
                <w:color w:val="auto"/>
              </w:rPr>
            </w:pPr>
            <w:r w:rsidRPr="00B2421A">
              <w:rPr>
                <w:rFonts w:ascii="Verdana" w:hAnsi="Verdana" w:cs="Calibri"/>
                <w:color w:val="auto"/>
              </w:rPr>
              <w:t>The participant who invokes this branch executes business use case</w:t>
            </w:r>
            <w:r w:rsidRPr="00B2421A">
              <w:rPr>
                <w:rFonts w:ascii="Verdana" w:hAnsi="Verdana" w:cs="Calibri"/>
                <w:b/>
                <w:color w:val="auto"/>
                <w:u w:val="single"/>
              </w:rPr>
              <w:t xml:space="preserve"> </w:t>
            </w:r>
            <w:r w:rsidRPr="00B2421A">
              <w:rPr>
                <w:rFonts w:ascii="Verdana" w:hAnsi="Verdana" w:cs="Calibri"/>
                <w:b/>
                <w:i/>
                <w:color w:val="auto"/>
              </w:rPr>
              <w:t>AD_BUC_07</w:t>
            </w:r>
            <w:r w:rsidR="004659C1" w:rsidRPr="00B2421A">
              <w:rPr>
                <w:rFonts w:ascii="Verdana" w:hAnsi="Verdana" w:cs="Calibri"/>
                <w:b/>
                <w:i/>
                <w:color w:val="auto"/>
              </w:rPr>
              <w:t xml:space="preserve">_Subprocess </w:t>
            </w:r>
            <w:r w:rsidRPr="00B2421A">
              <w:rPr>
                <w:rFonts w:ascii="Verdana" w:hAnsi="Verdana" w:cs="Calibri"/>
                <w:b/>
                <w:i/>
                <w:color w:val="auto"/>
              </w:rPr>
              <w:t>Reminder</w:t>
            </w:r>
            <w:r w:rsidR="00B2421A" w:rsidRPr="007F3EE9">
              <w:rPr>
                <w:rFonts w:ascii="Verdana" w:hAnsi="Verdana" w:cs="Calibri"/>
                <w:color w:val="auto"/>
              </w:rPr>
              <w:t>;</w:t>
            </w:r>
          </w:p>
          <w:p w14:paraId="61B92AC5" w14:textId="7637A3EA" w:rsidR="00ED5201" w:rsidRPr="00337634" w:rsidRDefault="00ED5201" w:rsidP="002147F2">
            <w:pPr>
              <w:pStyle w:val="Hints"/>
              <w:numPr>
                <w:ilvl w:val="0"/>
                <w:numId w:val="30"/>
              </w:numPr>
              <w:rPr>
                <w:rFonts w:ascii="Verdana" w:hAnsi="Verdana" w:cs="Calibri"/>
                <w:color w:val="auto"/>
              </w:rPr>
            </w:pPr>
            <w:r w:rsidRPr="00B2421A">
              <w:rPr>
                <w:rFonts w:ascii="Verdana" w:hAnsi="Verdana" w:cs="Calibri"/>
                <w:color w:val="auto"/>
              </w:rPr>
              <w:t>[This Branch] Ends</w:t>
            </w:r>
            <w:r w:rsidR="00870C87" w:rsidRPr="00337634">
              <w:rPr>
                <w:rFonts w:ascii="Verdana" w:hAnsi="Verdana" w:cs="Calibri"/>
                <w:color w:val="auto"/>
              </w:rPr>
              <w:t>.</w:t>
            </w:r>
          </w:p>
          <w:p w14:paraId="17AABC15" w14:textId="77777777" w:rsidR="00ED5201" w:rsidRPr="000E39CA" w:rsidRDefault="00ED5201" w:rsidP="00DD6217">
            <w:pPr>
              <w:jc w:val="left"/>
              <w:rPr>
                <w:rFonts w:cs="Calibri"/>
                <w:b/>
                <w:i/>
                <w:szCs w:val="20"/>
                <w:u w:val="single"/>
                <w:lang w:val="en-US"/>
              </w:rPr>
            </w:pPr>
          </w:p>
        </w:tc>
      </w:tr>
      <w:tr w:rsidR="00ED5201" w:rsidRPr="00B2421A" w14:paraId="3B6E6AA4" w14:textId="77777777" w:rsidTr="00DD6217">
        <w:trPr>
          <w:trHeight w:val="80"/>
        </w:trPr>
        <w:tc>
          <w:tcPr>
            <w:tcW w:w="2628" w:type="dxa"/>
            <w:gridSpan w:val="2"/>
            <w:vMerge/>
          </w:tcPr>
          <w:p w14:paraId="327A509B" w14:textId="77777777" w:rsidR="00ED5201" w:rsidRPr="00B2421A" w:rsidRDefault="00ED5201" w:rsidP="00DD6217">
            <w:pPr>
              <w:rPr>
                <w:rFonts w:cs="Calibri"/>
                <w:b/>
                <w:szCs w:val="20"/>
              </w:rPr>
            </w:pPr>
          </w:p>
        </w:tc>
        <w:tc>
          <w:tcPr>
            <w:tcW w:w="7110" w:type="dxa"/>
            <w:gridSpan w:val="3"/>
            <w:tcBorders>
              <w:bottom w:val="single" w:sz="6" w:space="0" w:color="auto"/>
            </w:tcBorders>
          </w:tcPr>
          <w:p w14:paraId="723E6BF7" w14:textId="298D634D" w:rsidR="00ED5201" w:rsidRPr="00B2421A" w:rsidRDefault="00321351" w:rsidP="00AA159A">
            <w:pPr>
              <w:jc w:val="left"/>
              <w:rPr>
                <w:rFonts w:cs="Calibri"/>
                <w:b/>
                <w:i/>
                <w:szCs w:val="20"/>
                <w:lang w:val="en-US"/>
              </w:rPr>
            </w:pPr>
            <w:r w:rsidRPr="00B2421A">
              <w:rPr>
                <w:rFonts w:cs="Calibri"/>
                <w:b/>
                <w:i/>
                <w:szCs w:val="20"/>
                <w:u w:val="single"/>
                <w:lang w:val="en-US"/>
              </w:rPr>
              <w:t xml:space="preserve">Branch </w:t>
            </w:r>
            <w:r w:rsidR="00B96A9A" w:rsidRPr="00B2421A">
              <w:rPr>
                <w:rFonts w:cs="Calibri"/>
                <w:b/>
                <w:i/>
                <w:szCs w:val="20"/>
                <w:u w:val="single"/>
                <w:lang w:val="en-US"/>
              </w:rPr>
              <w:t>15</w:t>
            </w:r>
            <w:r w:rsidR="00ED5201" w:rsidRPr="00B2421A">
              <w:rPr>
                <w:rFonts w:cs="Calibri"/>
                <w:b/>
                <w:i/>
                <w:szCs w:val="20"/>
                <w:u w:val="single"/>
                <w:lang w:val="en-US"/>
              </w:rPr>
              <w:t>:</w:t>
            </w:r>
            <w:r w:rsidR="00583142" w:rsidRPr="00B2421A">
              <w:rPr>
                <w:rFonts w:cs="Calibri"/>
                <w:b/>
                <w:i/>
                <w:szCs w:val="20"/>
                <w:lang w:val="en-US"/>
              </w:rPr>
              <w:t xml:space="preserve"> at any step</w:t>
            </w:r>
            <w:r w:rsidR="00182467" w:rsidRPr="00B2421A">
              <w:rPr>
                <w:rFonts w:cs="Calibri"/>
                <w:b/>
                <w:i/>
                <w:szCs w:val="20"/>
                <w:lang w:val="en-US"/>
              </w:rPr>
              <w:t xml:space="preserve"> where a participant has received a SED, that</w:t>
            </w:r>
            <w:r w:rsidR="00ED5201" w:rsidRPr="00B2421A">
              <w:rPr>
                <w:rFonts w:cs="Calibri"/>
                <w:b/>
                <w:i/>
                <w:szCs w:val="20"/>
                <w:lang w:val="en-US"/>
              </w:rPr>
              <w:t xml:space="preserve"> Partic</w:t>
            </w:r>
            <w:r w:rsidR="00047D5C" w:rsidRPr="00B2421A">
              <w:rPr>
                <w:rFonts w:cs="Calibri"/>
                <w:b/>
                <w:i/>
                <w:szCs w:val="20"/>
                <w:lang w:val="en-US"/>
              </w:rPr>
              <w:t>ipant may optionally choose to r</w:t>
            </w:r>
            <w:r w:rsidR="00ED5201" w:rsidRPr="00B2421A">
              <w:rPr>
                <w:rFonts w:cs="Calibri"/>
                <w:b/>
                <w:i/>
                <w:szCs w:val="20"/>
                <w:lang w:val="en-US"/>
              </w:rPr>
              <w:t xml:space="preserve">equest </w:t>
            </w:r>
            <w:r w:rsidR="00182467" w:rsidRPr="00B2421A">
              <w:rPr>
                <w:rFonts w:cs="Calibri"/>
                <w:b/>
                <w:i/>
                <w:szCs w:val="20"/>
                <w:lang w:val="en-US"/>
              </w:rPr>
              <w:t xml:space="preserve">the </w:t>
            </w:r>
            <w:r w:rsidR="00ED5201" w:rsidRPr="00B2421A">
              <w:rPr>
                <w:rFonts w:cs="Calibri"/>
                <w:b/>
                <w:i/>
                <w:szCs w:val="20"/>
                <w:lang w:val="en-US"/>
              </w:rPr>
              <w:t>other participant who previously sent them Information</w:t>
            </w:r>
            <w:r w:rsidR="00BB45C9" w:rsidRPr="00B2421A">
              <w:rPr>
                <w:rFonts w:cs="Calibri"/>
                <w:b/>
                <w:i/>
                <w:szCs w:val="20"/>
                <w:lang w:val="en-US"/>
              </w:rPr>
              <w:t xml:space="preserve"> to provide</w:t>
            </w:r>
            <w:r w:rsidR="00ED5201" w:rsidRPr="00B2421A">
              <w:rPr>
                <w:rFonts w:cs="Calibri"/>
                <w:b/>
                <w:i/>
                <w:szCs w:val="20"/>
                <w:lang w:val="en-US"/>
              </w:rPr>
              <w:t xml:space="preserve"> clarification of the data that they have sent</w:t>
            </w:r>
          </w:p>
          <w:p w14:paraId="5FC0CCFA" w14:textId="613F099E" w:rsidR="00ED5201" w:rsidRPr="00B2421A" w:rsidRDefault="00ED5201" w:rsidP="002147F2">
            <w:pPr>
              <w:pStyle w:val="Hints"/>
              <w:numPr>
                <w:ilvl w:val="0"/>
                <w:numId w:val="31"/>
              </w:numPr>
              <w:rPr>
                <w:rFonts w:ascii="Verdana" w:hAnsi="Verdana" w:cs="Calibri"/>
                <w:i/>
                <w:color w:val="auto"/>
              </w:rPr>
            </w:pPr>
            <w:r w:rsidRPr="00B2421A">
              <w:rPr>
                <w:rFonts w:ascii="Verdana" w:hAnsi="Verdana" w:cs="Calibri"/>
                <w:color w:val="auto"/>
              </w:rPr>
              <w:t>The participant executes business use case</w:t>
            </w:r>
            <w:r w:rsidRPr="00B2421A">
              <w:rPr>
                <w:rFonts w:ascii="Verdana" w:hAnsi="Verdana" w:cs="Calibri"/>
                <w:b/>
                <w:color w:val="auto"/>
                <w:u w:val="single"/>
              </w:rPr>
              <w:t xml:space="preserve"> </w:t>
            </w:r>
            <w:r w:rsidRPr="00B2421A">
              <w:rPr>
                <w:rFonts w:ascii="Verdana" w:hAnsi="Verdana" w:cs="Calibri"/>
                <w:b/>
                <w:i/>
                <w:color w:val="auto"/>
              </w:rPr>
              <w:t>AD_BUC_08</w:t>
            </w:r>
            <w:r w:rsidR="004659C1" w:rsidRPr="00B2421A">
              <w:rPr>
                <w:rFonts w:ascii="Verdana" w:hAnsi="Verdana" w:cs="Calibri"/>
                <w:b/>
                <w:i/>
                <w:color w:val="auto"/>
              </w:rPr>
              <w:t>_Subprocess</w:t>
            </w:r>
            <w:r w:rsidRPr="00B2421A">
              <w:rPr>
                <w:rFonts w:ascii="Verdana" w:hAnsi="Verdana" w:cs="Calibri"/>
                <w:b/>
                <w:i/>
                <w:color w:val="auto"/>
              </w:rPr>
              <w:t xml:space="preserve"> Clarify </w:t>
            </w:r>
            <w:r w:rsidR="00770186" w:rsidRPr="00B2421A">
              <w:rPr>
                <w:rFonts w:ascii="Verdana" w:hAnsi="Verdana" w:cs="Calibri"/>
                <w:b/>
                <w:i/>
                <w:color w:val="auto"/>
              </w:rPr>
              <w:t>SED</w:t>
            </w:r>
            <w:r w:rsidR="00B2421A">
              <w:rPr>
                <w:rFonts w:ascii="Verdana" w:hAnsi="Verdana" w:cs="Calibri"/>
                <w:i/>
                <w:color w:val="auto"/>
              </w:rPr>
              <w:t>;</w:t>
            </w:r>
          </w:p>
          <w:p w14:paraId="0284828B" w14:textId="1ED23FE8" w:rsidR="00ED5201" w:rsidRPr="00B2421A" w:rsidRDefault="00ED5201" w:rsidP="002147F2">
            <w:pPr>
              <w:pStyle w:val="Hints"/>
              <w:numPr>
                <w:ilvl w:val="0"/>
                <w:numId w:val="31"/>
              </w:numPr>
              <w:rPr>
                <w:rFonts w:ascii="Verdana" w:hAnsi="Verdana" w:cs="Calibri"/>
                <w:color w:val="auto"/>
              </w:rPr>
            </w:pPr>
            <w:r w:rsidRPr="00B2421A">
              <w:rPr>
                <w:rFonts w:ascii="Verdana" w:hAnsi="Verdana" w:cs="Calibri"/>
                <w:color w:val="auto"/>
              </w:rPr>
              <w:lastRenderedPageBreak/>
              <w:t>[This Branch] Ends</w:t>
            </w:r>
            <w:r w:rsidR="00870C87" w:rsidRPr="00B2421A">
              <w:rPr>
                <w:rFonts w:ascii="Verdana" w:hAnsi="Verdana" w:cs="Calibri"/>
                <w:color w:val="auto"/>
              </w:rPr>
              <w:t>.</w:t>
            </w:r>
          </w:p>
          <w:p w14:paraId="3090BB4E" w14:textId="77777777" w:rsidR="00ED5201" w:rsidRPr="000E39CA" w:rsidRDefault="00ED5201" w:rsidP="00DD6217">
            <w:pPr>
              <w:jc w:val="left"/>
              <w:rPr>
                <w:rFonts w:cs="Calibri"/>
                <w:b/>
                <w:i/>
                <w:szCs w:val="20"/>
                <w:u w:val="single"/>
                <w:lang w:val="en-US"/>
              </w:rPr>
            </w:pPr>
          </w:p>
        </w:tc>
      </w:tr>
      <w:tr w:rsidR="00337634" w:rsidRPr="00B2421A" w14:paraId="731B170A" w14:textId="77777777" w:rsidTr="00DD6217">
        <w:trPr>
          <w:trHeight w:val="80"/>
        </w:trPr>
        <w:tc>
          <w:tcPr>
            <w:tcW w:w="2628" w:type="dxa"/>
            <w:gridSpan w:val="2"/>
          </w:tcPr>
          <w:p w14:paraId="11F7C705" w14:textId="77777777" w:rsidR="00337634" w:rsidRPr="005A4878" w:rsidRDefault="00337634" w:rsidP="00DD6217">
            <w:pPr>
              <w:rPr>
                <w:rFonts w:cs="Calibri"/>
                <w:b/>
                <w:szCs w:val="20"/>
              </w:rPr>
            </w:pPr>
          </w:p>
        </w:tc>
        <w:tc>
          <w:tcPr>
            <w:tcW w:w="7110" w:type="dxa"/>
            <w:gridSpan w:val="3"/>
            <w:tcBorders>
              <w:bottom w:val="single" w:sz="6" w:space="0" w:color="auto"/>
            </w:tcBorders>
          </w:tcPr>
          <w:p w14:paraId="245A0826" w14:textId="77777777" w:rsidR="00337634" w:rsidRPr="000E39CA" w:rsidRDefault="00337634" w:rsidP="00337634">
            <w:pPr>
              <w:jc w:val="left"/>
              <w:rPr>
                <w:rFonts w:cs="Calibri"/>
                <w:szCs w:val="20"/>
                <w:lang w:val="en-US"/>
              </w:rPr>
            </w:pPr>
            <w:r w:rsidRPr="005A4878">
              <w:rPr>
                <w:rFonts w:cs="Calibri"/>
                <w:b/>
                <w:i/>
                <w:szCs w:val="20"/>
                <w:u w:val="single"/>
                <w:lang w:val="en-US"/>
              </w:rPr>
              <w:t>Branch 16:</w:t>
            </w:r>
            <w:r w:rsidRPr="00943BC7">
              <w:rPr>
                <w:rFonts w:cs="Calibri"/>
                <w:b/>
                <w:i/>
                <w:szCs w:val="20"/>
                <w:lang w:val="en-US"/>
              </w:rPr>
              <w:t xml:space="preserve"> </w:t>
            </w:r>
            <w:r w:rsidRPr="000E39CA">
              <w:rPr>
                <w:rFonts w:cs="Calibri"/>
                <w:b/>
                <w:i/>
                <w:szCs w:val="20"/>
                <w:lang w:val="en-US"/>
              </w:rPr>
              <w:t>where [Exception 1] has been executed, either participant may choose to re-open the BUC</w:t>
            </w:r>
          </w:p>
          <w:p w14:paraId="2CF766AF" w14:textId="77777777" w:rsidR="00337634" w:rsidRPr="000E39CA" w:rsidRDefault="00337634" w:rsidP="00337634">
            <w:pPr>
              <w:jc w:val="left"/>
              <w:rPr>
                <w:rFonts w:cs="Calibri"/>
                <w:szCs w:val="20"/>
                <w:lang w:val="en-US"/>
              </w:rPr>
            </w:pPr>
          </w:p>
          <w:p w14:paraId="5D345885" w14:textId="4A60D335" w:rsidR="00337634" w:rsidRPr="007908C3" w:rsidRDefault="00337634" w:rsidP="007F3EE9">
            <w:pPr>
              <w:pStyle w:val="ListParagraph"/>
              <w:numPr>
                <w:ilvl w:val="0"/>
                <w:numId w:val="51"/>
              </w:numPr>
              <w:jc w:val="left"/>
              <w:rPr>
                <w:rFonts w:cs="Calibri"/>
                <w:lang w:val="en-US"/>
              </w:rPr>
            </w:pPr>
            <w:r w:rsidRPr="007F3EE9">
              <w:rPr>
                <w:rFonts w:ascii="Verdana" w:hAnsi="Verdana" w:cs="Calibri"/>
                <w:sz w:val="20"/>
                <w:lang w:val="en-US"/>
              </w:rPr>
              <w:t xml:space="preserve">Any participant executes business use case </w:t>
            </w:r>
            <w:r w:rsidRPr="007F3EE9">
              <w:rPr>
                <w:rFonts w:ascii="Verdana" w:hAnsi="Verdana" w:cs="Calibri"/>
                <w:b/>
                <w:i/>
                <w:sz w:val="20"/>
                <w:lang w:val="en-US"/>
              </w:rPr>
              <w:t xml:space="preserve">AD_BUC_02_SubProcess </w:t>
            </w:r>
            <w:proofErr w:type="spellStart"/>
            <w:r w:rsidRPr="007F3EE9">
              <w:rPr>
                <w:rFonts w:ascii="Verdana" w:hAnsi="Verdana" w:cs="Calibri"/>
                <w:b/>
                <w:i/>
                <w:sz w:val="20"/>
                <w:lang w:val="en-US"/>
              </w:rPr>
              <w:t>ReOpen</w:t>
            </w:r>
            <w:proofErr w:type="spellEnd"/>
            <w:r w:rsidRPr="007F3EE9">
              <w:rPr>
                <w:rFonts w:ascii="Verdana" w:hAnsi="Verdana" w:cs="Calibri"/>
                <w:b/>
                <w:i/>
                <w:sz w:val="20"/>
                <w:lang w:val="en-US"/>
              </w:rPr>
              <w:t xml:space="preserve"> Process</w:t>
            </w:r>
            <w:r w:rsidRPr="007F3EE9">
              <w:rPr>
                <w:rFonts w:ascii="Verdana" w:hAnsi="Verdana" w:cs="Calibri"/>
                <w:sz w:val="20"/>
                <w:lang w:val="en-US"/>
              </w:rPr>
              <w:t>;</w:t>
            </w:r>
          </w:p>
          <w:p w14:paraId="699ACF99" w14:textId="4F82E747" w:rsidR="00337634" w:rsidRPr="007F3EE9" w:rsidRDefault="00337634" w:rsidP="007F3EE9">
            <w:pPr>
              <w:pStyle w:val="ListParagraph"/>
              <w:numPr>
                <w:ilvl w:val="0"/>
                <w:numId w:val="51"/>
              </w:numPr>
              <w:jc w:val="left"/>
              <w:rPr>
                <w:rFonts w:cs="Calibri"/>
                <w:lang w:val="en-US"/>
              </w:rPr>
            </w:pPr>
            <w:r w:rsidRPr="007F3EE9">
              <w:rPr>
                <w:rFonts w:ascii="Verdana" w:hAnsi="Verdana" w:cs="Calibri"/>
                <w:sz w:val="20"/>
                <w:lang w:val="en-US"/>
              </w:rPr>
              <w:t>[The Branch] Ends.</w:t>
            </w:r>
          </w:p>
        </w:tc>
      </w:tr>
      <w:tr w:rsidR="00ED5201" w:rsidRPr="00B2421A" w14:paraId="74D4278D" w14:textId="77777777" w:rsidTr="00DD6217">
        <w:trPr>
          <w:trHeight w:val="693"/>
        </w:trPr>
        <w:tc>
          <w:tcPr>
            <w:tcW w:w="2628" w:type="dxa"/>
            <w:gridSpan w:val="2"/>
          </w:tcPr>
          <w:p w14:paraId="15FDF51D" w14:textId="3C34C553" w:rsidR="00ED5201" w:rsidRPr="00B2421A" w:rsidRDefault="00ED5201" w:rsidP="00DD6217">
            <w:pPr>
              <w:jc w:val="right"/>
              <w:rPr>
                <w:rFonts w:cs="Calibri"/>
                <w:b/>
                <w:szCs w:val="20"/>
              </w:rPr>
            </w:pPr>
            <w:r w:rsidRPr="00B2421A">
              <w:rPr>
                <w:rFonts w:cs="Calibri"/>
                <w:b/>
                <w:szCs w:val="20"/>
              </w:rPr>
              <w:t>Exceptions:</w:t>
            </w:r>
          </w:p>
        </w:tc>
        <w:tc>
          <w:tcPr>
            <w:tcW w:w="7110" w:type="dxa"/>
            <w:gridSpan w:val="3"/>
            <w:shd w:val="clear" w:color="auto" w:fill="FFFFFF"/>
          </w:tcPr>
          <w:p w14:paraId="08B3F694" w14:textId="6D053B13" w:rsidR="00ED5201" w:rsidRPr="00B2421A" w:rsidRDefault="00ED5201" w:rsidP="00DD6217">
            <w:pPr>
              <w:pStyle w:val="Hints"/>
              <w:rPr>
                <w:rFonts w:ascii="Verdana" w:hAnsi="Verdana" w:cs="Calibri"/>
                <w:b/>
                <w:i/>
                <w:color w:val="auto"/>
              </w:rPr>
            </w:pPr>
            <w:r w:rsidRPr="00B2421A">
              <w:rPr>
                <w:rFonts w:ascii="Verdana" w:hAnsi="Verdana" w:cs="Calibri"/>
                <w:b/>
                <w:i/>
                <w:color w:val="auto"/>
                <w:u w:val="single"/>
              </w:rPr>
              <w:t>Exception 1:</w:t>
            </w:r>
            <w:r w:rsidRPr="00B2421A">
              <w:rPr>
                <w:rFonts w:ascii="Verdana" w:hAnsi="Verdana" w:cs="Calibri"/>
                <w:b/>
                <w:i/>
                <w:color w:val="auto"/>
              </w:rPr>
              <w:t xml:space="preserve"> at any st</w:t>
            </w:r>
            <w:r w:rsidR="00BE1F7F" w:rsidRPr="00B2421A">
              <w:rPr>
                <w:rFonts w:ascii="Verdana" w:hAnsi="Verdana" w:cs="Calibri"/>
                <w:b/>
                <w:i/>
                <w:color w:val="auto"/>
              </w:rPr>
              <w:t xml:space="preserve">ep </w:t>
            </w:r>
            <w:r w:rsidR="00182467" w:rsidRPr="00B2421A">
              <w:rPr>
                <w:rFonts w:ascii="Verdana" w:hAnsi="Verdana" w:cs="Calibri"/>
                <w:b/>
                <w:i/>
                <w:color w:val="auto"/>
              </w:rPr>
              <w:t xml:space="preserve">after at least one SED has been exchanged in the Case, </w:t>
            </w:r>
            <w:r w:rsidRPr="00B2421A">
              <w:rPr>
                <w:rFonts w:ascii="Verdana" w:hAnsi="Verdana" w:cs="Calibri"/>
                <w:b/>
                <w:i/>
                <w:color w:val="auto"/>
              </w:rPr>
              <w:t xml:space="preserve">the Case Owner </w:t>
            </w:r>
            <w:r w:rsidR="00A15D18" w:rsidRPr="0076455F">
              <w:rPr>
                <w:rFonts w:ascii="Verdana" w:hAnsi="Verdana" w:cs="Calibri"/>
                <w:b/>
                <w:i/>
                <w:color w:val="auto"/>
              </w:rPr>
              <w:t>or the counterparty</w:t>
            </w:r>
            <w:r w:rsidR="00A15D18" w:rsidRPr="00B2421A">
              <w:rPr>
                <w:rFonts w:ascii="Verdana" w:hAnsi="Verdana" w:cs="Calibri"/>
                <w:b/>
                <w:i/>
                <w:color w:val="auto"/>
              </w:rPr>
              <w:t xml:space="preserve"> </w:t>
            </w:r>
            <w:r w:rsidRPr="00B2421A">
              <w:rPr>
                <w:rFonts w:ascii="Verdana" w:hAnsi="Verdana" w:cs="Calibri"/>
                <w:b/>
                <w:i/>
                <w:color w:val="auto"/>
              </w:rPr>
              <w:t>may optionally choose to end the process due to unexpected information becoming known to them during the course of their investigations</w:t>
            </w:r>
          </w:p>
          <w:p w14:paraId="7B075019" w14:textId="5A7561CD" w:rsidR="00ED5201" w:rsidRPr="00B2421A" w:rsidRDefault="00ED5201" w:rsidP="002147F2">
            <w:pPr>
              <w:pStyle w:val="Hints"/>
              <w:numPr>
                <w:ilvl w:val="0"/>
                <w:numId w:val="26"/>
              </w:numPr>
              <w:rPr>
                <w:rFonts w:ascii="Verdana" w:hAnsi="Verdana" w:cs="Calibri"/>
                <w:color w:val="auto"/>
              </w:rPr>
            </w:pPr>
            <w:r w:rsidRPr="000E39CA">
              <w:rPr>
                <w:rFonts w:ascii="Verdana" w:hAnsi="Verdana" w:cs="Calibri"/>
                <w:color w:val="auto"/>
              </w:rPr>
              <w:t xml:space="preserve">The Case Owner </w:t>
            </w:r>
            <w:r w:rsidR="00A15D18" w:rsidRPr="0076455F">
              <w:rPr>
                <w:rFonts w:ascii="Verdana" w:hAnsi="Verdana" w:cs="Calibri"/>
                <w:color w:val="auto"/>
              </w:rPr>
              <w:t>or the counterparty</w:t>
            </w:r>
            <w:r w:rsidR="00A15D18" w:rsidRPr="000E39CA">
              <w:rPr>
                <w:rFonts w:ascii="Verdana" w:hAnsi="Verdana" w:cs="Calibri"/>
                <w:color w:val="auto"/>
              </w:rPr>
              <w:t xml:space="preserve"> </w:t>
            </w:r>
            <w:r w:rsidRPr="000E39CA">
              <w:rPr>
                <w:rFonts w:ascii="Verdana" w:hAnsi="Verdana" w:cs="Calibri"/>
                <w:color w:val="auto"/>
              </w:rPr>
              <w:t xml:space="preserve">executes the business </w:t>
            </w:r>
            <w:r w:rsidRPr="005A4878">
              <w:rPr>
                <w:rFonts w:ascii="Verdana" w:hAnsi="Verdana" w:cs="Calibri"/>
                <w:color w:val="auto"/>
              </w:rPr>
              <w:t>use case</w:t>
            </w:r>
            <w:r w:rsidRPr="005A4878">
              <w:rPr>
                <w:rFonts w:ascii="Verdana" w:hAnsi="Verdana" w:cs="Calibri"/>
                <w:i/>
                <w:color w:val="auto"/>
              </w:rPr>
              <w:t xml:space="preserve"> </w:t>
            </w:r>
            <w:r w:rsidRPr="005A4878">
              <w:rPr>
                <w:rFonts w:ascii="Verdana" w:hAnsi="Verdana" w:cs="Calibri"/>
                <w:b/>
                <w:i/>
                <w:color w:val="auto"/>
              </w:rPr>
              <w:t>AD_BUC_01</w:t>
            </w:r>
            <w:r w:rsidR="004659C1" w:rsidRPr="005A4878">
              <w:rPr>
                <w:rFonts w:ascii="Verdana" w:hAnsi="Verdana" w:cs="Calibri"/>
                <w:b/>
                <w:i/>
                <w:color w:val="auto"/>
              </w:rPr>
              <w:t>_Sub</w:t>
            </w:r>
            <w:r w:rsidR="00F42989">
              <w:rPr>
                <w:rFonts w:ascii="Verdana" w:hAnsi="Verdana" w:cs="Calibri"/>
                <w:b/>
                <w:i/>
                <w:color w:val="auto"/>
              </w:rPr>
              <w:t>P</w:t>
            </w:r>
            <w:r w:rsidR="004659C1" w:rsidRPr="005A4878">
              <w:rPr>
                <w:rFonts w:ascii="Verdana" w:hAnsi="Verdana" w:cs="Calibri"/>
                <w:b/>
                <w:i/>
                <w:color w:val="auto"/>
              </w:rPr>
              <w:t>rocess</w:t>
            </w:r>
            <w:r w:rsidRPr="005A4878">
              <w:rPr>
                <w:rFonts w:ascii="Verdana" w:hAnsi="Verdana" w:cs="Calibri"/>
                <w:b/>
                <w:i/>
                <w:color w:val="auto"/>
              </w:rPr>
              <w:t xml:space="preserve"> Close</w:t>
            </w:r>
            <w:r w:rsidR="00F410F1" w:rsidRPr="005A4878">
              <w:rPr>
                <w:rFonts w:ascii="Verdana" w:hAnsi="Verdana" w:cs="Calibri"/>
                <w:b/>
                <w:i/>
                <w:color w:val="auto"/>
              </w:rPr>
              <w:t xml:space="preserve"> Case</w:t>
            </w:r>
            <w:r w:rsidRPr="0076455F">
              <w:rPr>
                <w:rFonts w:ascii="Verdana" w:hAnsi="Verdana" w:cs="Calibri"/>
                <w:color w:val="auto"/>
              </w:rPr>
              <w:t>;</w:t>
            </w:r>
          </w:p>
          <w:p w14:paraId="65CBFC0D" w14:textId="3FAF1BB5" w:rsidR="00ED5201" w:rsidRPr="00F230AF" w:rsidRDefault="00ED5201" w:rsidP="00F230AF">
            <w:pPr>
              <w:pStyle w:val="Hints"/>
              <w:numPr>
                <w:ilvl w:val="0"/>
                <w:numId w:val="26"/>
              </w:numPr>
              <w:rPr>
                <w:rFonts w:ascii="Verdana" w:hAnsi="Verdana" w:cs="Calibri"/>
                <w:color w:val="auto"/>
              </w:rPr>
            </w:pPr>
            <w:r w:rsidRPr="00F230AF">
              <w:rPr>
                <w:rFonts w:ascii="Verdana" w:hAnsi="Verdana" w:cs="Calibri"/>
                <w:color w:val="auto"/>
              </w:rPr>
              <w:t>The Use Case ends here</w:t>
            </w:r>
            <w:r w:rsidR="00870C87" w:rsidRPr="00F230AF">
              <w:rPr>
                <w:rFonts w:ascii="Verdana" w:hAnsi="Verdana" w:cs="Calibri"/>
                <w:color w:val="auto"/>
              </w:rPr>
              <w:t>.</w:t>
            </w:r>
          </w:p>
          <w:p w14:paraId="1414963C" w14:textId="4DE859DB" w:rsidR="00AA159A" w:rsidRPr="00B2421A" w:rsidRDefault="00AA159A" w:rsidP="00DD6217">
            <w:pPr>
              <w:pStyle w:val="Hints"/>
              <w:rPr>
                <w:rFonts w:ascii="Verdana" w:hAnsi="Verdana" w:cs="Calibri"/>
                <w:b/>
                <w:color w:val="auto"/>
              </w:rPr>
            </w:pPr>
          </w:p>
        </w:tc>
      </w:tr>
      <w:tr w:rsidR="00ED5201" w:rsidRPr="00B2421A" w14:paraId="4E4172F4" w14:textId="77777777" w:rsidTr="00DD6217">
        <w:tc>
          <w:tcPr>
            <w:tcW w:w="2628" w:type="dxa"/>
            <w:gridSpan w:val="2"/>
          </w:tcPr>
          <w:p w14:paraId="09FE4F6D" w14:textId="77777777" w:rsidR="00ED5201" w:rsidRPr="000E39CA" w:rsidRDefault="00ED5201" w:rsidP="00DD6217">
            <w:pPr>
              <w:jc w:val="right"/>
              <w:rPr>
                <w:rFonts w:cs="Calibri"/>
                <w:b/>
                <w:szCs w:val="20"/>
              </w:rPr>
            </w:pPr>
            <w:r w:rsidRPr="000E39CA">
              <w:rPr>
                <w:rFonts w:cs="Calibri"/>
                <w:b/>
                <w:szCs w:val="20"/>
              </w:rPr>
              <w:t>Includes:</w:t>
            </w:r>
          </w:p>
        </w:tc>
        <w:tc>
          <w:tcPr>
            <w:tcW w:w="7110" w:type="dxa"/>
            <w:gridSpan w:val="3"/>
          </w:tcPr>
          <w:p w14:paraId="7C39BE2B" w14:textId="02740E29" w:rsidR="00ED5201" w:rsidRPr="00337634" w:rsidRDefault="00ED5201" w:rsidP="00DD6217">
            <w:pPr>
              <w:rPr>
                <w:rFonts w:cs="Calibri"/>
                <w:szCs w:val="20"/>
              </w:rPr>
            </w:pPr>
            <w:r w:rsidRPr="000E39CA">
              <w:rPr>
                <w:rFonts w:cs="Calibri"/>
                <w:szCs w:val="20"/>
              </w:rPr>
              <w:t>See diagram at part 4.</w:t>
            </w:r>
            <w:r w:rsidR="00B2421A">
              <w:rPr>
                <w:rFonts w:cs="Calibri"/>
                <w:szCs w:val="20"/>
              </w:rPr>
              <w:t>4</w:t>
            </w:r>
            <w:r w:rsidR="00870C87" w:rsidRPr="00B2421A">
              <w:rPr>
                <w:rFonts w:cs="Calibri"/>
                <w:szCs w:val="20"/>
              </w:rPr>
              <w:t>.</w:t>
            </w:r>
          </w:p>
        </w:tc>
      </w:tr>
      <w:tr w:rsidR="00ED5201" w:rsidRPr="00B2421A" w14:paraId="42982B5A" w14:textId="77777777" w:rsidTr="00DD6217">
        <w:tc>
          <w:tcPr>
            <w:tcW w:w="2628" w:type="dxa"/>
            <w:gridSpan w:val="2"/>
          </w:tcPr>
          <w:p w14:paraId="5E9EF861" w14:textId="77777777" w:rsidR="00ED5201" w:rsidRPr="005A4878" w:rsidRDefault="00ED5201" w:rsidP="00DD6217">
            <w:pPr>
              <w:jc w:val="right"/>
              <w:rPr>
                <w:rFonts w:cs="Calibri"/>
                <w:b/>
                <w:szCs w:val="20"/>
              </w:rPr>
            </w:pPr>
            <w:r w:rsidRPr="005A4878">
              <w:rPr>
                <w:rFonts w:cs="Calibri"/>
                <w:b/>
                <w:szCs w:val="20"/>
              </w:rPr>
              <w:t>Special Requirements:</w:t>
            </w:r>
          </w:p>
        </w:tc>
        <w:tc>
          <w:tcPr>
            <w:tcW w:w="7110" w:type="dxa"/>
            <w:gridSpan w:val="3"/>
          </w:tcPr>
          <w:p w14:paraId="13AB892B" w14:textId="77777777" w:rsidR="00ED5201" w:rsidRPr="005A4878" w:rsidRDefault="00ED5201" w:rsidP="00DD6217">
            <w:pPr>
              <w:rPr>
                <w:rFonts w:cs="Calibri"/>
                <w:szCs w:val="20"/>
              </w:rPr>
            </w:pPr>
            <w:r w:rsidRPr="005A4878">
              <w:rPr>
                <w:rFonts w:cs="Calibri"/>
                <w:b/>
                <w:szCs w:val="20"/>
              </w:rPr>
              <w:t>SR1</w:t>
            </w:r>
            <w:r w:rsidRPr="005A4878">
              <w:rPr>
                <w:rFonts w:cs="Calibri"/>
                <w:szCs w:val="20"/>
              </w:rPr>
              <w:t>: Rules about the invoking of Branches:</w:t>
            </w:r>
          </w:p>
          <w:p w14:paraId="36B9E7A0" w14:textId="77777777" w:rsidR="00ED5201" w:rsidRPr="005A4878" w:rsidRDefault="00ED5201" w:rsidP="00DD6217">
            <w:pPr>
              <w:rPr>
                <w:rFonts w:cs="Calibri"/>
                <w:szCs w:val="20"/>
              </w:rPr>
            </w:pPr>
            <w:r w:rsidRPr="005A4878">
              <w:rPr>
                <w:rFonts w:cs="Calibri"/>
                <w:szCs w:val="20"/>
              </w:rPr>
              <w:t>[Bran</w:t>
            </w:r>
            <w:r w:rsidR="005E500E" w:rsidRPr="005A4878">
              <w:rPr>
                <w:rFonts w:cs="Calibri"/>
                <w:szCs w:val="20"/>
              </w:rPr>
              <w:t>ch 1] – May be invoked more than once</w:t>
            </w:r>
            <w:r w:rsidR="00DE4DB6" w:rsidRPr="005A4878">
              <w:rPr>
                <w:rFonts w:cs="Calibri"/>
                <w:szCs w:val="20"/>
              </w:rPr>
              <w:t>.</w:t>
            </w:r>
          </w:p>
          <w:p w14:paraId="14F7B706" w14:textId="77777777" w:rsidR="00DE4DB6" w:rsidRPr="005A4878" w:rsidRDefault="00DE4DB6" w:rsidP="00DD6217">
            <w:pPr>
              <w:rPr>
                <w:rFonts w:cs="Calibri"/>
                <w:szCs w:val="20"/>
              </w:rPr>
            </w:pPr>
            <w:r w:rsidRPr="005A4878">
              <w:rPr>
                <w:rFonts w:cs="Calibri"/>
                <w:szCs w:val="20"/>
              </w:rPr>
              <w:t>[Branch 1b] – May be invoked only once.</w:t>
            </w:r>
          </w:p>
          <w:p w14:paraId="7E35291B" w14:textId="77777777" w:rsidR="00ED5201" w:rsidRPr="00B2421A" w:rsidRDefault="00ED5201" w:rsidP="00DD6217">
            <w:pPr>
              <w:rPr>
                <w:rFonts w:cs="Calibri"/>
                <w:szCs w:val="20"/>
              </w:rPr>
            </w:pPr>
            <w:r w:rsidRPr="00943BC7">
              <w:rPr>
                <w:rFonts w:cs="Calibri"/>
                <w:szCs w:val="20"/>
              </w:rPr>
              <w:t>[Branch 2] – May be invoked only once</w:t>
            </w:r>
            <w:r w:rsidR="00DE4DB6" w:rsidRPr="00B2421A">
              <w:rPr>
                <w:rFonts w:cs="Calibri"/>
                <w:szCs w:val="20"/>
              </w:rPr>
              <w:t>.</w:t>
            </w:r>
            <w:r w:rsidRPr="00B2421A">
              <w:rPr>
                <w:rFonts w:cs="Calibri"/>
                <w:szCs w:val="20"/>
              </w:rPr>
              <w:t xml:space="preserve"> </w:t>
            </w:r>
          </w:p>
          <w:p w14:paraId="5876FF65" w14:textId="77777777" w:rsidR="00ED5201" w:rsidRPr="00B2421A" w:rsidRDefault="00ED5201" w:rsidP="00DD6217">
            <w:pPr>
              <w:rPr>
                <w:rFonts w:cs="Calibri"/>
                <w:szCs w:val="20"/>
              </w:rPr>
            </w:pPr>
            <w:r w:rsidRPr="00B2421A">
              <w:rPr>
                <w:rFonts w:cs="Calibri"/>
                <w:szCs w:val="20"/>
              </w:rPr>
              <w:t>[Branch 3] – May be invoked only once</w:t>
            </w:r>
            <w:r w:rsidR="00DE4DB6" w:rsidRPr="00B2421A">
              <w:rPr>
                <w:rFonts w:cs="Calibri"/>
                <w:szCs w:val="20"/>
              </w:rPr>
              <w:t>.</w:t>
            </w:r>
          </w:p>
          <w:p w14:paraId="6830B901" w14:textId="77777777" w:rsidR="009252CE" w:rsidRPr="00B2421A" w:rsidRDefault="009252CE" w:rsidP="00DD6217">
            <w:pPr>
              <w:rPr>
                <w:rFonts w:cs="Calibri"/>
                <w:szCs w:val="20"/>
              </w:rPr>
            </w:pPr>
            <w:r w:rsidRPr="00B2421A">
              <w:rPr>
                <w:rFonts w:cs="Calibri"/>
                <w:szCs w:val="20"/>
              </w:rPr>
              <w:t>[Branch 4] – May be invoked only once</w:t>
            </w:r>
            <w:r w:rsidR="00DE4DB6" w:rsidRPr="00B2421A">
              <w:rPr>
                <w:rFonts w:cs="Calibri"/>
                <w:szCs w:val="20"/>
              </w:rPr>
              <w:t xml:space="preserve">. </w:t>
            </w:r>
          </w:p>
          <w:p w14:paraId="30364A1C" w14:textId="77777777" w:rsidR="00ED5201" w:rsidRPr="00B2421A" w:rsidRDefault="00ED5201" w:rsidP="00DD6217">
            <w:pPr>
              <w:rPr>
                <w:rFonts w:cs="Calibri"/>
                <w:szCs w:val="20"/>
                <w:u w:val="single"/>
              </w:rPr>
            </w:pPr>
            <w:r w:rsidRPr="00B2421A">
              <w:rPr>
                <w:rFonts w:cs="Calibri"/>
                <w:szCs w:val="20"/>
                <w:u w:val="single"/>
              </w:rPr>
              <w:t xml:space="preserve">Horizontal </w:t>
            </w:r>
          </w:p>
          <w:p w14:paraId="2DC5D97B" w14:textId="4EF60211" w:rsidR="00ED5201" w:rsidRPr="00B2421A" w:rsidRDefault="00E557B5" w:rsidP="00DD6217">
            <w:pPr>
              <w:rPr>
                <w:rFonts w:cs="Calibri"/>
                <w:szCs w:val="20"/>
              </w:rPr>
            </w:pPr>
            <w:r w:rsidRPr="00B2421A">
              <w:rPr>
                <w:rFonts w:cs="Calibri"/>
                <w:szCs w:val="20"/>
              </w:rPr>
              <w:t>[Branch 5</w:t>
            </w:r>
            <w:r w:rsidR="00ED5201" w:rsidRPr="00B2421A">
              <w:rPr>
                <w:rFonts w:cs="Calibri"/>
                <w:szCs w:val="20"/>
              </w:rPr>
              <w:t>] – May be invoked more than once</w:t>
            </w:r>
            <w:r w:rsidR="00870C87" w:rsidRPr="00B2421A">
              <w:rPr>
                <w:rFonts w:cs="Calibri"/>
                <w:szCs w:val="20"/>
              </w:rPr>
              <w:t>.</w:t>
            </w:r>
          </w:p>
          <w:p w14:paraId="1A351E33" w14:textId="4EBA2D47" w:rsidR="00617B90" w:rsidRPr="00B2421A" w:rsidRDefault="00617B90" w:rsidP="00617B90">
            <w:pPr>
              <w:rPr>
                <w:rFonts w:cs="Calibri"/>
                <w:szCs w:val="20"/>
              </w:rPr>
            </w:pPr>
            <w:r w:rsidRPr="00B2421A">
              <w:rPr>
                <w:rFonts w:cs="Calibri"/>
                <w:szCs w:val="20"/>
              </w:rPr>
              <w:t>[Branch 6] – May be invoked only once</w:t>
            </w:r>
            <w:r w:rsidR="00870C87" w:rsidRPr="00B2421A">
              <w:rPr>
                <w:rFonts w:cs="Calibri"/>
                <w:szCs w:val="20"/>
              </w:rPr>
              <w:t>.</w:t>
            </w:r>
          </w:p>
          <w:p w14:paraId="02D44E31" w14:textId="77777777" w:rsidR="00617B90" w:rsidRPr="00B2421A" w:rsidRDefault="00617B90" w:rsidP="00DD6217">
            <w:pPr>
              <w:rPr>
                <w:rFonts w:cs="Calibri"/>
                <w:szCs w:val="20"/>
              </w:rPr>
            </w:pPr>
          </w:p>
          <w:p w14:paraId="25C8621A" w14:textId="77777777" w:rsidR="00ED5201" w:rsidRPr="00B2421A" w:rsidRDefault="00ED5201" w:rsidP="00DD6217">
            <w:pPr>
              <w:rPr>
                <w:rFonts w:cs="Calibri"/>
                <w:szCs w:val="20"/>
                <w:u w:val="single"/>
              </w:rPr>
            </w:pPr>
            <w:r w:rsidRPr="00B2421A">
              <w:rPr>
                <w:rFonts w:cs="Calibri"/>
                <w:szCs w:val="20"/>
                <w:u w:val="single"/>
              </w:rPr>
              <w:t>Administrative</w:t>
            </w:r>
          </w:p>
          <w:p w14:paraId="1368510C" w14:textId="6FB9CC08" w:rsidR="00ED5201" w:rsidRDefault="00E557B5" w:rsidP="00DD6217">
            <w:pPr>
              <w:rPr>
                <w:rFonts w:cs="Calibri"/>
                <w:szCs w:val="20"/>
              </w:rPr>
            </w:pPr>
            <w:r w:rsidRPr="005A4878">
              <w:rPr>
                <w:rFonts w:cs="Calibri"/>
                <w:szCs w:val="20"/>
              </w:rPr>
              <w:t>[Branch 7]</w:t>
            </w:r>
            <w:r w:rsidR="00ED5201" w:rsidRPr="005A4878">
              <w:rPr>
                <w:rFonts w:cs="Calibri"/>
                <w:szCs w:val="20"/>
              </w:rPr>
              <w:t xml:space="preserve"> </w:t>
            </w:r>
            <w:r w:rsidR="00E03BDB">
              <w:rPr>
                <w:rFonts w:cs="Calibri"/>
                <w:szCs w:val="20"/>
              </w:rPr>
              <w:t>-</w:t>
            </w:r>
            <w:r w:rsidR="00ED5201" w:rsidRPr="005A4878">
              <w:rPr>
                <w:rFonts w:cs="Calibri"/>
                <w:szCs w:val="20"/>
              </w:rPr>
              <w:t xml:space="preserve"> May be invoked more than once</w:t>
            </w:r>
            <w:r w:rsidR="00870C87" w:rsidRPr="005A4878">
              <w:rPr>
                <w:rFonts w:cs="Calibri"/>
                <w:szCs w:val="20"/>
              </w:rPr>
              <w:t>.</w:t>
            </w:r>
          </w:p>
          <w:p w14:paraId="1E1943AF" w14:textId="3ACDD072" w:rsidR="00E03BDB" w:rsidRDefault="00E03BDB" w:rsidP="00E03BDB">
            <w:pPr>
              <w:rPr>
                <w:rFonts w:cs="Calibri"/>
                <w:szCs w:val="20"/>
              </w:rPr>
            </w:pPr>
            <w:r w:rsidRPr="005A4878">
              <w:rPr>
                <w:rFonts w:cs="Calibri"/>
                <w:szCs w:val="20"/>
              </w:rPr>
              <w:t xml:space="preserve">[Branch </w:t>
            </w:r>
            <w:r>
              <w:rPr>
                <w:rFonts w:cs="Calibri"/>
                <w:szCs w:val="20"/>
              </w:rPr>
              <w:t>8</w:t>
            </w:r>
            <w:r w:rsidRPr="005A4878">
              <w:rPr>
                <w:rFonts w:cs="Calibri"/>
                <w:szCs w:val="20"/>
              </w:rPr>
              <w:t>] – [Branch 1</w:t>
            </w:r>
            <w:r>
              <w:rPr>
                <w:rFonts w:cs="Calibri"/>
                <w:szCs w:val="20"/>
              </w:rPr>
              <w:t>0</w:t>
            </w:r>
            <w:r w:rsidRPr="005A4878">
              <w:rPr>
                <w:rFonts w:cs="Calibri"/>
                <w:szCs w:val="20"/>
              </w:rPr>
              <w:t>]  May be invoked more than once</w:t>
            </w:r>
            <w:r>
              <w:rPr>
                <w:rFonts w:cs="Calibri"/>
                <w:szCs w:val="20"/>
              </w:rPr>
              <w:t xml:space="preserve"> (provided a new SED has been created following the invalidation)</w:t>
            </w:r>
            <w:r w:rsidRPr="005A4878">
              <w:rPr>
                <w:rFonts w:cs="Calibri"/>
                <w:szCs w:val="20"/>
              </w:rPr>
              <w:t>.</w:t>
            </w:r>
          </w:p>
          <w:p w14:paraId="72107E13" w14:textId="0D0D6DAE" w:rsidR="00E03BDB" w:rsidRDefault="00E03BDB" w:rsidP="00E03BDB">
            <w:pPr>
              <w:rPr>
                <w:rFonts w:cs="Calibri"/>
                <w:szCs w:val="20"/>
              </w:rPr>
            </w:pPr>
            <w:r w:rsidRPr="005A4878">
              <w:rPr>
                <w:rFonts w:cs="Calibri"/>
                <w:szCs w:val="20"/>
              </w:rPr>
              <w:t xml:space="preserve">[Branch </w:t>
            </w:r>
            <w:r>
              <w:rPr>
                <w:rFonts w:cs="Calibri"/>
                <w:szCs w:val="20"/>
              </w:rPr>
              <w:t>11</w:t>
            </w:r>
            <w:r w:rsidRPr="005A4878">
              <w:rPr>
                <w:rFonts w:cs="Calibri"/>
                <w:szCs w:val="20"/>
              </w:rPr>
              <w:t>] – [Branch 1</w:t>
            </w:r>
            <w:r>
              <w:rPr>
                <w:rFonts w:cs="Calibri"/>
                <w:szCs w:val="20"/>
              </w:rPr>
              <w:t>5</w:t>
            </w:r>
            <w:r w:rsidRPr="005A4878">
              <w:rPr>
                <w:rFonts w:cs="Calibri"/>
                <w:szCs w:val="20"/>
              </w:rPr>
              <w:t>]  May be invoked more than once.</w:t>
            </w:r>
          </w:p>
          <w:p w14:paraId="70F0DE7A" w14:textId="6393EC59" w:rsidR="005A4878" w:rsidRDefault="005A4878" w:rsidP="00DD6217">
            <w:pPr>
              <w:rPr>
                <w:rFonts w:cs="Calibri"/>
                <w:szCs w:val="20"/>
              </w:rPr>
            </w:pPr>
            <w:r>
              <w:rPr>
                <w:rFonts w:cs="Calibri"/>
                <w:szCs w:val="20"/>
              </w:rPr>
              <w:t>[Branch 16] May be invoked more than once (provided a new close was requested following the re-open)</w:t>
            </w:r>
            <w:r w:rsidR="008C7702">
              <w:rPr>
                <w:rFonts w:cs="Calibri"/>
                <w:szCs w:val="20"/>
              </w:rPr>
              <w:t>.</w:t>
            </w:r>
          </w:p>
          <w:p w14:paraId="5E8F0515" w14:textId="45D55268" w:rsidR="008C7702" w:rsidRPr="005A4878" w:rsidRDefault="008C7702" w:rsidP="008C7702">
            <w:pPr>
              <w:rPr>
                <w:rFonts w:cs="Calibri"/>
                <w:szCs w:val="20"/>
              </w:rPr>
            </w:pPr>
            <w:r>
              <w:rPr>
                <w:rFonts w:cs="Calibri"/>
                <w:szCs w:val="20"/>
              </w:rPr>
              <w:t xml:space="preserve">[Exception 1] </w:t>
            </w:r>
            <w:r w:rsidRPr="00592959">
              <w:rPr>
                <w:rFonts w:cs="Calibri"/>
                <w:szCs w:val="20"/>
              </w:rPr>
              <w:t xml:space="preserve">May be invoked </w:t>
            </w:r>
            <w:r>
              <w:rPr>
                <w:rFonts w:cs="Calibri"/>
                <w:szCs w:val="20"/>
              </w:rPr>
              <w:t>more than</w:t>
            </w:r>
            <w:r w:rsidRPr="00592959">
              <w:rPr>
                <w:rFonts w:cs="Calibri"/>
                <w:szCs w:val="20"/>
              </w:rPr>
              <w:t xml:space="preserve"> once </w:t>
            </w:r>
            <w:r>
              <w:rPr>
                <w:rFonts w:cs="Calibri"/>
                <w:szCs w:val="20"/>
              </w:rPr>
              <w:t>(provided branch 16 has been invoked)</w:t>
            </w:r>
            <w:r w:rsidR="00645559">
              <w:rPr>
                <w:rFonts w:cs="Calibri"/>
                <w:szCs w:val="20"/>
              </w:rPr>
              <w:t>.</w:t>
            </w:r>
          </w:p>
          <w:p w14:paraId="0EC71766" w14:textId="77777777" w:rsidR="008C7702" w:rsidRPr="005A4878" w:rsidRDefault="008C7702" w:rsidP="00DD6217">
            <w:pPr>
              <w:rPr>
                <w:rFonts w:cs="Calibri"/>
                <w:szCs w:val="20"/>
              </w:rPr>
            </w:pPr>
          </w:p>
          <w:p w14:paraId="23F9FC6C" w14:textId="23C7313B" w:rsidR="00ED5201" w:rsidRPr="005A4878" w:rsidRDefault="00ED5201" w:rsidP="00DD6217">
            <w:pPr>
              <w:rPr>
                <w:rFonts w:cs="Calibri"/>
                <w:szCs w:val="20"/>
              </w:rPr>
            </w:pPr>
            <w:r w:rsidRPr="005A4878">
              <w:rPr>
                <w:rFonts w:cs="Calibri"/>
                <w:b/>
                <w:szCs w:val="20"/>
              </w:rPr>
              <w:t>SR2</w:t>
            </w:r>
            <w:r w:rsidRPr="005A4878">
              <w:rPr>
                <w:rFonts w:cs="Calibri"/>
                <w:szCs w:val="20"/>
              </w:rPr>
              <w:t>: Rules about the destination for each SED Type:</w:t>
            </w:r>
          </w:p>
          <w:p w14:paraId="48558484" w14:textId="4545DAA9" w:rsidR="00ED5201" w:rsidRPr="005A4878" w:rsidRDefault="00E9100D" w:rsidP="00DD6217">
            <w:pPr>
              <w:rPr>
                <w:rFonts w:cs="Calibri"/>
                <w:szCs w:val="20"/>
              </w:rPr>
            </w:pPr>
            <w:r w:rsidRPr="005A4878">
              <w:rPr>
                <w:rFonts w:cs="Calibri"/>
                <w:szCs w:val="20"/>
              </w:rPr>
              <w:t>R005</w:t>
            </w:r>
            <w:r w:rsidR="00ED5201" w:rsidRPr="005A4878">
              <w:rPr>
                <w:rFonts w:cs="Calibri"/>
                <w:szCs w:val="20"/>
              </w:rPr>
              <w:t xml:space="preserve"> – Must be sent to the Counterparty</w:t>
            </w:r>
            <w:r w:rsidR="00870C87" w:rsidRPr="005A4878">
              <w:rPr>
                <w:rFonts w:cs="Calibri"/>
                <w:szCs w:val="20"/>
              </w:rPr>
              <w:t>.</w:t>
            </w:r>
            <w:r w:rsidR="00ED5201" w:rsidRPr="005A4878">
              <w:rPr>
                <w:rFonts w:cs="Calibri"/>
                <w:szCs w:val="20"/>
              </w:rPr>
              <w:t xml:space="preserve"> </w:t>
            </w:r>
          </w:p>
          <w:p w14:paraId="13C98829" w14:textId="23E26F92" w:rsidR="00ED5201" w:rsidRPr="00B2421A" w:rsidRDefault="00E9100D" w:rsidP="00DD6217">
            <w:pPr>
              <w:rPr>
                <w:rFonts w:cs="Calibri"/>
                <w:szCs w:val="20"/>
              </w:rPr>
            </w:pPr>
            <w:r w:rsidRPr="00943BC7">
              <w:rPr>
                <w:rFonts w:cs="Calibri"/>
                <w:szCs w:val="20"/>
              </w:rPr>
              <w:t>R006</w:t>
            </w:r>
            <w:r w:rsidR="00ED5201" w:rsidRPr="00B2421A">
              <w:rPr>
                <w:rFonts w:cs="Calibri"/>
                <w:szCs w:val="20"/>
              </w:rPr>
              <w:t xml:space="preserve"> – Must be sent to the Case Owner </w:t>
            </w:r>
            <w:r w:rsidR="008C079A" w:rsidRPr="00B2421A">
              <w:rPr>
                <w:rFonts w:cs="Calibri"/>
                <w:szCs w:val="20"/>
              </w:rPr>
              <w:t>and can be sent as soon as an R005 has been received</w:t>
            </w:r>
            <w:r w:rsidR="00870C87" w:rsidRPr="00B2421A">
              <w:rPr>
                <w:rFonts w:cs="Calibri"/>
                <w:szCs w:val="20"/>
              </w:rPr>
              <w:t>.</w:t>
            </w:r>
            <w:r w:rsidR="008C079A" w:rsidRPr="00B2421A">
              <w:rPr>
                <w:rFonts w:cs="Calibri"/>
                <w:szCs w:val="20"/>
              </w:rPr>
              <w:t xml:space="preserve"> </w:t>
            </w:r>
          </w:p>
          <w:p w14:paraId="357935F5" w14:textId="40DEF647" w:rsidR="00ED5201" w:rsidRPr="00B2421A" w:rsidRDefault="00E9100D" w:rsidP="00DD6217">
            <w:pPr>
              <w:rPr>
                <w:rFonts w:cs="Calibri"/>
                <w:szCs w:val="20"/>
              </w:rPr>
            </w:pPr>
            <w:r w:rsidRPr="00B2421A">
              <w:rPr>
                <w:rFonts w:cs="Calibri"/>
                <w:szCs w:val="20"/>
              </w:rPr>
              <w:t>R004 – Must be sent to the Case Owner</w:t>
            </w:r>
            <w:r w:rsidR="00870C87" w:rsidRPr="00B2421A">
              <w:rPr>
                <w:rFonts w:cs="Calibri"/>
                <w:szCs w:val="20"/>
              </w:rPr>
              <w:t>.</w:t>
            </w:r>
            <w:r w:rsidRPr="00B2421A">
              <w:rPr>
                <w:rFonts w:cs="Calibri"/>
                <w:szCs w:val="20"/>
              </w:rPr>
              <w:t xml:space="preserve"> </w:t>
            </w:r>
          </w:p>
          <w:p w14:paraId="0617C02A" w14:textId="77777777" w:rsidR="00ED5201" w:rsidRPr="00B2421A" w:rsidRDefault="00ED5201" w:rsidP="00DD6217">
            <w:pPr>
              <w:rPr>
                <w:rFonts w:cs="Calibri"/>
                <w:szCs w:val="20"/>
              </w:rPr>
            </w:pPr>
          </w:p>
          <w:p w14:paraId="5833BBA9" w14:textId="718EF0F1" w:rsidR="00ED5201" w:rsidRPr="00B2421A" w:rsidRDefault="00ED5201" w:rsidP="00DD6217">
            <w:pPr>
              <w:rPr>
                <w:rFonts w:cs="Calibri"/>
                <w:szCs w:val="20"/>
              </w:rPr>
            </w:pPr>
            <w:r w:rsidRPr="00B2421A">
              <w:rPr>
                <w:rFonts w:cs="Calibri"/>
                <w:b/>
                <w:szCs w:val="20"/>
              </w:rPr>
              <w:t>SR3</w:t>
            </w:r>
            <w:r w:rsidRPr="00B2421A">
              <w:rPr>
                <w:rFonts w:cs="Calibri"/>
                <w:szCs w:val="20"/>
              </w:rPr>
              <w:t>: The term "Send/Sent to All Active Participants" does not include sending it</w:t>
            </w:r>
            <w:r w:rsidR="00DD4F3C" w:rsidRPr="00B2421A">
              <w:rPr>
                <w:rFonts w:cs="Calibri"/>
                <w:szCs w:val="20"/>
              </w:rPr>
              <w:t xml:space="preserve"> to</w:t>
            </w:r>
            <w:r w:rsidRPr="00B2421A">
              <w:rPr>
                <w:rFonts w:cs="Calibri"/>
                <w:szCs w:val="20"/>
              </w:rPr>
              <w:t xml:space="preserve"> himself (i.e. to the sender</w:t>
            </w:r>
            <w:r w:rsidR="00F42989">
              <w:rPr>
                <w:rFonts w:cs="Calibri"/>
                <w:szCs w:val="20"/>
              </w:rPr>
              <w:t>'</w:t>
            </w:r>
            <w:r w:rsidRPr="00B2421A">
              <w:rPr>
                <w:rFonts w:cs="Calibri"/>
                <w:szCs w:val="20"/>
              </w:rPr>
              <w:t>s institution)</w:t>
            </w:r>
            <w:r w:rsidR="00870C87" w:rsidRPr="00B2421A">
              <w:rPr>
                <w:rFonts w:cs="Calibri"/>
                <w:szCs w:val="20"/>
              </w:rPr>
              <w:t>.</w:t>
            </w:r>
          </w:p>
          <w:p w14:paraId="53B32945" w14:textId="77777777" w:rsidR="00ED5201" w:rsidRPr="00B2421A" w:rsidRDefault="00ED5201" w:rsidP="00DD6217">
            <w:pPr>
              <w:rPr>
                <w:rFonts w:cs="Calibri"/>
                <w:szCs w:val="20"/>
              </w:rPr>
            </w:pPr>
          </w:p>
          <w:p w14:paraId="1B4324F8" w14:textId="017043FB" w:rsidR="00ED5201" w:rsidRPr="00B2421A" w:rsidRDefault="00ED5201" w:rsidP="00DD6217">
            <w:pPr>
              <w:rPr>
                <w:rFonts w:cs="Calibri"/>
                <w:szCs w:val="20"/>
              </w:rPr>
            </w:pPr>
            <w:r w:rsidRPr="00B2421A">
              <w:rPr>
                <w:rFonts w:cs="Calibri"/>
                <w:b/>
                <w:szCs w:val="20"/>
              </w:rPr>
              <w:t>SR4</w:t>
            </w:r>
            <w:r w:rsidRPr="00B2421A">
              <w:rPr>
                <w:rFonts w:cs="Calibri"/>
                <w:szCs w:val="20"/>
              </w:rPr>
              <w:t>: Active Participants are defined as those participants identified at [</w:t>
            </w:r>
            <w:r w:rsidRPr="00B2421A">
              <w:rPr>
                <w:rFonts w:cs="Calibri"/>
                <w:b/>
                <w:szCs w:val="20"/>
              </w:rPr>
              <w:t>Step 2</w:t>
            </w:r>
            <w:r w:rsidRPr="00B2421A">
              <w:rPr>
                <w:rFonts w:cs="Calibri"/>
                <w:szCs w:val="20"/>
              </w:rPr>
              <w:t xml:space="preserve">] </w:t>
            </w:r>
            <w:r w:rsidR="0009080A" w:rsidRPr="00B2421A">
              <w:rPr>
                <w:rFonts w:cs="Calibri"/>
                <w:szCs w:val="20"/>
              </w:rPr>
              <w:t>and those participants added and removed through the execution of the Forward [</w:t>
            </w:r>
            <w:r w:rsidR="0009080A" w:rsidRPr="00B2421A">
              <w:rPr>
                <w:rFonts w:cs="Calibri"/>
                <w:b/>
                <w:szCs w:val="20"/>
              </w:rPr>
              <w:t>Branch 7</w:t>
            </w:r>
            <w:r w:rsidR="0009080A" w:rsidRPr="00B2421A">
              <w:rPr>
                <w:rFonts w:cs="Calibri"/>
                <w:szCs w:val="20"/>
              </w:rPr>
              <w:t>]</w:t>
            </w:r>
            <w:r w:rsidR="00870C87" w:rsidRPr="00B2421A">
              <w:rPr>
                <w:rFonts w:cs="Calibri"/>
                <w:szCs w:val="20"/>
              </w:rPr>
              <w:t>.</w:t>
            </w:r>
          </w:p>
          <w:p w14:paraId="79EDFCF5" w14:textId="77777777" w:rsidR="004D32FD" w:rsidRPr="00B2421A" w:rsidRDefault="004D32FD" w:rsidP="00DD6217">
            <w:pPr>
              <w:rPr>
                <w:rFonts w:cs="Calibri"/>
                <w:szCs w:val="20"/>
              </w:rPr>
            </w:pPr>
          </w:p>
          <w:p w14:paraId="3A0E2C0E" w14:textId="77777777" w:rsidR="003865F2" w:rsidRPr="00B2421A" w:rsidRDefault="00ED5201" w:rsidP="00DD6217">
            <w:pPr>
              <w:rPr>
                <w:rFonts w:cs="Calibri"/>
                <w:szCs w:val="20"/>
              </w:rPr>
            </w:pPr>
            <w:r w:rsidRPr="00B2421A">
              <w:rPr>
                <w:rFonts w:cs="Calibri"/>
                <w:b/>
                <w:szCs w:val="20"/>
              </w:rPr>
              <w:t>SR5</w:t>
            </w:r>
            <w:r w:rsidRPr="00B2421A">
              <w:rPr>
                <w:rFonts w:cs="Calibri"/>
                <w:szCs w:val="20"/>
              </w:rPr>
              <w:t xml:space="preserve">: </w:t>
            </w:r>
          </w:p>
          <w:p w14:paraId="4CBCE209" w14:textId="2BB868EB" w:rsidR="003865F2" w:rsidRPr="00B2421A" w:rsidRDefault="003865F2" w:rsidP="00DD6217">
            <w:pPr>
              <w:rPr>
                <w:rFonts w:cs="Calibri"/>
                <w:szCs w:val="20"/>
              </w:rPr>
            </w:pPr>
            <w:r w:rsidRPr="00B2421A">
              <w:rPr>
                <w:rFonts w:cs="Calibri"/>
                <w:szCs w:val="20"/>
              </w:rPr>
              <w:t xml:space="preserve">- </w:t>
            </w:r>
            <w:r w:rsidR="00ED5201" w:rsidRPr="00B2421A">
              <w:rPr>
                <w:rFonts w:cs="Calibri"/>
                <w:szCs w:val="20"/>
              </w:rPr>
              <w:t>A</w:t>
            </w:r>
            <w:r w:rsidR="00AC6004" w:rsidRPr="00B2421A">
              <w:rPr>
                <w:rFonts w:cs="Calibri"/>
                <w:szCs w:val="20"/>
              </w:rPr>
              <w:t>lternative Branches 1</w:t>
            </w:r>
            <w:r w:rsidR="00E03BDB">
              <w:rPr>
                <w:rFonts w:cs="Calibri"/>
                <w:szCs w:val="20"/>
              </w:rPr>
              <w:t xml:space="preserve">, 2 </w:t>
            </w:r>
            <w:r w:rsidR="00AC6004" w:rsidRPr="00B2421A">
              <w:rPr>
                <w:rFonts w:cs="Calibri"/>
                <w:szCs w:val="20"/>
              </w:rPr>
              <w:t xml:space="preserve">till </w:t>
            </w:r>
            <w:r w:rsidR="00E557B5" w:rsidRPr="00B2421A">
              <w:rPr>
                <w:rFonts w:cs="Calibri"/>
                <w:szCs w:val="20"/>
              </w:rPr>
              <w:t>15</w:t>
            </w:r>
            <w:r w:rsidR="00ED5201" w:rsidRPr="00B2421A">
              <w:rPr>
                <w:rFonts w:cs="Calibri"/>
                <w:szCs w:val="20"/>
              </w:rPr>
              <w:t xml:space="preserve"> are </w:t>
            </w:r>
            <w:r w:rsidR="00ED5201" w:rsidRPr="00B2421A">
              <w:rPr>
                <w:rFonts w:cs="Calibri"/>
                <w:szCs w:val="20"/>
                <w:u w:val="single"/>
              </w:rPr>
              <w:t>non-interrupting</w:t>
            </w:r>
            <w:r w:rsidR="00ED5201" w:rsidRPr="00B2421A">
              <w:rPr>
                <w:rFonts w:cs="Calibri"/>
                <w:szCs w:val="20"/>
              </w:rPr>
              <w:t xml:space="preserve"> Branches</w:t>
            </w:r>
            <w:r w:rsidR="00870C87" w:rsidRPr="00B2421A">
              <w:rPr>
                <w:rFonts w:cs="Calibri"/>
                <w:szCs w:val="20"/>
              </w:rPr>
              <w:t>.</w:t>
            </w:r>
            <w:r w:rsidR="00ED5201" w:rsidRPr="00B2421A">
              <w:rPr>
                <w:rFonts w:cs="Calibri"/>
                <w:szCs w:val="20"/>
              </w:rPr>
              <w:t xml:space="preserve"> </w:t>
            </w:r>
          </w:p>
          <w:p w14:paraId="3644FF04" w14:textId="0021C911" w:rsidR="00E03BDB" w:rsidRPr="00B2421A" w:rsidRDefault="00E03BDB" w:rsidP="00E03BDB">
            <w:pPr>
              <w:rPr>
                <w:rFonts w:cs="Calibri"/>
                <w:szCs w:val="20"/>
              </w:rPr>
            </w:pPr>
            <w:r w:rsidRPr="00B2421A">
              <w:rPr>
                <w:rFonts w:cs="Calibri"/>
                <w:szCs w:val="20"/>
              </w:rPr>
              <w:t>- Alternative Branch 1</w:t>
            </w:r>
            <w:r>
              <w:rPr>
                <w:rFonts w:cs="Calibri"/>
                <w:szCs w:val="20"/>
              </w:rPr>
              <w:t>b</w:t>
            </w:r>
            <w:r w:rsidRPr="00B2421A">
              <w:rPr>
                <w:rFonts w:cs="Calibri"/>
                <w:szCs w:val="20"/>
              </w:rPr>
              <w:t xml:space="preserve"> </w:t>
            </w:r>
            <w:r>
              <w:rPr>
                <w:rFonts w:cs="Calibri"/>
                <w:szCs w:val="20"/>
              </w:rPr>
              <w:t>is</w:t>
            </w:r>
            <w:r w:rsidRPr="00B2421A">
              <w:rPr>
                <w:rFonts w:cs="Calibri"/>
                <w:szCs w:val="20"/>
              </w:rPr>
              <w:t xml:space="preserve"> </w:t>
            </w:r>
            <w:r>
              <w:rPr>
                <w:rFonts w:cs="Calibri"/>
                <w:szCs w:val="20"/>
              </w:rPr>
              <w:t>I</w:t>
            </w:r>
            <w:r w:rsidRPr="00B2421A">
              <w:rPr>
                <w:rFonts w:cs="Calibri"/>
                <w:szCs w:val="20"/>
                <w:u w:val="single"/>
              </w:rPr>
              <w:t>nterrupting</w:t>
            </w:r>
            <w:r w:rsidRPr="00B2421A">
              <w:rPr>
                <w:rFonts w:cs="Calibri"/>
                <w:szCs w:val="20"/>
              </w:rPr>
              <w:t xml:space="preserve"> Branch. </w:t>
            </w:r>
          </w:p>
          <w:p w14:paraId="5F14F8C3" w14:textId="5C9DD9F5" w:rsidR="00ED5201" w:rsidRPr="005A4878" w:rsidRDefault="003865F2" w:rsidP="00DD6217">
            <w:pPr>
              <w:rPr>
                <w:rFonts w:cs="Calibri"/>
                <w:szCs w:val="20"/>
              </w:rPr>
            </w:pPr>
            <w:r w:rsidRPr="00B2421A">
              <w:rPr>
                <w:rFonts w:cs="Calibri"/>
                <w:szCs w:val="20"/>
              </w:rPr>
              <w:lastRenderedPageBreak/>
              <w:t xml:space="preserve">- </w:t>
            </w:r>
            <w:r w:rsidR="00ED5201" w:rsidRPr="00B2421A">
              <w:rPr>
                <w:rFonts w:cs="Calibri"/>
                <w:szCs w:val="20"/>
              </w:rPr>
              <w:t xml:space="preserve">Exception 1 </w:t>
            </w:r>
            <w:r w:rsidR="00AC6004" w:rsidRPr="00B2421A">
              <w:rPr>
                <w:rFonts w:cs="Calibri"/>
                <w:szCs w:val="20"/>
              </w:rPr>
              <w:t>is</w:t>
            </w:r>
            <w:r w:rsidR="00ED5201" w:rsidRPr="00B2421A">
              <w:rPr>
                <w:rFonts w:cs="Calibri"/>
                <w:szCs w:val="20"/>
              </w:rPr>
              <w:t xml:space="preserve"> </w:t>
            </w:r>
            <w:r w:rsidR="00ED5201" w:rsidRPr="00B2421A">
              <w:rPr>
                <w:rFonts w:cs="Calibri"/>
                <w:szCs w:val="20"/>
                <w:u w:val="single"/>
              </w:rPr>
              <w:t>Interrupting</w:t>
            </w:r>
            <w:r w:rsidR="00ED5201" w:rsidRPr="00B2421A">
              <w:rPr>
                <w:rFonts w:cs="Calibri"/>
                <w:szCs w:val="20"/>
              </w:rPr>
              <w:t xml:space="preserve"> Branch.</w:t>
            </w:r>
          </w:p>
        </w:tc>
      </w:tr>
      <w:tr w:rsidR="00ED5201" w:rsidRPr="00B2421A" w14:paraId="7796D2D2" w14:textId="77777777" w:rsidTr="00AA159A">
        <w:tc>
          <w:tcPr>
            <w:tcW w:w="2628" w:type="dxa"/>
            <w:gridSpan w:val="2"/>
            <w:tcBorders>
              <w:bottom w:val="single" w:sz="6" w:space="0" w:color="auto"/>
            </w:tcBorders>
            <w:shd w:val="clear" w:color="auto" w:fill="FFFFFF" w:themeFill="background1"/>
          </w:tcPr>
          <w:p w14:paraId="62C405B8" w14:textId="06D96F49" w:rsidR="00ED5201" w:rsidRPr="00B2421A" w:rsidRDefault="00ED5201" w:rsidP="00DD6217">
            <w:pPr>
              <w:jc w:val="right"/>
              <w:rPr>
                <w:rFonts w:cs="Calibri"/>
                <w:b/>
                <w:color w:val="B8CCE4" w:themeColor="accent1" w:themeTint="66"/>
                <w:szCs w:val="20"/>
              </w:rPr>
            </w:pPr>
            <w:r w:rsidRPr="00B2421A">
              <w:rPr>
                <w:rFonts w:cs="Calibri"/>
                <w:b/>
                <w:color w:val="B8CCE4" w:themeColor="accent1" w:themeTint="66"/>
                <w:szCs w:val="20"/>
              </w:rPr>
              <w:lastRenderedPageBreak/>
              <w:t>Assumptions:</w:t>
            </w:r>
          </w:p>
        </w:tc>
        <w:tc>
          <w:tcPr>
            <w:tcW w:w="7110" w:type="dxa"/>
            <w:gridSpan w:val="3"/>
            <w:tcBorders>
              <w:bottom w:val="single" w:sz="6" w:space="0" w:color="auto"/>
            </w:tcBorders>
            <w:shd w:val="clear" w:color="auto" w:fill="FFFFFF" w:themeFill="background1"/>
          </w:tcPr>
          <w:p w14:paraId="151C3E83" w14:textId="77777777" w:rsidR="00ED5201" w:rsidRPr="00B2421A" w:rsidRDefault="00ED5201" w:rsidP="00DD6217">
            <w:pPr>
              <w:pStyle w:val="Hints"/>
              <w:rPr>
                <w:rFonts w:ascii="Verdana" w:hAnsi="Verdana" w:cs="Calibri"/>
                <w:color w:val="000000" w:themeColor="text1"/>
              </w:rPr>
            </w:pPr>
          </w:p>
        </w:tc>
      </w:tr>
      <w:tr w:rsidR="00ED5201" w:rsidRPr="00B2421A" w14:paraId="777D54B3" w14:textId="77777777" w:rsidTr="00AA159A">
        <w:tc>
          <w:tcPr>
            <w:tcW w:w="2628" w:type="dxa"/>
            <w:gridSpan w:val="2"/>
            <w:tcBorders>
              <w:top w:val="single" w:sz="6" w:space="0" w:color="auto"/>
              <w:bottom w:val="single" w:sz="12" w:space="0" w:color="auto"/>
            </w:tcBorders>
            <w:shd w:val="clear" w:color="auto" w:fill="FFFFFF" w:themeFill="background1"/>
          </w:tcPr>
          <w:p w14:paraId="7022BB12" w14:textId="77777777" w:rsidR="00ED5201" w:rsidRPr="00B2421A" w:rsidRDefault="00ED5201" w:rsidP="00DD6217">
            <w:pPr>
              <w:jc w:val="right"/>
              <w:rPr>
                <w:rFonts w:cs="Calibri"/>
                <w:b/>
                <w:color w:val="B8CCE4" w:themeColor="accent1" w:themeTint="66"/>
                <w:szCs w:val="20"/>
              </w:rPr>
            </w:pPr>
            <w:r w:rsidRPr="00B2421A">
              <w:rPr>
                <w:rFonts w:cs="Calibri"/>
                <w:b/>
                <w:color w:val="B8CCE4" w:themeColor="accent1" w:themeTint="66"/>
                <w:szCs w:val="20"/>
              </w:rPr>
              <w:t>Notes and Issues:</w:t>
            </w:r>
          </w:p>
        </w:tc>
        <w:tc>
          <w:tcPr>
            <w:tcW w:w="7110" w:type="dxa"/>
            <w:gridSpan w:val="3"/>
            <w:tcBorders>
              <w:top w:val="single" w:sz="6" w:space="0" w:color="auto"/>
              <w:bottom w:val="single" w:sz="12" w:space="0" w:color="auto"/>
            </w:tcBorders>
            <w:shd w:val="clear" w:color="auto" w:fill="FFFFFF" w:themeFill="background1"/>
          </w:tcPr>
          <w:p w14:paraId="7F6F9A3F" w14:textId="77777777" w:rsidR="00ED5201" w:rsidRPr="00B2421A" w:rsidRDefault="00ED5201" w:rsidP="002172F5">
            <w:pPr>
              <w:pStyle w:val="Hints"/>
              <w:rPr>
                <w:rFonts w:ascii="Verdana" w:hAnsi="Verdana" w:cs="Calibri"/>
                <w:color w:val="000000" w:themeColor="text1"/>
              </w:rPr>
            </w:pPr>
          </w:p>
        </w:tc>
      </w:tr>
    </w:tbl>
    <w:p w14:paraId="1E2753EF" w14:textId="77777777" w:rsidR="00771268" w:rsidRPr="007908C3" w:rsidRDefault="00771268" w:rsidP="007F3EE9">
      <w:pPr>
        <w:pStyle w:val="BodyText"/>
        <w:rPr>
          <w:szCs w:val="22"/>
        </w:rPr>
      </w:pPr>
      <w:bookmarkStart w:id="40" w:name="_Toc436003924"/>
      <w:bookmarkStart w:id="41" w:name="_Toc436000984"/>
      <w:bookmarkStart w:id="42" w:name="_Toc435013977"/>
      <w:bookmarkStart w:id="43" w:name="_Toc440447523"/>
      <w:bookmarkStart w:id="44" w:name="_Toc367366383"/>
      <w:bookmarkStart w:id="45" w:name="_Toc368569933"/>
      <w:bookmarkStart w:id="46" w:name="_Toc371682144"/>
      <w:bookmarkStart w:id="47" w:name="_Toc381002676"/>
    </w:p>
    <w:p w14:paraId="65CBC9DE" w14:textId="48049C37" w:rsidR="00771268" w:rsidRPr="005F4B37" w:rsidRDefault="006C761B" w:rsidP="006C761B">
      <w:pPr>
        <w:pStyle w:val="Heading2"/>
        <w:numPr>
          <w:ilvl w:val="0"/>
          <w:numId w:val="0"/>
        </w:numPr>
        <w:spacing w:before="60" w:after="200"/>
      </w:pPr>
      <w:bookmarkStart w:id="48" w:name="_Toc521067952"/>
      <w:r w:rsidRPr="005F4B37">
        <w:rPr>
          <w:bCs w:val="0"/>
        </w:rPr>
        <w:t xml:space="preserve">4.2. </w:t>
      </w:r>
      <w:r w:rsidR="00771268" w:rsidRPr="005F4B37">
        <w:rPr>
          <w:bCs w:val="0"/>
        </w:rPr>
        <w:t>Request – Reply SEDs</w:t>
      </w:r>
      <w:bookmarkEnd w:id="40"/>
      <w:bookmarkEnd w:id="41"/>
      <w:bookmarkEnd w:id="42"/>
      <w:bookmarkEnd w:id="43"/>
      <w:bookmarkEnd w:id="48"/>
    </w:p>
    <w:p w14:paraId="560C45E1" w14:textId="77777777" w:rsidR="00771268" w:rsidRPr="005F4B37" w:rsidRDefault="00771268" w:rsidP="00771268">
      <w:pPr>
        <w:pStyle w:val="BodyText"/>
        <w:rPr>
          <w:sz w:val="22"/>
          <w:szCs w:val="22"/>
        </w:rPr>
      </w:pPr>
      <w:r w:rsidRPr="005F4B37">
        <w:rPr>
          <w:sz w:val="22"/>
          <w:szCs w:val="22"/>
        </w:rPr>
        <w:t xml:space="preserve">The following table specifies any SEDs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771268" w:rsidRPr="005F4B37" w14:paraId="05FE621D" w14:textId="77777777" w:rsidTr="007712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hideMark/>
          </w:tcPr>
          <w:p w14:paraId="2FE1A8B9" w14:textId="77777777" w:rsidR="00771268" w:rsidRPr="005F4B37" w:rsidRDefault="00771268" w:rsidP="00771268">
            <w:pPr>
              <w:pStyle w:val="BodyText"/>
              <w:jc w:val="left"/>
              <w:rPr>
                <w:szCs w:val="22"/>
              </w:rPr>
            </w:pPr>
            <w:r w:rsidRPr="005F4B37">
              <w:rPr>
                <w:szCs w:val="22"/>
              </w:rPr>
              <w:t>REQUEST SED</w:t>
            </w:r>
          </w:p>
        </w:tc>
        <w:tc>
          <w:tcPr>
            <w:tcW w:w="3685" w:type="dxa"/>
            <w:vAlign w:val="bottom"/>
            <w:hideMark/>
          </w:tcPr>
          <w:p w14:paraId="7F128ED4" w14:textId="77777777" w:rsidR="00771268" w:rsidRPr="005F4B37" w:rsidRDefault="00771268" w:rsidP="00771268">
            <w:pPr>
              <w:pStyle w:val="BodyText"/>
              <w:jc w:val="left"/>
              <w:cnfStyle w:val="100000000000" w:firstRow="1" w:lastRow="0" w:firstColumn="0" w:lastColumn="0" w:oddVBand="0" w:evenVBand="0" w:oddHBand="0" w:evenHBand="0" w:firstRowFirstColumn="0" w:firstRowLastColumn="0" w:lastRowFirstColumn="0" w:lastRowLastColumn="0"/>
              <w:rPr>
                <w:szCs w:val="22"/>
              </w:rPr>
            </w:pPr>
            <w:r w:rsidRPr="005F4B37">
              <w:rPr>
                <w:szCs w:val="22"/>
              </w:rPr>
              <w:t>REPLY SED(s)</w:t>
            </w:r>
          </w:p>
        </w:tc>
      </w:tr>
      <w:tr w:rsidR="00771268" w:rsidRPr="005F4B37" w14:paraId="1844003E" w14:textId="77777777" w:rsidTr="00771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14:paraId="0B06B932" w14:textId="77777777" w:rsidR="00771268" w:rsidRPr="005F4B37" w:rsidRDefault="00771268" w:rsidP="00771268">
            <w:pPr>
              <w:pStyle w:val="BodyText"/>
              <w:jc w:val="left"/>
              <w:rPr>
                <w:b w:val="0"/>
                <w:szCs w:val="22"/>
              </w:rPr>
            </w:pPr>
            <w:r w:rsidRPr="005F4B37">
              <w:rPr>
                <w:b w:val="0"/>
                <w:szCs w:val="22"/>
              </w:rPr>
              <w:t>R005</w:t>
            </w:r>
          </w:p>
        </w:tc>
        <w:tc>
          <w:tcPr>
            <w:tcW w:w="368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14:paraId="1BFB71A8" w14:textId="77777777" w:rsidR="00771268" w:rsidRPr="005F4B37" w:rsidRDefault="00771268" w:rsidP="00771268">
            <w:pPr>
              <w:pStyle w:val="BodyText"/>
              <w:jc w:val="left"/>
              <w:cnfStyle w:val="000000100000" w:firstRow="0" w:lastRow="0" w:firstColumn="0" w:lastColumn="0" w:oddVBand="0" w:evenVBand="0" w:oddHBand="1" w:evenHBand="0" w:firstRowFirstColumn="0" w:firstRowLastColumn="0" w:lastRowFirstColumn="0" w:lastRowLastColumn="0"/>
              <w:rPr>
                <w:szCs w:val="22"/>
              </w:rPr>
            </w:pPr>
            <w:r w:rsidRPr="005F4B37">
              <w:rPr>
                <w:szCs w:val="22"/>
              </w:rPr>
              <w:t>R006</w:t>
            </w:r>
          </w:p>
        </w:tc>
      </w:tr>
    </w:tbl>
    <w:p w14:paraId="03CA0592" w14:textId="77777777" w:rsidR="00771268" w:rsidRPr="007F3EE9" w:rsidRDefault="00771268" w:rsidP="00771268">
      <w:pPr>
        <w:pStyle w:val="BodyText"/>
        <w:rPr>
          <w:sz w:val="22"/>
          <w:szCs w:val="22"/>
        </w:rPr>
      </w:pPr>
    </w:p>
    <w:p w14:paraId="78446A9B" w14:textId="73E9D37A" w:rsidR="00771268" w:rsidRPr="005F4B37" w:rsidRDefault="006C761B" w:rsidP="006C761B">
      <w:pPr>
        <w:pStyle w:val="Heading2"/>
        <w:numPr>
          <w:ilvl w:val="0"/>
          <w:numId w:val="0"/>
        </w:numPr>
        <w:spacing w:before="60" w:after="200"/>
        <w:rPr>
          <w:szCs w:val="22"/>
        </w:rPr>
      </w:pPr>
      <w:bookmarkStart w:id="49" w:name="_Toc435013978"/>
      <w:bookmarkStart w:id="50" w:name="_Toc436003925"/>
      <w:bookmarkStart w:id="51" w:name="_Toc436000985"/>
      <w:bookmarkStart w:id="52" w:name="_Toc440447524"/>
      <w:bookmarkStart w:id="53" w:name="_Toc521067953"/>
      <w:r w:rsidRPr="005F4B37">
        <w:rPr>
          <w:bCs w:val="0"/>
          <w:szCs w:val="22"/>
        </w:rPr>
        <w:t xml:space="preserve">4.3. </w:t>
      </w:r>
      <w:r w:rsidR="00771268" w:rsidRPr="005F4B37">
        <w:rPr>
          <w:bCs w:val="0"/>
          <w:szCs w:val="22"/>
        </w:rPr>
        <w:t>Attachments</w:t>
      </w:r>
      <w:bookmarkEnd w:id="49"/>
      <w:r w:rsidR="00771268" w:rsidRPr="005F4B37">
        <w:rPr>
          <w:bCs w:val="0"/>
          <w:szCs w:val="22"/>
        </w:rPr>
        <w:t xml:space="preserve"> Allowed</w:t>
      </w:r>
      <w:bookmarkEnd w:id="50"/>
      <w:bookmarkEnd w:id="51"/>
      <w:bookmarkEnd w:id="52"/>
      <w:bookmarkEnd w:id="53"/>
    </w:p>
    <w:p w14:paraId="73BAC1D4" w14:textId="77777777" w:rsidR="00771268" w:rsidRPr="005F4B37" w:rsidRDefault="00771268" w:rsidP="00771268">
      <w:pPr>
        <w:pStyle w:val="BodyText"/>
        <w:rPr>
          <w:sz w:val="22"/>
          <w:szCs w:val="22"/>
        </w:rPr>
      </w:pPr>
      <w:r w:rsidRPr="005F4B37">
        <w:rPr>
          <w:sz w:val="22"/>
          <w:szCs w:val="22"/>
        </w:rPr>
        <w:t>The following table specifies whether attachments are permitted to be included when sending a SED type.</w:t>
      </w:r>
    </w:p>
    <w:tbl>
      <w:tblPr>
        <w:tblStyle w:val="GridTable4-Accent11"/>
        <w:tblW w:w="5925" w:type="dxa"/>
        <w:tblLayout w:type="fixed"/>
        <w:tblLook w:val="04A0" w:firstRow="1" w:lastRow="0" w:firstColumn="1" w:lastColumn="0" w:noHBand="0" w:noVBand="1"/>
      </w:tblPr>
      <w:tblGrid>
        <w:gridCol w:w="2271"/>
        <w:gridCol w:w="3654"/>
      </w:tblGrid>
      <w:tr w:rsidR="00771268" w:rsidRPr="005F4B37" w14:paraId="46CC3435" w14:textId="77777777" w:rsidTr="007712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hideMark/>
          </w:tcPr>
          <w:p w14:paraId="5EAAD63A" w14:textId="77777777" w:rsidR="00771268" w:rsidRPr="005F4B37" w:rsidRDefault="00771268" w:rsidP="00771268">
            <w:pPr>
              <w:pStyle w:val="BodyText"/>
              <w:jc w:val="left"/>
              <w:rPr>
                <w:szCs w:val="22"/>
              </w:rPr>
            </w:pPr>
            <w:r w:rsidRPr="005F4B37">
              <w:rPr>
                <w:szCs w:val="22"/>
              </w:rPr>
              <w:t>SED</w:t>
            </w:r>
          </w:p>
        </w:tc>
        <w:tc>
          <w:tcPr>
            <w:tcW w:w="3651" w:type="dxa"/>
            <w:hideMark/>
          </w:tcPr>
          <w:p w14:paraId="5AE964C8" w14:textId="77777777" w:rsidR="00771268" w:rsidRPr="005F4B37" w:rsidRDefault="00771268" w:rsidP="00771268">
            <w:pPr>
              <w:pStyle w:val="BodyText"/>
              <w:jc w:val="left"/>
              <w:cnfStyle w:val="100000000000" w:firstRow="1" w:lastRow="0" w:firstColumn="0" w:lastColumn="0" w:oddVBand="0" w:evenVBand="0" w:oddHBand="0" w:evenHBand="0" w:firstRowFirstColumn="0" w:firstRowLastColumn="0" w:lastRowFirstColumn="0" w:lastRowLastColumn="0"/>
              <w:rPr>
                <w:szCs w:val="22"/>
              </w:rPr>
            </w:pPr>
            <w:r w:rsidRPr="005F4B37">
              <w:rPr>
                <w:szCs w:val="22"/>
              </w:rPr>
              <w:t>Attachments</w:t>
            </w:r>
          </w:p>
        </w:tc>
      </w:tr>
      <w:tr w:rsidR="00771268" w:rsidRPr="005F4B37" w14:paraId="40778930" w14:textId="77777777" w:rsidTr="00771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2FBB025" w14:textId="77777777" w:rsidR="00771268" w:rsidRPr="005F4B37" w:rsidRDefault="00771268" w:rsidP="00771268">
            <w:pPr>
              <w:pStyle w:val="BodyText"/>
              <w:jc w:val="left"/>
              <w:rPr>
                <w:szCs w:val="22"/>
              </w:rPr>
            </w:pPr>
            <w:r w:rsidRPr="005F4B37">
              <w:rPr>
                <w:szCs w:val="22"/>
              </w:rPr>
              <w:t>R004</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CA13B95" w14:textId="77777777" w:rsidR="00771268" w:rsidRPr="005F4B37" w:rsidRDefault="00771268" w:rsidP="00771268">
            <w:pPr>
              <w:pStyle w:val="BodyText"/>
              <w:jc w:val="left"/>
              <w:cnfStyle w:val="000000100000" w:firstRow="0" w:lastRow="0" w:firstColumn="0" w:lastColumn="0" w:oddVBand="0" w:evenVBand="0" w:oddHBand="1" w:evenHBand="0" w:firstRowFirstColumn="0" w:firstRowLastColumn="0" w:lastRowFirstColumn="0" w:lastRowLastColumn="0"/>
              <w:rPr>
                <w:szCs w:val="22"/>
              </w:rPr>
            </w:pPr>
            <w:r w:rsidRPr="005F4B37">
              <w:rPr>
                <w:szCs w:val="22"/>
              </w:rPr>
              <w:t>Allowed</w:t>
            </w:r>
          </w:p>
        </w:tc>
      </w:tr>
      <w:tr w:rsidR="00771268" w:rsidRPr="005F4B37" w14:paraId="24DA56EA" w14:textId="77777777" w:rsidTr="00771268">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4D6C9E8" w14:textId="77777777" w:rsidR="00771268" w:rsidRPr="005F4B37" w:rsidRDefault="00771268" w:rsidP="00771268">
            <w:pPr>
              <w:pStyle w:val="BodyText"/>
              <w:jc w:val="left"/>
              <w:rPr>
                <w:szCs w:val="22"/>
              </w:rPr>
            </w:pPr>
            <w:r w:rsidRPr="005F4B37">
              <w:rPr>
                <w:szCs w:val="22"/>
              </w:rPr>
              <w:t>R005</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F0CB074" w14:textId="77777777" w:rsidR="00771268" w:rsidRPr="005F4B37" w:rsidRDefault="00771268" w:rsidP="00771268">
            <w:pPr>
              <w:pStyle w:val="BodyText"/>
              <w:jc w:val="left"/>
              <w:cnfStyle w:val="000000000000" w:firstRow="0" w:lastRow="0" w:firstColumn="0" w:lastColumn="0" w:oddVBand="0" w:evenVBand="0" w:oddHBand="0" w:evenHBand="0" w:firstRowFirstColumn="0" w:firstRowLastColumn="0" w:lastRowFirstColumn="0" w:lastRowLastColumn="0"/>
              <w:rPr>
                <w:szCs w:val="22"/>
              </w:rPr>
            </w:pPr>
            <w:r w:rsidRPr="005F4B37">
              <w:rPr>
                <w:szCs w:val="22"/>
              </w:rPr>
              <w:t xml:space="preserve">Allowed </w:t>
            </w:r>
          </w:p>
        </w:tc>
      </w:tr>
      <w:tr w:rsidR="00771268" w:rsidRPr="005F4B37" w14:paraId="667CB3B0" w14:textId="77777777" w:rsidTr="00771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74523C0" w14:textId="77777777" w:rsidR="00771268" w:rsidRPr="005F4B37" w:rsidRDefault="00771268" w:rsidP="00771268">
            <w:pPr>
              <w:pStyle w:val="BodyText"/>
              <w:jc w:val="left"/>
              <w:rPr>
                <w:szCs w:val="22"/>
              </w:rPr>
            </w:pPr>
            <w:r w:rsidRPr="005F4B37">
              <w:rPr>
                <w:szCs w:val="22"/>
              </w:rPr>
              <w:t>R006</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279674C" w14:textId="77777777" w:rsidR="00771268" w:rsidRPr="005F4B37" w:rsidRDefault="00771268" w:rsidP="00771268">
            <w:pPr>
              <w:pStyle w:val="BodyText"/>
              <w:jc w:val="left"/>
              <w:cnfStyle w:val="000000100000" w:firstRow="0" w:lastRow="0" w:firstColumn="0" w:lastColumn="0" w:oddVBand="0" w:evenVBand="0" w:oddHBand="1" w:evenHBand="0" w:firstRowFirstColumn="0" w:firstRowLastColumn="0" w:lastRowFirstColumn="0" w:lastRowLastColumn="0"/>
              <w:rPr>
                <w:szCs w:val="22"/>
              </w:rPr>
            </w:pPr>
            <w:r w:rsidRPr="005F4B37">
              <w:rPr>
                <w:szCs w:val="22"/>
              </w:rPr>
              <w:t>Allowed</w:t>
            </w:r>
          </w:p>
        </w:tc>
      </w:tr>
      <w:bookmarkEnd w:id="44"/>
      <w:bookmarkEnd w:id="45"/>
      <w:bookmarkEnd w:id="46"/>
      <w:bookmarkEnd w:id="47"/>
    </w:tbl>
    <w:p w14:paraId="53FB626C" w14:textId="77777777" w:rsidR="00771268" w:rsidRPr="007F3EE9" w:rsidRDefault="00771268" w:rsidP="007F3EE9">
      <w:pPr>
        <w:pStyle w:val="BodyText"/>
        <w:rPr>
          <w:sz w:val="22"/>
          <w:szCs w:val="22"/>
        </w:rPr>
      </w:pPr>
    </w:p>
    <w:p w14:paraId="6DFBAC23" w14:textId="3653C04D" w:rsidR="00771268" w:rsidRPr="005A4878" w:rsidRDefault="006C761B" w:rsidP="007F3EE9">
      <w:pPr>
        <w:pStyle w:val="Heading2"/>
        <w:numPr>
          <w:ilvl w:val="0"/>
          <w:numId w:val="0"/>
        </w:numPr>
        <w:spacing w:before="60" w:after="200"/>
      </w:pPr>
      <w:bookmarkStart w:id="54" w:name="_Toc436003927"/>
      <w:bookmarkStart w:id="55" w:name="_Toc436000987"/>
      <w:bookmarkStart w:id="56" w:name="_Toc440447526"/>
      <w:bookmarkStart w:id="57" w:name="_Toc521067954"/>
      <w:r w:rsidRPr="005A4878">
        <w:t xml:space="preserve">4.5. </w:t>
      </w:r>
      <w:bookmarkEnd w:id="54"/>
      <w:bookmarkEnd w:id="55"/>
      <w:bookmarkEnd w:id="56"/>
      <w:r w:rsidR="009F5496">
        <w:t>Artefacts used</w:t>
      </w:r>
      <w:bookmarkEnd w:id="57"/>
    </w:p>
    <w:p w14:paraId="6B07B1EC" w14:textId="46051F2B" w:rsidR="00771268" w:rsidRPr="00534303" w:rsidRDefault="00771268" w:rsidP="00771268">
      <w:pPr>
        <w:spacing w:after="120"/>
        <w:rPr>
          <w:color w:val="auto"/>
          <w:sz w:val="22"/>
          <w:szCs w:val="22"/>
        </w:rPr>
      </w:pPr>
      <w:r w:rsidRPr="00534303">
        <w:rPr>
          <w:color w:val="auto"/>
          <w:sz w:val="22"/>
          <w:szCs w:val="22"/>
        </w:rPr>
        <w:t xml:space="preserve">The following table specifies the </w:t>
      </w:r>
      <w:r w:rsidR="009F5496">
        <w:rPr>
          <w:color w:val="auto"/>
          <w:sz w:val="22"/>
          <w:szCs w:val="22"/>
        </w:rPr>
        <w:t>artefacts</w:t>
      </w:r>
      <w:r w:rsidRPr="00534303">
        <w:rPr>
          <w:color w:val="auto"/>
          <w:sz w:val="22"/>
          <w:szCs w:val="22"/>
        </w:rPr>
        <w:t xml:space="preserve"> that are used in this Business Use Case.</w:t>
      </w:r>
    </w:p>
    <w:tbl>
      <w:tblPr>
        <w:tblStyle w:val="GridTable4-Accent11"/>
        <w:tblW w:w="8895" w:type="dxa"/>
        <w:tblLayout w:type="fixed"/>
        <w:tblLook w:val="04A0" w:firstRow="1" w:lastRow="0" w:firstColumn="1" w:lastColumn="0" w:noHBand="0" w:noVBand="1"/>
      </w:tblPr>
      <w:tblGrid>
        <w:gridCol w:w="6486"/>
        <w:gridCol w:w="2409"/>
      </w:tblGrid>
      <w:tr w:rsidR="00771268" w:rsidRPr="005A4878" w14:paraId="771831DA" w14:textId="77777777" w:rsidTr="00F042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6" w:type="dxa"/>
            <w:hideMark/>
          </w:tcPr>
          <w:p w14:paraId="5B556BDF" w14:textId="793500BE" w:rsidR="00771268" w:rsidRPr="007F3EE9" w:rsidRDefault="009F5496" w:rsidP="00771268">
            <w:pPr>
              <w:spacing w:after="120"/>
              <w:jc w:val="left"/>
              <w:rPr>
                <w:sz w:val="20"/>
                <w:szCs w:val="20"/>
              </w:rPr>
            </w:pPr>
            <w:r>
              <w:rPr>
                <w:szCs w:val="20"/>
              </w:rPr>
              <w:t>Artefact name</w:t>
            </w:r>
          </w:p>
        </w:tc>
        <w:tc>
          <w:tcPr>
            <w:tcW w:w="2409" w:type="dxa"/>
            <w:hideMark/>
          </w:tcPr>
          <w:p w14:paraId="7718378E" w14:textId="2B1B6DE4" w:rsidR="00771268" w:rsidRPr="007F3EE9" w:rsidRDefault="009F5496" w:rsidP="00771268">
            <w:pPr>
              <w:spacing w:after="120"/>
              <w:jc w:val="left"/>
              <w:cnfStyle w:val="100000000000" w:firstRow="1" w:lastRow="0" w:firstColumn="0" w:lastColumn="0" w:oddVBand="0" w:evenVBand="0" w:oddHBand="0" w:evenHBand="0" w:firstRowFirstColumn="0" w:firstRowLastColumn="0" w:lastRowFirstColumn="0" w:lastRowLastColumn="0"/>
              <w:rPr>
                <w:sz w:val="20"/>
                <w:szCs w:val="20"/>
              </w:rPr>
            </w:pPr>
            <w:r>
              <w:rPr>
                <w:szCs w:val="20"/>
              </w:rPr>
              <w:t>Artefact type</w:t>
            </w:r>
          </w:p>
        </w:tc>
      </w:tr>
      <w:tr w:rsidR="009F5496" w:rsidRPr="005A4878" w14:paraId="765264CB" w14:textId="77777777" w:rsidTr="00F04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5D472B" w14:textId="4CEFFE0D" w:rsidR="009F5496" w:rsidRPr="007908C3" w:rsidRDefault="009F5496" w:rsidP="00771268">
            <w:pPr>
              <w:spacing w:after="120"/>
              <w:jc w:val="left"/>
              <w:rPr>
                <w:szCs w:val="20"/>
              </w:rPr>
            </w:pPr>
            <w:r>
              <w:rPr>
                <w:szCs w:val="20"/>
              </w:rPr>
              <w:t>R004</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F804134" w14:textId="6DCB81AC" w:rsidR="009F5496" w:rsidRPr="007908C3" w:rsidRDefault="009F5496" w:rsidP="00771268">
            <w:pPr>
              <w:cnfStyle w:val="000000100000" w:firstRow="0" w:lastRow="0" w:firstColumn="0" w:lastColumn="0" w:oddVBand="0" w:evenVBand="0" w:oddHBand="1" w:evenHBand="0" w:firstRowFirstColumn="0" w:firstRowLastColumn="0" w:lastRowFirstColumn="0" w:lastRowLastColumn="0"/>
              <w:rPr>
                <w:szCs w:val="20"/>
              </w:rPr>
            </w:pPr>
            <w:r>
              <w:rPr>
                <w:szCs w:val="20"/>
              </w:rPr>
              <w:t>SED</w:t>
            </w:r>
          </w:p>
        </w:tc>
      </w:tr>
      <w:tr w:rsidR="009F5496" w:rsidRPr="005A4878" w14:paraId="500F84E8" w14:textId="77777777" w:rsidTr="00F042A3">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1F1B828" w14:textId="2DE65800" w:rsidR="009F5496" w:rsidRPr="007908C3" w:rsidRDefault="009F5496" w:rsidP="00771268">
            <w:pPr>
              <w:spacing w:after="120"/>
              <w:jc w:val="left"/>
              <w:rPr>
                <w:szCs w:val="20"/>
              </w:rPr>
            </w:pPr>
            <w:r>
              <w:rPr>
                <w:szCs w:val="20"/>
              </w:rPr>
              <w:t>R005</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132AC79" w14:textId="4FB98CF6" w:rsidR="009F5496" w:rsidRPr="007908C3" w:rsidRDefault="009F5496" w:rsidP="00771268">
            <w:pPr>
              <w:cnfStyle w:val="000000000000" w:firstRow="0" w:lastRow="0" w:firstColumn="0" w:lastColumn="0" w:oddVBand="0" w:evenVBand="0" w:oddHBand="0" w:evenHBand="0" w:firstRowFirstColumn="0" w:firstRowLastColumn="0" w:lastRowFirstColumn="0" w:lastRowLastColumn="0"/>
              <w:rPr>
                <w:szCs w:val="20"/>
              </w:rPr>
            </w:pPr>
            <w:r>
              <w:rPr>
                <w:szCs w:val="20"/>
              </w:rPr>
              <w:t>SED</w:t>
            </w:r>
          </w:p>
        </w:tc>
      </w:tr>
      <w:tr w:rsidR="009F5496" w:rsidRPr="005A4878" w14:paraId="0A60C612" w14:textId="77777777" w:rsidTr="00F04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E6AA825" w14:textId="388CEF2A" w:rsidR="009F5496" w:rsidRPr="007908C3" w:rsidRDefault="009F5496" w:rsidP="00771268">
            <w:pPr>
              <w:spacing w:after="120"/>
              <w:jc w:val="left"/>
              <w:rPr>
                <w:szCs w:val="20"/>
              </w:rPr>
            </w:pPr>
            <w:r>
              <w:rPr>
                <w:szCs w:val="20"/>
              </w:rPr>
              <w:t>R006</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CC19AE9" w14:textId="5D2CDE4D" w:rsidR="009F5496" w:rsidRPr="007908C3" w:rsidRDefault="009F5496" w:rsidP="00771268">
            <w:pPr>
              <w:cnfStyle w:val="000000100000" w:firstRow="0" w:lastRow="0" w:firstColumn="0" w:lastColumn="0" w:oddVBand="0" w:evenVBand="0" w:oddHBand="1" w:evenHBand="0" w:firstRowFirstColumn="0" w:firstRowLastColumn="0" w:lastRowFirstColumn="0" w:lastRowLastColumn="0"/>
              <w:rPr>
                <w:szCs w:val="20"/>
              </w:rPr>
            </w:pPr>
            <w:r>
              <w:rPr>
                <w:szCs w:val="20"/>
              </w:rPr>
              <w:t>SED</w:t>
            </w:r>
          </w:p>
        </w:tc>
      </w:tr>
      <w:tr w:rsidR="00771268" w:rsidRPr="005A4878" w14:paraId="273CD58F" w14:textId="77777777" w:rsidTr="00F042A3">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63D6E5B" w14:textId="77777777" w:rsidR="00771268" w:rsidRPr="007F3EE9" w:rsidRDefault="00771268" w:rsidP="00771268">
            <w:pPr>
              <w:spacing w:after="120"/>
              <w:jc w:val="left"/>
              <w:rPr>
                <w:sz w:val="20"/>
                <w:szCs w:val="20"/>
              </w:rPr>
            </w:pPr>
            <w:r w:rsidRPr="007908C3">
              <w:rPr>
                <w:szCs w:val="20"/>
              </w:rPr>
              <w:t>H_BUC_01_Subprocess</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DBF8422" w14:textId="4AF7453B" w:rsidR="00771268" w:rsidRPr="007F3EE9" w:rsidRDefault="009F5496" w:rsidP="00771268">
            <w:pPr>
              <w:cnfStyle w:val="000000000000" w:firstRow="0" w:lastRow="0" w:firstColumn="0" w:lastColumn="0" w:oddVBand="0" w:evenVBand="0" w:oddHBand="0" w:evenHBand="0" w:firstRowFirstColumn="0" w:firstRowLastColumn="0" w:lastRowFirstColumn="0" w:lastRowLastColumn="0"/>
              <w:rPr>
                <w:sz w:val="20"/>
                <w:szCs w:val="20"/>
              </w:rPr>
            </w:pPr>
            <w:r>
              <w:rPr>
                <w:szCs w:val="20"/>
              </w:rPr>
              <w:t>BUC</w:t>
            </w:r>
          </w:p>
        </w:tc>
      </w:tr>
      <w:tr w:rsidR="00AE1456" w:rsidRPr="005A4878" w14:paraId="2411E848" w14:textId="77777777" w:rsidTr="00F04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31C2C48" w14:textId="77777777" w:rsidR="00AE1456" w:rsidRPr="007F3EE9" w:rsidRDefault="00AE1456" w:rsidP="00771268">
            <w:pPr>
              <w:spacing w:after="120"/>
              <w:jc w:val="left"/>
              <w:rPr>
                <w:sz w:val="20"/>
                <w:szCs w:val="20"/>
              </w:rPr>
            </w:pPr>
            <w:r w:rsidRPr="007908C3">
              <w:rPr>
                <w:szCs w:val="20"/>
              </w:rPr>
              <w:t>H_BUC_07_Subprocess</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ADB8F37" w14:textId="60B0E419" w:rsidR="00AE1456" w:rsidRPr="007F3EE9" w:rsidRDefault="009F5496" w:rsidP="00771268">
            <w:pPr>
              <w:cnfStyle w:val="000000100000" w:firstRow="0" w:lastRow="0" w:firstColumn="0" w:lastColumn="0" w:oddVBand="0" w:evenVBand="0" w:oddHBand="1" w:evenHBand="0" w:firstRowFirstColumn="0" w:firstRowLastColumn="0" w:lastRowFirstColumn="0" w:lastRowLastColumn="0"/>
              <w:rPr>
                <w:sz w:val="20"/>
                <w:szCs w:val="20"/>
              </w:rPr>
            </w:pPr>
            <w:r>
              <w:rPr>
                <w:szCs w:val="20"/>
              </w:rPr>
              <w:t>BUC</w:t>
            </w:r>
          </w:p>
        </w:tc>
      </w:tr>
      <w:tr w:rsidR="00AE1456" w:rsidRPr="005A4878" w14:paraId="2C5465DD" w14:textId="77777777" w:rsidTr="00F042A3">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C544EF3" w14:textId="77777777" w:rsidR="00AE1456" w:rsidRPr="007F3EE9" w:rsidRDefault="00AE1456" w:rsidP="00771268">
            <w:pPr>
              <w:spacing w:after="120"/>
              <w:jc w:val="left"/>
              <w:rPr>
                <w:sz w:val="20"/>
                <w:szCs w:val="20"/>
              </w:rPr>
            </w:pPr>
            <w:r w:rsidRPr="007908C3">
              <w:rPr>
                <w:szCs w:val="20"/>
              </w:rPr>
              <w:t>AD_BUC_01_Subprocess – Close Case</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965AAC0" w14:textId="61432B2F" w:rsidR="00AE1456" w:rsidRPr="007F3EE9" w:rsidRDefault="009F5496" w:rsidP="00771268">
            <w:pPr>
              <w:cnfStyle w:val="000000000000" w:firstRow="0" w:lastRow="0" w:firstColumn="0" w:lastColumn="0" w:oddVBand="0" w:evenVBand="0" w:oddHBand="0" w:evenHBand="0" w:firstRowFirstColumn="0" w:firstRowLastColumn="0" w:lastRowFirstColumn="0" w:lastRowLastColumn="0"/>
              <w:rPr>
                <w:sz w:val="20"/>
                <w:szCs w:val="20"/>
              </w:rPr>
            </w:pPr>
            <w:r>
              <w:rPr>
                <w:szCs w:val="20"/>
              </w:rPr>
              <w:t>BUC</w:t>
            </w:r>
          </w:p>
        </w:tc>
      </w:tr>
      <w:tr w:rsidR="00AE1456" w:rsidRPr="005A4878" w14:paraId="5F83F71B" w14:textId="77777777" w:rsidTr="00F04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CD48828" w14:textId="77777777" w:rsidR="00AE1456" w:rsidRPr="007F3EE9" w:rsidRDefault="00AE1456" w:rsidP="00771268">
            <w:pPr>
              <w:spacing w:after="120"/>
              <w:jc w:val="left"/>
              <w:rPr>
                <w:sz w:val="20"/>
                <w:szCs w:val="20"/>
              </w:rPr>
            </w:pPr>
            <w:r w:rsidRPr="007908C3">
              <w:rPr>
                <w:szCs w:val="20"/>
              </w:rPr>
              <w:t>AD_BUC_02_Subprocess – Reopen Case</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0783B33" w14:textId="72C8CF31" w:rsidR="00AE1456" w:rsidRPr="007F3EE9" w:rsidRDefault="009F5496" w:rsidP="00771268">
            <w:pPr>
              <w:cnfStyle w:val="000000100000" w:firstRow="0" w:lastRow="0" w:firstColumn="0" w:lastColumn="0" w:oddVBand="0" w:evenVBand="0" w:oddHBand="1" w:evenHBand="0" w:firstRowFirstColumn="0" w:firstRowLastColumn="0" w:lastRowFirstColumn="0" w:lastRowLastColumn="0"/>
              <w:rPr>
                <w:sz w:val="20"/>
                <w:szCs w:val="20"/>
              </w:rPr>
            </w:pPr>
            <w:r>
              <w:rPr>
                <w:szCs w:val="20"/>
              </w:rPr>
              <w:t>BUC</w:t>
            </w:r>
          </w:p>
        </w:tc>
      </w:tr>
      <w:tr w:rsidR="00AE1456" w:rsidRPr="005A4878" w14:paraId="0A44989F" w14:textId="77777777" w:rsidTr="00F042A3">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F3EE203" w14:textId="77777777" w:rsidR="00AE1456" w:rsidRPr="007F3EE9" w:rsidRDefault="00AE1456" w:rsidP="00771268">
            <w:pPr>
              <w:spacing w:after="120"/>
              <w:jc w:val="left"/>
              <w:rPr>
                <w:sz w:val="20"/>
                <w:szCs w:val="20"/>
              </w:rPr>
            </w:pPr>
            <w:r w:rsidRPr="007908C3">
              <w:rPr>
                <w:szCs w:val="20"/>
              </w:rPr>
              <w:t>AD_BUC_05_Subprocess – Forward Case</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A715E8A" w14:textId="5F0B5C14" w:rsidR="00AE1456" w:rsidRPr="007F3EE9" w:rsidRDefault="009F5496" w:rsidP="00771268">
            <w:pPr>
              <w:cnfStyle w:val="000000000000" w:firstRow="0" w:lastRow="0" w:firstColumn="0" w:lastColumn="0" w:oddVBand="0" w:evenVBand="0" w:oddHBand="0" w:evenHBand="0" w:firstRowFirstColumn="0" w:firstRowLastColumn="0" w:lastRowFirstColumn="0" w:lastRowLastColumn="0"/>
              <w:rPr>
                <w:sz w:val="20"/>
                <w:szCs w:val="20"/>
              </w:rPr>
            </w:pPr>
            <w:r>
              <w:rPr>
                <w:szCs w:val="20"/>
              </w:rPr>
              <w:t>BUC</w:t>
            </w:r>
          </w:p>
        </w:tc>
      </w:tr>
      <w:tr w:rsidR="00AE1456" w:rsidRPr="005A4878" w14:paraId="15B4DFAE" w14:textId="77777777" w:rsidTr="00F04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49FBFFE" w14:textId="77777777" w:rsidR="00AE1456" w:rsidRPr="007F3EE9" w:rsidRDefault="00AE1456" w:rsidP="00771268">
            <w:pPr>
              <w:spacing w:after="120"/>
              <w:jc w:val="left"/>
              <w:rPr>
                <w:sz w:val="20"/>
                <w:szCs w:val="20"/>
              </w:rPr>
            </w:pPr>
            <w:r w:rsidRPr="007908C3">
              <w:rPr>
                <w:szCs w:val="20"/>
              </w:rPr>
              <w:t>AD_BUC_06_Subprocess – Invalidate SED</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F951789" w14:textId="0BC49248" w:rsidR="00AE1456" w:rsidRPr="007F3EE9" w:rsidRDefault="009F5496" w:rsidP="00771268">
            <w:pPr>
              <w:cnfStyle w:val="000000100000" w:firstRow="0" w:lastRow="0" w:firstColumn="0" w:lastColumn="0" w:oddVBand="0" w:evenVBand="0" w:oddHBand="1" w:evenHBand="0" w:firstRowFirstColumn="0" w:firstRowLastColumn="0" w:lastRowFirstColumn="0" w:lastRowLastColumn="0"/>
              <w:rPr>
                <w:sz w:val="20"/>
                <w:szCs w:val="20"/>
              </w:rPr>
            </w:pPr>
            <w:r>
              <w:rPr>
                <w:szCs w:val="20"/>
              </w:rPr>
              <w:t>BUC</w:t>
            </w:r>
          </w:p>
        </w:tc>
      </w:tr>
      <w:tr w:rsidR="00AE1456" w:rsidRPr="005A4878" w14:paraId="306BD36F" w14:textId="77777777" w:rsidTr="00F042A3">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6F5C1E5" w14:textId="77777777" w:rsidR="00AE1456" w:rsidRPr="007F3EE9" w:rsidRDefault="00AE1456" w:rsidP="00771268">
            <w:pPr>
              <w:spacing w:after="120"/>
              <w:jc w:val="left"/>
              <w:rPr>
                <w:sz w:val="20"/>
                <w:szCs w:val="20"/>
              </w:rPr>
            </w:pPr>
            <w:r w:rsidRPr="007908C3">
              <w:rPr>
                <w:szCs w:val="20"/>
              </w:rPr>
              <w:t>AD_BUC_07_Subprocess – Reminder</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D1C4410" w14:textId="3453ECA0" w:rsidR="00AE1456" w:rsidRPr="007F3EE9" w:rsidRDefault="009F5496" w:rsidP="00771268">
            <w:pPr>
              <w:cnfStyle w:val="000000000000" w:firstRow="0" w:lastRow="0" w:firstColumn="0" w:lastColumn="0" w:oddVBand="0" w:evenVBand="0" w:oddHBand="0" w:evenHBand="0" w:firstRowFirstColumn="0" w:firstRowLastColumn="0" w:lastRowFirstColumn="0" w:lastRowLastColumn="0"/>
              <w:rPr>
                <w:sz w:val="20"/>
                <w:szCs w:val="20"/>
              </w:rPr>
            </w:pPr>
            <w:r>
              <w:rPr>
                <w:szCs w:val="20"/>
              </w:rPr>
              <w:t>BUC</w:t>
            </w:r>
          </w:p>
        </w:tc>
      </w:tr>
      <w:tr w:rsidR="00AE1456" w:rsidRPr="005A4878" w14:paraId="3B19BEAC" w14:textId="77777777" w:rsidTr="00F04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39B16F3" w14:textId="77777777" w:rsidR="00AE1456" w:rsidRPr="007F3EE9" w:rsidRDefault="00AE1456" w:rsidP="00771268">
            <w:pPr>
              <w:spacing w:after="120"/>
              <w:jc w:val="left"/>
              <w:rPr>
                <w:sz w:val="20"/>
                <w:szCs w:val="20"/>
              </w:rPr>
            </w:pPr>
            <w:r w:rsidRPr="007908C3">
              <w:rPr>
                <w:szCs w:val="20"/>
              </w:rPr>
              <w:t xml:space="preserve">AD_BUC_08_Subprocess – Clarify Content </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FCC4902" w14:textId="3ACA3486" w:rsidR="00AE1456" w:rsidRPr="007F3EE9" w:rsidRDefault="009F5496" w:rsidP="00771268">
            <w:pPr>
              <w:cnfStyle w:val="000000100000" w:firstRow="0" w:lastRow="0" w:firstColumn="0" w:lastColumn="0" w:oddVBand="0" w:evenVBand="0" w:oddHBand="1" w:evenHBand="0" w:firstRowFirstColumn="0" w:firstRowLastColumn="0" w:lastRowFirstColumn="0" w:lastRowLastColumn="0"/>
              <w:rPr>
                <w:sz w:val="20"/>
                <w:szCs w:val="20"/>
              </w:rPr>
            </w:pPr>
            <w:r>
              <w:rPr>
                <w:szCs w:val="20"/>
              </w:rPr>
              <w:t>BUC</w:t>
            </w:r>
          </w:p>
        </w:tc>
      </w:tr>
      <w:tr w:rsidR="00AE1456" w:rsidRPr="005A4878" w14:paraId="14BB00CC" w14:textId="77777777" w:rsidTr="00F042A3">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1273E2C" w14:textId="77777777" w:rsidR="00AE1456" w:rsidRPr="007F3EE9" w:rsidRDefault="00AE1456" w:rsidP="00771268">
            <w:pPr>
              <w:spacing w:after="120"/>
              <w:jc w:val="left"/>
              <w:rPr>
                <w:sz w:val="20"/>
                <w:szCs w:val="20"/>
              </w:rPr>
            </w:pPr>
            <w:r w:rsidRPr="007908C3">
              <w:rPr>
                <w:szCs w:val="20"/>
              </w:rPr>
              <w:t>AD_BUC_10_Subprocess – Update SED</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988EB62" w14:textId="495BCE4C" w:rsidR="00AE1456" w:rsidRPr="007F3EE9" w:rsidRDefault="009F5496" w:rsidP="00771268">
            <w:pPr>
              <w:cnfStyle w:val="000000000000" w:firstRow="0" w:lastRow="0" w:firstColumn="0" w:lastColumn="0" w:oddVBand="0" w:evenVBand="0" w:oddHBand="0" w:evenHBand="0" w:firstRowFirstColumn="0" w:firstRowLastColumn="0" w:lastRowFirstColumn="0" w:lastRowLastColumn="0"/>
              <w:rPr>
                <w:sz w:val="20"/>
                <w:szCs w:val="20"/>
              </w:rPr>
            </w:pPr>
            <w:r>
              <w:rPr>
                <w:szCs w:val="20"/>
              </w:rPr>
              <w:t>BUC</w:t>
            </w:r>
          </w:p>
        </w:tc>
      </w:tr>
      <w:tr w:rsidR="00AE1456" w:rsidRPr="005A4878" w14:paraId="5470DFB5" w14:textId="77777777" w:rsidTr="00F04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51A3EB1" w14:textId="77777777" w:rsidR="00AE1456" w:rsidRPr="007F3EE9" w:rsidRDefault="00AE1456" w:rsidP="00771268">
            <w:pPr>
              <w:spacing w:after="120"/>
              <w:jc w:val="left"/>
              <w:rPr>
                <w:sz w:val="20"/>
                <w:szCs w:val="20"/>
              </w:rPr>
            </w:pPr>
            <w:r w:rsidRPr="007908C3">
              <w:rPr>
                <w:szCs w:val="20"/>
              </w:rPr>
              <w:t>AD_BUC_11_Subprocess – Business Exception</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AE3E910" w14:textId="7B62F180" w:rsidR="00AE1456" w:rsidRPr="007F3EE9" w:rsidRDefault="009F5496" w:rsidP="00771268">
            <w:pPr>
              <w:cnfStyle w:val="000000100000" w:firstRow="0" w:lastRow="0" w:firstColumn="0" w:lastColumn="0" w:oddVBand="0" w:evenVBand="0" w:oddHBand="1" w:evenHBand="0" w:firstRowFirstColumn="0" w:firstRowLastColumn="0" w:lastRowFirstColumn="0" w:lastRowLastColumn="0"/>
              <w:rPr>
                <w:sz w:val="20"/>
                <w:szCs w:val="20"/>
              </w:rPr>
            </w:pPr>
            <w:r>
              <w:rPr>
                <w:szCs w:val="20"/>
              </w:rPr>
              <w:t>BUC</w:t>
            </w:r>
          </w:p>
        </w:tc>
      </w:tr>
      <w:tr w:rsidR="00AE1456" w:rsidRPr="005A4878" w14:paraId="22F1E9B7" w14:textId="77777777" w:rsidTr="00F042A3">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E4E19A9" w14:textId="37932F6D" w:rsidR="00AE1456" w:rsidRPr="007F3EE9" w:rsidRDefault="00AE1456" w:rsidP="00771268">
            <w:pPr>
              <w:spacing w:after="120"/>
              <w:jc w:val="left"/>
              <w:rPr>
                <w:sz w:val="20"/>
                <w:szCs w:val="20"/>
              </w:rPr>
            </w:pPr>
            <w:r w:rsidRPr="005A4878">
              <w:rPr>
                <w:szCs w:val="20"/>
              </w:rPr>
              <w:lastRenderedPageBreak/>
              <w:t>AD_BUC_12_Subprocess – Change of Participant</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53B672D" w14:textId="0099B0A2" w:rsidR="00AE1456" w:rsidRPr="007F3EE9" w:rsidRDefault="009F5496" w:rsidP="00771268">
            <w:pPr>
              <w:cnfStyle w:val="000000000000" w:firstRow="0" w:lastRow="0" w:firstColumn="0" w:lastColumn="0" w:oddVBand="0" w:evenVBand="0" w:oddHBand="0" w:evenHBand="0" w:firstRowFirstColumn="0" w:firstRowLastColumn="0" w:lastRowFirstColumn="0" w:lastRowLastColumn="0"/>
              <w:rPr>
                <w:sz w:val="20"/>
                <w:szCs w:val="20"/>
              </w:rPr>
            </w:pPr>
            <w:r>
              <w:rPr>
                <w:szCs w:val="20"/>
              </w:rPr>
              <w:t>BUC</w:t>
            </w:r>
          </w:p>
        </w:tc>
      </w:tr>
    </w:tbl>
    <w:p w14:paraId="0942F4E1" w14:textId="77777777" w:rsidR="00771268" w:rsidRDefault="00771268" w:rsidP="00EC3100">
      <w:pPr>
        <w:rPr>
          <w:lang w:eastAsia="en-US"/>
        </w:rPr>
        <w:sectPr w:rsidR="00771268" w:rsidSect="00DB3CD9">
          <w:headerReference w:type="even" r:id="rId24"/>
          <w:headerReference w:type="default" r:id="rId25"/>
          <w:footerReference w:type="even" r:id="rId26"/>
          <w:footerReference w:type="default" r:id="rId27"/>
          <w:pgSz w:w="11906" w:h="16838" w:code="9"/>
          <w:pgMar w:top="1985" w:right="1418" w:bottom="1418" w:left="1701" w:header="709" w:footer="709" w:gutter="0"/>
          <w:cols w:space="708"/>
          <w:titlePg/>
          <w:docGrid w:linePitch="360"/>
        </w:sectPr>
      </w:pPr>
    </w:p>
    <w:p w14:paraId="68B91236" w14:textId="77777777" w:rsidR="00E24F9F" w:rsidRDefault="00E24F9F" w:rsidP="00052461">
      <w:pPr>
        <w:pStyle w:val="Heading1"/>
        <w:numPr>
          <w:ilvl w:val="0"/>
          <w:numId w:val="22"/>
        </w:numPr>
        <w:spacing w:after="240"/>
        <w:rPr>
          <w:rFonts w:cs="Calibri"/>
          <w:lang w:val="en-US"/>
        </w:rPr>
      </w:pPr>
      <w:bookmarkStart w:id="58" w:name="_Toc367366385"/>
      <w:bookmarkStart w:id="59" w:name="_Toc368569934"/>
      <w:bookmarkStart w:id="60" w:name="_Toc371682145"/>
      <w:bookmarkStart w:id="61" w:name="_Toc381002677"/>
      <w:bookmarkStart w:id="62" w:name="_Toc521067955"/>
      <w:r w:rsidRPr="00BF3EC1">
        <w:rPr>
          <w:rFonts w:cs="Calibri"/>
          <w:lang w:val="en-US"/>
        </w:rPr>
        <w:lastRenderedPageBreak/>
        <w:t>Business Processes</w:t>
      </w:r>
      <w:bookmarkEnd w:id="62"/>
      <w:r w:rsidRPr="00BF3EC1">
        <w:rPr>
          <w:rFonts w:cs="Calibri"/>
          <w:lang w:val="en-US"/>
        </w:rPr>
        <w:t xml:space="preserve"> </w:t>
      </w:r>
      <w:bookmarkEnd w:id="58"/>
      <w:bookmarkEnd w:id="59"/>
      <w:bookmarkEnd w:id="60"/>
      <w:bookmarkEnd w:id="61"/>
    </w:p>
    <w:p w14:paraId="1EFC7D7B" w14:textId="6786F6BD" w:rsidR="002172F5" w:rsidRPr="00A62E2C" w:rsidRDefault="002172F5" w:rsidP="00A62E2C">
      <w:pPr>
        <w:rPr>
          <w:rFonts w:cs="Calibri"/>
          <w:sz w:val="22"/>
          <w:szCs w:val="22"/>
          <w:lang w:val="en-US"/>
        </w:rPr>
      </w:pPr>
      <w:r w:rsidRPr="00A62E2C">
        <w:rPr>
          <w:rFonts w:cs="Calibri"/>
          <w:sz w:val="22"/>
          <w:szCs w:val="22"/>
          <w:lang w:val="en-US"/>
        </w:rPr>
        <w:t>Th</w:t>
      </w:r>
      <w:r w:rsidR="005A4878">
        <w:rPr>
          <w:rFonts w:cs="Calibri"/>
          <w:sz w:val="22"/>
          <w:szCs w:val="22"/>
          <w:lang w:val="en-US"/>
        </w:rPr>
        <w:t>i</w:t>
      </w:r>
      <w:r w:rsidR="008C7702">
        <w:rPr>
          <w:rFonts w:cs="Calibri"/>
          <w:sz w:val="22"/>
          <w:szCs w:val="22"/>
          <w:lang w:val="en-US"/>
        </w:rPr>
        <w:t>s</w:t>
      </w:r>
      <w:r w:rsidR="005A4878">
        <w:rPr>
          <w:rFonts w:cs="Calibri"/>
          <w:sz w:val="22"/>
          <w:szCs w:val="22"/>
          <w:lang w:val="en-US"/>
        </w:rPr>
        <w:t xml:space="preserve"> chapter</w:t>
      </w:r>
      <w:r w:rsidRPr="00A62E2C">
        <w:rPr>
          <w:rFonts w:cs="Calibri"/>
          <w:sz w:val="22"/>
          <w:szCs w:val="22"/>
          <w:lang w:val="en-US"/>
        </w:rPr>
        <w:t xml:space="preserve"> describe</w:t>
      </w:r>
      <w:r w:rsidR="005A4878">
        <w:rPr>
          <w:rFonts w:cs="Calibri"/>
          <w:sz w:val="22"/>
          <w:szCs w:val="22"/>
          <w:lang w:val="en-US"/>
        </w:rPr>
        <w:t>s</w:t>
      </w:r>
      <w:r w:rsidRPr="00A62E2C">
        <w:rPr>
          <w:rFonts w:cs="Calibri"/>
          <w:sz w:val="22"/>
          <w:szCs w:val="22"/>
          <w:lang w:val="en-US"/>
        </w:rPr>
        <w:t xml:space="preserve"> the Business Use Case </w:t>
      </w:r>
      <w:r w:rsidR="00E351A1" w:rsidRPr="00A62E2C">
        <w:rPr>
          <w:rFonts w:cs="Calibri"/>
          <w:sz w:val="22"/>
          <w:szCs w:val="22"/>
          <w:lang w:val="en-US"/>
        </w:rPr>
        <w:t xml:space="preserve">Offsetting of </w:t>
      </w:r>
      <w:r w:rsidR="005A4878">
        <w:rPr>
          <w:rFonts w:cs="Calibri"/>
          <w:sz w:val="22"/>
          <w:szCs w:val="22"/>
          <w:lang w:val="en-US"/>
        </w:rPr>
        <w:t>O</w:t>
      </w:r>
      <w:r w:rsidR="00E351A1" w:rsidRPr="00A62E2C">
        <w:rPr>
          <w:rFonts w:cs="Calibri"/>
          <w:sz w:val="22"/>
          <w:szCs w:val="22"/>
          <w:lang w:val="en-US"/>
        </w:rPr>
        <w:t>verpayment with arrears</w:t>
      </w:r>
      <w:r w:rsidR="00516165">
        <w:rPr>
          <w:rFonts w:cs="Calibri"/>
          <w:sz w:val="22"/>
          <w:szCs w:val="22"/>
          <w:lang w:val="en-US"/>
        </w:rPr>
        <w:t>.</w:t>
      </w:r>
    </w:p>
    <w:p w14:paraId="17EF07CA" w14:textId="77777777" w:rsidR="009009E3" w:rsidRPr="007F3EE9" w:rsidRDefault="009009E3" w:rsidP="007F3EE9">
      <w:pPr>
        <w:pStyle w:val="BodyText"/>
        <w:rPr>
          <w:sz w:val="22"/>
          <w:szCs w:val="22"/>
        </w:rPr>
      </w:pPr>
    </w:p>
    <w:p w14:paraId="480A825C" w14:textId="77777777" w:rsidR="002172F5" w:rsidRPr="00FA1FFD" w:rsidRDefault="002172F5" w:rsidP="002172F5">
      <w:pPr>
        <w:jc w:val="left"/>
        <w:rPr>
          <w:rFonts w:ascii="Calibri" w:hAnsi="Calibri" w:cs="Calibri"/>
          <w:lang w:val="en-US"/>
        </w:rPr>
      </w:pPr>
    </w:p>
    <w:p w14:paraId="75100D4C" w14:textId="77777777" w:rsidR="003D6E22" w:rsidRDefault="003D6E22" w:rsidP="002172F5">
      <w:pPr>
        <w:jc w:val="left"/>
        <w:rPr>
          <w:rFonts w:ascii="Calibri" w:hAnsi="Calibri" w:cs="Calibri"/>
          <w:lang w:val="en-US"/>
        </w:rPr>
        <w:sectPr w:rsidR="003D6E22" w:rsidSect="00052461">
          <w:headerReference w:type="default" r:id="rId28"/>
          <w:pgSz w:w="11906" w:h="16838" w:code="9"/>
          <w:pgMar w:top="1985" w:right="1418" w:bottom="1418" w:left="1701" w:header="709" w:footer="709" w:gutter="0"/>
          <w:cols w:space="708"/>
          <w:docGrid w:linePitch="360"/>
        </w:sectPr>
      </w:pPr>
    </w:p>
    <w:p w14:paraId="39133ACC" w14:textId="6959B775" w:rsidR="002172F5" w:rsidRDefault="00C856CF" w:rsidP="00C856CF">
      <w:pPr>
        <w:pStyle w:val="StyleHeading2VerdanaAuto"/>
        <w:numPr>
          <w:ilvl w:val="0"/>
          <w:numId w:val="0"/>
        </w:numPr>
      </w:pPr>
      <w:bookmarkStart w:id="63" w:name="_Toc521067956"/>
      <w:r>
        <w:lastRenderedPageBreak/>
        <w:t>5.1 Case Owner</w:t>
      </w:r>
      <w:r w:rsidR="00750C54">
        <w:t xml:space="preserve"> and Counterparty</w:t>
      </w:r>
      <w:bookmarkEnd w:id="63"/>
    </w:p>
    <w:p w14:paraId="0CF9197B" w14:textId="77777777" w:rsidR="00750C54" w:rsidRDefault="00750C54" w:rsidP="00C856CF">
      <w:pPr>
        <w:pStyle w:val="StyleHeading2VerdanaAuto"/>
        <w:numPr>
          <w:ilvl w:val="0"/>
          <w:numId w:val="0"/>
        </w:numPr>
      </w:pPr>
    </w:p>
    <w:p w14:paraId="6803D581" w14:textId="5B0D0D83" w:rsidR="00750C54" w:rsidRDefault="00750C54" w:rsidP="00C856CF">
      <w:pPr>
        <w:pStyle w:val="StyleHeading2VerdanaAuto"/>
        <w:numPr>
          <w:ilvl w:val="0"/>
          <w:numId w:val="0"/>
        </w:numPr>
      </w:pPr>
    </w:p>
    <w:p w14:paraId="31C36AD8" w14:textId="12D16413" w:rsidR="002172F5" w:rsidRPr="007F3EE9" w:rsidRDefault="00750C54" w:rsidP="002172F5">
      <w:pPr>
        <w:rPr>
          <w:sz w:val="22"/>
          <w:szCs w:val="22"/>
        </w:rPr>
      </w:pPr>
      <w:r>
        <w:rPr>
          <w:noProof/>
        </w:rPr>
        <w:lastRenderedPageBreak/>
        <w:drawing>
          <wp:inline distT="0" distB="0" distL="0" distR="0" wp14:anchorId="05F8EE78" wp14:editId="1DEB5CF4">
            <wp:extent cx="8115300" cy="4893342"/>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137752" cy="4906880"/>
                    </a:xfrm>
                    <a:prstGeom prst="rect">
                      <a:avLst/>
                    </a:prstGeom>
                  </pic:spPr>
                </pic:pic>
              </a:graphicData>
            </a:graphic>
          </wp:inline>
        </w:drawing>
      </w:r>
    </w:p>
    <w:p w14:paraId="30E6A5EE" w14:textId="1079F0C5" w:rsidR="002172F5" w:rsidRDefault="002172F5" w:rsidP="002172F5"/>
    <w:p w14:paraId="1B785D8D" w14:textId="3A7153C8" w:rsidR="00E351A1" w:rsidRDefault="00E351A1" w:rsidP="00DB270D">
      <w:pPr>
        <w:pStyle w:val="Caption"/>
        <w:rPr>
          <w:noProof/>
        </w:rPr>
      </w:pPr>
      <w:r>
        <w:t xml:space="preserve">Figure </w:t>
      </w:r>
      <w:fldSimple w:instr=" SEQ Figure \* ARABIC ">
        <w:r w:rsidR="007C3CFC">
          <w:rPr>
            <w:noProof/>
          </w:rPr>
          <w:t>2</w:t>
        </w:r>
      </w:fldSimple>
      <w:r>
        <w:t>:</w:t>
      </w:r>
      <w:r>
        <w:rPr>
          <w:noProof/>
        </w:rPr>
        <w:t xml:space="preserve"> </w:t>
      </w:r>
      <w:r w:rsidRPr="0064201E">
        <w:rPr>
          <w:noProof/>
        </w:rPr>
        <w:t xml:space="preserve">depicts the use case end-to-end, from </w:t>
      </w:r>
      <w:r>
        <w:rPr>
          <w:noProof/>
        </w:rPr>
        <w:t xml:space="preserve">the Case Owner </w:t>
      </w:r>
      <w:r w:rsidR="00750C54">
        <w:rPr>
          <w:noProof/>
        </w:rPr>
        <w:t xml:space="preserve">and Counterparty </w:t>
      </w:r>
      <w:r>
        <w:rPr>
          <w:noProof/>
        </w:rPr>
        <w:t>Perspective</w:t>
      </w:r>
    </w:p>
    <w:p w14:paraId="4E445FFD" w14:textId="24BB9B81" w:rsidR="00C856CF" w:rsidRDefault="00C856CF" w:rsidP="00C856CF">
      <w:pPr>
        <w:pStyle w:val="StyleHeading2VerdanaAuto"/>
        <w:numPr>
          <w:ilvl w:val="0"/>
          <w:numId w:val="0"/>
        </w:numPr>
        <w:ind w:left="576" w:hanging="576"/>
      </w:pPr>
      <w:bookmarkStart w:id="64" w:name="_Toc521067957"/>
      <w:r>
        <w:lastRenderedPageBreak/>
        <w:t xml:space="preserve">5.2 </w:t>
      </w:r>
      <w:r w:rsidR="00750C54">
        <w:t>Sub processes</w:t>
      </w:r>
      <w:bookmarkEnd w:id="64"/>
      <w:r>
        <w:t xml:space="preserve"> </w:t>
      </w:r>
    </w:p>
    <w:p w14:paraId="30235DD4" w14:textId="77777777" w:rsidR="00C856CF" w:rsidRPr="007F3EE9" w:rsidRDefault="00C856CF" w:rsidP="002172F5">
      <w:pPr>
        <w:keepNext/>
        <w:rPr>
          <w:sz w:val="22"/>
          <w:szCs w:val="22"/>
        </w:rPr>
      </w:pPr>
    </w:p>
    <w:p w14:paraId="57D35D97" w14:textId="4B3DB4BC" w:rsidR="00177960" w:rsidRPr="00177960" w:rsidRDefault="00750C54" w:rsidP="00177960">
      <w:pPr>
        <w:rPr>
          <w:lang w:eastAsia="en-US"/>
        </w:rPr>
      </w:pPr>
      <w:r>
        <w:rPr>
          <w:noProof/>
          <w:lang w:val="en-US" w:eastAsia="en-US"/>
        </w:rPr>
        <w:t>Not Applicable</w:t>
      </w:r>
    </w:p>
    <w:p w14:paraId="501B6F19" w14:textId="77777777" w:rsidR="002172F5" w:rsidRPr="005C72DE" w:rsidRDefault="002172F5" w:rsidP="002172F5"/>
    <w:p w14:paraId="0504AABC" w14:textId="77777777" w:rsidR="003D6E22" w:rsidRDefault="003D6E22" w:rsidP="009F0576">
      <w:pPr>
        <w:pStyle w:val="Heading1"/>
        <w:numPr>
          <w:ilvl w:val="0"/>
          <w:numId w:val="22"/>
        </w:numPr>
        <w:spacing w:after="240"/>
        <w:rPr>
          <w:rFonts w:cs="Calibri"/>
          <w:lang w:val="en-US"/>
        </w:rPr>
        <w:sectPr w:rsidR="003D6E22" w:rsidSect="003D6E22">
          <w:headerReference w:type="default" r:id="rId30"/>
          <w:pgSz w:w="16838" w:h="11906" w:orient="landscape" w:code="9"/>
          <w:pgMar w:top="1701" w:right="1985" w:bottom="1418" w:left="1418" w:header="709" w:footer="709" w:gutter="0"/>
          <w:cols w:space="708"/>
          <w:docGrid w:linePitch="360"/>
        </w:sectPr>
      </w:pPr>
      <w:bookmarkStart w:id="65" w:name="_BPM_Representation"/>
      <w:bookmarkStart w:id="66" w:name="_BPM_Representation_1"/>
      <w:bookmarkStart w:id="67" w:name="_Toc367366389"/>
      <w:bookmarkStart w:id="68" w:name="_Toc368569938"/>
      <w:bookmarkStart w:id="69" w:name="_Toc371682170"/>
      <w:bookmarkStart w:id="70" w:name="_Toc381002682"/>
      <w:bookmarkEnd w:id="65"/>
      <w:bookmarkEnd w:id="66"/>
    </w:p>
    <w:p w14:paraId="4A7B22D2" w14:textId="03DB0969" w:rsidR="00E24F9F" w:rsidRPr="00BF3EC1" w:rsidRDefault="00E24F9F" w:rsidP="009F0576">
      <w:pPr>
        <w:pStyle w:val="Heading1"/>
        <w:numPr>
          <w:ilvl w:val="0"/>
          <w:numId w:val="22"/>
        </w:numPr>
        <w:spacing w:after="240"/>
        <w:rPr>
          <w:rFonts w:cs="Calibri"/>
          <w:lang w:val="en-US"/>
        </w:rPr>
      </w:pPr>
      <w:bookmarkStart w:id="71" w:name="_Toc521067958"/>
      <w:r w:rsidRPr="00BF3EC1">
        <w:rPr>
          <w:rFonts w:cs="Calibri"/>
          <w:lang w:val="en-US"/>
        </w:rPr>
        <w:lastRenderedPageBreak/>
        <w:t>Appendices</w:t>
      </w:r>
      <w:bookmarkEnd w:id="67"/>
      <w:bookmarkEnd w:id="68"/>
      <w:bookmarkEnd w:id="69"/>
      <w:bookmarkEnd w:id="70"/>
      <w:bookmarkEnd w:id="71"/>
    </w:p>
    <w:p w14:paraId="70F3A289" w14:textId="77777777" w:rsidR="00E24F9F" w:rsidRPr="00BF3EC1" w:rsidRDefault="00E24F9F" w:rsidP="006D3A34">
      <w:pPr>
        <w:pStyle w:val="Heading2"/>
        <w:numPr>
          <w:ilvl w:val="1"/>
          <w:numId w:val="22"/>
        </w:numPr>
        <w:spacing w:before="60" w:after="200"/>
      </w:pPr>
      <w:bookmarkStart w:id="72" w:name="_Toc367366410"/>
      <w:bookmarkStart w:id="73" w:name="_Toc368569945"/>
      <w:bookmarkStart w:id="74" w:name="_Toc371682177"/>
      <w:bookmarkStart w:id="75" w:name="_Toc381002688"/>
      <w:bookmarkStart w:id="76" w:name="_Toc521067959"/>
      <w:r w:rsidRPr="00BF3EC1">
        <w:t>Issues</w:t>
      </w:r>
      <w:bookmarkEnd w:id="72"/>
      <w:bookmarkEnd w:id="73"/>
      <w:bookmarkEnd w:id="74"/>
      <w:bookmarkEnd w:id="75"/>
      <w:bookmarkEnd w:id="76"/>
    </w:p>
    <w:p w14:paraId="4DAF6737" w14:textId="1C25C8A7" w:rsidR="00E24F9F" w:rsidRPr="00EC3100" w:rsidRDefault="00E24F9F" w:rsidP="00EC3100">
      <w:pPr>
        <w:spacing w:before="120" w:after="120"/>
        <w:jc w:val="left"/>
        <w:rPr>
          <w:rFonts w:cs="Calibri"/>
          <w:sz w:val="22"/>
          <w:szCs w:val="22"/>
          <w:lang w:val="en-US"/>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8"/>
        <w:gridCol w:w="3260"/>
        <w:gridCol w:w="3544"/>
        <w:gridCol w:w="1276"/>
      </w:tblGrid>
      <w:tr w:rsidR="00E24F9F" w:rsidRPr="00EC3100" w14:paraId="7244212B" w14:textId="77777777" w:rsidTr="00E70C8A">
        <w:trPr>
          <w:tblHeader/>
        </w:trPr>
        <w:tc>
          <w:tcPr>
            <w:tcW w:w="567" w:type="dxa"/>
            <w:shd w:val="clear" w:color="auto" w:fill="D9D9D9"/>
          </w:tcPr>
          <w:p w14:paraId="5D179626" w14:textId="77777777" w:rsidR="00E24F9F" w:rsidRPr="00A62E2C" w:rsidRDefault="00E24F9F" w:rsidP="00EC3100">
            <w:pPr>
              <w:spacing w:before="120" w:after="120"/>
              <w:jc w:val="left"/>
              <w:rPr>
                <w:rFonts w:cs="Calibri"/>
                <w:szCs w:val="20"/>
                <w:lang w:val="en-US"/>
              </w:rPr>
            </w:pPr>
            <w:r w:rsidRPr="00A62E2C">
              <w:rPr>
                <w:rFonts w:cs="Calibri"/>
                <w:szCs w:val="20"/>
                <w:lang w:val="en-US"/>
              </w:rPr>
              <w:t>#</w:t>
            </w:r>
          </w:p>
        </w:tc>
        <w:tc>
          <w:tcPr>
            <w:tcW w:w="1418" w:type="dxa"/>
            <w:shd w:val="clear" w:color="auto" w:fill="D9D9D9"/>
          </w:tcPr>
          <w:p w14:paraId="6CE82298" w14:textId="77777777" w:rsidR="00E24F9F" w:rsidRPr="00A62E2C" w:rsidRDefault="00E24F9F" w:rsidP="00EC3100">
            <w:pPr>
              <w:spacing w:before="120" w:after="120"/>
              <w:jc w:val="left"/>
              <w:rPr>
                <w:rFonts w:cs="Calibri"/>
                <w:szCs w:val="20"/>
                <w:lang w:val="en-US"/>
              </w:rPr>
            </w:pPr>
            <w:r w:rsidRPr="00A62E2C">
              <w:rPr>
                <w:rFonts w:cs="Calibri"/>
                <w:szCs w:val="20"/>
                <w:lang w:val="en-US"/>
              </w:rPr>
              <w:t>Issue date</w:t>
            </w:r>
          </w:p>
        </w:tc>
        <w:tc>
          <w:tcPr>
            <w:tcW w:w="3260" w:type="dxa"/>
            <w:shd w:val="clear" w:color="auto" w:fill="D9D9D9"/>
          </w:tcPr>
          <w:p w14:paraId="2084058D" w14:textId="77777777" w:rsidR="00E24F9F" w:rsidRPr="00A62E2C" w:rsidRDefault="00E24F9F" w:rsidP="00EC3100">
            <w:pPr>
              <w:spacing w:before="120" w:after="120"/>
              <w:jc w:val="left"/>
              <w:rPr>
                <w:rFonts w:cs="Calibri"/>
                <w:szCs w:val="20"/>
                <w:lang w:val="en-US"/>
              </w:rPr>
            </w:pPr>
            <w:r w:rsidRPr="00A62E2C">
              <w:rPr>
                <w:rFonts w:cs="Calibri"/>
                <w:szCs w:val="20"/>
                <w:lang w:val="en-US"/>
              </w:rPr>
              <w:t>Description</w:t>
            </w:r>
          </w:p>
        </w:tc>
        <w:tc>
          <w:tcPr>
            <w:tcW w:w="3544" w:type="dxa"/>
            <w:shd w:val="clear" w:color="auto" w:fill="D9D9D9"/>
          </w:tcPr>
          <w:p w14:paraId="03D5AE18" w14:textId="77777777" w:rsidR="00E24F9F" w:rsidRPr="00A62E2C" w:rsidRDefault="00E24F9F" w:rsidP="00EC3100">
            <w:pPr>
              <w:spacing w:before="120" w:after="120"/>
              <w:jc w:val="left"/>
              <w:rPr>
                <w:rFonts w:cs="Calibri"/>
                <w:szCs w:val="20"/>
                <w:lang w:val="en-US"/>
              </w:rPr>
            </w:pPr>
            <w:r w:rsidRPr="00A62E2C">
              <w:rPr>
                <w:rFonts w:cs="Calibri"/>
                <w:szCs w:val="20"/>
                <w:lang w:val="en-US"/>
              </w:rPr>
              <w:t>Solution</w:t>
            </w:r>
          </w:p>
        </w:tc>
        <w:tc>
          <w:tcPr>
            <w:tcW w:w="1276" w:type="dxa"/>
            <w:shd w:val="clear" w:color="auto" w:fill="D9D9D9"/>
          </w:tcPr>
          <w:p w14:paraId="37848737" w14:textId="77777777" w:rsidR="00E24F9F" w:rsidRPr="00A62E2C" w:rsidRDefault="00E24F9F" w:rsidP="00EC3100">
            <w:pPr>
              <w:spacing w:before="120" w:after="120"/>
              <w:jc w:val="left"/>
              <w:rPr>
                <w:rFonts w:cs="Calibri"/>
                <w:szCs w:val="20"/>
                <w:lang w:val="en-US"/>
              </w:rPr>
            </w:pPr>
            <w:r w:rsidRPr="00A62E2C">
              <w:rPr>
                <w:rFonts w:cs="Calibri"/>
                <w:szCs w:val="20"/>
                <w:lang w:val="en-US"/>
              </w:rPr>
              <w:t>Close date</w:t>
            </w:r>
          </w:p>
        </w:tc>
      </w:tr>
      <w:tr w:rsidR="00556823" w:rsidRPr="00EC3100" w14:paraId="4D5F1358" w14:textId="77777777" w:rsidTr="00A62E2C">
        <w:tc>
          <w:tcPr>
            <w:tcW w:w="567" w:type="dxa"/>
            <w:shd w:val="clear" w:color="auto" w:fill="auto"/>
          </w:tcPr>
          <w:p w14:paraId="3AB966CF" w14:textId="77777777" w:rsidR="00556823" w:rsidRPr="00A62E2C" w:rsidRDefault="004659C1" w:rsidP="00EC3100">
            <w:pPr>
              <w:spacing w:before="120" w:after="120"/>
              <w:jc w:val="left"/>
              <w:rPr>
                <w:rFonts w:cs="Calibri"/>
                <w:szCs w:val="20"/>
                <w:lang w:val="en-US"/>
              </w:rPr>
            </w:pPr>
            <w:r w:rsidRPr="00A62E2C">
              <w:rPr>
                <w:rFonts w:cs="Calibri"/>
                <w:szCs w:val="20"/>
                <w:lang w:val="en-US"/>
              </w:rPr>
              <w:t>1</w:t>
            </w:r>
          </w:p>
        </w:tc>
        <w:tc>
          <w:tcPr>
            <w:tcW w:w="1418" w:type="dxa"/>
            <w:shd w:val="clear" w:color="auto" w:fill="auto"/>
          </w:tcPr>
          <w:p w14:paraId="75A9D429" w14:textId="77777777" w:rsidR="00556823" w:rsidRPr="00A62E2C" w:rsidRDefault="00556823" w:rsidP="00EC3100">
            <w:pPr>
              <w:spacing w:before="120" w:after="120"/>
              <w:jc w:val="left"/>
              <w:rPr>
                <w:rFonts w:cs="Calibri"/>
                <w:szCs w:val="20"/>
                <w:lang w:val="en-US"/>
              </w:rPr>
            </w:pPr>
          </w:p>
        </w:tc>
        <w:tc>
          <w:tcPr>
            <w:tcW w:w="3260" w:type="dxa"/>
            <w:shd w:val="clear" w:color="auto" w:fill="auto"/>
          </w:tcPr>
          <w:p w14:paraId="0F3D153F" w14:textId="77777777" w:rsidR="00AF68CF" w:rsidRPr="00A62E2C" w:rsidRDefault="003F3AD8" w:rsidP="00AF68CF">
            <w:pPr>
              <w:spacing w:before="120" w:after="120"/>
              <w:jc w:val="left"/>
              <w:rPr>
                <w:rFonts w:cs="Calibri"/>
                <w:b/>
                <w:szCs w:val="20"/>
                <w:u w:val="single"/>
                <w:lang w:val="en-US"/>
              </w:rPr>
            </w:pPr>
            <w:r w:rsidRPr="00A62E2C">
              <w:rPr>
                <w:rFonts w:cs="Calibri"/>
                <w:b/>
                <w:szCs w:val="20"/>
                <w:u w:val="single"/>
                <w:lang w:val="en-US"/>
              </w:rPr>
              <w:t>Branch 1b; Step 2</w:t>
            </w:r>
            <w:r w:rsidR="00AF68CF" w:rsidRPr="00A62E2C">
              <w:rPr>
                <w:rFonts w:cs="Calibri"/>
                <w:b/>
                <w:szCs w:val="20"/>
                <w:u w:val="single"/>
                <w:lang w:val="en-US"/>
              </w:rPr>
              <w:t xml:space="preserve">: </w:t>
            </w:r>
          </w:p>
          <w:p w14:paraId="3564B82D" w14:textId="77777777" w:rsidR="00AF68CF" w:rsidRPr="00A62E2C" w:rsidRDefault="00AF68CF" w:rsidP="00AF68CF">
            <w:pPr>
              <w:spacing w:before="120" w:after="120"/>
              <w:jc w:val="left"/>
              <w:rPr>
                <w:rFonts w:cs="Calibri"/>
                <w:szCs w:val="20"/>
                <w:lang w:val="en-US"/>
              </w:rPr>
            </w:pPr>
            <w:r w:rsidRPr="00A62E2C">
              <w:rPr>
                <w:rFonts w:cs="Calibri"/>
                <w:szCs w:val="20"/>
                <w:lang w:val="en-US"/>
              </w:rPr>
              <w:t xml:space="preserve">Wouldn’t it be easier for the Counterparty just to answer with R006 that arrears have already been paid, because </w:t>
            </w:r>
            <w:r w:rsidR="000B0D05" w:rsidRPr="00A62E2C">
              <w:rPr>
                <w:rFonts w:cs="Calibri"/>
                <w:szCs w:val="20"/>
                <w:lang w:val="en-US"/>
              </w:rPr>
              <w:t>the request</w:t>
            </w:r>
            <w:r w:rsidRPr="00A62E2C">
              <w:rPr>
                <w:rFonts w:cs="Calibri"/>
                <w:szCs w:val="20"/>
                <w:lang w:val="en-US"/>
              </w:rPr>
              <w:t xml:space="preserve"> was too late? </w:t>
            </w:r>
          </w:p>
          <w:p w14:paraId="73FA6937" w14:textId="77777777" w:rsidR="00AF68CF" w:rsidRPr="00A62E2C" w:rsidRDefault="00AF68CF" w:rsidP="00AF68CF">
            <w:pPr>
              <w:pStyle w:val="CommentText"/>
              <w:rPr>
                <w:lang w:val="en-US"/>
              </w:rPr>
            </w:pPr>
          </w:p>
          <w:p w14:paraId="68A35F22" w14:textId="77777777" w:rsidR="00556823" w:rsidRPr="00A62E2C" w:rsidRDefault="00556823" w:rsidP="00AF68CF">
            <w:pPr>
              <w:spacing w:before="120" w:after="120"/>
              <w:jc w:val="left"/>
              <w:rPr>
                <w:rFonts w:cs="Calibri"/>
                <w:szCs w:val="20"/>
                <w:lang w:val="en-US"/>
              </w:rPr>
            </w:pPr>
          </w:p>
        </w:tc>
        <w:tc>
          <w:tcPr>
            <w:tcW w:w="3544" w:type="dxa"/>
          </w:tcPr>
          <w:p w14:paraId="5E859ACE" w14:textId="77777777" w:rsidR="00556823" w:rsidRPr="00A62E2C" w:rsidRDefault="004659C1" w:rsidP="00EC3100">
            <w:pPr>
              <w:spacing w:before="120" w:after="120"/>
              <w:jc w:val="left"/>
              <w:rPr>
                <w:rFonts w:cs="Calibri"/>
                <w:szCs w:val="20"/>
                <w:lang w:val="en-US"/>
              </w:rPr>
            </w:pPr>
            <w:r w:rsidRPr="00A62E2C">
              <w:rPr>
                <w:rFonts w:cs="Calibri"/>
                <w:szCs w:val="20"/>
                <w:lang w:val="en-US"/>
              </w:rPr>
              <w:t xml:space="preserve">It would be feasible to add a new field about this to the R006. </w:t>
            </w:r>
          </w:p>
          <w:p w14:paraId="179F1494" w14:textId="77777777" w:rsidR="003F3AD8" w:rsidRPr="00A62E2C" w:rsidRDefault="003F3AD8" w:rsidP="00EC3100">
            <w:pPr>
              <w:spacing w:before="120" w:after="120"/>
              <w:jc w:val="left"/>
              <w:rPr>
                <w:rFonts w:cs="Calibri"/>
                <w:szCs w:val="20"/>
                <w:lang w:val="en-US"/>
              </w:rPr>
            </w:pPr>
            <w:r w:rsidRPr="00A62E2C">
              <w:rPr>
                <w:rFonts w:cs="Calibri"/>
                <w:szCs w:val="20"/>
                <w:lang w:val="en-US"/>
              </w:rPr>
              <w:t xml:space="preserve">In the meantime, the solution within Branch 1b can be applied. </w:t>
            </w:r>
          </w:p>
          <w:p w14:paraId="0BB39039" w14:textId="77777777" w:rsidR="003D6E22" w:rsidRPr="00A62E2C" w:rsidRDefault="00870C87" w:rsidP="003D6E22">
            <w:pPr>
              <w:spacing w:before="120" w:after="120"/>
              <w:jc w:val="left"/>
              <w:rPr>
                <w:rFonts w:cs="Calibri"/>
                <w:szCs w:val="20"/>
                <w:lang w:val="en-US"/>
              </w:rPr>
            </w:pPr>
            <w:r w:rsidRPr="00A62E2C">
              <w:rPr>
                <w:rFonts w:cs="Calibri"/>
                <w:szCs w:val="20"/>
                <w:lang w:val="en-US"/>
              </w:rPr>
              <w:t>0</w:t>
            </w:r>
            <w:r w:rsidR="003D6E22" w:rsidRPr="00A62E2C">
              <w:rPr>
                <w:rFonts w:cs="Calibri"/>
                <w:szCs w:val="20"/>
                <w:lang w:val="en-US"/>
              </w:rPr>
              <w:t>9</w:t>
            </w:r>
            <w:r w:rsidRPr="00A62E2C">
              <w:rPr>
                <w:rFonts w:cs="Calibri"/>
                <w:szCs w:val="20"/>
                <w:lang w:val="en-US"/>
              </w:rPr>
              <w:t xml:space="preserve"> June 2016: </w:t>
            </w:r>
            <w:r w:rsidR="003D6E22" w:rsidRPr="00A62E2C">
              <w:rPr>
                <w:rFonts w:cs="Calibri"/>
                <w:szCs w:val="20"/>
                <w:lang w:val="en-US"/>
              </w:rPr>
              <w:t>Currently it is believed that the quickest option should be</w:t>
            </w:r>
            <w:r w:rsidR="003D6E22" w:rsidRPr="0076455F">
              <w:rPr>
                <w:rFonts w:cs="Calibri"/>
                <w:szCs w:val="20"/>
              </w:rPr>
              <w:t xml:space="preserve"> favoured</w:t>
            </w:r>
            <w:r w:rsidR="003D6E22" w:rsidRPr="00A62E2C">
              <w:rPr>
                <w:rFonts w:cs="Calibri"/>
                <w:szCs w:val="20"/>
                <w:lang w:val="en-US"/>
              </w:rPr>
              <w:t xml:space="preserve"> – it is simpler to use X001 to close the case rather than fill in R006. If both options become available, it is highly likely that users will go for the faster one.</w:t>
            </w:r>
          </w:p>
          <w:p w14:paraId="4690A98D" w14:textId="02B09A2D" w:rsidR="00870C87" w:rsidRPr="00A62E2C" w:rsidRDefault="003D6E22" w:rsidP="003D6E22">
            <w:pPr>
              <w:spacing w:before="120" w:after="120"/>
              <w:jc w:val="left"/>
              <w:rPr>
                <w:rFonts w:cs="Calibri"/>
                <w:szCs w:val="20"/>
                <w:lang w:val="en-US"/>
              </w:rPr>
            </w:pPr>
            <w:r w:rsidRPr="00A62E2C">
              <w:rPr>
                <w:rFonts w:cs="Calibri"/>
                <w:szCs w:val="20"/>
                <w:lang w:val="en-US"/>
              </w:rPr>
              <w:t>So therefore, no change request will be launched to implement a change in R006.  And this issue is regarded as closed.</w:t>
            </w:r>
          </w:p>
        </w:tc>
        <w:tc>
          <w:tcPr>
            <w:tcW w:w="1276" w:type="dxa"/>
            <w:shd w:val="clear" w:color="auto" w:fill="auto"/>
          </w:tcPr>
          <w:p w14:paraId="36C56276" w14:textId="58DFD01D" w:rsidR="00556823" w:rsidRPr="00A62E2C" w:rsidRDefault="00870C87" w:rsidP="003D6E22">
            <w:pPr>
              <w:spacing w:before="120" w:after="120"/>
              <w:jc w:val="left"/>
              <w:rPr>
                <w:rFonts w:cs="Calibri"/>
                <w:szCs w:val="20"/>
                <w:lang w:val="en-US"/>
              </w:rPr>
            </w:pPr>
            <w:r w:rsidRPr="00A62E2C">
              <w:rPr>
                <w:rFonts w:cs="Calibri"/>
                <w:szCs w:val="20"/>
                <w:lang w:val="en-US"/>
              </w:rPr>
              <w:t>0</w:t>
            </w:r>
            <w:r w:rsidR="003D6E22" w:rsidRPr="00A62E2C">
              <w:rPr>
                <w:rFonts w:cs="Calibri"/>
                <w:szCs w:val="20"/>
                <w:lang w:val="en-US"/>
              </w:rPr>
              <w:t>9</w:t>
            </w:r>
            <w:r w:rsidRPr="00A62E2C">
              <w:rPr>
                <w:rFonts w:cs="Calibri"/>
                <w:szCs w:val="20"/>
                <w:lang w:val="en-US"/>
              </w:rPr>
              <w:t xml:space="preserve"> June 2016</w:t>
            </w:r>
          </w:p>
        </w:tc>
      </w:tr>
      <w:tr w:rsidR="0053096A" w:rsidRPr="00EC3100" w14:paraId="1BCB5209" w14:textId="77777777" w:rsidTr="00A62E2C">
        <w:tc>
          <w:tcPr>
            <w:tcW w:w="567" w:type="dxa"/>
            <w:shd w:val="clear" w:color="auto" w:fill="auto"/>
          </w:tcPr>
          <w:p w14:paraId="0539C4A0" w14:textId="6216D7CB" w:rsidR="0053096A" w:rsidRPr="00A62E2C" w:rsidRDefault="0053096A" w:rsidP="00EC3100">
            <w:pPr>
              <w:spacing w:before="120" w:after="120"/>
              <w:jc w:val="left"/>
              <w:rPr>
                <w:rFonts w:cs="Calibri"/>
                <w:szCs w:val="20"/>
                <w:lang w:val="en-US"/>
              </w:rPr>
            </w:pPr>
            <w:r w:rsidRPr="00A62E2C">
              <w:rPr>
                <w:rFonts w:cs="Calibri"/>
                <w:szCs w:val="20"/>
                <w:lang w:val="en-US"/>
              </w:rPr>
              <w:t>2</w:t>
            </w:r>
          </w:p>
        </w:tc>
        <w:tc>
          <w:tcPr>
            <w:tcW w:w="1418" w:type="dxa"/>
            <w:shd w:val="clear" w:color="auto" w:fill="auto"/>
          </w:tcPr>
          <w:p w14:paraId="1438D0AC" w14:textId="6940C697" w:rsidR="0053096A" w:rsidRPr="00A62E2C" w:rsidRDefault="0053096A" w:rsidP="00EC3100">
            <w:pPr>
              <w:spacing w:before="120" w:after="120"/>
              <w:jc w:val="left"/>
              <w:rPr>
                <w:rFonts w:cs="Calibri"/>
                <w:szCs w:val="20"/>
                <w:lang w:val="en-US"/>
              </w:rPr>
            </w:pPr>
            <w:r w:rsidRPr="00A62E2C">
              <w:rPr>
                <w:rFonts w:cs="Calibri"/>
                <w:szCs w:val="20"/>
                <w:lang w:val="en-US"/>
              </w:rPr>
              <w:t>14/04/2016</w:t>
            </w:r>
          </w:p>
        </w:tc>
        <w:tc>
          <w:tcPr>
            <w:tcW w:w="3260" w:type="dxa"/>
            <w:shd w:val="clear" w:color="auto" w:fill="auto"/>
          </w:tcPr>
          <w:p w14:paraId="41064D66" w14:textId="77777777" w:rsidR="0053096A" w:rsidRPr="00A62E2C" w:rsidRDefault="0053096A" w:rsidP="00AF68CF">
            <w:pPr>
              <w:spacing w:before="120" w:after="120"/>
              <w:jc w:val="left"/>
              <w:rPr>
                <w:rFonts w:cs="Calibri"/>
                <w:b/>
                <w:szCs w:val="20"/>
                <w:u w:val="single"/>
                <w:lang w:val="en-US"/>
              </w:rPr>
            </w:pPr>
            <w:r w:rsidRPr="00A62E2C">
              <w:rPr>
                <w:rFonts w:cs="Calibri"/>
                <w:b/>
                <w:szCs w:val="20"/>
                <w:u w:val="single"/>
                <w:lang w:val="en-US"/>
              </w:rPr>
              <w:t>Business process:</w:t>
            </w:r>
          </w:p>
          <w:p w14:paraId="300F6A67" w14:textId="68E59E03" w:rsidR="0053096A" w:rsidRPr="00A62E2C" w:rsidRDefault="00BD2AC4" w:rsidP="0053096A">
            <w:pPr>
              <w:spacing w:before="120" w:after="120"/>
              <w:jc w:val="left"/>
              <w:rPr>
                <w:rFonts w:cs="Calibri"/>
                <w:szCs w:val="20"/>
                <w:lang w:val="en-US"/>
              </w:rPr>
            </w:pPr>
            <w:r w:rsidRPr="00A62E2C">
              <w:rPr>
                <w:rFonts w:cs="Calibri"/>
                <w:szCs w:val="20"/>
                <w:lang w:val="en-US"/>
              </w:rPr>
              <w:t xml:space="preserve">2 comments from Christof </w:t>
            </w:r>
            <w:proofErr w:type="spellStart"/>
            <w:r w:rsidRPr="00A62E2C">
              <w:rPr>
                <w:rFonts w:cs="Calibri"/>
                <w:szCs w:val="20"/>
                <w:lang w:val="en-US"/>
              </w:rPr>
              <w:t>Gutzler</w:t>
            </w:r>
            <w:proofErr w:type="spellEnd"/>
            <w:r w:rsidRPr="00A62E2C">
              <w:rPr>
                <w:rFonts w:cs="Calibri"/>
                <w:szCs w:val="20"/>
                <w:lang w:val="en-US"/>
              </w:rPr>
              <w:t xml:space="preserve"> are approved by AHG members but still have to be updated in the document.</w:t>
            </w:r>
          </w:p>
          <w:p w14:paraId="5D2EA0D0" w14:textId="7AF075D9" w:rsidR="0053096A" w:rsidRPr="00A62E2C" w:rsidRDefault="0053096A" w:rsidP="0053096A">
            <w:pPr>
              <w:spacing w:before="120" w:after="120"/>
              <w:jc w:val="left"/>
              <w:rPr>
                <w:rFonts w:cs="Calibri"/>
                <w:szCs w:val="20"/>
                <w:lang w:val="en-US"/>
              </w:rPr>
            </w:pPr>
            <w:r w:rsidRPr="00A62E2C">
              <w:rPr>
                <w:rFonts w:cs="Calibri"/>
                <w:szCs w:val="20"/>
                <w:lang w:val="en-US"/>
              </w:rPr>
              <w:t xml:space="preserve">- </w:t>
            </w:r>
            <w:r w:rsidRPr="00A62E2C">
              <w:rPr>
                <w:szCs w:val="20"/>
              </w:rPr>
              <w:t xml:space="preserve">The text in the note </w:t>
            </w:r>
            <w:r w:rsidR="00BD2AC4" w:rsidRPr="00A62E2C">
              <w:rPr>
                <w:szCs w:val="20"/>
              </w:rPr>
              <w:t xml:space="preserve">for R_BUC_02-Case Owner and –Counterparty </w:t>
            </w:r>
            <w:r w:rsidRPr="00A62E2C">
              <w:rPr>
                <w:szCs w:val="20"/>
              </w:rPr>
              <w:t>"In this situation…" is incomplete. It should be amended by "…recover the amount by using R_BUC_07"</w:t>
            </w:r>
          </w:p>
          <w:p w14:paraId="62A9FFD8" w14:textId="77535B43" w:rsidR="0053096A" w:rsidRPr="00A62E2C" w:rsidRDefault="0053096A" w:rsidP="0053096A">
            <w:pPr>
              <w:spacing w:before="120" w:after="120"/>
              <w:jc w:val="left"/>
              <w:rPr>
                <w:rFonts w:cs="Calibri"/>
                <w:szCs w:val="20"/>
                <w:lang w:val="en-US"/>
              </w:rPr>
            </w:pPr>
            <w:r w:rsidRPr="00A62E2C">
              <w:rPr>
                <w:rFonts w:cs="Calibri"/>
                <w:szCs w:val="20"/>
                <w:lang w:val="en-US"/>
              </w:rPr>
              <w:t xml:space="preserve">- </w:t>
            </w:r>
            <w:r w:rsidRPr="00A62E2C">
              <w:rPr>
                <w:szCs w:val="20"/>
              </w:rPr>
              <w:t>In the middle of the picture R_BUC_02 - Counterparty there is a "No" missing next to the arrow between the decision point above "Within 2 months" and the event "Send X001".</w:t>
            </w:r>
          </w:p>
        </w:tc>
        <w:tc>
          <w:tcPr>
            <w:tcW w:w="3544" w:type="dxa"/>
          </w:tcPr>
          <w:p w14:paraId="2EC8E580" w14:textId="53E11C3D" w:rsidR="0053096A" w:rsidRPr="00A62E2C" w:rsidRDefault="0053096A" w:rsidP="00EC3100">
            <w:pPr>
              <w:spacing w:before="120" w:after="120"/>
              <w:jc w:val="left"/>
              <w:rPr>
                <w:rFonts w:cs="Calibri"/>
                <w:szCs w:val="20"/>
                <w:lang w:val="en-US"/>
              </w:rPr>
            </w:pPr>
            <w:r w:rsidRPr="00A62E2C">
              <w:rPr>
                <w:rFonts w:cs="Calibri"/>
                <w:szCs w:val="20"/>
                <w:lang w:val="en-US"/>
              </w:rPr>
              <w:t>Due to a change in tooling, the update will only be done at the time the new tool will become available.</w:t>
            </w:r>
          </w:p>
        </w:tc>
        <w:tc>
          <w:tcPr>
            <w:tcW w:w="1276" w:type="dxa"/>
            <w:shd w:val="clear" w:color="auto" w:fill="auto"/>
          </w:tcPr>
          <w:p w14:paraId="6C1925C8" w14:textId="5AC19380" w:rsidR="0053096A" w:rsidRPr="00A62E2C" w:rsidRDefault="001A51A3" w:rsidP="00EC3100">
            <w:pPr>
              <w:spacing w:before="120" w:after="120"/>
              <w:jc w:val="left"/>
              <w:rPr>
                <w:rFonts w:cs="Calibri"/>
                <w:szCs w:val="20"/>
                <w:lang w:val="en-US"/>
              </w:rPr>
            </w:pPr>
            <w:r w:rsidRPr="00A62E2C">
              <w:rPr>
                <w:rFonts w:cs="Calibri"/>
                <w:szCs w:val="20"/>
                <w:lang w:val="en-US"/>
              </w:rPr>
              <w:t>13 June 2016</w:t>
            </w:r>
          </w:p>
        </w:tc>
      </w:tr>
      <w:tr w:rsidR="003D6E22" w:rsidRPr="00EC3100" w14:paraId="4D3A53D7" w14:textId="77777777" w:rsidTr="00A62E2C">
        <w:tc>
          <w:tcPr>
            <w:tcW w:w="567" w:type="dxa"/>
            <w:shd w:val="clear" w:color="auto" w:fill="auto"/>
          </w:tcPr>
          <w:p w14:paraId="167E61CD" w14:textId="51AF3A5E" w:rsidR="003D6E22" w:rsidRPr="00A62E2C" w:rsidRDefault="003D6E22" w:rsidP="00EC3100">
            <w:pPr>
              <w:spacing w:before="120" w:after="120"/>
              <w:jc w:val="left"/>
              <w:rPr>
                <w:rFonts w:cs="Calibri"/>
                <w:szCs w:val="20"/>
                <w:lang w:val="en-US"/>
              </w:rPr>
            </w:pPr>
            <w:r w:rsidRPr="00A62E2C">
              <w:rPr>
                <w:rFonts w:cs="Calibri"/>
                <w:szCs w:val="20"/>
                <w:lang w:val="en-US"/>
              </w:rPr>
              <w:t>3</w:t>
            </w:r>
          </w:p>
        </w:tc>
        <w:tc>
          <w:tcPr>
            <w:tcW w:w="1418" w:type="dxa"/>
            <w:shd w:val="clear" w:color="auto" w:fill="auto"/>
          </w:tcPr>
          <w:p w14:paraId="097AB23E" w14:textId="32152D98" w:rsidR="003D6E22" w:rsidRPr="00A62E2C" w:rsidRDefault="003D6E22" w:rsidP="00904312">
            <w:pPr>
              <w:spacing w:before="120" w:after="120"/>
              <w:jc w:val="left"/>
              <w:rPr>
                <w:rFonts w:cs="Calibri"/>
                <w:szCs w:val="20"/>
                <w:lang w:val="en-US"/>
              </w:rPr>
            </w:pPr>
            <w:r w:rsidRPr="00A62E2C">
              <w:rPr>
                <w:rFonts w:cs="Calibri"/>
                <w:szCs w:val="20"/>
                <w:lang w:val="en-US"/>
              </w:rPr>
              <w:t>09/0</w:t>
            </w:r>
            <w:r w:rsidR="00904312" w:rsidRPr="00A62E2C">
              <w:rPr>
                <w:rFonts w:cs="Calibri"/>
                <w:szCs w:val="20"/>
                <w:lang w:val="en-US"/>
              </w:rPr>
              <w:t>6</w:t>
            </w:r>
            <w:r w:rsidRPr="00A62E2C">
              <w:rPr>
                <w:rFonts w:cs="Calibri"/>
                <w:szCs w:val="20"/>
                <w:lang w:val="en-US"/>
              </w:rPr>
              <w:t>/2016</w:t>
            </w:r>
          </w:p>
        </w:tc>
        <w:tc>
          <w:tcPr>
            <w:tcW w:w="3260" w:type="dxa"/>
            <w:shd w:val="clear" w:color="auto" w:fill="auto"/>
          </w:tcPr>
          <w:p w14:paraId="157B2648" w14:textId="77777777" w:rsidR="003D6E22" w:rsidRPr="00A62E2C" w:rsidRDefault="003D6E22" w:rsidP="003D6E22">
            <w:pPr>
              <w:spacing w:before="120" w:after="120"/>
              <w:jc w:val="left"/>
              <w:rPr>
                <w:rFonts w:cs="Calibri"/>
                <w:b/>
                <w:szCs w:val="20"/>
                <w:u w:val="single"/>
                <w:lang w:val="en-US"/>
              </w:rPr>
            </w:pPr>
            <w:r w:rsidRPr="00A62E2C">
              <w:rPr>
                <w:rFonts w:cs="Calibri"/>
                <w:b/>
                <w:szCs w:val="20"/>
                <w:u w:val="single"/>
                <w:lang w:val="en-US"/>
              </w:rPr>
              <w:t>Business process:</w:t>
            </w:r>
          </w:p>
          <w:p w14:paraId="36B3E58F" w14:textId="695C8F09" w:rsidR="00F76B04" w:rsidRPr="00A62E2C" w:rsidRDefault="003D6E22" w:rsidP="003D6E22">
            <w:pPr>
              <w:spacing w:before="120" w:after="120"/>
              <w:jc w:val="left"/>
              <w:rPr>
                <w:rFonts w:cs="Calibri"/>
                <w:szCs w:val="20"/>
                <w:lang w:val="en-US"/>
              </w:rPr>
            </w:pPr>
            <w:r w:rsidRPr="00A62E2C">
              <w:rPr>
                <w:rFonts w:cs="Calibri"/>
                <w:szCs w:val="20"/>
                <w:lang w:val="en-US"/>
              </w:rPr>
              <w:t xml:space="preserve">- </w:t>
            </w:r>
            <w:r w:rsidR="00F42989" w:rsidRPr="00A62E2C">
              <w:rPr>
                <w:rFonts w:cs="Calibri"/>
                <w:szCs w:val="20"/>
                <w:lang w:val="en-US"/>
              </w:rPr>
              <w:t>The</w:t>
            </w:r>
            <w:r w:rsidR="00F76B04" w:rsidRPr="00A62E2C">
              <w:rPr>
                <w:rFonts w:cs="Calibri"/>
                <w:szCs w:val="20"/>
                <w:lang w:val="en-US"/>
              </w:rPr>
              <w:t xml:space="preserve"> word 'institution' has to be written correctly.</w:t>
            </w:r>
          </w:p>
          <w:p w14:paraId="4314B3EA" w14:textId="2BD4AAEB" w:rsidR="003D6E22" w:rsidRPr="00A62E2C" w:rsidRDefault="00F76B04" w:rsidP="003D6E22">
            <w:pPr>
              <w:spacing w:before="120" w:after="120"/>
              <w:jc w:val="left"/>
              <w:rPr>
                <w:rFonts w:cs="Calibri"/>
                <w:szCs w:val="20"/>
                <w:lang w:val="en-US"/>
              </w:rPr>
            </w:pPr>
            <w:r w:rsidRPr="00A62E2C">
              <w:rPr>
                <w:rFonts w:cs="Calibri"/>
                <w:szCs w:val="20"/>
                <w:lang w:val="en-US"/>
              </w:rPr>
              <w:t xml:space="preserve">- </w:t>
            </w:r>
            <w:r w:rsidR="003D6E22" w:rsidRPr="00A62E2C">
              <w:rPr>
                <w:rFonts w:cs="Calibri"/>
                <w:szCs w:val="20"/>
                <w:lang w:val="en-US"/>
              </w:rPr>
              <w:t xml:space="preserve">the sub process 'Identify Participant' and sub process </w:t>
            </w:r>
            <w:r w:rsidR="003D6E22" w:rsidRPr="00A62E2C">
              <w:rPr>
                <w:rFonts w:cs="Calibri"/>
                <w:szCs w:val="20"/>
                <w:lang w:val="en-US"/>
              </w:rPr>
              <w:lastRenderedPageBreak/>
              <w:t xml:space="preserve">"Send xxx" for the main business processes in section 5.1 – case owner + section 5.2 – counterparty need to be updated to become a single task instead of a </w:t>
            </w:r>
            <w:proofErr w:type="spellStart"/>
            <w:r w:rsidR="003D6E22" w:rsidRPr="00A62E2C">
              <w:rPr>
                <w:rFonts w:cs="Calibri"/>
                <w:szCs w:val="20"/>
                <w:lang w:val="en-US"/>
              </w:rPr>
              <w:t>subprocess</w:t>
            </w:r>
            <w:proofErr w:type="spellEnd"/>
            <w:r w:rsidR="003D6E22" w:rsidRPr="00A62E2C">
              <w:rPr>
                <w:rFonts w:cs="Calibri"/>
                <w:szCs w:val="20"/>
                <w:lang w:val="en-US"/>
              </w:rPr>
              <w:t xml:space="preserve">. </w:t>
            </w:r>
          </w:p>
        </w:tc>
        <w:tc>
          <w:tcPr>
            <w:tcW w:w="3544" w:type="dxa"/>
          </w:tcPr>
          <w:p w14:paraId="0C46E51D" w14:textId="6F68617E" w:rsidR="003D6E22" w:rsidRPr="00A62E2C" w:rsidRDefault="003D6E22" w:rsidP="00EC3100">
            <w:pPr>
              <w:spacing w:before="120" w:after="120"/>
              <w:jc w:val="left"/>
              <w:rPr>
                <w:rFonts w:cs="Calibri"/>
                <w:szCs w:val="20"/>
                <w:lang w:val="en-US"/>
              </w:rPr>
            </w:pPr>
            <w:r w:rsidRPr="00A62E2C">
              <w:rPr>
                <w:rFonts w:cs="Calibri"/>
                <w:szCs w:val="20"/>
                <w:lang w:val="en-US"/>
              </w:rPr>
              <w:lastRenderedPageBreak/>
              <w:t>Due to a change in tooling, the update will only be done at the time the new tool will become available.</w:t>
            </w:r>
          </w:p>
        </w:tc>
        <w:tc>
          <w:tcPr>
            <w:tcW w:w="1276" w:type="dxa"/>
            <w:shd w:val="clear" w:color="auto" w:fill="auto"/>
          </w:tcPr>
          <w:p w14:paraId="16D0397E" w14:textId="382CC8CC" w:rsidR="003D6E22" w:rsidRPr="00A62E2C" w:rsidRDefault="001A51A3" w:rsidP="00EC3100">
            <w:pPr>
              <w:spacing w:before="120" w:after="120"/>
              <w:jc w:val="left"/>
              <w:rPr>
                <w:rFonts w:cs="Calibri"/>
                <w:szCs w:val="20"/>
                <w:lang w:val="en-US"/>
              </w:rPr>
            </w:pPr>
            <w:r w:rsidRPr="00A62E2C">
              <w:rPr>
                <w:rFonts w:cs="Calibri"/>
                <w:szCs w:val="20"/>
                <w:lang w:val="en-US"/>
              </w:rPr>
              <w:t>13 June 2016</w:t>
            </w:r>
          </w:p>
        </w:tc>
      </w:tr>
    </w:tbl>
    <w:p w14:paraId="537605F0" w14:textId="29D40651" w:rsidR="00E24F9F" w:rsidRPr="00233BA7" w:rsidRDefault="00E24F9F" w:rsidP="00EC3100">
      <w:pPr>
        <w:spacing w:before="120" w:after="120"/>
        <w:jc w:val="left"/>
        <w:rPr>
          <w:rFonts w:cs="Calibri"/>
          <w:sz w:val="22"/>
          <w:szCs w:val="22"/>
        </w:rPr>
      </w:pPr>
    </w:p>
    <w:sectPr w:rsidR="00E24F9F" w:rsidRPr="00233BA7" w:rsidSect="00052461">
      <w:headerReference w:type="default" r:id="rId31"/>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76C9F" w14:textId="77777777" w:rsidR="00C41BE8" w:rsidRPr="00D02D0C" w:rsidRDefault="00C41BE8">
      <w:r w:rsidRPr="00D02D0C">
        <w:separator/>
      </w:r>
    </w:p>
  </w:endnote>
  <w:endnote w:type="continuationSeparator" w:id="0">
    <w:p w14:paraId="601C379F" w14:textId="77777777" w:rsidR="00C41BE8" w:rsidRPr="00D02D0C" w:rsidRDefault="00C41BE8">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3521D" w14:textId="77777777" w:rsidR="00C41BE8" w:rsidRDefault="00C41BE8">
    <w:pPr>
      <w:pStyle w:val="Footer"/>
    </w:pPr>
  </w:p>
  <w:p w14:paraId="30121567" w14:textId="77777777" w:rsidR="00C41BE8" w:rsidRDefault="00C41B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4BBBA" w14:textId="3DB3A824" w:rsidR="00C41BE8" w:rsidRPr="00D02D0C" w:rsidRDefault="00C41BE8" w:rsidP="00D13C59">
    <w:pPr>
      <w:pStyle w:val="Footer"/>
      <w:pBdr>
        <w:top w:val="single" w:sz="4" w:space="1" w:color="808080"/>
      </w:pBdr>
      <w:jc w:val="right"/>
      <w:rPr>
        <w:rStyle w:val="PageNumber"/>
      </w:rPr>
    </w:pPr>
    <w:r>
      <w:rPr>
        <w:szCs w:val="16"/>
      </w:rPr>
      <w:t xml:space="preserve">08/2018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E6378E">
      <w:rPr>
        <w:rStyle w:val="PageNumber"/>
        <w:noProof/>
      </w:rPr>
      <w:t>2</w:t>
    </w:r>
    <w:r w:rsidRPr="00D02D0C">
      <w:rPr>
        <w:rStyle w:val="PageNumber"/>
      </w:rPr>
      <w:fldChar w:fldCharType="end"/>
    </w:r>
  </w:p>
  <w:p w14:paraId="2462CD33" w14:textId="77777777" w:rsidR="00C41BE8" w:rsidRDefault="00C41B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1D7D3" w14:textId="77777777" w:rsidR="00C41BE8" w:rsidRPr="00D02D0C" w:rsidRDefault="00C41BE8">
      <w:r w:rsidRPr="00D02D0C">
        <w:separator/>
      </w:r>
    </w:p>
  </w:footnote>
  <w:footnote w:type="continuationSeparator" w:id="0">
    <w:p w14:paraId="0CF82F24" w14:textId="77777777" w:rsidR="00C41BE8" w:rsidRPr="00D02D0C" w:rsidRDefault="00C41BE8">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DF71D" w14:textId="77777777" w:rsidR="00C41BE8" w:rsidRDefault="00C41BE8">
    <w:pPr>
      <w:pStyle w:val="Header"/>
    </w:pPr>
  </w:p>
  <w:p w14:paraId="44EE05E0" w14:textId="77777777" w:rsidR="00C41BE8" w:rsidRDefault="00C41B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FBB94" w14:textId="77777777" w:rsidR="00C41BE8" w:rsidRDefault="00C41BE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58752" behindDoc="1" locked="0" layoutInCell="0" allowOverlap="1" wp14:anchorId="3F3FEA4D" wp14:editId="120C74B0">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18" name="Picture 1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3C0418" w14:textId="77777777" w:rsidR="00C41BE8" w:rsidRDefault="00C41BE8"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7075D2C6" w14:textId="77777777" w:rsidR="00C41BE8" w:rsidRPr="00A82D08" w:rsidRDefault="00C41BE8"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R_BUC_02 – Offsetting Overpayment with arrears</w:t>
    </w:r>
  </w:p>
  <w:p w14:paraId="7323EFC3" w14:textId="77777777" w:rsidR="00C41BE8" w:rsidRDefault="00C41BE8" w:rsidP="00ED5201">
    <w:pPr>
      <w:pStyle w:val="Footer"/>
      <w:pBdr>
        <w:bottom w:val="single" w:sz="4" w:space="1" w:color="7B6F46"/>
      </w:pBdr>
      <w:tabs>
        <w:tab w:val="clear" w:pos="8306"/>
        <w:tab w:val="right" w:pos="8820"/>
      </w:tabs>
      <w:ind w:right="3027"/>
      <w:jc w:val="center"/>
      <w:rPr>
        <w:rFonts w:cs="Arial"/>
        <w:b/>
        <w:i w:val="0"/>
        <w:noProof/>
        <w:color w:val="auto"/>
        <w:w w:val="80"/>
        <w:szCs w:val="16"/>
      </w:rPr>
    </w:pPr>
    <w:r>
      <w:rPr>
        <w:noProof/>
        <w:color w:val="000000"/>
        <w:szCs w:val="24"/>
      </w:rPr>
      <mc:AlternateContent>
        <mc:Choice Requires="wps">
          <w:drawing>
            <wp:anchor distT="0" distB="0" distL="114300" distR="114300" simplePos="0" relativeHeight="251663872" behindDoc="0" locked="0" layoutInCell="0" allowOverlap="1" wp14:anchorId="02E54488" wp14:editId="3082B88D">
              <wp:simplePos x="0" y="0"/>
              <wp:positionH relativeFrom="column">
                <wp:posOffset>-60960</wp:posOffset>
              </wp:positionH>
              <wp:positionV relativeFrom="paragraph">
                <wp:posOffset>93980</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D491EC" id="Line 1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mc:Fallback>
      </mc:AlternateContent>
    </w:r>
  </w:p>
  <w:p w14:paraId="44B1F32A" w14:textId="77777777" w:rsidR="00C41BE8" w:rsidRDefault="00C41BE8"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79CA7EAD" w14:textId="77777777" w:rsidR="00C41BE8" w:rsidRDefault="00C41BE8"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56704" behindDoc="0" locked="0" layoutInCell="0" allowOverlap="1" wp14:anchorId="21EEB3F9" wp14:editId="5D7B0B28">
              <wp:simplePos x="0" y="0"/>
              <wp:positionH relativeFrom="column">
                <wp:posOffset>0</wp:posOffset>
              </wp:positionH>
              <wp:positionV relativeFrom="paragraph">
                <wp:posOffset>325755</wp:posOffset>
              </wp:positionV>
              <wp:extent cx="560070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2BEE5F"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5467E41B" wp14:editId="30A6D333">
          <wp:extent cx="5753100" cy="7534275"/>
          <wp:effectExtent l="0" t="0" r="0" b="9525"/>
          <wp:docPr id="22" name="Picture 22"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686AACAE" w14:textId="77777777" w:rsidR="00C41BE8" w:rsidRDefault="00C41BE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EA0BF" w14:textId="77777777" w:rsidR="00C41BE8" w:rsidRDefault="00C41BE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5E2AE8D8" wp14:editId="2F339105">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15" name="Picture 1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9A3F2" w14:textId="77777777" w:rsidR="00C41BE8" w:rsidRDefault="00C41BE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6823253F" w14:textId="77777777" w:rsidR="00C41BE8" w:rsidRDefault="00C41BE8"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2758D3C8" w14:textId="77777777" w:rsidR="00C41BE8" w:rsidRPr="00A82D08" w:rsidRDefault="00C41BE8" w:rsidP="00CE22F5">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R_BUC_02 – Offsetting of Overpayment with Arrears</w:t>
    </w:r>
  </w:p>
  <w:p w14:paraId="15C156BB" w14:textId="77777777" w:rsidR="00C41BE8" w:rsidRDefault="00C41BE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72064" behindDoc="0" locked="0" layoutInCell="0" allowOverlap="1" wp14:anchorId="684F2B87" wp14:editId="4045DB85">
              <wp:simplePos x="0" y="0"/>
              <wp:positionH relativeFrom="column">
                <wp:posOffset>-60960</wp:posOffset>
              </wp:positionH>
              <wp:positionV relativeFrom="paragraph">
                <wp:posOffset>93980</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0AEA0A" id="Line 1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14:paraId="35290AD1" w14:textId="77777777" w:rsidR="00C41BE8" w:rsidRDefault="00C41BE8"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290C753" w14:textId="77777777" w:rsidR="00C41BE8" w:rsidRDefault="00C41BE8"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70016" behindDoc="0" locked="0" layoutInCell="0" allowOverlap="1" wp14:anchorId="5303525C" wp14:editId="417B737B">
              <wp:simplePos x="0" y="0"/>
              <wp:positionH relativeFrom="column">
                <wp:posOffset>0</wp:posOffset>
              </wp:positionH>
              <wp:positionV relativeFrom="paragraph">
                <wp:posOffset>325755</wp:posOffset>
              </wp:positionV>
              <wp:extent cx="560070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044121" id="Line 1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380A0A47" wp14:editId="74392267">
          <wp:extent cx="5753100" cy="7534275"/>
          <wp:effectExtent l="0" t="0" r="0" b="9525"/>
          <wp:docPr id="16" name="Picture 16"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073B7500" w14:textId="77777777" w:rsidR="00C41BE8" w:rsidRDefault="00C41BE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47ACD" w14:textId="77777777" w:rsidR="00C41BE8" w:rsidRDefault="00C41BE8" w:rsidP="00E70C8A">
    <w:pPr>
      <w:pStyle w:val="Foote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5136" behindDoc="1" locked="0" layoutInCell="0" allowOverlap="1" wp14:anchorId="7AEA1C77" wp14:editId="025307E1">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20" name="Picture 2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7C9B7" w14:textId="77777777" w:rsidR="00C41BE8" w:rsidRDefault="00C41BE8" w:rsidP="00E70C8A">
    <w:pPr>
      <w:pStyle w:val="Footer"/>
      <w:tabs>
        <w:tab w:val="clear" w:pos="8306"/>
        <w:tab w:val="right" w:pos="8820"/>
      </w:tabs>
      <w:ind w:right="3027"/>
      <w:jc w:val="right"/>
      <w:rPr>
        <w:rFonts w:cs="Arial"/>
        <w:b/>
        <w:i w:val="0"/>
        <w:noProof/>
        <w:color w:val="auto"/>
        <w:w w:val="80"/>
        <w:szCs w:val="16"/>
      </w:rPr>
    </w:pPr>
  </w:p>
  <w:p w14:paraId="3EA230A5" w14:textId="77777777" w:rsidR="00C41BE8" w:rsidRDefault="00C41BE8" w:rsidP="00E70C8A">
    <w:pPr>
      <w:pStyle w:val="Footer"/>
      <w:tabs>
        <w:tab w:val="clear" w:pos="8306"/>
        <w:tab w:val="right" w:pos="8820"/>
      </w:tabs>
      <w:ind w:right="7623"/>
      <w:jc w:val="right"/>
      <w:rPr>
        <w:rFonts w:cs="Arial"/>
        <w:b/>
        <w:noProof/>
        <w:color w:val="auto"/>
        <w:szCs w:val="16"/>
      </w:rPr>
    </w:pPr>
    <w:r w:rsidRPr="00A82D08">
      <w:rPr>
        <w:rFonts w:cs="Arial"/>
        <w:b/>
        <w:noProof/>
        <w:color w:val="auto"/>
        <w:szCs w:val="16"/>
      </w:rPr>
      <w:t>Employment, Social Affairs &amp; Inclusion</w:t>
    </w:r>
  </w:p>
  <w:p w14:paraId="6F310880" w14:textId="77777777" w:rsidR="00C41BE8" w:rsidRPr="00A82D08" w:rsidRDefault="00C41BE8" w:rsidP="00E70C8A">
    <w:pPr>
      <w:pStyle w:val="Footer"/>
      <w:tabs>
        <w:tab w:val="clear" w:pos="8306"/>
        <w:tab w:val="right" w:pos="8820"/>
      </w:tabs>
      <w:ind w:right="7623"/>
      <w:jc w:val="right"/>
      <w:rPr>
        <w:rFonts w:cs="Arial"/>
        <w:b/>
        <w:noProof/>
        <w:color w:val="auto"/>
        <w:szCs w:val="16"/>
      </w:rPr>
    </w:pPr>
    <w:r>
      <w:rPr>
        <w:rStyle w:val="HeaderChar"/>
      </w:rPr>
      <w:t>EESSI</w:t>
    </w:r>
    <w:r w:rsidRPr="002E6ECB">
      <w:rPr>
        <w:rStyle w:val="HeaderChar"/>
      </w:rPr>
      <w:t xml:space="preserve"> </w:t>
    </w:r>
    <w:r>
      <w:rPr>
        <w:rStyle w:val="HeaderChar"/>
      </w:rPr>
      <w:t>Business Use Case – R_BUC_02 – Offsetting of Overpayment with Arrears</w:t>
    </w:r>
  </w:p>
  <w:p w14:paraId="471FF92E" w14:textId="77777777" w:rsidR="00C41BE8" w:rsidRDefault="00C41BE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76160" behindDoc="0" locked="0" layoutInCell="0" allowOverlap="1" wp14:anchorId="466205F3" wp14:editId="398B127F">
              <wp:simplePos x="0" y="0"/>
              <wp:positionH relativeFrom="column">
                <wp:posOffset>-60960</wp:posOffset>
              </wp:positionH>
              <wp:positionV relativeFrom="paragraph">
                <wp:posOffset>93980</wp:posOffset>
              </wp:positionV>
              <wp:extent cx="5953125" cy="0"/>
              <wp:effectExtent l="0" t="0" r="9525" b="19050"/>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AAF9D9" id="Line 13"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Wy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M1QtbIR&#10;AgAAKQQAAA4AAAAAAAAAAAAAAAAALgIAAGRycy9lMm9Eb2MueG1sUEsBAi0AFAAGAAgAAAAhAPFt&#10;eN/cAAAACAEAAA8AAAAAAAAAAAAAAAAAawQAAGRycy9kb3ducmV2LnhtbFBLBQYAAAAABAAEAPMA&#10;AAB0BQAAAAA=&#10;" o:allowincell="f"/>
          </w:pict>
        </mc:Fallback>
      </mc:AlternateContent>
    </w:r>
  </w:p>
  <w:p w14:paraId="30A73C18" w14:textId="77777777" w:rsidR="00C41BE8" w:rsidRDefault="00C41BE8"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1AB92B27" w14:textId="77777777" w:rsidR="00C41BE8" w:rsidRDefault="00C41BE8"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74112" behindDoc="0" locked="0" layoutInCell="0" allowOverlap="1" wp14:anchorId="27516D1A" wp14:editId="79D3458D">
              <wp:simplePos x="0" y="0"/>
              <wp:positionH relativeFrom="column">
                <wp:posOffset>0</wp:posOffset>
              </wp:positionH>
              <wp:positionV relativeFrom="paragraph">
                <wp:posOffset>325755</wp:posOffset>
              </wp:positionV>
              <wp:extent cx="5600700" cy="0"/>
              <wp:effectExtent l="0" t="0" r="0" b="0"/>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E4AE94" id="Line 10"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vw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CdIhvw&#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39201A86" wp14:editId="1FA65A87">
          <wp:extent cx="5753100" cy="7534275"/>
          <wp:effectExtent l="0" t="0" r="0" b="9525"/>
          <wp:docPr id="21" name="Picture 2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4CB9471E" w14:textId="77777777" w:rsidR="00C41BE8" w:rsidRDefault="00C41BE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9DE81" w14:textId="77777777" w:rsidR="00C41BE8" w:rsidRDefault="00C41BE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9232" behindDoc="1" locked="0" layoutInCell="0" allowOverlap="1" wp14:anchorId="33340567" wp14:editId="6DC00AD2">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29" name="Picture 29"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79D095" w14:textId="77777777" w:rsidR="00C41BE8" w:rsidRDefault="00C41BE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6D43B62C" w14:textId="77777777" w:rsidR="00C41BE8" w:rsidRDefault="00C41BE8"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59B0B237" w14:textId="77777777" w:rsidR="00C41BE8" w:rsidRPr="00A82D08" w:rsidRDefault="00C41BE8" w:rsidP="00CE22F5">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R_BUC_02 – Offsetting of Overpayment with Arrears</w:t>
    </w:r>
  </w:p>
  <w:p w14:paraId="6AB1C7F6" w14:textId="77777777" w:rsidR="00C41BE8" w:rsidRDefault="00C41BE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80256" behindDoc="0" locked="0" layoutInCell="0" allowOverlap="1" wp14:anchorId="7B6C0249" wp14:editId="79A0AF37">
              <wp:simplePos x="0" y="0"/>
              <wp:positionH relativeFrom="column">
                <wp:posOffset>-60960</wp:posOffset>
              </wp:positionH>
              <wp:positionV relativeFrom="paragraph">
                <wp:posOffset>93980</wp:posOffset>
              </wp:positionV>
              <wp:extent cx="5953125" cy="0"/>
              <wp:effectExtent l="0" t="0" r="9525" b="19050"/>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4124D9" id="Line 13"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LyaEgIAACo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AC4Lya&#10;EgIAACoEAAAOAAAAAAAAAAAAAAAAAC4CAABkcnMvZTJvRG9jLnhtbFBLAQItABQABgAIAAAAIQDx&#10;bXjf3AAAAAgBAAAPAAAAAAAAAAAAAAAAAGwEAABkcnMvZG93bnJldi54bWxQSwUGAAAAAAQABADz&#10;AAAAdQUAAAAA&#10;" o:allowincell="f"/>
          </w:pict>
        </mc:Fallback>
      </mc:AlternateContent>
    </w:r>
  </w:p>
  <w:p w14:paraId="41511C5B" w14:textId="77777777" w:rsidR="00C41BE8" w:rsidRDefault="00C41BE8"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5FB9AFCA" w14:textId="77777777" w:rsidR="00C41BE8" w:rsidRDefault="00C41BE8"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78208" behindDoc="0" locked="0" layoutInCell="0" allowOverlap="1" wp14:anchorId="246EC532" wp14:editId="488FDE83">
              <wp:simplePos x="0" y="0"/>
              <wp:positionH relativeFrom="column">
                <wp:posOffset>0</wp:posOffset>
              </wp:positionH>
              <wp:positionV relativeFrom="paragraph">
                <wp:posOffset>325755</wp:posOffset>
              </wp:positionV>
              <wp:extent cx="5600700" cy="0"/>
              <wp:effectExtent l="0" t="0" r="0" b="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29B221" id="Line 10"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YN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SY6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DcaDYN&#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52582F24" wp14:editId="1C1552F8">
          <wp:extent cx="5753100" cy="7534275"/>
          <wp:effectExtent l="0" t="0" r="0" b="9525"/>
          <wp:docPr id="30" name="Picture 30"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7199C553" w14:textId="77777777" w:rsidR="00C41BE8" w:rsidRDefault="00C41B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654EC500"/>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3783B2F"/>
    <w:multiLevelType w:val="hybridMultilevel"/>
    <w:tmpl w:val="959026CA"/>
    <w:lvl w:ilvl="0" w:tplc="F53ED230">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78C24F3"/>
    <w:multiLevelType w:val="hybridMultilevel"/>
    <w:tmpl w:val="64A23568"/>
    <w:lvl w:ilvl="0" w:tplc="08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EC6759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4">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7">
    <w:nsid w:val="2A2A5003"/>
    <w:multiLevelType w:val="hybridMultilevel"/>
    <w:tmpl w:val="B78E5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0C65B2D"/>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0B13DB"/>
    <w:multiLevelType w:val="hybridMultilevel"/>
    <w:tmpl w:val="63C2A0F2"/>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1">
    <w:nsid w:val="3FC76A6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64B67A3"/>
    <w:multiLevelType w:val="hybridMultilevel"/>
    <w:tmpl w:val="3410B958"/>
    <w:lvl w:ilvl="0" w:tplc="08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7AB3896"/>
    <w:multiLevelType w:val="hybridMultilevel"/>
    <w:tmpl w:val="369C4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488F4BEE"/>
    <w:multiLevelType w:val="hybridMultilevel"/>
    <w:tmpl w:val="63C2A0F2"/>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8">
    <w:nsid w:val="4C4C5462"/>
    <w:multiLevelType w:val="hybridMultilevel"/>
    <w:tmpl w:val="F2EE36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4DED361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1">
    <w:nsid w:val="5520076C"/>
    <w:multiLevelType w:val="hybridMultilevel"/>
    <w:tmpl w:val="B8FEA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6204D9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5">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6">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7">
    <w:nsid w:val="69DA0B1A"/>
    <w:multiLevelType w:val="hybridMultilevel"/>
    <w:tmpl w:val="103C0C3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A0872AD"/>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D8961E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1">
    <w:nsid w:val="6F7E0274"/>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75551302"/>
    <w:multiLevelType w:val="hybridMultilevel"/>
    <w:tmpl w:val="FD4A9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nsid w:val="7C65145E"/>
    <w:multiLevelType w:val="multilevel"/>
    <w:tmpl w:val="72CEC9F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Verdana" w:eastAsia="Times New Roman" w:hAnsi="Verdana"/>
        <w:bCs w:val="0"/>
        <w:iCs w:val="0"/>
        <w:caps w:val="0"/>
        <w:smallCaps w:val="0"/>
        <w:dstrike w:val="0"/>
        <w:outline w:val="0"/>
        <w:shadow w:val="0"/>
        <w:emboss w:val="0"/>
        <w:imprint w:val="0"/>
        <w:color w:val="002060"/>
        <w:spacing w:val="0"/>
        <w:w w:val="100"/>
        <w:kern w:val="0"/>
        <w:position w:val="0"/>
        <w:sz w:val="22"/>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45">
    <w:nsid w:val="7F5D6A0A"/>
    <w:multiLevelType w:val="hybridMultilevel"/>
    <w:tmpl w:val="133EA93E"/>
    <w:lvl w:ilvl="0" w:tplc="4DBCB28E">
      <w:start w:val="1"/>
      <w:numFmt w:val="decimal"/>
      <w:lvlText w:val="%1."/>
      <w:lvlJc w:val="left"/>
      <w:pPr>
        <w:ind w:left="720" w:hanging="360"/>
      </w:pPr>
      <w:rPr>
        <w:b w:val="0"/>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4"/>
  </w:num>
  <w:num w:numId="9">
    <w:abstractNumId w:val="12"/>
  </w:num>
  <w:num w:numId="10">
    <w:abstractNumId w:val="24"/>
  </w:num>
  <w:num w:numId="11">
    <w:abstractNumId w:val="43"/>
  </w:num>
  <w:num w:numId="12">
    <w:abstractNumId w:val="30"/>
  </w:num>
  <w:num w:numId="13">
    <w:abstractNumId w:val="13"/>
  </w:num>
  <w:num w:numId="14">
    <w:abstractNumId w:val="40"/>
  </w:num>
  <w:num w:numId="15">
    <w:abstractNumId w:val="16"/>
  </w:num>
  <w:num w:numId="16">
    <w:abstractNumId w:val="15"/>
  </w:num>
  <w:num w:numId="17">
    <w:abstractNumId w:val="20"/>
  </w:num>
  <w:num w:numId="18">
    <w:abstractNumId w:val="34"/>
  </w:num>
  <w:num w:numId="19">
    <w:abstractNumId w:val="36"/>
  </w:num>
  <w:num w:numId="20">
    <w:abstractNumId w:val="35"/>
  </w:num>
  <w:num w:numId="21">
    <w:abstractNumId w:val="22"/>
  </w:num>
  <w:num w:numId="22">
    <w:abstractNumId w:val="44"/>
  </w:num>
  <w:num w:numId="23">
    <w:abstractNumId w:val="31"/>
  </w:num>
  <w:num w:numId="24">
    <w:abstractNumId w:val="7"/>
  </w:num>
  <w:num w:numId="25">
    <w:abstractNumId w:val="33"/>
  </w:num>
  <w:num w:numId="26">
    <w:abstractNumId w:val="42"/>
  </w:num>
  <w:num w:numId="27">
    <w:abstractNumId w:val="23"/>
  </w:num>
  <w:num w:numId="28">
    <w:abstractNumId w:val="19"/>
  </w:num>
  <w:num w:numId="29">
    <w:abstractNumId w:val="9"/>
  </w:num>
  <w:num w:numId="30">
    <w:abstractNumId w:val="32"/>
  </w:num>
  <w:num w:numId="31">
    <w:abstractNumId w:val="21"/>
  </w:num>
  <w:num w:numId="32">
    <w:abstractNumId w:val="18"/>
  </w:num>
  <w:num w:numId="33">
    <w:abstractNumId w:val="38"/>
  </w:num>
  <w:num w:numId="34">
    <w:abstractNumId w:val="27"/>
  </w:num>
  <w:num w:numId="35">
    <w:abstractNumId w:val="29"/>
  </w:num>
  <w:num w:numId="36">
    <w:abstractNumId w:val="41"/>
  </w:num>
  <w:num w:numId="37">
    <w:abstractNumId w:val="11"/>
  </w:num>
  <w:num w:numId="38">
    <w:abstractNumId w:val="39"/>
  </w:num>
  <w:num w:numId="39">
    <w:abstractNumId w:val="37"/>
  </w:num>
  <w:num w:numId="40">
    <w:abstractNumId w:val="10"/>
  </w:num>
  <w:num w:numId="41">
    <w:abstractNumId w:val="45"/>
  </w:num>
  <w:num w:numId="42">
    <w:abstractNumId w:val="25"/>
  </w:num>
  <w:num w:numId="43">
    <w:abstractNumId w:val="8"/>
  </w:num>
  <w:num w:numId="44">
    <w:abstractNumId w:val="33"/>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4"/>
  </w:num>
  <w:num w:numId="48">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28"/>
  </w:num>
  <w:num w:numId="51">
    <w:abstractNumId w:val="17"/>
  </w:num>
  <w:num w:numId="52">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2E"/>
    <w:rsid w:val="00003AD6"/>
    <w:rsid w:val="000049DA"/>
    <w:rsid w:val="00004A9A"/>
    <w:rsid w:val="00004F54"/>
    <w:rsid w:val="00005E82"/>
    <w:rsid w:val="000060E8"/>
    <w:rsid w:val="00007392"/>
    <w:rsid w:val="00007AB9"/>
    <w:rsid w:val="00010056"/>
    <w:rsid w:val="00012675"/>
    <w:rsid w:val="00015760"/>
    <w:rsid w:val="000174A7"/>
    <w:rsid w:val="000227E0"/>
    <w:rsid w:val="00024498"/>
    <w:rsid w:val="000244D6"/>
    <w:rsid w:val="000248EA"/>
    <w:rsid w:val="00026976"/>
    <w:rsid w:val="00026A2E"/>
    <w:rsid w:val="00026F59"/>
    <w:rsid w:val="00030365"/>
    <w:rsid w:val="0003038A"/>
    <w:rsid w:val="00030495"/>
    <w:rsid w:val="00032AAE"/>
    <w:rsid w:val="00033AEB"/>
    <w:rsid w:val="000346A7"/>
    <w:rsid w:val="00036192"/>
    <w:rsid w:val="00041DD4"/>
    <w:rsid w:val="00043682"/>
    <w:rsid w:val="00043C51"/>
    <w:rsid w:val="000445CA"/>
    <w:rsid w:val="00045D7B"/>
    <w:rsid w:val="000461A3"/>
    <w:rsid w:val="00046B17"/>
    <w:rsid w:val="00047D5C"/>
    <w:rsid w:val="00050838"/>
    <w:rsid w:val="000515AD"/>
    <w:rsid w:val="00052461"/>
    <w:rsid w:val="00052B6B"/>
    <w:rsid w:val="00053613"/>
    <w:rsid w:val="000538D9"/>
    <w:rsid w:val="00053CD2"/>
    <w:rsid w:val="00054380"/>
    <w:rsid w:val="00056120"/>
    <w:rsid w:val="00056340"/>
    <w:rsid w:val="00056974"/>
    <w:rsid w:val="000570FB"/>
    <w:rsid w:val="000571F4"/>
    <w:rsid w:val="0005783E"/>
    <w:rsid w:val="00060004"/>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082B"/>
    <w:rsid w:val="00081939"/>
    <w:rsid w:val="00081B17"/>
    <w:rsid w:val="00081E2B"/>
    <w:rsid w:val="00083D17"/>
    <w:rsid w:val="000841BB"/>
    <w:rsid w:val="0008463C"/>
    <w:rsid w:val="00084C7A"/>
    <w:rsid w:val="00084DEF"/>
    <w:rsid w:val="0008560D"/>
    <w:rsid w:val="00085FC6"/>
    <w:rsid w:val="0009080A"/>
    <w:rsid w:val="00093338"/>
    <w:rsid w:val="0009419B"/>
    <w:rsid w:val="0009490F"/>
    <w:rsid w:val="00094AB3"/>
    <w:rsid w:val="00095C34"/>
    <w:rsid w:val="0009654F"/>
    <w:rsid w:val="00096A5C"/>
    <w:rsid w:val="000A0C64"/>
    <w:rsid w:val="000A17AD"/>
    <w:rsid w:val="000A360E"/>
    <w:rsid w:val="000A55E6"/>
    <w:rsid w:val="000A5DA9"/>
    <w:rsid w:val="000A7A27"/>
    <w:rsid w:val="000B0D05"/>
    <w:rsid w:val="000B0E45"/>
    <w:rsid w:val="000B4CE1"/>
    <w:rsid w:val="000B654C"/>
    <w:rsid w:val="000B67A9"/>
    <w:rsid w:val="000B7039"/>
    <w:rsid w:val="000C1222"/>
    <w:rsid w:val="000C1551"/>
    <w:rsid w:val="000C1B83"/>
    <w:rsid w:val="000C4686"/>
    <w:rsid w:val="000C56CD"/>
    <w:rsid w:val="000D0CED"/>
    <w:rsid w:val="000D1BB7"/>
    <w:rsid w:val="000D1E2E"/>
    <w:rsid w:val="000D21A0"/>
    <w:rsid w:val="000D2790"/>
    <w:rsid w:val="000D326E"/>
    <w:rsid w:val="000D3773"/>
    <w:rsid w:val="000D46F5"/>
    <w:rsid w:val="000D4878"/>
    <w:rsid w:val="000D6374"/>
    <w:rsid w:val="000D6681"/>
    <w:rsid w:val="000D7D41"/>
    <w:rsid w:val="000E10DA"/>
    <w:rsid w:val="000E249B"/>
    <w:rsid w:val="000E31AA"/>
    <w:rsid w:val="000E39CA"/>
    <w:rsid w:val="000F02C6"/>
    <w:rsid w:val="000F05F9"/>
    <w:rsid w:val="000F06F3"/>
    <w:rsid w:val="000F0714"/>
    <w:rsid w:val="000F0B8C"/>
    <w:rsid w:val="000F12F6"/>
    <w:rsid w:val="000F1F7F"/>
    <w:rsid w:val="000F260B"/>
    <w:rsid w:val="000F2DCB"/>
    <w:rsid w:val="000F4DA4"/>
    <w:rsid w:val="000F5233"/>
    <w:rsid w:val="000F69CF"/>
    <w:rsid w:val="000F7483"/>
    <w:rsid w:val="001037E2"/>
    <w:rsid w:val="0010612E"/>
    <w:rsid w:val="001077CC"/>
    <w:rsid w:val="00107A66"/>
    <w:rsid w:val="00110F8E"/>
    <w:rsid w:val="00111F04"/>
    <w:rsid w:val="00111FC4"/>
    <w:rsid w:val="0011225A"/>
    <w:rsid w:val="00114806"/>
    <w:rsid w:val="0011600E"/>
    <w:rsid w:val="00117207"/>
    <w:rsid w:val="00117478"/>
    <w:rsid w:val="00117A1F"/>
    <w:rsid w:val="00117BC4"/>
    <w:rsid w:val="00117C50"/>
    <w:rsid w:val="00120FB9"/>
    <w:rsid w:val="00121026"/>
    <w:rsid w:val="00122CE6"/>
    <w:rsid w:val="0012329F"/>
    <w:rsid w:val="001238A9"/>
    <w:rsid w:val="001255B2"/>
    <w:rsid w:val="001257DD"/>
    <w:rsid w:val="0012596E"/>
    <w:rsid w:val="00125C5A"/>
    <w:rsid w:val="001260E2"/>
    <w:rsid w:val="001268A8"/>
    <w:rsid w:val="00127F9A"/>
    <w:rsid w:val="00130BC9"/>
    <w:rsid w:val="00131222"/>
    <w:rsid w:val="001332B5"/>
    <w:rsid w:val="00134DE4"/>
    <w:rsid w:val="00135C38"/>
    <w:rsid w:val="00140314"/>
    <w:rsid w:val="00140693"/>
    <w:rsid w:val="00140D74"/>
    <w:rsid w:val="00141C36"/>
    <w:rsid w:val="00141D40"/>
    <w:rsid w:val="00141F0C"/>
    <w:rsid w:val="00143052"/>
    <w:rsid w:val="001431C5"/>
    <w:rsid w:val="00143D09"/>
    <w:rsid w:val="001469C3"/>
    <w:rsid w:val="001470B2"/>
    <w:rsid w:val="001474AE"/>
    <w:rsid w:val="00151587"/>
    <w:rsid w:val="00151CAE"/>
    <w:rsid w:val="00151E9E"/>
    <w:rsid w:val="0015426B"/>
    <w:rsid w:val="001554BA"/>
    <w:rsid w:val="00155687"/>
    <w:rsid w:val="00155764"/>
    <w:rsid w:val="00156D3B"/>
    <w:rsid w:val="00156EC0"/>
    <w:rsid w:val="001575C3"/>
    <w:rsid w:val="00160327"/>
    <w:rsid w:val="001618B9"/>
    <w:rsid w:val="00161920"/>
    <w:rsid w:val="00161C23"/>
    <w:rsid w:val="00161FA0"/>
    <w:rsid w:val="0016260C"/>
    <w:rsid w:val="00162D71"/>
    <w:rsid w:val="00164131"/>
    <w:rsid w:val="00165275"/>
    <w:rsid w:val="00166C42"/>
    <w:rsid w:val="00167979"/>
    <w:rsid w:val="00167D03"/>
    <w:rsid w:val="00172FED"/>
    <w:rsid w:val="00173357"/>
    <w:rsid w:val="00173758"/>
    <w:rsid w:val="0017457E"/>
    <w:rsid w:val="001750A9"/>
    <w:rsid w:val="001763C3"/>
    <w:rsid w:val="00176841"/>
    <w:rsid w:val="00177960"/>
    <w:rsid w:val="00182467"/>
    <w:rsid w:val="00182722"/>
    <w:rsid w:val="00184274"/>
    <w:rsid w:val="00185B82"/>
    <w:rsid w:val="001860FE"/>
    <w:rsid w:val="00186145"/>
    <w:rsid w:val="00190155"/>
    <w:rsid w:val="00191307"/>
    <w:rsid w:val="0019235B"/>
    <w:rsid w:val="00192D03"/>
    <w:rsid w:val="00193912"/>
    <w:rsid w:val="00194FAD"/>
    <w:rsid w:val="00195A98"/>
    <w:rsid w:val="00196FD8"/>
    <w:rsid w:val="00197344"/>
    <w:rsid w:val="001A276A"/>
    <w:rsid w:val="001A2D35"/>
    <w:rsid w:val="001A30D4"/>
    <w:rsid w:val="001A31DF"/>
    <w:rsid w:val="001A3E18"/>
    <w:rsid w:val="001A4356"/>
    <w:rsid w:val="001A51A3"/>
    <w:rsid w:val="001A63D6"/>
    <w:rsid w:val="001A739E"/>
    <w:rsid w:val="001B09C3"/>
    <w:rsid w:val="001B1B5D"/>
    <w:rsid w:val="001B1F38"/>
    <w:rsid w:val="001B274D"/>
    <w:rsid w:val="001B2A43"/>
    <w:rsid w:val="001B31FB"/>
    <w:rsid w:val="001B359E"/>
    <w:rsid w:val="001B4C47"/>
    <w:rsid w:val="001B5209"/>
    <w:rsid w:val="001B62D1"/>
    <w:rsid w:val="001B647B"/>
    <w:rsid w:val="001B6699"/>
    <w:rsid w:val="001B7595"/>
    <w:rsid w:val="001C1D55"/>
    <w:rsid w:val="001C23C1"/>
    <w:rsid w:val="001C2E2E"/>
    <w:rsid w:val="001C5151"/>
    <w:rsid w:val="001C55B8"/>
    <w:rsid w:val="001C5B54"/>
    <w:rsid w:val="001C5F31"/>
    <w:rsid w:val="001C727A"/>
    <w:rsid w:val="001C748D"/>
    <w:rsid w:val="001D0284"/>
    <w:rsid w:val="001D0E5D"/>
    <w:rsid w:val="001D1AC5"/>
    <w:rsid w:val="001D1FDC"/>
    <w:rsid w:val="001D2423"/>
    <w:rsid w:val="001D2D5C"/>
    <w:rsid w:val="001D342C"/>
    <w:rsid w:val="001D38B5"/>
    <w:rsid w:val="001D487F"/>
    <w:rsid w:val="001D5B1E"/>
    <w:rsid w:val="001D5E07"/>
    <w:rsid w:val="001D731D"/>
    <w:rsid w:val="001E0197"/>
    <w:rsid w:val="001E0C3C"/>
    <w:rsid w:val="001E1C90"/>
    <w:rsid w:val="001E2E7B"/>
    <w:rsid w:val="001E36A3"/>
    <w:rsid w:val="001E403E"/>
    <w:rsid w:val="001E481C"/>
    <w:rsid w:val="001E4F13"/>
    <w:rsid w:val="001E537C"/>
    <w:rsid w:val="001E56C9"/>
    <w:rsid w:val="001E5D90"/>
    <w:rsid w:val="001E5DF6"/>
    <w:rsid w:val="001E724E"/>
    <w:rsid w:val="001F04AC"/>
    <w:rsid w:val="001F068B"/>
    <w:rsid w:val="001F2C60"/>
    <w:rsid w:val="001F3632"/>
    <w:rsid w:val="001F3A59"/>
    <w:rsid w:val="001F42D7"/>
    <w:rsid w:val="001F4FBF"/>
    <w:rsid w:val="001F57AC"/>
    <w:rsid w:val="001F57F2"/>
    <w:rsid w:val="001F5B6A"/>
    <w:rsid w:val="001F6186"/>
    <w:rsid w:val="001F651A"/>
    <w:rsid w:val="001F664B"/>
    <w:rsid w:val="001F66A1"/>
    <w:rsid w:val="001F6F2E"/>
    <w:rsid w:val="001F78E6"/>
    <w:rsid w:val="002008D2"/>
    <w:rsid w:val="00200D4E"/>
    <w:rsid w:val="0020120C"/>
    <w:rsid w:val="0020192B"/>
    <w:rsid w:val="002019B9"/>
    <w:rsid w:val="0020255A"/>
    <w:rsid w:val="00202A21"/>
    <w:rsid w:val="00202D9A"/>
    <w:rsid w:val="0020340A"/>
    <w:rsid w:val="002044A4"/>
    <w:rsid w:val="00205441"/>
    <w:rsid w:val="002056F6"/>
    <w:rsid w:val="002063B5"/>
    <w:rsid w:val="00206B83"/>
    <w:rsid w:val="00210797"/>
    <w:rsid w:val="00210D2F"/>
    <w:rsid w:val="00212607"/>
    <w:rsid w:val="002128B5"/>
    <w:rsid w:val="00212BA2"/>
    <w:rsid w:val="002147F2"/>
    <w:rsid w:val="00215102"/>
    <w:rsid w:val="002151EB"/>
    <w:rsid w:val="00215FF2"/>
    <w:rsid w:val="00216644"/>
    <w:rsid w:val="002172F5"/>
    <w:rsid w:val="00217934"/>
    <w:rsid w:val="00220103"/>
    <w:rsid w:val="00220B51"/>
    <w:rsid w:val="00220CD9"/>
    <w:rsid w:val="00221EA4"/>
    <w:rsid w:val="00222D37"/>
    <w:rsid w:val="002236B6"/>
    <w:rsid w:val="002237B9"/>
    <w:rsid w:val="00223DF4"/>
    <w:rsid w:val="00224443"/>
    <w:rsid w:val="00224C05"/>
    <w:rsid w:val="002255A5"/>
    <w:rsid w:val="002262DF"/>
    <w:rsid w:val="00227A6D"/>
    <w:rsid w:val="00227E6F"/>
    <w:rsid w:val="0023184C"/>
    <w:rsid w:val="00232AA4"/>
    <w:rsid w:val="00232BE0"/>
    <w:rsid w:val="002333B9"/>
    <w:rsid w:val="00233BA7"/>
    <w:rsid w:val="00233C18"/>
    <w:rsid w:val="00234CF3"/>
    <w:rsid w:val="00234EF7"/>
    <w:rsid w:val="0023580A"/>
    <w:rsid w:val="0023696C"/>
    <w:rsid w:val="00240360"/>
    <w:rsid w:val="002403A1"/>
    <w:rsid w:val="002405CA"/>
    <w:rsid w:val="00242202"/>
    <w:rsid w:val="002426A1"/>
    <w:rsid w:val="00243E73"/>
    <w:rsid w:val="0024436E"/>
    <w:rsid w:val="00244951"/>
    <w:rsid w:val="00244B8A"/>
    <w:rsid w:val="002511DB"/>
    <w:rsid w:val="002525ED"/>
    <w:rsid w:val="00252A79"/>
    <w:rsid w:val="00252CA6"/>
    <w:rsid w:val="00252EE3"/>
    <w:rsid w:val="002543BD"/>
    <w:rsid w:val="00255805"/>
    <w:rsid w:val="002559BD"/>
    <w:rsid w:val="00256676"/>
    <w:rsid w:val="002573CE"/>
    <w:rsid w:val="00257789"/>
    <w:rsid w:val="0026049C"/>
    <w:rsid w:val="00260D53"/>
    <w:rsid w:val="00262415"/>
    <w:rsid w:val="00262421"/>
    <w:rsid w:val="002634F0"/>
    <w:rsid w:val="00263A2C"/>
    <w:rsid w:val="00263F24"/>
    <w:rsid w:val="00264114"/>
    <w:rsid w:val="002658ED"/>
    <w:rsid w:val="00270CFF"/>
    <w:rsid w:val="00272705"/>
    <w:rsid w:val="00272B58"/>
    <w:rsid w:val="00272E0D"/>
    <w:rsid w:val="00273122"/>
    <w:rsid w:val="00276947"/>
    <w:rsid w:val="00276EA2"/>
    <w:rsid w:val="00280631"/>
    <w:rsid w:val="0028108A"/>
    <w:rsid w:val="002819DA"/>
    <w:rsid w:val="00282732"/>
    <w:rsid w:val="00282C0A"/>
    <w:rsid w:val="00283132"/>
    <w:rsid w:val="00283C3E"/>
    <w:rsid w:val="00283D5F"/>
    <w:rsid w:val="00284317"/>
    <w:rsid w:val="00284737"/>
    <w:rsid w:val="002864F8"/>
    <w:rsid w:val="0028796F"/>
    <w:rsid w:val="00290512"/>
    <w:rsid w:val="002912AE"/>
    <w:rsid w:val="00291BE0"/>
    <w:rsid w:val="002A0838"/>
    <w:rsid w:val="002A20C0"/>
    <w:rsid w:val="002A335C"/>
    <w:rsid w:val="002A42B8"/>
    <w:rsid w:val="002A4A4C"/>
    <w:rsid w:val="002A4A98"/>
    <w:rsid w:val="002A721D"/>
    <w:rsid w:val="002B0A74"/>
    <w:rsid w:val="002B3B85"/>
    <w:rsid w:val="002B7984"/>
    <w:rsid w:val="002B7B68"/>
    <w:rsid w:val="002B7C7B"/>
    <w:rsid w:val="002C08C1"/>
    <w:rsid w:val="002C09F2"/>
    <w:rsid w:val="002C24A3"/>
    <w:rsid w:val="002C2756"/>
    <w:rsid w:val="002C3989"/>
    <w:rsid w:val="002C7F3F"/>
    <w:rsid w:val="002C7F91"/>
    <w:rsid w:val="002D043E"/>
    <w:rsid w:val="002D16E7"/>
    <w:rsid w:val="002D218A"/>
    <w:rsid w:val="002D2E84"/>
    <w:rsid w:val="002D3181"/>
    <w:rsid w:val="002D3DE9"/>
    <w:rsid w:val="002D49F2"/>
    <w:rsid w:val="002D56F9"/>
    <w:rsid w:val="002D6B3E"/>
    <w:rsid w:val="002D7525"/>
    <w:rsid w:val="002E24C6"/>
    <w:rsid w:val="002E31BE"/>
    <w:rsid w:val="002E4310"/>
    <w:rsid w:val="002E46FF"/>
    <w:rsid w:val="002E554A"/>
    <w:rsid w:val="002E5742"/>
    <w:rsid w:val="002E6ECB"/>
    <w:rsid w:val="002E7EC8"/>
    <w:rsid w:val="002F0159"/>
    <w:rsid w:val="002F0DFB"/>
    <w:rsid w:val="002F13D9"/>
    <w:rsid w:val="002F1B73"/>
    <w:rsid w:val="002F20E0"/>
    <w:rsid w:val="002F2269"/>
    <w:rsid w:val="002F342F"/>
    <w:rsid w:val="002F37C7"/>
    <w:rsid w:val="002F3ECB"/>
    <w:rsid w:val="002F46A5"/>
    <w:rsid w:val="002F4A39"/>
    <w:rsid w:val="002F5EC9"/>
    <w:rsid w:val="002F653E"/>
    <w:rsid w:val="002F67E7"/>
    <w:rsid w:val="002F7FDF"/>
    <w:rsid w:val="00300B68"/>
    <w:rsid w:val="00301069"/>
    <w:rsid w:val="003018EF"/>
    <w:rsid w:val="00301E9B"/>
    <w:rsid w:val="00302CCA"/>
    <w:rsid w:val="00303716"/>
    <w:rsid w:val="003042A8"/>
    <w:rsid w:val="00304A8F"/>
    <w:rsid w:val="00305B39"/>
    <w:rsid w:val="00306107"/>
    <w:rsid w:val="003063F0"/>
    <w:rsid w:val="00306F42"/>
    <w:rsid w:val="003108E4"/>
    <w:rsid w:val="00311B5F"/>
    <w:rsid w:val="00312018"/>
    <w:rsid w:val="00313255"/>
    <w:rsid w:val="0031392C"/>
    <w:rsid w:val="0031458D"/>
    <w:rsid w:val="00315472"/>
    <w:rsid w:val="003160B3"/>
    <w:rsid w:val="0031681C"/>
    <w:rsid w:val="00320268"/>
    <w:rsid w:val="00320A5B"/>
    <w:rsid w:val="00320DF8"/>
    <w:rsid w:val="00321351"/>
    <w:rsid w:val="003222B1"/>
    <w:rsid w:val="00324B0E"/>
    <w:rsid w:val="00327370"/>
    <w:rsid w:val="00330089"/>
    <w:rsid w:val="00330131"/>
    <w:rsid w:val="00330404"/>
    <w:rsid w:val="00331265"/>
    <w:rsid w:val="00331476"/>
    <w:rsid w:val="0033233E"/>
    <w:rsid w:val="003337ED"/>
    <w:rsid w:val="00333FFE"/>
    <w:rsid w:val="00335487"/>
    <w:rsid w:val="00336F7C"/>
    <w:rsid w:val="00337634"/>
    <w:rsid w:val="00337C9E"/>
    <w:rsid w:val="003402C7"/>
    <w:rsid w:val="0034097F"/>
    <w:rsid w:val="00340C5B"/>
    <w:rsid w:val="00342782"/>
    <w:rsid w:val="003436D9"/>
    <w:rsid w:val="003436F4"/>
    <w:rsid w:val="003460EA"/>
    <w:rsid w:val="003463D4"/>
    <w:rsid w:val="0034672A"/>
    <w:rsid w:val="00350FCA"/>
    <w:rsid w:val="00353AD8"/>
    <w:rsid w:val="00354EBE"/>
    <w:rsid w:val="003552DA"/>
    <w:rsid w:val="00355427"/>
    <w:rsid w:val="003565A3"/>
    <w:rsid w:val="003607B0"/>
    <w:rsid w:val="00362BA1"/>
    <w:rsid w:val="00362BFF"/>
    <w:rsid w:val="003647CC"/>
    <w:rsid w:val="00364AD0"/>
    <w:rsid w:val="00365085"/>
    <w:rsid w:val="0036508F"/>
    <w:rsid w:val="003667A0"/>
    <w:rsid w:val="00371E6D"/>
    <w:rsid w:val="003732AD"/>
    <w:rsid w:val="0037408A"/>
    <w:rsid w:val="003746C6"/>
    <w:rsid w:val="00374CC7"/>
    <w:rsid w:val="00375071"/>
    <w:rsid w:val="00381053"/>
    <w:rsid w:val="00381928"/>
    <w:rsid w:val="00381D66"/>
    <w:rsid w:val="0038208B"/>
    <w:rsid w:val="00384BD0"/>
    <w:rsid w:val="003851ED"/>
    <w:rsid w:val="003865F2"/>
    <w:rsid w:val="00387765"/>
    <w:rsid w:val="00391340"/>
    <w:rsid w:val="00391DE2"/>
    <w:rsid w:val="0039225A"/>
    <w:rsid w:val="00392777"/>
    <w:rsid w:val="00392FAE"/>
    <w:rsid w:val="00393AF3"/>
    <w:rsid w:val="00395AC8"/>
    <w:rsid w:val="00397EEA"/>
    <w:rsid w:val="003A0832"/>
    <w:rsid w:val="003A145A"/>
    <w:rsid w:val="003A1891"/>
    <w:rsid w:val="003A2A83"/>
    <w:rsid w:val="003A2C62"/>
    <w:rsid w:val="003A441D"/>
    <w:rsid w:val="003A59D0"/>
    <w:rsid w:val="003A5F25"/>
    <w:rsid w:val="003A6A9F"/>
    <w:rsid w:val="003A75A5"/>
    <w:rsid w:val="003A7B0A"/>
    <w:rsid w:val="003B2D38"/>
    <w:rsid w:val="003B35FD"/>
    <w:rsid w:val="003B38F4"/>
    <w:rsid w:val="003B46DD"/>
    <w:rsid w:val="003B485F"/>
    <w:rsid w:val="003B503D"/>
    <w:rsid w:val="003B55F8"/>
    <w:rsid w:val="003B5A92"/>
    <w:rsid w:val="003B6BA9"/>
    <w:rsid w:val="003C0C1B"/>
    <w:rsid w:val="003C117F"/>
    <w:rsid w:val="003C1365"/>
    <w:rsid w:val="003C163C"/>
    <w:rsid w:val="003C19D0"/>
    <w:rsid w:val="003C1CFF"/>
    <w:rsid w:val="003C1D02"/>
    <w:rsid w:val="003C2E25"/>
    <w:rsid w:val="003C4566"/>
    <w:rsid w:val="003C503A"/>
    <w:rsid w:val="003C5F6C"/>
    <w:rsid w:val="003C619C"/>
    <w:rsid w:val="003C7D08"/>
    <w:rsid w:val="003D06B7"/>
    <w:rsid w:val="003D1601"/>
    <w:rsid w:val="003D4B2E"/>
    <w:rsid w:val="003D4D69"/>
    <w:rsid w:val="003D4EE6"/>
    <w:rsid w:val="003D62A6"/>
    <w:rsid w:val="003D6E22"/>
    <w:rsid w:val="003D71C3"/>
    <w:rsid w:val="003D75EA"/>
    <w:rsid w:val="003E0983"/>
    <w:rsid w:val="003E199C"/>
    <w:rsid w:val="003E209E"/>
    <w:rsid w:val="003E2961"/>
    <w:rsid w:val="003E482F"/>
    <w:rsid w:val="003E4A3C"/>
    <w:rsid w:val="003E5DA0"/>
    <w:rsid w:val="003E62E0"/>
    <w:rsid w:val="003E7CF2"/>
    <w:rsid w:val="003F19F7"/>
    <w:rsid w:val="003F1C7A"/>
    <w:rsid w:val="003F3AD8"/>
    <w:rsid w:val="003F3E22"/>
    <w:rsid w:val="003F3F30"/>
    <w:rsid w:val="003F4413"/>
    <w:rsid w:val="003F71FE"/>
    <w:rsid w:val="003F7D7A"/>
    <w:rsid w:val="00400DAC"/>
    <w:rsid w:val="00402A3A"/>
    <w:rsid w:val="00402A63"/>
    <w:rsid w:val="00403EFE"/>
    <w:rsid w:val="00404216"/>
    <w:rsid w:val="00404515"/>
    <w:rsid w:val="00405765"/>
    <w:rsid w:val="00406491"/>
    <w:rsid w:val="0040692E"/>
    <w:rsid w:val="00406E43"/>
    <w:rsid w:val="0040738F"/>
    <w:rsid w:val="004077B8"/>
    <w:rsid w:val="00411E5E"/>
    <w:rsid w:val="00412AA2"/>
    <w:rsid w:val="00413824"/>
    <w:rsid w:val="00413C75"/>
    <w:rsid w:val="00415059"/>
    <w:rsid w:val="00415494"/>
    <w:rsid w:val="00416856"/>
    <w:rsid w:val="004205B3"/>
    <w:rsid w:val="00420675"/>
    <w:rsid w:val="00420AF3"/>
    <w:rsid w:val="00420CA9"/>
    <w:rsid w:val="00422171"/>
    <w:rsid w:val="004225FB"/>
    <w:rsid w:val="004229D9"/>
    <w:rsid w:val="00423ACC"/>
    <w:rsid w:val="00424321"/>
    <w:rsid w:val="00425D24"/>
    <w:rsid w:val="0042620B"/>
    <w:rsid w:val="00427F0B"/>
    <w:rsid w:val="00430455"/>
    <w:rsid w:val="004312A6"/>
    <w:rsid w:val="00431B06"/>
    <w:rsid w:val="00432B9C"/>
    <w:rsid w:val="004341C5"/>
    <w:rsid w:val="00434705"/>
    <w:rsid w:val="004368B4"/>
    <w:rsid w:val="00437E31"/>
    <w:rsid w:val="004401F2"/>
    <w:rsid w:val="00440895"/>
    <w:rsid w:val="004414E0"/>
    <w:rsid w:val="00442E22"/>
    <w:rsid w:val="00442F14"/>
    <w:rsid w:val="0044373C"/>
    <w:rsid w:val="00443BBB"/>
    <w:rsid w:val="00444FFF"/>
    <w:rsid w:val="0044563A"/>
    <w:rsid w:val="00445B78"/>
    <w:rsid w:val="004477CD"/>
    <w:rsid w:val="004537E0"/>
    <w:rsid w:val="00453AE2"/>
    <w:rsid w:val="004551CF"/>
    <w:rsid w:val="00457A7C"/>
    <w:rsid w:val="00457C07"/>
    <w:rsid w:val="00460C3C"/>
    <w:rsid w:val="00464B8F"/>
    <w:rsid w:val="00464FC6"/>
    <w:rsid w:val="00465758"/>
    <w:rsid w:val="004659C1"/>
    <w:rsid w:val="00466212"/>
    <w:rsid w:val="00471234"/>
    <w:rsid w:val="00471D4E"/>
    <w:rsid w:val="004737F0"/>
    <w:rsid w:val="00475724"/>
    <w:rsid w:val="00475ECD"/>
    <w:rsid w:val="004827AC"/>
    <w:rsid w:val="004832DA"/>
    <w:rsid w:val="00483D43"/>
    <w:rsid w:val="00483F42"/>
    <w:rsid w:val="0048408C"/>
    <w:rsid w:val="0048415C"/>
    <w:rsid w:val="0048613F"/>
    <w:rsid w:val="00487936"/>
    <w:rsid w:val="004901A2"/>
    <w:rsid w:val="00491292"/>
    <w:rsid w:val="004914F0"/>
    <w:rsid w:val="00492D63"/>
    <w:rsid w:val="004930EE"/>
    <w:rsid w:val="00494F6A"/>
    <w:rsid w:val="0049617A"/>
    <w:rsid w:val="00496B46"/>
    <w:rsid w:val="0049739E"/>
    <w:rsid w:val="004A11CD"/>
    <w:rsid w:val="004A1EC0"/>
    <w:rsid w:val="004A2100"/>
    <w:rsid w:val="004A2B15"/>
    <w:rsid w:val="004A3582"/>
    <w:rsid w:val="004A398A"/>
    <w:rsid w:val="004A4707"/>
    <w:rsid w:val="004A53D8"/>
    <w:rsid w:val="004A5A26"/>
    <w:rsid w:val="004A5D90"/>
    <w:rsid w:val="004A67FD"/>
    <w:rsid w:val="004A6EE9"/>
    <w:rsid w:val="004B2D00"/>
    <w:rsid w:val="004B5410"/>
    <w:rsid w:val="004B56AC"/>
    <w:rsid w:val="004B5CC0"/>
    <w:rsid w:val="004B6AA2"/>
    <w:rsid w:val="004B77BA"/>
    <w:rsid w:val="004C15DE"/>
    <w:rsid w:val="004C1732"/>
    <w:rsid w:val="004C3421"/>
    <w:rsid w:val="004C3E78"/>
    <w:rsid w:val="004C4CF4"/>
    <w:rsid w:val="004C5DBC"/>
    <w:rsid w:val="004C7140"/>
    <w:rsid w:val="004C7442"/>
    <w:rsid w:val="004D037F"/>
    <w:rsid w:val="004D101F"/>
    <w:rsid w:val="004D23CD"/>
    <w:rsid w:val="004D2CAF"/>
    <w:rsid w:val="004D2FB6"/>
    <w:rsid w:val="004D32FD"/>
    <w:rsid w:val="004D35A8"/>
    <w:rsid w:val="004D4B6D"/>
    <w:rsid w:val="004D5591"/>
    <w:rsid w:val="004D57AB"/>
    <w:rsid w:val="004D5D82"/>
    <w:rsid w:val="004D5DC3"/>
    <w:rsid w:val="004D5DD1"/>
    <w:rsid w:val="004D6823"/>
    <w:rsid w:val="004D7287"/>
    <w:rsid w:val="004D74FA"/>
    <w:rsid w:val="004D7DC9"/>
    <w:rsid w:val="004E32FE"/>
    <w:rsid w:val="004E3645"/>
    <w:rsid w:val="004E4477"/>
    <w:rsid w:val="004E4DFA"/>
    <w:rsid w:val="004E625B"/>
    <w:rsid w:val="004F0264"/>
    <w:rsid w:val="004F0446"/>
    <w:rsid w:val="004F0C58"/>
    <w:rsid w:val="004F180F"/>
    <w:rsid w:val="004F1823"/>
    <w:rsid w:val="004F6416"/>
    <w:rsid w:val="004F6DFB"/>
    <w:rsid w:val="00503E0A"/>
    <w:rsid w:val="005051C0"/>
    <w:rsid w:val="005118FE"/>
    <w:rsid w:val="0051212B"/>
    <w:rsid w:val="005126A1"/>
    <w:rsid w:val="005126FD"/>
    <w:rsid w:val="00514728"/>
    <w:rsid w:val="0051499A"/>
    <w:rsid w:val="005150F7"/>
    <w:rsid w:val="005152D7"/>
    <w:rsid w:val="00515EEC"/>
    <w:rsid w:val="00516165"/>
    <w:rsid w:val="00516EE7"/>
    <w:rsid w:val="00517124"/>
    <w:rsid w:val="005208E5"/>
    <w:rsid w:val="0052129E"/>
    <w:rsid w:val="00521AD5"/>
    <w:rsid w:val="00523963"/>
    <w:rsid w:val="00523F4A"/>
    <w:rsid w:val="005254AC"/>
    <w:rsid w:val="00525B44"/>
    <w:rsid w:val="00527101"/>
    <w:rsid w:val="00527526"/>
    <w:rsid w:val="00530556"/>
    <w:rsid w:val="0053096A"/>
    <w:rsid w:val="00531342"/>
    <w:rsid w:val="00531DC6"/>
    <w:rsid w:val="00532CC6"/>
    <w:rsid w:val="00534303"/>
    <w:rsid w:val="00534684"/>
    <w:rsid w:val="00535018"/>
    <w:rsid w:val="00535381"/>
    <w:rsid w:val="00535626"/>
    <w:rsid w:val="0053594A"/>
    <w:rsid w:val="00535D82"/>
    <w:rsid w:val="0054030E"/>
    <w:rsid w:val="00541D2F"/>
    <w:rsid w:val="00541D8F"/>
    <w:rsid w:val="00542B8A"/>
    <w:rsid w:val="00543239"/>
    <w:rsid w:val="00543D66"/>
    <w:rsid w:val="00544FFC"/>
    <w:rsid w:val="0054516A"/>
    <w:rsid w:val="00545FD1"/>
    <w:rsid w:val="005501EE"/>
    <w:rsid w:val="005521B7"/>
    <w:rsid w:val="00552AB6"/>
    <w:rsid w:val="0055305C"/>
    <w:rsid w:val="005547BA"/>
    <w:rsid w:val="00554B2B"/>
    <w:rsid w:val="0055554C"/>
    <w:rsid w:val="00556770"/>
    <w:rsid w:val="00556823"/>
    <w:rsid w:val="00556929"/>
    <w:rsid w:val="00561678"/>
    <w:rsid w:val="0056220F"/>
    <w:rsid w:val="00562555"/>
    <w:rsid w:val="005631A7"/>
    <w:rsid w:val="0056358C"/>
    <w:rsid w:val="0056471D"/>
    <w:rsid w:val="005657AA"/>
    <w:rsid w:val="00565949"/>
    <w:rsid w:val="005669A5"/>
    <w:rsid w:val="00566E12"/>
    <w:rsid w:val="00566E82"/>
    <w:rsid w:val="00567F7E"/>
    <w:rsid w:val="00570625"/>
    <w:rsid w:val="00571317"/>
    <w:rsid w:val="00572368"/>
    <w:rsid w:val="005729E9"/>
    <w:rsid w:val="00575241"/>
    <w:rsid w:val="005772A2"/>
    <w:rsid w:val="00581C1B"/>
    <w:rsid w:val="00583142"/>
    <w:rsid w:val="0058325D"/>
    <w:rsid w:val="005837C7"/>
    <w:rsid w:val="005838A7"/>
    <w:rsid w:val="00583B62"/>
    <w:rsid w:val="005870D5"/>
    <w:rsid w:val="0058722F"/>
    <w:rsid w:val="005873A9"/>
    <w:rsid w:val="00587673"/>
    <w:rsid w:val="00591817"/>
    <w:rsid w:val="00591840"/>
    <w:rsid w:val="005919CC"/>
    <w:rsid w:val="00593256"/>
    <w:rsid w:val="00594AA6"/>
    <w:rsid w:val="005958F7"/>
    <w:rsid w:val="00595D64"/>
    <w:rsid w:val="005963FC"/>
    <w:rsid w:val="00597995"/>
    <w:rsid w:val="00597CB4"/>
    <w:rsid w:val="005A0B37"/>
    <w:rsid w:val="005A3022"/>
    <w:rsid w:val="005A3F37"/>
    <w:rsid w:val="005A4878"/>
    <w:rsid w:val="005A51ED"/>
    <w:rsid w:val="005A5960"/>
    <w:rsid w:val="005A6731"/>
    <w:rsid w:val="005A7196"/>
    <w:rsid w:val="005B103F"/>
    <w:rsid w:val="005B11FE"/>
    <w:rsid w:val="005B2582"/>
    <w:rsid w:val="005B2F19"/>
    <w:rsid w:val="005B3B7C"/>
    <w:rsid w:val="005B524F"/>
    <w:rsid w:val="005B691A"/>
    <w:rsid w:val="005B7185"/>
    <w:rsid w:val="005B7B6E"/>
    <w:rsid w:val="005C5CB4"/>
    <w:rsid w:val="005C77A1"/>
    <w:rsid w:val="005D154D"/>
    <w:rsid w:val="005D4F99"/>
    <w:rsid w:val="005D5404"/>
    <w:rsid w:val="005D5B4D"/>
    <w:rsid w:val="005D5CB6"/>
    <w:rsid w:val="005D61D3"/>
    <w:rsid w:val="005D67FF"/>
    <w:rsid w:val="005D7331"/>
    <w:rsid w:val="005D7A9E"/>
    <w:rsid w:val="005D7E14"/>
    <w:rsid w:val="005E09FC"/>
    <w:rsid w:val="005E18AD"/>
    <w:rsid w:val="005E500E"/>
    <w:rsid w:val="005E527F"/>
    <w:rsid w:val="005E52A7"/>
    <w:rsid w:val="005E540F"/>
    <w:rsid w:val="005E6089"/>
    <w:rsid w:val="005F013E"/>
    <w:rsid w:val="005F0F15"/>
    <w:rsid w:val="005F1E43"/>
    <w:rsid w:val="005F375D"/>
    <w:rsid w:val="005F4877"/>
    <w:rsid w:val="005F4B37"/>
    <w:rsid w:val="005F5D2E"/>
    <w:rsid w:val="005F6287"/>
    <w:rsid w:val="005F6C18"/>
    <w:rsid w:val="005F7A35"/>
    <w:rsid w:val="006006A0"/>
    <w:rsid w:val="0060125E"/>
    <w:rsid w:val="00601928"/>
    <w:rsid w:val="00601FC5"/>
    <w:rsid w:val="006022EC"/>
    <w:rsid w:val="00602DAF"/>
    <w:rsid w:val="0060410D"/>
    <w:rsid w:val="00611217"/>
    <w:rsid w:val="00612BE2"/>
    <w:rsid w:val="00612C7B"/>
    <w:rsid w:val="00612D6B"/>
    <w:rsid w:val="006149FB"/>
    <w:rsid w:val="00615492"/>
    <w:rsid w:val="00615868"/>
    <w:rsid w:val="00616157"/>
    <w:rsid w:val="006161F7"/>
    <w:rsid w:val="006162D6"/>
    <w:rsid w:val="00617426"/>
    <w:rsid w:val="00617B90"/>
    <w:rsid w:val="00620F19"/>
    <w:rsid w:val="00627594"/>
    <w:rsid w:val="00630EE5"/>
    <w:rsid w:val="0063226C"/>
    <w:rsid w:val="00632DF8"/>
    <w:rsid w:val="006333A2"/>
    <w:rsid w:val="00633445"/>
    <w:rsid w:val="00633C64"/>
    <w:rsid w:val="00636E34"/>
    <w:rsid w:val="00640F94"/>
    <w:rsid w:val="00641A1B"/>
    <w:rsid w:val="00642756"/>
    <w:rsid w:val="00642CAB"/>
    <w:rsid w:val="00643638"/>
    <w:rsid w:val="00643755"/>
    <w:rsid w:val="006441C4"/>
    <w:rsid w:val="00645031"/>
    <w:rsid w:val="00645559"/>
    <w:rsid w:val="00645D45"/>
    <w:rsid w:val="00647C1B"/>
    <w:rsid w:val="006505A0"/>
    <w:rsid w:val="00651C87"/>
    <w:rsid w:val="006520EA"/>
    <w:rsid w:val="006537B5"/>
    <w:rsid w:val="00653E20"/>
    <w:rsid w:val="00654B48"/>
    <w:rsid w:val="00656089"/>
    <w:rsid w:val="00657243"/>
    <w:rsid w:val="00657639"/>
    <w:rsid w:val="0065767F"/>
    <w:rsid w:val="00657D7E"/>
    <w:rsid w:val="0066202E"/>
    <w:rsid w:val="00663072"/>
    <w:rsid w:val="00664937"/>
    <w:rsid w:val="00664E79"/>
    <w:rsid w:val="0066664B"/>
    <w:rsid w:val="00666BB1"/>
    <w:rsid w:val="00667111"/>
    <w:rsid w:val="00667C76"/>
    <w:rsid w:val="00670D08"/>
    <w:rsid w:val="00672110"/>
    <w:rsid w:val="0067291A"/>
    <w:rsid w:val="006745FA"/>
    <w:rsid w:val="006755F3"/>
    <w:rsid w:val="00676044"/>
    <w:rsid w:val="00676AD0"/>
    <w:rsid w:val="00677380"/>
    <w:rsid w:val="006775CD"/>
    <w:rsid w:val="00680A90"/>
    <w:rsid w:val="00682531"/>
    <w:rsid w:val="006832EB"/>
    <w:rsid w:val="00683626"/>
    <w:rsid w:val="00683B85"/>
    <w:rsid w:val="006848E3"/>
    <w:rsid w:val="006908B0"/>
    <w:rsid w:val="006913B7"/>
    <w:rsid w:val="00691D2A"/>
    <w:rsid w:val="0069492E"/>
    <w:rsid w:val="00694C99"/>
    <w:rsid w:val="00695D43"/>
    <w:rsid w:val="0069660A"/>
    <w:rsid w:val="00697703"/>
    <w:rsid w:val="00697F08"/>
    <w:rsid w:val="006A13F6"/>
    <w:rsid w:val="006B0464"/>
    <w:rsid w:val="006B1FDC"/>
    <w:rsid w:val="006B21A8"/>
    <w:rsid w:val="006B2590"/>
    <w:rsid w:val="006B36F6"/>
    <w:rsid w:val="006B381B"/>
    <w:rsid w:val="006B45C0"/>
    <w:rsid w:val="006B4E59"/>
    <w:rsid w:val="006B5027"/>
    <w:rsid w:val="006B624B"/>
    <w:rsid w:val="006B79A8"/>
    <w:rsid w:val="006C06F4"/>
    <w:rsid w:val="006C15CC"/>
    <w:rsid w:val="006C186B"/>
    <w:rsid w:val="006C1D2A"/>
    <w:rsid w:val="006C2142"/>
    <w:rsid w:val="006C2F4E"/>
    <w:rsid w:val="006C360A"/>
    <w:rsid w:val="006C3824"/>
    <w:rsid w:val="006C46D7"/>
    <w:rsid w:val="006C4805"/>
    <w:rsid w:val="006C761B"/>
    <w:rsid w:val="006C7794"/>
    <w:rsid w:val="006D0FB3"/>
    <w:rsid w:val="006D2A3D"/>
    <w:rsid w:val="006D3A34"/>
    <w:rsid w:val="006D70CD"/>
    <w:rsid w:val="006D7D0A"/>
    <w:rsid w:val="006D7D63"/>
    <w:rsid w:val="006E00AC"/>
    <w:rsid w:val="006E0372"/>
    <w:rsid w:val="006E1DA2"/>
    <w:rsid w:val="006E2964"/>
    <w:rsid w:val="006E3311"/>
    <w:rsid w:val="006E479A"/>
    <w:rsid w:val="006E6B20"/>
    <w:rsid w:val="006E6E08"/>
    <w:rsid w:val="006F18B3"/>
    <w:rsid w:val="006F1BFC"/>
    <w:rsid w:val="006F2C35"/>
    <w:rsid w:val="006F408D"/>
    <w:rsid w:val="006F7BE2"/>
    <w:rsid w:val="00700825"/>
    <w:rsid w:val="00701040"/>
    <w:rsid w:val="00701ED2"/>
    <w:rsid w:val="00703140"/>
    <w:rsid w:val="007032F9"/>
    <w:rsid w:val="00703721"/>
    <w:rsid w:val="007039C8"/>
    <w:rsid w:val="00704197"/>
    <w:rsid w:val="00705724"/>
    <w:rsid w:val="00705A6B"/>
    <w:rsid w:val="00705CBD"/>
    <w:rsid w:val="00706016"/>
    <w:rsid w:val="007060F7"/>
    <w:rsid w:val="00707276"/>
    <w:rsid w:val="0070756A"/>
    <w:rsid w:val="00712158"/>
    <w:rsid w:val="007136F4"/>
    <w:rsid w:val="00713E7A"/>
    <w:rsid w:val="007144FB"/>
    <w:rsid w:val="00714F58"/>
    <w:rsid w:val="007161BE"/>
    <w:rsid w:val="007176C5"/>
    <w:rsid w:val="00720AAC"/>
    <w:rsid w:val="00721132"/>
    <w:rsid w:val="0072161D"/>
    <w:rsid w:val="00723180"/>
    <w:rsid w:val="00723820"/>
    <w:rsid w:val="00724E55"/>
    <w:rsid w:val="00725F27"/>
    <w:rsid w:val="0072748E"/>
    <w:rsid w:val="00730690"/>
    <w:rsid w:val="0073227E"/>
    <w:rsid w:val="0073398E"/>
    <w:rsid w:val="00733B69"/>
    <w:rsid w:val="0073448B"/>
    <w:rsid w:val="00734B9A"/>
    <w:rsid w:val="00736217"/>
    <w:rsid w:val="00736888"/>
    <w:rsid w:val="0073726C"/>
    <w:rsid w:val="00740025"/>
    <w:rsid w:val="00740E22"/>
    <w:rsid w:val="00742101"/>
    <w:rsid w:val="007425AE"/>
    <w:rsid w:val="00743AF8"/>
    <w:rsid w:val="00743D16"/>
    <w:rsid w:val="00744142"/>
    <w:rsid w:val="00744941"/>
    <w:rsid w:val="00747E12"/>
    <w:rsid w:val="00750A2B"/>
    <w:rsid w:val="00750C54"/>
    <w:rsid w:val="00751342"/>
    <w:rsid w:val="00751EAC"/>
    <w:rsid w:val="00752BA0"/>
    <w:rsid w:val="007537C7"/>
    <w:rsid w:val="007538A7"/>
    <w:rsid w:val="007539FA"/>
    <w:rsid w:val="00753C70"/>
    <w:rsid w:val="00753EAE"/>
    <w:rsid w:val="007552D7"/>
    <w:rsid w:val="00755407"/>
    <w:rsid w:val="007559A4"/>
    <w:rsid w:val="00756315"/>
    <w:rsid w:val="007563CD"/>
    <w:rsid w:val="00756CC3"/>
    <w:rsid w:val="00756D92"/>
    <w:rsid w:val="007573FA"/>
    <w:rsid w:val="007574EF"/>
    <w:rsid w:val="00757738"/>
    <w:rsid w:val="007603D7"/>
    <w:rsid w:val="00761CFF"/>
    <w:rsid w:val="00761EE7"/>
    <w:rsid w:val="00762423"/>
    <w:rsid w:val="007635FE"/>
    <w:rsid w:val="00763962"/>
    <w:rsid w:val="00763AC8"/>
    <w:rsid w:val="0076455F"/>
    <w:rsid w:val="0076499E"/>
    <w:rsid w:val="007653FB"/>
    <w:rsid w:val="007654DE"/>
    <w:rsid w:val="00765AD1"/>
    <w:rsid w:val="00766BD4"/>
    <w:rsid w:val="00766D9F"/>
    <w:rsid w:val="00770186"/>
    <w:rsid w:val="00771268"/>
    <w:rsid w:val="00771847"/>
    <w:rsid w:val="00771BE7"/>
    <w:rsid w:val="0077327E"/>
    <w:rsid w:val="007736F5"/>
    <w:rsid w:val="00773EEE"/>
    <w:rsid w:val="0077430D"/>
    <w:rsid w:val="00774C8C"/>
    <w:rsid w:val="00774D8E"/>
    <w:rsid w:val="00775762"/>
    <w:rsid w:val="00776552"/>
    <w:rsid w:val="00776C67"/>
    <w:rsid w:val="00776EA0"/>
    <w:rsid w:val="00780C09"/>
    <w:rsid w:val="00782143"/>
    <w:rsid w:val="007822B1"/>
    <w:rsid w:val="007834D2"/>
    <w:rsid w:val="00785E49"/>
    <w:rsid w:val="00785F9F"/>
    <w:rsid w:val="007872DB"/>
    <w:rsid w:val="007877B9"/>
    <w:rsid w:val="007908C3"/>
    <w:rsid w:val="00792417"/>
    <w:rsid w:val="007946FA"/>
    <w:rsid w:val="0079581F"/>
    <w:rsid w:val="007959F8"/>
    <w:rsid w:val="00795F35"/>
    <w:rsid w:val="0079600E"/>
    <w:rsid w:val="00796446"/>
    <w:rsid w:val="00796579"/>
    <w:rsid w:val="007A06D9"/>
    <w:rsid w:val="007A0C1F"/>
    <w:rsid w:val="007A1D64"/>
    <w:rsid w:val="007A205E"/>
    <w:rsid w:val="007A3216"/>
    <w:rsid w:val="007A4C43"/>
    <w:rsid w:val="007A5A82"/>
    <w:rsid w:val="007A5F5A"/>
    <w:rsid w:val="007A675D"/>
    <w:rsid w:val="007A693E"/>
    <w:rsid w:val="007A6CD3"/>
    <w:rsid w:val="007A7DD7"/>
    <w:rsid w:val="007B071B"/>
    <w:rsid w:val="007B14E3"/>
    <w:rsid w:val="007B3474"/>
    <w:rsid w:val="007B54B8"/>
    <w:rsid w:val="007B6610"/>
    <w:rsid w:val="007B7064"/>
    <w:rsid w:val="007B7CE2"/>
    <w:rsid w:val="007B7F72"/>
    <w:rsid w:val="007C3898"/>
    <w:rsid w:val="007C3907"/>
    <w:rsid w:val="007C3CFC"/>
    <w:rsid w:val="007C4332"/>
    <w:rsid w:val="007C501F"/>
    <w:rsid w:val="007C5325"/>
    <w:rsid w:val="007C57C3"/>
    <w:rsid w:val="007C61B4"/>
    <w:rsid w:val="007C6CDD"/>
    <w:rsid w:val="007C776D"/>
    <w:rsid w:val="007D003B"/>
    <w:rsid w:val="007D1C74"/>
    <w:rsid w:val="007D245E"/>
    <w:rsid w:val="007D4AF2"/>
    <w:rsid w:val="007D4BEB"/>
    <w:rsid w:val="007D5877"/>
    <w:rsid w:val="007D6E9E"/>
    <w:rsid w:val="007E075B"/>
    <w:rsid w:val="007E1466"/>
    <w:rsid w:val="007E23AD"/>
    <w:rsid w:val="007E2A15"/>
    <w:rsid w:val="007E2F65"/>
    <w:rsid w:val="007E4036"/>
    <w:rsid w:val="007E440A"/>
    <w:rsid w:val="007E48EE"/>
    <w:rsid w:val="007E7CBE"/>
    <w:rsid w:val="007F068B"/>
    <w:rsid w:val="007F32DE"/>
    <w:rsid w:val="007F3621"/>
    <w:rsid w:val="007F3EE9"/>
    <w:rsid w:val="007F4DB6"/>
    <w:rsid w:val="007F5BE5"/>
    <w:rsid w:val="007F5D96"/>
    <w:rsid w:val="007F74C2"/>
    <w:rsid w:val="007F78EA"/>
    <w:rsid w:val="007F7F97"/>
    <w:rsid w:val="007F7FC2"/>
    <w:rsid w:val="0080029B"/>
    <w:rsid w:val="00800EB0"/>
    <w:rsid w:val="00802165"/>
    <w:rsid w:val="00802EF4"/>
    <w:rsid w:val="00803F50"/>
    <w:rsid w:val="00804854"/>
    <w:rsid w:val="00806C02"/>
    <w:rsid w:val="0080791D"/>
    <w:rsid w:val="00811844"/>
    <w:rsid w:val="00811950"/>
    <w:rsid w:val="00814AF0"/>
    <w:rsid w:val="00814C43"/>
    <w:rsid w:val="00815571"/>
    <w:rsid w:val="00816AE4"/>
    <w:rsid w:val="00817A76"/>
    <w:rsid w:val="00817EBF"/>
    <w:rsid w:val="008202B0"/>
    <w:rsid w:val="00820982"/>
    <w:rsid w:val="00820A75"/>
    <w:rsid w:val="00820CF6"/>
    <w:rsid w:val="00820E32"/>
    <w:rsid w:val="0082297B"/>
    <w:rsid w:val="00822D03"/>
    <w:rsid w:val="0082437C"/>
    <w:rsid w:val="00824DA6"/>
    <w:rsid w:val="008275E4"/>
    <w:rsid w:val="00827C37"/>
    <w:rsid w:val="00831349"/>
    <w:rsid w:val="00832FBC"/>
    <w:rsid w:val="00834754"/>
    <w:rsid w:val="00835099"/>
    <w:rsid w:val="00835EBE"/>
    <w:rsid w:val="0083675E"/>
    <w:rsid w:val="008367C9"/>
    <w:rsid w:val="00837076"/>
    <w:rsid w:val="0084052D"/>
    <w:rsid w:val="00844C86"/>
    <w:rsid w:val="008453D0"/>
    <w:rsid w:val="00845F15"/>
    <w:rsid w:val="008464ED"/>
    <w:rsid w:val="008467E8"/>
    <w:rsid w:val="00847873"/>
    <w:rsid w:val="00847CCD"/>
    <w:rsid w:val="00847E49"/>
    <w:rsid w:val="0085043E"/>
    <w:rsid w:val="00850739"/>
    <w:rsid w:val="00851194"/>
    <w:rsid w:val="00851FBD"/>
    <w:rsid w:val="00853DA2"/>
    <w:rsid w:val="00854722"/>
    <w:rsid w:val="00855271"/>
    <w:rsid w:val="00855A3D"/>
    <w:rsid w:val="00856C2F"/>
    <w:rsid w:val="00857194"/>
    <w:rsid w:val="00857A15"/>
    <w:rsid w:val="00857FF4"/>
    <w:rsid w:val="008617FE"/>
    <w:rsid w:val="00863692"/>
    <w:rsid w:val="00866645"/>
    <w:rsid w:val="00867FD3"/>
    <w:rsid w:val="008701B0"/>
    <w:rsid w:val="008703E9"/>
    <w:rsid w:val="00870C87"/>
    <w:rsid w:val="008711F2"/>
    <w:rsid w:val="0087144D"/>
    <w:rsid w:val="00871532"/>
    <w:rsid w:val="008719A2"/>
    <w:rsid w:val="00873AA2"/>
    <w:rsid w:val="00874BEF"/>
    <w:rsid w:val="0087525C"/>
    <w:rsid w:val="00876237"/>
    <w:rsid w:val="008767D2"/>
    <w:rsid w:val="00876BE1"/>
    <w:rsid w:val="00877841"/>
    <w:rsid w:val="00881BAC"/>
    <w:rsid w:val="00881EB5"/>
    <w:rsid w:val="008821B7"/>
    <w:rsid w:val="008837A9"/>
    <w:rsid w:val="00883866"/>
    <w:rsid w:val="0088406F"/>
    <w:rsid w:val="00885000"/>
    <w:rsid w:val="0088517C"/>
    <w:rsid w:val="00887B5C"/>
    <w:rsid w:val="0089025D"/>
    <w:rsid w:val="008902BD"/>
    <w:rsid w:val="00890D27"/>
    <w:rsid w:val="00891D8A"/>
    <w:rsid w:val="00891F6C"/>
    <w:rsid w:val="008936C7"/>
    <w:rsid w:val="0089554A"/>
    <w:rsid w:val="00895C84"/>
    <w:rsid w:val="0089606D"/>
    <w:rsid w:val="00896BF6"/>
    <w:rsid w:val="008A20D2"/>
    <w:rsid w:val="008A4441"/>
    <w:rsid w:val="008A46D6"/>
    <w:rsid w:val="008A5DA5"/>
    <w:rsid w:val="008A717D"/>
    <w:rsid w:val="008B2B74"/>
    <w:rsid w:val="008B4E32"/>
    <w:rsid w:val="008B4FBC"/>
    <w:rsid w:val="008B5EB1"/>
    <w:rsid w:val="008B6E3D"/>
    <w:rsid w:val="008B7493"/>
    <w:rsid w:val="008C01C1"/>
    <w:rsid w:val="008C03E0"/>
    <w:rsid w:val="008C079A"/>
    <w:rsid w:val="008C105F"/>
    <w:rsid w:val="008C12AF"/>
    <w:rsid w:val="008C15A0"/>
    <w:rsid w:val="008C205D"/>
    <w:rsid w:val="008C2A03"/>
    <w:rsid w:val="008C2A2A"/>
    <w:rsid w:val="008C3F88"/>
    <w:rsid w:val="008C48A4"/>
    <w:rsid w:val="008C5BF9"/>
    <w:rsid w:val="008C63EA"/>
    <w:rsid w:val="008C717A"/>
    <w:rsid w:val="008C7702"/>
    <w:rsid w:val="008D0555"/>
    <w:rsid w:val="008D17DE"/>
    <w:rsid w:val="008D1806"/>
    <w:rsid w:val="008D1835"/>
    <w:rsid w:val="008D2230"/>
    <w:rsid w:val="008D239B"/>
    <w:rsid w:val="008D3B3C"/>
    <w:rsid w:val="008D4D8D"/>
    <w:rsid w:val="008D5314"/>
    <w:rsid w:val="008D7468"/>
    <w:rsid w:val="008D7DA1"/>
    <w:rsid w:val="008E0A46"/>
    <w:rsid w:val="008E317B"/>
    <w:rsid w:val="008E3408"/>
    <w:rsid w:val="008E6E22"/>
    <w:rsid w:val="008F010A"/>
    <w:rsid w:val="008F085C"/>
    <w:rsid w:val="008F0CC0"/>
    <w:rsid w:val="008F15DA"/>
    <w:rsid w:val="008F196A"/>
    <w:rsid w:val="008F24DB"/>
    <w:rsid w:val="008F2CA2"/>
    <w:rsid w:val="008F494C"/>
    <w:rsid w:val="008F4B1B"/>
    <w:rsid w:val="008F53CD"/>
    <w:rsid w:val="008F56A0"/>
    <w:rsid w:val="008F5D72"/>
    <w:rsid w:val="008F6BDA"/>
    <w:rsid w:val="008F73EA"/>
    <w:rsid w:val="00900098"/>
    <w:rsid w:val="009005C1"/>
    <w:rsid w:val="009009E3"/>
    <w:rsid w:val="00900A9E"/>
    <w:rsid w:val="00901531"/>
    <w:rsid w:val="009027AA"/>
    <w:rsid w:val="00903D1A"/>
    <w:rsid w:val="00904312"/>
    <w:rsid w:val="00904B28"/>
    <w:rsid w:val="00905C94"/>
    <w:rsid w:val="009078D8"/>
    <w:rsid w:val="00910DFE"/>
    <w:rsid w:val="00911455"/>
    <w:rsid w:val="009133BA"/>
    <w:rsid w:val="00913658"/>
    <w:rsid w:val="00913B90"/>
    <w:rsid w:val="00914152"/>
    <w:rsid w:val="00914B82"/>
    <w:rsid w:val="00914CB6"/>
    <w:rsid w:val="00915B42"/>
    <w:rsid w:val="00916E01"/>
    <w:rsid w:val="009173FB"/>
    <w:rsid w:val="00917A24"/>
    <w:rsid w:val="00917DEA"/>
    <w:rsid w:val="0092018D"/>
    <w:rsid w:val="00920C3D"/>
    <w:rsid w:val="009252CE"/>
    <w:rsid w:val="00925BF8"/>
    <w:rsid w:val="00930235"/>
    <w:rsid w:val="00931A3D"/>
    <w:rsid w:val="0093216F"/>
    <w:rsid w:val="0093284F"/>
    <w:rsid w:val="00932B98"/>
    <w:rsid w:val="00935B95"/>
    <w:rsid w:val="00936085"/>
    <w:rsid w:val="009402CB"/>
    <w:rsid w:val="00940A1E"/>
    <w:rsid w:val="00941B1F"/>
    <w:rsid w:val="00942487"/>
    <w:rsid w:val="00942E25"/>
    <w:rsid w:val="00942F2F"/>
    <w:rsid w:val="00943BC7"/>
    <w:rsid w:val="0094493E"/>
    <w:rsid w:val="00945B22"/>
    <w:rsid w:val="009473E5"/>
    <w:rsid w:val="00947943"/>
    <w:rsid w:val="00947B5B"/>
    <w:rsid w:val="00947C96"/>
    <w:rsid w:val="0095017E"/>
    <w:rsid w:val="009509BD"/>
    <w:rsid w:val="00950C24"/>
    <w:rsid w:val="009522FB"/>
    <w:rsid w:val="00952A6B"/>
    <w:rsid w:val="00952E84"/>
    <w:rsid w:val="00955EE0"/>
    <w:rsid w:val="0095671E"/>
    <w:rsid w:val="00957CFD"/>
    <w:rsid w:val="00962AD7"/>
    <w:rsid w:val="00965AD5"/>
    <w:rsid w:val="00965E20"/>
    <w:rsid w:val="0096654D"/>
    <w:rsid w:val="00967FDC"/>
    <w:rsid w:val="009732CA"/>
    <w:rsid w:val="00974170"/>
    <w:rsid w:val="0097583A"/>
    <w:rsid w:val="00975F64"/>
    <w:rsid w:val="0097651D"/>
    <w:rsid w:val="0098032A"/>
    <w:rsid w:val="0098180F"/>
    <w:rsid w:val="00983A13"/>
    <w:rsid w:val="009863CC"/>
    <w:rsid w:val="00986740"/>
    <w:rsid w:val="00986904"/>
    <w:rsid w:val="00987E4D"/>
    <w:rsid w:val="00991026"/>
    <w:rsid w:val="00991236"/>
    <w:rsid w:val="00993A60"/>
    <w:rsid w:val="00993C4E"/>
    <w:rsid w:val="00993D39"/>
    <w:rsid w:val="00994C9F"/>
    <w:rsid w:val="00997129"/>
    <w:rsid w:val="009A09FC"/>
    <w:rsid w:val="009A1951"/>
    <w:rsid w:val="009A1B22"/>
    <w:rsid w:val="009A264C"/>
    <w:rsid w:val="009A2809"/>
    <w:rsid w:val="009A31FF"/>
    <w:rsid w:val="009A336E"/>
    <w:rsid w:val="009A612E"/>
    <w:rsid w:val="009A7586"/>
    <w:rsid w:val="009A7EF6"/>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D3D5B"/>
    <w:rsid w:val="009D46C7"/>
    <w:rsid w:val="009D4A2A"/>
    <w:rsid w:val="009D6FE5"/>
    <w:rsid w:val="009E11BE"/>
    <w:rsid w:val="009E1313"/>
    <w:rsid w:val="009E3EFF"/>
    <w:rsid w:val="009E5033"/>
    <w:rsid w:val="009E60B3"/>
    <w:rsid w:val="009E6367"/>
    <w:rsid w:val="009F0576"/>
    <w:rsid w:val="009F0DF8"/>
    <w:rsid w:val="009F2464"/>
    <w:rsid w:val="009F26AA"/>
    <w:rsid w:val="009F2D87"/>
    <w:rsid w:val="009F3152"/>
    <w:rsid w:val="009F3C2D"/>
    <w:rsid w:val="009F5473"/>
    <w:rsid w:val="009F5496"/>
    <w:rsid w:val="009F76FE"/>
    <w:rsid w:val="00A02DE1"/>
    <w:rsid w:val="00A0308A"/>
    <w:rsid w:val="00A03271"/>
    <w:rsid w:val="00A0396D"/>
    <w:rsid w:val="00A04A54"/>
    <w:rsid w:val="00A0557A"/>
    <w:rsid w:val="00A05B6D"/>
    <w:rsid w:val="00A06586"/>
    <w:rsid w:val="00A0716F"/>
    <w:rsid w:val="00A07D82"/>
    <w:rsid w:val="00A07EA2"/>
    <w:rsid w:val="00A10966"/>
    <w:rsid w:val="00A10D3A"/>
    <w:rsid w:val="00A10DBB"/>
    <w:rsid w:val="00A11DF5"/>
    <w:rsid w:val="00A12F58"/>
    <w:rsid w:val="00A13149"/>
    <w:rsid w:val="00A132C3"/>
    <w:rsid w:val="00A14BC5"/>
    <w:rsid w:val="00A14F6A"/>
    <w:rsid w:val="00A15C14"/>
    <w:rsid w:val="00A15D18"/>
    <w:rsid w:val="00A17122"/>
    <w:rsid w:val="00A171EE"/>
    <w:rsid w:val="00A175D0"/>
    <w:rsid w:val="00A178EA"/>
    <w:rsid w:val="00A22CCB"/>
    <w:rsid w:val="00A23059"/>
    <w:rsid w:val="00A2337F"/>
    <w:rsid w:val="00A237D7"/>
    <w:rsid w:val="00A23B22"/>
    <w:rsid w:val="00A241E9"/>
    <w:rsid w:val="00A259CA"/>
    <w:rsid w:val="00A25DDC"/>
    <w:rsid w:val="00A2655E"/>
    <w:rsid w:val="00A270E6"/>
    <w:rsid w:val="00A27822"/>
    <w:rsid w:val="00A27BF5"/>
    <w:rsid w:val="00A30E55"/>
    <w:rsid w:val="00A30FCD"/>
    <w:rsid w:val="00A321EA"/>
    <w:rsid w:val="00A3375B"/>
    <w:rsid w:val="00A34D34"/>
    <w:rsid w:val="00A35A74"/>
    <w:rsid w:val="00A36ABE"/>
    <w:rsid w:val="00A3767C"/>
    <w:rsid w:val="00A37885"/>
    <w:rsid w:val="00A37C2D"/>
    <w:rsid w:val="00A4001C"/>
    <w:rsid w:val="00A41443"/>
    <w:rsid w:val="00A454D6"/>
    <w:rsid w:val="00A46B91"/>
    <w:rsid w:val="00A47A44"/>
    <w:rsid w:val="00A53A19"/>
    <w:rsid w:val="00A53C29"/>
    <w:rsid w:val="00A540FB"/>
    <w:rsid w:val="00A557B1"/>
    <w:rsid w:val="00A55C6C"/>
    <w:rsid w:val="00A56B01"/>
    <w:rsid w:val="00A56E85"/>
    <w:rsid w:val="00A576BA"/>
    <w:rsid w:val="00A579C8"/>
    <w:rsid w:val="00A57AEC"/>
    <w:rsid w:val="00A60384"/>
    <w:rsid w:val="00A612BB"/>
    <w:rsid w:val="00A62E2C"/>
    <w:rsid w:val="00A63017"/>
    <w:rsid w:val="00A6399F"/>
    <w:rsid w:val="00A63DD8"/>
    <w:rsid w:val="00A64F06"/>
    <w:rsid w:val="00A65596"/>
    <w:rsid w:val="00A65605"/>
    <w:rsid w:val="00A66798"/>
    <w:rsid w:val="00A6751E"/>
    <w:rsid w:val="00A67EA0"/>
    <w:rsid w:val="00A70A40"/>
    <w:rsid w:val="00A70A8D"/>
    <w:rsid w:val="00A70C5C"/>
    <w:rsid w:val="00A71059"/>
    <w:rsid w:val="00A722B8"/>
    <w:rsid w:val="00A72A6F"/>
    <w:rsid w:val="00A732C7"/>
    <w:rsid w:val="00A736FD"/>
    <w:rsid w:val="00A73DDC"/>
    <w:rsid w:val="00A74E0C"/>
    <w:rsid w:val="00A76603"/>
    <w:rsid w:val="00A76814"/>
    <w:rsid w:val="00A804AE"/>
    <w:rsid w:val="00A80864"/>
    <w:rsid w:val="00A82C01"/>
    <w:rsid w:val="00A82D08"/>
    <w:rsid w:val="00A842B1"/>
    <w:rsid w:val="00A84AD3"/>
    <w:rsid w:val="00A86875"/>
    <w:rsid w:val="00A86F01"/>
    <w:rsid w:val="00A909C3"/>
    <w:rsid w:val="00A91476"/>
    <w:rsid w:val="00A91DD8"/>
    <w:rsid w:val="00A94DAC"/>
    <w:rsid w:val="00A963E1"/>
    <w:rsid w:val="00AA0512"/>
    <w:rsid w:val="00AA0C42"/>
    <w:rsid w:val="00AA0E0E"/>
    <w:rsid w:val="00AA159A"/>
    <w:rsid w:val="00AA1E28"/>
    <w:rsid w:val="00AA41D1"/>
    <w:rsid w:val="00AA4E0F"/>
    <w:rsid w:val="00AB3E6B"/>
    <w:rsid w:val="00AB5617"/>
    <w:rsid w:val="00AB5ED0"/>
    <w:rsid w:val="00AC015A"/>
    <w:rsid w:val="00AC157E"/>
    <w:rsid w:val="00AC1A34"/>
    <w:rsid w:val="00AC1FB6"/>
    <w:rsid w:val="00AC2BBC"/>
    <w:rsid w:val="00AC31AD"/>
    <w:rsid w:val="00AC50F7"/>
    <w:rsid w:val="00AC5C6C"/>
    <w:rsid w:val="00AC5CB9"/>
    <w:rsid w:val="00AC6004"/>
    <w:rsid w:val="00AC7BE5"/>
    <w:rsid w:val="00AD0CFB"/>
    <w:rsid w:val="00AD11FD"/>
    <w:rsid w:val="00AD18EC"/>
    <w:rsid w:val="00AD38DB"/>
    <w:rsid w:val="00AD416F"/>
    <w:rsid w:val="00AD50D9"/>
    <w:rsid w:val="00AD5338"/>
    <w:rsid w:val="00AD5AEB"/>
    <w:rsid w:val="00AD6735"/>
    <w:rsid w:val="00AD7164"/>
    <w:rsid w:val="00AE0355"/>
    <w:rsid w:val="00AE1456"/>
    <w:rsid w:val="00AE1FD8"/>
    <w:rsid w:val="00AE30A3"/>
    <w:rsid w:val="00AE3ACE"/>
    <w:rsid w:val="00AE5C01"/>
    <w:rsid w:val="00AE699A"/>
    <w:rsid w:val="00AE7597"/>
    <w:rsid w:val="00AF09DD"/>
    <w:rsid w:val="00AF0EAF"/>
    <w:rsid w:val="00AF14F2"/>
    <w:rsid w:val="00AF24B8"/>
    <w:rsid w:val="00AF2F54"/>
    <w:rsid w:val="00AF34DA"/>
    <w:rsid w:val="00AF3C93"/>
    <w:rsid w:val="00AF490D"/>
    <w:rsid w:val="00AF639B"/>
    <w:rsid w:val="00AF68CF"/>
    <w:rsid w:val="00AF6DBD"/>
    <w:rsid w:val="00AF7AC6"/>
    <w:rsid w:val="00B0084E"/>
    <w:rsid w:val="00B00B08"/>
    <w:rsid w:val="00B0128B"/>
    <w:rsid w:val="00B016B0"/>
    <w:rsid w:val="00B01895"/>
    <w:rsid w:val="00B01DD1"/>
    <w:rsid w:val="00B034A7"/>
    <w:rsid w:val="00B036CC"/>
    <w:rsid w:val="00B03E5A"/>
    <w:rsid w:val="00B057B6"/>
    <w:rsid w:val="00B065BE"/>
    <w:rsid w:val="00B06621"/>
    <w:rsid w:val="00B07F7D"/>
    <w:rsid w:val="00B103AE"/>
    <w:rsid w:val="00B10E23"/>
    <w:rsid w:val="00B13017"/>
    <w:rsid w:val="00B137C3"/>
    <w:rsid w:val="00B14D5D"/>
    <w:rsid w:val="00B169FE"/>
    <w:rsid w:val="00B21ED8"/>
    <w:rsid w:val="00B225A4"/>
    <w:rsid w:val="00B235D0"/>
    <w:rsid w:val="00B2421A"/>
    <w:rsid w:val="00B24CAD"/>
    <w:rsid w:val="00B256E9"/>
    <w:rsid w:val="00B27014"/>
    <w:rsid w:val="00B31654"/>
    <w:rsid w:val="00B31F1A"/>
    <w:rsid w:val="00B3246D"/>
    <w:rsid w:val="00B33B16"/>
    <w:rsid w:val="00B33C91"/>
    <w:rsid w:val="00B33CE2"/>
    <w:rsid w:val="00B34D44"/>
    <w:rsid w:val="00B3525F"/>
    <w:rsid w:val="00B36539"/>
    <w:rsid w:val="00B41BBD"/>
    <w:rsid w:val="00B4201B"/>
    <w:rsid w:val="00B42987"/>
    <w:rsid w:val="00B4465D"/>
    <w:rsid w:val="00B44A91"/>
    <w:rsid w:val="00B505F9"/>
    <w:rsid w:val="00B51026"/>
    <w:rsid w:val="00B519D3"/>
    <w:rsid w:val="00B52306"/>
    <w:rsid w:val="00B54623"/>
    <w:rsid w:val="00B54837"/>
    <w:rsid w:val="00B55A60"/>
    <w:rsid w:val="00B61401"/>
    <w:rsid w:val="00B615E6"/>
    <w:rsid w:val="00B61975"/>
    <w:rsid w:val="00B61A1B"/>
    <w:rsid w:val="00B61B7E"/>
    <w:rsid w:val="00B63CD3"/>
    <w:rsid w:val="00B64194"/>
    <w:rsid w:val="00B6467C"/>
    <w:rsid w:val="00B67306"/>
    <w:rsid w:val="00B7373E"/>
    <w:rsid w:val="00B74084"/>
    <w:rsid w:val="00B75363"/>
    <w:rsid w:val="00B755C1"/>
    <w:rsid w:val="00B77B1C"/>
    <w:rsid w:val="00B77B73"/>
    <w:rsid w:val="00B80992"/>
    <w:rsid w:val="00B85197"/>
    <w:rsid w:val="00B85751"/>
    <w:rsid w:val="00B85909"/>
    <w:rsid w:val="00B85F3B"/>
    <w:rsid w:val="00B86D13"/>
    <w:rsid w:val="00B875FE"/>
    <w:rsid w:val="00B876FF"/>
    <w:rsid w:val="00B90BE5"/>
    <w:rsid w:val="00B90E9F"/>
    <w:rsid w:val="00B93114"/>
    <w:rsid w:val="00B93ADE"/>
    <w:rsid w:val="00B9417B"/>
    <w:rsid w:val="00B942D5"/>
    <w:rsid w:val="00B95F83"/>
    <w:rsid w:val="00B96090"/>
    <w:rsid w:val="00B96A9A"/>
    <w:rsid w:val="00B97779"/>
    <w:rsid w:val="00B97B69"/>
    <w:rsid w:val="00BA0E04"/>
    <w:rsid w:val="00BA1544"/>
    <w:rsid w:val="00BA1985"/>
    <w:rsid w:val="00BA2E2A"/>
    <w:rsid w:val="00BA5059"/>
    <w:rsid w:val="00BA56E3"/>
    <w:rsid w:val="00BA705C"/>
    <w:rsid w:val="00BA7352"/>
    <w:rsid w:val="00BA7CB4"/>
    <w:rsid w:val="00BA7D06"/>
    <w:rsid w:val="00BB1698"/>
    <w:rsid w:val="00BB3CC1"/>
    <w:rsid w:val="00BB45C9"/>
    <w:rsid w:val="00BB65CD"/>
    <w:rsid w:val="00BB7D3B"/>
    <w:rsid w:val="00BC00A9"/>
    <w:rsid w:val="00BC0F49"/>
    <w:rsid w:val="00BC10DC"/>
    <w:rsid w:val="00BC1A2F"/>
    <w:rsid w:val="00BC40D0"/>
    <w:rsid w:val="00BC60B8"/>
    <w:rsid w:val="00BD1BA1"/>
    <w:rsid w:val="00BD24E4"/>
    <w:rsid w:val="00BD2AC4"/>
    <w:rsid w:val="00BD2E64"/>
    <w:rsid w:val="00BD35D5"/>
    <w:rsid w:val="00BD3862"/>
    <w:rsid w:val="00BD3E9D"/>
    <w:rsid w:val="00BD4C59"/>
    <w:rsid w:val="00BD5368"/>
    <w:rsid w:val="00BD5F23"/>
    <w:rsid w:val="00BD6113"/>
    <w:rsid w:val="00BD64C3"/>
    <w:rsid w:val="00BD7FBB"/>
    <w:rsid w:val="00BE042C"/>
    <w:rsid w:val="00BE0F3B"/>
    <w:rsid w:val="00BE1855"/>
    <w:rsid w:val="00BE1F7F"/>
    <w:rsid w:val="00BE23B2"/>
    <w:rsid w:val="00BE2F86"/>
    <w:rsid w:val="00BE38FB"/>
    <w:rsid w:val="00BE3AC8"/>
    <w:rsid w:val="00BE3F28"/>
    <w:rsid w:val="00BE5AD6"/>
    <w:rsid w:val="00BE75BE"/>
    <w:rsid w:val="00BF0970"/>
    <w:rsid w:val="00BF106A"/>
    <w:rsid w:val="00BF1365"/>
    <w:rsid w:val="00BF2431"/>
    <w:rsid w:val="00BF27D0"/>
    <w:rsid w:val="00BF2ABC"/>
    <w:rsid w:val="00BF349D"/>
    <w:rsid w:val="00BF3EC1"/>
    <w:rsid w:val="00BF4701"/>
    <w:rsid w:val="00BF4DD9"/>
    <w:rsid w:val="00BF6169"/>
    <w:rsid w:val="00BF741D"/>
    <w:rsid w:val="00BF7978"/>
    <w:rsid w:val="00BF7CF3"/>
    <w:rsid w:val="00C000C9"/>
    <w:rsid w:val="00C00DD6"/>
    <w:rsid w:val="00C01138"/>
    <w:rsid w:val="00C0369F"/>
    <w:rsid w:val="00C12261"/>
    <w:rsid w:val="00C16542"/>
    <w:rsid w:val="00C17841"/>
    <w:rsid w:val="00C17944"/>
    <w:rsid w:val="00C20A98"/>
    <w:rsid w:val="00C22EEA"/>
    <w:rsid w:val="00C230F3"/>
    <w:rsid w:val="00C24072"/>
    <w:rsid w:val="00C257E1"/>
    <w:rsid w:val="00C26981"/>
    <w:rsid w:val="00C30D92"/>
    <w:rsid w:val="00C3220E"/>
    <w:rsid w:val="00C345AA"/>
    <w:rsid w:val="00C34F20"/>
    <w:rsid w:val="00C35774"/>
    <w:rsid w:val="00C35E31"/>
    <w:rsid w:val="00C37019"/>
    <w:rsid w:val="00C37377"/>
    <w:rsid w:val="00C4096B"/>
    <w:rsid w:val="00C4114B"/>
    <w:rsid w:val="00C41335"/>
    <w:rsid w:val="00C4162B"/>
    <w:rsid w:val="00C41B8F"/>
    <w:rsid w:val="00C41BE8"/>
    <w:rsid w:val="00C45FD6"/>
    <w:rsid w:val="00C46AD3"/>
    <w:rsid w:val="00C47640"/>
    <w:rsid w:val="00C506BC"/>
    <w:rsid w:val="00C50E2E"/>
    <w:rsid w:val="00C52B55"/>
    <w:rsid w:val="00C55414"/>
    <w:rsid w:val="00C60F73"/>
    <w:rsid w:val="00C617E4"/>
    <w:rsid w:val="00C61B81"/>
    <w:rsid w:val="00C62C08"/>
    <w:rsid w:val="00C62E16"/>
    <w:rsid w:val="00C6371D"/>
    <w:rsid w:val="00C639AD"/>
    <w:rsid w:val="00C64026"/>
    <w:rsid w:val="00C64FEC"/>
    <w:rsid w:val="00C652E3"/>
    <w:rsid w:val="00C66451"/>
    <w:rsid w:val="00C668FD"/>
    <w:rsid w:val="00C66A9D"/>
    <w:rsid w:val="00C7027C"/>
    <w:rsid w:val="00C71B74"/>
    <w:rsid w:val="00C737D2"/>
    <w:rsid w:val="00C74A99"/>
    <w:rsid w:val="00C76664"/>
    <w:rsid w:val="00C81194"/>
    <w:rsid w:val="00C8237B"/>
    <w:rsid w:val="00C8524E"/>
    <w:rsid w:val="00C856CF"/>
    <w:rsid w:val="00C85E9D"/>
    <w:rsid w:val="00C8794F"/>
    <w:rsid w:val="00C913DE"/>
    <w:rsid w:val="00C9145F"/>
    <w:rsid w:val="00C92545"/>
    <w:rsid w:val="00C927CF"/>
    <w:rsid w:val="00C9317E"/>
    <w:rsid w:val="00C9535F"/>
    <w:rsid w:val="00C965C3"/>
    <w:rsid w:val="00CA11A8"/>
    <w:rsid w:val="00CA12A1"/>
    <w:rsid w:val="00CA151A"/>
    <w:rsid w:val="00CA246B"/>
    <w:rsid w:val="00CA34C1"/>
    <w:rsid w:val="00CA5EF2"/>
    <w:rsid w:val="00CA5F13"/>
    <w:rsid w:val="00CA64E0"/>
    <w:rsid w:val="00CA6AC8"/>
    <w:rsid w:val="00CB1833"/>
    <w:rsid w:val="00CB2619"/>
    <w:rsid w:val="00CB51B9"/>
    <w:rsid w:val="00CB5D03"/>
    <w:rsid w:val="00CB7BF3"/>
    <w:rsid w:val="00CB7D93"/>
    <w:rsid w:val="00CC10E4"/>
    <w:rsid w:val="00CC14C1"/>
    <w:rsid w:val="00CC1A41"/>
    <w:rsid w:val="00CC23D6"/>
    <w:rsid w:val="00CC32A6"/>
    <w:rsid w:val="00CC491D"/>
    <w:rsid w:val="00CC4BED"/>
    <w:rsid w:val="00CC557E"/>
    <w:rsid w:val="00CC7E6E"/>
    <w:rsid w:val="00CD063D"/>
    <w:rsid w:val="00CD09C2"/>
    <w:rsid w:val="00CD1559"/>
    <w:rsid w:val="00CD1E77"/>
    <w:rsid w:val="00CD32F5"/>
    <w:rsid w:val="00CD3F15"/>
    <w:rsid w:val="00CD4C81"/>
    <w:rsid w:val="00CD4F53"/>
    <w:rsid w:val="00CD6096"/>
    <w:rsid w:val="00CD691C"/>
    <w:rsid w:val="00CD694F"/>
    <w:rsid w:val="00CD70AA"/>
    <w:rsid w:val="00CD76D4"/>
    <w:rsid w:val="00CD7BB6"/>
    <w:rsid w:val="00CE0165"/>
    <w:rsid w:val="00CE1BBE"/>
    <w:rsid w:val="00CE2040"/>
    <w:rsid w:val="00CE22F5"/>
    <w:rsid w:val="00CE2B75"/>
    <w:rsid w:val="00CE45D3"/>
    <w:rsid w:val="00CE492C"/>
    <w:rsid w:val="00CF005F"/>
    <w:rsid w:val="00CF076A"/>
    <w:rsid w:val="00CF17DE"/>
    <w:rsid w:val="00CF22CF"/>
    <w:rsid w:val="00CF3F1D"/>
    <w:rsid w:val="00CF3F2E"/>
    <w:rsid w:val="00CF4A11"/>
    <w:rsid w:val="00CF4C5F"/>
    <w:rsid w:val="00CF672D"/>
    <w:rsid w:val="00CF6E95"/>
    <w:rsid w:val="00CF71C8"/>
    <w:rsid w:val="00D004E1"/>
    <w:rsid w:val="00D02413"/>
    <w:rsid w:val="00D02A97"/>
    <w:rsid w:val="00D02D0C"/>
    <w:rsid w:val="00D0349C"/>
    <w:rsid w:val="00D03AFC"/>
    <w:rsid w:val="00D04040"/>
    <w:rsid w:val="00D04973"/>
    <w:rsid w:val="00D05094"/>
    <w:rsid w:val="00D053D8"/>
    <w:rsid w:val="00D0594E"/>
    <w:rsid w:val="00D0611C"/>
    <w:rsid w:val="00D0661A"/>
    <w:rsid w:val="00D10F62"/>
    <w:rsid w:val="00D11B3E"/>
    <w:rsid w:val="00D13C59"/>
    <w:rsid w:val="00D15299"/>
    <w:rsid w:val="00D163D3"/>
    <w:rsid w:val="00D16B0D"/>
    <w:rsid w:val="00D16BCE"/>
    <w:rsid w:val="00D17574"/>
    <w:rsid w:val="00D2148F"/>
    <w:rsid w:val="00D21861"/>
    <w:rsid w:val="00D2200F"/>
    <w:rsid w:val="00D22525"/>
    <w:rsid w:val="00D23E06"/>
    <w:rsid w:val="00D27203"/>
    <w:rsid w:val="00D275A5"/>
    <w:rsid w:val="00D27921"/>
    <w:rsid w:val="00D27B0C"/>
    <w:rsid w:val="00D31B4A"/>
    <w:rsid w:val="00D3248A"/>
    <w:rsid w:val="00D32BA0"/>
    <w:rsid w:val="00D332E3"/>
    <w:rsid w:val="00D3352E"/>
    <w:rsid w:val="00D33FD4"/>
    <w:rsid w:val="00D34419"/>
    <w:rsid w:val="00D35640"/>
    <w:rsid w:val="00D367E1"/>
    <w:rsid w:val="00D37EC0"/>
    <w:rsid w:val="00D40E30"/>
    <w:rsid w:val="00D44282"/>
    <w:rsid w:val="00D45529"/>
    <w:rsid w:val="00D4581C"/>
    <w:rsid w:val="00D46206"/>
    <w:rsid w:val="00D466E5"/>
    <w:rsid w:val="00D46C28"/>
    <w:rsid w:val="00D470BE"/>
    <w:rsid w:val="00D47114"/>
    <w:rsid w:val="00D50E16"/>
    <w:rsid w:val="00D51A0F"/>
    <w:rsid w:val="00D51AC6"/>
    <w:rsid w:val="00D54656"/>
    <w:rsid w:val="00D54910"/>
    <w:rsid w:val="00D54D5D"/>
    <w:rsid w:val="00D566CF"/>
    <w:rsid w:val="00D56844"/>
    <w:rsid w:val="00D56B15"/>
    <w:rsid w:val="00D57802"/>
    <w:rsid w:val="00D579E1"/>
    <w:rsid w:val="00D6088A"/>
    <w:rsid w:val="00D6089C"/>
    <w:rsid w:val="00D61C10"/>
    <w:rsid w:val="00D62F4E"/>
    <w:rsid w:val="00D62FB1"/>
    <w:rsid w:val="00D658F0"/>
    <w:rsid w:val="00D662ED"/>
    <w:rsid w:val="00D663B9"/>
    <w:rsid w:val="00D67AF1"/>
    <w:rsid w:val="00D70041"/>
    <w:rsid w:val="00D706C2"/>
    <w:rsid w:val="00D7098A"/>
    <w:rsid w:val="00D70A2D"/>
    <w:rsid w:val="00D71B37"/>
    <w:rsid w:val="00D7201B"/>
    <w:rsid w:val="00D73791"/>
    <w:rsid w:val="00D74DD1"/>
    <w:rsid w:val="00D7527A"/>
    <w:rsid w:val="00D760DE"/>
    <w:rsid w:val="00D76388"/>
    <w:rsid w:val="00D768FC"/>
    <w:rsid w:val="00D8058E"/>
    <w:rsid w:val="00D81246"/>
    <w:rsid w:val="00D81DF0"/>
    <w:rsid w:val="00D831C5"/>
    <w:rsid w:val="00D83619"/>
    <w:rsid w:val="00D83FDF"/>
    <w:rsid w:val="00D85672"/>
    <w:rsid w:val="00D86CB6"/>
    <w:rsid w:val="00D86DB0"/>
    <w:rsid w:val="00D876AD"/>
    <w:rsid w:val="00D87EE6"/>
    <w:rsid w:val="00D87F5F"/>
    <w:rsid w:val="00D90BC6"/>
    <w:rsid w:val="00D923B5"/>
    <w:rsid w:val="00D923CE"/>
    <w:rsid w:val="00D9361D"/>
    <w:rsid w:val="00D93A3A"/>
    <w:rsid w:val="00D947B1"/>
    <w:rsid w:val="00D97490"/>
    <w:rsid w:val="00D97F0F"/>
    <w:rsid w:val="00DA16B6"/>
    <w:rsid w:val="00DA3E27"/>
    <w:rsid w:val="00DA45C1"/>
    <w:rsid w:val="00DA4C58"/>
    <w:rsid w:val="00DA51DF"/>
    <w:rsid w:val="00DA764E"/>
    <w:rsid w:val="00DB0200"/>
    <w:rsid w:val="00DB05E5"/>
    <w:rsid w:val="00DB0EDB"/>
    <w:rsid w:val="00DB11B1"/>
    <w:rsid w:val="00DB1745"/>
    <w:rsid w:val="00DB1988"/>
    <w:rsid w:val="00DB270D"/>
    <w:rsid w:val="00DB308D"/>
    <w:rsid w:val="00DB3A48"/>
    <w:rsid w:val="00DB3AFD"/>
    <w:rsid w:val="00DB3CD9"/>
    <w:rsid w:val="00DB3EC0"/>
    <w:rsid w:val="00DB7C3D"/>
    <w:rsid w:val="00DB7F11"/>
    <w:rsid w:val="00DC0F07"/>
    <w:rsid w:val="00DC0F10"/>
    <w:rsid w:val="00DC10AF"/>
    <w:rsid w:val="00DC179C"/>
    <w:rsid w:val="00DC1AFF"/>
    <w:rsid w:val="00DC3ECD"/>
    <w:rsid w:val="00DC53CD"/>
    <w:rsid w:val="00DC5577"/>
    <w:rsid w:val="00DC5A6C"/>
    <w:rsid w:val="00DC5CE2"/>
    <w:rsid w:val="00DC7526"/>
    <w:rsid w:val="00DC79EF"/>
    <w:rsid w:val="00DD04D8"/>
    <w:rsid w:val="00DD1878"/>
    <w:rsid w:val="00DD1F0C"/>
    <w:rsid w:val="00DD2B91"/>
    <w:rsid w:val="00DD4F3C"/>
    <w:rsid w:val="00DD4FBD"/>
    <w:rsid w:val="00DD6217"/>
    <w:rsid w:val="00DE09CB"/>
    <w:rsid w:val="00DE13F1"/>
    <w:rsid w:val="00DE21DD"/>
    <w:rsid w:val="00DE362C"/>
    <w:rsid w:val="00DE3CDE"/>
    <w:rsid w:val="00DE41E3"/>
    <w:rsid w:val="00DE4A60"/>
    <w:rsid w:val="00DE4B51"/>
    <w:rsid w:val="00DE4DB6"/>
    <w:rsid w:val="00DE527B"/>
    <w:rsid w:val="00DE74C8"/>
    <w:rsid w:val="00DE7C41"/>
    <w:rsid w:val="00DF06A2"/>
    <w:rsid w:val="00DF1BD7"/>
    <w:rsid w:val="00DF2DF4"/>
    <w:rsid w:val="00DF4B01"/>
    <w:rsid w:val="00DF5D03"/>
    <w:rsid w:val="00DF620E"/>
    <w:rsid w:val="00DF633C"/>
    <w:rsid w:val="00DF6971"/>
    <w:rsid w:val="00E01180"/>
    <w:rsid w:val="00E02DB6"/>
    <w:rsid w:val="00E03258"/>
    <w:rsid w:val="00E03BDB"/>
    <w:rsid w:val="00E061BD"/>
    <w:rsid w:val="00E1188B"/>
    <w:rsid w:val="00E11A91"/>
    <w:rsid w:val="00E11AAE"/>
    <w:rsid w:val="00E122E8"/>
    <w:rsid w:val="00E12E8D"/>
    <w:rsid w:val="00E13080"/>
    <w:rsid w:val="00E14242"/>
    <w:rsid w:val="00E14337"/>
    <w:rsid w:val="00E145D9"/>
    <w:rsid w:val="00E1628D"/>
    <w:rsid w:val="00E17F8F"/>
    <w:rsid w:val="00E23976"/>
    <w:rsid w:val="00E247A6"/>
    <w:rsid w:val="00E248C6"/>
    <w:rsid w:val="00E24F9F"/>
    <w:rsid w:val="00E2590C"/>
    <w:rsid w:val="00E27EEA"/>
    <w:rsid w:val="00E30152"/>
    <w:rsid w:val="00E301A9"/>
    <w:rsid w:val="00E306DA"/>
    <w:rsid w:val="00E3074C"/>
    <w:rsid w:val="00E321EB"/>
    <w:rsid w:val="00E351A1"/>
    <w:rsid w:val="00E36070"/>
    <w:rsid w:val="00E37E66"/>
    <w:rsid w:val="00E41F49"/>
    <w:rsid w:val="00E42568"/>
    <w:rsid w:val="00E436DD"/>
    <w:rsid w:val="00E43DF5"/>
    <w:rsid w:val="00E4456A"/>
    <w:rsid w:val="00E44DBC"/>
    <w:rsid w:val="00E4527B"/>
    <w:rsid w:val="00E462EF"/>
    <w:rsid w:val="00E47667"/>
    <w:rsid w:val="00E500A9"/>
    <w:rsid w:val="00E5283B"/>
    <w:rsid w:val="00E539FA"/>
    <w:rsid w:val="00E53A1B"/>
    <w:rsid w:val="00E54A43"/>
    <w:rsid w:val="00E557B5"/>
    <w:rsid w:val="00E55B4C"/>
    <w:rsid w:val="00E56E71"/>
    <w:rsid w:val="00E57044"/>
    <w:rsid w:val="00E57A40"/>
    <w:rsid w:val="00E618A3"/>
    <w:rsid w:val="00E6378E"/>
    <w:rsid w:val="00E63BB1"/>
    <w:rsid w:val="00E6446B"/>
    <w:rsid w:val="00E65217"/>
    <w:rsid w:val="00E65ECF"/>
    <w:rsid w:val="00E7038C"/>
    <w:rsid w:val="00E70658"/>
    <w:rsid w:val="00E70C8A"/>
    <w:rsid w:val="00E7633B"/>
    <w:rsid w:val="00E80C9D"/>
    <w:rsid w:val="00E80D8A"/>
    <w:rsid w:val="00E8376E"/>
    <w:rsid w:val="00E83B7B"/>
    <w:rsid w:val="00E9100D"/>
    <w:rsid w:val="00E922D0"/>
    <w:rsid w:val="00E94242"/>
    <w:rsid w:val="00E94452"/>
    <w:rsid w:val="00E94670"/>
    <w:rsid w:val="00E95508"/>
    <w:rsid w:val="00E9637A"/>
    <w:rsid w:val="00E96D19"/>
    <w:rsid w:val="00E979BE"/>
    <w:rsid w:val="00E97C45"/>
    <w:rsid w:val="00EA031E"/>
    <w:rsid w:val="00EA0E86"/>
    <w:rsid w:val="00EA2C5B"/>
    <w:rsid w:val="00EA2E0B"/>
    <w:rsid w:val="00EA36EE"/>
    <w:rsid w:val="00EA435C"/>
    <w:rsid w:val="00EA61F6"/>
    <w:rsid w:val="00EB19BD"/>
    <w:rsid w:val="00EB286A"/>
    <w:rsid w:val="00EB3025"/>
    <w:rsid w:val="00EB58BA"/>
    <w:rsid w:val="00EB5D50"/>
    <w:rsid w:val="00EB688F"/>
    <w:rsid w:val="00EB6E79"/>
    <w:rsid w:val="00EB71B7"/>
    <w:rsid w:val="00EC16B3"/>
    <w:rsid w:val="00EC2692"/>
    <w:rsid w:val="00EC2BF4"/>
    <w:rsid w:val="00EC3100"/>
    <w:rsid w:val="00EC36D4"/>
    <w:rsid w:val="00EC401B"/>
    <w:rsid w:val="00EC411B"/>
    <w:rsid w:val="00EC5E13"/>
    <w:rsid w:val="00EC74F0"/>
    <w:rsid w:val="00EC7ADD"/>
    <w:rsid w:val="00ED0769"/>
    <w:rsid w:val="00ED0D0F"/>
    <w:rsid w:val="00ED2316"/>
    <w:rsid w:val="00ED35E2"/>
    <w:rsid w:val="00ED5201"/>
    <w:rsid w:val="00ED5696"/>
    <w:rsid w:val="00ED6448"/>
    <w:rsid w:val="00EE0C8D"/>
    <w:rsid w:val="00EE1C21"/>
    <w:rsid w:val="00EE1CE6"/>
    <w:rsid w:val="00EE268E"/>
    <w:rsid w:val="00EE2880"/>
    <w:rsid w:val="00EE37A4"/>
    <w:rsid w:val="00EE5007"/>
    <w:rsid w:val="00EE52DE"/>
    <w:rsid w:val="00EE5612"/>
    <w:rsid w:val="00EE647C"/>
    <w:rsid w:val="00EE688A"/>
    <w:rsid w:val="00EF2BA2"/>
    <w:rsid w:val="00EF5AAD"/>
    <w:rsid w:val="00EF5CD4"/>
    <w:rsid w:val="00EF71C7"/>
    <w:rsid w:val="00EF7A34"/>
    <w:rsid w:val="00EF7CD0"/>
    <w:rsid w:val="00F01ADD"/>
    <w:rsid w:val="00F0278E"/>
    <w:rsid w:val="00F0409E"/>
    <w:rsid w:val="00F042A3"/>
    <w:rsid w:val="00F046BC"/>
    <w:rsid w:val="00F04CEF"/>
    <w:rsid w:val="00F04FCB"/>
    <w:rsid w:val="00F06B6F"/>
    <w:rsid w:val="00F116DF"/>
    <w:rsid w:val="00F1197B"/>
    <w:rsid w:val="00F11D4B"/>
    <w:rsid w:val="00F12A14"/>
    <w:rsid w:val="00F1340B"/>
    <w:rsid w:val="00F13767"/>
    <w:rsid w:val="00F141FD"/>
    <w:rsid w:val="00F1434A"/>
    <w:rsid w:val="00F15D71"/>
    <w:rsid w:val="00F16606"/>
    <w:rsid w:val="00F16910"/>
    <w:rsid w:val="00F16FCA"/>
    <w:rsid w:val="00F2056B"/>
    <w:rsid w:val="00F230AF"/>
    <w:rsid w:val="00F2385C"/>
    <w:rsid w:val="00F246C4"/>
    <w:rsid w:val="00F251C8"/>
    <w:rsid w:val="00F25EAF"/>
    <w:rsid w:val="00F30F93"/>
    <w:rsid w:val="00F3265C"/>
    <w:rsid w:val="00F32A75"/>
    <w:rsid w:val="00F32D60"/>
    <w:rsid w:val="00F33128"/>
    <w:rsid w:val="00F348FB"/>
    <w:rsid w:val="00F34BC0"/>
    <w:rsid w:val="00F34CB2"/>
    <w:rsid w:val="00F34CFB"/>
    <w:rsid w:val="00F35B47"/>
    <w:rsid w:val="00F4019E"/>
    <w:rsid w:val="00F40995"/>
    <w:rsid w:val="00F410F1"/>
    <w:rsid w:val="00F42989"/>
    <w:rsid w:val="00F42F24"/>
    <w:rsid w:val="00F43091"/>
    <w:rsid w:val="00F441C3"/>
    <w:rsid w:val="00F44B33"/>
    <w:rsid w:val="00F44F8B"/>
    <w:rsid w:val="00F450CC"/>
    <w:rsid w:val="00F46DEF"/>
    <w:rsid w:val="00F50221"/>
    <w:rsid w:val="00F50F6D"/>
    <w:rsid w:val="00F51C75"/>
    <w:rsid w:val="00F53005"/>
    <w:rsid w:val="00F53679"/>
    <w:rsid w:val="00F53816"/>
    <w:rsid w:val="00F54163"/>
    <w:rsid w:val="00F54A01"/>
    <w:rsid w:val="00F54D4C"/>
    <w:rsid w:val="00F555FE"/>
    <w:rsid w:val="00F61769"/>
    <w:rsid w:val="00F6271F"/>
    <w:rsid w:val="00F6329B"/>
    <w:rsid w:val="00F63597"/>
    <w:rsid w:val="00F64ACC"/>
    <w:rsid w:val="00F66AFE"/>
    <w:rsid w:val="00F7090C"/>
    <w:rsid w:val="00F7182E"/>
    <w:rsid w:val="00F71BEF"/>
    <w:rsid w:val="00F726E4"/>
    <w:rsid w:val="00F7312D"/>
    <w:rsid w:val="00F73F01"/>
    <w:rsid w:val="00F741E3"/>
    <w:rsid w:val="00F74F48"/>
    <w:rsid w:val="00F75C65"/>
    <w:rsid w:val="00F762DE"/>
    <w:rsid w:val="00F7643F"/>
    <w:rsid w:val="00F767C8"/>
    <w:rsid w:val="00F768D3"/>
    <w:rsid w:val="00F7695F"/>
    <w:rsid w:val="00F76B04"/>
    <w:rsid w:val="00F77190"/>
    <w:rsid w:val="00F7784C"/>
    <w:rsid w:val="00F80C05"/>
    <w:rsid w:val="00F8108E"/>
    <w:rsid w:val="00F811E8"/>
    <w:rsid w:val="00F82772"/>
    <w:rsid w:val="00F8312C"/>
    <w:rsid w:val="00F85BAD"/>
    <w:rsid w:val="00F86204"/>
    <w:rsid w:val="00F866A6"/>
    <w:rsid w:val="00F8696C"/>
    <w:rsid w:val="00F87385"/>
    <w:rsid w:val="00F87925"/>
    <w:rsid w:val="00F879EB"/>
    <w:rsid w:val="00F87BA7"/>
    <w:rsid w:val="00F87C19"/>
    <w:rsid w:val="00F90687"/>
    <w:rsid w:val="00F90A2F"/>
    <w:rsid w:val="00F93121"/>
    <w:rsid w:val="00F939A7"/>
    <w:rsid w:val="00F93EBC"/>
    <w:rsid w:val="00F95507"/>
    <w:rsid w:val="00F95A04"/>
    <w:rsid w:val="00F9640A"/>
    <w:rsid w:val="00F96B23"/>
    <w:rsid w:val="00FA0AAE"/>
    <w:rsid w:val="00FA0C0C"/>
    <w:rsid w:val="00FA166A"/>
    <w:rsid w:val="00FA2361"/>
    <w:rsid w:val="00FA2C0C"/>
    <w:rsid w:val="00FA4701"/>
    <w:rsid w:val="00FA5034"/>
    <w:rsid w:val="00FB0D0E"/>
    <w:rsid w:val="00FB6833"/>
    <w:rsid w:val="00FB7B63"/>
    <w:rsid w:val="00FC14D7"/>
    <w:rsid w:val="00FC2C40"/>
    <w:rsid w:val="00FC37CE"/>
    <w:rsid w:val="00FC5CDD"/>
    <w:rsid w:val="00FC66AE"/>
    <w:rsid w:val="00FC6B1C"/>
    <w:rsid w:val="00FC73CB"/>
    <w:rsid w:val="00FC78CB"/>
    <w:rsid w:val="00FC7CED"/>
    <w:rsid w:val="00FD0DCA"/>
    <w:rsid w:val="00FD1546"/>
    <w:rsid w:val="00FD1595"/>
    <w:rsid w:val="00FD286B"/>
    <w:rsid w:val="00FD34F0"/>
    <w:rsid w:val="00FD7B97"/>
    <w:rsid w:val="00FE0E21"/>
    <w:rsid w:val="00FE2644"/>
    <w:rsid w:val="00FE2C1B"/>
    <w:rsid w:val="00FE3B37"/>
    <w:rsid w:val="00FE4514"/>
    <w:rsid w:val="00FE5B83"/>
    <w:rsid w:val="00FE7077"/>
    <w:rsid w:val="00FE78BE"/>
    <w:rsid w:val="00FF0109"/>
    <w:rsid w:val="00FF0886"/>
    <w:rsid w:val="00FF159E"/>
    <w:rsid w:val="00FF4121"/>
    <w:rsid w:val="00FF468E"/>
    <w:rsid w:val="00FF65FC"/>
    <w:rsid w:val="00FF7176"/>
    <w:rsid w:val="00FF78BD"/>
    <w:rsid w:val="00FF7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3BD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5"/>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5"/>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5"/>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5"/>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5"/>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5"/>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5"/>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5"/>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5"/>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DB270D"/>
    <w:pPr>
      <w:spacing w:before="120" w:after="120"/>
      <w:ind w:left="360" w:firstLine="284"/>
      <w:jc w:val="left"/>
    </w:pPr>
    <w:rPr>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771268"/>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3D6E22"/>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3D6E22"/>
    <w:rPr>
      <w:rFonts w:asciiTheme="minorHAnsi" w:eastAsiaTheme="minorEastAsia" w:hAnsiTheme="minorHAnsi" w:cstheme="minorBidi"/>
      <w:i/>
      <w:iCs/>
      <w:color w:val="000000" w:themeColor="text1"/>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5"/>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5"/>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5"/>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5"/>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5"/>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5"/>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5"/>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5"/>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5"/>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DB270D"/>
    <w:pPr>
      <w:spacing w:before="120" w:after="120"/>
      <w:ind w:left="360" w:firstLine="284"/>
      <w:jc w:val="left"/>
    </w:pPr>
    <w:rPr>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771268"/>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3D6E22"/>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3D6E22"/>
    <w:rPr>
      <w:rFonts w:asciiTheme="minorHAnsi" w:eastAsiaTheme="minorEastAsia" w:hAnsiTheme="minorHAnsi" w:cstheme="minorBidi"/>
      <w:i/>
      <w:iCs/>
      <w:color w:val="000000" w:themeColor="text1"/>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970065">
      <w:bodyDiv w:val="1"/>
      <w:marLeft w:val="0"/>
      <w:marRight w:val="0"/>
      <w:marTop w:val="0"/>
      <w:marBottom w:val="0"/>
      <w:divBdr>
        <w:top w:val="none" w:sz="0" w:space="0" w:color="auto"/>
        <w:left w:val="none" w:sz="0" w:space="0" w:color="auto"/>
        <w:bottom w:val="none" w:sz="0" w:space="0" w:color="auto"/>
        <w:right w:val="none" w:sz="0" w:space="0" w:color="auto"/>
      </w:divBdr>
    </w:div>
    <w:div w:id="278145102">
      <w:bodyDiv w:val="1"/>
      <w:marLeft w:val="0"/>
      <w:marRight w:val="0"/>
      <w:marTop w:val="0"/>
      <w:marBottom w:val="0"/>
      <w:divBdr>
        <w:top w:val="none" w:sz="0" w:space="0" w:color="auto"/>
        <w:left w:val="none" w:sz="0" w:space="0" w:color="auto"/>
        <w:bottom w:val="none" w:sz="0" w:space="0" w:color="auto"/>
        <w:right w:val="none" w:sz="0" w:space="0" w:color="auto"/>
      </w:divBdr>
    </w:div>
    <w:div w:id="570896520">
      <w:bodyDiv w:val="1"/>
      <w:marLeft w:val="0"/>
      <w:marRight w:val="0"/>
      <w:marTop w:val="0"/>
      <w:marBottom w:val="0"/>
      <w:divBdr>
        <w:top w:val="none" w:sz="0" w:space="0" w:color="auto"/>
        <w:left w:val="none" w:sz="0" w:space="0" w:color="auto"/>
        <w:bottom w:val="none" w:sz="0" w:space="0" w:color="auto"/>
        <w:right w:val="none" w:sz="0" w:space="0" w:color="auto"/>
      </w:divBdr>
    </w:div>
    <w:div w:id="1777679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883-%202004.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ebgate.ec.europa.eu/CITnet/confluence/display/EESSI/EESSI+Glossary+v.2.0" TargetMode="External"/><Relationship Id="rId20" Type="http://schemas.openxmlformats.org/officeDocument/2006/relationships/hyperlink" Target="http://www.omg.org/spec/UML/"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rupopmaat.nl/"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C:\3.Specifications\1-Legal%20Base\Regulation%20EC%20No%20987-2009.pdf"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cc.cec/RUPatEC_Standard/" TargetMode="External"/><Relationship Id="rId27" Type="http://schemas.openxmlformats.org/officeDocument/2006/relationships/footer" Target="footer2.xml"/><Relationship Id="rId30"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5E21F435-BD43-46D3-A276-F7B3A88C5B7C}">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BCCB64D-6DE1-4199-8D6B-0680DE28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20</TotalTime>
  <Pages>26</Pages>
  <Words>5116</Words>
  <Characters>28727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R_BUC_02 - Offsetting of Overpayment with arrears</vt:lpstr>
    </vt:vector>
  </TitlesOfParts>
  <Company>European Commission</Company>
  <LinksUpToDate>false</LinksUpToDate>
  <CharactersWithSpaces>33776</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R_BUC_02 - Offsetting of Overpayment with arrears</dc:title>
  <dc:creator>SORENSEN Arne Bo (EMPL-EXT)</dc:creator>
  <cp:lastModifiedBy>WARSON Heidi (EMPL-EXT)</cp:lastModifiedBy>
  <cp:revision>3</cp:revision>
  <cp:lastPrinted>2014-09-08T11:58:00Z</cp:lastPrinted>
  <dcterms:created xsi:type="dcterms:W3CDTF">2018-08-03T11:35:00Z</dcterms:created>
  <dcterms:modified xsi:type="dcterms:W3CDTF">2018-08-03T11:56:00Z</dcterms:modified>
</cp:coreProperties>
</file>