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81291" w14:textId="58D89F6E" w:rsidR="008731D3" w:rsidRPr="00501F90" w:rsidRDefault="00CF5453">
      <w:r w:rsidRPr="00501F90">
        <w:rPr>
          <w:noProof/>
        </w:rPr>
        <mc:AlternateContent>
          <mc:Choice Requires="wps">
            <w:drawing>
              <wp:anchor distT="0" distB="0" distL="114300" distR="114300" simplePos="0" relativeHeight="251654656" behindDoc="1" locked="0" layoutInCell="1" allowOverlap="1" wp14:anchorId="5BE2D6A6" wp14:editId="64A6723F">
                <wp:simplePos x="0" y="0"/>
                <wp:positionH relativeFrom="column">
                  <wp:posOffset>-1185643</wp:posOffset>
                </wp:positionH>
                <wp:positionV relativeFrom="paragraph">
                  <wp:posOffset>-220471</wp:posOffset>
                </wp:positionV>
                <wp:extent cx="7678270" cy="9651547"/>
                <wp:effectExtent l="0" t="0" r="0" b="6985"/>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8270" cy="9651547"/>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B7CA04" id="Rectangle 19" o:spid="_x0000_s1026" style="position:absolute;margin-left:-93.35pt;margin-top:-17.35pt;width:604.6pt;height:75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ZxfwIAAP4EAAAOAAAAZHJzL2Uyb0RvYy54bWysVNuO0zAQfUfiHyy/d3NR0jRR09VuSxHS&#10;AisWPsB1nMbCsY3tNl0Q/87YaUsLPCBEH1xPZnx85syM57eHXqA9M5YrWePkJsaISaoaLrc1/vRx&#10;PZlhZB2RDRFKsho/M4tvFy9fzAddsVR1SjTMIACRthp0jTvndBVFlnasJ/ZGaSbB2SrTEwem2UaN&#10;IQOg9yJK43gaDco02ijKrIWvq9GJFwG/bRl179vWModEjYGbC6sJ68av0WJOqq0huuP0SIP8A4ue&#10;cAmXnqFWxBG0M/w3qJ5To6xq3Q1VfaTallMWcoBskviXbJ46olnIBcSx+iyT/X+w9N3+0SDeQO1y&#10;jCTpoUYfQDUit4KhpPQCDdpWEPekH41P0eoHRT9bJNWygzB2Z4waOkYaoJX4+OjqgDcsHEWb4a1q&#10;AJ7snApaHVrTe0BQAR1CSZ7PJWEHhyh8LKbFLC2gchR85TRP8qwId5DqdFwb614z1SO/qbEB9gGe&#10;7B+s83RIdQoJ9JXgzZoLEQyz3SyFQXsC/THLy2yZH9HtZZiQPlgqf2xEHL8AS7jD+zzfUO9vZZJm&#10;8X1aTtbTWTHJ1lk+KYt4NomT8r6cxlmZrdbfPcEkqzreNEw+cMlOvZdkf1fb4xSMXRO6Dw0gUJ7m&#10;Ifcr9vYyyTj8/pRkzx2MouA9KHEOIpWv7CvZQNqkcoSLcR9d0w8qgwan/6BK6ANf+rGFNqp5hjYw&#10;CooEBYVHAzadMl8xGmAAa2y/7IhhGIk3ElqpTLLMT2wwsrxIwTCXns2lh0gKUDV2GI3bpRunfKcN&#10;33ZwUxKEkeoO2q/loTF8a46sjk0LQxYyOD4Ifoov7RD189la/AAAAP//AwBQSwMEFAAGAAgAAAAh&#10;AJPSkdbiAAAADgEAAA8AAABkcnMvZG93bnJldi54bWxMj01vgzAMhu+T9h8iT9qtDWW0RYxQTUjb&#10;bZPGPrRjSjxAEAeRtKX/fu5pvT2WX71+nO9mO4gjTr5zpGC1jEAg1c501Cj4/HhepCB80GT04AgV&#10;nNHDrri9yXVm3Ine8ViFRnAJ+UwraEMYMyl93aLVfulGJN79usnqwOPUSDPpE5fbQcZRtJFWd8QX&#10;Wj1i2WLdVwer4K2st99fZfWTnMcotf6lf5Vzr9T93fz0CCLgHP7DcNFndSjYae8OZLwYFCxW6WbL&#10;WaaHhOESieJ4DWLPlKTrGGSRy+s3ij8AAAD//wMAUEsBAi0AFAAGAAgAAAAhALaDOJL+AAAA4QEA&#10;ABMAAAAAAAAAAAAAAAAAAAAAAFtDb250ZW50X1R5cGVzXS54bWxQSwECLQAUAAYACAAAACEAOP0h&#10;/9YAAACUAQAACwAAAAAAAAAAAAAAAAAvAQAAX3JlbHMvLnJlbHNQSwECLQAUAAYACAAAACEAZiD2&#10;cX8CAAD+BAAADgAAAAAAAAAAAAAAAAAuAgAAZHJzL2Uyb0RvYy54bWxQSwECLQAUAAYACAAAACEA&#10;k9KR1uIAAAAOAQAADwAAAAAAAAAAAAAAAADZBAAAZHJzL2Rvd25yZXYueG1sUEsFBgAAAAAEAAQA&#10;8wAAAOgFAAAAAA==&#10;" fillcolor="#8594c5" stroked="f"/>
            </w:pict>
          </mc:Fallback>
        </mc:AlternateContent>
      </w:r>
      <w:r w:rsidRPr="00501F90">
        <w:rPr>
          <w:noProof/>
        </w:rPr>
        <w:drawing>
          <wp:anchor distT="0" distB="0" distL="114300" distR="114300" simplePos="0" relativeHeight="251657728" behindDoc="0" locked="0" layoutInCell="1" allowOverlap="1" wp14:anchorId="28519871" wp14:editId="59C9558B">
            <wp:simplePos x="0" y="0"/>
            <wp:positionH relativeFrom="column">
              <wp:posOffset>1751330</wp:posOffset>
            </wp:positionH>
            <wp:positionV relativeFrom="paragraph">
              <wp:posOffset>-1209675</wp:posOffset>
            </wp:positionV>
            <wp:extent cx="2019300" cy="1400175"/>
            <wp:effectExtent l="0" t="0" r="0" b="9525"/>
            <wp:wrapNone/>
            <wp:docPr id="1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Pr="00501F90">
        <w:rPr>
          <w:noProof/>
        </w:rPr>
        <mc:AlternateContent>
          <mc:Choice Requires="wps">
            <w:drawing>
              <wp:anchor distT="0" distB="0" distL="114300" distR="114300" simplePos="0" relativeHeight="251658752" behindDoc="0" locked="0" layoutInCell="0" allowOverlap="1" wp14:anchorId="28A679CD" wp14:editId="23C055EB">
                <wp:simplePos x="0" y="0"/>
                <wp:positionH relativeFrom="column">
                  <wp:posOffset>-685800</wp:posOffset>
                </wp:positionH>
                <wp:positionV relativeFrom="paragraph">
                  <wp:posOffset>2057400</wp:posOffset>
                </wp:positionV>
                <wp:extent cx="6743700" cy="685800"/>
                <wp:effectExtent l="0" t="0" r="0"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68D17" w14:textId="77777777" w:rsidR="003B34CF" w:rsidRPr="001D342C" w:rsidRDefault="003B34CF"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FTtg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BK0hx49sL1Bt3KPopmtzzjoDNzuB3A0ezgHX8dVD3ey+qqRkMuWig27UUqOLaM15Bfam/7Z&#10;1QlHW5D1+EHWEIdujXRA+0b1tnhQDgTo0KfHU29sLhUcxnNyOQ/AVIEtTmYJrG0Imh1vD0qbd0z2&#10;yC5yrKD3Dp3u7rSZXI8uNpiQJe86OKdZJ54dAOZ0ArHhqrXZLFw7f6RBukpWCfFIFK88EhSFd1Mu&#10;iReX4XxWXBbLZRH+tHFDkrW8rpmwYY7SCsmfte4g8kkUJ3Fp2fHawtmUtNqsl51COwrSLt13KMiZ&#10;m/88DVcv4PKCUhiR4DZKvTJO5h4pycxL50HiBWF6m8YBSUlRPqd0xwX7d0pozHE6A5E5Or/lFrjv&#10;NTea9dzA8Oh4n2OQA3zWiWZWgitRu7WhvJvWZ6Ww6T+VAtp9bLQTrNXopFazX+8Bxap4LetHkK6S&#10;oCwQIUw8WLRSfcdohOmRY/1tSxXDqHsvQP5pSIgdN25DZvMINurcsj63UFEBVI4NRtNyaaYRtR0U&#10;37QQaXpwQt7Ak2m4U/NTVoeHBhPCkTpMMzuCzvfO62nm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C33LFTtgIA&#10;ALsFAAAOAAAAAAAAAAAAAAAAAC4CAABkcnMvZTJvRG9jLnhtbFBLAQItABQABgAIAAAAIQDuvPQq&#10;4AAAAAwBAAAPAAAAAAAAAAAAAAAAABAFAABkcnMvZG93bnJldi54bWxQSwUGAAAAAAQABADzAAAA&#10;HQYAAAAA&#10;" o:allowincell="f" filled="f" stroked="f">
                <v:textbox>
                  <w:txbxContent>
                    <w:p w14:paraId="31C68D17" w14:textId="77777777" w:rsidR="003B34CF" w:rsidRPr="001D342C" w:rsidRDefault="003B34CF"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sidRPr="00501F90">
        <w:rPr>
          <w:noProof/>
        </w:rPr>
        <w:drawing>
          <wp:anchor distT="0" distB="0" distL="114300" distR="114300" simplePos="0" relativeHeight="251655680" behindDoc="1" locked="0" layoutInCell="1" allowOverlap="1" wp14:anchorId="159B83B8" wp14:editId="640C833E">
            <wp:simplePos x="0" y="0"/>
            <wp:positionH relativeFrom="margin">
              <wp:posOffset>-1116965</wp:posOffset>
            </wp:positionH>
            <wp:positionV relativeFrom="margin">
              <wp:posOffset>2444115</wp:posOffset>
            </wp:positionV>
            <wp:extent cx="5582285" cy="7008495"/>
            <wp:effectExtent l="0" t="0" r="0" b="1905"/>
            <wp:wrapNone/>
            <wp:docPr id="9"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579D4088" w14:textId="77777777" w:rsidR="008731D3" w:rsidRPr="00501F90" w:rsidRDefault="008731D3"/>
    <w:p w14:paraId="46C184FC" w14:textId="77777777" w:rsidR="008731D3" w:rsidRPr="00501F90" w:rsidRDefault="008731D3"/>
    <w:p w14:paraId="0917A0C0" w14:textId="77777777" w:rsidR="008731D3" w:rsidRPr="00501F90" w:rsidRDefault="008731D3"/>
    <w:p w14:paraId="6A7E9A1F" w14:textId="3A549E40" w:rsidR="008731D3" w:rsidRPr="00501F90" w:rsidRDefault="008731D3" w:rsidP="0077062D">
      <w:pPr>
        <w:tabs>
          <w:tab w:val="left" w:pos="3165"/>
        </w:tabs>
      </w:pPr>
    </w:p>
    <w:p w14:paraId="15EB9631" w14:textId="77777777" w:rsidR="008731D3" w:rsidRPr="00501F90" w:rsidRDefault="008731D3"/>
    <w:p w14:paraId="09EDA41B" w14:textId="77777777" w:rsidR="008731D3" w:rsidRPr="00501F90" w:rsidRDefault="008731D3"/>
    <w:p w14:paraId="7CBD4C2A" w14:textId="77777777" w:rsidR="008731D3" w:rsidRPr="00501F90" w:rsidRDefault="008731D3"/>
    <w:p w14:paraId="051FD57B" w14:textId="77777777" w:rsidR="008731D3" w:rsidRPr="00501F90" w:rsidRDefault="008731D3"/>
    <w:p w14:paraId="314D8AA7" w14:textId="77777777" w:rsidR="008731D3" w:rsidRPr="00501F90" w:rsidRDefault="008731D3"/>
    <w:p w14:paraId="06CD00A3" w14:textId="3C461A05" w:rsidR="008731D3" w:rsidRPr="00501F90" w:rsidRDefault="008731D3"/>
    <w:p w14:paraId="019E2A23" w14:textId="68610BBA" w:rsidR="008731D3" w:rsidRPr="00501F90" w:rsidRDefault="005301A8">
      <w:r>
        <w:rPr>
          <w:noProof/>
        </w:rPr>
        <mc:AlternateContent>
          <mc:Choice Requires="wps">
            <w:drawing>
              <wp:anchor distT="0" distB="0" distL="114300" distR="114300" simplePos="0" relativeHeight="251661824" behindDoc="0" locked="0" layoutInCell="0" allowOverlap="1" wp14:anchorId="1795ABEB" wp14:editId="6E0BDD92">
                <wp:simplePos x="0" y="0"/>
                <wp:positionH relativeFrom="column">
                  <wp:posOffset>1830705</wp:posOffset>
                </wp:positionH>
                <wp:positionV relativeFrom="paragraph">
                  <wp:posOffset>15875</wp:posOffset>
                </wp:positionV>
                <wp:extent cx="1881505" cy="405130"/>
                <wp:effectExtent l="19050" t="19050" r="42545" b="3302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14:paraId="244BB194" w14:textId="4E99267D" w:rsidR="003B34CF" w:rsidRPr="00C35CF9" w:rsidRDefault="003B34CF" w:rsidP="005301A8">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144.15pt;margin-top:1.25pt;width:148.15pt;height:3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xIVAIAANIEAAAOAAAAZHJzL2Uyb0RvYy54bWysVNuOmzAQfa/Uf7D83kBIsptFIattVq0q&#10;bS/qbj/AGBPQGo9rO4H06zu2CU0vUqWqLwjjOWfOnJlhczt0khyFsS2ogs5nKSVCcahatS/ol6c3&#10;r9aUWMdUxSQoUdCTsPR2+/LFpte5yKABWQlDkETZvNcFbZzTeZJY3oiO2RloofCyBtMxh0ezTyrD&#10;emTvZJKl6VXSg6m0AS6sxa/38ZJuA39dC+4+1rUVjsiCojYXniY8S/9MthuW7w3TTctHGewfVHSs&#10;VZh0orpnjpGDaX+j6lpuwELtZhy6BOq65SLUgNXM01+qeWyYFqEWNMfqySb7/2j5h+MnQ9oKe7eg&#10;RLEOe/QkBkdew0CyK+9Pr22OYY8aA92A3zE21Gr1A/BnSxTsGqb24s4Y6BvBKtQ398jkAhp5rCcp&#10;+/dQYR52cBCIhtp03jy0gyA79uk09cZr4T7lej1fpStKON4t09V8EZqXsPyM1sa6twI64l8KarD3&#10;gZ0dH6zzalh+DvHJpCJ9QVeLm2tP2mm0oCplHAhMOmJ8BV70KN+dpIjgz6JG21BYFr3wAyt20pAj&#10;w1FjnAvlsmCCT4XRHla3Uk7A0cSfgdJF56ZYDxNhkCdg+veMEyJkBeUmcNcqMH8iqJ6nzDF+7J+N&#10;NXsj3FAOcVbOc1FCdcKOGoiLhT8CfGnAfKOkx6UqqP16YEZQIt8pnIqb+XLptzAclqvrDA/m8qa8&#10;vGGKI1VBHSXxdefi5h60afcNZooWKrjDSarb0GSvM6oa9ePihN6PS+438/Icon78irbfAQAA//8D&#10;AFBLAwQUAAYACAAAACEAoU5KVN8AAAAIAQAADwAAAGRycy9kb3ducmV2LnhtbEyPX0vDMBTF3wW/&#10;Q7iCby5dZ0vpmo4hOAQFcQp7TZPbP9jc1CTd6rc3PunbuZzDOb9b7RYzsjM6P1gSsF4lwJCU1QN1&#10;Aj7eH+8KYD5I0nK0hAK+0cOuvr6qZKnthd7wfAwdiyXkSymgD2EqOfeqRyP9yk5I0WutMzLE03Vc&#10;O3mJ5WbkaZLk3MiB4kIvJ3zoUX0eZyPg0Cynp9lk7WGv2le3Tl++zLMS4vZm2W+BBVzCXxh+8SM6&#10;1JGpsTNpz0YBaVFsYjSKDFj0s+I+B9YIyPMN8Lri/x+ofwAAAP//AwBQSwECLQAUAAYACAAAACEA&#10;toM4kv4AAADhAQAAEwAAAAAAAAAAAAAAAAAAAAAAW0NvbnRlbnRfVHlwZXNdLnhtbFBLAQItABQA&#10;BgAIAAAAIQA4/SH/1gAAAJQBAAALAAAAAAAAAAAAAAAAAC8BAABfcmVscy8ucmVsc1BLAQItABQA&#10;BgAIAAAAIQBwGaxIVAIAANIEAAAOAAAAAAAAAAAAAAAAAC4CAABkcnMvZTJvRG9jLnhtbFBLAQIt&#10;ABQABgAIAAAAIQChTkpU3wAAAAgBAAAPAAAAAAAAAAAAAAAAAK4EAABkcnMvZG93bnJldi54bWxQ&#10;SwUGAAAAAAQABADzAAAAugUAAAAA&#10;" o:allowincell="f" fillcolor="white [3201]" strokecolor="#c0504d [3205]" strokeweight="4.25pt">
                <v:stroke linestyle="thinThin"/>
                <v:textbox>
                  <w:txbxContent>
                    <w:p w14:paraId="244BB194" w14:textId="4E99267D" w:rsidR="003B34CF" w:rsidRPr="00C35CF9" w:rsidRDefault="003B34CF" w:rsidP="005301A8">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v:textbox>
              </v:shape>
            </w:pict>
          </mc:Fallback>
        </mc:AlternateContent>
      </w:r>
    </w:p>
    <w:p w14:paraId="2BC327AE" w14:textId="77777777" w:rsidR="008731D3" w:rsidRPr="00501F90" w:rsidRDefault="008731D3"/>
    <w:p w14:paraId="78D60311" w14:textId="77777777" w:rsidR="008731D3" w:rsidRPr="00501F90" w:rsidRDefault="008731D3"/>
    <w:p w14:paraId="4540AC1B" w14:textId="77777777" w:rsidR="008731D3" w:rsidRPr="00501F90" w:rsidRDefault="008731D3"/>
    <w:p w14:paraId="5D1772E1" w14:textId="77777777" w:rsidR="008731D3" w:rsidRPr="00501F90" w:rsidRDefault="008731D3"/>
    <w:p w14:paraId="679F113B" w14:textId="77777777" w:rsidR="008731D3" w:rsidRPr="00501F90" w:rsidRDefault="008731D3"/>
    <w:p w14:paraId="5C64E910" w14:textId="6D441A40" w:rsidR="008731D3" w:rsidRPr="00501F90" w:rsidRDefault="00CF5453">
      <w:r w:rsidRPr="00501F90">
        <w:rPr>
          <w:noProof/>
        </w:rPr>
        <mc:AlternateContent>
          <mc:Choice Requires="wps">
            <w:drawing>
              <wp:anchor distT="0" distB="0" distL="114300" distR="114300" simplePos="0" relativeHeight="251659776" behindDoc="0" locked="0" layoutInCell="0" allowOverlap="1" wp14:anchorId="0A18DFF2" wp14:editId="2AC43BEB">
                <wp:simplePos x="0" y="0"/>
                <wp:positionH relativeFrom="column">
                  <wp:posOffset>471819</wp:posOffset>
                </wp:positionH>
                <wp:positionV relativeFrom="paragraph">
                  <wp:posOffset>74295</wp:posOffset>
                </wp:positionV>
                <wp:extent cx="4622242" cy="2361362"/>
                <wp:effectExtent l="0" t="0" r="0" b="127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242" cy="236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265B2" w14:textId="77777777" w:rsidR="003B34CF" w:rsidRPr="00453B1E" w:rsidRDefault="003B34CF" w:rsidP="00D97DA4">
                            <w:pPr>
                              <w:jc w:val="center"/>
                              <w:rPr>
                                <w:i/>
                                <w:color w:val="FFFFFF"/>
                                <w:sz w:val="36"/>
                                <w:szCs w:val="36"/>
                                <w:lang w:val="en-US"/>
                              </w:rPr>
                            </w:pPr>
                            <w:r w:rsidRPr="00453B1E">
                              <w:rPr>
                                <w:i/>
                                <w:color w:val="FFFFFF"/>
                                <w:sz w:val="36"/>
                                <w:szCs w:val="36"/>
                                <w:lang w:val="en-US"/>
                              </w:rPr>
                              <w:t>R_BUC_04 –</w:t>
                            </w:r>
                          </w:p>
                          <w:p w14:paraId="7AD4284A" w14:textId="4D362CF2" w:rsidR="003B34CF" w:rsidRPr="000549B1" w:rsidRDefault="003B34CF" w:rsidP="00B05F23">
                            <w:pPr>
                              <w:jc w:val="center"/>
                              <w:rPr>
                                <w:i/>
                                <w:color w:val="FFFFFF"/>
                                <w:sz w:val="36"/>
                                <w:szCs w:val="36"/>
                              </w:rPr>
                            </w:pPr>
                            <w:r w:rsidRPr="000549B1">
                              <w:rPr>
                                <w:i/>
                                <w:color w:val="FFFFFF"/>
                                <w:sz w:val="36"/>
                                <w:szCs w:val="36"/>
                              </w:rPr>
                              <w:t>Offsetting of provisionally received contributions with contributions payable in another Member State under Art. 73 (2) of Regulation (EC) No 987/2009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7.15pt;margin-top:5.85pt;width:363.95pt;height:18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zxuQ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olKAdtOiBjQbdyhFFsS3P0OsUvO578DMjnEObHVXd38nyq0ZCrhoqtuxGKTk0jFaQXmhv+mdX&#10;JxxtQTbDB1lBHLoz0gGNteps7aAaCNChTY+n1thcSjgkcRRFJMKoBFt0GYeXceRi0PR4vVfavGOy&#10;Q3aRYQW9d/B0f6eNTYemRxcbTciCt63rfyueHYDjdALB4aq12TRcO38kQbJerBfEI1G89kiQ595N&#10;sSJeXITzWX6Zr1Z5+NPGDUna8KpiwoY5Siskf9a6g8gnUZzEpWXLKwtnU9Jqu1m1Cu0pSLtw36Eg&#10;Z27+8zRcEYDLC0phRILbKPGKeDH3SEFmXjIPFl4QJrdJHJCE5MVzSndcsH+nhIYMJ7NoNqnpt9wC&#10;973mRtOOGxgeLe9AvScnmloNrkXlWmsob6f1WSls+k+lgHYfG+0Ua0U6ydWMm9G9DSc1q+aNrB5B&#10;wkqCwECnMPhg0Uj1HaMBhkiG9bcdVQyj9r2AZ5CEhNip4zZkNo9go84tm3MLFSVAZdhgNC1XZppU&#10;u17xbQORpocn5A08nZo7UT9ldXhwMCgct8NQs5PofO+8nkbv8hcAAAD//wMAUEsDBBQABgAIAAAA&#10;IQD14f2g3gAAAAkBAAAPAAAAZHJzL2Rvd25yZXYueG1sTI/NTsMwEITvSH0Haytxo3aT0oY0ToVA&#10;XEGUH4mbG2+TqPE6it0mvD3LCY6zM5r5tthNrhMXHELrScNyoUAgVd62VGt4f3u6yUCEaMiazhNq&#10;+MYAu3J2VZjc+pFe8bKPteASCrnR0MTY51KGqkFnwsL3SOwd/eBMZDnU0g5m5HLXyUSptXSmJV5o&#10;TI8PDVan/dlp+Hg+fn2u1Ev96G770U9KkruTWl/Pp/stiIhT/AvDLz6jQ8lMB38mG0SnYbNKOcn3&#10;5QYE+5lKEhAHDWmWrkGWhfz/QfkDAAD//wMAUEsBAi0AFAAGAAgAAAAhALaDOJL+AAAA4QEAABMA&#10;AAAAAAAAAAAAAAAAAAAAAFtDb250ZW50X1R5cGVzXS54bWxQSwECLQAUAAYACAAAACEAOP0h/9YA&#10;AACUAQAACwAAAAAAAAAAAAAAAAAvAQAAX3JlbHMvLnJlbHNQSwECLQAUAAYACAAAACEAj02M8bkC&#10;AADCBQAADgAAAAAAAAAAAAAAAAAuAgAAZHJzL2Uyb0RvYy54bWxQSwECLQAUAAYACAAAACEA9eH9&#10;oN4AAAAJAQAADwAAAAAAAAAAAAAAAAATBQAAZHJzL2Rvd25yZXYueG1sUEsFBgAAAAAEAAQA8wAA&#10;AB4GAAAAAA==&#10;" o:allowincell="f" filled="f" stroked="f">
                <v:textbox>
                  <w:txbxContent>
                    <w:p w14:paraId="361265B2" w14:textId="77777777" w:rsidR="003B34CF" w:rsidRPr="00453B1E" w:rsidRDefault="003B34CF" w:rsidP="00D97DA4">
                      <w:pPr>
                        <w:jc w:val="center"/>
                        <w:rPr>
                          <w:i/>
                          <w:color w:val="FFFFFF"/>
                          <w:sz w:val="36"/>
                          <w:szCs w:val="36"/>
                          <w:lang w:val="en-US"/>
                        </w:rPr>
                      </w:pPr>
                      <w:r w:rsidRPr="00453B1E">
                        <w:rPr>
                          <w:i/>
                          <w:color w:val="FFFFFF"/>
                          <w:sz w:val="36"/>
                          <w:szCs w:val="36"/>
                          <w:lang w:val="en-US"/>
                        </w:rPr>
                        <w:t>R_BUC_04 –</w:t>
                      </w:r>
                    </w:p>
                    <w:p w14:paraId="7AD4284A" w14:textId="4D362CF2" w:rsidR="003B34CF" w:rsidRPr="000549B1" w:rsidRDefault="003B34CF" w:rsidP="00B05F23">
                      <w:pPr>
                        <w:jc w:val="center"/>
                        <w:rPr>
                          <w:i/>
                          <w:color w:val="FFFFFF"/>
                          <w:sz w:val="36"/>
                          <w:szCs w:val="36"/>
                        </w:rPr>
                      </w:pPr>
                      <w:r w:rsidRPr="000549B1">
                        <w:rPr>
                          <w:i/>
                          <w:color w:val="FFFFFF"/>
                          <w:sz w:val="36"/>
                          <w:szCs w:val="36"/>
                        </w:rPr>
                        <w:t>Offsetting of provisionally received contributions with contributions payable in another Member State under Art. 73 (2) of Regulation (EC) No 987/2009</w:t>
                      </w:r>
                    </w:p>
                  </w:txbxContent>
                </v:textbox>
              </v:shape>
            </w:pict>
          </mc:Fallback>
        </mc:AlternateContent>
      </w:r>
    </w:p>
    <w:p w14:paraId="264DE27B" w14:textId="77777777" w:rsidR="008731D3" w:rsidRPr="00501F90" w:rsidRDefault="008731D3"/>
    <w:p w14:paraId="14F65018" w14:textId="77777777" w:rsidR="008731D3" w:rsidRPr="00501F90" w:rsidRDefault="008731D3"/>
    <w:p w14:paraId="486B602A" w14:textId="77777777" w:rsidR="008731D3" w:rsidRPr="00501F90" w:rsidRDefault="008731D3"/>
    <w:p w14:paraId="5A5514FB" w14:textId="77777777" w:rsidR="008731D3" w:rsidRPr="00501F90" w:rsidRDefault="008731D3"/>
    <w:p w14:paraId="0D12C657" w14:textId="77777777" w:rsidR="008731D3" w:rsidRPr="00501F90" w:rsidRDefault="008731D3"/>
    <w:p w14:paraId="244FB353" w14:textId="77777777" w:rsidR="008731D3" w:rsidRPr="00501F90" w:rsidRDefault="008731D3"/>
    <w:p w14:paraId="209F4814" w14:textId="77777777" w:rsidR="008731D3" w:rsidRPr="00501F90" w:rsidRDefault="008731D3"/>
    <w:p w14:paraId="199CE156" w14:textId="77777777" w:rsidR="008731D3" w:rsidRPr="00501F90" w:rsidRDefault="008731D3"/>
    <w:p w14:paraId="327D7151" w14:textId="77777777" w:rsidR="008731D3" w:rsidRPr="00501F90" w:rsidRDefault="008731D3"/>
    <w:p w14:paraId="1170F86F" w14:textId="77777777" w:rsidR="008731D3" w:rsidRPr="00501F90" w:rsidRDefault="008731D3"/>
    <w:p w14:paraId="35F78328" w14:textId="77777777" w:rsidR="008731D3" w:rsidRPr="00501F90" w:rsidRDefault="008731D3"/>
    <w:p w14:paraId="736F5E49" w14:textId="77777777" w:rsidR="008731D3" w:rsidRPr="00501F90" w:rsidRDefault="008731D3"/>
    <w:p w14:paraId="1280FEAC" w14:textId="77777777" w:rsidR="008731D3" w:rsidRPr="00501F90" w:rsidRDefault="008731D3"/>
    <w:p w14:paraId="79B6D28A" w14:textId="77777777" w:rsidR="008731D3" w:rsidRPr="00501F90" w:rsidRDefault="008731D3"/>
    <w:p w14:paraId="75B7F1F7" w14:textId="77777777" w:rsidR="008731D3" w:rsidRPr="00501F90" w:rsidRDefault="008731D3"/>
    <w:p w14:paraId="2CCA780F" w14:textId="77777777" w:rsidR="008731D3" w:rsidRPr="00501F90" w:rsidRDefault="008731D3"/>
    <w:p w14:paraId="6E6C9D81" w14:textId="77777777" w:rsidR="008731D3" w:rsidRPr="00501F90" w:rsidRDefault="008731D3"/>
    <w:p w14:paraId="57E357B2" w14:textId="77777777" w:rsidR="008731D3" w:rsidRPr="00501F90" w:rsidRDefault="008731D3"/>
    <w:p w14:paraId="47A82EFD" w14:textId="77777777" w:rsidR="008731D3" w:rsidRPr="00501F90" w:rsidRDefault="008731D3"/>
    <w:p w14:paraId="1A1F8C42" w14:textId="77777777" w:rsidR="008731D3" w:rsidRPr="00501F90" w:rsidRDefault="008731D3"/>
    <w:p w14:paraId="47548C7A" w14:textId="77777777" w:rsidR="008731D3" w:rsidRPr="00501F90" w:rsidRDefault="008731D3"/>
    <w:p w14:paraId="119E0F9F" w14:textId="77777777" w:rsidR="008731D3" w:rsidRPr="00501F90" w:rsidRDefault="008731D3"/>
    <w:p w14:paraId="77C9FE6E" w14:textId="77777777" w:rsidR="008731D3" w:rsidRPr="00501F90" w:rsidRDefault="008731D3"/>
    <w:p w14:paraId="1B32C098" w14:textId="77777777" w:rsidR="008731D3" w:rsidRPr="00501F90" w:rsidRDefault="008731D3"/>
    <w:p w14:paraId="051339CD" w14:textId="5B7533E4" w:rsidR="008731D3" w:rsidRPr="00501F90" w:rsidRDefault="008731D3" w:rsidP="00765122">
      <w:pPr>
        <w:tabs>
          <w:tab w:val="left" w:pos="3780"/>
        </w:tabs>
      </w:pPr>
    </w:p>
    <w:p w14:paraId="4D9D11E3" w14:textId="77777777" w:rsidR="008731D3" w:rsidRPr="00501F90" w:rsidRDefault="008731D3"/>
    <w:p w14:paraId="1DC415F2" w14:textId="77777777" w:rsidR="008731D3" w:rsidRPr="00501F90" w:rsidRDefault="008731D3"/>
    <w:p w14:paraId="5BE561C6" w14:textId="77777777" w:rsidR="008731D3" w:rsidRPr="00501F90" w:rsidRDefault="008731D3"/>
    <w:p w14:paraId="09E4D0EF" w14:textId="77777777" w:rsidR="008731D3" w:rsidRPr="00501F90" w:rsidRDefault="008731D3"/>
    <w:p w14:paraId="2A3018CC" w14:textId="77777777" w:rsidR="008731D3" w:rsidRPr="00501F90" w:rsidRDefault="008731D3"/>
    <w:p w14:paraId="123417E3" w14:textId="5AC2CE7F" w:rsidR="008731D3" w:rsidRPr="00501F90" w:rsidRDefault="007F6700">
      <w:r w:rsidRPr="00501F90">
        <w:rPr>
          <w:noProof/>
        </w:rPr>
        <w:drawing>
          <wp:inline distT="0" distB="0" distL="0" distR="0" wp14:anchorId="7E78D39F" wp14:editId="7C5B73C4">
            <wp:extent cx="1751330" cy="8197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738527C5" w14:textId="0D36F963" w:rsidR="008731D3" w:rsidRPr="00501F90" w:rsidRDefault="00CF5453">
      <w:r w:rsidRPr="00501F90">
        <w:rPr>
          <w:noProof/>
        </w:rPr>
        <w:drawing>
          <wp:anchor distT="0" distB="0" distL="114300" distR="114300" simplePos="0" relativeHeight="251656704" behindDoc="0" locked="0" layoutInCell="1" allowOverlap="1" wp14:anchorId="7753FFEE" wp14:editId="42D67834">
            <wp:simplePos x="0" y="0"/>
            <wp:positionH relativeFrom="column">
              <wp:posOffset>2355215</wp:posOffset>
            </wp:positionH>
            <wp:positionV relativeFrom="paragraph">
              <wp:posOffset>575197</wp:posOffset>
            </wp:positionV>
            <wp:extent cx="840441" cy="625289"/>
            <wp:effectExtent l="0" t="0" r="0" b="3810"/>
            <wp:wrapNone/>
            <wp:docPr id="7"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441" cy="625289"/>
                    </a:xfrm>
                    <a:prstGeom prst="rect">
                      <a:avLst/>
                    </a:prstGeom>
                    <a:noFill/>
                  </pic:spPr>
                </pic:pic>
              </a:graphicData>
            </a:graphic>
            <wp14:sizeRelH relativeFrom="page">
              <wp14:pctWidth>0</wp14:pctWidth>
            </wp14:sizeRelH>
            <wp14:sizeRelV relativeFrom="page">
              <wp14:pctHeight>0</wp14:pctHeight>
            </wp14:sizeRelV>
          </wp:anchor>
        </w:drawing>
      </w:r>
    </w:p>
    <w:p w14:paraId="56539545" w14:textId="77777777" w:rsidR="008731D3" w:rsidRPr="00501F90" w:rsidRDefault="008731D3" w:rsidP="007136F4">
      <w:pPr>
        <w:pStyle w:val="Heading1"/>
        <w:numPr>
          <w:ilvl w:val="0"/>
          <w:numId w:val="0"/>
        </w:numPr>
        <w:ind w:left="432" w:hanging="432"/>
        <w:rPr>
          <w:lang w:val="en-GB"/>
        </w:rPr>
      </w:pPr>
      <w:bookmarkStart w:id="0" w:name="_Toc521068576"/>
      <w:r w:rsidRPr="00501F90">
        <w:rPr>
          <w:lang w:val="en-GB"/>
        </w:rPr>
        <w:lastRenderedPageBreak/>
        <w:t>Table of Contents</w:t>
      </w:r>
      <w:bookmarkEnd w:id="0"/>
    </w:p>
    <w:p w14:paraId="5F9256B3" w14:textId="77777777" w:rsidR="008731D3" w:rsidRPr="00501F90" w:rsidRDefault="008731D3"/>
    <w:p w14:paraId="0C14FAAE" w14:textId="77777777" w:rsidR="008731D3" w:rsidRPr="00501F90" w:rsidRDefault="008731D3"/>
    <w:bookmarkStart w:id="1" w:name="_GoBack"/>
    <w:bookmarkEnd w:id="1"/>
    <w:p w14:paraId="2BD5B782" w14:textId="77777777" w:rsidR="00A7129E" w:rsidRDefault="008731D3">
      <w:pPr>
        <w:pStyle w:val="TOC1"/>
        <w:tabs>
          <w:tab w:val="right" w:leader="dot" w:pos="8777"/>
        </w:tabs>
        <w:rPr>
          <w:rFonts w:asciiTheme="minorHAnsi" w:eastAsiaTheme="minorEastAsia" w:hAnsiTheme="minorHAnsi" w:cstheme="minorBidi"/>
          <w:noProof/>
          <w:color w:val="auto"/>
          <w:sz w:val="22"/>
          <w:szCs w:val="22"/>
        </w:rPr>
      </w:pPr>
      <w:r w:rsidRPr="00501F90">
        <w:fldChar w:fldCharType="begin"/>
      </w:r>
      <w:r w:rsidRPr="00501F90">
        <w:instrText xml:space="preserve"> TOC \o "1-3" \h \z \u </w:instrText>
      </w:r>
      <w:r w:rsidRPr="00501F90">
        <w:fldChar w:fldCharType="separate"/>
      </w:r>
      <w:hyperlink w:anchor="_Toc521068576" w:history="1">
        <w:r w:rsidR="00A7129E" w:rsidRPr="00503E37">
          <w:rPr>
            <w:rStyle w:val="Hyperlink"/>
            <w:noProof/>
          </w:rPr>
          <w:t>Table of Contents</w:t>
        </w:r>
        <w:r w:rsidR="00A7129E">
          <w:rPr>
            <w:noProof/>
            <w:webHidden/>
          </w:rPr>
          <w:tab/>
        </w:r>
        <w:r w:rsidR="00A7129E">
          <w:rPr>
            <w:noProof/>
            <w:webHidden/>
          </w:rPr>
          <w:fldChar w:fldCharType="begin"/>
        </w:r>
        <w:r w:rsidR="00A7129E">
          <w:rPr>
            <w:noProof/>
            <w:webHidden/>
          </w:rPr>
          <w:instrText xml:space="preserve"> PAGEREF _Toc521068576 \h </w:instrText>
        </w:r>
        <w:r w:rsidR="00A7129E">
          <w:rPr>
            <w:noProof/>
            <w:webHidden/>
          </w:rPr>
        </w:r>
        <w:r w:rsidR="00A7129E">
          <w:rPr>
            <w:noProof/>
            <w:webHidden/>
          </w:rPr>
          <w:fldChar w:fldCharType="separate"/>
        </w:r>
        <w:r w:rsidR="00A7129E">
          <w:rPr>
            <w:noProof/>
            <w:webHidden/>
          </w:rPr>
          <w:t>2</w:t>
        </w:r>
        <w:r w:rsidR="00A7129E">
          <w:rPr>
            <w:noProof/>
            <w:webHidden/>
          </w:rPr>
          <w:fldChar w:fldCharType="end"/>
        </w:r>
      </w:hyperlink>
    </w:p>
    <w:p w14:paraId="40EDD17D" w14:textId="77777777" w:rsidR="00A7129E" w:rsidRDefault="00A7129E">
      <w:pPr>
        <w:pStyle w:val="TOC1"/>
        <w:tabs>
          <w:tab w:val="right" w:leader="dot" w:pos="8777"/>
        </w:tabs>
        <w:rPr>
          <w:rFonts w:asciiTheme="minorHAnsi" w:eastAsiaTheme="minorEastAsia" w:hAnsiTheme="minorHAnsi" w:cstheme="minorBidi"/>
          <w:noProof/>
          <w:color w:val="auto"/>
          <w:sz w:val="22"/>
          <w:szCs w:val="22"/>
        </w:rPr>
      </w:pPr>
      <w:hyperlink w:anchor="_Toc521068577" w:history="1">
        <w:r w:rsidRPr="00503E37">
          <w:rPr>
            <w:rStyle w:val="Hyperlink"/>
            <w:noProof/>
          </w:rPr>
          <w:t>1.</w:t>
        </w:r>
        <w:r w:rsidRPr="00503E37">
          <w:rPr>
            <w:rStyle w:val="Hyperlink"/>
            <w:rFonts w:cs="Calibri"/>
            <w:noProof/>
          </w:rPr>
          <w:t xml:space="preserve"> Introduction</w:t>
        </w:r>
        <w:r>
          <w:rPr>
            <w:noProof/>
            <w:webHidden/>
          </w:rPr>
          <w:tab/>
        </w:r>
        <w:r>
          <w:rPr>
            <w:noProof/>
            <w:webHidden/>
          </w:rPr>
          <w:fldChar w:fldCharType="begin"/>
        </w:r>
        <w:r>
          <w:rPr>
            <w:noProof/>
            <w:webHidden/>
          </w:rPr>
          <w:instrText xml:space="preserve"> PAGEREF _Toc521068577 \h </w:instrText>
        </w:r>
        <w:r>
          <w:rPr>
            <w:noProof/>
            <w:webHidden/>
          </w:rPr>
        </w:r>
        <w:r>
          <w:rPr>
            <w:noProof/>
            <w:webHidden/>
          </w:rPr>
          <w:fldChar w:fldCharType="separate"/>
        </w:r>
        <w:r>
          <w:rPr>
            <w:noProof/>
            <w:webHidden/>
          </w:rPr>
          <w:t>8</w:t>
        </w:r>
        <w:r>
          <w:rPr>
            <w:noProof/>
            <w:webHidden/>
          </w:rPr>
          <w:fldChar w:fldCharType="end"/>
        </w:r>
      </w:hyperlink>
    </w:p>
    <w:p w14:paraId="7E8A8B63"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78" w:history="1">
        <w:r w:rsidRPr="00503E37">
          <w:rPr>
            <w:rStyle w:val="Hyperlink"/>
            <w:noProof/>
          </w:rPr>
          <w:t>1.1. Purpose</w:t>
        </w:r>
        <w:r>
          <w:rPr>
            <w:noProof/>
            <w:webHidden/>
          </w:rPr>
          <w:tab/>
        </w:r>
        <w:r>
          <w:rPr>
            <w:noProof/>
            <w:webHidden/>
          </w:rPr>
          <w:fldChar w:fldCharType="begin"/>
        </w:r>
        <w:r>
          <w:rPr>
            <w:noProof/>
            <w:webHidden/>
          </w:rPr>
          <w:instrText xml:space="preserve"> PAGEREF _Toc521068578 \h </w:instrText>
        </w:r>
        <w:r>
          <w:rPr>
            <w:noProof/>
            <w:webHidden/>
          </w:rPr>
        </w:r>
        <w:r>
          <w:rPr>
            <w:noProof/>
            <w:webHidden/>
          </w:rPr>
          <w:fldChar w:fldCharType="separate"/>
        </w:r>
        <w:r>
          <w:rPr>
            <w:noProof/>
            <w:webHidden/>
          </w:rPr>
          <w:t>8</w:t>
        </w:r>
        <w:r>
          <w:rPr>
            <w:noProof/>
            <w:webHidden/>
          </w:rPr>
          <w:fldChar w:fldCharType="end"/>
        </w:r>
      </w:hyperlink>
    </w:p>
    <w:p w14:paraId="24125325"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79" w:history="1">
        <w:r w:rsidRPr="00503E37">
          <w:rPr>
            <w:rStyle w:val="Hyperlink"/>
            <w:noProof/>
          </w:rPr>
          <w:t>1.2. Scope</w:t>
        </w:r>
        <w:r>
          <w:rPr>
            <w:noProof/>
            <w:webHidden/>
          </w:rPr>
          <w:tab/>
        </w:r>
        <w:r>
          <w:rPr>
            <w:noProof/>
            <w:webHidden/>
          </w:rPr>
          <w:fldChar w:fldCharType="begin"/>
        </w:r>
        <w:r>
          <w:rPr>
            <w:noProof/>
            <w:webHidden/>
          </w:rPr>
          <w:instrText xml:space="preserve"> PAGEREF _Toc521068579 \h </w:instrText>
        </w:r>
        <w:r>
          <w:rPr>
            <w:noProof/>
            <w:webHidden/>
          </w:rPr>
        </w:r>
        <w:r>
          <w:rPr>
            <w:noProof/>
            <w:webHidden/>
          </w:rPr>
          <w:fldChar w:fldCharType="separate"/>
        </w:r>
        <w:r>
          <w:rPr>
            <w:noProof/>
            <w:webHidden/>
          </w:rPr>
          <w:t>8</w:t>
        </w:r>
        <w:r>
          <w:rPr>
            <w:noProof/>
            <w:webHidden/>
          </w:rPr>
          <w:fldChar w:fldCharType="end"/>
        </w:r>
      </w:hyperlink>
    </w:p>
    <w:p w14:paraId="6E0C87C8"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80" w:history="1">
        <w:r w:rsidRPr="00503E37">
          <w:rPr>
            <w:rStyle w:val="Hyperlink"/>
            <w:noProof/>
          </w:rPr>
          <w:t>1.3. Definitions, Acronyms and Abbreviations</w:t>
        </w:r>
        <w:r>
          <w:rPr>
            <w:noProof/>
            <w:webHidden/>
          </w:rPr>
          <w:tab/>
        </w:r>
        <w:r>
          <w:rPr>
            <w:noProof/>
            <w:webHidden/>
          </w:rPr>
          <w:fldChar w:fldCharType="begin"/>
        </w:r>
        <w:r>
          <w:rPr>
            <w:noProof/>
            <w:webHidden/>
          </w:rPr>
          <w:instrText xml:space="preserve"> PAGEREF _Toc521068580 \h </w:instrText>
        </w:r>
        <w:r>
          <w:rPr>
            <w:noProof/>
            <w:webHidden/>
          </w:rPr>
        </w:r>
        <w:r>
          <w:rPr>
            <w:noProof/>
            <w:webHidden/>
          </w:rPr>
          <w:fldChar w:fldCharType="separate"/>
        </w:r>
        <w:r>
          <w:rPr>
            <w:noProof/>
            <w:webHidden/>
          </w:rPr>
          <w:t>8</w:t>
        </w:r>
        <w:r>
          <w:rPr>
            <w:noProof/>
            <w:webHidden/>
          </w:rPr>
          <w:fldChar w:fldCharType="end"/>
        </w:r>
      </w:hyperlink>
    </w:p>
    <w:p w14:paraId="71C1FF96"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81" w:history="1">
        <w:r w:rsidRPr="00503E37">
          <w:rPr>
            <w:rStyle w:val="Hyperlink"/>
            <w:noProof/>
          </w:rPr>
          <w:t>1.4. References</w:t>
        </w:r>
        <w:r>
          <w:rPr>
            <w:noProof/>
            <w:webHidden/>
          </w:rPr>
          <w:tab/>
        </w:r>
        <w:r>
          <w:rPr>
            <w:noProof/>
            <w:webHidden/>
          </w:rPr>
          <w:fldChar w:fldCharType="begin"/>
        </w:r>
        <w:r>
          <w:rPr>
            <w:noProof/>
            <w:webHidden/>
          </w:rPr>
          <w:instrText xml:space="preserve"> PAGEREF _Toc521068581 \h </w:instrText>
        </w:r>
        <w:r>
          <w:rPr>
            <w:noProof/>
            <w:webHidden/>
          </w:rPr>
        </w:r>
        <w:r>
          <w:rPr>
            <w:noProof/>
            <w:webHidden/>
          </w:rPr>
          <w:fldChar w:fldCharType="separate"/>
        </w:r>
        <w:r>
          <w:rPr>
            <w:noProof/>
            <w:webHidden/>
          </w:rPr>
          <w:t>9</w:t>
        </w:r>
        <w:r>
          <w:rPr>
            <w:noProof/>
            <w:webHidden/>
          </w:rPr>
          <w:fldChar w:fldCharType="end"/>
        </w:r>
      </w:hyperlink>
    </w:p>
    <w:p w14:paraId="3A7707F7"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82" w:history="1">
        <w:r w:rsidRPr="00503E37">
          <w:rPr>
            <w:rStyle w:val="Hyperlink"/>
            <w:noProof/>
          </w:rPr>
          <w:t>1.5. Overview</w:t>
        </w:r>
        <w:r>
          <w:rPr>
            <w:noProof/>
            <w:webHidden/>
          </w:rPr>
          <w:tab/>
        </w:r>
        <w:r>
          <w:rPr>
            <w:noProof/>
            <w:webHidden/>
          </w:rPr>
          <w:fldChar w:fldCharType="begin"/>
        </w:r>
        <w:r>
          <w:rPr>
            <w:noProof/>
            <w:webHidden/>
          </w:rPr>
          <w:instrText xml:space="preserve"> PAGEREF _Toc521068582 \h </w:instrText>
        </w:r>
        <w:r>
          <w:rPr>
            <w:noProof/>
            <w:webHidden/>
          </w:rPr>
        </w:r>
        <w:r>
          <w:rPr>
            <w:noProof/>
            <w:webHidden/>
          </w:rPr>
          <w:fldChar w:fldCharType="separate"/>
        </w:r>
        <w:r>
          <w:rPr>
            <w:noProof/>
            <w:webHidden/>
          </w:rPr>
          <w:t>9</w:t>
        </w:r>
        <w:r>
          <w:rPr>
            <w:noProof/>
            <w:webHidden/>
          </w:rPr>
          <w:fldChar w:fldCharType="end"/>
        </w:r>
      </w:hyperlink>
    </w:p>
    <w:p w14:paraId="03796CEB" w14:textId="77777777" w:rsidR="00A7129E" w:rsidRDefault="00A7129E">
      <w:pPr>
        <w:pStyle w:val="TOC1"/>
        <w:tabs>
          <w:tab w:val="right" w:leader="dot" w:pos="8777"/>
        </w:tabs>
        <w:rPr>
          <w:rFonts w:asciiTheme="minorHAnsi" w:eastAsiaTheme="minorEastAsia" w:hAnsiTheme="minorHAnsi" w:cstheme="minorBidi"/>
          <w:noProof/>
          <w:color w:val="auto"/>
          <w:sz w:val="22"/>
          <w:szCs w:val="22"/>
        </w:rPr>
      </w:pPr>
      <w:hyperlink w:anchor="_Toc521068583" w:history="1">
        <w:r w:rsidRPr="00503E37">
          <w:rPr>
            <w:rStyle w:val="Hyperlink"/>
            <w:noProof/>
          </w:rPr>
          <w:t>2.</w:t>
        </w:r>
        <w:r w:rsidRPr="00503E37">
          <w:rPr>
            <w:rStyle w:val="Hyperlink"/>
            <w:rFonts w:cs="Calibri"/>
            <w:noProof/>
          </w:rPr>
          <w:t xml:space="preserve"> Description</w:t>
        </w:r>
        <w:r>
          <w:rPr>
            <w:noProof/>
            <w:webHidden/>
          </w:rPr>
          <w:tab/>
        </w:r>
        <w:r>
          <w:rPr>
            <w:noProof/>
            <w:webHidden/>
          </w:rPr>
          <w:fldChar w:fldCharType="begin"/>
        </w:r>
        <w:r>
          <w:rPr>
            <w:noProof/>
            <w:webHidden/>
          </w:rPr>
          <w:instrText xml:space="preserve"> PAGEREF _Toc521068583 \h </w:instrText>
        </w:r>
        <w:r>
          <w:rPr>
            <w:noProof/>
            <w:webHidden/>
          </w:rPr>
        </w:r>
        <w:r>
          <w:rPr>
            <w:noProof/>
            <w:webHidden/>
          </w:rPr>
          <w:fldChar w:fldCharType="separate"/>
        </w:r>
        <w:r>
          <w:rPr>
            <w:noProof/>
            <w:webHidden/>
          </w:rPr>
          <w:t>10</w:t>
        </w:r>
        <w:r>
          <w:rPr>
            <w:noProof/>
            <w:webHidden/>
          </w:rPr>
          <w:fldChar w:fldCharType="end"/>
        </w:r>
      </w:hyperlink>
    </w:p>
    <w:p w14:paraId="64543335"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84" w:history="1">
        <w:r w:rsidRPr="00503E37">
          <w:rPr>
            <w:rStyle w:val="Hyperlink"/>
            <w:noProof/>
          </w:rPr>
          <w:t>2.1. Business Scenario</w:t>
        </w:r>
        <w:r>
          <w:rPr>
            <w:noProof/>
            <w:webHidden/>
          </w:rPr>
          <w:tab/>
        </w:r>
        <w:r>
          <w:rPr>
            <w:noProof/>
            <w:webHidden/>
          </w:rPr>
          <w:fldChar w:fldCharType="begin"/>
        </w:r>
        <w:r>
          <w:rPr>
            <w:noProof/>
            <w:webHidden/>
          </w:rPr>
          <w:instrText xml:space="preserve"> PAGEREF _Toc521068584 \h </w:instrText>
        </w:r>
        <w:r>
          <w:rPr>
            <w:noProof/>
            <w:webHidden/>
          </w:rPr>
        </w:r>
        <w:r>
          <w:rPr>
            <w:noProof/>
            <w:webHidden/>
          </w:rPr>
          <w:fldChar w:fldCharType="separate"/>
        </w:r>
        <w:r>
          <w:rPr>
            <w:noProof/>
            <w:webHidden/>
          </w:rPr>
          <w:t>10</w:t>
        </w:r>
        <w:r>
          <w:rPr>
            <w:noProof/>
            <w:webHidden/>
          </w:rPr>
          <w:fldChar w:fldCharType="end"/>
        </w:r>
      </w:hyperlink>
    </w:p>
    <w:p w14:paraId="0D3D6F2B"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85" w:history="1">
        <w:r w:rsidRPr="00503E37">
          <w:rPr>
            <w:rStyle w:val="Hyperlink"/>
            <w:noProof/>
          </w:rPr>
          <w:t>2.2. Legal Base</w:t>
        </w:r>
        <w:r>
          <w:rPr>
            <w:noProof/>
            <w:webHidden/>
          </w:rPr>
          <w:tab/>
        </w:r>
        <w:r>
          <w:rPr>
            <w:noProof/>
            <w:webHidden/>
          </w:rPr>
          <w:fldChar w:fldCharType="begin"/>
        </w:r>
        <w:r>
          <w:rPr>
            <w:noProof/>
            <w:webHidden/>
          </w:rPr>
          <w:instrText xml:space="preserve"> PAGEREF _Toc521068585 \h </w:instrText>
        </w:r>
        <w:r>
          <w:rPr>
            <w:noProof/>
            <w:webHidden/>
          </w:rPr>
        </w:r>
        <w:r>
          <w:rPr>
            <w:noProof/>
            <w:webHidden/>
          </w:rPr>
          <w:fldChar w:fldCharType="separate"/>
        </w:r>
        <w:r>
          <w:rPr>
            <w:noProof/>
            <w:webHidden/>
          </w:rPr>
          <w:t>10</w:t>
        </w:r>
        <w:r>
          <w:rPr>
            <w:noProof/>
            <w:webHidden/>
          </w:rPr>
          <w:fldChar w:fldCharType="end"/>
        </w:r>
      </w:hyperlink>
    </w:p>
    <w:p w14:paraId="08DE8237" w14:textId="77777777" w:rsidR="00A7129E" w:rsidRDefault="00A7129E">
      <w:pPr>
        <w:pStyle w:val="TOC1"/>
        <w:tabs>
          <w:tab w:val="right" w:leader="dot" w:pos="8777"/>
        </w:tabs>
        <w:rPr>
          <w:rFonts w:asciiTheme="minorHAnsi" w:eastAsiaTheme="minorEastAsia" w:hAnsiTheme="minorHAnsi" w:cstheme="minorBidi"/>
          <w:noProof/>
          <w:color w:val="auto"/>
          <w:sz w:val="22"/>
          <w:szCs w:val="22"/>
        </w:rPr>
      </w:pPr>
      <w:hyperlink w:anchor="_Toc521068586" w:history="1">
        <w:r w:rsidRPr="00503E37">
          <w:rPr>
            <w:rStyle w:val="Hyperlink"/>
            <w:noProof/>
          </w:rPr>
          <w:t>3.</w:t>
        </w:r>
        <w:r w:rsidRPr="00503E37">
          <w:rPr>
            <w:rStyle w:val="Hyperlink"/>
            <w:rFonts w:cs="Calibri"/>
            <w:noProof/>
          </w:rPr>
          <w:t xml:space="preserve"> Actors &amp; Roles</w:t>
        </w:r>
        <w:r>
          <w:rPr>
            <w:noProof/>
            <w:webHidden/>
          </w:rPr>
          <w:tab/>
        </w:r>
        <w:r>
          <w:rPr>
            <w:noProof/>
            <w:webHidden/>
          </w:rPr>
          <w:fldChar w:fldCharType="begin"/>
        </w:r>
        <w:r>
          <w:rPr>
            <w:noProof/>
            <w:webHidden/>
          </w:rPr>
          <w:instrText xml:space="preserve"> PAGEREF _Toc521068586 \h </w:instrText>
        </w:r>
        <w:r>
          <w:rPr>
            <w:noProof/>
            <w:webHidden/>
          </w:rPr>
        </w:r>
        <w:r>
          <w:rPr>
            <w:noProof/>
            <w:webHidden/>
          </w:rPr>
          <w:fldChar w:fldCharType="separate"/>
        </w:r>
        <w:r>
          <w:rPr>
            <w:noProof/>
            <w:webHidden/>
          </w:rPr>
          <w:t>11</w:t>
        </w:r>
        <w:r>
          <w:rPr>
            <w:noProof/>
            <w:webHidden/>
          </w:rPr>
          <w:fldChar w:fldCharType="end"/>
        </w:r>
      </w:hyperlink>
    </w:p>
    <w:p w14:paraId="5B36374B" w14:textId="77777777" w:rsidR="00A7129E" w:rsidRDefault="00A7129E">
      <w:pPr>
        <w:pStyle w:val="TOC1"/>
        <w:tabs>
          <w:tab w:val="right" w:leader="dot" w:pos="8777"/>
        </w:tabs>
        <w:rPr>
          <w:rFonts w:asciiTheme="minorHAnsi" w:eastAsiaTheme="minorEastAsia" w:hAnsiTheme="minorHAnsi" w:cstheme="minorBidi"/>
          <w:noProof/>
          <w:color w:val="auto"/>
          <w:sz w:val="22"/>
          <w:szCs w:val="22"/>
        </w:rPr>
      </w:pPr>
      <w:hyperlink w:anchor="_Toc521068587" w:history="1">
        <w:r w:rsidRPr="00503E37">
          <w:rPr>
            <w:rStyle w:val="Hyperlink"/>
            <w:noProof/>
          </w:rPr>
          <w:t>4.</w:t>
        </w:r>
        <w:r w:rsidRPr="00503E37">
          <w:rPr>
            <w:rStyle w:val="Hyperlink"/>
            <w:rFonts w:cs="Calibri"/>
            <w:noProof/>
          </w:rPr>
          <w:t xml:space="preserve"> Use Case</w:t>
        </w:r>
        <w:r>
          <w:rPr>
            <w:noProof/>
            <w:webHidden/>
          </w:rPr>
          <w:tab/>
        </w:r>
        <w:r>
          <w:rPr>
            <w:noProof/>
            <w:webHidden/>
          </w:rPr>
          <w:fldChar w:fldCharType="begin"/>
        </w:r>
        <w:r>
          <w:rPr>
            <w:noProof/>
            <w:webHidden/>
          </w:rPr>
          <w:instrText xml:space="preserve"> PAGEREF _Toc521068587 \h </w:instrText>
        </w:r>
        <w:r>
          <w:rPr>
            <w:noProof/>
            <w:webHidden/>
          </w:rPr>
        </w:r>
        <w:r>
          <w:rPr>
            <w:noProof/>
            <w:webHidden/>
          </w:rPr>
          <w:fldChar w:fldCharType="separate"/>
        </w:r>
        <w:r>
          <w:rPr>
            <w:noProof/>
            <w:webHidden/>
          </w:rPr>
          <w:t>12</w:t>
        </w:r>
        <w:r>
          <w:rPr>
            <w:noProof/>
            <w:webHidden/>
          </w:rPr>
          <w:fldChar w:fldCharType="end"/>
        </w:r>
      </w:hyperlink>
    </w:p>
    <w:p w14:paraId="49F424BE"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88" w:history="1">
        <w:r w:rsidRPr="00503E37">
          <w:rPr>
            <w:rStyle w:val="Hyperlink"/>
            <w:noProof/>
          </w:rPr>
          <w:t>4.1. RUP Table Representation</w:t>
        </w:r>
        <w:r>
          <w:rPr>
            <w:noProof/>
            <w:webHidden/>
          </w:rPr>
          <w:tab/>
        </w:r>
        <w:r>
          <w:rPr>
            <w:noProof/>
            <w:webHidden/>
          </w:rPr>
          <w:fldChar w:fldCharType="begin"/>
        </w:r>
        <w:r>
          <w:rPr>
            <w:noProof/>
            <w:webHidden/>
          </w:rPr>
          <w:instrText xml:space="preserve"> PAGEREF _Toc521068588 \h </w:instrText>
        </w:r>
        <w:r>
          <w:rPr>
            <w:noProof/>
            <w:webHidden/>
          </w:rPr>
        </w:r>
        <w:r>
          <w:rPr>
            <w:noProof/>
            <w:webHidden/>
          </w:rPr>
          <w:fldChar w:fldCharType="separate"/>
        </w:r>
        <w:r>
          <w:rPr>
            <w:noProof/>
            <w:webHidden/>
          </w:rPr>
          <w:t>12</w:t>
        </w:r>
        <w:r>
          <w:rPr>
            <w:noProof/>
            <w:webHidden/>
          </w:rPr>
          <w:fldChar w:fldCharType="end"/>
        </w:r>
      </w:hyperlink>
    </w:p>
    <w:p w14:paraId="36326776"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89" w:history="1">
        <w:r w:rsidRPr="00503E37">
          <w:rPr>
            <w:rStyle w:val="Hyperlink"/>
            <w:noProof/>
          </w:rPr>
          <w:t>4.2. Request – Reply SEDs</w:t>
        </w:r>
        <w:r>
          <w:rPr>
            <w:noProof/>
            <w:webHidden/>
          </w:rPr>
          <w:tab/>
        </w:r>
        <w:r>
          <w:rPr>
            <w:noProof/>
            <w:webHidden/>
          </w:rPr>
          <w:fldChar w:fldCharType="begin"/>
        </w:r>
        <w:r>
          <w:rPr>
            <w:noProof/>
            <w:webHidden/>
          </w:rPr>
          <w:instrText xml:space="preserve"> PAGEREF _Toc521068589 \h </w:instrText>
        </w:r>
        <w:r>
          <w:rPr>
            <w:noProof/>
            <w:webHidden/>
          </w:rPr>
        </w:r>
        <w:r>
          <w:rPr>
            <w:noProof/>
            <w:webHidden/>
          </w:rPr>
          <w:fldChar w:fldCharType="separate"/>
        </w:r>
        <w:r>
          <w:rPr>
            <w:noProof/>
            <w:webHidden/>
          </w:rPr>
          <w:t>18</w:t>
        </w:r>
        <w:r>
          <w:rPr>
            <w:noProof/>
            <w:webHidden/>
          </w:rPr>
          <w:fldChar w:fldCharType="end"/>
        </w:r>
      </w:hyperlink>
    </w:p>
    <w:p w14:paraId="46B7FCEC"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90" w:history="1">
        <w:r w:rsidRPr="00503E37">
          <w:rPr>
            <w:rStyle w:val="Hyperlink"/>
            <w:noProof/>
          </w:rPr>
          <w:t>4.3. Attachments Allowed</w:t>
        </w:r>
        <w:r>
          <w:rPr>
            <w:noProof/>
            <w:webHidden/>
          </w:rPr>
          <w:tab/>
        </w:r>
        <w:r>
          <w:rPr>
            <w:noProof/>
            <w:webHidden/>
          </w:rPr>
          <w:fldChar w:fldCharType="begin"/>
        </w:r>
        <w:r>
          <w:rPr>
            <w:noProof/>
            <w:webHidden/>
          </w:rPr>
          <w:instrText xml:space="preserve"> PAGEREF _Toc521068590 \h </w:instrText>
        </w:r>
        <w:r>
          <w:rPr>
            <w:noProof/>
            <w:webHidden/>
          </w:rPr>
        </w:r>
        <w:r>
          <w:rPr>
            <w:noProof/>
            <w:webHidden/>
          </w:rPr>
          <w:fldChar w:fldCharType="separate"/>
        </w:r>
        <w:r>
          <w:rPr>
            <w:noProof/>
            <w:webHidden/>
          </w:rPr>
          <w:t>18</w:t>
        </w:r>
        <w:r>
          <w:rPr>
            <w:noProof/>
            <w:webHidden/>
          </w:rPr>
          <w:fldChar w:fldCharType="end"/>
        </w:r>
      </w:hyperlink>
    </w:p>
    <w:p w14:paraId="1B6EC885"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91" w:history="1">
        <w:r w:rsidRPr="00503E37">
          <w:rPr>
            <w:rStyle w:val="Hyperlink"/>
            <w:noProof/>
          </w:rPr>
          <w:t>4.4. Artefacts used</w:t>
        </w:r>
        <w:r>
          <w:rPr>
            <w:noProof/>
            <w:webHidden/>
          </w:rPr>
          <w:tab/>
        </w:r>
        <w:r>
          <w:rPr>
            <w:noProof/>
            <w:webHidden/>
          </w:rPr>
          <w:fldChar w:fldCharType="begin"/>
        </w:r>
        <w:r>
          <w:rPr>
            <w:noProof/>
            <w:webHidden/>
          </w:rPr>
          <w:instrText xml:space="preserve"> PAGEREF _Toc521068591 \h </w:instrText>
        </w:r>
        <w:r>
          <w:rPr>
            <w:noProof/>
            <w:webHidden/>
          </w:rPr>
        </w:r>
        <w:r>
          <w:rPr>
            <w:noProof/>
            <w:webHidden/>
          </w:rPr>
          <w:fldChar w:fldCharType="separate"/>
        </w:r>
        <w:r>
          <w:rPr>
            <w:noProof/>
            <w:webHidden/>
          </w:rPr>
          <w:t>18</w:t>
        </w:r>
        <w:r>
          <w:rPr>
            <w:noProof/>
            <w:webHidden/>
          </w:rPr>
          <w:fldChar w:fldCharType="end"/>
        </w:r>
      </w:hyperlink>
    </w:p>
    <w:p w14:paraId="040F678B" w14:textId="77777777" w:rsidR="00A7129E" w:rsidRDefault="00A7129E">
      <w:pPr>
        <w:pStyle w:val="TOC1"/>
        <w:tabs>
          <w:tab w:val="right" w:leader="dot" w:pos="8777"/>
        </w:tabs>
        <w:rPr>
          <w:rFonts w:asciiTheme="minorHAnsi" w:eastAsiaTheme="minorEastAsia" w:hAnsiTheme="minorHAnsi" w:cstheme="minorBidi"/>
          <w:noProof/>
          <w:color w:val="auto"/>
          <w:sz w:val="22"/>
          <w:szCs w:val="22"/>
        </w:rPr>
      </w:pPr>
      <w:hyperlink w:anchor="_Toc521068592" w:history="1">
        <w:r w:rsidRPr="00503E37">
          <w:rPr>
            <w:rStyle w:val="Hyperlink"/>
            <w:noProof/>
          </w:rPr>
          <w:t>5.</w:t>
        </w:r>
        <w:r w:rsidRPr="00503E37">
          <w:rPr>
            <w:rStyle w:val="Hyperlink"/>
            <w:rFonts w:cs="Calibri"/>
            <w:noProof/>
          </w:rPr>
          <w:t xml:space="preserve"> Business Processes</w:t>
        </w:r>
        <w:r>
          <w:rPr>
            <w:noProof/>
            <w:webHidden/>
          </w:rPr>
          <w:tab/>
        </w:r>
        <w:r>
          <w:rPr>
            <w:noProof/>
            <w:webHidden/>
          </w:rPr>
          <w:fldChar w:fldCharType="begin"/>
        </w:r>
        <w:r>
          <w:rPr>
            <w:noProof/>
            <w:webHidden/>
          </w:rPr>
          <w:instrText xml:space="preserve"> PAGEREF _Toc521068592 \h </w:instrText>
        </w:r>
        <w:r>
          <w:rPr>
            <w:noProof/>
            <w:webHidden/>
          </w:rPr>
        </w:r>
        <w:r>
          <w:rPr>
            <w:noProof/>
            <w:webHidden/>
          </w:rPr>
          <w:fldChar w:fldCharType="separate"/>
        </w:r>
        <w:r>
          <w:rPr>
            <w:noProof/>
            <w:webHidden/>
          </w:rPr>
          <w:t>19</w:t>
        </w:r>
        <w:r>
          <w:rPr>
            <w:noProof/>
            <w:webHidden/>
          </w:rPr>
          <w:fldChar w:fldCharType="end"/>
        </w:r>
      </w:hyperlink>
    </w:p>
    <w:p w14:paraId="5E03EF13"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93" w:history="1">
        <w:r w:rsidRPr="00503E37">
          <w:rPr>
            <w:rStyle w:val="Hyperlink"/>
            <w:noProof/>
          </w:rPr>
          <w:t>5.1. Case Owner and Counterparty</w:t>
        </w:r>
        <w:r>
          <w:rPr>
            <w:noProof/>
            <w:webHidden/>
          </w:rPr>
          <w:tab/>
        </w:r>
        <w:r>
          <w:rPr>
            <w:noProof/>
            <w:webHidden/>
          </w:rPr>
          <w:fldChar w:fldCharType="begin"/>
        </w:r>
        <w:r>
          <w:rPr>
            <w:noProof/>
            <w:webHidden/>
          </w:rPr>
          <w:instrText xml:space="preserve"> PAGEREF _Toc521068593 \h </w:instrText>
        </w:r>
        <w:r>
          <w:rPr>
            <w:noProof/>
            <w:webHidden/>
          </w:rPr>
        </w:r>
        <w:r>
          <w:rPr>
            <w:noProof/>
            <w:webHidden/>
          </w:rPr>
          <w:fldChar w:fldCharType="separate"/>
        </w:r>
        <w:r>
          <w:rPr>
            <w:noProof/>
            <w:webHidden/>
          </w:rPr>
          <w:t>19</w:t>
        </w:r>
        <w:r>
          <w:rPr>
            <w:noProof/>
            <w:webHidden/>
          </w:rPr>
          <w:fldChar w:fldCharType="end"/>
        </w:r>
      </w:hyperlink>
    </w:p>
    <w:p w14:paraId="57F792DA"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94" w:history="1">
        <w:r w:rsidRPr="00503E37">
          <w:rPr>
            <w:rStyle w:val="Hyperlink"/>
            <w:noProof/>
          </w:rPr>
          <w:t>5.2. Sub Processes</w:t>
        </w:r>
        <w:r>
          <w:rPr>
            <w:noProof/>
            <w:webHidden/>
          </w:rPr>
          <w:tab/>
        </w:r>
        <w:r>
          <w:rPr>
            <w:noProof/>
            <w:webHidden/>
          </w:rPr>
          <w:fldChar w:fldCharType="begin"/>
        </w:r>
        <w:r>
          <w:rPr>
            <w:noProof/>
            <w:webHidden/>
          </w:rPr>
          <w:instrText xml:space="preserve"> PAGEREF _Toc521068594 \h </w:instrText>
        </w:r>
        <w:r>
          <w:rPr>
            <w:noProof/>
            <w:webHidden/>
          </w:rPr>
        </w:r>
        <w:r>
          <w:rPr>
            <w:noProof/>
            <w:webHidden/>
          </w:rPr>
          <w:fldChar w:fldCharType="separate"/>
        </w:r>
        <w:r>
          <w:rPr>
            <w:noProof/>
            <w:webHidden/>
          </w:rPr>
          <w:t>19</w:t>
        </w:r>
        <w:r>
          <w:rPr>
            <w:noProof/>
            <w:webHidden/>
          </w:rPr>
          <w:fldChar w:fldCharType="end"/>
        </w:r>
      </w:hyperlink>
    </w:p>
    <w:p w14:paraId="4FC9A510" w14:textId="77777777" w:rsidR="00A7129E" w:rsidRDefault="00A7129E">
      <w:pPr>
        <w:pStyle w:val="TOC1"/>
        <w:tabs>
          <w:tab w:val="right" w:leader="dot" w:pos="8777"/>
        </w:tabs>
        <w:rPr>
          <w:rFonts w:asciiTheme="minorHAnsi" w:eastAsiaTheme="minorEastAsia" w:hAnsiTheme="minorHAnsi" w:cstheme="minorBidi"/>
          <w:noProof/>
          <w:color w:val="auto"/>
          <w:sz w:val="22"/>
          <w:szCs w:val="22"/>
        </w:rPr>
      </w:pPr>
      <w:hyperlink w:anchor="_Toc521068595" w:history="1">
        <w:r w:rsidRPr="00503E37">
          <w:rPr>
            <w:rStyle w:val="Hyperlink"/>
            <w:noProof/>
          </w:rPr>
          <w:t>6.</w:t>
        </w:r>
        <w:r w:rsidRPr="00503E37">
          <w:rPr>
            <w:rStyle w:val="Hyperlink"/>
            <w:rFonts w:cs="Calibri"/>
            <w:noProof/>
          </w:rPr>
          <w:t xml:space="preserve"> Appendices</w:t>
        </w:r>
        <w:r>
          <w:rPr>
            <w:noProof/>
            <w:webHidden/>
          </w:rPr>
          <w:tab/>
        </w:r>
        <w:r>
          <w:rPr>
            <w:noProof/>
            <w:webHidden/>
          </w:rPr>
          <w:fldChar w:fldCharType="begin"/>
        </w:r>
        <w:r>
          <w:rPr>
            <w:noProof/>
            <w:webHidden/>
          </w:rPr>
          <w:instrText xml:space="preserve"> PAGEREF _Toc521068595 \h </w:instrText>
        </w:r>
        <w:r>
          <w:rPr>
            <w:noProof/>
            <w:webHidden/>
          </w:rPr>
        </w:r>
        <w:r>
          <w:rPr>
            <w:noProof/>
            <w:webHidden/>
          </w:rPr>
          <w:fldChar w:fldCharType="separate"/>
        </w:r>
        <w:r>
          <w:rPr>
            <w:noProof/>
            <w:webHidden/>
          </w:rPr>
          <w:t>20</w:t>
        </w:r>
        <w:r>
          <w:rPr>
            <w:noProof/>
            <w:webHidden/>
          </w:rPr>
          <w:fldChar w:fldCharType="end"/>
        </w:r>
      </w:hyperlink>
    </w:p>
    <w:p w14:paraId="05CE37EC" w14:textId="77777777" w:rsidR="00A7129E" w:rsidRDefault="00A7129E">
      <w:pPr>
        <w:pStyle w:val="TOC2"/>
        <w:tabs>
          <w:tab w:val="right" w:leader="dot" w:pos="8777"/>
        </w:tabs>
        <w:rPr>
          <w:rFonts w:asciiTheme="minorHAnsi" w:eastAsiaTheme="minorEastAsia" w:hAnsiTheme="minorHAnsi" w:cstheme="minorBidi"/>
          <w:noProof/>
          <w:color w:val="auto"/>
          <w:sz w:val="22"/>
          <w:szCs w:val="22"/>
        </w:rPr>
      </w:pPr>
      <w:hyperlink w:anchor="_Toc521068596" w:history="1">
        <w:r w:rsidRPr="00503E37">
          <w:rPr>
            <w:rStyle w:val="Hyperlink"/>
            <w:noProof/>
          </w:rPr>
          <w:t>6.1. Issues</w:t>
        </w:r>
        <w:r>
          <w:rPr>
            <w:noProof/>
            <w:webHidden/>
          </w:rPr>
          <w:tab/>
        </w:r>
        <w:r>
          <w:rPr>
            <w:noProof/>
            <w:webHidden/>
          </w:rPr>
          <w:fldChar w:fldCharType="begin"/>
        </w:r>
        <w:r>
          <w:rPr>
            <w:noProof/>
            <w:webHidden/>
          </w:rPr>
          <w:instrText xml:space="preserve"> PAGEREF _Toc521068596 \h </w:instrText>
        </w:r>
        <w:r>
          <w:rPr>
            <w:noProof/>
            <w:webHidden/>
          </w:rPr>
        </w:r>
        <w:r>
          <w:rPr>
            <w:noProof/>
            <w:webHidden/>
          </w:rPr>
          <w:fldChar w:fldCharType="separate"/>
        </w:r>
        <w:r>
          <w:rPr>
            <w:noProof/>
            <w:webHidden/>
          </w:rPr>
          <w:t>20</w:t>
        </w:r>
        <w:r>
          <w:rPr>
            <w:noProof/>
            <w:webHidden/>
          </w:rPr>
          <w:fldChar w:fldCharType="end"/>
        </w:r>
      </w:hyperlink>
    </w:p>
    <w:p w14:paraId="0F32AF0D" w14:textId="77777777" w:rsidR="008731D3" w:rsidRPr="00501F90" w:rsidRDefault="008731D3">
      <w:r w:rsidRPr="00501F90">
        <w:fldChar w:fldCharType="end"/>
      </w:r>
    </w:p>
    <w:p w14:paraId="2672395A" w14:textId="77777777" w:rsidR="008731D3" w:rsidRPr="00501F90" w:rsidRDefault="008731D3">
      <w:pPr>
        <w:jc w:val="left"/>
        <w:rPr>
          <w:rFonts w:cs="Calibri"/>
          <w:b/>
          <w:color w:val="000000"/>
          <w:sz w:val="24"/>
          <w:szCs w:val="22"/>
          <w:lang w:eastAsia="en-US"/>
        </w:rPr>
      </w:pPr>
      <w:bookmarkStart w:id="2" w:name="_Headings_and_subheadings"/>
      <w:bookmarkEnd w:id="2"/>
      <w:r w:rsidRPr="00501F90">
        <w:rPr>
          <w:rFonts w:cs="Calibri"/>
          <w:b/>
          <w:color w:val="000000"/>
          <w:sz w:val="24"/>
          <w:szCs w:val="22"/>
          <w:lang w:eastAsia="en-US"/>
        </w:rPr>
        <w:br w:type="page"/>
      </w:r>
    </w:p>
    <w:p w14:paraId="070EEAF2" w14:textId="77777777" w:rsidR="008731D3" w:rsidRPr="00501F90" w:rsidRDefault="008731D3" w:rsidP="002E6ECB">
      <w:pPr>
        <w:spacing w:after="20" w:line="276" w:lineRule="auto"/>
        <w:jc w:val="left"/>
        <w:rPr>
          <w:rFonts w:cs="Calibri"/>
          <w:b/>
          <w:color w:val="000000"/>
          <w:sz w:val="22"/>
          <w:szCs w:val="22"/>
          <w:lang w:eastAsia="en-US"/>
        </w:rPr>
      </w:pPr>
      <w:r w:rsidRPr="00501F90">
        <w:rPr>
          <w:rFonts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2804"/>
        <w:gridCol w:w="6199"/>
      </w:tblGrid>
      <w:tr w:rsidR="008731D3" w:rsidRPr="00501F90" w14:paraId="0DBA3513" w14:textId="77777777" w:rsidTr="00413824">
        <w:tc>
          <w:tcPr>
            <w:tcW w:w="1557" w:type="pct"/>
            <w:shd w:val="clear" w:color="auto" w:fill="D9D9D9"/>
          </w:tcPr>
          <w:p w14:paraId="6257F0B2" w14:textId="77777777" w:rsidR="008731D3" w:rsidRPr="00501F90" w:rsidRDefault="008731D3" w:rsidP="00413824">
            <w:pPr>
              <w:spacing w:line="276" w:lineRule="auto"/>
              <w:jc w:val="left"/>
              <w:rPr>
                <w:rFonts w:eastAsia="PMingLiU" w:cs="Calibri"/>
                <w:b/>
                <w:color w:val="auto"/>
                <w:sz w:val="22"/>
                <w:lang w:eastAsia="en-US"/>
              </w:rPr>
            </w:pPr>
            <w:r w:rsidRPr="00501F90">
              <w:rPr>
                <w:rFonts w:cs="Calibri"/>
                <w:b/>
                <w:color w:val="auto"/>
                <w:sz w:val="22"/>
                <w:szCs w:val="22"/>
                <w:lang w:eastAsia="en-US"/>
              </w:rPr>
              <w:t>Settings</w:t>
            </w:r>
          </w:p>
        </w:tc>
        <w:tc>
          <w:tcPr>
            <w:tcW w:w="3443" w:type="pct"/>
            <w:shd w:val="clear" w:color="auto" w:fill="D9D9D9"/>
          </w:tcPr>
          <w:p w14:paraId="62B9D200" w14:textId="77777777" w:rsidR="008731D3" w:rsidRPr="00501F90" w:rsidRDefault="008731D3" w:rsidP="00413824">
            <w:pPr>
              <w:spacing w:line="276" w:lineRule="auto"/>
              <w:jc w:val="left"/>
              <w:rPr>
                <w:rFonts w:eastAsia="PMingLiU" w:cs="Calibri"/>
                <w:b/>
                <w:color w:val="auto"/>
                <w:sz w:val="22"/>
                <w:lang w:eastAsia="en-US"/>
              </w:rPr>
            </w:pPr>
            <w:r w:rsidRPr="00501F90">
              <w:rPr>
                <w:rFonts w:cs="Calibri"/>
                <w:b/>
                <w:color w:val="auto"/>
                <w:sz w:val="22"/>
                <w:szCs w:val="22"/>
                <w:lang w:eastAsia="en-US"/>
              </w:rPr>
              <w:t>Value</w:t>
            </w:r>
          </w:p>
        </w:tc>
      </w:tr>
      <w:tr w:rsidR="008731D3" w:rsidRPr="00501F90" w14:paraId="3C989118" w14:textId="77777777" w:rsidTr="00413824">
        <w:tc>
          <w:tcPr>
            <w:tcW w:w="1557" w:type="pct"/>
          </w:tcPr>
          <w:p w14:paraId="3B92E308" w14:textId="77777777" w:rsidR="008731D3" w:rsidRPr="00501F90" w:rsidRDefault="008731D3" w:rsidP="00413824">
            <w:pPr>
              <w:spacing w:line="276" w:lineRule="auto"/>
              <w:jc w:val="left"/>
              <w:rPr>
                <w:rFonts w:cs="Calibri"/>
                <w:b/>
                <w:color w:val="auto"/>
                <w:sz w:val="22"/>
                <w:lang w:eastAsia="en-US"/>
              </w:rPr>
            </w:pPr>
            <w:r w:rsidRPr="00501F90">
              <w:rPr>
                <w:rFonts w:cs="Calibri"/>
                <w:b/>
                <w:color w:val="auto"/>
                <w:sz w:val="22"/>
                <w:szCs w:val="22"/>
                <w:lang w:eastAsia="en-US"/>
              </w:rPr>
              <w:t>Document Title:</w:t>
            </w:r>
          </w:p>
        </w:tc>
        <w:tc>
          <w:tcPr>
            <w:tcW w:w="3443" w:type="pct"/>
          </w:tcPr>
          <w:p w14:paraId="0D1C8E8A" w14:textId="77777777" w:rsidR="008731D3" w:rsidRPr="002E3BA9" w:rsidRDefault="008731D3" w:rsidP="00413824">
            <w:pPr>
              <w:spacing w:line="276" w:lineRule="auto"/>
              <w:jc w:val="left"/>
              <w:rPr>
                <w:rFonts w:cs="Calibri"/>
                <w:b/>
                <w:bCs/>
                <w:color w:val="984806"/>
                <w:sz w:val="22"/>
                <w:szCs w:val="22"/>
                <w:lang w:val="en-US" w:eastAsia="en-US"/>
              </w:rPr>
            </w:pPr>
            <w:r w:rsidRPr="002E3BA9">
              <w:rPr>
                <w:rFonts w:cs="Calibri"/>
                <w:b/>
                <w:bCs/>
                <w:color w:val="984806"/>
                <w:sz w:val="22"/>
                <w:szCs w:val="22"/>
                <w:lang w:val="en-US" w:eastAsia="en-US"/>
              </w:rPr>
              <w:t xml:space="preserve">Business Use Case </w:t>
            </w:r>
          </w:p>
          <w:p w14:paraId="1B94F570" w14:textId="555F95D0" w:rsidR="008731D3" w:rsidRPr="002E3BA9" w:rsidRDefault="008731D3" w:rsidP="000549B1">
            <w:pPr>
              <w:spacing w:line="276" w:lineRule="auto"/>
              <w:jc w:val="left"/>
              <w:rPr>
                <w:rFonts w:cs="Calibri"/>
                <w:b/>
                <w:bCs/>
                <w:color w:val="984806"/>
                <w:sz w:val="22"/>
                <w:szCs w:val="22"/>
                <w:lang w:val="en-US" w:eastAsia="en-US"/>
              </w:rPr>
            </w:pPr>
            <w:r w:rsidRPr="002E3BA9">
              <w:rPr>
                <w:rFonts w:cs="Calibri"/>
                <w:b/>
                <w:bCs/>
                <w:color w:val="984806"/>
                <w:sz w:val="22"/>
                <w:szCs w:val="22"/>
                <w:lang w:val="en-US" w:eastAsia="en-US"/>
              </w:rPr>
              <w:t>R_BUC_04 – Offsetting of provisionally received contributions with co</w:t>
            </w:r>
            <w:r w:rsidR="007F6700" w:rsidRPr="002E3BA9">
              <w:rPr>
                <w:rFonts w:cs="Calibri"/>
                <w:b/>
                <w:bCs/>
                <w:color w:val="984806"/>
                <w:sz w:val="22"/>
                <w:szCs w:val="22"/>
                <w:lang w:val="en-US" w:eastAsia="en-US"/>
              </w:rPr>
              <w:t>ntributions payable in another M</w:t>
            </w:r>
            <w:r w:rsidRPr="002E3BA9">
              <w:rPr>
                <w:rFonts w:cs="Calibri"/>
                <w:b/>
                <w:bCs/>
                <w:color w:val="984806"/>
                <w:sz w:val="22"/>
                <w:szCs w:val="22"/>
                <w:lang w:val="en-US" w:eastAsia="en-US"/>
              </w:rPr>
              <w:t>ember State under Article 73</w:t>
            </w:r>
            <w:r w:rsidR="007F6700" w:rsidRPr="002E3BA9">
              <w:rPr>
                <w:rFonts w:cs="Calibri"/>
                <w:b/>
                <w:bCs/>
                <w:color w:val="984806"/>
                <w:sz w:val="22"/>
                <w:szCs w:val="22"/>
                <w:lang w:val="en-US" w:eastAsia="en-US"/>
              </w:rPr>
              <w:t xml:space="preserve"> </w:t>
            </w:r>
            <w:r w:rsidRPr="002E3BA9">
              <w:rPr>
                <w:rFonts w:cs="Calibri"/>
                <w:b/>
                <w:bCs/>
                <w:color w:val="984806"/>
                <w:sz w:val="22"/>
                <w:szCs w:val="22"/>
                <w:lang w:val="en-US" w:eastAsia="en-US"/>
              </w:rPr>
              <w:t>(2) of Regulation (EC) No 987/2009</w:t>
            </w:r>
          </w:p>
        </w:tc>
      </w:tr>
      <w:tr w:rsidR="008731D3" w:rsidRPr="00501F90" w14:paraId="35D9D35B" w14:textId="77777777" w:rsidTr="00413824">
        <w:tc>
          <w:tcPr>
            <w:tcW w:w="1557" w:type="pct"/>
          </w:tcPr>
          <w:p w14:paraId="44032387" w14:textId="77777777" w:rsidR="008731D3" w:rsidRPr="00501F90" w:rsidRDefault="008731D3" w:rsidP="00413824">
            <w:pPr>
              <w:spacing w:line="276" w:lineRule="auto"/>
              <w:jc w:val="left"/>
              <w:rPr>
                <w:rFonts w:cs="Calibri"/>
                <w:b/>
                <w:color w:val="auto"/>
                <w:sz w:val="22"/>
                <w:lang w:eastAsia="en-US"/>
              </w:rPr>
            </w:pPr>
            <w:r w:rsidRPr="00501F90">
              <w:rPr>
                <w:rFonts w:cs="Calibri"/>
                <w:b/>
                <w:color w:val="auto"/>
                <w:sz w:val="22"/>
                <w:szCs w:val="22"/>
                <w:lang w:eastAsia="en-US"/>
              </w:rPr>
              <w:t>Project Title:</w:t>
            </w:r>
          </w:p>
        </w:tc>
        <w:tc>
          <w:tcPr>
            <w:tcW w:w="3443" w:type="pct"/>
          </w:tcPr>
          <w:p w14:paraId="4776DBC4" w14:textId="77777777" w:rsidR="008731D3" w:rsidRPr="002E3BA9" w:rsidRDefault="008731D3" w:rsidP="00413824">
            <w:pPr>
              <w:spacing w:line="276" w:lineRule="auto"/>
              <w:jc w:val="left"/>
              <w:rPr>
                <w:rFonts w:cs="Calibri"/>
                <w:b/>
                <w:bCs/>
                <w:color w:val="984806"/>
                <w:sz w:val="22"/>
                <w:szCs w:val="22"/>
                <w:lang w:val="en-US" w:eastAsia="en-US"/>
              </w:rPr>
            </w:pPr>
            <w:r w:rsidRPr="002E3BA9">
              <w:rPr>
                <w:rFonts w:cs="Calibri"/>
                <w:b/>
                <w:bCs/>
                <w:color w:val="984806"/>
                <w:sz w:val="22"/>
                <w:szCs w:val="22"/>
                <w:lang w:val="en-US" w:eastAsia="en-US"/>
              </w:rPr>
              <w:t>EESSI (Electronic Exchange of Social Security Information) Project</w:t>
            </w:r>
          </w:p>
        </w:tc>
      </w:tr>
      <w:tr w:rsidR="008731D3" w:rsidRPr="00501F90" w14:paraId="5ECB0A6F" w14:textId="77777777" w:rsidTr="00413824">
        <w:tc>
          <w:tcPr>
            <w:tcW w:w="1557" w:type="pct"/>
          </w:tcPr>
          <w:p w14:paraId="008E2C25" w14:textId="77777777" w:rsidR="008731D3" w:rsidRPr="00501F90" w:rsidRDefault="008731D3" w:rsidP="00413824">
            <w:pPr>
              <w:spacing w:line="276" w:lineRule="auto"/>
              <w:jc w:val="left"/>
              <w:rPr>
                <w:rFonts w:cs="Calibri"/>
                <w:b/>
                <w:color w:val="auto"/>
                <w:sz w:val="22"/>
                <w:lang w:eastAsia="en-US"/>
              </w:rPr>
            </w:pPr>
            <w:r w:rsidRPr="00501F90">
              <w:rPr>
                <w:rFonts w:cs="Calibri"/>
                <w:b/>
                <w:color w:val="auto"/>
                <w:sz w:val="22"/>
                <w:szCs w:val="22"/>
                <w:lang w:eastAsia="en-US"/>
              </w:rPr>
              <w:t>Document Author:</w:t>
            </w:r>
          </w:p>
        </w:tc>
        <w:tc>
          <w:tcPr>
            <w:tcW w:w="3443" w:type="pct"/>
          </w:tcPr>
          <w:p w14:paraId="69403200" w14:textId="2494F578" w:rsidR="008731D3" w:rsidRPr="002E3BA9" w:rsidRDefault="00386354"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European Commission, DG EMPL F5</w:t>
            </w:r>
          </w:p>
        </w:tc>
      </w:tr>
      <w:tr w:rsidR="008731D3" w:rsidRPr="00501F90" w14:paraId="13AA21EB" w14:textId="77777777" w:rsidTr="00413824">
        <w:tc>
          <w:tcPr>
            <w:tcW w:w="1557" w:type="pct"/>
          </w:tcPr>
          <w:p w14:paraId="2E5C20DD" w14:textId="291833E2" w:rsidR="008731D3" w:rsidRPr="00501F90" w:rsidRDefault="00386354" w:rsidP="00413824">
            <w:pPr>
              <w:spacing w:line="276" w:lineRule="auto"/>
              <w:jc w:val="left"/>
              <w:rPr>
                <w:rFonts w:cs="Calibri"/>
                <w:b/>
                <w:color w:val="auto"/>
                <w:sz w:val="22"/>
                <w:lang w:eastAsia="en-US"/>
              </w:rPr>
            </w:pPr>
            <w:r>
              <w:rPr>
                <w:rFonts w:cs="Calibri"/>
                <w:b/>
                <w:color w:val="auto"/>
                <w:sz w:val="22"/>
                <w:szCs w:val="22"/>
                <w:lang w:eastAsia="en-US"/>
              </w:rPr>
              <w:t>System</w:t>
            </w:r>
            <w:r w:rsidR="008731D3" w:rsidRPr="00501F90">
              <w:rPr>
                <w:rFonts w:cs="Calibri"/>
                <w:b/>
                <w:color w:val="auto"/>
                <w:sz w:val="22"/>
                <w:szCs w:val="22"/>
                <w:lang w:eastAsia="en-US"/>
              </w:rPr>
              <w:t xml:space="preserve"> Owner: </w:t>
            </w:r>
          </w:p>
        </w:tc>
        <w:tc>
          <w:tcPr>
            <w:tcW w:w="3443" w:type="pct"/>
          </w:tcPr>
          <w:p w14:paraId="1F657E47" w14:textId="393F8069" w:rsidR="008731D3" w:rsidRPr="002E3BA9" w:rsidRDefault="00386354"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European Commission, DG EMPL D2</w:t>
            </w:r>
          </w:p>
        </w:tc>
      </w:tr>
      <w:tr w:rsidR="008731D3" w:rsidRPr="00501F90" w14:paraId="372CC6E8" w14:textId="77777777" w:rsidTr="00413824">
        <w:tc>
          <w:tcPr>
            <w:tcW w:w="1557" w:type="pct"/>
          </w:tcPr>
          <w:p w14:paraId="7E112B5E" w14:textId="77777777" w:rsidR="008731D3" w:rsidRPr="00501F90" w:rsidRDefault="008731D3" w:rsidP="00413824">
            <w:pPr>
              <w:spacing w:line="276" w:lineRule="auto"/>
              <w:jc w:val="left"/>
              <w:rPr>
                <w:rFonts w:cs="Calibri"/>
                <w:b/>
                <w:color w:val="auto"/>
                <w:sz w:val="22"/>
                <w:lang w:eastAsia="en-US"/>
              </w:rPr>
            </w:pPr>
            <w:r w:rsidRPr="00501F90">
              <w:rPr>
                <w:rFonts w:cs="Calibri"/>
                <w:b/>
                <w:color w:val="auto"/>
                <w:sz w:val="22"/>
                <w:szCs w:val="22"/>
                <w:lang w:eastAsia="en-US"/>
              </w:rPr>
              <w:t xml:space="preserve">Doc. Version: </w:t>
            </w:r>
          </w:p>
        </w:tc>
        <w:tc>
          <w:tcPr>
            <w:tcW w:w="3443" w:type="pct"/>
          </w:tcPr>
          <w:p w14:paraId="73B9BA4B" w14:textId="2B4933F5" w:rsidR="008731D3" w:rsidRPr="002E3BA9" w:rsidRDefault="005635AC" w:rsidP="00BC0030">
            <w:pPr>
              <w:spacing w:line="276" w:lineRule="auto"/>
              <w:jc w:val="left"/>
              <w:rPr>
                <w:rFonts w:cs="Calibri"/>
                <w:b/>
                <w:bCs/>
                <w:color w:val="984806"/>
                <w:sz w:val="22"/>
                <w:szCs w:val="22"/>
                <w:lang w:val="en-US" w:eastAsia="en-US"/>
              </w:rPr>
            </w:pPr>
            <w:r>
              <w:rPr>
                <w:rFonts w:cs="Calibri"/>
                <w:b/>
                <w:bCs/>
                <w:color w:val="984806"/>
                <w:sz w:val="22"/>
                <w:szCs w:val="22"/>
                <w:lang w:val="en-US" w:eastAsia="en-US"/>
              </w:rPr>
              <w:t>v</w:t>
            </w:r>
            <w:r w:rsidR="00BC0030">
              <w:rPr>
                <w:rFonts w:cs="Calibri"/>
                <w:b/>
                <w:bCs/>
                <w:color w:val="984806"/>
                <w:sz w:val="22"/>
                <w:szCs w:val="22"/>
                <w:lang w:val="en-US" w:eastAsia="en-US"/>
              </w:rPr>
              <w:t>4.</w:t>
            </w:r>
            <w:r w:rsidR="005301A8">
              <w:rPr>
                <w:rFonts w:cs="Calibri"/>
                <w:b/>
                <w:bCs/>
                <w:color w:val="984806"/>
                <w:sz w:val="22"/>
                <w:szCs w:val="22"/>
                <w:lang w:val="en-US" w:eastAsia="en-US"/>
              </w:rPr>
              <w:t>1.0</w:t>
            </w:r>
          </w:p>
        </w:tc>
      </w:tr>
      <w:tr w:rsidR="008731D3" w:rsidRPr="00501F90" w14:paraId="4232D39F" w14:textId="77777777" w:rsidTr="00413824">
        <w:tc>
          <w:tcPr>
            <w:tcW w:w="1557" w:type="pct"/>
          </w:tcPr>
          <w:p w14:paraId="4BD78F44" w14:textId="77777777" w:rsidR="008731D3" w:rsidRPr="00501F90" w:rsidRDefault="008731D3" w:rsidP="00413824">
            <w:pPr>
              <w:spacing w:line="276" w:lineRule="auto"/>
              <w:jc w:val="left"/>
              <w:rPr>
                <w:rFonts w:cs="Calibri"/>
                <w:b/>
                <w:color w:val="auto"/>
                <w:sz w:val="22"/>
                <w:lang w:eastAsia="en-US"/>
              </w:rPr>
            </w:pPr>
            <w:r w:rsidRPr="00501F90">
              <w:rPr>
                <w:rFonts w:cs="Calibri"/>
                <w:b/>
                <w:color w:val="auto"/>
                <w:sz w:val="22"/>
                <w:szCs w:val="22"/>
                <w:lang w:eastAsia="en-US"/>
              </w:rPr>
              <w:t xml:space="preserve">Sensitivity: </w:t>
            </w:r>
          </w:p>
        </w:tc>
        <w:tc>
          <w:tcPr>
            <w:tcW w:w="3443" w:type="pct"/>
          </w:tcPr>
          <w:p w14:paraId="27A00D81" w14:textId="40121250" w:rsidR="008731D3" w:rsidRPr="002E3BA9" w:rsidRDefault="002E3BA9"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Public</w:t>
            </w:r>
          </w:p>
        </w:tc>
      </w:tr>
      <w:tr w:rsidR="008731D3" w:rsidRPr="00501F90" w14:paraId="5BA86BC6" w14:textId="77777777" w:rsidTr="00413824">
        <w:tc>
          <w:tcPr>
            <w:tcW w:w="1557" w:type="pct"/>
          </w:tcPr>
          <w:p w14:paraId="32ED58B9" w14:textId="77777777" w:rsidR="008731D3" w:rsidRPr="00501F90" w:rsidRDefault="008731D3" w:rsidP="00413824">
            <w:pPr>
              <w:spacing w:line="276" w:lineRule="auto"/>
              <w:jc w:val="left"/>
              <w:rPr>
                <w:rFonts w:cs="Calibri"/>
                <w:b/>
                <w:color w:val="auto"/>
                <w:sz w:val="22"/>
                <w:lang w:eastAsia="en-US"/>
              </w:rPr>
            </w:pPr>
            <w:r w:rsidRPr="00501F90">
              <w:rPr>
                <w:rFonts w:cs="Calibri"/>
                <w:b/>
                <w:color w:val="auto"/>
                <w:sz w:val="22"/>
                <w:szCs w:val="22"/>
                <w:lang w:eastAsia="en-US"/>
              </w:rPr>
              <w:t xml:space="preserve">Date: </w:t>
            </w:r>
          </w:p>
        </w:tc>
        <w:tc>
          <w:tcPr>
            <w:tcW w:w="3443" w:type="pct"/>
          </w:tcPr>
          <w:p w14:paraId="56718281" w14:textId="7A6E5672" w:rsidR="008731D3" w:rsidRPr="002E3BA9" w:rsidRDefault="00BC0030" w:rsidP="00BC0030">
            <w:pPr>
              <w:spacing w:line="276" w:lineRule="auto"/>
              <w:jc w:val="left"/>
              <w:rPr>
                <w:rFonts w:cs="Calibri"/>
                <w:b/>
                <w:bCs/>
                <w:color w:val="984806"/>
                <w:sz w:val="22"/>
                <w:szCs w:val="22"/>
                <w:lang w:val="en-US" w:eastAsia="en-US"/>
              </w:rPr>
            </w:pPr>
            <w:r>
              <w:rPr>
                <w:rFonts w:cs="Calibri"/>
                <w:b/>
                <w:bCs/>
                <w:color w:val="984806"/>
                <w:sz w:val="22"/>
                <w:szCs w:val="22"/>
                <w:lang w:val="en-US" w:eastAsia="en-US"/>
              </w:rPr>
              <w:t>03</w:t>
            </w:r>
            <w:r w:rsidR="00372951">
              <w:rPr>
                <w:rFonts w:cs="Calibri"/>
                <w:b/>
                <w:bCs/>
                <w:color w:val="984806"/>
                <w:sz w:val="22"/>
                <w:szCs w:val="22"/>
                <w:lang w:val="en-US" w:eastAsia="en-US"/>
              </w:rPr>
              <w:t>/</w:t>
            </w:r>
            <w:r>
              <w:rPr>
                <w:rFonts w:cs="Calibri"/>
                <w:b/>
                <w:bCs/>
                <w:color w:val="984806"/>
                <w:sz w:val="22"/>
                <w:szCs w:val="22"/>
                <w:lang w:val="en-US" w:eastAsia="en-US"/>
              </w:rPr>
              <w:t>08</w:t>
            </w:r>
            <w:r w:rsidR="008731D3" w:rsidRPr="002E3BA9">
              <w:rPr>
                <w:rFonts w:cs="Calibri"/>
                <w:b/>
                <w:bCs/>
                <w:color w:val="984806"/>
                <w:sz w:val="22"/>
                <w:szCs w:val="22"/>
                <w:lang w:val="en-US" w:eastAsia="en-US"/>
              </w:rPr>
              <w:t>/201</w:t>
            </w:r>
            <w:r>
              <w:rPr>
                <w:rFonts w:cs="Calibri"/>
                <w:b/>
                <w:bCs/>
                <w:color w:val="984806"/>
                <w:sz w:val="22"/>
                <w:szCs w:val="22"/>
                <w:lang w:val="en-US" w:eastAsia="en-US"/>
              </w:rPr>
              <w:t>8</w:t>
            </w:r>
          </w:p>
        </w:tc>
      </w:tr>
    </w:tbl>
    <w:p w14:paraId="673B6DC2" w14:textId="77777777" w:rsidR="008731D3" w:rsidRPr="00501F90" w:rsidRDefault="008731D3" w:rsidP="002E6ECB">
      <w:pPr>
        <w:spacing w:line="276" w:lineRule="auto"/>
        <w:jc w:val="left"/>
        <w:rPr>
          <w:rFonts w:cs="Calibri"/>
          <w:b/>
          <w:bCs/>
          <w:color w:val="auto"/>
          <w:sz w:val="22"/>
          <w:szCs w:val="22"/>
          <w:lang w:eastAsia="en-US"/>
        </w:rPr>
      </w:pPr>
    </w:p>
    <w:p w14:paraId="46F6E0D4" w14:textId="77777777" w:rsidR="008731D3" w:rsidRPr="00501F90" w:rsidRDefault="008731D3">
      <w:pPr>
        <w:jc w:val="left"/>
        <w:rPr>
          <w:rFonts w:cs="Calibri"/>
          <w:b/>
          <w:bCs/>
          <w:color w:val="000000"/>
          <w:sz w:val="24"/>
          <w:szCs w:val="22"/>
          <w:lang w:eastAsia="en-US"/>
        </w:rPr>
      </w:pPr>
      <w:r w:rsidRPr="00501F90">
        <w:rPr>
          <w:rFonts w:cs="Calibri"/>
          <w:b/>
          <w:bCs/>
          <w:color w:val="000000"/>
          <w:sz w:val="24"/>
          <w:szCs w:val="22"/>
          <w:lang w:eastAsia="en-US"/>
        </w:rPr>
        <w:br w:type="page"/>
      </w:r>
    </w:p>
    <w:p w14:paraId="081BF079" w14:textId="77777777" w:rsidR="008731D3" w:rsidRPr="00592959" w:rsidRDefault="008731D3" w:rsidP="002E6ECB">
      <w:pPr>
        <w:spacing w:line="276" w:lineRule="auto"/>
        <w:rPr>
          <w:rFonts w:cs="Calibri"/>
          <w:b/>
          <w:bCs/>
          <w:i/>
          <w:color w:val="000000"/>
          <w:sz w:val="22"/>
          <w:szCs w:val="22"/>
          <w:lang w:eastAsia="en-US"/>
        </w:rPr>
      </w:pPr>
      <w:r w:rsidRPr="00592959">
        <w:rPr>
          <w:rFonts w:cs="Calibri"/>
          <w:b/>
          <w:bCs/>
          <w:i/>
          <w:color w:val="000000"/>
          <w:sz w:val="22"/>
          <w:szCs w:val="22"/>
          <w:lang w:eastAsia="en-US"/>
        </w:rPr>
        <w:lastRenderedPageBreak/>
        <w:t xml:space="preserve">Document history: </w:t>
      </w:r>
    </w:p>
    <w:p w14:paraId="32E50210" w14:textId="77777777" w:rsidR="008731D3" w:rsidRPr="00A066C1" w:rsidRDefault="008731D3" w:rsidP="002E6ECB">
      <w:pPr>
        <w:spacing w:line="276" w:lineRule="auto"/>
        <w:rPr>
          <w:rFonts w:cs="Calibri"/>
          <w:color w:val="auto"/>
          <w:sz w:val="22"/>
          <w:szCs w:val="22"/>
          <w:lang w:eastAsia="en-US"/>
        </w:rPr>
      </w:pPr>
      <w:r w:rsidRPr="00A066C1">
        <w:rPr>
          <w:rFonts w:cs="Calibri"/>
          <w:color w:val="auto"/>
          <w:sz w:val="22"/>
          <w:szCs w:val="22"/>
          <w:lang w:eastAsia="en-US"/>
        </w:rPr>
        <w:t>The Document Author is authorized to make the following types of changes to the document without requiring that the document be re-approved:</w:t>
      </w:r>
    </w:p>
    <w:p w14:paraId="168CEAD2" w14:textId="77777777" w:rsidR="008731D3" w:rsidRPr="00A066C1" w:rsidRDefault="008731D3" w:rsidP="00872AC4">
      <w:pPr>
        <w:widowControl w:val="0"/>
        <w:numPr>
          <w:ilvl w:val="0"/>
          <w:numId w:val="11"/>
        </w:numPr>
        <w:spacing w:after="120" w:line="240" w:lineRule="atLeast"/>
        <w:ind w:left="709"/>
        <w:jc w:val="left"/>
        <w:rPr>
          <w:rFonts w:cs="Calibri"/>
          <w:color w:val="auto"/>
          <w:sz w:val="22"/>
          <w:szCs w:val="22"/>
          <w:lang w:eastAsia="en-US"/>
        </w:rPr>
      </w:pPr>
      <w:r w:rsidRPr="00A066C1">
        <w:rPr>
          <w:rFonts w:cs="Calibri"/>
          <w:color w:val="auto"/>
          <w:sz w:val="22"/>
          <w:szCs w:val="22"/>
          <w:lang w:eastAsia="en-US"/>
        </w:rPr>
        <w:t>Editorial, formatting, and spelling</w:t>
      </w:r>
    </w:p>
    <w:p w14:paraId="371926F2" w14:textId="77777777" w:rsidR="008731D3" w:rsidRPr="00A066C1" w:rsidRDefault="008731D3" w:rsidP="00872AC4">
      <w:pPr>
        <w:widowControl w:val="0"/>
        <w:numPr>
          <w:ilvl w:val="0"/>
          <w:numId w:val="11"/>
        </w:numPr>
        <w:spacing w:after="120" w:line="240" w:lineRule="atLeast"/>
        <w:ind w:left="709"/>
        <w:jc w:val="left"/>
        <w:rPr>
          <w:rFonts w:cs="Calibri"/>
          <w:color w:val="auto"/>
          <w:sz w:val="22"/>
          <w:szCs w:val="22"/>
          <w:lang w:eastAsia="en-US"/>
        </w:rPr>
      </w:pPr>
      <w:r w:rsidRPr="00A066C1">
        <w:rPr>
          <w:rFonts w:cs="Calibri"/>
          <w:color w:val="auto"/>
          <w:sz w:val="22"/>
          <w:szCs w:val="22"/>
          <w:lang w:eastAsia="en-US"/>
        </w:rPr>
        <w:t>Clarification</w:t>
      </w:r>
    </w:p>
    <w:p w14:paraId="5AF7F5A4" w14:textId="77777777" w:rsidR="008731D3" w:rsidRPr="00A066C1" w:rsidRDefault="008731D3" w:rsidP="002E6ECB">
      <w:pPr>
        <w:spacing w:line="276" w:lineRule="auto"/>
        <w:rPr>
          <w:rFonts w:cs="Calibri"/>
          <w:color w:val="auto"/>
          <w:sz w:val="22"/>
          <w:szCs w:val="22"/>
          <w:lang w:eastAsia="en-US"/>
        </w:rPr>
      </w:pPr>
    </w:p>
    <w:p w14:paraId="75978BB6" w14:textId="77777777" w:rsidR="008731D3" w:rsidRPr="00592959" w:rsidRDefault="008731D3" w:rsidP="002E6ECB">
      <w:pPr>
        <w:spacing w:line="276" w:lineRule="auto"/>
        <w:jc w:val="left"/>
        <w:rPr>
          <w:rFonts w:cs="Calibri"/>
          <w:color w:val="auto"/>
          <w:sz w:val="22"/>
          <w:szCs w:val="22"/>
          <w:lang w:eastAsia="en-US"/>
        </w:rPr>
      </w:pPr>
      <w:r w:rsidRPr="00592959">
        <w:rPr>
          <w:rFonts w:cs="Calibri"/>
          <w:color w:val="auto"/>
          <w:sz w:val="22"/>
          <w:szCs w:val="22"/>
          <w:lang w:eastAsia="en-US"/>
        </w:rPr>
        <w:t>To request a change to this document, contact the Document Author or Owner.</w:t>
      </w:r>
    </w:p>
    <w:p w14:paraId="5C9FF935" w14:textId="77777777" w:rsidR="008731D3" w:rsidRPr="00592959" w:rsidRDefault="008731D3" w:rsidP="002E6ECB">
      <w:pPr>
        <w:spacing w:line="276" w:lineRule="auto"/>
        <w:jc w:val="left"/>
        <w:rPr>
          <w:rFonts w:cs="Calibri"/>
          <w:color w:val="auto"/>
          <w:sz w:val="22"/>
          <w:szCs w:val="22"/>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0A0" w:firstRow="1" w:lastRow="0" w:firstColumn="1" w:lastColumn="0" w:noHBand="0" w:noVBand="0"/>
      </w:tblPr>
      <w:tblGrid>
        <w:gridCol w:w="1130"/>
        <w:gridCol w:w="1399"/>
        <w:gridCol w:w="1743"/>
        <w:gridCol w:w="4595"/>
      </w:tblGrid>
      <w:tr w:rsidR="007F6700" w:rsidRPr="00592959" w14:paraId="54C71224" w14:textId="77777777" w:rsidTr="00592959">
        <w:trPr>
          <w:tblHeader/>
        </w:trPr>
        <w:tc>
          <w:tcPr>
            <w:tcW w:w="637" w:type="pct"/>
            <w:shd w:val="clear" w:color="auto" w:fill="D9D9D9"/>
          </w:tcPr>
          <w:p w14:paraId="0901E66C" w14:textId="77777777" w:rsidR="007F6700" w:rsidRPr="00592959" w:rsidRDefault="007F6700" w:rsidP="00413824">
            <w:pPr>
              <w:spacing w:line="276" w:lineRule="auto"/>
              <w:jc w:val="left"/>
              <w:rPr>
                <w:rFonts w:eastAsia="PMingLiU" w:cs="Calibri"/>
                <w:b/>
                <w:bCs/>
                <w:color w:val="000000"/>
                <w:szCs w:val="20"/>
              </w:rPr>
            </w:pPr>
            <w:r w:rsidRPr="00592959">
              <w:rPr>
                <w:rFonts w:cs="Calibri"/>
                <w:b/>
                <w:bCs/>
                <w:color w:val="000000"/>
                <w:szCs w:val="20"/>
              </w:rPr>
              <w:t>Revision</w:t>
            </w:r>
          </w:p>
        </w:tc>
        <w:tc>
          <w:tcPr>
            <w:tcW w:w="789" w:type="pct"/>
            <w:shd w:val="clear" w:color="auto" w:fill="D9D9D9"/>
            <w:vAlign w:val="center"/>
          </w:tcPr>
          <w:p w14:paraId="28F16014" w14:textId="77777777" w:rsidR="007F6700" w:rsidRPr="00592959" w:rsidRDefault="007F6700" w:rsidP="00592959">
            <w:pPr>
              <w:spacing w:line="276" w:lineRule="auto"/>
              <w:jc w:val="center"/>
              <w:rPr>
                <w:rFonts w:eastAsia="PMingLiU" w:cs="Calibri"/>
                <w:b/>
                <w:bCs/>
                <w:color w:val="000000"/>
                <w:szCs w:val="20"/>
              </w:rPr>
            </w:pPr>
            <w:r w:rsidRPr="00592959">
              <w:rPr>
                <w:rFonts w:cs="Calibri"/>
                <w:b/>
                <w:bCs/>
                <w:color w:val="000000"/>
                <w:szCs w:val="20"/>
              </w:rPr>
              <w:t>Date</w:t>
            </w:r>
          </w:p>
        </w:tc>
        <w:tc>
          <w:tcPr>
            <w:tcW w:w="983" w:type="pct"/>
            <w:shd w:val="clear" w:color="auto" w:fill="D9D9D9"/>
          </w:tcPr>
          <w:p w14:paraId="4EFFA480" w14:textId="77777777" w:rsidR="007F6700" w:rsidRPr="00592959" w:rsidRDefault="007F6700" w:rsidP="00413824">
            <w:pPr>
              <w:spacing w:line="276" w:lineRule="auto"/>
              <w:jc w:val="left"/>
              <w:rPr>
                <w:rFonts w:eastAsia="PMingLiU" w:cs="Calibri"/>
                <w:b/>
                <w:bCs/>
                <w:color w:val="000000"/>
                <w:szCs w:val="20"/>
              </w:rPr>
            </w:pPr>
            <w:r w:rsidRPr="00592959">
              <w:rPr>
                <w:rFonts w:cs="Calibri"/>
                <w:b/>
                <w:bCs/>
                <w:color w:val="000000"/>
                <w:szCs w:val="20"/>
              </w:rPr>
              <w:t>Created by</w:t>
            </w:r>
          </w:p>
        </w:tc>
        <w:tc>
          <w:tcPr>
            <w:tcW w:w="2591" w:type="pct"/>
            <w:shd w:val="clear" w:color="auto" w:fill="D9D9D9"/>
          </w:tcPr>
          <w:p w14:paraId="4056960C" w14:textId="77777777" w:rsidR="007F6700" w:rsidRPr="00592959" w:rsidRDefault="007F6700" w:rsidP="00413824">
            <w:pPr>
              <w:spacing w:line="276" w:lineRule="auto"/>
              <w:jc w:val="left"/>
              <w:rPr>
                <w:rFonts w:eastAsia="PMingLiU" w:cs="Calibri"/>
                <w:b/>
                <w:bCs/>
                <w:color w:val="000000"/>
                <w:szCs w:val="20"/>
              </w:rPr>
            </w:pPr>
            <w:r w:rsidRPr="00592959">
              <w:rPr>
                <w:rFonts w:cs="Calibri"/>
                <w:b/>
                <w:bCs/>
                <w:color w:val="000000"/>
                <w:szCs w:val="20"/>
              </w:rPr>
              <w:t>Short Description of Changes</w:t>
            </w:r>
          </w:p>
        </w:tc>
      </w:tr>
      <w:tr w:rsidR="007F6700" w:rsidRPr="00592959" w14:paraId="7DB2EFC4" w14:textId="77777777" w:rsidTr="007F6700">
        <w:tc>
          <w:tcPr>
            <w:tcW w:w="637" w:type="pct"/>
            <w:vAlign w:val="center"/>
          </w:tcPr>
          <w:p w14:paraId="740FC95D" w14:textId="75F75C88" w:rsidR="007F6700" w:rsidRPr="00592959" w:rsidRDefault="00BC0030" w:rsidP="00413824">
            <w:pPr>
              <w:jc w:val="left"/>
              <w:rPr>
                <w:rFonts w:cs="Calibri"/>
                <w:szCs w:val="20"/>
              </w:rPr>
            </w:pPr>
            <w:r>
              <w:rPr>
                <w:rFonts w:cs="Calibri"/>
                <w:szCs w:val="20"/>
              </w:rPr>
              <w:t>v</w:t>
            </w:r>
            <w:r w:rsidR="007F6700" w:rsidRPr="00592959">
              <w:rPr>
                <w:rFonts w:cs="Calibri"/>
                <w:szCs w:val="20"/>
              </w:rPr>
              <w:t>0.1</w:t>
            </w:r>
          </w:p>
        </w:tc>
        <w:tc>
          <w:tcPr>
            <w:tcW w:w="789" w:type="pct"/>
            <w:vAlign w:val="center"/>
          </w:tcPr>
          <w:p w14:paraId="1CACF045" w14:textId="77777777" w:rsidR="007F6700" w:rsidRPr="00592959" w:rsidRDefault="007F6700" w:rsidP="007F6700">
            <w:pPr>
              <w:spacing w:line="276" w:lineRule="auto"/>
              <w:jc w:val="center"/>
              <w:rPr>
                <w:rFonts w:eastAsia="PMingLiU" w:cs="Calibri"/>
                <w:color w:val="000000"/>
                <w:szCs w:val="20"/>
              </w:rPr>
            </w:pPr>
            <w:r w:rsidRPr="00592959">
              <w:rPr>
                <w:rFonts w:eastAsia="PMingLiU" w:cs="Calibri"/>
                <w:color w:val="000000"/>
                <w:szCs w:val="20"/>
              </w:rPr>
              <w:t>13/11/2015</w:t>
            </w:r>
          </w:p>
        </w:tc>
        <w:tc>
          <w:tcPr>
            <w:tcW w:w="983" w:type="pct"/>
            <w:vAlign w:val="center"/>
          </w:tcPr>
          <w:p w14:paraId="318A47BB" w14:textId="77777777" w:rsidR="007F6700" w:rsidRPr="00592959" w:rsidRDefault="007F6700" w:rsidP="003342AA">
            <w:pPr>
              <w:widowControl w:val="0"/>
              <w:spacing w:line="200" w:lineRule="atLeast"/>
              <w:jc w:val="left"/>
              <w:rPr>
                <w:rFonts w:cs="Calibri"/>
                <w:color w:val="000000"/>
                <w:szCs w:val="20"/>
              </w:rPr>
            </w:pPr>
            <w:r w:rsidRPr="00592959">
              <w:rPr>
                <w:rFonts w:cs="Calibri"/>
                <w:color w:val="000000"/>
                <w:szCs w:val="20"/>
              </w:rPr>
              <w:t>Eric Briffoz</w:t>
            </w:r>
          </w:p>
        </w:tc>
        <w:tc>
          <w:tcPr>
            <w:tcW w:w="2591" w:type="pct"/>
            <w:vAlign w:val="center"/>
          </w:tcPr>
          <w:p w14:paraId="20EEA169" w14:textId="77777777" w:rsidR="007F6700" w:rsidRPr="00592959" w:rsidRDefault="007F6700" w:rsidP="005E01B5">
            <w:pPr>
              <w:jc w:val="left"/>
              <w:rPr>
                <w:rFonts w:cs="Calibri"/>
                <w:szCs w:val="20"/>
              </w:rPr>
            </w:pPr>
            <w:r w:rsidRPr="00592959">
              <w:rPr>
                <w:rFonts w:cs="Calibri"/>
                <w:szCs w:val="20"/>
              </w:rPr>
              <w:t>Initial version</w:t>
            </w:r>
          </w:p>
        </w:tc>
      </w:tr>
      <w:tr w:rsidR="007F6700" w:rsidRPr="00592959" w14:paraId="359EC246" w14:textId="77777777" w:rsidTr="007F6700">
        <w:tc>
          <w:tcPr>
            <w:tcW w:w="637" w:type="pct"/>
            <w:vAlign w:val="center"/>
          </w:tcPr>
          <w:p w14:paraId="54A51C00" w14:textId="2DA5B6AF" w:rsidR="007F6700" w:rsidRPr="00592959" w:rsidRDefault="00BC0030" w:rsidP="00E25A96">
            <w:pPr>
              <w:jc w:val="left"/>
              <w:rPr>
                <w:rFonts w:cs="Calibri"/>
                <w:szCs w:val="20"/>
              </w:rPr>
            </w:pPr>
            <w:r>
              <w:rPr>
                <w:rFonts w:cs="Calibri"/>
                <w:szCs w:val="20"/>
              </w:rPr>
              <w:t>v</w:t>
            </w:r>
            <w:r w:rsidR="007F6700" w:rsidRPr="00592959">
              <w:rPr>
                <w:rFonts w:cs="Calibri"/>
                <w:szCs w:val="20"/>
              </w:rPr>
              <w:t>0.2</w:t>
            </w:r>
          </w:p>
        </w:tc>
        <w:tc>
          <w:tcPr>
            <w:tcW w:w="789" w:type="pct"/>
            <w:vAlign w:val="center"/>
          </w:tcPr>
          <w:p w14:paraId="5D30181F" w14:textId="59090B29" w:rsidR="007F6700" w:rsidRPr="00592959" w:rsidRDefault="007F6700" w:rsidP="00592959">
            <w:pPr>
              <w:spacing w:line="276" w:lineRule="auto"/>
              <w:jc w:val="center"/>
              <w:rPr>
                <w:rFonts w:eastAsia="PMingLiU" w:cs="Calibri"/>
                <w:color w:val="000000"/>
                <w:szCs w:val="20"/>
              </w:rPr>
            </w:pPr>
            <w:r w:rsidRPr="00592959">
              <w:rPr>
                <w:rFonts w:eastAsia="PMingLiU" w:cs="Calibri"/>
                <w:color w:val="000000"/>
                <w:szCs w:val="20"/>
              </w:rPr>
              <w:t>17</w:t>
            </w:r>
            <w:r w:rsidR="00592959">
              <w:rPr>
                <w:rFonts w:eastAsia="PMingLiU" w:cs="Calibri"/>
                <w:color w:val="000000"/>
                <w:szCs w:val="20"/>
              </w:rPr>
              <w:t>/</w:t>
            </w:r>
            <w:r w:rsidRPr="00592959">
              <w:rPr>
                <w:rFonts w:eastAsia="PMingLiU" w:cs="Calibri"/>
                <w:color w:val="000000"/>
                <w:szCs w:val="20"/>
              </w:rPr>
              <w:t>12</w:t>
            </w:r>
            <w:r w:rsidR="00592959">
              <w:rPr>
                <w:rFonts w:eastAsia="PMingLiU" w:cs="Calibri"/>
                <w:color w:val="000000"/>
                <w:szCs w:val="20"/>
              </w:rPr>
              <w:t>/</w:t>
            </w:r>
            <w:r w:rsidRPr="00592959">
              <w:rPr>
                <w:rFonts w:eastAsia="PMingLiU" w:cs="Calibri"/>
                <w:color w:val="000000"/>
                <w:szCs w:val="20"/>
              </w:rPr>
              <w:t>2015</w:t>
            </w:r>
          </w:p>
        </w:tc>
        <w:tc>
          <w:tcPr>
            <w:tcW w:w="983" w:type="pct"/>
            <w:vAlign w:val="center"/>
          </w:tcPr>
          <w:p w14:paraId="191A3B39" w14:textId="77777777" w:rsidR="007F6700" w:rsidRPr="00592959" w:rsidRDefault="007F6700" w:rsidP="00E25A96">
            <w:pPr>
              <w:widowControl w:val="0"/>
              <w:spacing w:line="200" w:lineRule="atLeast"/>
              <w:jc w:val="left"/>
              <w:rPr>
                <w:rFonts w:cs="Calibri"/>
                <w:color w:val="000000"/>
                <w:szCs w:val="20"/>
              </w:rPr>
            </w:pPr>
            <w:r w:rsidRPr="00592959">
              <w:rPr>
                <w:rFonts w:cs="Calibri"/>
                <w:color w:val="000000"/>
                <w:szCs w:val="20"/>
              </w:rPr>
              <w:t>AHG Recovery</w:t>
            </w:r>
          </w:p>
        </w:tc>
        <w:tc>
          <w:tcPr>
            <w:tcW w:w="2591" w:type="pct"/>
            <w:vAlign w:val="center"/>
          </w:tcPr>
          <w:p w14:paraId="1E5ECB02" w14:textId="77777777" w:rsidR="007F6700" w:rsidRPr="00592959" w:rsidRDefault="007F6700" w:rsidP="00E25A96">
            <w:pPr>
              <w:jc w:val="left"/>
              <w:rPr>
                <w:rFonts w:cs="Calibri"/>
                <w:szCs w:val="20"/>
              </w:rPr>
            </w:pPr>
            <w:r w:rsidRPr="00592959">
              <w:rPr>
                <w:rFonts w:cs="Calibri"/>
                <w:szCs w:val="20"/>
              </w:rPr>
              <w:t>Adaptations following AHG discussion in F2F meeting (Liverpool UK)</w:t>
            </w:r>
          </w:p>
        </w:tc>
      </w:tr>
      <w:tr w:rsidR="007F6700" w:rsidRPr="00592959" w14:paraId="5D9F6AD5" w14:textId="77777777" w:rsidTr="007F6700">
        <w:tc>
          <w:tcPr>
            <w:tcW w:w="637" w:type="pct"/>
            <w:vAlign w:val="center"/>
          </w:tcPr>
          <w:p w14:paraId="268FDA43" w14:textId="495E12FE" w:rsidR="007F6700" w:rsidRPr="00592959" w:rsidRDefault="00BC0030" w:rsidP="001D7072">
            <w:pPr>
              <w:jc w:val="left"/>
              <w:rPr>
                <w:rFonts w:cs="Calibri"/>
                <w:szCs w:val="20"/>
              </w:rPr>
            </w:pPr>
            <w:r>
              <w:rPr>
                <w:rFonts w:cs="Calibri"/>
                <w:szCs w:val="20"/>
              </w:rPr>
              <w:t>v</w:t>
            </w:r>
            <w:r w:rsidR="007F6700" w:rsidRPr="00592959">
              <w:rPr>
                <w:rFonts w:cs="Calibri"/>
                <w:szCs w:val="20"/>
              </w:rPr>
              <w:t>0.3.0</w:t>
            </w:r>
          </w:p>
        </w:tc>
        <w:tc>
          <w:tcPr>
            <w:tcW w:w="789" w:type="pct"/>
            <w:vAlign w:val="center"/>
          </w:tcPr>
          <w:p w14:paraId="77B50637" w14:textId="7C94DF8E" w:rsidR="007F6700" w:rsidRPr="00592959" w:rsidRDefault="007F6700" w:rsidP="00592959">
            <w:pPr>
              <w:spacing w:line="276" w:lineRule="auto"/>
              <w:jc w:val="center"/>
              <w:rPr>
                <w:rFonts w:eastAsia="PMingLiU" w:cs="Calibri"/>
                <w:color w:val="000000"/>
                <w:szCs w:val="20"/>
              </w:rPr>
            </w:pPr>
            <w:r w:rsidRPr="00592959">
              <w:rPr>
                <w:rFonts w:eastAsia="PMingLiU" w:cs="Calibri"/>
                <w:color w:val="000000"/>
                <w:szCs w:val="20"/>
              </w:rPr>
              <w:t>2</w:t>
            </w:r>
            <w:r w:rsidR="00453B1E">
              <w:rPr>
                <w:rFonts w:eastAsia="PMingLiU" w:cs="Calibri"/>
                <w:color w:val="000000"/>
                <w:szCs w:val="20"/>
              </w:rPr>
              <w:t>2</w:t>
            </w:r>
            <w:r w:rsidRPr="00592959">
              <w:rPr>
                <w:rFonts w:eastAsia="PMingLiU" w:cs="Calibri"/>
                <w:color w:val="000000"/>
                <w:szCs w:val="20"/>
              </w:rPr>
              <w:t>/06/2016</w:t>
            </w:r>
          </w:p>
        </w:tc>
        <w:tc>
          <w:tcPr>
            <w:tcW w:w="983" w:type="pct"/>
            <w:vAlign w:val="center"/>
          </w:tcPr>
          <w:p w14:paraId="76BC6FED" w14:textId="77777777" w:rsidR="007F6700" w:rsidRPr="00592959" w:rsidRDefault="007F6700" w:rsidP="003342AA">
            <w:pPr>
              <w:widowControl w:val="0"/>
              <w:spacing w:line="200" w:lineRule="atLeast"/>
              <w:jc w:val="left"/>
              <w:rPr>
                <w:rFonts w:cs="Calibri"/>
                <w:color w:val="000000"/>
                <w:szCs w:val="20"/>
              </w:rPr>
            </w:pPr>
            <w:r w:rsidRPr="00592959">
              <w:rPr>
                <w:rFonts w:cs="Calibri"/>
                <w:color w:val="000000"/>
                <w:szCs w:val="20"/>
              </w:rPr>
              <w:t>Heidi Warson</w:t>
            </w:r>
          </w:p>
        </w:tc>
        <w:tc>
          <w:tcPr>
            <w:tcW w:w="2591" w:type="pct"/>
            <w:vAlign w:val="center"/>
          </w:tcPr>
          <w:p w14:paraId="7DE85E3A" w14:textId="1167B657" w:rsidR="007F6700" w:rsidRPr="00592959" w:rsidRDefault="007F6700" w:rsidP="005E01B5">
            <w:pPr>
              <w:jc w:val="left"/>
              <w:rPr>
                <w:rFonts w:cs="Calibri"/>
                <w:szCs w:val="20"/>
              </w:rPr>
            </w:pPr>
            <w:r w:rsidRPr="00592959">
              <w:rPr>
                <w:rFonts w:cs="Calibri"/>
                <w:szCs w:val="20"/>
              </w:rPr>
              <w:t>Alignment to the standard de</w:t>
            </w:r>
            <w:r w:rsidR="002306C0" w:rsidRPr="00592959">
              <w:rPr>
                <w:rFonts w:cs="Calibri"/>
                <w:szCs w:val="20"/>
              </w:rPr>
              <w:t>scription and layout of the BUC:</w:t>
            </w:r>
          </w:p>
          <w:p w14:paraId="2E9E0830" w14:textId="77777777" w:rsidR="002306C0" w:rsidRPr="00592959" w:rsidRDefault="002306C0" w:rsidP="002306C0">
            <w:pPr>
              <w:jc w:val="left"/>
              <w:rPr>
                <w:rFonts w:cs="Calibri"/>
                <w:szCs w:val="20"/>
              </w:rPr>
            </w:pPr>
            <w:r w:rsidRPr="00592959">
              <w:rPr>
                <w:rFonts w:cs="Calibri"/>
                <w:szCs w:val="20"/>
              </w:rPr>
              <w:t>- Confidentiality logo is added.</w:t>
            </w:r>
          </w:p>
          <w:p w14:paraId="7FACE8A2" w14:textId="77777777" w:rsidR="002306C0" w:rsidRPr="00592959" w:rsidRDefault="002306C0" w:rsidP="002306C0">
            <w:pPr>
              <w:jc w:val="left"/>
              <w:rPr>
                <w:rFonts w:cs="Calibri"/>
                <w:szCs w:val="20"/>
              </w:rPr>
            </w:pPr>
            <w:r w:rsidRPr="00592959">
              <w:rPr>
                <w:rFonts w:cs="Calibri"/>
                <w:szCs w:val="20"/>
              </w:rPr>
              <w:t>- Document history table is sorted with latest version at the bottom.</w:t>
            </w:r>
          </w:p>
          <w:p w14:paraId="5F24A631" w14:textId="77777777" w:rsidR="00A41AF3" w:rsidRPr="00592959" w:rsidRDefault="00A41AF3" w:rsidP="00A41AF3">
            <w:pPr>
              <w:jc w:val="left"/>
              <w:rPr>
                <w:rFonts w:cs="Calibri"/>
                <w:szCs w:val="20"/>
              </w:rPr>
            </w:pPr>
            <w:r w:rsidRPr="00592959">
              <w:rPr>
                <w:rFonts w:cs="Calibri"/>
                <w:szCs w:val="20"/>
              </w:rPr>
              <w:t>- Throughout the document updated with grammatical changes and formatting.</w:t>
            </w:r>
          </w:p>
          <w:p w14:paraId="27658ED5" w14:textId="1BE44BFB" w:rsidR="002306C0" w:rsidRPr="00592959" w:rsidRDefault="00A41AF3" w:rsidP="002306C0">
            <w:pPr>
              <w:jc w:val="left"/>
              <w:rPr>
                <w:rFonts w:cs="Calibri"/>
                <w:szCs w:val="20"/>
              </w:rPr>
            </w:pPr>
            <w:r w:rsidRPr="00592959">
              <w:rPr>
                <w:rFonts w:cs="Calibri"/>
                <w:szCs w:val="20"/>
              </w:rPr>
              <w:t>- A</w:t>
            </w:r>
            <w:r w:rsidR="002306C0" w:rsidRPr="00592959">
              <w:rPr>
                <w:rFonts w:cs="Calibri"/>
                <w:szCs w:val="20"/>
              </w:rPr>
              <w:t>ligned Title of document and name of business use case for applicable sections.</w:t>
            </w:r>
          </w:p>
          <w:p w14:paraId="7E253E24" w14:textId="676126C8" w:rsidR="002306C0" w:rsidRPr="00592959" w:rsidRDefault="002306C0" w:rsidP="002306C0">
            <w:pPr>
              <w:jc w:val="left"/>
              <w:rPr>
                <w:rFonts w:cs="Calibri"/>
                <w:szCs w:val="20"/>
              </w:rPr>
            </w:pPr>
            <w:r w:rsidRPr="00592959">
              <w:rPr>
                <w:rFonts w:cs="Calibri"/>
                <w:szCs w:val="20"/>
              </w:rPr>
              <w:t xml:space="preserve">-Renamed </w:t>
            </w:r>
            <w:r w:rsidRPr="001A1BB7">
              <w:rPr>
                <w:rFonts w:cs="Calibri"/>
                <w:szCs w:val="20"/>
                <w:u w:val="single"/>
              </w:rPr>
              <w:t>section 2.1 from 'Detailed Description' to 'Business Scenario</w:t>
            </w:r>
            <w:r w:rsidR="003B0C21" w:rsidRPr="001A1BB7">
              <w:rPr>
                <w:rFonts w:cs="Calibri"/>
                <w:szCs w:val="20"/>
                <w:u w:val="single"/>
              </w:rPr>
              <w:t>' &amp; rephrased the text</w:t>
            </w:r>
            <w:r w:rsidR="003B0C21">
              <w:rPr>
                <w:rFonts w:cs="Calibri"/>
                <w:szCs w:val="20"/>
              </w:rPr>
              <w:t xml:space="preserve">. </w:t>
            </w:r>
          </w:p>
          <w:p w14:paraId="75CDF731" w14:textId="57A17061" w:rsidR="002306C0" w:rsidRDefault="002306C0" w:rsidP="002306C0">
            <w:pPr>
              <w:jc w:val="left"/>
              <w:rPr>
                <w:rFonts w:cs="Calibri"/>
                <w:szCs w:val="20"/>
              </w:rPr>
            </w:pPr>
            <w:r w:rsidRPr="00592959">
              <w:rPr>
                <w:rFonts w:cs="Calibri"/>
                <w:szCs w:val="20"/>
              </w:rPr>
              <w:t>- Renamed section 2.2 from 'Legal Regulations / Policy Issues / Other' to 'Legal Base'</w:t>
            </w:r>
            <w:r w:rsidR="003B0C21">
              <w:rPr>
                <w:rFonts w:cs="Calibri"/>
                <w:szCs w:val="20"/>
              </w:rPr>
              <w:t xml:space="preserve"> &amp; aligned the text and table to the standard BUC.</w:t>
            </w:r>
          </w:p>
          <w:p w14:paraId="1519B5ED" w14:textId="3BA8126A" w:rsidR="003B0C21" w:rsidRPr="00592959" w:rsidRDefault="003B0C21" w:rsidP="002306C0">
            <w:pPr>
              <w:jc w:val="left"/>
              <w:rPr>
                <w:rFonts w:cs="Calibri"/>
                <w:szCs w:val="20"/>
              </w:rPr>
            </w:pPr>
            <w:r w:rsidRPr="001A1BB7">
              <w:rPr>
                <w:rFonts w:cs="Calibri"/>
                <w:szCs w:val="20"/>
              </w:rPr>
              <w:t xml:space="preserve">- Section 3 Actors &amp; Roles – </w:t>
            </w:r>
            <w:r w:rsidRPr="001A1BB7">
              <w:rPr>
                <w:rFonts w:cs="Calibri"/>
                <w:szCs w:val="20"/>
                <w:u w:val="single"/>
              </w:rPr>
              <w:t xml:space="preserve">removed </w:t>
            </w:r>
            <w:r w:rsidR="001A1BB7" w:rsidRPr="001A1BB7">
              <w:rPr>
                <w:rFonts w:cs="Calibri"/>
                <w:szCs w:val="20"/>
                <w:u w:val="single"/>
              </w:rPr>
              <w:t>' Person concerned ' as an actor</w:t>
            </w:r>
            <w:r w:rsidR="001A1BB7" w:rsidRPr="001A1BB7">
              <w:rPr>
                <w:rFonts w:cs="Calibri"/>
                <w:szCs w:val="20"/>
              </w:rPr>
              <w:t xml:space="preserve"> as this is not an actor playing a</w:t>
            </w:r>
            <w:r w:rsidR="0098782A">
              <w:rPr>
                <w:rFonts w:cs="Calibri"/>
                <w:szCs w:val="20"/>
              </w:rPr>
              <w:t>n actual</w:t>
            </w:r>
            <w:r w:rsidR="001A1BB7" w:rsidRPr="001A1BB7">
              <w:rPr>
                <w:rFonts w:cs="Calibri"/>
                <w:szCs w:val="20"/>
              </w:rPr>
              <w:t xml:space="preserve"> role in this BUC</w:t>
            </w:r>
            <w:r w:rsidR="001A1BB7">
              <w:rPr>
                <w:rFonts w:cs="Calibri"/>
                <w:szCs w:val="20"/>
              </w:rPr>
              <w:t>.</w:t>
            </w:r>
          </w:p>
          <w:p w14:paraId="4101A805" w14:textId="77777777" w:rsidR="00A41AF3" w:rsidRDefault="00A41AF3" w:rsidP="00A41AF3">
            <w:pPr>
              <w:jc w:val="left"/>
              <w:rPr>
                <w:rFonts w:cs="Calibri"/>
                <w:szCs w:val="20"/>
              </w:rPr>
            </w:pPr>
            <w:r w:rsidRPr="00592959">
              <w:rPr>
                <w:rFonts w:cs="Calibri"/>
                <w:szCs w:val="20"/>
              </w:rPr>
              <w:t>- Section 4.1 RUP Table Representation: deleted 'Frequency of Use'.</w:t>
            </w:r>
          </w:p>
          <w:p w14:paraId="0B29741E" w14:textId="4FE91240" w:rsidR="00E07FC1" w:rsidRDefault="00E07FC1" w:rsidP="00E07FC1">
            <w:pPr>
              <w:jc w:val="left"/>
              <w:rPr>
                <w:rFonts w:cs="Calibri"/>
                <w:szCs w:val="20"/>
              </w:rPr>
            </w:pPr>
            <w:r w:rsidRPr="00592959">
              <w:rPr>
                <w:rFonts w:cs="Calibri"/>
                <w:szCs w:val="20"/>
              </w:rPr>
              <w:t>- Sectio</w:t>
            </w:r>
            <w:r>
              <w:rPr>
                <w:rFonts w:cs="Calibri"/>
                <w:szCs w:val="20"/>
              </w:rPr>
              <w:t>n 4.1 RUP Table Representation – branch 4 step 1: replaced "Triggering participant" with "Case Owner".</w:t>
            </w:r>
          </w:p>
          <w:p w14:paraId="124249B1" w14:textId="09465928" w:rsidR="00920B0D" w:rsidRPr="00E74DF6" w:rsidRDefault="00920B0D" w:rsidP="00920B0D">
            <w:pPr>
              <w:jc w:val="left"/>
              <w:rPr>
                <w:rFonts w:cs="Calibri"/>
                <w:szCs w:val="20"/>
              </w:rPr>
            </w:pPr>
            <w:r w:rsidRPr="00592959">
              <w:rPr>
                <w:rFonts w:cs="Calibri"/>
                <w:szCs w:val="20"/>
              </w:rPr>
              <w:t>- Sectio</w:t>
            </w:r>
            <w:r>
              <w:rPr>
                <w:rFonts w:cs="Calibri"/>
                <w:szCs w:val="20"/>
              </w:rPr>
              <w:t xml:space="preserve">n 4.1 RUP Table Representation – </w:t>
            </w:r>
            <w:r w:rsidRPr="00E74DF6">
              <w:rPr>
                <w:rFonts w:cs="Calibri"/>
                <w:szCs w:val="20"/>
              </w:rPr>
              <w:t>exception step 1: replaced 'Triggering Participant' with '</w:t>
            </w:r>
            <w:r w:rsidRPr="00E74DF6">
              <w:rPr>
                <w:rFonts w:cs="Calibri"/>
                <w:color w:val="auto"/>
                <w:szCs w:val="20"/>
              </w:rPr>
              <w:t xml:space="preserve"> Case Owner or the Counterparty' to align with other Recovery BUCs</w:t>
            </w:r>
          </w:p>
          <w:p w14:paraId="026844D1" w14:textId="2D52926F" w:rsidR="001A1BB7" w:rsidRDefault="001A1BB7" w:rsidP="00A41AF3">
            <w:pPr>
              <w:jc w:val="left"/>
              <w:rPr>
                <w:rFonts w:cs="Calibri"/>
                <w:szCs w:val="20"/>
              </w:rPr>
            </w:pPr>
            <w:r>
              <w:rPr>
                <w:rFonts w:cs="Calibri"/>
                <w:szCs w:val="20"/>
              </w:rPr>
              <w:t xml:space="preserve">- Section 4.1 RUP Table Representation: </w:t>
            </w:r>
            <w:r w:rsidR="00E07FC1">
              <w:rPr>
                <w:rFonts w:cs="Calibri"/>
                <w:szCs w:val="20"/>
              </w:rPr>
              <w:t xml:space="preserve">added </w:t>
            </w:r>
            <w:r w:rsidR="00E07FC1" w:rsidRPr="00E07FC1">
              <w:rPr>
                <w:rFonts w:cs="Calibri"/>
                <w:szCs w:val="20"/>
                <w:u w:val="single"/>
              </w:rPr>
              <w:t>2 additional steps for the</w:t>
            </w:r>
            <w:r>
              <w:rPr>
                <w:rFonts w:cs="Calibri"/>
                <w:szCs w:val="20"/>
              </w:rPr>
              <w:t xml:space="preserve"> </w:t>
            </w:r>
            <w:r w:rsidRPr="001A1BB7">
              <w:rPr>
                <w:rFonts w:cs="Calibri"/>
                <w:szCs w:val="20"/>
                <w:u w:val="single"/>
              </w:rPr>
              <w:t xml:space="preserve">invalidate </w:t>
            </w:r>
            <w:r>
              <w:rPr>
                <w:rFonts w:cs="Calibri"/>
                <w:szCs w:val="20"/>
                <w:u w:val="single"/>
              </w:rPr>
              <w:t xml:space="preserve">branches 10, 11, and </w:t>
            </w:r>
            <w:r w:rsidR="00453B1E">
              <w:rPr>
                <w:rFonts w:cs="Calibri"/>
                <w:szCs w:val="20"/>
                <w:u w:val="single"/>
              </w:rPr>
              <w:t>12</w:t>
            </w:r>
            <w:r w:rsidR="00453B1E">
              <w:rPr>
                <w:rFonts w:cs="Calibri"/>
                <w:szCs w:val="20"/>
              </w:rPr>
              <w:t>,</w:t>
            </w:r>
            <w:r w:rsidR="00E07FC1">
              <w:rPr>
                <w:rFonts w:cs="Calibri"/>
                <w:szCs w:val="20"/>
              </w:rPr>
              <w:t xml:space="preserve"> to allow a new creation of the SED after an invalidate has been executed</w:t>
            </w:r>
            <w:r>
              <w:rPr>
                <w:rFonts w:cs="Calibri"/>
                <w:szCs w:val="20"/>
              </w:rPr>
              <w:t>.</w:t>
            </w:r>
          </w:p>
          <w:p w14:paraId="3121AF9E" w14:textId="4E420282" w:rsidR="00B865A9" w:rsidRPr="00592959" w:rsidRDefault="00B865A9" w:rsidP="00A41AF3">
            <w:pPr>
              <w:jc w:val="left"/>
              <w:rPr>
                <w:rFonts w:cs="Calibri"/>
                <w:szCs w:val="20"/>
              </w:rPr>
            </w:pPr>
            <w:r w:rsidRPr="00366502">
              <w:rPr>
                <w:rFonts w:cs="Calibri"/>
                <w:szCs w:val="20"/>
              </w:rPr>
              <w:t xml:space="preserve">- </w:t>
            </w:r>
            <w:r w:rsidRPr="00E74DF6">
              <w:rPr>
                <w:rFonts w:cs="Calibri"/>
                <w:szCs w:val="20"/>
              </w:rPr>
              <w:t xml:space="preserve">Section 4.1 RUP Table Representation </w:t>
            </w:r>
            <w:r>
              <w:rPr>
                <w:rFonts w:cs="Calibri"/>
                <w:szCs w:val="20"/>
              </w:rPr>
              <w:t xml:space="preserve">- </w:t>
            </w:r>
            <w:r w:rsidRPr="00366502">
              <w:rPr>
                <w:rFonts w:cs="Calibri"/>
                <w:szCs w:val="20"/>
              </w:rPr>
              <w:t>Special Requirements – added for branches 10, 11 and 12 "</w:t>
            </w:r>
            <w:r w:rsidRPr="00143050">
              <w:rPr>
                <w:rFonts w:cs="Calibri"/>
                <w:szCs w:val="20"/>
              </w:rPr>
              <w:t>(provided a new SED has been created following the invalidation)</w:t>
            </w:r>
            <w:r>
              <w:rPr>
                <w:rFonts w:cs="Calibri"/>
                <w:szCs w:val="20"/>
              </w:rPr>
              <w:t>".</w:t>
            </w:r>
          </w:p>
          <w:p w14:paraId="4E4E046B" w14:textId="0BBAF85B" w:rsidR="007F6700" w:rsidRPr="00592959" w:rsidRDefault="002306C0" w:rsidP="002306C0">
            <w:pPr>
              <w:jc w:val="left"/>
              <w:rPr>
                <w:rFonts w:cs="Calibri"/>
                <w:szCs w:val="20"/>
              </w:rPr>
            </w:pPr>
            <w:r w:rsidRPr="00592959">
              <w:rPr>
                <w:rFonts w:cs="Calibri"/>
                <w:szCs w:val="20"/>
              </w:rPr>
              <w:lastRenderedPageBreak/>
              <w:t xml:space="preserve">- </w:t>
            </w:r>
            <w:r w:rsidR="007F6700" w:rsidRPr="00592959">
              <w:rPr>
                <w:rFonts w:cs="Calibri"/>
                <w:szCs w:val="20"/>
              </w:rPr>
              <w:t>Included section</w:t>
            </w:r>
            <w:r w:rsidRPr="00592959">
              <w:rPr>
                <w:rFonts w:cs="Calibri"/>
                <w:szCs w:val="20"/>
              </w:rPr>
              <w:t xml:space="preserve"> </w:t>
            </w:r>
            <w:r w:rsidR="007F6700" w:rsidRPr="00592959">
              <w:rPr>
                <w:rFonts w:cs="Calibri"/>
                <w:szCs w:val="20"/>
              </w:rPr>
              <w:t>4.2 Request - Reply SEDs</w:t>
            </w:r>
            <w:r w:rsidR="001A1BB7">
              <w:rPr>
                <w:rFonts w:cs="Calibri"/>
                <w:szCs w:val="20"/>
              </w:rPr>
              <w:t>.</w:t>
            </w:r>
          </w:p>
          <w:p w14:paraId="54EE13BC" w14:textId="5D73BAD1" w:rsidR="002306C0" w:rsidRPr="00592959" w:rsidRDefault="002306C0" w:rsidP="002306C0">
            <w:pPr>
              <w:jc w:val="left"/>
              <w:rPr>
                <w:rFonts w:cs="Calibri"/>
                <w:szCs w:val="20"/>
              </w:rPr>
            </w:pPr>
            <w:r w:rsidRPr="00592959">
              <w:rPr>
                <w:rFonts w:cs="Calibri"/>
                <w:szCs w:val="20"/>
              </w:rPr>
              <w:t xml:space="preserve">- Included section </w:t>
            </w:r>
            <w:r w:rsidR="007F6700" w:rsidRPr="00592959">
              <w:rPr>
                <w:rFonts w:cs="Calibri"/>
                <w:szCs w:val="20"/>
              </w:rPr>
              <w:t>4.3 Attachments Allowed</w:t>
            </w:r>
            <w:r w:rsidR="001A1BB7">
              <w:rPr>
                <w:rFonts w:cs="Calibri"/>
                <w:szCs w:val="20"/>
              </w:rPr>
              <w:t>.</w:t>
            </w:r>
          </w:p>
          <w:p w14:paraId="6058999B" w14:textId="3BD2DBBD" w:rsidR="00A41AF3" w:rsidRPr="00592959" w:rsidRDefault="00A41AF3" w:rsidP="00A41AF3">
            <w:pPr>
              <w:jc w:val="left"/>
              <w:rPr>
                <w:rFonts w:cs="Calibri"/>
                <w:szCs w:val="20"/>
              </w:rPr>
            </w:pPr>
            <w:r w:rsidRPr="00592959">
              <w:rPr>
                <w:rFonts w:cs="Calibri"/>
                <w:szCs w:val="20"/>
              </w:rPr>
              <w:t xml:space="preserve">- Updated section 'RUP UC Diagram Representation' to </w:t>
            </w:r>
            <w:r w:rsidRPr="00E07FC1">
              <w:rPr>
                <w:rFonts w:cs="Calibri"/>
                <w:szCs w:val="20"/>
                <w:u w:val="single"/>
              </w:rPr>
              <w:t>correct the arrow for H_BUC_01</w:t>
            </w:r>
            <w:r w:rsidR="001A1BB7">
              <w:rPr>
                <w:rFonts w:cs="Calibri"/>
                <w:szCs w:val="20"/>
              </w:rPr>
              <w:t>.</w:t>
            </w:r>
          </w:p>
          <w:p w14:paraId="5BC3C431" w14:textId="2344A626" w:rsidR="007F6700" w:rsidRPr="00592959" w:rsidRDefault="002306C0" w:rsidP="002306C0">
            <w:pPr>
              <w:jc w:val="left"/>
              <w:rPr>
                <w:rFonts w:cs="Calibri"/>
                <w:szCs w:val="20"/>
              </w:rPr>
            </w:pPr>
            <w:r w:rsidRPr="00592959">
              <w:rPr>
                <w:rFonts w:cs="Calibri"/>
                <w:szCs w:val="20"/>
              </w:rPr>
              <w:t xml:space="preserve">- Included section </w:t>
            </w:r>
            <w:r w:rsidR="007F6700" w:rsidRPr="00592959">
              <w:rPr>
                <w:rFonts w:cs="Calibri"/>
                <w:szCs w:val="20"/>
              </w:rPr>
              <w:t>4.5 SED and Sub-process Versioning</w:t>
            </w:r>
            <w:r w:rsidR="001A1BB7">
              <w:rPr>
                <w:rFonts w:cs="Calibri"/>
                <w:szCs w:val="20"/>
              </w:rPr>
              <w:t>.</w:t>
            </w:r>
          </w:p>
          <w:p w14:paraId="4209BDE7" w14:textId="1BA6B408" w:rsidR="00A41AF3" w:rsidRPr="00592959" w:rsidRDefault="00A41AF3" w:rsidP="002306C0">
            <w:pPr>
              <w:jc w:val="left"/>
              <w:rPr>
                <w:rFonts w:cs="Calibri"/>
                <w:szCs w:val="20"/>
              </w:rPr>
            </w:pPr>
            <w:r w:rsidRPr="00592959">
              <w:rPr>
                <w:rFonts w:cs="Calibri"/>
                <w:szCs w:val="20"/>
              </w:rPr>
              <w:t>- Split section 5.1 'Case Owner and Counterparty' into 5.1 'Case Owner' and section 5.2 'Counterparty'</w:t>
            </w:r>
            <w:r w:rsidR="001A1BB7">
              <w:rPr>
                <w:rFonts w:cs="Calibri"/>
                <w:szCs w:val="20"/>
              </w:rPr>
              <w:t>.</w:t>
            </w:r>
          </w:p>
          <w:p w14:paraId="5E843C76" w14:textId="57EFCECB" w:rsidR="00800706" w:rsidRDefault="002306C0" w:rsidP="002306C0">
            <w:pPr>
              <w:jc w:val="left"/>
              <w:rPr>
                <w:rFonts w:cs="Calibri"/>
                <w:szCs w:val="20"/>
              </w:rPr>
            </w:pPr>
            <w:r w:rsidRPr="00592959">
              <w:rPr>
                <w:rFonts w:cs="Calibri"/>
                <w:szCs w:val="20"/>
              </w:rPr>
              <w:t xml:space="preserve">- </w:t>
            </w:r>
            <w:r w:rsidR="00A1129A">
              <w:rPr>
                <w:rFonts w:cs="Calibri"/>
                <w:szCs w:val="20"/>
              </w:rPr>
              <w:t xml:space="preserve">Renamed </w:t>
            </w:r>
            <w:r w:rsidRPr="00592959">
              <w:rPr>
                <w:rFonts w:cs="Calibri"/>
                <w:szCs w:val="20"/>
              </w:rPr>
              <w:t>section 5.2 'Called Sub Processes'</w:t>
            </w:r>
            <w:r w:rsidR="00A1129A">
              <w:rPr>
                <w:rFonts w:cs="Calibri"/>
                <w:szCs w:val="20"/>
              </w:rPr>
              <w:t xml:space="preserve"> to 5.3 Sub Processes, which becomes Not Applicable.  Removed</w:t>
            </w:r>
            <w:r w:rsidRPr="00592959">
              <w:rPr>
                <w:rFonts w:cs="Calibri"/>
                <w:szCs w:val="20"/>
              </w:rPr>
              <w:t xml:space="preserve"> the sub-sections 5.2.1 'Identify Participants' and 5.2.2 'Fill in &amp; Send SED (R010, R011 and R004)'.  Both sub processes will be modelled as a single activity instead of a sub process.</w:t>
            </w:r>
          </w:p>
          <w:p w14:paraId="4E16D969" w14:textId="4F033097" w:rsidR="001A1BB7" w:rsidRPr="00592959" w:rsidRDefault="001A1BB7" w:rsidP="002306C0">
            <w:pPr>
              <w:jc w:val="left"/>
              <w:rPr>
                <w:rFonts w:cs="Calibri"/>
                <w:szCs w:val="20"/>
              </w:rPr>
            </w:pPr>
            <w:r>
              <w:rPr>
                <w:rFonts w:cs="Calibri"/>
                <w:szCs w:val="20"/>
              </w:rPr>
              <w:t>- Section 6.1 Issues – added issue 5 to take action related to update BPMN</w:t>
            </w:r>
            <w:r w:rsidR="00453B1E">
              <w:rPr>
                <w:rFonts w:cs="Calibri"/>
                <w:szCs w:val="20"/>
              </w:rPr>
              <w:t xml:space="preserve"> model</w:t>
            </w:r>
            <w:r>
              <w:rPr>
                <w:rFonts w:cs="Calibri"/>
                <w:szCs w:val="20"/>
              </w:rPr>
              <w:t>.</w:t>
            </w:r>
          </w:p>
        </w:tc>
      </w:tr>
      <w:tr w:rsidR="00B52894" w:rsidRPr="00592959" w14:paraId="308DE623" w14:textId="77777777" w:rsidTr="007F6700">
        <w:tc>
          <w:tcPr>
            <w:tcW w:w="637" w:type="pct"/>
            <w:vAlign w:val="center"/>
          </w:tcPr>
          <w:p w14:paraId="1A842712" w14:textId="390B75B0" w:rsidR="00B52894" w:rsidRPr="00592959" w:rsidRDefault="00BC0030" w:rsidP="001D7072">
            <w:pPr>
              <w:jc w:val="left"/>
              <w:rPr>
                <w:rFonts w:cs="Calibri"/>
                <w:szCs w:val="20"/>
              </w:rPr>
            </w:pPr>
            <w:r>
              <w:rPr>
                <w:rFonts w:cs="Calibri"/>
                <w:szCs w:val="20"/>
              </w:rPr>
              <w:lastRenderedPageBreak/>
              <w:t>v</w:t>
            </w:r>
            <w:r w:rsidR="00B52894">
              <w:rPr>
                <w:rFonts w:cs="Calibri"/>
                <w:szCs w:val="20"/>
              </w:rPr>
              <w:t>0.04.0</w:t>
            </w:r>
          </w:p>
        </w:tc>
        <w:tc>
          <w:tcPr>
            <w:tcW w:w="789" w:type="pct"/>
            <w:vAlign w:val="center"/>
          </w:tcPr>
          <w:p w14:paraId="5ADB8D1E" w14:textId="136A4065" w:rsidR="00B52894" w:rsidRPr="00592959" w:rsidRDefault="00B52894" w:rsidP="00592959">
            <w:pPr>
              <w:spacing w:line="276" w:lineRule="auto"/>
              <w:jc w:val="center"/>
              <w:rPr>
                <w:rFonts w:eastAsia="PMingLiU" w:cs="Calibri"/>
                <w:color w:val="000000"/>
                <w:szCs w:val="20"/>
              </w:rPr>
            </w:pPr>
            <w:r>
              <w:rPr>
                <w:rFonts w:eastAsia="PMingLiU" w:cs="Calibri"/>
                <w:color w:val="000000"/>
                <w:szCs w:val="20"/>
              </w:rPr>
              <w:t>04/07/2016</w:t>
            </w:r>
          </w:p>
        </w:tc>
        <w:tc>
          <w:tcPr>
            <w:tcW w:w="983" w:type="pct"/>
            <w:vAlign w:val="center"/>
          </w:tcPr>
          <w:p w14:paraId="33C19EDA" w14:textId="6E3528BF" w:rsidR="00B52894" w:rsidRPr="00592959" w:rsidRDefault="00B52894"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3CAF790C" w14:textId="77777777" w:rsidR="00B52894" w:rsidRDefault="00B52894" w:rsidP="00B52894">
            <w:pPr>
              <w:jc w:val="left"/>
              <w:rPr>
                <w:rFonts w:cs="Calibri"/>
                <w:szCs w:val="20"/>
              </w:rPr>
            </w:pPr>
            <w:r>
              <w:rPr>
                <w:rFonts w:cs="Calibri"/>
                <w:szCs w:val="20"/>
              </w:rPr>
              <w:t>Updated following feedback received at recovery AHG June 2016 meeting:</w:t>
            </w:r>
          </w:p>
          <w:p w14:paraId="55AA9EC5" w14:textId="654BCC69" w:rsidR="00B52894" w:rsidRPr="00F77597" w:rsidRDefault="00F77597" w:rsidP="00F77597">
            <w:pPr>
              <w:jc w:val="left"/>
              <w:rPr>
                <w:rFonts w:cs="Calibri"/>
              </w:rPr>
            </w:pPr>
            <w:r>
              <w:rPr>
                <w:rFonts w:cs="Calibri"/>
              </w:rPr>
              <w:t xml:space="preserve">- </w:t>
            </w:r>
            <w:r w:rsidR="00B52894" w:rsidRPr="00F77597">
              <w:rPr>
                <w:rFonts w:cs="Calibri"/>
              </w:rPr>
              <w:t>Updated section 3 Actors &amp; Roles: Counterparty is rephrased.</w:t>
            </w:r>
          </w:p>
          <w:p w14:paraId="32C38AF1" w14:textId="4085AFB9" w:rsidR="00B52894" w:rsidRPr="00F77597" w:rsidRDefault="00F77597" w:rsidP="00F77597">
            <w:pPr>
              <w:jc w:val="left"/>
              <w:rPr>
                <w:rFonts w:cs="Calibri"/>
              </w:rPr>
            </w:pPr>
            <w:r>
              <w:rPr>
                <w:rFonts w:cs="Calibri"/>
              </w:rPr>
              <w:t xml:space="preserve">- </w:t>
            </w:r>
            <w:r w:rsidR="00B52894" w:rsidRPr="00F77597">
              <w:rPr>
                <w:rFonts w:cs="Calibri"/>
              </w:rPr>
              <w:t>Updated section 4.1 RUP Table Representation: added new Branch 16 and included it as special requirement.</w:t>
            </w:r>
          </w:p>
          <w:p w14:paraId="54FB730F" w14:textId="77777777" w:rsidR="00F77597" w:rsidRDefault="00F77597" w:rsidP="00F77597">
            <w:pPr>
              <w:jc w:val="left"/>
              <w:rPr>
                <w:rFonts w:cs="Calibri"/>
              </w:rPr>
            </w:pPr>
            <w:r>
              <w:rPr>
                <w:rFonts w:cs="Calibri"/>
              </w:rPr>
              <w:t xml:space="preserve">- </w:t>
            </w:r>
            <w:r w:rsidRPr="00E152DB">
              <w:rPr>
                <w:rFonts w:cs="Calibri"/>
              </w:rPr>
              <w:t>Updated section 4.1 RUP Table Representation – 'invalidate' branches 10 and 11 and 'update' branches 6 and 7 to start after the Sending step.</w:t>
            </w:r>
          </w:p>
          <w:p w14:paraId="12B60144" w14:textId="61759ACC" w:rsidR="00B52894" w:rsidRPr="00F77597" w:rsidRDefault="00F77597" w:rsidP="00F77597">
            <w:pPr>
              <w:jc w:val="left"/>
              <w:rPr>
                <w:rFonts w:cs="Calibri"/>
              </w:rPr>
            </w:pPr>
            <w:r>
              <w:rPr>
                <w:rFonts w:cs="Calibri"/>
              </w:rPr>
              <w:t xml:space="preserve">- </w:t>
            </w:r>
            <w:r w:rsidR="00B52894" w:rsidRPr="00F77597">
              <w:rPr>
                <w:rFonts w:cs="Calibri"/>
              </w:rPr>
              <w:t>Updated section 4.4 RUP UC Diagram Representation: included UC Reopen in the diagram.</w:t>
            </w:r>
          </w:p>
          <w:p w14:paraId="74E4B890" w14:textId="37888C84" w:rsidR="00B52894" w:rsidRPr="00F77597" w:rsidRDefault="00F77597" w:rsidP="00F77597">
            <w:pPr>
              <w:jc w:val="left"/>
              <w:rPr>
                <w:rFonts w:cs="Calibri"/>
              </w:rPr>
            </w:pPr>
            <w:r>
              <w:rPr>
                <w:rFonts w:cs="Calibri"/>
              </w:rPr>
              <w:t xml:space="preserve">- </w:t>
            </w:r>
            <w:r w:rsidR="00B52894" w:rsidRPr="00F77597">
              <w:rPr>
                <w:rFonts w:cs="Calibri"/>
              </w:rPr>
              <w:t>Updated section 4.5 SED and SUB-process Versioning - table SUB PROCESS: indicated the use of AD_BUC_02_Subprocess – Reopen Case.</w:t>
            </w:r>
          </w:p>
          <w:p w14:paraId="25F7DAB4" w14:textId="6FE73049" w:rsidR="00B52894" w:rsidRPr="00F77597" w:rsidRDefault="00F77597" w:rsidP="00F77597">
            <w:pPr>
              <w:jc w:val="left"/>
              <w:rPr>
                <w:rFonts w:cs="Calibri"/>
              </w:rPr>
            </w:pPr>
            <w:r>
              <w:rPr>
                <w:rFonts w:cs="Calibri"/>
              </w:rPr>
              <w:t xml:space="preserve">- </w:t>
            </w:r>
            <w:r w:rsidR="00B52894" w:rsidRPr="00F77597">
              <w:rPr>
                <w:rFonts w:cs="Calibri"/>
              </w:rPr>
              <w:t xml:space="preserve">Updated section 6.1 Issues: closed issue 1 to </w:t>
            </w:r>
            <w:r w:rsidR="00A77C2A">
              <w:rPr>
                <w:rFonts w:cs="Calibri"/>
              </w:rPr>
              <w:t>3</w:t>
            </w:r>
          </w:p>
        </w:tc>
      </w:tr>
      <w:tr w:rsidR="003B27F4" w:rsidRPr="00592959" w14:paraId="1F636086" w14:textId="77777777" w:rsidTr="007F6700">
        <w:tc>
          <w:tcPr>
            <w:tcW w:w="637" w:type="pct"/>
            <w:vAlign w:val="center"/>
          </w:tcPr>
          <w:p w14:paraId="3445A896" w14:textId="07AEAB7F" w:rsidR="003B27F4" w:rsidRDefault="00BC0030" w:rsidP="00116E71">
            <w:pPr>
              <w:jc w:val="left"/>
              <w:rPr>
                <w:rFonts w:cs="Calibri"/>
                <w:szCs w:val="20"/>
              </w:rPr>
            </w:pPr>
            <w:r>
              <w:rPr>
                <w:rFonts w:cs="Calibri"/>
                <w:szCs w:val="20"/>
              </w:rPr>
              <w:t>v</w:t>
            </w:r>
            <w:r w:rsidR="003B27F4">
              <w:rPr>
                <w:rFonts w:cs="Calibri"/>
                <w:szCs w:val="20"/>
              </w:rPr>
              <w:t>0.</w:t>
            </w:r>
            <w:r w:rsidR="00116E71">
              <w:rPr>
                <w:rFonts w:cs="Calibri"/>
                <w:szCs w:val="20"/>
              </w:rPr>
              <w:t>5</w:t>
            </w:r>
            <w:r w:rsidR="003B27F4">
              <w:rPr>
                <w:rFonts w:cs="Calibri"/>
                <w:szCs w:val="20"/>
              </w:rPr>
              <w:t>.0</w:t>
            </w:r>
          </w:p>
        </w:tc>
        <w:tc>
          <w:tcPr>
            <w:tcW w:w="789" w:type="pct"/>
            <w:vAlign w:val="center"/>
          </w:tcPr>
          <w:p w14:paraId="6F615C1B" w14:textId="5ADEC0BC" w:rsidR="003B27F4" w:rsidRDefault="00C06B6E" w:rsidP="00592959">
            <w:pPr>
              <w:spacing w:line="276" w:lineRule="auto"/>
              <w:jc w:val="center"/>
              <w:rPr>
                <w:rFonts w:eastAsia="PMingLiU" w:cs="Calibri"/>
                <w:color w:val="000000"/>
                <w:szCs w:val="20"/>
              </w:rPr>
            </w:pPr>
            <w:r>
              <w:rPr>
                <w:rFonts w:eastAsia="PMingLiU" w:cs="Calibri"/>
                <w:color w:val="000000"/>
                <w:szCs w:val="20"/>
              </w:rPr>
              <w:t>19</w:t>
            </w:r>
            <w:r w:rsidR="003B27F4">
              <w:rPr>
                <w:rFonts w:eastAsia="PMingLiU" w:cs="Calibri"/>
                <w:color w:val="000000"/>
                <w:szCs w:val="20"/>
              </w:rPr>
              <w:t>/08/2016</w:t>
            </w:r>
          </w:p>
        </w:tc>
        <w:tc>
          <w:tcPr>
            <w:tcW w:w="983" w:type="pct"/>
            <w:vAlign w:val="center"/>
          </w:tcPr>
          <w:p w14:paraId="05175AF1" w14:textId="70E5B373" w:rsidR="003B27F4" w:rsidRDefault="003B27F4"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1B225AAE" w14:textId="0FFD8DE5" w:rsidR="003B27F4" w:rsidRDefault="003B27F4" w:rsidP="003B27F4">
            <w:pPr>
              <w:jc w:val="left"/>
              <w:rPr>
                <w:rFonts w:cs="Calibri"/>
                <w:szCs w:val="20"/>
              </w:rPr>
            </w:pPr>
            <w:r>
              <w:rPr>
                <w:rFonts w:cs="Calibri"/>
                <w:szCs w:val="20"/>
              </w:rPr>
              <w:t>Updated following review of AHG members:</w:t>
            </w:r>
          </w:p>
          <w:p w14:paraId="4D05EEC1" w14:textId="77777777" w:rsidR="003B27F4" w:rsidRDefault="003B27F4" w:rsidP="003B27F4">
            <w:pPr>
              <w:jc w:val="left"/>
              <w:rPr>
                <w:rFonts w:cs="Calibri"/>
                <w:szCs w:val="20"/>
              </w:rPr>
            </w:pPr>
            <w:r>
              <w:rPr>
                <w:rFonts w:cs="Calibri"/>
                <w:szCs w:val="20"/>
              </w:rPr>
              <w:t>- Updated section 4.1 RUP Table Representation:</w:t>
            </w:r>
          </w:p>
          <w:p w14:paraId="2C9A113C" w14:textId="69194E1E" w:rsidR="003B27F4" w:rsidRDefault="003B27F4" w:rsidP="003B27F4">
            <w:pPr>
              <w:jc w:val="left"/>
              <w:rPr>
                <w:rFonts w:cs="Calibri"/>
                <w:szCs w:val="20"/>
              </w:rPr>
            </w:pPr>
            <w:r w:rsidRPr="003B27F4">
              <w:rPr>
                <w:rFonts w:cs="Calibri"/>
                <w:szCs w:val="20"/>
              </w:rPr>
              <w:t>Main Scenario, step 3 - added the word "in"</w:t>
            </w:r>
            <w:r>
              <w:rPr>
                <w:rFonts w:cs="Calibri"/>
                <w:szCs w:val="20"/>
              </w:rPr>
              <w:t>.</w:t>
            </w:r>
          </w:p>
          <w:p w14:paraId="606CD5C0" w14:textId="6C3C90CC" w:rsidR="003B27F4" w:rsidRDefault="003B27F4" w:rsidP="003B27F4">
            <w:pPr>
              <w:jc w:val="left"/>
              <w:rPr>
                <w:rFonts w:eastAsia="PMingLiU" w:cs="Calibri"/>
                <w:color w:val="000000"/>
                <w:szCs w:val="20"/>
              </w:rPr>
            </w:pPr>
            <w:r>
              <w:rPr>
                <w:rFonts w:cs="Calibri"/>
                <w:szCs w:val="20"/>
              </w:rPr>
              <w:t>Main Scenario, step 4</w:t>
            </w:r>
            <w:r w:rsidR="00EE36BB">
              <w:rPr>
                <w:rFonts w:cs="Calibri"/>
                <w:szCs w:val="20"/>
              </w:rPr>
              <w:t xml:space="preserve">, 10, </w:t>
            </w:r>
            <w:r w:rsidR="00A32486">
              <w:rPr>
                <w:rFonts w:cs="Calibri"/>
                <w:szCs w:val="20"/>
              </w:rPr>
              <w:t xml:space="preserve">and branch </w:t>
            </w:r>
            <w:r w:rsidR="00EE36BB">
              <w:rPr>
                <w:rFonts w:cs="Calibri"/>
                <w:szCs w:val="20"/>
              </w:rPr>
              <w:t>1</w:t>
            </w:r>
            <w:r w:rsidR="00A32486">
              <w:rPr>
                <w:rFonts w:cs="Calibri"/>
                <w:szCs w:val="20"/>
              </w:rPr>
              <w:t xml:space="preserve"> step 2</w:t>
            </w:r>
            <w:r>
              <w:rPr>
                <w:rFonts w:cs="Calibri"/>
                <w:szCs w:val="20"/>
              </w:rPr>
              <w:t xml:space="preserve"> – added "</w:t>
            </w:r>
            <w:r w:rsidRPr="00703375">
              <w:rPr>
                <w:rFonts w:eastAsia="PMingLiU" w:cs="Calibri"/>
                <w:color w:val="000000"/>
                <w:szCs w:val="20"/>
              </w:rPr>
              <w:t>including any attachments</w:t>
            </w:r>
            <w:r>
              <w:rPr>
                <w:rFonts w:eastAsia="PMingLiU" w:cs="Calibri"/>
                <w:color w:val="000000"/>
                <w:szCs w:val="20"/>
              </w:rPr>
              <w:t>".</w:t>
            </w:r>
          </w:p>
          <w:p w14:paraId="7D3C27C3" w14:textId="0F5F97E3" w:rsidR="003B27F4" w:rsidRPr="003B27F4" w:rsidRDefault="003B27F4" w:rsidP="003B27F4">
            <w:pPr>
              <w:jc w:val="left"/>
              <w:rPr>
                <w:rFonts w:cs="Calibri"/>
                <w:szCs w:val="20"/>
              </w:rPr>
            </w:pPr>
            <w:r>
              <w:rPr>
                <w:rFonts w:eastAsia="PMingLiU" w:cs="Calibri"/>
                <w:color w:val="000000"/>
                <w:szCs w:val="20"/>
              </w:rPr>
              <w:t>Main Scenario, step 5</w:t>
            </w:r>
            <w:r w:rsidR="00A32486">
              <w:rPr>
                <w:rFonts w:eastAsia="PMingLiU" w:cs="Calibri"/>
                <w:color w:val="000000"/>
                <w:szCs w:val="20"/>
              </w:rPr>
              <w:t>, 11</w:t>
            </w:r>
            <w:r w:rsidR="00EE36BB">
              <w:rPr>
                <w:rFonts w:eastAsia="PMingLiU" w:cs="Calibri"/>
                <w:color w:val="000000"/>
                <w:szCs w:val="20"/>
              </w:rPr>
              <w:t xml:space="preserve"> and branch 1</w:t>
            </w:r>
            <w:r w:rsidR="00A32486">
              <w:rPr>
                <w:rFonts w:eastAsia="PMingLiU" w:cs="Calibri"/>
                <w:color w:val="000000"/>
                <w:szCs w:val="20"/>
              </w:rPr>
              <w:t xml:space="preserve"> step 3</w:t>
            </w:r>
            <w:r>
              <w:rPr>
                <w:rFonts w:eastAsia="PMingLiU" w:cs="Calibri"/>
                <w:color w:val="000000"/>
                <w:szCs w:val="20"/>
              </w:rPr>
              <w:t xml:space="preserve"> – added "</w:t>
            </w:r>
            <w:r w:rsidRPr="00703375">
              <w:rPr>
                <w:rFonts w:eastAsia="PMingLiU" w:cs="Calibri"/>
                <w:color w:val="000000"/>
                <w:szCs w:val="20"/>
              </w:rPr>
              <w:t>including any attachments</w:t>
            </w:r>
            <w:r w:rsidR="00EE36BB">
              <w:rPr>
                <w:rFonts w:eastAsia="PMingLiU" w:cs="Calibri"/>
                <w:color w:val="000000"/>
                <w:szCs w:val="20"/>
              </w:rPr>
              <w:t xml:space="preserve"> (</w:t>
            </w:r>
            <w:r>
              <w:rPr>
                <w:rFonts w:eastAsia="PMingLiU" w:cs="Calibri"/>
                <w:color w:val="000000"/>
                <w:szCs w:val="20"/>
              </w:rPr>
              <w:t>if provided</w:t>
            </w:r>
            <w:r w:rsidR="00EE36BB">
              <w:rPr>
                <w:rFonts w:eastAsia="PMingLiU" w:cs="Calibri"/>
                <w:color w:val="000000"/>
                <w:szCs w:val="20"/>
              </w:rPr>
              <w:t>)</w:t>
            </w:r>
            <w:r>
              <w:rPr>
                <w:rFonts w:eastAsia="PMingLiU" w:cs="Calibri"/>
                <w:color w:val="000000"/>
                <w:szCs w:val="20"/>
              </w:rPr>
              <w:t>".</w:t>
            </w:r>
          </w:p>
          <w:p w14:paraId="2D93FCFF" w14:textId="0AD6C06D" w:rsidR="003B27F4" w:rsidRPr="003B27F4" w:rsidRDefault="003B27F4" w:rsidP="003B27F4">
            <w:pPr>
              <w:jc w:val="left"/>
              <w:rPr>
                <w:rFonts w:cs="Calibri"/>
                <w:szCs w:val="20"/>
              </w:rPr>
            </w:pPr>
            <w:r w:rsidRPr="003B27F4">
              <w:rPr>
                <w:rFonts w:cs="Calibri"/>
                <w:szCs w:val="20"/>
              </w:rPr>
              <w:t>Main Scenario, step 12 - changed the word "done" to "made"</w:t>
            </w:r>
            <w:r>
              <w:rPr>
                <w:rFonts w:cs="Calibri"/>
                <w:szCs w:val="20"/>
              </w:rPr>
              <w:t>.</w:t>
            </w:r>
          </w:p>
          <w:p w14:paraId="215D8015" w14:textId="220D1DB2" w:rsidR="003B27F4" w:rsidRPr="003B27F4" w:rsidRDefault="003B27F4" w:rsidP="003B27F4">
            <w:pPr>
              <w:jc w:val="left"/>
              <w:rPr>
                <w:rFonts w:cs="Calibri"/>
                <w:szCs w:val="20"/>
              </w:rPr>
            </w:pPr>
            <w:r w:rsidRPr="003B27F4">
              <w:rPr>
                <w:rFonts w:cs="Calibri"/>
                <w:szCs w:val="20"/>
              </w:rPr>
              <w:t xml:space="preserve">Alternative Scenarios, Branch 3 - deleted "in </w:t>
            </w:r>
            <w:r w:rsidRPr="003B27F4">
              <w:rPr>
                <w:rFonts w:cs="Calibri"/>
                <w:szCs w:val="20"/>
              </w:rPr>
              <w:lastRenderedPageBreak/>
              <w:t>section 9.3 of R011"</w:t>
            </w:r>
            <w:r>
              <w:rPr>
                <w:rFonts w:cs="Calibri"/>
                <w:szCs w:val="20"/>
              </w:rPr>
              <w:t>.</w:t>
            </w:r>
          </w:p>
          <w:p w14:paraId="1B075702" w14:textId="600F87D5" w:rsidR="003B27F4" w:rsidRPr="003B27F4" w:rsidRDefault="003B27F4" w:rsidP="003B27F4">
            <w:pPr>
              <w:jc w:val="left"/>
              <w:rPr>
                <w:rFonts w:cs="Calibri"/>
                <w:szCs w:val="20"/>
              </w:rPr>
            </w:pPr>
            <w:r w:rsidRPr="003B27F4">
              <w:rPr>
                <w:rFonts w:cs="Calibri"/>
                <w:szCs w:val="20"/>
              </w:rPr>
              <w:t>Alternative Scenarios, Branch 6 - removed an unnecessary space</w:t>
            </w:r>
            <w:r>
              <w:rPr>
                <w:rFonts w:cs="Calibri"/>
                <w:szCs w:val="20"/>
              </w:rPr>
              <w:t>.</w:t>
            </w:r>
          </w:p>
          <w:p w14:paraId="03A1B61B" w14:textId="7C0C8E34" w:rsidR="003B27F4" w:rsidRPr="003B27F4" w:rsidRDefault="003B27F4" w:rsidP="003B27F4">
            <w:pPr>
              <w:jc w:val="left"/>
              <w:rPr>
                <w:rFonts w:cs="Calibri"/>
                <w:szCs w:val="20"/>
              </w:rPr>
            </w:pPr>
            <w:r w:rsidRPr="003B27F4">
              <w:rPr>
                <w:rFonts w:cs="Calibri"/>
                <w:szCs w:val="20"/>
              </w:rPr>
              <w:t>Alternative Scenarios, Branch 6</w:t>
            </w:r>
            <w:r>
              <w:rPr>
                <w:rFonts w:cs="Calibri"/>
                <w:szCs w:val="20"/>
              </w:rPr>
              <w:t>, 7 and 8</w:t>
            </w:r>
            <w:r w:rsidRPr="003B27F4">
              <w:rPr>
                <w:rFonts w:cs="Calibri"/>
                <w:szCs w:val="20"/>
              </w:rPr>
              <w:t xml:space="preserve"> - changed the wording to mirror the wording in </w:t>
            </w:r>
            <w:r w:rsidR="00EE36BB">
              <w:rPr>
                <w:rFonts w:cs="Calibri"/>
                <w:szCs w:val="20"/>
              </w:rPr>
              <w:t>R_</w:t>
            </w:r>
            <w:r w:rsidRPr="003B27F4">
              <w:rPr>
                <w:rFonts w:cs="Calibri"/>
                <w:szCs w:val="20"/>
              </w:rPr>
              <w:t>BUC</w:t>
            </w:r>
            <w:r w:rsidR="00EE36BB">
              <w:rPr>
                <w:rFonts w:cs="Calibri"/>
                <w:szCs w:val="20"/>
              </w:rPr>
              <w:t>_0</w:t>
            </w:r>
            <w:r w:rsidRPr="003B27F4">
              <w:rPr>
                <w:rFonts w:cs="Calibri"/>
                <w:szCs w:val="20"/>
              </w:rPr>
              <w:t>5.</w:t>
            </w:r>
          </w:p>
          <w:p w14:paraId="25765C69" w14:textId="7F2EA474" w:rsidR="003B27F4" w:rsidRPr="003B27F4" w:rsidRDefault="003B27F4" w:rsidP="003B27F4">
            <w:pPr>
              <w:jc w:val="left"/>
              <w:rPr>
                <w:rFonts w:cs="Calibri"/>
                <w:szCs w:val="20"/>
              </w:rPr>
            </w:pPr>
            <w:r w:rsidRPr="003B27F4">
              <w:rPr>
                <w:rFonts w:cs="Calibri"/>
                <w:szCs w:val="20"/>
              </w:rPr>
              <w:t>Alternative Scenarios, Branch 10</w:t>
            </w:r>
            <w:r w:rsidR="00D649BD">
              <w:rPr>
                <w:rFonts w:cs="Calibri"/>
                <w:szCs w:val="20"/>
              </w:rPr>
              <w:t xml:space="preserve"> and 12</w:t>
            </w:r>
            <w:r w:rsidRPr="003B27F4">
              <w:rPr>
                <w:rFonts w:cs="Calibri"/>
                <w:szCs w:val="20"/>
              </w:rPr>
              <w:t>, step 3 - added "including any attachments"</w:t>
            </w:r>
            <w:r>
              <w:rPr>
                <w:rFonts w:cs="Calibri"/>
                <w:szCs w:val="20"/>
              </w:rPr>
              <w:t>.</w:t>
            </w:r>
          </w:p>
          <w:p w14:paraId="20B5876E" w14:textId="0F076068" w:rsidR="003B27F4" w:rsidRPr="003B27F4" w:rsidRDefault="003B27F4" w:rsidP="003B27F4">
            <w:pPr>
              <w:jc w:val="left"/>
              <w:rPr>
                <w:rFonts w:cs="Calibri"/>
                <w:szCs w:val="20"/>
              </w:rPr>
            </w:pPr>
            <w:r w:rsidRPr="003B27F4">
              <w:rPr>
                <w:rFonts w:cs="Calibri"/>
                <w:szCs w:val="20"/>
              </w:rPr>
              <w:t>Alternative Scenarios, Branch 16 -</w:t>
            </w:r>
            <w:r>
              <w:rPr>
                <w:rFonts w:cs="Calibri"/>
                <w:szCs w:val="20"/>
              </w:rPr>
              <w:t xml:space="preserve"> rephrased</w:t>
            </w:r>
            <w:r w:rsidRPr="003B27F4">
              <w:rPr>
                <w:rFonts w:cs="Calibri"/>
                <w:szCs w:val="20"/>
              </w:rPr>
              <w:t xml:space="preserve"> to make it clear that branch 16 can only apply where exception 1 has been invoked</w:t>
            </w:r>
            <w:r>
              <w:rPr>
                <w:rFonts w:cs="Calibri"/>
                <w:szCs w:val="20"/>
              </w:rPr>
              <w:t>.</w:t>
            </w:r>
          </w:p>
          <w:p w14:paraId="395EC445" w14:textId="7F9F53A8" w:rsidR="003B27F4" w:rsidRPr="003B27F4" w:rsidRDefault="003B27F4" w:rsidP="003B27F4">
            <w:pPr>
              <w:jc w:val="left"/>
              <w:rPr>
                <w:rFonts w:cs="Calibri"/>
                <w:szCs w:val="20"/>
              </w:rPr>
            </w:pPr>
            <w:r>
              <w:rPr>
                <w:rFonts w:cs="Calibri"/>
                <w:szCs w:val="20"/>
              </w:rPr>
              <w:t>S</w:t>
            </w:r>
            <w:r w:rsidRPr="003B27F4">
              <w:rPr>
                <w:rFonts w:cs="Calibri"/>
                <w:szCs w:val="20"/>
              </w:rPr>
              <w:t xml:space="preserve">pecial requirements </w:t>
            </w:r>
            <w:r>
              <w:rPr>
                <w:rFonts w:cs="Calibri"/>
                <w:szCs w:val="20"/>
              </w:rPr>
              <w:t>–</w:t>
            </w:r>
            <w:r w:rsidRPr="003B27F4">
              <w:rPr>
                <w:rFonts w:cs="Calibri"/>
                <w:szCs w:val="20"/>
              </w:rPr>
              <w:t xml:space="preserve"> </w:t>
            </w:r>
            <w:r>
              <w:rPr>
                <w:rFonts w:cs="Calibri"/>
                <w:szCs w:val="20"/>
              </w:rPr>
              <w:t>rephrased to make it</w:t>
            </w:r>
            <w:r w:rsidRPr="003B27F4">
              <w:rPr>
                <w:rFonts w:cs="Calibri"/>
                <w:szCs w:val="20"/>
              </w:rPr>
              <w:t xml:space="preserve"> possible to close a case more than once</w:t>
            </w:r>
            <w:r>
              <w:rPr>
                <w:rFonts w:cs="Calibri"/>
                <w:szCs w:val="20"/>
              </w:rPr>
              <w:t>, after a reopen</w:t>
            </w:r>
            <w:r w:rsidRPr="003B27F4">
              <w:rPr>
                <w:rFonts w:cs="Calibri"/>
                <w:szCs w:val="20"/>
              </w:rPr>
              <w:t>.</w:t>
            </w:r>
          </w:p>
          <w:p w14:paraId="535E0588" w14:textId="77777777" w:rsidR="003B27F4" w:rsidRDefault="003B27F4" w:rsidP="003B27F4">
            <w:pPr>
              <w:jc w:val="left"/>
              <w:rPr>
                <w:rFonts w:cs="Calibri"/>
                <w:szCs w:val="20"/>
              </w:rPr>
            </w:pPr>
            <w:r>
              <w:rPr>
                <w:rFonts w:cs="Calibri"/>
                <w:szCs w:val="20"/>
              </w:rPr>
              <w:t>- Updated section</w:t>
            </w:r>
            <w:r w:rsidRPr="003B27F4">
              <w:rPr>
                <w:rFonts w:cs="Calibri"/>
                <w:szCs w:val="20"/>
              </w:rPr>
              <w:t xml:space="preserve"> 4.2</w:t>
            </w:r>
            <w:r>
              <w:rPr>
                <w:rFonts w:cs="Calibri"/>
                <w:szCs w:val="20"/>
              </w:rPr>
              <w:t xml:space="preserve"> Request – Reply SEDs &amp; 4.3 Attachments Allowed:</w:t>
            </w:r>
            <w:r w:rsidRPr="003B27F4">
              <w:rPr>
                <w:rFonts w:cs="Calibri"/>
                <w:szCs w:val="20"/>
              </w:rPr>
              <w:t xml:space="preserve"> changed the SEDs from U SEDs to R SEDs</w:t>
            </w:r>
            <w:r>
              <w:rPr>
                <w:rFonts w:cs="Calibri"/>
                <w:szCs w:val="20"/>
              </w:rPr>
              <w:t>.</w:t>
            </w:r>
          </w:p>
          <w:p w14:paraId="59070487" w14:textId="77777777" w:rsidR="00994F64" w:rsidRDefault="00994F64" w:rsidP="003B27F4">
            <w:pPr>
              <w:jc w:val="left"/>
              <w:rPr>
                <w:rFonts w:cs="Calibri"/>
                <w:szCs w:val="20"/>
              </w:rPr>
            </w:pPr>
          </w:p>
          <w:p w14:paraId="7E5C8AC6" w14:textId="3178007D" w:rsidR="00994F64" w:rsidRDefault="00116E71" w:rsidP="00994F64">
            <w:pPr>
              <w:jc w:val="left"/>
              <w:rPr>
                <w:rFonts w:cs="Calibri"/>
                <w:szCs w:val="20"/>
              </w:rPr>
            </w:pPr>
            <w:r>
              <w:rPr>
                <w:rFonts w:cs="Calibri"/>
                <w:szCs w:val="20"/>
              </w:rPr>
              <w:t>U</w:t>
            </w:r>
            <w:r w:rsidR="00994F64">
              <w:rPr>
                <w:rFonts w:cs="Calibri"/>
                <w:szCs w:val="20"/>
              </w:rPr>
              <w:t xml:space="preserve">pdated following AC Review </w:t>
            </w:r>
            <w:r>
              <w:rPr>
                <w:rFonts w:cs="Calibri"/>
                <w:szCs w:val="20"/>
              </w:rPr>
              <w:t>(Czech Republic, the Netherlands, and Slovakia)</w:t>
            </w:r>
            <w:r w:rsidR="00994F64">
              <w:rPr>
                <w:rFonts w:cs="Calibri"/>
                <w:szCs w:val="20"/>
              </w:rPr>
              <w:t>:</w:t>
            </w:r>
          </w:p>
          <w:p w14:paraId="3F44BC60" w14:textId="77777777" w:rsidR="00994F64" w:rsidRDefault="00994F64" w:rsidP="00994F64">
            <w:pPr>
              <w:jc w:val="left"/>
              <w:rPr>
                <w:rFonts w:cs="Calibri"/>
                <w:szCs w:val="20"/>
              </w:rPr>
            </w:pPr>
            <w:r>
              <w:rPr>
                <w:rFonts w:cs="Calibri"/>
                <w:szCs w:val="20"/>
              </w:rPr>
              <w:t xml:space="preserve">- Updated section 4.1 RUP table Representation: </w:t>
            </w:r>
          </w:p>
          <w:p w14:paraId="36C8A263" w14:textId="5B595B4C" w:rsidR="00B473B1" w:rsidRDefault="00116E71" w:rsidP="00994F64">
            <w:pPr>
              <w:jc w:val="left"/>
              <w:rPr>
                <w:rFonts w:cs="Calibri"/>
                <w:szCs w:val="20"/>
              </w:rPr>
            </w:pPr>
            <w:r>
              <w:rPr>
                <w:rFonts w:cs="Calibri"/>
                <w:szCs w:val="20"/>
              </w:rPr>
              <w:t>Precondition, rephrased "</w:t>
            </w:r>
            <w:r w:rsidRPr="00116E71">
              <w:rPr>
                <w:rFonts w:cs="Calibri"/>
                <w:szCs w:val="20"/>
              </w:rPr>
              <w:t xml:space="preserve">the evidence of the decision on final competence should be attached to R10" </w:t>
            </w:r>
            <w:r>
              <w:rPr>
                <w:rFonts w:cs="Calibri"/>
                <w:szCs w:val="20"/>
              </w:rPr>
              <w:t xml:space="preserve">to </w:t>
            </w:r>
            <w:r w:rsidRPr="00116E71">
              <w:rPr>
                <w:rFonts w:cs="Calibri"/>
                <w:szCs w:val="20"/>
              </w:rPr>
              <w:t>"the evidence of the decision on final comp</w:t>
            </w:r>
            <w:r>
              <w:rPr>
                <w:rFonts w:cs="Calibri"/>
                <w:szCs w:val="20"/>
              </w:rPr>
              <w:t>etence might be attached to R10"</w:t>
            </w:r>
            <w:r w:rsidR="00B473B1">
              <w:rPr>
                <w:rFonts w:cs="Calibri"/>
                <w:szCs w:val="20"/>
              </w:rPr>
              <w:t>.</w:t>
            </w:r>
          </w:p>
          <w:p w14:paraId="1119F5A3" w14:textId="36A7B862" w:rsidR="00116E71" w:rsidRDefault="00B473B1" w:rsidP="00994F64">
            <w:pPr>
              <w:jc w:val="left"/>
              <w:rPr>
                <w:rFonts w:cs="Calibri"/>
                <w:szCs w:val="20"/>
              </w:rPr>
            </w:pPr>
            <w:r>
              <w:rPr>
                <w:rFonts w:cs="Calibri"/>
                <w:szCs w:val="20"/>
              </w:rPr>
              <w:t>Post condition, Main Scenario step 9 and 10 and in branches: include 'SED' after the SED name.</w:t>
            </w:r>
          </w:p>
          <w:p w14:paraId="34E70EB3" w14:textId="77777777" w:rsidR="00531AF3" w:rsidRDefault="00531AF3" w:rsidP="00994F64">
            <w:pPr>
              <w:jc w:val="left"/>
              <w:rPr>
                <w:rFonts w:cs="Calibri"/>
                <w:szCs w:val="20"/>
              </w:rPr>
            </w:pPr>
            <w:r>
              <w:rPr>
                <w:rFonts w:cs="Calibri"/>
                <w:szCs w:val="20"/>
              </w:rPr>
              <w:t>Main Scenario, step 1, included the name of the SED, as per the other steps 6 and 9</w:t>
            </w:r>
          </w:p>
          <w:p w14:paraId="10F736A3" w14:textId="62AA28AB" w:rsidR="00DD0B99" w:rsidRDefault="00DD0B99" w:rsidP="00994F64">
            <w:pPr>
              <w:jc w:val="left"/>
              <w:rPr>
                <w:rFonts w:cs="Calibri"/>
                <w:szCs w:val="20"/>
              </w:rPr>
            </w:pPr>
            <w:r w:rsidRPr="0099549D">
              <w:rPr>
                <w:rFonts w:cs="Calibri"/>
                <w:szCs w:val="20"/>
              </w:rPr>
              <w:t xml:space="preserve">Main Scenario, step </w:t>
            </w:r>
            <w:r>
              <w:rPr>
                <w:rFonts w:cs="Calibri"/>
                <w:szCs w:val="20"/>
              </w:rPr>
              <w:t>7 removed the word 'back'.</w:t>
            </w:r>
          </w:p>
          <w:p w14:paraId="2D37777C" w14:textId="178A2209" w:rsidR="00994F64" w:rsidRDefault="00994F64" w:rsidP="00994F64">
            <w:pPr>
              <w:jc w:val="left"/>
              <w:rPr>
                <w:rFonts w:cs="Calibri"/>
                <w:szCs w:val="20"/>
              </w:rPr>
            </w:pPr>
            <w:r w:rsidRPr="0099549D">
              <w:rPr>
                <w:rFonts w:cs="Calibri"/>
                <w:szCs w:val="20"/>
              </w:rPr>
              <w:t xml:space="preserve">Main Scenario, step </w:t>
            </w:r>
            <w:r>
              <w:rPr>
                <w:rFonts w:cs="Calibri"/>
                <w:szCs w:val="20"/>
              </w:rPr>
              <w:t>9 to mirror the wording with R_BUC_03.</w:t>
            </w:r>
          </w:p>
          <w:p w14:paraId="6F9250C5" w14:textId="0FDDC0F8" w:rsidR="00DD0B99" w:rsidRDefault="00DD0B99" w:rsidP="00994F64">
            <w:pPr>
              <w:jc w:val="left"/>
              <w:rPr>
                <w:rFonts w:cs="Calibri"/>
                <w:szCs w:val="20"/>
              </w:rPr>
            </w:pPr>
            <w:r>
              <w:rPr>
                <w:rFonts w:cs="Calibri"/>
                <w:szCs w:val="20"/>
              </w:rPr>
              <w:t xml:space="preserve">Main Scenario </w:t>
            </w:r>
            <w:r w:rsidR="00743625">
              <w:rPr>
                <w:rFonts w:cs="Calibri"/>
                <w:szCs w:val="20"/>
              </w:rPr>
              <w:t xml:space="preserve">step 6 and 9 </w:t>
            </w:r>
            <w:r>
              <w:rPr>
                <w:rFonts w:cs="Calibri"/>
                <w:szCs w:val="20"/>
              </w:rPr>
              <w:t>and branches: updated 'Payment' to 'payment'.</w:t>
            </w:r>
          </w:p>
          <w:p w14:paraId="236BCA98" w14:textId="7947DE31" w:rsidR="003D6E13" w:rsidRDefault="003D6E13" w:rsidP="003D6E13">
            <w:pPr>
              <w:jc w:val="left"/>
              <w:rPr>
                <w:rFonts w:cs="Calibri"/>
                <w:szCs w:val="20"/>
              </w:rPr>
            </w:pPr>
            <w:r>
              <w:rPr>
                <w:rFonts w:cs="Calibri"/>
                <w:szCs w:val="20"/>
              </w:rPr>
              <w:t>Branch 9 – updated 'Reminder' to 'reminder' and in addition for Branch 16 – updated the word 'ReOpen' and 're-open' to 'reopen'.</w:t>
            </w:r>
          </w:p>
          <w:p w14:paraId="2E15AD7E" w14:textId="33331D36" w:rsidR="00B51764" w:rsidRDefault="00B51764" w:rsidP="00994F64">
            <w:pPr>
              <w:jc w:val="left"/>
              <w:rPr>
                <w:rFonts w:cs="Calibri"/>
                <w:szCs w:val="20"/>
              </w:rPr>
            </w:pPr>
            <w:r>
              <w:rPr>
                <w:rFonts w:cs="Calibri"/>
                <w:szCs w:val="20"/>
              </w:rPr>
              <w:t>Branches 10, 11, 12: rephrased 'they have sent' to 'it has sent' and in step 3 added the word 'new' as per step 2.</w:t>
            </w:r>
          </w:p>
          <w:p w14:paraId="0F42746B" w14:textId="0378D4F6" w:rsidR="003957C9" w:rsidRDefault="00743625" w:rsidP="00994F64">
            <w:pPr>
              <w:jc w:val="left"/>
              <w:rPr>
                <w:rFonts w:cs="Calibri"/>
                <w:szCs w:val="20"/>
              </w:rPr>
            </w:pPr>
            <w:r>
              <w:rPr>
                <w:rFonts w:cs="Calibri"/>
                <w:szCs w:val="20"/>
              </w:rPr>
              <w:t>Branches 14, 15</w:t>
            </w:r>
            <w:r w:rsidR="003957C9">
              <w:rPr>
                <w:rFonts w:cs="Calibri"/>
                <w:szCs w:val="20"/>
              </w:rPr>
              <w:t>, exception 1</w:t>
            </w:r>
            <w:r>
              <w:rPr>
                <w:rFonts w:cs="Calibri"/>
                <w:szCs w:val="20"/>
              </w:rPr>
              <w:t xml:space="preserve">: changed </w:t>
            </w:r>
            <w:r w:rsidRPr="00743625">
              <w:rPr>
                <w:rFonts w:cs="Calibri"/>
                <w:szCs w:val="20"/>
              </w:rPr>
              <w:t>the word 'point'</w:t>
            </w:r>
            <w:r>
              <w:rPr>
                <w:rFonts w:cs="Calibri"/>
                <w:szCs w:val="20"/>
              </w:rPr>
              <w:t xml:space="preserve"> to 'step'.</w:t>
            </w:r>
          </w:p>
          <w:p w14:paraId="6C088F03" w14:textId="161AF8E9" w:rsidR="00994F64" w:rsidRDefault="003E68F1" w:rsidP="003B27F4">
            <w:pPr>
              <w:jc w:val="left"/>
              <w:rPr>
                <w:rFonts w:cs="Calibri"/>
                <w:szCs w:val="20"/>
              </w:rPr>
            </w:pPr>
            <w:r>
              <w:rPr>
                <w:rFonts w:cs="Calibri"/>
                <w:szCs w:val="20"/>
              </w:rPr>
              <w:t>Special Requirements: a</w:t>
            </w:r>
            <w:r w:rsidR="00994F64" w:rsidRPr="00C15C96">
              <w:rPr>
                <w:rFonts w:cs="Calibri"/>
                <w:szCs w:val="20"/>
              </w:rPr>
              <w:t>dd</w:t>
            </w:r>
            <w:r w:rsidR="00994F64">
              <w:rPr>
                <w:rFonts w:cs="Calibri"/>
                <w:szCs w:val="20"/>
              </w:rPr>
              <w:t>ed</w:t>
            </w:r>
            <w:r w:rsidR="00994F64" w:rsidRPr="00C15C96">
              <w:rPr>
                <w:rFonts w:cs="Calibri"/>
                <w:szCs w:val="20"/>
              </w:rPr>
              <w:t xml:space="preserve"> an extra space after the ] at </w:t>
            </w:r>
            <w:r w:rsidR="00994F64">
              <w:rPr>
                <w:rFonts w:cs="Calibri"/>
                <w:szCs w:val="20"/>
              </w:rPr>
              <w:t>branches 6-15 + at exception 1.</w:t>
            </w:r>
          </w:p>
        </w:tc>
      </w:tr>
      <w:tr w:rsidR="008D185C" w:rsidRPr="00592959" w14:paraId="1CAF29E8" w14:textId="77777777" w:rsidTr="007F6700">
        <w:tc>
          <w:tcPr>
            <w:tcW w:w="637" w:type="pct"/>
            <w:vAlign w:val="center"/>
          </w:tcPr>
          <w:p w14:paraId="3BEE49F1" w14:textId="52F5D059" w:rsidR="008D185C" w:rsidRDefault="00BC0030" w:rsidP="00116E71">
            <w:pPr>
              <w:jc w:val="left"/>
              <w:rPr>
                <w:rFonts w:cs="Calibri"/>
                <w:szCs w:val="20"/>
              </w:rPr>
            </w:pPr>
            <w:r>
              <w:rPr>
                <w:rFonts w:cs="Calibri"/>
                <w:szCs w:val="20"/>
              </w:rPr>
              <w:lastRenderedPageBreak/>
              <w:t>v</w:t>
            </w:r>
            <w:r w:rsidR="008D185C">
              <w:rPr>
                <w:rFonts w:cs="Calibri"/>
                <w:szCs w:val="20"/>
              </w:rPr>
              <w:t>0.99.0</w:t>
            </w:r>
          </w:p>
        </w:tc>
        <w:tc>
          <w:tcPr>
            <w:tcW w:w="789" w:type="pct"/>
            <w:vAlign w:val="center"/>
          </w:tcPr>
          <w:p w14:paraId="3F976AC8" w14:textId="0869E7D3" w:rsidR="008D185C" w:rsidRDefault="008D185C" w:rsidP="00891FAF">
            <w:pPr>
              <w:spacing w:line="276" w:lineRule="auto"/>
              <w:jc w:val="center"/>
              <w:rPr>
                <w:rFonts w:eastAsia="PMingLiU" w:cs="Calibri"/>
                <w:color w:val="000000"/>
                <w:szCs w:val="20"/>
              </w:rPr>
            </w:pPr>
            <w:r>
              <w:rPr>
                <w:rFonts w:eastAsia="PMingLiU" w:cs="Calibri"/>
                <w:color w:val="000000"/>
                <w:szCs w:val="20"/>
              </w:rPr>
              <w:t>2</w:t>
            </w:r>
            <w:r w:rsidR="00891FAF">
              <w:rPr>
                <w:rFonts w:eastAsia="PMingLiU" w:cs="Calibri"/>
                <w:color w:val="000000"/>
                <w:szCs w:val="20"/>
              </w:rPr>
              <w:t>6</w:t>
            </w:r>
            <w:r>
              <w:rPr>
                <w:rFonts w:eastAsia="PMingLiU" w:cs="Calibri"/>
                <w:color w:val="000000"/>
                <w:szCs w:val="20"/>
              </w:rPr>
              <w:t>/0</w:t>
            </w:r>
            <w:r w:rsidR="00326768">
              <w:rPr>
                <w:rFonts w:eastAsia="PMingLiU" w:cs="Calibri"/>
                <w:color w:val="000000"/>
                <w:szCs w:val="20"/>
              </w:rPr>
              <w:t>9</w:t>
            </w:r>
            <w:r>
              <w:rPr>
                <w:rFonts w:eastAsia="PMingLiU" w:cs="Calibri"/>
                <w:color w:val="000000"/>
                <w:szCs w:val="20"/>
              </w:rPr>
              <w:t>/2016</w:t>
            </w:r>
          </w:p>
        </w:tc>
        <w:tc>
          <w:tcPr>
            <w:tcW w:w="983" w:type="pct"/>
            <w:vAlign w:val="center"/>
          </w:tcPr>
          <w:p w14:paraId="2EE85865" w14:textId="4A9709B7" w:rsidR="008D185C" w:rsidRDefault="008D185C"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1881F119" w14:textId="77777777" w:rsidR="00867970" w:rsidRDefault="00867970" w:rsidP="008D185C">
            <w:pPr>
              <w:jc w:val="left"/>
              <w:rPr>
                <w:rFonts w:cs="Calibri"/>
                <w:szCs w:val="20"/>
              </w:rPr>
            </w:pPr>
            <w:r>
              <w:rPr>
                <w:rFonts w:cs="Calibri"/>
                <w:szCs w:val="20"/>
              </w:rPr>
              <w:t>Candidate for AHG approval.</w:t>
            </w:r>
          </w:p>
          <w:p w14:paraId="4C0B1044" w14:textId="77777777" w:rsidR="00867970" w:rsidRDefault="00867970" w:rsidP="008D185C">
            <w:pPr>
              <w:jc w:val="left"/>
              <w:rPr>
                <w:rFonts w:cs="Calibri"/>
                <w:szCs w:val="20"/>
              </w:rPr>
            </w:pPr>
          </w:p>
          <w:p w14:paraId="536D6C4F" w14:textId="77777777" w:rsidR="008D185C" w:rsidRDefault="008D185C" w:rsidP="008D185C">
            <w:pPr>
              <w:jc w:val="left"/>
              <w:rPr>
                <w:rFonts w:cs="Calibri"/>
                <w:szCs w:val="20"/>
              </w:rPr>
            </w:pPr>
            <w:r>
              <w:rPr>
                <w:rFonts w:cs="Calibri"/>
                <w:szCs w:val="20"/>
              </w:rPr>
              <w:t>Updated following AHG members approval:</w:t>
            </w:r>
          </w:p>
          <w:p w14:paraId="319238F9" w14:textId="77777777" w:rsidR="008D185C" w:rsidRDefault="008D185C" w:rsidP="008D185C">
            <w:pPr>
              <w:jc w:val="left"/>
              <w:rPr>
                <w:rFonts w:cs="Calibri"/>
                <w:szCs w:val="20"/>
              </w:rPr>
            </w:pPr>
            <w:r>
              <w:rPr>
                <w:rFonts w:cs="Calibri"/>
                <w:szCs w:val="20"/>
              </w:rPr>
              <w:lastRenderedPageBreak/>
              <w:t>- Update section 4.1 RUP table Representation:</w:t>
            </w:r>
          </w:p>
          <w:p w14:paraId="51A063CD" w14:textId="77777777" w:rsidR="008D185C" w:rsidRDefault="008D185C" w:rsidP="008D185C">
            <w:pPr>
              <w:jc w:val="left"/>
              <w:rPr>
                <w:rFonts w:cs="Calibri"/>
                <w:szCs w:val="20"/>
              </w:rPr>
            </w:pPr>
            <w:r>
              <w:rPr>
                <w:rFonts w:cs="Calibri"/>
                <w:szCs w:val="20"/>
              </w:rPr>
              <w:t>Branch 9 Reminder – Updated aligned the wording with R_BUC_07, following AC review comment from NL and as approved by AHG members;</w:t>
            </w:r>
          </w:p>
          <w:p w14:paraId="112183EC" w14:textId="58986BD1" w:rsidR="008D185C" w:rsidRDefault="008D185C" w:rsidP="008D185C">
            <w:pPr>
              <w:jc w:val="left"/>
              <w:rPr>
                <w:rFonts w:cs="Calibri"/>
                <w:szCs w:val="20"/>
              </w:rPr>
            </w:pPr>
            <w:r>
              <w:rPr>
                <w:rFonts w:cs="Calibri"/>
                <w:szCs w:val="20"/>
              </w:rPr>
              <w:t xml:space="preserve">Branch 13 Forward – updated to allow </w:t>
            </w:r>
            <w:r w:rsidR="00372951">
              <w:rPr>
                <w:rFonts w:cs="Calibri"/>
                <w:szCs w:val="20"/>
              </w:rPr>
              <w:t xml:space="preserve">forward </w:t>
            </w:r>
            <w:r>
              <w:rPr>
                <w:rFonts w:cs="Calibri"/>
                <w:szCs w:val="20"/>
              </w:rPr>
              <w:t>for all parties, to be aligned for all R_BUCs.</w:t>
            </w:r>
          </w:p>
          <w:p w14:paraId="43FBF71A" w14:textId="77777777" w:rsidR="008D185C" w:rsidRDefault="008D185C" w:rsidP="008D185C">
            <w:pPr>
              <w:jc w:val="left"/>
              <w:rPr>
                <w:rFonts w:cs="Calibri"/>
                <w:szCs w:val="20"/>
              </w:rPr>
            </w:pPr>
            <w:r>
              <w:rPr>
                <w:rFonts w:cs="Calibri"/>
                <w:szCs w:val="20"/>
              </w:rPr>
              <w:t>Exception 1 – removed the step 2 as the branch 5 is already available for the BUC.</w:t>
            </w:r>
          </w:p>
          <w:p w14:paraId="2293D716" w14:textId="42CB9F5E" w:rsidR="008D185C" w:rsidRDefault="00326768" w:rsidP="00326768">
            <w:pPr>
              <w:jc w:val="left"/>
              <w:rPr>
                <w:rFonts w:cs="Calibri"/>
                <w:szCs w:val="20"/>
              </w:rPr>
            </w:pPr>
            <w:r>
              <w:rPr>
                <w:rFonts w:cs="Calibri"/>
                <w:szCs w:val="20"/>
              </w:rPr>
              <w:t>- Updated section 6.1 Issues: issue 2: changed decision to include an additional block for the SED.</w:t>
            </w:r>
          </w:p>
        </w:tc>
      </w:tr>
      <w:tr w:rsidR="00212C8A" w:rsidRPr="00592959" w14:paraId="6CC47921" w14:textId="77777777" w:rsidTr="007F6700">
        <w:tc>
          <w:tcPr>
            <w:tcW w:w="637" w:type="pct"/>
            <w:vAlign w:val="center"/>
          </w:tcPr>
          <w:p w14:paraId="28ED0016" w14:textId="3B46BC6D" w:rsidR="00212C8A" w:rsidRDefault="00BC0030" w:rsidP="00116E71">
            <w:pPr>
              <w:jc w:val="left"/>
              <w:rPr>
                <w:rFonts w:cs="Calibri"/>
                <w:szCs w:val="20"/>
              </w:rPr>
            </w:pPr>
            <w:r>
              <w:rPr>
                <w:rFonts w:cs="Calibri"/>
                <w:szCs w:val="20"/>
              </w:rPr>
              <w:lastRenderedPageBreak/>
              <w:t>v</w:t>
            </w:r>
            <w:r w:rsidR="00212C8A">
              <w:rPr>
                <w:rFonts w:cs="Calibri"/>
                <w:szCs w:val="20"/>
              </w:rPr>
              <w:t>0.99.1</w:t>
            </w:r>
          </w:p>
        </w:tc>
        <w:tc>
          <w:tcPr>
            <w:tcW w:w="789" w:type="pct"/>
            <w:vAlign w:val="center"/>
          </w:tcPr>
          <w:p w14:paraId="272922FC" w14:textId="25F2BB64" w:rsidR="00212C8A" w:rsidRDefault="00C30684" w:rsidP="00891FAF">
            <w:pPr>
              <w:spacing w:line="276" w:lineRule="auto"/>
              <w:jc w:val="center"/>
              <w:rPr>
                <w:rFonts w:eastAsia="PMingLiU" w:cs="Calibri"/>
                <w:color w:val="000000"/>
                <w:szCs w:val="20"/>
              </w:rPr>
            </w:pPr>
            <w:r>
              <w:rPr>
                <w:rFonts w:eastAsia="PMingLiU" w:cs="Calibri"/>
                <w:color w:val="000000"/>
                <w:szCs w:val="20"/>
              </w:rPr>
              <w:t>28/09</w:t>
            </w:r>
            <w:r w:rsidR="00212C8A">
              <w:rPr>
                <w:rFonts w:eastAsia="PMingLiU" w:cs="Calibri"/>
                <w:color w:val="000000"/>
                <w:szCs w:val="20"/>
              </w:rPr>
              <w:t>/2016</w:t>
            </w:r>
          </w:p>
        </w:tc>
        <w:tc>
          <w:tcPr>
            <w:tcW w:w="983" w:type="pct"/>
            <w:vAlign w:val="center"/>
          </w:tcPr>
          <w:p w14:paraId="702FF2F6" w14:textId="7DBEDE23" w:rsidR="00212C8A" w:rsidRDefault="00212C8A"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2E521CBC" w14:textId="77777777" w:rsidR="00212C8A" w:rsidRDefault="00212C8A" w:rsidP="00212C8A">
            <w:pPr>
              <w:jc w:val="left"/>
              <w:rPr>
                <w:rFonts w:cs="Calibri"/>
                <w:szCs w:val="20"/>
              </w:rPr>
            </w:pPr>
            <w:r>
              <w:rPr>
                <w:rFonts w:cs="Calibri"/>
                <w:szCs w:val="20"/>
              </w:rPr>
              <w:t>Updated following AHG feedback:</w:t>
            </w:r>
          </w:p>
          <w:p w14:paraId="77197B2A" w14:textId="77777777" w:rsidR="003E4E3A" w:rsidRDefault="00212C8A" w:rsidP="00212C8A">
            <w:pPr>
              <w:jc w:val="left"/>
              <w:rPr>
                <w:rFonts w:cs="Calibri"/>
              </w:rPr>
            </w:pPr>
            <w:r>
              <w:rPr>
                <w:rFonts w:cs="Calibri"/>
              </w:rPr>
              <w:t xml:space="preserve">- </w:t>
            </w:r>
            <w:r w:rsidR="003E4E3A">
              <w:rPr>
                <w:rFonts w:cs="Calibri"/>
              </w:rPr>
              <w:t>Updated section 4.1 RUP Table Representation:</w:t>
            </w:r>
          </w:p>
          <w:p w14:paraId="79FFF4D6" w14:textId="5F78ACCA" w:rsidR="00212C8A" w:rsidRDefault="00212C8A" w:rsidP="00212C8A">
            <w:pPr>
              <w:jc w:val="left"/>
              <w:rPr>
                <w:rFonts w:cs="Calibri"/>
              </w:rPr>
            </w:pPr>
            <w:r>
              <w:rPr>
                <w:rFonts w:cs="Calibri"/>
              </w:rPr>
              <w:t xml:space="preserve">Included a new alternative branch 2 for when </w:t>
            </w:r>
            <w:r>
              <w:rPr>
                <w:rFonts w:cs="Calibri"/>
                <w:i/>
                <w:color w:val="auto"/>
              </w:rPr>
              <w:t>no payment</w:t>
            </w:r>
            <w:r w:rsidRPr="00D11305">
              <w:rPr>
                <w:rFonts w:cs="Calibri"/>
                <w:i/>
                <w:color w:val="auto"/>
              </w:rPr>
              <w:t xml:space="preserve"> will be possible because the request was made outside the 3 months deadline</w:t>
            </w:r>
            <w:r>
              <w:rPr>
                <w:rFonts w:cs="Calibri"/>
              </w:rPr>
              <w:t>.  Renumbered</w:t>
            </w:r>
            <w:r w:rsidR="003E4E3A">
              <w:rPr>
                <w:rFonts w:cs="Calibri"/>
              </w:rPr>
              <w:t xml:space="preserve"> the other branches accordingly;</w:t>
            </w:r>
          </w:p>
          <w:p w14:paraId="6B60ACCD" w14:textId="77777777" w:rsidR="003E4E3A" w:rsidRDefault="003E4E3A" w:rsidP="003E4E3A">
            <w:pPr>
              <w:jc w:val="left"/>
              <w:rPr>
                <w:rFonts w:cs="Calibri"/>
              </w:rPr>
            </w:pPr>
            <w:r>
              <w:rPr>
                <w:rFonts w:cs="Calibri"/>
              </w:rPr>
              <w:t>Branch 3 step 4: replaced ‘This branch’ ends with ‘This use case’ ends;</w:t>
            </w:r>
          </w:p>
          <w:p w14:paraId="7A88CA43" w14:textId="76D22670" w:rsidR="003E4E3A" w:rsidRDefault="003E4E3A" w:rsidP="003E4E3A">
            <w:pPr>
              <w:jc w:val="left"/>
              <w:rPr>
                <w:rFonts w:cs="Calibri"/>
                <w:szCs w:val="20"/>
              </w:rPr>
            </w:pPr>
            <w:r>
              <w:rPr>
                <w:rFonts w:cs="Calibri"/>
              </w:rPr>
              <w:t>Special Requirements: added new branch 2 + renumbered branches + changed branch 4 to ‘may be invoked only once.</w:t>
            </w:r>
          </w:p>
        </w:tc>
      </w:tr>
      <w:tr w:rsidR="00372951" w:rsidRPr="00592959" w14:paraId="7F81F5CE" w14:textId="77777777" w:rsidTr="007F6700">
        <w:tc>
          <w:tcPr>
            <w:tcW w:w="637" w:type="pct"/>
            <w:vAlign w:val="center"/>
          </w:tcPr>
          <w:p w14:paraId="0DFBFCDA" w14:textId="23B77020" w:rsidR="00372951" w:rsidRDefault="00BC0030" w:rsidP="00116E71">
            <w:pPr>
              <w:jc w:val="left"/>
              <w:rPr>
                <w:rFonts w:cs="Calibri"/>
                <w:szCs w:val="20"/>
              </w:rPr>
            </w:pPr>
            <w:r>
              <w:rPr>
                <w:rFonts w:cs="Calibri"/>
                <w:szCs w:val="20"/>
              </w:rPr>
              <w:t>v</w:t>
            </w:r>
            <w:r w:rsidR="00372951">
              <w:rPr>
                <w:rFonts w:cs="Calibri"/>
                <w:szCs w:val="20"/>
              </w:rPr>
              <w:t>0.99.2</w:t>
            </w:r>
          </w:p>
        </w:tc>
        <w:tc>
          <w:tcPr>
            <w:tcW w:w="789" w:type="pct"/>
            <w:vAlign w:val="center"/>
          </w:tcPr>
          <w:p w14:paraId="171FE68E" w14:textId="552E2662" w:rsidR="00372951" w:rsidRDefault="00372951" w:rsidP="00891FAF">
            <w:pPr>
              <w:spacing w:line="276" w:lineRule="auto"/>
              <w:jc w:val="center"/>
              <w:rPr>
                <w:rFonts w:eastAsia="PMingLiU" w:cs="Calibri"/>
                <w:color w:val="000000"/>
                <w:szCs w:val="20"/>
              </w:rPr>
            </w:pPr>
            <w:r>
              <w:rPr>
                <w:rFonts w:eastAsia="PMingLiU" w:cs="Calibri"/>
                <w:color w:val="000000"/>
                <w:szCs w:val="20"/>
              </w:rPr>
              <w:t>06/10/2016</w:t>
            </w:r>
          </w:p>
        </w:tc>
        <w:tc>
          <w:tcPr>
            <w:tcW w:w="983" w:type="pct"/>
            <w:vAlign w:val="center"/>
          </w:tcPr>
          <w:p w14:paraId="3DDC8145" w14:textId="66836A8C" w:rsidR="00372951" w:rsidRDefault="00372951"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4F5809EF" w14:textId="7B33EA96" w:rsidR="00372951" w:rsidRDefault="000E002A" w:rsidP="00372951">
            <w:pPr>
              <w:jc w:val="left"/>
              <w:rPr>
                <w:rFonts w:cs="Calibri"/>
                <w:szCs w:val="20"/>
              </w:rPr>
            </w:pPr>
            <w:r>
              <w:rPr>
                <w:rFonts w:cs="Calibri"/>
                <w:szCs w:val="20"/>
              </w:rPr>
              <w:t>Updated with minor spelling and editorial changes following review AHG members.</w:t>
            </w:r>
          </w:p>
        </w:tc>
      </w:tr>
      <w:tr w:rsidR="00E37704" w:rsidRPr="00592959" w14:paraId="7D150BBB" w14:textId="77777777" w:rsidTr="007F6700">
        <w:tc>
          <w:tcPr>
            <w:tcW w:w="637" w:type="pct"/>
            <w:vAlign w:val="center"/>
          </w:tcPr>
          <w:p w14:paraId="2A860389" w14:textId="4F553CE3" w:rsidR="00E37704" w:rsidRDefault="00BC0030" w:rsidP="00116E71">
            <w:pPr>
              <w:jc w:val="left"/>
              <w:rPr>
                <w:rFonts w:cs="Calibri"/>
                <w:szCs w:val="20"/>
              </w:rPr>
            </w:pPr>
            <w:r>
              <w:rPr>
                <w:rFonts w:cs="Calibri"/>
                <w:szCs w:val="20"/>
              </w:rPr>
              <w:t>v</w:t>
            </w:r>
            <w:r w:rsidR="00E37704">
              <w:rPr>
                <w:rFonts w:cs="Calibri"/>
                <w:szCs w:val="20"/>
              </w:rPr>
              <w:t>0.99.3</w:t>
            </w:r>
          </w:p>
        </w:tc>
        <w:tc>
          <w:tcPr>
            <w:tcW w:w="789" w:type="pct"/>
            <w:vAlign w:val="center"/>
          </w:tcPr>
          <w:p w14:paraId="724268B9" w14:textId="798757F0" w:rsidR="00E37704" w:rsidRDefault="00E37704" w:rsidP="00891FAF">
            <w:pPr>
              <w:spacing w:line="276" w:lineRule="auto"/>
              <w:jc w:val="center"/>
              <w:rPr>
                <w:rFonts w:eastAsia="PMingLiU" w:cs="Calibri"/>
                <w:color w:val="000000"/>
                <w:szCs w:val="20"/>
              </w:rPr>
            </w:pPr>
            <w:r>
              <w:rPr>
                <w:rFonts w:eastAsia="PMingLiU" w:cs="Calibri"/>
                <w:color w:val="000000"/>
                <w:szCs w:val="20"/>
              </w:rPr>
              <w:t>07/10/2016</w:t>
            </w:r>
          </w:p>
        </w:tc>
        <w:tc>
          <w:tcPr>
            <w:tcW w:w="983" w:type="pct"/>
            <w:vAlign w:val="center"/>
          </w:tcPr>
          <w:p w14:paraId="78B865C2" w14:textId="1437CBD4" w:rsidR="00E37704" w:rsidRDefault="00E37704"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5524BA89" w14:textId="3B933EAF" w:rsidR="00E37704" w:rsidRDefault="00E37704" w:rsidP="00372951">
            <w:pPr>
              <w:jc w:val="left"/>
              <w:rPr>
                <w:rFonts w:cs="Calibri"/>
                <w:szCs w:val="20"/>
              </w:rPr>
            </w:pPr>
            <w:r>
              <w:rPr>
                <w:rFonts w:cs="Calibri"/>
                <w:szCs w:val="20"/>
              </w:rPr>
              <w:t>Submit for AC Approval.</w:t>
            </w:r>
          </w:p>
        </w:tc>
      </w:tr>
      <w:tr w:rsidR="005301A8" w:rsidRPr="00592959" w14:paraId="759BCF1E" w14:textId="77777777" w:rsidTr="007F6700">
        <w:tc>
          <w:tcPr>
            <w:tcW w:w="637" w:type="pct"/>
            <w:vAlign w:val="center"/>
          </w:tcPr>
          <w:p w14:paraId="7463B533" w14:textId="140DB253" w:rsidR="005301A8" w:rsidRDefault="00BC0030" w:rsidP="00116E71">
            <w:pPr>
              <w:jc w:val="left"/>
              <w:rPr>
                <w:rFonts w:cs="Calibri"/>
                <w:szCs w:val="20"/>
              </w:rPr>
            </w:pPr>
            <w:r>
              <w:rPr>
                <w:rFonts w:cs="Calibri"/>
                <w:szCs w:val="20"/>
              </w:rPr>
              <w:t>v</w:t>
            </w:r>
            <w:r w:rsidR="005301A8">
              <w:rPr>
                <w:rFonts w:cs="Calibri"/>
                <w:szCs w:val="20"/>
              </w:rPr>
              <w:t>1.0.0</w:t>
            </w:r>
          </w:p>
        </w:tc>
        <w:tc>
          <w:tcPr>
            <w:tcW w:w="789" w:type="pct"/>
            <w:vAlign w:val="center"/>
          </w:tcPr>
          <w:p w14:paraId="302B4A02" w14:textId="572C9B1C" w:rsidR="005301A8" w:rsidRDefault="005301A8" w:rsidP="00891FAF">
            <w:pPr>
              <w:spacing w:line="276" w:lineRule="auto"/>
              <w:jc w:val="center"/>
              <w:rPr>
                <w:rFonts w:eastAsia="PMingLiU" w:cs="Calibri"/>
                <w:color w:val="000000"/>
                <w:szCs w:val="20"/>
              </w:rPr>
            </w:pPr>
            <w:r>
              <w:rPr>
                <w:rFonts w:eastAsia="PMingLiU" w:cs="Calibri"/>
                <w:color w:val="000000"/>
                <w:szCs w:val="20"/>
              </w:rPr>
              <w:t>21/10/2016</w:t>
            </w:r>
          </w:p>
        </w:tc>
        <w:tc>
          <w:tcPr>
            <w:tcW w:w="983" w:type="pct"/>
            <w:vAlign w:val="center"/>
          </w:tcPr>
          <w:p w14:paraId="07C2F889" w14:textId="65477156" w:rsidR="005301A8" w:rsidRDefault="005301A8"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5DC55006" w14:textId="00D3ED3A" w:rsidR="005301A8" w:rsidRDefault="005301A8" w:rsidP="00372951">
            <w:pPr>
              <w:jc w:val="left"/>
              <w:rPr>
                <w:rFonts w:cs="Calibri"/>
                <w:szCs w:val="20"/>
              </w:rPr>
            </w:pPr>
            <w:r>
              <w:rPr>
                <w:rFonts w:cs="Calibri"/>
                <w:szCs w:val="20"/>
              </w:rPr>
              <w:t>AC Approved Version.</w:t>
            </w:r>
          </w:p>
        </w:tc>
      </w:tr>
      <w:tr w:rsidR="0031487F" w:rsidRPr="00592959" w14:paraId="679B4EA0" w14:textId="77777777" w:rsidTr="007F6700">
        <w:tc>
          <w:tcPr>
            <w:tcW w:w="637" w:type="pct"/>
            <w:vAlign w:val="center"/>
          </w:tcPr>
          <w:p w14:paraId="6D9194BF" w14:textId="6C7ED62B" w:rsidR="0031487F" w:rsidRDefault="00BC0030" w:rsidP="00116E71">
            <w:pPr>
              <w:jc w:val="left"/>
              <w:rPr>
                <w:rFonts w:cs="Calibri"/>
                <w:szCs w:val="20"/>
              </w:rPr>
            </w:pPr>
            <w:r>
              <w:rPr>
                <w:rFonts w:cs="Calibri"/>
                <w:szCs w:val="20"/>
              </w:rPr>
              <w:t>v</w:t>
            </w:r>
            <w:r w:rsidR="0031487F">
              <w:rPr>
                <w:rFonts w:cs="Calibri"/>
                <w:szCs w:val="20"/>
              </w:rPr>
              <w:t>1.0.1</w:t>
            </w:r>
          </w:p>
        </w:tc>
        <w:tc>
          <w:tcPr>
            <w:tcW w:w="789" w:type="pct"/>
            <w:vAlign w:val="center"/>
          </w:tcPr>
          <w:p w14:paraId="0504634B" w14:textId="2FAEE139" w:rsidR="0031487F" w:rsidRDefault="0031487F" w:rsidP="00891FAF">
            <w:pPr>
              <w:spacing w:line="276" w:lineRule="auto"/>
              <w:jc w:val="center"/>
              <w:rPr>
                <w:rFonts w:eastAsia="PMingLiU" w:cs="Calibri"/>
                <w:color w:val="000000"/>
                <w:szCs w:val="20"/>
              </w:rPr>
            </w:pPr>
            <w:r>
              <w:rPr>
                <w:rFonts w:eastAsia="PMingLiU" w:cs="Calibri"/>
                <w:color w:val="000000"/>
                <w:szCs w:val="20"/>
              </w:rPr>
              <w:t>29/06/2017</w:t>
            </w:r>
          </w:p>
        </w:tc>
        <w:tc>
          <w:tcPr>
            <w:tcW w:w="983" w:type="pct"/>
            <w:vAlign w:val="center"/>
          </w:tcPr>
          <w:p w14:paraId="1461EA1F" w14:textId="630310E9" w:rsidR="0031487F" w:rsidRDefault="0031487F"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0B5F71BE" w14:textId="07ACA63F" w:rsidR="0031487F" w:rsidRDefault="0031487F" w:rsidP="00372951">
            <w:pPr>
              <w:jc w:val="left"/>
              <w:rPr>
                <w:rFonts w:cs="Calibri"/>
                <w:szCs w:val="20"/>
              </w:rPr>
            </w:pPr>
            <w:r>
              <w:rPr>
                <w:rFonts w:cs="Calibri"/>
                <w:szCs w:val="20"/>
              </w:rPr>
              <w:t>Included new version of BPMN picture.</w:t>
            </w:r>
          </w:p>
        </w:tc>
      </w:tr>
      <w:tr w:rsidR="00D5753A" w:rsidRPr="00592959" w14:paraId="75879B93" w14:textId="77777777" w:rsidTr="007F6700">
        <w:tc>
          <w:tcPr>
            <w:tcW w:w="637" w:type="pct"/>
            <w:vAlign w:val="center"/>
          </w:tcPr>
          <w:p w14:paraId="2F20E85B" w14:textId="58EB1C6A" w:rsidR="00D5753A" w:rsidRDefault="00BC0030" w:rsidP="00116E71">
            <w:pPr>
              <w:jc w:val="left"/>
              <w:rPr>
                <w:rFonts w:cs="Calibri"/>
                <w:szCs w:val="20"/>
              </w:rPr>
            </w:pPr>
            <w:r>
              <w:rPr>
                <w:rFonts w:cs="Calibri"/>
                <w:szCs w:val="20"/>
              </w:rPr>
              <w:t>v</w:t>
            </w:r>
            <w:r w:rsidR="00D5753A">
              <w:rPr>
                <w:rFonts w:cs="Calibri"/>
                <w:szCs w:val="20"/>
              </w:rPr>
              <w:t>1.0.2</w:t>
            </w:r>
          </w:p>
        </w:tc>
        <w:tc>
          <w:tcPr>
            <w:tcW w:w="789" w:type="pct"/>
            <w:vAlign w:val="center"/>
          </w:tcPr>
          <w:p w14:paraId="1C7EC1C1" w14:textId="3BD28712" w:rsidR="00D5753A" w:rsidRDefault="00F60CFD" w:rsidP="00F60CFD">
            <w:pPr>
              <w:spacing w:line="276" w:lineRule="auto"/>
              <w:jc w:val="center"/>
              <w:rPr>
                <w:rFonts w:eastAsia="PMingLiU" w:cs="Calibri"/>
                <w:color w:val="000000"/>
                <w:szCs w:val="20"/>
              </w:rPr>
            </w:pPr>
            <w:r>
              <w:rPr>
                <w:rFonts w:eastAsia="PMingLiU" w:cs="Calibri"/>
                <w:color w:val="000000"/>
                <w:szCs w:val="20"/>
              </w:rPr>
              <w:t>11</w:t>
            </w:r>
            <w:r w:rsidR="00D5753A">
              <w:rPr>
                <w:rFonts w:eastAsia="PMingLiU" w:cs="Calibri"/>
                <w:color w:val="000000"/>
                <w:szCs w:val="20"/>
              </w:rPr>
              <w:t>/</w:t>
            </w:r>
            <w:r>
              <w:rPr>
                <w:rFonts w:eastAsia="PMingLiU" w:cs="Calibri"/>
                <w:color w:val="000000"/>
                <w:szCs w:val="20"/>
              </w:rPr>
              <w:t>09</w:t>
            </w:r>
            <w:r w:rsidR="00D5753A">
              <w:rPr>
                <w:rFonts w:eastAsia="PMingLiU" w:cs="Calibri"/>
                <w:color w:val="000000"/>
                <w:szCs w:val="20"/>
              </w:rPr>
              <w:t>/2017</w:t>
            </w:r>
          </w:p>
        </w:tc>
        <w:tc>
          <w:tcPr>
            <w:tcW w:w="983" w:type="pct"/>
            <w:vAlign w:val="center"/>
          </w:tcPr>
          <w:p w14:paraId="45DBC2A8" w14:textId="56487C2A" w:rsidR="00D5753A" w:rsidRDefault="00D5753A"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057E2930" w14:textId="11AB8729" w:rsidR="00C950EE" w:rsidRDefault="00ED0E2E" w:rsidP="00C950EE">
            <w:pPr>
              <w:jc w:val="left"/>
              <w:rPr>
                <w:rFonts w:cs="Calibri"/>
              </w:rPr>
            </w:pPr>
            <w:r>
              <w:rPr>
                <w:rFonts w:cs="Calibri"/>
              </w:rPr>
              <w:t>-</w:t>
            </w:r>
            <w:r w:rsidR="000E530F">
              <w:rPr>
                <w:rFonts w:cs="Calibri"/>
              </w:rPr>
              <w:t>Clarified</w:t>
            </w:r>
            <w:r w:rsidR="00C950EE">
              <w:rPr>
                <w:rFonts w:cs="Calibri"/>
              </w:rPr>
              <w:t xml:space="preserve"> section 4.1 RUP Table Representation Branch 4 step 4: replaced ‘This branch’ ends with ‘This use case’ ends;</w:t>
            </w:r>
          </w:p>
          <w:p w14:paraId="68EF8A30" w14:textId="1C65B9B9" w:rsidR="00D5753A" w:rsidRDefault="000E530F" w:rsidP="00C950EE">
            <w:pPr>
              <w:jc w:val="left"/>
              <w:rPr>
                <w:rFonts w:cs="Calibri"/>
              </w:rPr>
            </w:pPr>
            <w:r>
              <w:rPr>
                <w:rFonts w:cs="Calibri"/>
              </w:rPr>
              <w:t xml:space="preserve">And aligned </w:t>
            </w:r>
            <w:r w:rsidR="00C950EE">
              <w:rPr>
                <w:rFonts w:cs="Calibri"/>
              </w:rPr>
              <w:t>Special Requirements</w:t>
            </w:r>
            <w:r>
              <w:rPr>
                <w:rFonts w:cs="Calibri"/>
              </w:rPr>
              <w:t xml:space="preserve"> section for </w:t>
            </w:r>
            <w:r w:rsidR="00C950EE">
              <w:rPr>
                <w:rFonts w:cs="Calibri"/>
              </w:rPr>
              <w:t>branch 4 to ‘may be invoked only once'</w:t>
            </w:r>
            <w:r>
              <w:rPr>
                <w:rFonts w:cs="Calibri"/>
              </w:rPr>
              <w:t xml:space="preserve"> (as aligned to issue 1 in section 6.1).</w:t>
            </w:r>
          </w:p>
          <w:p w14:paraId="11C91F8D" w14:textId="77777777" w:rsidR="008F6B72" w:rsidRDefault="00ED0E2E" w:rsidP="00C950EE">
            <w:pPr>
              <w:jc w:val="left"/>
              <w:rPr>
                <w:rFonts w:cs="Calibri"/>
              </w:rPr>
            </w:pPr>
            <w:r>
              <w:rPr>
                <w:rFonts w:cs="Calibri"/>
              </w:rPr>
              <w:t>-</w:t>
            </w:r>
            <w:r w:rsidR="008F6B72">
              <w:rPr>
                <w:rFonts w:cs="Calibri"/>
              </w:rPr>
              <w:t xml:space="preserve">Added the BPMN version of the diagram in section 5. </w:t>
            </w:r>
          </w:p>
          <w:p w14:paraId="1AC7940E" w14:textId="334C2D68" w:rsidR="00FE792A" w:rsidRPr="00B43EDF" w:rsidRDefault="00ED0E2E" w:rsidP="00C950EE">
            <w:pPr>
              <w:jc w:val="left"/>
              <w:rPr>
                <w:rFonts w:cs="Calibri"/>
                <w:szCs w:val="20"/>
              </w:rPr>
            </w:pPr>
            <w:r>
              <w:rPr>
                <w:rFonts w:cs="Calibri"/>
                <w:szCs w:val="20"/>
              </w:rPr>
              <w:t>-Corrected the sub-process diagram in section 4.5</w:t>
            </w:r>
            <w:r w:rsidR="00F60CFD">
              <w:rPr>
                <w:rFonts w:cs="Calibri"/>
                <w:szCs w:val="20"/>
              </w:rPr>
              <w:t>.</w:t>
            </w:r>
          </w:p>
        </w:tc>
      </w:tr>
      <w:tr w:rsidR="00874A6A" w:rsidRPr="00592959" w14:paraId="2941C818" w14:textId="77777777" w:rsidTr="007F6700">
        <w:tc>
          <w:tcPr>
            <w:tcW w:w="637" w:type="pct"/>
            <w:vAlign w:val="center"/>
          </w:tcPr>
          <w:p w14:paraId="6E891C7C" w14:textId="4EAE04D2" w:rsidR="00874A6A" w:rsidRDefault="00BC0030" w:rsidP="00116E71">
            <w:pPr>
              <w:jc w:val="left"/>
              <w:rPr>
                <w:rFonts w:cs="Calibri"/>
                <w:szCs w:val="20"/>
              </w:rPr>
            </w:pPr>
            <w:r>
              <w:rPr>
                <w:rFonts w:cs="Calibri"/>
                <w:szCs w:val="20"/>
              </w:rPr>
              <w:t>v</w:t>
            </w:r>
            <w:r w:rsidR="00874A6A">
              <w:rPr>
                <w:rFonts w:cs="Calibri"/>
                <w:szCs w:val="20"/>
              </w:rPr>
              <w:t>1.0.3</w:t>
            </w:r>
          </w:p>
        </w:tc>
        <w:tc>
          <w:tcPr>
            <w:tcW w:w="789" w:type="pct"/>
            <w:vAlign w:val="center"/>
          </w:tcPr>
          <w:p w14:paraId="1D16BFE7" w14:textId="64381BB7" w:rsidR="00874A6A" w:rsidRDefault="003B34CF" w:rsidP="003B34CF">
            <w:pPr>
              <w:spacing w:line="276" w:lineRule="auto"/>
              <w:jc w:val="center"/>
              <w:rPr>
                <w:rFonts w:eastAsia="PMingLiU" w:cs="Calibri"/>
                <w:color w:val="000000"/>
                <w:szCs w:val="20"/>
              </w:rPr>
            </w:pPr>
            <w:r>
              <w:rPr>
                <w:rFonts w:eastAsia="PMingLiU" w:cs="Calibri"/>
                <w:color w:val="000000"/>
                <w:szCs w:val="20"/>
              </w:rPr>
              <w:t>13</w:t>
            </w:r>
            <w:r w:rsidR="00874A6A">
              <w:rPr>
                <w:rFonts w:eastAsia="PMingLiU" w:cs="Calibri"/>
                <w:color w:val="000000"/>
                <w:szCs w:val="20"/>
              </w:rPr>
              <w:t>/</w:t>
            </w:r>
            <w:r>
              <w:rPr>
                <w:rFonts w:eastAsia="PMingLiU" w:cs="Calibri"/>
                <w:color w:val="000000"/>
                <w:szCs w:val="20"/>
              </w:rPr>
              <w:t>11</w:t>
            </w:r>
            <w:r w:rsidR="00874A6A">
              <w:rPr>
                <w:rFonts w:eastAsia="PMingLiU" w:cs="Calibri"/>
                <w:color w:val="000000"/>
                <w:szCs w:val="20"/>
              </w:rPr>
              <w:t>/2017</w:t>
            </w:r>
          </w:p>
        </w:tc>
        <w:tc>
          <w:tcPr>
            <w:tcW w:w="983" w:type="pct"/>
            <w:vAlign w:val="center"/>
          </w:tcPr>
          <w:p w14:paraId="0CCCC854" w14:textId="0740A7A0" w:rsidR="00874A6A" w:rsidRDefault="00874A6A" w:rsidP="003342AA">
            <w:pPr>
              <w:widowControl w:val="0"/>
              <w:spacing w:line="200" w:lineRule="atLeast"/>
              <w:jc w:val="left"/>
              <w:rPr>
                <w:rFonts w:cs="Calibri"/>
                <w:color w:val="000000"/>
                <w:szCs w:val="20"/>
              </w:rPr>
            </w:pPr>
            <w:r>
              <w:rPr>
                <w:rFonts w:cs="Calibri"/>
                <w:color w:val="000000"/>
                <w:szCs w:val="20"/>
              </w:rPr>
              <w:t>Madalina Alecsandrescu</w:t>
            </w:r>
          </w:p>
        </w:tc>
        <w:tc>
          <w:tcPr>
            <w:tcW w:w="2591" w:type="pct"/>
            <w:vAlign w:val="center"/>
          </w:tcPr>
          <w:p w14:paraId="1B879DAB" w14:textId="77777777" w:rsidR="00874A6A" w:rsidRDefault="00874A6A" w:rsidP="00C950EE">
            <w:pPr>
              <w:jc w:val="left"/>
              <w:rPr>
                <w:rFonts w:cs="Calibri"/>
              </w:rPr>
            </w:pPr>
            <w:r>
              <w:rPr>
                <w:rFonts w:cs="Calibri"/>
              </w:rPr>
              <w:t>- removed Use Case diagram</w:t>
            </w:r>
          </w:p>
          <w:p w14:paraId="272DF5F7" w14:textId="3CB87805" w:rsidR="003B34CF" w:rsidRDefault="003B34CF" w:rsidP="00C950EE">
            <w:pPr>
              <w:jc w:val="left"/>
              <w:rPr>
                <w:rFonts w:cs="Calibri"/>
              </w:rPr>
            </w:pPr>
            <w:r>
              <w:rPr>
                <w:rFonts w:cs="Calibri"/>
              </w:rPr>
              <w:t>- aligned invalidate and forward branches to the standard text</w:t>
            </w:r>
          </w:p>
        </w:tc>
      </w:tr>
      <w:tr w:rsidR="00BC0030" w:rsidRPr="00592959" w14:paraId="4E1F35D4" w14:textId="77777777" w:rsidTr="007F6700">
        <w:tc>
          <w:tcPr>
            <w:tcW w:w="637" w:type="pct"/>
            <w:vAlign w:val="center"/>
          </w:tcPr>
          <w:p w14:paraId="78FFCB02" w14:textId="6C150E2C" w:rsidR="00BC0030" w:rsidRDefault="0082728B" w:rsidP="00116E71">
            <w:pPr>
              <w:jc w:val="left"/>
              <w:rPr>
                <w:rFonts w:cs="Calibri"/>
                <w:szCs w:val="20"/>
              </w:rPr>
            </w:pPr>
            <w:r>
              <w:rPr>
                <w:rFonts w:cs="Calibri"/>
                <w:szCs w:val="20"/>
              </w:rPr>
              <w:t>v</w:t>
            </w:r>
            <w:r w:rsidR="00BC0030">
              <w:rPr>
                <w:rFonts w:cs="Calibri"/>
                <w:szCs w:val="20"/>
              </w:rPr>
              <w:t>4.1.0</w:t>
            </w:r>
          </w:p>
        </w:tc>
        <w:tc>
          <w:tcPr>
            <w:tcW w:w="789" w:type="pct"/>
            <w:vAlign w:val="center"/>
          </w:tcPr>
          <w:p w14:paraId="081C0B68" w14:textId="0593A3E4" w:rsidR="00BC0030" w:rsidRDefault="00BC0030" w:rsidP="003B34CF">
            <w:pPr>
              <w:spacing w:line="276" w:lineRule="auto"/>
              <w:jc w:val="center"/>
              <w:rPr>
                <w:rFonts w:eastAsia="PMingLiU" w:cs="Calibri"/>
                <w:color w:val="000000"/>
                <w:szCs w:val="20"/>
              </w:rPr>
            </w:pPr>
            <w:r>
              <w:rPr>
                <w:rFonts w:eastAsia="PMingLiU" w:cs="Calibri"/>
                <w:color w:val="000000"/>
                <w:szCs w:val="20"/>
              </w:rPr>
              <w:t>03/08/2018</w:t>
            </w:r>
          </w:p>
        </w:tc>
        <w:tc>
          <w:tcPr>
            <w:tcW w:w="983" w:type="pct"/>
            <w:vAlign w:val="center"/>
          </w:tcPr>
          <w:p w14:paraId="36EE5C0A" w14:textId="0C032378" w:rsidR="00BC0030" w:rsidRDefault="00BC0030" w:rsidP="003342AA">
            <w:pPr>
              <w:widowControl w:val="0"/>
              <w:spacing w:line="200" w:lineRule="atLeast"/>
              <w:jc w:val="left"/>
              <w:rPr>
                <w:rFonts w:cs="Calibri"/>
                <w:color w:val="000000"/>
                <w:szCs w:val="20"/>
              </w:rPr>
            </w:pPr>
            <w:r>
              <w:rPr>
                <w:rFonts w:cs="Calibri"/>
                <w:color w:val="000000"/>
                <w:szCs w:val="20"/>
              </w:rPr>
              <w:t>Heidi Warson</w:t>
            </w:r>
          </w:p>
        </w:tc>
        <w:tc>
          <w:tcPr>
            <w:tcW w:w="2591" w:type="pct"/>
            <w:vAlign w:val="center"/>
          </w:tcPr>
          <w:p w14:paraId="31EA161E" w14:textId="77777777" w:rsidR="00BC0030" w:rsidRPr="006A78A0" w:rsidRDefault="00BC0030" w:rsidP="00BC0030">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Subprocesses) into 1 Artefact </w:t>
            </w:r>
            <w:r>
              <w:rPr>
                <w:rFonts w:cs="Calibri"/>
                <w:szCs w:val="20"/>
              </w:rPr>
              <w:t>table.</w:t>
            </w:r>
          </w:p>
          <w:p w14:paraId="714DBB81" w14:textId="7C5F5B88" w:rsidR="00BC0030" w:rsidRDefault="00BC0030" w:rsidP="00BC0030">
            <w:pPr>
              <w:jc w:val="left"/>
              <w:rPr>
                <w:rFonts w:cs="Calibri"/>
              </w:rPr>
            </w:pPr>
            <w:r w:rsidRPr="006A78A0">
              <w:rPr>
                <w:rFonts w:cs="Calibri"/>
                <w:szCs w:val="20"/>
              </w:rPr>
              <w:t>- Version adaptations to release 4.1.0.</w:t>
            </w:r>
          </w:p>
        </w:tc>
      </w:tr>
    </w:tbl>
    <w:p w14:paraId="4DC4A892" w14:textId="7046CD0C" w:rsidR="008731D3" w:rsidRPr="00501F90" w:rsidRDefault="008731D3">
      <w:pPr>
        <w:jc w:val="left"/>
        <w:rPr>
          <w:rFonts w:cs="Arial"/>
          <w:b/>
          <w:bCs/>
          <w:color w:val="263673"/>
          <w:kern w:val="32"/>
          <w:sz w:val="28"/>
          <w:szCs w:val="32"/>
        </w:rPr>
      </w:pPr>
      <w:r w:rsidRPr="00501F90">
        <w:rPr>
          <w:b/>
        </w:rPr>
        <w:br w:type="page"/>
      </w:r>
    </w:p>
    <w:p w14:paraId="0C83BC83" w14:textId="77777777" w:rsidR="008731D3" w:rsidRPr="00501F90" w:rsidRDefault="008731D3" w:rsidP="00872AC4">
      <w:pPr>
        <w:pStyle w:val="Heading1"/>
        <w:numPr>
          <w:ilvl w:val="0"/>
          <w:numId w:val="22"/>
        </w:numPr>
        <w:spacing w:after="240"/>
        <w:ind w:left="0" w:firstLine="0"/>
        <w:rPr>
          <w:rFonts w:cs="Calibri"/>
          <w:lang w:val="en-GB"/>
        </w:rPr>
      </w:pPr>
      <w:bookmarkStart w:id="3" w:name="_Toc380415205"/>
      <w:bookmarkStart w:id="4" w:name="_Toc381002664"/>
      <w:bookmarkStart w:id="5" w:name="_Toc380600161"/>
      <w:bookmarkStart w:id="6" w:name="_Toc366491246"/>
      <w:bookmarkStart w:id="7" w:name="_Toc521068577"/>
      <w:r w:rsidRPr="00501F90">
        <w:rPr>
          <w:rFonts w:cs="Calibri"/>
          <w:lang w:val="en-GB"/>
        </w:rPr>
        <w:lastRenderedPageBreak/>
        <w:t>Introduction</w:t>
      </w:r>
      <w:bookmarkEnd w:id="3"/>
      <w:bookmarkEnd w:id="4"/>
      <w:bookmarkEnd w:id="7"/>
    </w:p>
    <w:p w14:paraId="34E3AE67" w14:textId="77777777" w:rsidR="008731D3" w:rsidRPr="00501F90" w:rsidRDefault="008731D3" w:rsidP="00872AC4">
      <w:pPr>
        <w:pStyle w:val="Heading2"/>
        <w:numPr>
          <w:ilvl w:val="1"/>
          <w:numId w:val="22"/>
        </w:numPr>
        <w:spacing w:before="60" w:after="200"/>
        <w:ind w:left="0" w:firstLine="0"/>
        <w:rPr>
          <w:lang w:val="en-GB"/>
        </w:rPr>
      </w:pPr>
      <w:bookmarkStart w:id="8" w:name="_Toc383523597"/>
      <w:bookmarkStart w:id="9" w:name="techSectionBreak1"/>
      <w:bookmarkStart w:id="10" w:name="_Toc521068578"/>
      <w:bookmarkEnd w:id="5"/>
      <w:r w:rsidRPr="00501F90">
        <w:rPr>
          <w:lang w:val="en-GB"/>
        </w:rPr>
        <w:t>Purpose</w:t>
      </w:r>
      <w:bookmarkEnd w:id="8"/>
      <w:bookmarkEnd w:id="10"/>
    </w:p>
    <w:p w14:paraId="1DA683D4" w14:textId="7292E0A2" w:rsidR="008731D3" w:rsidRPr="00592959" w:rsidRDefault="008731D3" w:rsidP="00E079A0">
      <w:pPr>
        <w:pStyle w:val="ListBullet4"/>
        <w:keepNext/>
        <w:numPr>
          <w:ilvl w:val="0"/>
          <w:numId w:val="0"/>
        </w:numPr>
        <w:rPr>
          <w:sz w:val="22"/>
          <w:szCs w:val="22"/>
          <w:lang w:eastAsia="en-US"/>
        </w:rPr>
      </w:pPr>
      <w:bookmarkStart w:id="11" w:name="_Toc383523598"/>
      <w:bookmarkEnd w:id="9"/>
      <w:r w:rsidRPr="00592959">
        <w:rPr>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w:t>
      </w:r>
      <w:r w:rsidR="007F6700" w:rsidRPr="00592959">
        <w:rPr>
          <w:sz w:val="22"/>
          <w:szCs w:val="22"/>
          <w:lang w:eastAsia="en-US"/>
        </w:rPr>
        <w:t>s</w:t>
      </w:r>
      <w:r w:rsidRPr="00592959">
        <w:rPr>
          <w:sz w:val="22"/>
          <w:szCs w:val="22"/>
          <w:lang w:eastAsia="en-US"/>
        </w:rPr>
        <w:t xml:space="preserve">ed by an IT System (i.e. the proposed EESSI IT System). </w:t>
      </w:r>
    </w:p>
    <w:p w14:paraId="181C30C3" w14:textId="77777777" w:rsidR="008731D3" w:rsidRPr="00592959" w:rsidRDefault="008731D3" w:rsidP="00E079A0">
      <w:pPr>
        <w:pStyle w:val="ListBullet4"/>
        <w:keepNext/>
        <w:numPr>
          <w:ilvl w:val="0"/>
          <w:numId w:val="0"/>
        </w:numPr>
        <w:rPr>
          <w:sz w:val="22"/>
          <w:szCs w:val="22"/>
          <w:lang w:eastAsia="en-US"/>
        </w:rPr>
      </w:pPr>
    </w:p>
    <w:p w14:paraId="0C876D07" w14:textId="77777777" w:rsidR="008731D3" w:rsidRPr="00592959" w:rsidRDefault="008731D3" w:rsidP="00E079A0">
      <w:pPr>
        <w:pStyle w:val="ListBullet4"/>
        <w:numPr>
          <w:ilvl w:val="0"/>
          <w:numId w:val="0"/>
        </w:numPr>
        <w:rPr>
          <w:sz w:val="22"/>
          <w:szCs w:val="22"/>
          <w:lang w:eastAsia="en-US"/>
        </w:rPr>
      </w:pPr>
      <w:r w:rsidRPr="00592959">
        <w:rPr>
          <w:sz w:val="22"/>
          <w:szCs w:val="22"/>
          <w:lang w:eastAsia="en-US"/>
        </w:rPr>
        <w:t>The external view comprises of models and descriptions of business use cases, the services of a business system offered to business actors: customers, business partners, or other business systems.</w:t>
      </w:r>
    </w:p>
    <w:p w14:paraId="426E6442" w14:textId="77777777" w:rsidR="008731D3" w:rsidRPr="00592959" w:rsidRDefault="008731D3" w:rsidP="00E079A0">
      <w:pPr>
        <w:pStyle w:val="ListBullet4"/>
        <w:numPr>
          <w:ilvl w:val="0"/>
          <w:numId w:val="0"/>
        </w:numPr>
        <w:rPr>
          <w:sz w:val="22"/>
          <w:szCs w:val="22"/>
          <w:lang w:eastAsia="en-US"/>
        </w:rPr>
      </w:pPr>
    </w:p>
    <w:p w14:paraId="20091317" w14:textId="02435361" w:rsidR="008731D3" w:rsidRPr="00592959" w:rsidRDefault="008731D3" w:rsidP="00E079A0">
      <w:pPr>
        <w:pStyle w:val="Text2"/>
        <w:rPr>
          <w:rFonts w:ascii="Verdana" w:hAnsi="Verdana"/>
          <w:sz w:val="22"/>
          <w:szCs w:val="22"/>
        </w:rPr>
      </w:pPr>
      <w:r w:rsidRPr="00592959">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w:t>
      </w:r>
      <w:r w:rsidR="007F6700" w:rsidRPr="00592959">
        <w:rPr>
          <w:rFonts w:ascii="Verdana" w:hAnsi="Verdana"/>
          <w:sz w:val="22"/>
          <w:szCs w:val="22"/>
        </w:rPr>
        <w:t>s</w:t>
      </w:r>
      <w:r w:rsidRPr="00592959">
        <w:rPr>
          <w:rFonts w:ascii="Verdana" w:hAnsi="Verdana"/>
          <w:sz w:val="22"/>
          <w:szCs w:val="22"/>
        </w:rPr>
        <w:t>es. The Business Use Case includes Use Case Diagrams and Business Process Models.</w:t>
      </w:r>
    </w:p>
    <w:p w14:paraId="172E2E67" w14:textId="77777777" w:rsidR="008731D3" w:rsidRPr="00592959" w:rsidRDefault="008731D3" w:rsidP="00E079A0">
      <w:pPr>
        <w:pStyle w:val="ListBullet4"/>
        <w:numPr>
          <w:ilvl w:val="0"/>
          <w:numId w:val="0"/>
        </w:numPr>
        <w:rPr>
          <w:sz w:val="22"/>
          <w:szCs w:val="22"/>
          <w:lang w:eastAsia="en-US"/>
        </w:rPr>
      </w:pPr>
      <w:r w:rsidRPr="00592959">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61B6DF1C" w14:textId="77777777" w:rsidR="008731D3" w:rsidRPr="00592959" w:rsidRDefault="008731D3" w:rsidP="0077062D">
      <w:pPr>
        <w:pStyle w:val="ListBullet4"/>
        <w:numPr>
          <w:ilvl w:val="0"/>
          <w:numId w:val="0"/>
        </w:numPr>
        <w:rPr>
          <w:sz w:val="22"/>
          <w:szCs w:val="22"/>
          <w:lang w:eastAsia="en-US"/>
        </w:rPr>
      </w:pPr>
    </w:p>
    <w:p w14:paraId="3F9A3021" w14:textId="77777777" w:rsidR="008731D3" w:rsidRPr="00501F90" w:rsidRDefault="008731D3" w:rsidP="00872AC4">
      <w:pPr>
        <w:pStyle w:val="Heading2"/>
        <w:numPr>
          <w:ilvl w:val="1"/>
          <w:numId w:val="22"/>
        </w:numPr>
        <w:spacing w:before="60" w:after="200"/>
        <w:ind w:left="0" w:firstLine="0"/>
        <w:rPr>
          <w:lang w:val="en-GB"/>
        </w:rPr>
      </w:pPr>
      <w:bookmarkStart w:id="12" w:name="_Toc521068579"/>
      <w:r w:rsidRPr="00501F90">
        <w:rPr>
          <w:lang w:val="en-GB"/>
        </w:rPr>
        <w:t>Scope</w:t>
      </w:r>
      <w:bookmarkEnd w:id="11"/>
      <w:bookmarkEnd w:id="12"/>
    </w:p>
    <w:p w14:paraId="19353E9A" w14:textId="3A906BE3" w:rsidR="008731D3" w:rsidRPr="00592959" w:rsidRDefault="008731D3" w:rsidP="00A066C1">
      <w:pPr>
        <w:pStyle w:val="ListBullet4"/>
        <w:numPr>
          <w:ilvl w:val="0"/>
          <w:numId w:val="0"/>
        </w:numPr>
        <w:rPr>
          <w:sz w:val="22"/>
          <w:szCs w:val="22"/>
          <w:lang w:eastAsia="en-US"/>
        </w:rPr>
      </w:pPr>
      <w:bookmarkStart w:id="13" w:name="_Toc383523599"/>
      <w:r w:rsidRPr="00592959">
        <w:rPr>
          <w:sz w:val="22"/>
          <w:szCs w:val="22"/>
          <w:lang w:eastAsia="en-US"/>
        </w:rPr>
        <w:t xml:space="preserve">This document is limited to the external view </w:t>
      </w:r>
      <w:r w:rsidR="003B0C21">
        <w:rPr>
          <w:sz w:val="22"/>
          <w:szCs w:val="22"/>
          <w:lang w:eastAsia="en-US"/>
        </w:rPr>
        <w:t xml:space="preserve">on the Recovery sector process </w:t>
      </w:r>
      <w:r w:rsidRPr="00592959">
        <w:rPr>
          <w:sz w:val="22"/>
          <w:szCs w:val="22"/>
          <w:lang w:eastAsia="en-US"/>
        </w:rPr>
        <w:t>Offsetting of provisionally received contributions with contributions payable in another Member State</w:t>
      </w:r>
      <w:r w:rsidR="007F6700" w:rsidRPr="00592959">
        <w:rPr>
          <w:sz w:val="22"/>
          <w:szCs w:val="22"/>
          <w:lang w:eastAsia="en-US"/>
        </w:rPr>
        <w:t xml:space="preserve"> under Art. 73 (2) of Regulation (EC) No 987/2009</w:t>
      </w:r>
      <w:r w:rsidRPr="00592959">
        <w:rPr>
          <w:sz w:val="22"/>
          <w:szCs w:val="22"/>
          <w:lang w:eastAsia="en-US"/>
        </w:rPr>
        <w:t>. The different elements like use case description, actors, and business process as well as supporting UML diagrams</w:t>
      </w:r>
      <w:r w:rsidR="003B0C21">
        <w:rPr>
          <w:sz w:val="22"/>
          <w:szCs w:val="22"/>
          <w:lang w:eastAsia="en-US"/>
        </w:rPr>
        <w:t xml:space="preserve"> and BPMN models pertaining to </w:t>
      </w:r>
      <w:r w:rsidRPr="00592959">
        <w:rPr>
          <w:sz w:val="22"/>
          <w:szCs w:val="22"/>
          <w:lang w:eastAsia="en-US"/>
        </w:rPr>
        <w:t>Offsetting of provisionally received contributions with co</w:t>
      </w:r>
      <w:r w:rsidR="007F6700" w:rsidRPr="00592959">
        <w:rPr>
          <w:sz w:val="22"/>
          <w:szCs w:val="22"/>
          <w:lang w:eastAsia="en-US"/>
        </w:rPr>
        <w:t>ntributions payable in another Member S</w:t>
      </w:r>
      <w:r w:rsidRPr="00592959">
        <w:rPr>
          <w:sz w:val="22"/>
          <w:szCs w:val="22"/>
          <w:lang w:eastAsia="en-US"/>
        </w:rPr>
        <w:t>tate</w:t>
      </w:r>
      <w:r w:rsidR="007F6700" w:rsidRPr="00592959">
        <w:rPr>
          <w:sz w:val="22"/>
          <w:szCs w:val="22"/>
          <w:lang w:eastAsia="en-US"/>
        </w:rPr>
        <w:t xml:space="preserve"> under Art. 73 (2) of Regulation (EC)</w:t>
      </w:r>
      <w:r w:rsidR="007B048E" w:rsidRPr="00592959">
        <w:rPr>
          <w:sz w:val="22"/>
          <w:szCs w:val="22"/>
          <w:lang w:eastAsia="en-US"/>
        </w:rPr>
        <w:t xml:space="preserve"> No 987/2009</w:t>
      </w:r>
      <w:r w:rsidRPr="00592959">
        <w:rPr>
          <w:sz w:val="22"/>
          <w:szCs w:val="22"/>
          <w:lang w:eastAsia="en-US"/>
        </w:rPr>
        <w:t>.</w:t>
      </w:r>
    </w:p>
    <w:p w14:paraId="268125B3" w14:textId="77777777" w:rsidR="007B048E" w:rsidRPr="00592959" w:rsidRDefault="007B048E" w:rsidP="00BC6654">
      <w:pPr>
        <w:pStyle w:val="ListBullet4"/>
        <w:numPr>
          <w:ilvl w:val="0"/>
          <w:numId w:val="0"/>
        </w:numPr>
        <w:jc w:val="left"/>
        <w:rPr>
          <w:sz w:val="22"/>
          <w:szCs w:val="22"/>
        </w:rPr>
      </w:pPr>
    </w:p>
    <w:p w14:paraId="2AAF60E7" w14:textId="77777777" w:rsidR="008731D3" w:rsidRPr="00501F90" w:rsidRDefault="008731D3" w:rsidP="00872AC4">
      <w:pPr>
        <w:pStyle w:val="Heading2"/>
        <w:numPr>
          <w:ilvl w:val="1"/>
          <w:numId w:val="22"/>
        </w:numPr>
        <w:spacing w:before="60" w:after="200"/>
        <w:ind w:left="0" w:firstLine="0"/>
        <w:rPr>
          <w:lang w:val="en-GB"/>
        </w:rPr>
      </w:pPr>
      <w:bookmarkStart w:id="14" w:name="_Toc521068580"/>
      <w:r w:rsidRPr="00501F90">
        <w:rPr>
          <w:lang w:val="en-GB"/>
        </w:rPr>
        <w:t>Definitions, Acronyms and Abbreviations</w:t>
      </w:r>
      <w:bookmarkEnd w:id="13"/>
      <w:bookmarkEnd w:id="14"/>
    </w:p>
    <w:p w14:paraId="45DC3776" w14:textId="2C4881AF" w:rsidR="007B048E" w:rsidRPr="000549B1" w:rsidRDefault="007B048E" w:rsidP="00DB3CD9">
      <w:pPr>
        <w:pStyle w:val="Text2"/>
        <w:rPr>
          <w:rFonts w:ascii="Verdana" w:hAnsi="Verdana"/>
          <w:sz w:val="22"/>
          <w:szCs w:val="22"/>
        </w:rPr>
      </w:pPr>
      <w:r w:rsidRPr="000549B1">
        <w:rPr>
          <w:rFonts w:ascii="Verdana" w:hAnsi="Verdana" w:cs="Calibri"/>
          <w:sz w:val="22"/>
          <w:szCs w:val="22"/>
        </w:rPr>
        <w:t xml:space="preserve">Please see the </w:t>
      </w:r>
      <w:hyperlink r:id="rId12" w:history="1">
        <w:r w:rsidRPr="000549B1">
          <w:rPr>
            <w:rFonts w:ascii="Verdana" w:hAnsi="Verdana" w:cs="Calibri"/>
            <w:sz w:val="22"/>
            <w:szCs w:val="22"/>
          </w:rPr>
          <w:t>EESSI Project Glossary</w:t>
        </w:r>
      </w:hyperlink>
      <w:r w:rsidRPr="000549B1">
        <w:rPr>
          <w:rFonts w:ascii="Verdana" w:hAnsi="Verdana" w:cs="Calibri"/>
          <w:sz w:val="22"/>
          <w:szCs w:val="22"/>
        </w:rPr>
        <w:t xml:space="preserve"> </w:t>
      </w:r>
      <w:hyperlink r:id="rId13" w:history="1">
        <w:r w:rsidRPr="000549B1">
          <w:rPr>
            <w:rFonts w:ascii="Verdana" w:hAnsi="Verdana" w:cs="Calibri"/>
            <w:sz w:val="22"/>
            <w:szCs w:val="22"/>
          </w:rPr>
          <w:t>here</w:t>
        </w:r>
      </w:hyperlink>
      <w:r w:rsidRPr="000549B1">
        <w:rPr>
          <w:rFonts w:ascii="Verdana" w:hAnsi="Verdana" w:cs="Calibri"/>
          <w:sz w:val="22"/>
          <w:szCs w:val="22"/>
        </w:rPr>
        <w:t>.</w:t>
      </w:r>
    </w:p>
    <w:p w14:paraId="24B89E3F" w14:textId="77777777" w:rsidR="008731D3" w:rsidRPr="00501F90" w:rsidRDefault="008731D3" w:rsidP="00872AC4">
      <w:pPr>
        <w:pStyle w:val="Heading2"/>
        <w:numPr>
          <w:ilvl w:val="1"/>
          <w:numId w:val="22"/>
        </w:numPr>
        <w:spacing w:before="60" w:after="200"/>
        <w:ind w:left="0" w:firstLine="0"/>
        <w:rPr>
          <w:lang w:val="en-GB"/>
        </w:rPr>
      </w:pPr>
      <w:r w:rsidRPr="00501F90">
        <w:rPr>
          <w:lang w:val="en-GB"/>
        </w:rPr>
        <w:br w:type="page"/>
      </w:r>
      <w:bookmarkStart w:id="15" w:name="_Toc383523600"/>
      <w:bookmarkStart w:id="16" w:name="_Toc521068581"/>
      <w:r w:rsidRPr="00501F90">
        <w:rPr>
          <w:lang w:val="en-GB"/>
        </w:rPr>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8731D3" w:rsidRPr="00592959" w14:paraId="10087FF4" w14:textId="77777777" w:rsidTr="00D16BCE">
        <w:tc>
          <w:tcPr>
            <w:tcW w:w="534" w:type="dxa"/>
            <w:shd w:val="clear" w:color="auto" w:fill="C6D9F1"/>
            <w:vAlign w:val="center"/>
          </w:tcPr>
          <w:p w14:paraId="599B936D" w14:textId="77777777" w:rsidR="008731D3" w:rsidRPr="00592959" w:rsidRDefault="008731D3" w:rsidP="00D16BCE">
            <w:pPr>
              <w:pStyle w:val="Text2"/>
              <w:jc w:val="left"/>
              <w:rPr>
                <w:rFonts w:ascii="Verdana" w:hAnsi="Verdana"/>
                <w:b/>
                <w:sz w:val="20"/>
              </w:rPr>
            </w:pPr>
            <w:r w:rsidRPr="00592959">
              <w:rPr>
                <w:rFonts w:ascii="Verdana" w:hAnsi="Verdana"/>
                <w:b/>
                <w:sz w:val="20"/>
              </w:rPr>
              <w:t>#</w:t>
            </w:r>
          </w:p>
        </w:tc>
        <w:tc>
          <w:tcPr>
            <w:tcW w:w="3402" w:type="dxa"/>
            <w:shd w:val="clear" w:color="auto" w:fill="C6D9F1"/>
            <w:vAlign w:val="center"/>
          </w:tcPr>
          <w:p w14:paraId="4073B3CF" w14:textId="77777777" w:rsidR="008731D3" w:rsidRPr="00592959" w:rsidRDefault="008731D3" w:rsidP="00D16BCE">
            <w:pPr>
              <w:pStyle w:val="Text2"/>
              <w:jc w:val="left"/>
              <w:rPr>
                <w:rFonts w:ascii="Verdana" w:hAnsi="Verdana"/>
                <w:b/>
                <w:sz w:val="20"/>
              </w:rPr>
            </w:pPr>
            <w:r w:rsidRPr="00592959">
              <w:rPr>
                <w:rFonts w:ascii="Verdana" w:hAnsi="Verdana"/>
                <w:b/>
                <w:sz w:val="20"/>
              </w:rPr>
              <w:t>Description</w:t>
            </w:r>
          </w:p>
        </w:tc>
        <w:tc>
          <w:tcPr>
            <w:tcW w:w="5528" w:type="dxa"/>
            <w:shd w:val="clear" w:color="auto" w:fill="C6D9F1"/>
          </w:tcPr>
          <w:p w14:paraId="31C5E5AA" w14:textId="77777777" w:rsidR="008731D3" w:rsidRPr="00592959" w:rsidRDefault="008731D3" w:rsidP="00D16BCE">
            <w:pPr>
              <w:pStyle w:val="Text2"/>
              <w:jc w:val="left"/>
              <w:rPr>
                <w:rFonts w:ascii="Verdana" w:hAnsi="Verdana"/>
                <w:b/>
                <w:sz w:val="20"/>
              </w:rPr>
            </w:pPr>
          </w:p>
        </w:tc>
      </w:tr>
      <w:tr w:rsidR="008731D3" w:rsidRPr="00592959" w14:paraId="414DF5E1" w14:textId="77777777" w:rsidTr="00D16BCE">
        <w:tc>
          <w:tcPr>
            <w:tcW w:w="534" w:type="dxa"/>
            <w:vAlign w:val="center"/>
          </w:tcPr>
          <w:p w14:paraId="31217B46" w14:textId="77777777" w:rsidR="008731D3" w:rsidRPr="00592959" w:rsidRDefault="008731D3" w:rsidP="00D16BCE">
            <w:pPr>
              <w:pStyle w:val="Text2"/>
              <w:jc w:val="left"/>
              <w:rPr>
                <w:rFonts w:ascii="Verdana" w:hAnsi="Verdana"/>
                <w:sz w:val="20"/>
              </w:rPr>
            </w:pPr>
            <w:r w:rsidRPr="00592959">
              <w:rPr>
                <w:rFonts w:ascii="Verdana" w:hAnsi="Verdana"/>
                <w:sz w:val="20"/>
              </w:rPr>
              <w:t>1</w:t>
            </w:r>
          </w:p>
        </w:tc>
        <w:tc>
          <w:tcPr>
            <w:tcW w:w="3402" w:type="dxa"/>
            <w:vAlign w:val="center"/>
          </w:tcPr>
          <w:p w14:paraId="6C82F8C7" w14:textId="77777777" w:rsidR="008731D3" w:rsidRPr="00592959" w:rsidRDefault="008731D3" w:rsidP="00D16BCE">
            <w:pPr>
              <w:pStyle w:val="Text2"/>
              <w:jc w:val="left"/>
              <w:rPr>
                <w:rFonts w:ascii="Verdana" w:hAnsi="Verdana"/>
                <w:sz w:val="20"/>
              </w:rPr>
            </w:pPr>
            <w:r w:rsidRPr="00592959">
              <w:rPr>
                <w:rFonts w:ascii="Verdana" w:hAnsi="Verdana"/>
                <w:sz w:val="20"/>
              </w:rPr>
              <w:t>EC Regulation 883/2004</w:t>
            </w:r>
          </w:p>
        </w:tc>
        <w:tc>
          <w:tcPr>
            <w:tcW w:w="5528" w:type="dxa"/>
          </w:tcPr>
          <w:p w14:paraId="778EEE04" w14:textId="77777777" w:rsidR="008731D3" w:rsidRPr="00592959" w:rsidRDefault="00A7129E" w:rsidP="00D16BCE">
            <w:pPr>
              <w:pStyle w:val="Text2"/>
              <w:jc w:val="left"/>
              <w:rPr>
                <w:rFonts w:ascii="Verdana" w:hAnsi="Verdana"/>
                <w:sz w:val="20"/>
              </w:rPr>
            </w:pPr>
            <w:hyperlink r:id="rId14" w:tooltip="Regulation EC No 883- 2004.pdf" w:history="1">
              <w:r w:rsidR="008731D3" w:rsidRPr="00592959">
                <w:rPr>
                  <w:rStyle w:val="Hyperlink"/>
                </w:rPr>
                <w:t>Regulation EC No 883- 2004.pdf</w:t>
              </w:r>
            </w:hyperlink>
          </w:p>
        </w:tc>
      </w:tr>
      <w:tr w:rsidR="008731D3" w:rsidRPr="00592959" w14:paraId="7D86981E" w14:textId="77777777" w:rsidTr="00D16BCE">
        <w:tc>
          <w:tcPr>
            <w:tcW w:w="534" w:type="dxa"/>
            <w:vAlign w:val="center"/>
          </w:tcPr>
          <w:p w14:paraId="66DE9E44" w14:textId="77777777" w:rsidR="008731D3" w:rsidRPr="00592959" w:rsidRDefault="008731D3" w:rsidP="00D16BCE">
            <w:pPr>
              <w:pStyle w:val="Text2"/>
              <w:jc w:val="left"/>
              <w:rPr>
                <w:rFonts w:ascii="Verdana" w:hAnsi="Verdana"/>
                <w:sz w:val="20"/>
              </w:rPr>
            </w:pPr>
            <w:r w:rsidRPr="00592959">
              <w:rPr>
                <w:rFonts w:ascii="Verdana" w:hAnsi="Verdana"/>
                <w:sz w:val="20"/>
              </w:rPr>
              <w:t>2</w:t>
            </w:r>
          </w:p>
        </w:tc>
        <w:tc>
          <w:tcPr>
            <w:tcW w:w="3402" w:type="dxa"/>
            <w:vAlign w:val="center"/>
          </w:tcPr>
          <w:p w14:paraId="056A7544" w14:textId="77777777" w:rsidR="008731D3" w:rsidRPr="00592959" w:rsidRDefault="008731D3" w:rsidP="00D16BCE">
            <w:pPr>
              <w:pStyle w:val="Text2"/>
              <w:jc w:val="left"/>
              <w:rPr>
                <w:rFonts w:ascii="Verdana" w:hAnsi="Verdana"/>
                <w:sz w:val="20"/>
              </w:rPr>
            </w:pPr>
            <w:r w:rsidRPr="00592959">
              <w:rPr>
                <w:rFonts w:ascii="Verdana" w:hAnsi="Verdana"/>
                <w:sz w:val="20"/>
              </w:rPr>
              <w:t>EC Regulation 987/2009</w:t>
            </w:r>
          </w:p>
        </w:tc>
        <w:tc>
          <w:tcPr>
            <w:tcW w:w="5528" w:type="dxa"/>
          </w:tcPr>
          <w:p w14:paraId="60216E05" w14:textId="77777777" w:rsidR="008731D3" w:rsidRPr="00592959" w:rsidRDefault="00A7129E" w:rsidP="00D16BCE">
            <w:pPr>
              <w:pStyle w:val="Text2"/>
              <w:jc w:val="left"/>
              <w:rPr>
                <w:rFonts w:ascii="Verdana" w:hAnsi="Verdana"/>
                <w:sz w:val="20"/>
              </w:rPr>
            </w:pPr>
            <w:hyperlink r:id="rId15" w:tooltip="Regulation EC No 987-2009.pdf" w:history="1">
              <w:r w:rsidR="008731D3" w:rsidRPr="00592959">
                <w:rPr>
                  <w:rStyle w:val="Hyperlink"/>
                </w:rPr>
                <w:t>Regulation EC No 987-2009.pdf</w:t>
              </w:r>
            </w:hyperlink>
          </w:p>
        </w:tc>
      </w:tr>
      <w:tr w:rsidR="008731D3" w:rsidRPr="00592959" w14:paraId="2341A971" w14:textId="77777777" w:rsidTr="00D16BCE">
        <w:tc>
          <w:tcPr>
            <w:tcW w:w="534" w:type="dxa"/>
            <w:vAlign w:val="center"/>
          </w:tcPr>
          <w:p w14:paraId="2F86C317" w14:textId="77777777" w:rsidR="008731D3" w:rsidRPr="00592959" w:rsidRDefault="008731D3" w:rsidP="00D16BCE">
            <w:pPr>
              <w:pStyle w:val="Text2"/>
              <w:jc w:val="left"/>
              <w:rPr>
                <w:rFonts w:ascii="Verdana" w:hAnsi="Verdana"/>
                <w:sz w:val="20"/>
              </w:rPr>
            </w:pPr>
            <w:r w:rsidRPr="00592959">
              <w:rPr>
                <w:rFonts w:ascii="Verdana" w:hAnsi="Verdana"/>
                <w:sz w:val="20"/>
              </w:rPr>
              <w:t>3</w:t>
            </w:r>
          </w:p>
        </w:tc>
        <w:tc>
          <w:tcPr>
            <w:tcW w:w="3402" w:type="dxa"/>
            <w:vAlign w:val="center"/>
          </w:tcPr>
          <w:p w14:paraId="5FF71D80" w14:textId="77777777" w:rsidR="008731D3" w:rsidRPr="00592959" w:rsidRDefault="008731D3" w:rsidP="00D16BCE">
            <w:pPr>
              <w:pStyle w:val="Text2"/>
              <w:jc w:val="left"/>
              <w:rPr>
                <w:rFonts w:ascii="Verdana" w:hAnsi="Verdana"/>
                <w:sz w:val="20"/>
              </w:rPr>
            </w:pPr>
            <w:r w:rsidRPr="00592959">
              <w:rPr>
                <w:rFonts w:ascii="Verdana" w:hAnsi="Verdana"/>
                <w:sz w:val="20"/>
              </w:rPr>
              <w:t>UML 2.x</w:t>
            </w:r>
          </w:p>
        </w:tc>
        <w:tc>
          <w:tcPr>
            <w:tcW w:w="5528" w:type="dxa"/>
          </w:tcPr>
          <w:p w14:paraId="263390AB" w14:textId="77777777" w:rsidR="008731D3" w:rsidRPr="00592959" w:rsidRDefault="00A7129E" w:rsidP="00D16BCE">
            <w:pPr>
              <w:pStyle w:val="Text2"/>
              <w:jc w:val="left"/>
              <w:rPr>
                <w:rFonts w:ascii="Verdana" w:hAnsi="Verdana"/>
                <w:sz w:val="20"/>
              </w:rPr>
            </w:pPr>
            <w:hyperlink r:id="rId16" w:history="1">
              <w:r w:rsidR="008731D3" w:rsidRPr="00592959">
                <w:rPr>
                  <w:rStyle w:val="Hyperlink"/>
                </w:rPr>
                <w:t>http://www.omg.org/spec/UML/</w:t>
              </w:r>
            </w:hyperlink>
          </w:p>
        </w:tc>
      </w:tr>
      <w:tr w:rsidR="008731D3" w:rsidRPr="00592959" w14:paraId="6E5F0C63" w14:textId="77777777" w:rsidTr="00D16BCE">
        <w:tc>
          <w:tcPr>
            <w:tcW w:w="534" w:type="dxa"/>
            <w:vAlign w:val="center"/>
          </w:tcPr>
          <w:p w14:paraId="290E2C2B" w14:textId="77777777" w:rsidR="008731D3" w:rsidRPr="00592959" w:rsidRDefault="008731D3" w:rsidP="00D16BCE">
            <w:pPr>
              <w:pStyle w:val="Text2"/>
              <w:jc w:val="left"/>
              <w:rPr>
                <w:rFonts w:ascii="Verdana" w:hAnsi="Verdana"/>
                <w:sz w:val="20"/>
              </w:rPr>
            </w:pPr>
            <w:r w:rsidRPr="00592959">
              <w:rPr>
                <w:rFonts w:ascii="Verdana" w:hAnsi="Verdana"/>
                <w:sz w:val="20"/>
              </w:rPr>
              <w:t>4</w:t>
            </w:r>
          </w:p>
        </w:tc>
        <w:tc>
          <w:tcPr>
            <w:tcW w:w="3402" w:type="dxa"/>
            <w:vAlign w:val="center"/>
          </w:tcPr>
          <w:p w14:paraId="1FC1387A" w14:textId="77777777" w:rsidR="008731D3" w:rsidRPr="00592959" w:rsidRDefault="008731D3" w:rsidP="00D16BCE">
            <w:pPr>
              <w:pStyle w:val="Text2"/>
              <w:jc w:val="left"/>
              <w:rPr>
                <w:rFonts w:ascii="Verdana" w:hAnsi="Verdana"/>
                <w:sz w:val="20"/>
              </w:rPr>
            </w:pPr>
            <w:r w:rsidRPr="00592959">
              <w:rPr>
                <w:rFonts w:ascii="Verdana" w:hAnsi="Verdana"/>
                <w:sz w:val="20"/>
              </w:rPr>
              <w:t>BPMN 2.0</w:t>
            </w:r>
          </w:p>
        </w:tc>
        <w:tc>
          <w:tcPr>
            <w:tcW w:w="5528" w:type="dxa"/>
          </w:tcPr>
          <w:p w14:paraId="52A06567" w14:textId="77777777" w:rsidR="008731D3" w:rsidRPr="00592959" w:rsidRDefault="00A7129E" w:rsidP="00D16BCE">
            <w:pPr>
              <w:pStyle w:val="Text2"/>
              <w:jc w:val="left"/>
              <w:rPr>
                <w:rFonts w:ascii="Verdana" w:hAnsi="Verdana"/>
                <w:sz w:val="20"/>
              </w:rPr>
            </w:pPr>
            <w:hyperlink r:id="rId17" w:history="1">
              <w:r w:rsidR="008731D3" w:rsidRPr="00592959">
                <w:rPr>
                  <w:rStyle w:val="Hyperlink"/>
                </w:rPr>
                <w:t>http://www.omg.org/spec/BPMN/index.htm</w:t>
              </w:r>
            </w:hyperlink>
          </w:p>
        </w:tc>
      </w:tr>
      <w:tr w:rsidR="00501F90" w:rsidRPr="00B86DD2" w14:paraId="302AEA31" w14:textId="77777777" w:rsidTr="00D16BCE">
        <w:tc>
          <w:tcPr>
            <w:tcW w:w="534" w:type="dxa"/>
            <w:vAlign w:val="center"/>
          </w:tcPr>
          <w:p w14:paraId="7AEA183B" w14:textId="79671E82" w:rsidR="00501F90" w:rsidRPr="00592959" w:rsidRDefault="00501F90" w:rsidP="00D16BCE">
            <w:pPr>
              <w:pStyle w:val="Text2"/>
              <w:jc w:val="left"/>
              <w:rPr>
                <w:rFonts w:ascii="Verdana" w:hAnsi="Verdana"/>
                <w:sz w:val="20"/>
              </w:rPr>
            </w:pPr>
            <w:r w:rsidRPr="00592959">
              <w:rPr>
                <w:rFonts w:ascii="Verdana" w:hAnsi="Verdana"/>
                <w:sz w:val="20"/>
              </w:rPr>
              <w:t>5</w:t>
            </w:r>
          </w:p>
        </w:tc>
        <w:tc>
          <w:tcPr>
            <w:tcW w:w="3402" w:type="dxa"/>
            <w:vAlign w:val="center"/>
          </w:tcPr>
          <w:p w14:paraId="01B0824E" w14:textId="1AC7877A" w:rsidR="00501F90" w:rsidRPr="00592959" w:rsidRDefault="00501F90" w:rsidP="00D16BCE">
            <w:pPr>
              <w:pStyle w:val="Text2"/>
              <w:jc w:val="left"/>
              <w:rPr>
                <w:rFonts w:ascii="Verdana" w:hAnsi="Verdana"/>
                <w:sz w:val="20"/>
              </w:rPr>
            </w:pPr>
            <w:r w:rsidRPr="00592959">
              <w:rPr>
                <w:rFonts w:ascii="Verdana" w:hAnsi="Verdana"/>
                <w:sz w:val="20"/>
              </w:rPr>
              <w:t>UML 2.0 In Action</w:t>
            </w:r>
          </w:p>
        </w:tc>
        <w:tc>
          <w:tcPr>
            <w:tcW w:w="5528" w:type="dxa"/>
          </w:tcPr>
          <w:p w14:paraId="6B8388FB" w14:textId="73A5049F" w:rsidR="00501F90" w:rsidRPr="00732D2E" w:rsidRDefault="00501F90" w:rsidP="00D16BCE">
            <w:pPr>
              <w:pStyle w:val="Text2"/>
              <w:jc w:val="left"/>
              <w:rPr>
                <w:rFonts w:ascii="Verdana" w:hAnsi="Verdana"/>
                <w:sz w:val="20"/>
              </w:rPr>
            </w:pPr>
            <w:r w:rsidRPr="00732D2E">
              <w:rPr>
                <w:rFonts w:ascii="Verdana" w:hAnsi="Verdana"/>
                <w:sz w:val="20"/>
              </w:rPr>
              <w:t>Henriette Baumann, Patrick Grassle &amp; Philippe Baumann, 2005, ISBN 1904811558</w:t>
            </w:r>
          </w:p>
        </w:tc>
      </w:tr>
      <w:tr w:rsidR="008731D3" w:rsidRPr="00592959" w14:paraId="01B11303" w14:textId="77777777" w:rsidTr="00D16BCE">
        <w:tc>
          <w:tcPr>
            <w:tcW w:w="534" w:type="dxa"/>
            <w:vAlign w:val="center"/>
          </w:tcPr>
          <w:p w14:paraId="16995B78" w14:textId="77777777" w:rsidR="008731D3" w:rsidRPr="00592959" w:rsidRDefault="008731D3" w:rsidP="00D16BCE">
            <w:pPr>
              <w:pStyle w:val="Text2"/>
              <w:jc w:val="left"/>
              <w:rPr>
                <w:rFonts w:ascii="Verdana" w:hAnsi="Verdana"/>
                <w:sz w:val="20"/>
              </w:rPr>
            </w:pPr>
            <w:r w:rsidRPr="00592959">
              <w:rPr>
                <w:rFonts w:ascii="Verdana" w:hAnsi="Verdana"/>
                <w:sz w:val="20"/>
              </w:rPr>
              <w:t>6</w:t>
            </w:r>
          </w:p>
        </w:tc>
        <w:tc>
          <w:tcPr>
            <w:tcW w:w="3402" w:type="dxa"/>
            <w:vAlign w:val="center"/>
          </w:tcPr>
          <w:p w14:paraId="1456BE13" w14:textId="77777777" w:rsidR="008731D3" w:rsidRPr="00592959" w:rsidRDefault="008731D3" w:rsidP="00D16BCE">
            <w:pPr>
              <w:pStyle w:val="Text2"/>
              <w:jc w:val="left"/>
              <w:rPr>
                <w:rFonts w:ascii="Verdana" w:hAnsi="Verdana"/>
                <w:sz w:val="20"/>
              </w:rPr>
            </w:pPr>
            <w:r w:rsidRPr="00592959">
              <w:rPr>
                <w:rFonts w:ascii="Verdana" w:hAnsi="Verdana"/>
                <w:sz w:val="20"/>
              </w:rPr>
              <w:t>RUP@EC standard 5.0</w:t>
            </w:r>
          </w:p>
        </w:tc>
        <w:tc>
          <w:tcPr>
            <w:tcW w:w="5528" w:type="dxa"/>
          </w:tcPr>
          <w:p w14:paraId="5EC68A36" w14:textId="77777777" w:rsidR="008731D3" w:rsidRPr="00592959" w:rsidRDefault="00A7129E" w:rsidP="00D16BCE">
            <w:pPr>
              <w:pStyle w:val="Text2"/>
              <w:jc w:val="left"/>
              <w:rPr>
                <w:rFonts w:ascii="Verdana" w:hAnsi="Verdana"/>
                <w:sz w:val="20"/>
              </w:rPr>
            </w:pPr>
            <w:hyperlink r:id="rId18" w:history="1">
              <w:r w:rsidR="008731D3" w:rsidRPr="00592959">
                <w:rPr>
                  <w:rStyle w:val="Hyperlink"/>
                </w:rPr>
                <w:t>http://www.cc.cec/RUPatEC_Standard/</w:t>
              </w:r>
            </w:hyperlink>
          </w:p>
        </w:tc>
      </w:tr>
      <w:tr w:rsidR="008731D3" w:rsidRPr="00592959" w14:paraId="3D8676CB" w14:textId="77777777" w:rsidTr="00D16BCE">
        <w:tc>
          <w:tcPr>
            <w:tcW w:w="534" w:type="dxa"/>
            <w:vAlign w:val="center"/>
          </w:tcPr>
          <w:p w14:paraId="013301F5" w14:textId="77777777" w:rsidR="008731D3" w:rsidRPr="00592959" w:rsidRDefault="008731D3" w:rsidP="00D16BCE">
            <w:pPr>
              <w:pStyle w:val="Text2"/>
              <w:jc w:val="left"/>
              <w:rPr>
                <w:rFonts w:ascii="Verdana" w:hAnsi="Verdana"/>
                <w:sz w:val="20"/>
              </w:rPr>
            </w:pPr>
            <w:r w:rsidRPr="00592959">
              <w:rPr>
                <w:rFonts w:ascii="Verdana" w:hAnsi="Verdana"/>
                <w:sz w:val="20"/>
              </w:rPr>
              <w:t>7</w:t>
            </w:r>
          </w:p>
        </w:tc>
        <w:tc>
          <w:tcPr>
            <w:tcW w:w="3402" w:type="dxa"/>
            <w:vAlign w:val="center"/>
          </w:tcPr>
          <w:p w14:paraId="1CDEB966" w14:textId="77777777" w:rsidR="008731D3" w:rsidRPr="00592959" w:rsidRDefault="008731D3" w:rsidP="00D16BCE">
            <w:pPr>
              <w:pStyle w:val="Text2"/>
              <w:jc w:val="left"/>
              <w:rPr>
                <w:rFonts w:ascii="Verdana" w:hAnsi="Verdana"/>
                <w:sz w:val="20"/>
              </w:rPr>
            </w:pPr>
            <w:r w:rsidRPr="00592959">
              <w:rPr>
                <w:rFonts w:ascii="Verdana" w:hAnsi="Verdana"/>
                <w:sz w:val="20"/>
              </w:rPr>
              <w:t>RUP op maat</w:t>
            </w:r>
          </w:p>
        </w:tc>
        <w:tc>
          <w:tcPr>
            <w:tcW w:w="5528" w:type="dxa"/>
          </w:tcPr>
          <w:p w14:paraId="277B3AAB" w14:textId="77777777" w:rsidR="008731D3" w:rsidRPr="00592959" w:rsidRDefault="00A7129E" w:rsidP="00D16BCE">
            <w:pPr>
              <w:pStyle w:val="Text2"/>
              <w:jc w:val="left"/>
              <w:rPr>
                <w:rFonts w:ascii="Verdana" w:hAnsi="Verdana"/>
                <w:sz w:val="20"/>
              </w:rPr>
            </w:pPr>
            <w:hyperlink r:id="rId19" w:history="1">
              <w:r w:rsidR="008731D3" w:rsidRPr="00592959">
                <w:rPr>
                  <w:rStyle w:val="Hyperlink"/>
                </w:rPr>
                <w:t>http://www.rupopmaat.nl/</w:t>
              </w:r>
            </w:hyperlink>
          </w:p>
        </w:tc>
      </w:tr>
    </w:tbl>
    <w:p w14:paraId="6A882292" w14:textId="77777777" w:rsidR="008731D3" w:rsidRPr="00501F90" w:rsidRDefault="008731D3" w:rsidP="00DB3CD9">
      <w:pPr>
        <w:pStyle w:val="Text2"/>
        <w:rPr>
          <w:rFonts w:ascii="Verdana" w:hAnsi="Verdana"/>
          <w:sz w:val="20"/>
        </w:rPr>
      </w:pPr>
    </w:p>
    <w:p w14:paraId="03A334E0" w14:textId="77777777" w:rsidR="008731D3" w:rsidRPr="00501F90" w:rsidRDefault="008731D3" w:rsidP="00872AC4">
      <w:pPr>
        <w:pStyle w:val="Heading2"/>
        <w:numPr>
          <w:ilvl w:val="1"/>
          <w:numId w:val="22"/>
        </w:numPr>
        <w:spacing w:before="60" w:after="200"/>
        <w:ind w:left="0" w:firstLine="0"/>
        <w:rPr>
          <w:lang w:val="en-GB"/>
        </w:rPr>
      </w:pPr>
      <w:bookmarkStart w:id="17" w:name="_Toc383523601"/>
      <w:bookmarkStart w:id="18" w:name="_Toc521068582"/>
      <w:r w:rsidRPr="00501F90">
        <w:rPr>
          <w:lang w:val="en-GB"/>
        </w:rPr>
        <w:t>Overview</w:t>
      </w:r>
      <w:bookmarkEnd w:id="17"/>
      <w:bookmarkEnd w:id="18"/>
    </w:p>
    <w:p w14:paraId="27303631" w14:textId="77777777" w:rsidR="008731D3" w:rsidRPr="00501F90" w:rsidRDefault="008731D3" w:rsidP="00A70A40">
      <w:pPr>
        <w:spacing w:before="120" w:after="120"/>
        <w:rPr>
          <w:sz w:val="22"/>
          <w:szCs w:val="22"/>
        </w:rPr>
      </w:pPr>
      <w:r w:rsidRPr="00501F90">
        <w:rPr>
          <w:sz w:val="22"/>
          <w:szCs w:val="22"/>
        </w:rPr>
        <w:t>Chapter 1 introduces the external view on the business system under review and lists the elements of this specification.</w:t>
      </w:r>
    </w:p>
    <w:p w14:paraId="7F9BADD8" w14:textId="0B9FC0AA" w:rsidR="008731D3" w:rsidRPr="00501F90" w:rsidRDefault="008731D3" w:rsidP="00A70A40">
      <w:pPr>
        <w:spacing w:before="120" w:after="120"/>
        <w:rPr>
          <w:sz w:val="22"/>
          <w:szCs w:val="22"/>
        </w:rPr>
      </w:pPr>
      <w:r w:rsidRPr="00501F90">
        <w:rPr>
          <w:sz w:val="22"/>
          <w:szCs w:val="22"/>
        </w:rPr>
        <w:t>Chapter 2 introduces us to the "Offsetting of provisionally received contributions with contributions payable in another Member State</w:t>
      </w:r>
      <w:r w:rsidR="007B048E" w:rsidRPr="00501F90">
        <w:rPr>
          <w:sz w:val="22"/>
          <w:szCs w:val="22"/>
        </w:rPr>
        <w:t xml:space="preserve"> under Art. 73 (2) of Regulation (EC) No 987/2009</w:t>
      </w:r>
      <w:r w:rsidRPr="00501F90">
        <w:rPr>
          <w:sz w:val="22"/>
          <w:szCs w:val="22"/>
        </w:rPr>
        <w:t>" business process. The chapter gives a short and detailed description as well as a reference to business process´ legal base.</w:t>
      </w:r>
    </w:p>
    <w:p w14:paraId="12693294" w14:textId="49609954" w:rsidR="008731D3" w:rsidRPr="00501F90" w:rsidRDefault="008731D3" w:rsidP="00A70A40">
      <w:pPr>
        <w:spacing w:before="120" w:after="120"/>
        <w:rPr>
          <w:sz w:val="22"/>
          <w:szCs w:val="22"/>
        </w:rPr>
      </w:pPr>
      <w:r w:rsidRPr="00501F90">
        <w:rPr>
          <w:sz w:val="22"/>
          <w:szCs w:val="22"/>
        </w:rPr>
        <w:t>Chapter 3 lists the actors involved in the "Offsetting of provisionally received contributions with contributions payable in another Member State</w:t>
      </w:r>
      <w:r w:rsidR="007B048E" w:rsidRPr="00501F90">
        <w:rPr>
          <w:sz w:val="22"/>
          <w:szCs w:val="22"/>
        </w:rPr>
        <w:t xml:space="preserve"> under Art. 73 (2) of Regulation (EC) No 987/2009</w:t>
      </w:r>
      <w:r w:rsidRPr="00501F90">
        <w:rPr>
          <w:sz w:val="22"/>
          <w:szCs w:val="22"/>
        </w:rPr>
        <w:t>" business process.</w:t>
      </w:r>
    </w:p>
    <w:p w14:paraId="68C61C06" w14:textId="51128B38" w:rsidR="008731D3" w:rsidRPr="00501F90" w:rsidRDefault="008731D3" w:rsidP="00A70A40">
      <w:pPr>
        <w:spacing w:before="120" w:after="120"/>
        <w:rPr>
          <w:sz w:val="22"/>
          <w:szCs w:val="22"/>
        </w:rPr>
      </w:pPr>
      <w:r w:rsidRPr="00501F90">
        <w:rPr>
          <w:sz w:val="22"/>
          <w:szCs w:val="22"/>
        </w:rPr>
        <w:t>Chapter 4 describes in detail the "Offsetting of provisionally received contributions with contributions payable in another Member State</w:t>
      </w:r>
      <w:r w:rsidR="007B048E" w:rsidRPr="00501F90">
        <w:rPr>
          <w:sz w:val="22"/>
          <w:szCs w:val="22"/>
        </w:rPr>
        <w:t xml:space="preserve"> under Art. 73 (2) of Regulation (EC) No 987/2009</w:t>
      </w:r>
      <w:r w:rsidRPr="00501F90">
        <w:rPr>
          <w:sz w:val="22"/>
          <w:szCs w:val="22"/>
        </w:rPr>
        <w:t>" business process based on the RUP use case template, as well as the relationship to other use cases.</w:t>
      </w:r>
    </w:p>
    <w:p w14:paraId="132DFE3B" w14:textId="25FCA7F2" w:rsidR="008731D3" w:rsidRPr="00501F90" w:rsidRDefault="008731D3" w:rsidP="00A70A40">
      <w:pPr>
        <w:spacing w:before="120" w:after="120"/>
        <w:rPr>
          <w:sz w:val="22"/>
          <w:szCs w:val="22"/>
        </w:rPr>
      </w:pPr>
      <w:r w:rsidRPr="00501F90">
        <w:rPr>
          <w:sz w:val="22"/>
          <w:szCs w:val="22"/>
        </w:rPr>
        <w:t>Chapter 5 describes the "Offsetting of provisionally received contributions with contributions payable in another Member State</w:t>
      </w:r>
      <w:r w:rsidR="007B048E" w:rsidRPr="00501F90">
        <w:rPr>
          <w:sz w:val="22"/>
          <w:szCs w:val="22"/>
        </w:rPr>
        <w:t xml:space="preserve"> under Art. 73 (2) of Regulation (EC) No 987/2009</w:t>
      </w:r>
      <w:r w:rsidRPr="00501F90">
        <w:rPr>
          <w:sz w:val="22"/>
          <w:szCs w:val="22"/>
        </w:rPr>
        <w:t>" business process using business process modelling notation (BPMN).</w:t>
      </w:r>
    </w:p>
    <w:p w14:paraId="667ECE0F" w14:textId="77777777" w:rsidR="008731D3" w:rsidRPr="00501F90" w:rsidRDefault="008731D3" w:rsidP="00872AC4">
      <w:pPr>
        <w:pStyle w:val="Heading2"/>
        <w:numPr>
          <w:ilvl w:val="1"/>
          <w:numId w:val="22"/>
        </w:numPr>
        <w:spacing w:before="60" w:after="200"/>
        <w:ind w:left="0" w:firstLine="0"/>
        <w:rPr>
          <w:b w:val="0"/>
          <w:bCs w:val="0"/>
          <w:lang w:val="en-GB"/>
        </w:rPr>
      </w:pPr>
      <w:r w:rsidRPr="00501F90">
        <w:rPr>
          <w:rFonts w:cs="Calibri"/>
          <w:lang w:val="en-GB"/>
        </w:rPr>
        <w:br w:type="page"/>
      </w:r>
      <w:bookmarkEnd w:id="6"/>
    </w:p>
    <w:p w14:paraId="29B4113C" w14:textId="77777777" w:rsidR="008731D3" w:rsidRPr="00501F90" w:rsidRDefault="008731D3" w:rsidP="00872AC4">
      <w:pPr>
        <w:pStyle w:val="Heading1"/>
        <w:numPr>
          <w:ilvl w:val="0"/>
          <w:numId w:val="22"/>
        </w:numPr>
        <w:spacing w:after="240"/>
        <w:ind w:left="0" w:firstLine="0"/>
        <w:rPr>
          <w:rFonts w:cs="Calibri"/>
          <w:lang w:val="en-GB"/>
        </w:rPr>
      </w:pPr>
      <w:bookmarkStart w:id="19" w:name="_Toc381002670"/>
      <w:bookmarkStart w:id="20" w:name="_Toc521068583"/>
      <w:r w:rsidRPr="00501F90">
        <w:rPr>
          <w:rFonts w:cs="Calibri"/>
          <w:lang w:val="en-GB"/>
        </w:rPr>
        <w:lastRenderedPageBreak/>
        <w:t>Description</w:t>
      </w:r>
      <w:bookmarkEnd w:id="19"/>
      <w:bookmarkEnd w:id="20"/>
    </w:p>
    <w:p w14:paraId="7C05E0F7" w14:textId="43A15DCC" w:rsidR="008731D3" w:rsidRPr="00501F90" w:rsidRDefault="007B048E" w:rsidP="00872AC4">
      <w:pPr>
        <w:pStyle w:val="Heading2"/>
        <w:numPr>
          <w:ilvl w:val="1"/>
          <w:numId w:val="22"/>
        </w:numPr>
        <w:spacing w:before="60" w:after="200"/>
        <w:ind w:left="0" w:firstLine="0"/>
        <w:rPr>
          <w:lang w:val="en-GB"/>
        </w:rPr>
      </w:pPr>
      <w:bookmarkStart w:id="21" w:name="_Toc367366380"/>
      <w:bookmarkStart w:id="22" w:name="_Toc368569930"/>
      <w:bookmarkStart w:id="23" w:name="_Toc371682141"/>
      <w:bookmarkStart w:id="24" w:name="_Toc381002673"/>
      <w:bookmarkStart w:id="25" w:name="_Toc521068584"/>
      <w:r w:rsidRPr="00501F90">
        <w:rPr>
          <w:lang w:val="en-GB"/>
        </w:rPr>
        <w:t>Business Scenario</w:t>
      </w:r>
      <w:bookmarkEnd w:id="25"/>
    </w:p>
    <w:p w14:paraId="08947073" w14:textId="77777777" w:rsidR="008731D3" w:rsidRPr="00501F90" w:rsidRDefault="008731D3" w:rsidP="00A066C1">
      <w:pPr>
        <w:rPr>
          <w:rFonts w:cs="Calibri"/>
          <w:sz w:val="22"/>
          <w:szCs w:val="22"/>
        </w:rPr>
      </w:pPr>
      <w:bookmarkStart w:id="26" w:name="_Toc366491249"/>
      <w:bookmarkStart w:id="27" w:name="_Toc383523604"/>
      <w:r w:rsidRPr="00501F90">
        <w:rPr>
          <w:rFonts w:cs="Calibri"/>
          <w:sz w:val="22"/>
          <w:szCs w:val="22"/>
        </w:rPr>
        <w:t xml:space="preserve">This BUC concerns contributions provisionally received by one institution pending the decision about which institution is competent to receive them. </w:t>
      </w:r>
    </w:p>
    <w:p w14:paraId="41AAA40C" w14:textId="77777777" w:rsidR="008731D3" w:rsidRPr="00501F90" w:rsidRDefault="008731D3" w:rsidP="00A066C1">
      <w:pPr>
        <w:rPr>
          <w:rFonts w:cs="Calibri"/>
          <w:sz w:val="22"/>
          <w:szCs w:val="22"/>
          <w:highlight w:val="yellow"/>
        </w:rPr>
      </w:pPr>
    </w:p>
    <w:p w14:paraId="4A644A02" w14:textId="047785E3" w:rsidR="008731D3" w:rsidRPr="00501F90" w:rsidRDefault="008731D3" w:rsidP="00A066C1">
      <w:pPr>
        <w:rPr>
          <w:rFonts w:cs="Calibri"/>
          <w:sz w:val="22"/>
          <w:szCs w:val="22"/>
        </w:rPr>
      </w:pPr>
      <w:r w:rsidRPr="00501F90">
        <w:rPr>
          <w:rFonts w:cs="Calibri"/>
          <w:sz w:val="22"/>
          <w:szCs w:val="22"/>
        </w:rPr>
        <w:t xml:space="preserve">Before this Recovery Business Use Case, there will usually be an Applicable Legislation BUC where the relevant competent institutions made a decision about which legislation applies. </w:t>
      </w:r>
      <w:r w:rsidRPr="00592959">
        <w:rPr>
          <w:rFonts w:cs="Calibri"/>
          <w:sz w:val="22"/>
          <w:szCs w:val="22"/>
        </w:rPr>
        <w:t xml:space="preserve">The decision will normally be documented in </w:t>
      </w:r>
      <w:r w:rsidR="00C80161" w:rsidRPr="00592959">
        <w:rPr>
          <w:rFonts w:cs="Calibri"/>
          <w:sz w:val="22"/>
          <w:szCs w:val="22"/>
        </w:rPr>
        <w:t>LA</w:t>
      </w:r>
      <w:r w:rsidR="00FD2A20" w:rsidRPr="00592959">
        <w:rPr>
          <w:rFonts w:cs="Calibri"/>
          <w:sz w:val="22"/>
          <w:szCs w:val="22"/>
        </w:rPr>
        <w:t xml:space="preserve">_BUC_02 </w:t>
      </w:r>
      <w:r w:rsidRPr="00592959">
        <w:rPr>
          <w:rFonts w:cs="Calibri"/>
          <w:sz w:val="22"/>
          <w:szCs w:val="22"/>
        </w:rPr>
        <w:t>or PD-A1</w:t>
      </w:r>
      <w:r w:rsidR="007B048E" w:rsidRPr="00592959">
        <w:rPr>
          <w:rFonts w:cs="Calibri"/>
          <w:sz w:val="22"/>
          <w:szCs w:val="22"/>
        </w:rPr>
        <w:t>.</w:t>
      </w:r>
    </w:p>
    <w:p w14:paraId="04780CEA" w14:textId="77777777" w:rsidR="008731D3" w:rsidRPr="00501F90" w:rsidRDefault="008731D3" w:rsidP="00A066C1">
      <w:pPr>
        <w:rPr>
          <w:rFonts w:cs="Calibri"/>
          <w:sz w:val="22"/>
          <w:szCs w:val="22"/>
        </w:rPr>
      </w:pPr>
    </w:p>
    <w:p w14:paraId="0C942CDA" w14:textId="5C780C5A" w:rsidR="008731D3" w:rsidRPr="00501F90" w:rsidRDefault="008731D3" w:rsidP="00A066C1">
      <w:pPr>
        <w:rPr>
          <w:rFonts w:cs="Calibri"/>
          <w:sz w:val="22"/>
          <w:szCs w:val="22"/>
        </w:rPr>
      </w:pPr>
      <w:r w:rsidRPr="00501F90">
        <w:rPr>
          <w:rFonts w:cs="Calibri"/>
          <w:sz w:val="22"/>
          <w:szCs w:val="22"/>
        </w:rPr>
        <w:t>The Article 73</w:t>
      </w:r>
      <w:r w:rsidR="000549B1">
        <w:rPr>
          <w:rFonts w:cs="Calibri"/>
          <w:sz w:val="22"/>
          <w:szCs w:val="22"/>
        </w:rPr>
        <w:t xml:space="preserve"> </w:t>
      </w:r>
      <w:r w:rsidRPr="00501F90">
        <w:rPr>
          <w:rFonts w:cs="Calibri"/>
          <w:sz w:val="22"/>
          <w:szCs w:val="22"/>
        </w:rPr>
        <w:t>(2) of Regulation (EC) No 987/2009 provides the possibility for the institution identified as competent to ask the institution which provisionally received the contributions (the requested institution) to:</w:t>
      </w:r>
    </w:p>
    <w:p w14:paraId="2B895162" w14:textId="77777777" w:rsidR="008731D3" w:rsidRPr="00501F90" w:rsidRDefault="008731D3" w:rsidP="001E7EC9">
      <w:pPr>
        <w:jc w:val="left"/>
        <w:rPr>
          <w:rFonts w:cs="Calibri"/>
          <w:sz w:val="22"/>
          <w:szCs w:val="22"/>
        </w:rPr>
      </w:pPr>
    </w:p>
    <w:p w14:paraId="4E03DA31" w14:textId="31923729" w:rsidR="008731D3" w:rsidRPr="00501F90" w:rsidRDefault="008731D3" w:rsidP="00501F90">
      <w:pPr>
        <w:pStyle w:val="ListParagraph"/>
        <w:numPr>
          <w:ilvl w:val="0"/>
          <w:numId w:val="46"/>
        </w:numPr>
        <w:jc w:val="left"/>
        <w:rPr>
          <w:rFonts w:ascii="Verdana" w:hAnsi="Verdana" w:cs="Calibri"/>
          <w:sz w:val="22"/>
          <w:szCs w:val="22"/>
        </w:rPr>
      </w:pPr>
      <w:r w:rsidRPr="00501F90">
        <w:rPr>
          <w:rFonts w:ascii="Verdana" w:hAnsi="Verdana" w:cs="Calibri"/>
          <w:sz w:val="22"/>
          <w:szCs w:val="22"/>
        </w:rPr>
        <w:t>Deduct the amount due to them from the amount provisionally received, and to</w:t>
      </w:r>
    </w:p>
    <w:p w14:paraId="04D66F7B" w14:textId="5E0DF91D" w:rsidR="008731D3" w:rsidRPr="00501F90" w:rsidRDefault="008731D3" w:rsidP="00501F90">
      <w:pPr>
        <w:pStyle w:val="ListParagraph"/>
        <w:numPr>
          <w:ilvl w:val="0"/>
          <w:numId w:val="46"/>
        </w:numPr>
        <w:jc w:val="left"/>
        <w:rPr>
          <w:rFonts w:ascii="Verdana" w:hAnsi="Verdana" w:cs="Calibri"/>
          <w:sz w:val="22"/>
          <w:szCs w:val="22"/>
        </w:rPr>
      </w:pPr>
      <w:r w:rsidRPr="00501F90">
        <w:rPr>
          <w:rFonts w:ascii="Verdana" w:hAnsi="Verdana" w:cs="Calibri"/>
          <w:sz w:val="22"/>
          <w:szCs w:val="22"/>
        </w:rPr>
        <w:t>Transfer the amount to them</w:t>
      </w:r>
      <w:r w:rsidR="00501F90" w:rsidRPr="00501F90">
        <w:rPr>
          <w:rFonts w:ascii="Verdana" w:hAnsi="Verdana" w:cs="Calibri"/>
          <w:sz w:val="22"/>
          <w:szCs w:val="22"/>
        </w:rPr>
        <w:t>.</w:t>
      </w:r>
      <w:r w:rsidRPr="00501F90">
        <w:rPr>
          <w:rFonts w:ascii="Verdana" w:hAnsi="Verdana" w:cs="Calibri"/>
          <w:sz w:val="22"/>
          <w:szCs w:val="22"/>
        </w:rPr>
        <w:t xml:space="preserve">  </w:t>
      </w:r>
    </w:p>
    <w:p w14:paraId="317F87D1" w14:textId="77777777" w:rsidR="008731D3" w:rsidRDefault="008731D3" w:rsidP="001963E0">
      <w:pPr>
        <w:jc w:val="left"/>
        <w:rPr>
          <w:rFonts w:cs="Calibri"/>
          <w:sz w:val="22"/>
          <w:szCs w:val="22"/>
        </w:rPr>
      </w:pPr>
    </w:p>
    <w:p w14:paraId="048A375E" w14:textId="77777777" w:rsidR="008731D3" w:rsidRPr="00501F90" w:rsidRDefault="008731D3" w:rsidP="00A066C1">
      <w:pPr>
        <w:rPr>
          <w:rFonts w:cs="Calibri"/>
          <w:sz w:val="22"/>
          <w:szCs w:val="22"/>
        </w:rPr>
      </w:pPr>
      <w:r w:rsidRPr="00501F90">
        <w:rPr>
          <w:rFonts w:cs="Calibri"/>
          <w:sz w:val="22"/>
          <w:szCs w:val="22"/>
        </w:rPr>
        <w:t xml:space="preserve">In case the amount of the contributions received provisionally exceeds the amount due to the competent institution, the amount in excess should be refunded to the natural/legal person concerned. </w:t>
      </w:r>
    </w:p>
    <w:p w14:paraId="457ACDD7" w14:textId="77777777" w:rsidR="008731D3" w:rsidRPr="00501F90" w:rsidRDefault="008731D3" w:rsidP="001963E0">
      <w:pPr>
        <w:jc w:val="left"/>
        <w:rPr>
          <w:rFonts w:cs="Calibri"/>
          <w:sz w:val="22"/>
          <w:szCs w:val="22"/>
        </w:rPr>
      </w:pPr>
    </w:p>
    <w:p w14:paraId="13378FE5" w14:textId="706411BF" w:rsidR="008731D3" w:rsidRPr="00501F90" w:rsidRDefault="008731D3" w:rsidP="00872AC4">
      <w:pPr>
        <w:pStyle w:val="Heading2"/>
        <w:numPr>
          <w:ilvl w:val="1"/>
          <w:numId w:val="22"/>
        </w:numPr>
        <w:spacing w:before="60" w:after="200"/>
        <w:ind w:left="0" w:firstLine="0"/>
        <w:rPr>
          <w:lang w:val="en-GB"/>
        </w:rPr>
      </w:pPr>
      <w:bookmarkStart w:id="28" w:name="_Toc521068585"/>
      <w:r w:rsidRPr="00501F90">
        <w:rPr>
          <w:lang w:val="en-GB"/>
        </w:rPr>
        <w:t>Legal</w:t>
      </w:r>
      <w:bookmarkEnd w:id="26"/>
      <w:bookmarkEnd w:id="27"/>
      <w:r w:rsidR="007B048E" w:rsidRPr="00501F90">
        <w:rPr>
          <w:lang w:val="en-GB"/>
        </w:rPr>
        <w:t xml:space="preserve"> Base</w:t>
      </w:r>
      <w:bookmarkEnd w:id="28"/>
    </w:p>
    <w:p w14:paraId="5597EF0D" w14:textId="046C84BB" w:rsidR="008731D3" w:rsidRPr="00501F90" w:rsidRDefault="008731D3" w:rsidP="00A70A40">
      <w:pPr>
        <w:pStyle w:val="ListBullet4"/>
        <w:numPr>
          <w:ilvl w:val="0"/>
          <w:numId w:val="0"/>
        </w:numPr>
        <w:rPr>
          <w:rFonts w:cs="Calibri"/>
          <w:sz w:val="22"/>
          <w:szCs w:val="22"/>
        </w:rPr>
      </w:pPr>
      <w:r w:rsidRPr="00501F90">
        <w:rPr>
          <w:rFonts w:cs="Calibri"/>
          <w:sz w:val="22"/>
          <w:szCs w:val="22"/>
        </w:rPr>
        <w:t>This Business Use Case document's legal base is described in the</w:t>
      </w:r>
      <w:r w:rsidR="003B4A61">
        <w:rPr>
          <w:rFonts w:cs="Calibri"/>
          <w:sz w:val="22"/>
          <w:szCs w:val="22"/>
        </w:rPr>
        <w:t xml:space="preserve"> following Regulation</w:t>
      </w:r>
    </w:p>
    <w:p w14:paraId="4A09CD6A" w14:textId="77777777" w:rsidR="007B048E" w:rsidRPr="00501F90" w:rsidRDefault="007B048E" w:rsidP="00A70A40">
      <w:pPr>
        <w:pStyle w:val="ListBullet4"/>
        <w:numPr>
          <w:ilvl w:val="0"/>
          <w:numId w:val="0"/>
        </w:numPr>
        <w:rPr>
          <w:rFonts w:cs="Calibri"/>
          <w:sz w:val="22"/>
          <w:szCs w:val="22"/>
        </w:rPr>
      </w:pPr>
    </w:p>
    <w:p w14:paraId="40BA9BAA" w14:textId="32BBA11C" w:rsidR="008731D3" w:rsidRPr="00501F90" w:rsidRDefault="008731D3" w:rsidP="001658C3">
      <w:pPr>
        <w:pStyle w:val="ListBullet4"/>
        <w:numPr>
          <w:ilvl w:val="0"/>
          <w:numId w:val="40"/>
        </w:numPr>
        <w:spacing w:after="120"/>
        <w:contextualSpacing w:val="0"/>
        <w:rPr>
          <w:rFonts w:cs="Calibri"/>
          <w:sz w:val="22"/>
          <w:szCs w:val="22"/>
        </w:rPr>
      </w:pPr>
      <w:r w:rsidRPr="00501F90">
        <w:rPr>
          <w:rFonts w:cs="Calibri"/>
          <w:sz w:val="22"/>
          <w:szCs w:val="22"/>
        </w:rPr>
        <w:t>Implementing Regulation (EC) No 987/2009</w:t>
      </w:r>
    </w:p>
    <w:p w14:paraId="4559F4B1" w14:textId="77777777" w:rsidR="007B048E" w:rsidRPr="00501F90" w:rsidRDefault="007B048E" w:rsidP="007B048E">
      <w:pPr>
        <w:pStyle w:val="ListBullet4"/>
        <w:numPr>
          <w:ilvl w:val="0"/>
          <w:numId w:val="0"/>
        </w:numPr>
        <w:spacing w:after="120"/>
        <w:contextualSpacing w:val="0"/>
        <w:rPr>
          <w:rFonts w:cs="Calibri"/>
          <w:sz w:val="22"/>
          <w:szCs w:val="22"/>
        </w:rPr>
      </w:pPr>
    </w:p>
    <w:p w14:paraId="51F2AFB5" w14:textId="5B2B2F80" w:rsidR="008731D3" w:rsidRPr="00501F90" w:rsidRDefault="008731D3" w:rsidP="00A70A40">
      <w:pPr>
        <w:pStyle w:val="ListBullet4"/>
        <w:numPr>
          <w:ilvl w:val="0"/>
          <w:numId w:val="0"/>
        </w:numPr>
        <w:rPr>
          <w:rFonts w:cs="Calibri"/>
          <w:sz w:val="22"/>
          <w:szCs w:val="22"/>
        </w:rPr>
      </w:pPr>
      <w:r w:rsidRPr="00501F90">
        <w:rPr>
          <w:rFonts w:cs="Calibri"/>
          <w:sz w:val="22"/>
          <w:szCs w:val="22"/>
        </w:rPr>
        <w:t xml:space="preserve">The following matrix </w:t>
      </w:r>
      <w:r w:rsidR="007B048E" w:rsidRPr="00501F90">
        <w:rPr>
          <w:rFonts w:cs="Calibri"/>
          <w:sz w:val="22"/>
          <w:szCs w:val="22"/>
        </w:rPr>
        <w:t xml:space="preserve">specifies the </w:t>
      </w:r>
      <w:r w:rsidRPr="00501F90">
        <w:rPr>
          <w:rFonts w:cs="Calibri"/>
          <w:sz w:val="22"/>
          <w:szCs w:val="22"/>
        </w:rPr>
        <w:t>SEDs</w:t>
      </w:r>
      <w:r w:rsidR="007B048E" w:rsidRPr="00501F90">
        <w:rPr>
          <w:rFonts w:cs="Calibri"/>
          <w:sz w:val="22"/>
          <w:szCs w:val="22"/>
        </w:rPr>
        <w:t xml:space="preserve"> that are</w:t>
      </w:r>
      <w:r w:rsidRPr="00501F90">
        <w:rPr>
          <w:rFonts w:cs="Calibri"/>
          <w:sz w:val="22"/>
          <w:szCs w:val="22"/>
        </w:rPr>
        <w:t xml:space="preserve"> used in this Business Use Case and </w:t>
      </w:r>
      <w:r w:rsidR="007B048E" w:rsidRPr="00501F90">
        <w:rPr>
          <w:rFonts w:cs="Calibri"/>
          <w:sz w:val="22"/>
          <w:szCs w:val="22"/>
        </w:rPr>
        <w:t xml:space="preserve">documents </w:t>
      </w:r>
      <w:r w:rsidRPr="00501F90">
        <w:rPr>
          <w:rFonts w:cs="Calibri"/>
          <w:sz w:val="22"/>
          <w:szCs w:val="22"/>
        </w:rPr>
        <w:t xml:space="preserve">the </w:t>
      </w:r>
      <w:r w:rsidR="007B048E" w:rsidRPr="00501F90">
        <w:rPr>
          <w:rFonts w:cs="Calibri"/>
          <w:sz w:val="22"/>
          <w:szCs w:val="22"/>
        </w:rPr>
        <w:t>a</w:t>
      </w:r>
      <w:r w:rsidRPr="00501F90">
        <w:rPr>
          <w:rFonts w:cs="Calibri"/>
          <w:sz w:val="22"/>
          <w:szCs w:val="22"/>
        </w:rPr>
        <w:t xml:space="preserve">rticles </w:t>
      </w:r>
      <w:r w:rsidR="007B048E" w:rsidRPr="00501F90">
        <w:rPr>
          <w:rFonts w:cs="Calibri"/>
          <w:sz w:val="22"/>
          <w:szCs w:val="22"/>
        </w:rPr>
        <w:t>that provide the legal basis for each SED</w:t>
      </w:r>
      <w:r w:rsidRPr="00501F90">
        <w:rPr>
          <w:rFonts w:cs="Calibri"/>
          <w:sz w:val="22"/>
          <w:szCs w:val="22"/>
        </w:rPr>
        <w:t>.</w:t>
      </w:r>
    </w:p>
    <w:p w14:paraId="664BA29F" w14:textId="77777777" w:rsidR="008731D3" w:rsidRPr="00592959" w:rsidRDefault="008731D3" w:rsidP="00A70A40">
      <w:pPr>
        <w:pStyle w:val="ListBullet4"/>
        <w:numPr>
          <w:ilvl w:val="0"/>
          <w:numId w:val="0"/>
        </w:numPr>
        <w:rPr>
          <w:rFonts w:cs="Calibri"/>
          <w:szCs w:val="20"/>
        </w:rPr>
      </w:pPr>
    </w:p>
    <w:tbl>
      <w:tblPr>
        <w:tblpPr w:leftFromText="180" w:rightFromText="180" w:vertAnchor="text" w:tblpY="1"/>
        <w:tblOverlap w:val="never"/>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394"/>
      </w:tblGrid>
      <w:tr w:rsidR="00592959" w:rsidRPr="00592959" w14:paraId="2669D642" w14:textId="77777777" w:rsidTr="00592959">
        <w:trPr>
          <w:trHeight w:val="359"/>
        </w:trPr>
        <w:tc>
          <w:tcPr>
            <w:tcW w:w="817" w:type="dxa"/>
            <w:vMerge w:val="restart"/>
            <w:vAlign w:val="center"/>
          </w:tcPr>
          <w:p w14:paraId="7EAA8EDE" w14:textId="504E11E7" w:rsidR="00592959" w:rsidRPr="00592959" w:rsidRDefault="00592959" w:rsidP="00592959">
            <w:pPr>
              <w:pStyle w:val="ListBullet4"/>
              <w:numPr>
                <w:ilvl w:val="0"/>
                <w:numId w:val="0"/>
              </w:numPr>
              <w:jc w:val="center"/>
              <w:rPr>
                <w:rFonts w:cs="Calibri"/>
                <w:b/>
                <w:color w:val="auto"/>
                <w:szCs w:val="20"/>
              </w:rPr>
            </w:pPr>
            <w:r w:rsidRPr="00592959">
              <w:rPr>
                <w:rFonts w:cs="Calibri"/>
                <w:b/>
                <w:color w:val="auto"/>
                <w:szCs w:val="20"/>
              </w:rPr>
              <w:t>SED</w:t>
            </w:r>
          </w:p>
        </w:tc>
        <w:tc>
          <w:tcPr>
            <w:tcW w:w="4394" w:type="dxa"/>
            <w:shd w:val="clear" w:color="auto" w:fill="1F497D" w:themeFill="text2"/>
          </w:tcPr>
          <w:p w14:paraId="7037C412" w14:textId="30D55420" w:rsidR="00592959" w:rsidRPr="00592959" w:rsidRDefault="00592959" w:rsidP="007B048E">
            <w:pPr>
              <w:pStyle w:val="ListBullet4"/>
              <w:numPr>
                <w:ilvl w:val="0"/>
                <w:numId w:val="0"/>
              </w:numPr>
              <w:jc w:val="center"/>
              <w:rPr>
                <w:rFonts w:cs="Calibri"/>
                <w:b/>
                <w:color w:val="FFFFFF" w:themeColor="background1"/>
                <w:szCs w:val="20"/>
              </w:rPr>
            </w:pPr>
            <w:r w:rsidRPr="00592959">
              <w:rPr>
                <w:rFonts w:cs="Calibri"/>
                <w:b/>
                <w:color w:val="FFFFFF" w:themeColor="background1"/>
                <w:szCs w:val="20"/>
              </w:rPr>
              <w:t>Implementing Reg (987/09)</w:t>
            </w:r>
          </w:p>
        </w:tc>
      </w:tr>
      <w:tr w:rsidR="00592959" w:rsidRPr="00592959" w14:paraId="01CEAA99" w14:textId="77777777" w:rsidTr="00592959">
        <w:trPr>
          <w:cantSplit/>
          <w:trHeight w:val="471"/>
        </w:trPr>
        <w:tc>
          <w:tcPr>
            <w:tcW w:w="817" w:type="dxa"/>
            <w:vMerge/>
          </w:tcPr>
          <w:p w14:paraId="454D7539" w14:textId="77777777" w:rsidR="00592959" w:rsidRPr="00592959" w:rsidRDefault="00592959" w:rsidP="005D4276">
            <w:pPr>
              <w:pStyle w:val="ListBullet4"/>
              <w:numPr>
                <w:ilvl w:val="0"/>
                <w:numId w:val="0"/>
              </w:numPr>
              <w:jc w:val="center"/>
              <w:rPr>
                <w:rFonts w:cs="Calibri"/>
                <w:b/>
                <w:szCs w:val="20"/>
              </w:rPr>
            </w:pPr>
          </w:p>
        </w:tc>
        <w:tc>
          <w:tcPr>
            <w:tcW w:w="4394" w:type="dxa"/>
            <w:shd w:val="clear" w:color="auto" w:fill="1F497D" w:themeFill="text2"/>
            <w:vAlign w:val="center"/>
          </w:tcPr>
          <w:p w14:paraId="4796DDFA" w14:textId="0F71E3F6" w:rsidR="00592959" w:rsidRPr="00592959" w:rsidRDefault="00592959" w:rsidP="00592959">
            <w:pPr>
              <w:pStyle w:val="ListBullet4"/>
              <w:numPr>
                <w:ilvl w:val="0"/>
                <w:numId w:val="0"/>
              </w:numPr>
              <w:jc w:val="center"/>
              <w:rPr>
                <w:rFonts w:cs="Calibri"/>
                <w:b/>
                <w:color w:val="FFFFFF" w:themeColor="background1"/>
                <w:szCs w:val="20"/>
              </w:rPr>
            </w:pPr>
            <w:r w:rsidRPr="00592959">
              <w:rPr>
                <w:rFonts w:cs="Calibri"/>
                <w:b/>
                <w:color w:val="FFFFFF" w:themeColor="background1"/>
                <w:szCs w:val="20"/>
              </w:rPr>
              <w:t>73 (2)</w:t>
            </w:r>
          </w:p>
        </w:tc>
      </w:tr>
      <w:tr w:rsidR="007B048E" w:rsidRPr="00592959" w14:paraId="42EC28BB" w14:textId="77777777" w:rsidTr="007B048E">
        <w:tc>
          <w:tcPr>
            <w:tcW w:w="817" w:type="dxa"/>
          </w:tcPr>
          <w:p w14:paraId="70735CD6" w14:textId="77777777" w:rsidR="007B048E" w:rsidRPr="00592959" w:rsidRDefault="007B048E" w:rsidP="005D4276">
            <w:pPr>
              <w:pStyle w:val="ListBullet4"/>
              <w:numPr>
                <w:ilvl w:val="0"/>
                <w:numId w:val="0"/>
              </w:numPr>
              <w:rPr>
                <w:rFonts w:cs="Calibri"/>
                <w:szCs w:val="20"/>
              </w:rPr>
            </w:pPr>
            <w:r w:rsidRPr="00592959">
              <w:rPr>
                <w:rFonts w:cs="Calibri"/>
                <w:szCs w:val="20"/>
              </w:rPr>
              <w:t>R010</w:t>
            </w:r>
          </w:p>
        </w:tc>
        <w:tc>
          <w:tcPr>
            <w:tcW w:w="4394" w:type="dxa"/>
            <w:shd w:val="clear" w:color="auto" w:fill="auto"/>
          </w:tcPr>
          <w:p w14:paraId="14BD72DC" w14:textId="05E6F5E6" w:rsidR="007B048E" w:rsidRPr="00592959" w:rsidRDefault="007B048E" w:rsidP="007B048E">
            <w:pPr>
              <w:pStyle w:val="ListBullet4"/>
              <w:numPr>
                <w:ilvl w:val="0"/>
                <w:numId w:val="0"/>
              </w:numPr>
              <w:jc w:val="center"/>
              <w:rPr>
                <w:rFonts w:cs="Calibri"/>
                <w:szCs w:val="20"/>
              </w:rPr>
            </w:pPr>
            <w:r w:rsidRPr="00592959">
              <w:rPr>
                <w:rFonts w:cs="Calibri"/>
                <w:b/>
                <w:color w:val="4F6228" w:themeColor="accent3" w:themeShade="80"/>
                <w:szCs w:val="20"/>
                <w:lang w:eastAsia="en-US"/>
              </w:rPr>
              <w:sym w:font="Wingdings" w:char="F0FC"/>
            </w:r>
          </w:p>
        </w:tc>
      </w:tr>
      <w:tr w:rsidR="007B048E" w:rsidRPr="00592959" w14:paraId="537C2AFB" w14:textId="77777777" w:rsidTr="007B048E">
        <w:tc>
          <w:tcPr>
            <w:tcW w:w="817" w:type="dxa"/>
          </w:tcPr>
          <w:p w14:paraId="78E35A5B" w14:textId="77777777" w:rsidR="007B048E" w:rsidRPr="00592959" w:rsidRDefault="007B048E" w:rsidP="005D4276">
            <w:pPr>
              <w:pStyle w:val="ListBullet4"/>
              <w:numPr>
                <w:ilvl w:val="0"/>
                <w:numId w:val="0"/>
              </w:numPr>
              <w:rPr>
                <w:rFonts w:cs="Calibri"/>
                <w:szCs w:val="20"/>
              </w:rPr>
            </w:pPr>
            <w:r w:rsidRPr="00592959">
              <w:rPr>
                <w:rFonts w:cs="Calibri"/>
                <w:szCs w:val="20"/>
              </w:rPr>
              <w:t>R011</w:t>
            </w:r>
          </w:p>
        </w:tc>
        <w:tc>
          <w:tcPr>
            <w:tcW w:w="4394" w:type="dxa"/>
            <w:shd w:val="clear" w:color="auto" w:fill="auto"/>
          </w:tcPr>
          <w:p w14:paraId="450E5FC0" w14:textId="4D105998" w:rsidR="007B048E" w:rsidRPr="00592959" w:rsidRDefault="007B048E" w:rsidP="007B048E">
            <w:pPr>
              <w:pStyle w:val="ListBullet4"/>
              <w:numPr>
                <w:ilvl w:val="0"/>
                <w:numId w:val="0"/>
              </w:numPr>
              <w:jc w:val="center"/>
              <w:rPr>
                <w:rFonts w:cs="Calibri"/>
                <w:szCs w:val="20"/>
              </w:rPr>
            </w:pPr>
            <w:r w:rsidRPr="00592959">
              <w:rPr>
                <w:rFonts w:cs="Calibri"/>
                <w:b/>
                <w:color w:val="4F6228" w:themeColor="accent3" w:themeShade="80"/>
                <w:szCs w:val="20"/>
                <w:lang w:eastAsia="en-US"/>
              </w:rPr>
              <w:sym w:font="Wingdings" w:char="F0FC"/>
            </w:r>
          </w:p>
        </w:tc>
      </w:tr>
      <w:tr w:rsidR="007B048E" w:rsidRPr="00592959" w14:paraId="7A77F742" w14:textId="77777777" w:rsidTr="007B048E">
        <w:tc>
          <w:tcPr>
            <w:tcW w:w="817" w:type="dxa"/>
          </w:tcPr>
          <w:p w14:paraId="5D89BE0B" w14:textId="77777777" w:rsidR="007B048E" w:rsidRPr="00592959" w:rsidRDefault="007B048E" w:rsidP="005D4276">
            <w:pPr>
              <w:pStyle w:val="ListBullet4"/>
              <w:numPr>
                <w:ilvl w:val="0"/>
                <w:numId w:val="0"/>
              </w:numPr>
              <w:rPr>
                <w:rFonts w:cs="Calibri"/>
                <w:szCs w:val="20"/>
              </w:rPr>
            </w:pPr>
            <w:r w:rsidRPr="00592959">
              <w:rPr>
                <w:rFonts w:cs="Calibri"/>
                <w:szCs w:val="20"/>
              </w:rPr>
              <w:t>R004</w:t>
            </w:r>
          </w:p>
        </w:tc>
        <w:tc>
          <w:tcPr>
            <w:tcW w:w="4394" w:type="dxa"/>
            <w:shd w:val="clear" w:color="auto" w:fill="auto"/>
          </w:tcPr>
          <w:p w14:paraId="084C8431" w14:textId="1C97F8A4" w:rsidR="007B048E" w:rsidRPr="00592959" w:rsidRDefault="007B048E" w:rsidP="007B048E">
            <w:pPr>
              <w:pStyle w:val="ListBullet4"/>
              <w:numPr>
                <w:ilvl w:val="0"/>
                <w:numId w:val="0"/>
              </w:numPr>
              <w:jc w:val="center"/>
              <w:rPr>
                <w:rFonts w:cs="Calibri"/>
                <w:szCs w:val="20"/>
              </w:rPr>
            </w:pPr>
            <w:r w:rsidRPr="00592959">
              <w:rPr>
                <w:rFonts w:cs="Calibri"/>
                <w:b/>
                <w:color w:val="4F6228" w:themeColor="accent3" w:themeShade="80"/>
                <w:szCs w:val="20"/>
                <w:lang w:eastAsia="en-US"/>
              </w:rPr>
              <w:sym w:font="Wingdings" w:char="F0FC"/>
            </w:r>
          </w:p>
        </w:tc>
      </w:tr>
    </w:tbl>
    <w:p w14:paraId="6755864D" w14:textId="77777777" w:rsidR="008731D3" w:rsidRPr="00501F90" w:rsidRDefault="008731D3" w:rsidP="00A70A40">
      <w:pPr>
        <w:pStyle w:val="Caption"/>
        <w:rPr>
          <w:rFonts w:ascii="Verdana" w:hAnsi="Verdana"/>
          <w:sz w:val="22"/>
          <w:szCs w:val="22"/>
        </w:rPr>
      </w:pPr>
      <w:r w:rsidRPr="00501F90">
        <w:rPr>
          <w:rFonts w:ascii="Verdana" w:hAnsi="Verdana"/>
          <w:sz w:val="22"/>
          <w:szCs w:val="22"/>
        </w:rPr>
        <w:br w:type="textWrapping" w:clear="all"/>
        <w:t xml:space="preserve">Table </w:t>
      </w:r>
      <w:r w:rsidRPr="00501F90">
        <w:rPr>
          <w:rFonts w:ascii="Verdana" w:hAnsi="Verdana"/>
          <w:sz w:val="22"/>
          <w:szCs w:val="22"/>
        </w:rPr>
        <w:fldChar w:fldCharType="begin"/>
      </w:r>
      <w:r w:rsidRPr="00501F90">
        <w:rPr>
          <w:rFonts w:ascii="Verdana" w:hAnsi="Verdana"/>
          <w:sz w:val="22"/>
          <w:szCs w:val="22"/>
        </w:rPr>
        <w:instrText xml:space="preserve"> SEQ Table \* ARABIC </w:instrText>
      </w:r>
      <w:r w:rsidRPr="00501F90">
        <w:rPr>
          <w:rFonts w:ascii="Verdana" w:hAnsi="Verdana"/>
          <w:sz w:val="22"/>
          <w:szCs w:val="22"/>
        </w:rPr>
        <w:fldChar w:fldCharType="separate"/>
      </w:r>
      <w:r w:rsidR="00EF438E">
        <w:rPr>
          <w:rFonts w:ascii="Verdana" w:hAnsi="Verdana"/>
          <w:noProof/>
          <w:sz w:val="22"/>
          <w:szCs w:val="22"/>
        </w:rPr>
        <w:t>1</w:t>
      </w:r>
      <w:r w:rsidRPr="00501F90">
        <w:rPr>
          <w:rFonts w:ascii="Verdana" w:hAnsi="Verdana"/>
          <w:sz w:val="22"/>
          <w:szCs w:val="22"/>
        </w:rPr>
        <w:fldChar w:fldCharType="end"/>
      </w:r>
      <w:r w:rsidRPr="00501F90">
        <w:rPr>
          <w:rFonts w:ascii="Verdana" w:hAnsi="Verdana"/>
          <w:sz w:val="22"/>
          <w:szCs w:val="22"/>
        </w:rPr>
        <w:t>: SED – Legal base relationship matrix</w:t>
      </w:r>
    </w:p>
    <w:p w14:paraId="570E2465" w14:textId="77777777" w:rsidR="008731D3" w:rsidRPr="00501F90" w:rsidRDefault="008731D3" w:rsidP="00872AC4">
      <w:pPr>
        <w:pStyle w:val="Heading1"/>
        <w:numPr>
          <w:ilvl w:val="0"/>
          <w:numId w:val="22"/>
        </w:numPr>
        <w:spacing w:after="240"/>
        <w:ind w:left="0" w:firstLine="0"/>
        <w:rPr>
          <w:rFonts w:cs="Calibri"/>
          <w:lang w:val="en-GB"/>
        </w:rPr>
      </w:pPr>
      <w:r w:rsidRPr="00501F90">
        <w:rPr>
          <w:rFonts w:cs="Calibri"/>
          <w:lang w:val="en-GB"/>
        </w:rPr>
        <w:br w:type="page"/>
      </w:r>
      <w:bookmarkStart w:id="29" w:name="_Toc521068586"/>
      <w:r w:rsidRPr="00501F90">
        <w:rPr>
          <w:rFonts w:cs="Calibri"/>
          <w:lang w:val="en-GB"/>
        </w:rPr>
        <w:lastRenderedPageBreak/>
        <w:t>Actors &amp; Roles</w:t>
      </w:r>
      <w:bookmarkEnd w:id="21"/>
      <w:bookmarkEnd w:id="22"/>
      <w:bookmarkEnd w:id="23"/>
      <w:bookmarkEnd w:id="24"/>
      <w:bookmarkEnd w:id="29"/>
    </w:p>
    <w:p w14:paraId="54970A29" w14:textId="4FC00D46" w:rsidR="008731D3" w:rsidRPr="00501F90" w:rsidRDefault="008731D3" w:rsidP="00D54656">
      <w:pPr>
        <w:pStyle w:val="Text1"/>
        <w:rPr>
          <w:rFonts w:ascii="Verdana" w:hAnsi="Verdana" w:cs="Calibri"/>
          <w:sz w:val="22"/>
          <w:szCs w:val="22"/>
        </w:rPr>
      </w:pPr>
      <w:r w:rsidRPr="00501F90">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416DAE12" w14:textId="77777777" w:rsidR="008731D3" w:rsidRPr="00501F90" w:rsidRDefault="008731D3" w:rsidP="00D54656">
      <w:pPr>
        <w:pStyle w:val="Text1"/>
        <w:rPr>
          <w:rFonts w:ascii="Verdana" w:hAnsi="Verdana" w:cs="Calibri"/>
          <w:sz w:val="22"/>
          <w:szCs w:val="22"/>
        </w:rPr>
      </w:pPr>
      <w:r w:rsidRPr="00501F90">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27BBC6F3" w14:textId="77777777" w:rsidR="008731D3" w:rsidRPr="00501F90" w:rsidRDefault="008731D3"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8731D3" w:rsidRPr="00592959" w14:paraId="57D5EBDD" w14:textId="77777777" w:rsidTr="006F59C4">
        <w:tc>
          <w:tcPr>
            <w:tcW w:w="3109" w:type="dxa"/>
            <w:shd w:val="clear" w:color="auto" w:fill="C6D9F1"/>
          </w:tcPr>
          <w:p w14:paraId="69CC2D05" w14:textId="77777777" w:rsidR="008731D3" w:rsidRPr="00592959" w:rsidRDefault="008731D3" w:rsidP="00540B54">
            <w:pPr>
              <w:rPr>
                <w:rFonts w:cs="Calibri"/>
                <w:b/>
                <w:szCs w:val="20"/>
              </w:rPr>
            </w:pPr>
            <w:r w:rsidRPr="00592959">
              <w:rPr>
                <w:rFonts w:cs="Calibri"/>
                <w:b/>
                <w:szCs w:val="20"/>
              </w:rPr>
              <w:t>Actor name</w:t>
            </w:r>
          </w:p>
        </w:tc>
        <w:tc>
          <w:tcPr>
            <w:tcW w:w="5894" w:type="dxa"/>
            <w:shd w:val="clear" w:color="auto" w:fill="C6D9F1"/>
          </w:tcPr>
          <w:p w14:paraId="58E8035D" w14:textId="77777777" w:rsidR="008731D3" w:rsidRPr="00592959" w:rsidRDefault="008731D3" w:rsidP="00540B54">
            <w:pPr>
              <w:rPr>
                <w:rFonts w:cs="Calibri"/>
                <w:b/>
                <w:szCs w:val="20"/>
              </w:rPr>
            </w:pPr>
            <w:r w:rsidRPr="00592959">
              <w:rPr>
                <w:rFonts w:cs="Calibri"/>
                <w:b/>
                <w:szCs w:val="20"/>
              </w:rPr>
              <w:t>Description</w:t>
            </w:r>
          </w:p>
        </w:tc>
      </w:tr>
      <w:tr w:rsidR="008731D3" w:rsidRPr="00592959" w14:paraId="298F42AD" w14:textId="77777777" w:rsidTr="006F59C4">
        <w:tc>
          <w:tcPr>
            <w:tcW w:w="3109" w:type="dxa"/>
          </w:tcPr>
          <w:p w14:paraId="44C65866" w14:textId="77777777" w:rsidR="008731D3" w:rsidRPr="00592959" w:rsidRDefault="008731D3" w:rsidP="00540B54">
            <w:pPr>
              <w:rPr>
                <w:rFonts w:cs="Calibri"/>
                <w:b/>
                <w:i/>
                <w:szCs w:val="20"/>
                <w:highlight w:val="yellow"/>
              </w:rPr>
            </w:pPr>
            <w:r w:rsidRPr="00592959">
              <w:rPr>
                <w:rFonts w:cs="Calibri"/>
                <w:b/>
                <w:i/>
                <w:szCs w:val="20"/>
              </w:rPr>
              <w:t>Case Owner</w:t>
            </w:r>
          </w:p>
        </w:tc>
        <w:tc>
          <w:tcPr>
            <w:tcW w:w="5894" w:type="dxa"/>
          </w:tcPr>
          <w:p w14:paraId="083A161A" w14:textId="6A1593A5" w:rsidR="008731D3" w:rsidRPr="00592959" w:rsidRDefault="008731D3" w:rsidP="003C432B">
            <w:pPr>
              <w:pStyle w:val="Text1"/>
              <w:rPr>
                <w:rFonts w:ascii="Verdana" w:hAnsi="Verdana" w:cs="Calibri"/>
                <w:sz w:val="20"/>
              </w:rPr>
            </w:pPr>
            <w:r w:rsidRPr="00592959">
              <w:rPr>
                <w:rFonts w:ascii="Verdana" w:hAnsi="Verdana" w:cs="Calibri"/>
                <w:sz w:val="20"/>
              </w:rPr>
              <w:t>In this BUC the Case Owner is the institution who will send a request for reimbursement of con</w:t>
            </w:r>
            <w:r w:rsidR="00592959" w:rsidRPr="00592959">
              <w:rPr>
                <w:rFonts w:ascii="Verdana" w:hAnsi="Verdana" w:cs="Calibri"/>
                <w:sz w:val="20"/>
              </w:rPr>
              <w:t>tributions provisionally paid.</w:t>
            </w:r>
          </w:p>
          <w:p w14:paraId="376E9D24" w14:textId="3C0D12FF" w:rsidR="008731D3" w:rsidRPr="00592959" w:rsidRDefault="008731D3" w:rsidP="00B52894">
            <w:pPr>
              <w:pStyle w:val="Text1"/>
              <w:rPr>
                <w:rFonts w:ascii="Verdana" w:hAnsi="Verdana" w:cs="Calibri"/>
                <w:sz w:val="20"/>
                <w:highlight w:val="yellow"/>
              </w:rPr>
            </w:pPr>
            <w:r w:rsidRPr="00592959">
              <w:rPr>
                <w:rFonts w:ascii="Verdana" w:hAnsi="Verdana" w:cs="Calibri"/>
                <w:sz w:val="20"/>
              </w:rPr>
              <w:t xml:space="preserve">This competent </w:t>
            </w:r>
            <w:r w:rsidR="00B52894">
              <w:rPr>
                <w:rFonts w:ascii="Verdana" w:hAnsi="Verdana" w:cs="Calibri"/>
                <w:sz w:val="20"/>
              </w:rPr>
              <w:t>instituti</w:t>
            </w:r>
            <w:r w:rsidRPr="00592959">
              <w:rPr>
                <w:rFonts w:ascii="Verdana" w:hAnsi="Verdana" w:cs="Calibri"/>
                <w:sz w:val="20"/>
              </w:rPr>
              <w:t xml:space="preserve">on will be confirmed by the </w:t>
            </w:r>
            <w:r w:rsidR="00C80161" w:rsidRPr="00592959">
              <w:rPr>
                <w:rFonts w:ascii="Verdana" w:hAnsi="Verdana" w:cs="Calibri"/>
                <w:sz w:val="20"/>
              </w:rPr>
              <w:t>LA</w:t>
            </w:r>
            <w:r w:rsidR="00764EF5" w:rsidRPr="00592959">
              <w:rPr>
                <w:rFonts w:ascii="Verdana" w:hAnsi="Verdana" w:cs="Calibri"/>
                <w:sz w:val="20"/>
              </w:rPr>
              <w:t xml:space="preserve">_BUC_02, </w:t>
            </w:r>
            <w:r w:rsidRPr="00592959">
              <w:rPr>
                <w:rFonts w:ascii="Verdana" w:hAnsi="Verdana" w:cs="Calibri"/>
                <w:sz w:val="20"/>
              </w:rPr>
              <w:t xml:space="preserve">SED </w:t>
            </w:r>
            <w:r w:rsidR="003B709E" w:rsidRPr="00592959">
              <w:rPr>
                <w:rFonts w:ascii="Verdana" w:hAnsi="Verdana" w:cs="Calibri"/>
                <w:sz w:val="20"/>
              </w:rPr>
              <w:t xml:space="preserve">A012 </w:t>
            </w:r>
            <w:r w:rsidRPr="00592959">
              <w:rPr>
                <w:rFonts w:ascii="Verdana" w:hAnsi="Verdana" w:cs="Calibri"/>
                <w:sz w:val="20"/>
              </w:rPr>
              <w:t xml:space="preserve">(from Applicable Legislation sector) or by the PDA1, as </w:t>
            </w:r>
            <w:r w:rsidRPr="00592959">
              <w:rPr>
                <w:rFonts w:ascii="Verdana" w:hAnsi="Verdana" w:cs="Calibri"/>
                <w:i/>
                <w:sz w:val="20"/>
              </w:rPr>
              <w:t xml:space="preserve">optional </w:t>
            </w:r>
            <w:r w:rsidRPr="00592959">
              <w:rPr>
                <w:rFonts w:ascii="Verdana" w:hAnsi="Verdana" w:cs="Calibri"/>
                <w:sz w:val="20"/>
              </w:rPr>
              <w:t xml:space="preserve">attachments to the R010 SED. </w:t>
            </w:r>
          </w:p>
        </w:tc>
      </w:tr>
      <w:tr w:rsidR="008731D3" w:rsidRPr="00592959" w14:paraId="5F258E98" w14:textId="77777777" w:rsidTr="006F59C4">
        <w:tc>
          <w:tcPr>
            <w:tcW w:w="3109" w:type="dxa"/>
          </w:tcPr>
          <w:p w14:paraId="77FD9D18" w14:textId="77777777" w:rsidR="008731D3" w:rsidRPr="00592959" w:rsidRDefault="008731D3" w:rsidP="00540B54">
            <w:pPr>
              <w:rPr>
                <w:rFonts w:cs="Calibri"/>
                <w:b/>
                <w:i/>
                <w:szCs w:val="20"/>
              </w:rPr>
            </w:pPr>
            <w:r w:rsidRPr="00592959">
              <w:rPr>
                <w:rFonts w:cs="Calibri"/>
                <w:b/>
                <w:i/>
                <w:szCs w:val="20"/>
              </w:rPr>
              <w:t>Counterparty</w:t>
            </w:r>
          </w:p>
        </w:tc>
        <w:tc>
          <w:tcPr>
            <w:tcW w:w="5894" w:type="dxa"/>
          </w:tcPr>
          <w:p w14:paraId="57808F0A" w14:textId="5C9E9CB9" w:rsidR="008731D3" w:rsidRPr="00592959" w:rsidRDefault="008731D3" w:rsidP="003C432B">
            <w:pPr>
              <w:pStyle w:val="Text1"/>
              <w:rPr>
                <w:rFonts w:ascii="Verdana" w:hAnsi="Verdana" w:cs="Calibri"/>
                <w:sz w:val="20"/>
              </w:rPr>
            </w:pPr>
            <w:r w:rsidRPr="00592959">
              <w:rPr>
                <w:rFonts w:ascii="Verdana" w:hAnsi="Verdana" w:cs="Calibri"/>
                <w:sz w:val="20"/>
              </w:rPr>
              <w:t xml:space="preserve">In this BUC the Counterparty is the institution who will receive the request for reimbursement. </w:t>
            </w:r>
          </w:p>
          <w:p w14:paraId="79FC4D11" w14:textId="019E6391" w:rsidR="008731D3" w:rsidRPr="00592959" w:rsidRDefault="005F4174" w:rsidP="003C432B">
            <w:pPr>
              <w:pStyle w:val="Text1"/>
              <w:rPr>
                <w:rFonts w:ascii="Verdana" w:hAnsi="Verdana" w:cs="Calibri"/>
                <w:sz w:val="20"/>
              </w:rPr>
            </w:pPr>
            <w:r>
              <w:rPr>
                <w:rFonts w:ascii="Verdana" w:hAnsi="Verdana" w:cs="Calibri"/>
                <w:sz w:val="20"/>
              </w:rPr>
              <w:t>There will be only one C</w:t>
            </w:r>
            <w:r w:rsidR="008731D3" w:rsidRPr="00592959">
              <w:rPr>
                <w:rFonts w:ascii="Verdana" w:hAnsi="Verdana" w:cs="Calibri"/>
                <w:sz w:val="20"/>
              </w:rPr>
              <w:t>ounterparty in this BUC.</w:t>
            </w:r>
          </w:p>
        </w:tc>
      </w:tr>
    </w:tbl>
    <w:p w14:paraId="3EDC3C27" w14:textId="77777777" w:rsidR="008731D3" w:rsidRPr="00501F90" w:rsidRDefault="008731D3" w:rsidP="00E24F9F">
      <w:pPr>
        <w:pStyle w:val="Text1"/>
        <w:rPr>
          <w:rFonts w:ascii="Verdana" w:hAnsi="Verdana" w:cs="Calibri"/>
          <w:sz w:val="22"/>
          <w:szCs w:val="22"/>
        </w:rPr>
      </w:pPr>
    </w:p>
    <w:p w14:paraId="21FC8354" w14:textId="77777777" w:rsidR="008731D3" w:rsidRPr="00501F90" w:rsidRDefault="008731D3" w:rsidP="00872AC4">
      <w:pPr>
        <w:pStyle w:val="Heading1"/>
        <w:numPr>
          <w:ilvl w:val="0"/>
          <w:numId w:val="22"/>
        </w:numPr>
        <w:spacing w:after="240"/>
        <w:ind w:left="0" w:firstLine="0"/>
        <w:rPr>
          <w:rFonts w:cs="Calibri"/>
          <w:lang w:val="en-GB"/>
        </w:rPr>
      </w:pPr>
      <w:r w:rsidRPr="00501F90">
        <w:rPr>
          <w:rFonts w:cs="Calibri"/>
          <w:lang w:val="en-GB"/>
        </w:rPr>
        <w:br w:type="page"/>
      </w:r>
      <w:bookmarkStart w:id="30" w:name="_Toc367366381"/>
      <w:bookmarkStart w:id="31" w:name="_Toc368569931"/>
      <w:bookmarkStart w:id="32" w:name="_Toc371682142"/>
      <w:bookmarkStart w:id="33" w:name="_Toc381002674"/>
      <w:bookmarkStart w:id="34" w:name="_Toc521068587"/>
      <w:r w:rsidRPr="00501F90">
        <w:rPr>
          <w:rFonts w:cs="Calibri"/>
          <w:lang w:val="en-GB"/>
        </w:rPr>
        <w:lastRenderedPageBreak/>
        <w:t>Use Case</w:t>
      </w:r>
      <w:bookmarkEnd w:id="30"/>
      <w:bookmarkEnd w:id="31"/>
      <w:bookmarkEnd w:id="32"/>
      <w:bookmarkEnd w:id="33"/>
      <w:bookmarkEnd w:id="34"/>
      <w:r w:rsidRPr="00501F90">
        <w:rPr>
          <w:rFonts w:cs="Calibri"/>
          <w:lang w:val="en-GB"/>
        </w:rPr>
        <w:t xml:space="preserve"> </w:t>
      </w:r>
    </w:p>
    <w:p w14:paraId="6F46FB37" w14:textId="77777777" w:rsidR="008731D3" w:rsidRPr="00501F90" w:rsidRDefault="008731D3" w:rsidP="00872AC4">
      <w:pPr>
        <w:pStyle w:val="Heading2"/>
        <w:numPr>
          <w:ilvl w:val="1"/>
          <w:numId w:val="22"/>
        </w:numPr>
        <w:spacing w:before="60" w:after="200"/>
        <w:ind w:left="0" w:firstLine="0"/>
        <w:rPr>
          <w:lang w:val="en-GB"/>
        </w:rPr>
      </w:pPr>
      <w:bookmarkStart w:id="35" w:name="_Toc367366382"/>
      <w:bookmarkStart w:id="36" w:name="_Toc368569932"/>
      <w:bookmarkStart w:id="37" w:name="_Toc371682143"/>
      <w:bookmarkStart w:id="38" w:name="_Toc381002675"/>
      <w:bookmarkStart w:id="39" w:name="_Toc521068588"/>
      <w:r w:rsidRPr="00501F90">
        <w:rPr>
          <w:lang w:val="en-GB"/>
        </w:rPr>
        <w:t>RUP Table Representation</w:t>
      </w:r>
      <w:bookmarkEnd w:id="35"/>
      <w:bookmarkEnd w:id="36"/>
      <w:bookmarkEnd w:id="37"/>
      <w:bookmarkEnd w:id="38"/>
      <w:bookmarkEnd w:id="39"/>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394"/>
        <w:gridCol w:w="2826"/>
      </w:tblGrid>
      <w:tr w:rsidR="008731D3" w:rsidRPr="00592959" w14:paraId="3E05B788" w14:textId="77777777" w:rsidTr="00540B54">
        <w:tc>
          <w:tcPr>
            <w:tcW w:w="1818" w:type="dxa"/>
            <w:tcBorders>
              <w:top w:val="single" w:sz="12" w:space="0" w:color="auto"/>
            </w:tcBorders>
            <w:shd w:val="clear" w:color="auto" w:fill="F2F2F2"/>
          </w:tcPr>
          <w:p w14:paraId="112054AF" w14:textId="77777777" w:rsidR="008731D3" w:rsidRPr="00592959" w:rsidRDefault="008731D3" w:rsidP="00540B54">
            <w:pPr>
              <w:jc w:val="right"/>
              <w:rPr>
                <w:rFonts w:cs="Calibri"/>
                <w:b/>
                <w:szCs w:val="20"/>
              </w:rPr>
            </w:pPr>
            <w:bookmarkStart w:id="40" w:name="_Toc367366383"/>
            <w:bookmarkStart w:id="41" w:name="_Toc368569933"/>
            <w:bookmarkStart w:id="42" w:name="_Toc371682144"/>
            <w:bookmarkStart w:id="43" w:name="_Toc381002676"/>
            <w:r w:rsidRPr="00592959">
              <w:rPr>
                <w:rFonts w:cs="Calibri"/>
                <w:b/>
                <w:szCs w:val="20"/>
              </w:rPr>
              <w:t>Use Case ID:</w:t>
            </w:r>
          </w:p>
        </w:tc>
        <w:tc>
          <w:tcPr>
            <w:tcW w:w="7920" w:type="dxa"/>
            <w:gridSpan w:val="4"/>
            <w:tcBorders>
              <w:top w:val="single" w:sz="12" w:space="0" w:color="auto"/>
            </w:tcBorders>
            <w:shd w:val="clear" w:color="auto" w:fill="F2F2F2"/>
          </w:tcPr>
          <w:p w14:paraId="205D800A" w14:textId="77777777" w:rsidR="008731D3" w:rsidRPr="000549B1" w:rsidRDefault="008731D3" w:rsidP="00841A05">
            <w:pPr>
              <w:pStyle w:val="Hints"/>
              <w:rPr>
                <w:rFonts w:ascii="Verdana" w:hAnsi="Verdana" w:cs="Calibri"/>
                <w:b/>
                <w:color w:val="000000"/>
                <w:lang w:val="en-GB"/>
              </w:rPr>
            </w:pPr>
            <w:r w:rsidRPr="000549B1">
              <w:rPr>
                <w:rFonts w:ascii="Verdana" w:hAnsi="Verdana" w:cs="Calibri"/>
                <w:b/>
                <w:color w:val="000000"/>
                <w:lang w:val="en-GB"/>
              </w:rPr>
              <w:t>R_BUC_04</w:t>
            </w:r>
          </w:p>
        </w:tc>
      </w:tr>
      <w:tr w:rsidR="008731D3" w:rsidRPr="00592959" w14:paraId="32E2171D" w14:textId="77777777" w:rsidTr="00540B54">
        <w:tc>
          <w:tcPr>
            <w:tcW w:w="1818" w:type="dxa"/>
            <w:shd w:val="clear" w:color="auto" w:fill="F2F2F2"/>
          </w:tcPr>
          <w:p w14:paraId="7C5EA336" w14:textId="77777777" w:rsidR="008731D3" w:rsidRPr="00592959" w:rsidRDefault="008731D3" w:rsidP="00540B54">
            <w:pPr>
              <w:jc w:val="right"/>
              <w:rPr>
                <w:rFonts w:cs="Calibri"/>
                <w:b/>
                <w:szCs w:val="20"/>
              </w:rPr>
            </w:pPr>
            <w:r w:rsidRPr="00592959">
              <w:rPr>
                <w:rFonts w:cs="Calibri"/>
                <w:b/>
                <w:szCs w:val="20"/>
              </w:rPr>
              <w:t>Use Case Name:</w:t>
            </w:r>
          </w:p>
        </w:tc>
        <w:tc>
          <w:tcPr>
            <w:tcW w:w="7920" w:type="dxa"/>
            <w:gridSpan w:val="4"/>
            <w:shd w:val="clear" w:color="auto" w:fill="F2F2F2"/>
          </w:tcPr>
          <w:p w14:paraId="55A84168" w14:textId="3D2D9493" w:rsidR="008731D3" w:rsidRPr="00592959" w:rsidRDefault="008731D3" w:rsidP="00DA4CCC">
            <w:pPr>
              <w:pStyle w:val="Hints"/>
              <w:rPr>
                <w:rFonts w:ascii="Verdana" w:hAnsi="Verdana" w:cs="Calibri"/>
                <w:color w:val="000000"/>
                <w:lang w:val="en-GB"/>
              </w:rPr>
            </w:pPr>
            <w:r w:rsidRPr="00592959">
              <w:rPr>
                <w:rFonts w:ascii="Verdana" w:hAnsi="Verdana" w:cs="Calibri"/>
                <w:color w:val="000000"/>
                <w:lang w:val="en-GB"/>
              </w:rPr>
              <w:t xml:space="preserve">Offsetting of provisionally received contributions with contributions payable in another Member State under Article 73 (2) </w:t>
            </w:r>
            <w:r w:rsidR="00F83303">
              <w:rPr>
                <w:rFonts w:ascii="Verdana" w:hAnsi="Verdana" w:cs="Calibri"/>
                <w:color w:val="000000"/>
                <w:lang w:val="en-GB"/>
              </w:rPr>
              <w:t>of Regulation (EC) No. 987/2009</w:t>
            </w:r>
          </w:p>
        </w:tc>
      </w:tr>
      <w:tr w:rsidR="008731D3" w:rsidRPr="00592959" w14:paraId="04E50A9C" w14:textId="77777777" w:rsidTr="00F83303">
        <w:tc>
          <w:tcPr>
            <w:tcW w:w="1818" w:type="dxa"/>
            <w:shd w:val="clear" w:color="auto" w:fill="F2F2F2"/>
          </w:tcPr>
          <w:p w14:paraId="269D6F54" w14:textId="77777777" w:rsidR="008731D3" w:rsidRPr="00592959" w:rsidRDefault="008731D3" w:rsidP="00540B54">
            <w:pPr>
              <w:jc w:val="right"/>
              <w:rPr>
                <w:rFonts w:cs="Calibri"/>
                <w:b/>
                <w:szCs w:val="20"/>
              </w:rPr>
            </w:pPr>
            <w:r w:rsidRPr="00592959">
              <w:rPr>
                <w:rFonts w:cs="Calibri"/>
                <w:b/>
                <w:szCs w:val="20"/>
              </w:rPr>
              <w:t>Created By:</w:t>
            </w:r>
          </w:p>
        </w:tc>
        <w:tc>
          <w:tcPr>
            <w:tcW w:w="2700" w:type="dxa"/>
            <w:gridSpan w:val="2"/>
            <w:shd w:val="clear" w:color="auto" w:fill="F2F2F2"/>
          </w:tcPr>
          <w:p w14:paraId="00C4C169" w14:textId="77777777" w:rsidR="008731D3" w:rsidRPr="00592959" w:rsidRDefault="008731D3" w:rsidP="00540B54">
            <w:pPr>
              <w:rPr>
                <w:rFonts w:cs="Calibri"/>
                <w:szCs w:val="20"/>
              </w:rPr>
            </w:pPr>
            <w:r w:rsidRPr="00592959">
              <w:rPr>
                <w:rFonts w:cs="Calibri"/>
                <w:szCs w:val="20"/>
              </w:rPr>
              <w:t>Eric Briffoz</w:t>
            </w:r>
          </w:p>
        </w:tc>
        <w:tc>
          <w:tcPr>
            <w:tcW w:w="2394" w:type="dxa"/>
            <w:shd w:val="clear" w:color="auto" w:fill="F2F2F2"/>
          </w:tcPr>
          <w:p w14:paraId="173C8F19" w14:textId="77777777" w:rsidR="008731D3" w:rsidRPr="00592959" w:rsidRDefault="008731D3" w:rsidP="00540B54">
            <w:pPr>
              <w:jc w:val="right"/>
              <w:rPr>
                <w:rFonts w:cs="Calibri"/>
                <w:b/>
                <w:szCs w:val="20"/>
              </w:rPr>
            </w:pPr>
            <w:r w:rsidRPr="00592959">
              <w:rPr>
                <w:rFonts w:cs="Calibri"/>
                <w:b/>
                <w:szCs w:val="20"/>
              </w:rPr>
              <w:t>Last Updated By:</w:t>
            </w:r>
          </w:p>
        </w:tc>
        <w:tc>
          <w:tcPr>
            <w:tcW w:w="2826" w:type="dxa"/>
            <w:shd w:val="clear" w:color="auto" w:fill="F2F2F2"/>
          </w:tcPr>
          <w:p w14:paraId="094A5D2C" w14:textId="399003AC" w:rsidR="008731D3" w:rsidRPr="00592959" w:rsidRDefault="006F59C4" w:rsidP="00540B54">
            <w:pPr>
              <w:rPr>
                <w:rFonts w:cs="Calibri"/>
                <w:szCs w:val="20"/>
              </w:rPr>
            </w:pPr>
            <w:r w:rsidRPr="00592959">
              <w:rPr>
                <w:rFonts w:cs="Calibri"/>
                <w:szCs w:val="20"/>
              </w:rPr>
              <w:t>Heidi Warson</w:t>
            </w:r>
          </w:p>
        </w:tc>
      </w:tr>
      <w:tr w:rsidR="008731D3" w:rsidRPr="00592959" w14:paraId="16FFFB1B" w14:textId="77777777" w:rsidTr="00F83303">
        <w:tc>
          <w:tcPr>
            <w:tcW w:w="1818" w:type="dxa"/>
            <w:shd w:val="clear" w:color="auto" w:fill="F2F2F2"/>
          </w:tcPr>
          <w:p w14:paraId="61D4C58B" w14:textId="77777777" w:rsidR="008731D3" w:rsidRPr="00592959" w:rsidRDefault="008731D3" w:rsidP="00540B54">
            <w:pPr>
              <w:jc w:val="right"/>
              <w:rPr>
                <w:rFonts w:cs="Calibri"/>
                <w:b/>
                <w:szCs w:val="20"/>
              </w:rPr>
            </w:pPr>
            <w:r w:rsidRPr="00592959">
              <w:rPr>
                <w:rFonts w:cs="Calibri"/>
                <w:b/>
                <w:szCs w:val="20"/>
              </w:rPr>
              <w:t>Date Created:</w:t>
            </w:r>
          </w:p>
        </w:tc>
        <w:tc>
          <w:tcPr>
            <w:tcW w:w="2700" w:type="dxa"/>
            <w:gridSpan w:val="2"/>
            <w:shd w:val="clear" w:color="auto" w:fill="F2F2F2"/>
          </w:tcPr>
          <w:p w14:paraId="3AAB56E7" w14:textId="77777777" w:rsidR="008731D3" w:rsidRPr="00592959" w:rsidRDefault="008731D3" w:rsidP="00540B54">
            <w:pPr>
              <w:rPr>
                <w:rFonts w:cs="Calibri"/>
                <w:szCs w:val="20"/>
              </w:rPr>
            </w:pPr>
            <w:r w:rsidRPr="00592959">
              <w:rPr>
                <w:rFonts w:cs="Calibri"/>
                <w:szCs w:val="20"/>
              </w:rPr>
              <w:t>13/11/2015</w:t>
            </w:r>
          </w:p>
        </w:tc>
        <w:tc>
          <w:tcPr>
            <w:tcW w:w="2394" w:type="dxa"/>
            <w:shd w:val="clear" w:color="auto" w:fill="F2F2F2"/>
          </w:tcPr>
          <w:p w14:paraId="5A319F34" w14:textId="77777777" w:rsidR="008731D3" w:rsidRPr="00592959" w:rsidRDefault="008731D3" w:rsidP="00540B54">
            <w:pPr>
              <w:jc w:val="right"/>
              <w:rPr>
                <w:rFonts w:cs="Calibri"/>
                <w:b/>
                <w:szCs w:val="20"/>
              </w:rPr>
            </w:pPr>
            <w:r w:rsidRPr="00592959">
              <w:rPr>
                <w:rFonts w:cs="Calibri"/>
                <w:b/>
                <w:szCs w:val="20"/>
              </w:rPr>
              <w:t>Last Revision Date:</w:t>
            </w:r>
          </w:p>
        </w:tc>
        <w:tc>
          <w:tcPr>
            <w:tcW w:w="2826" w:type="dxa"/>
            <w:shd w:val="clear" w:color="auto" w:fill="F2F2F2"/>
          </w:tcPr>
          <w:p w14:paraId="3CB56C13" w14:textId="2D422099" w:rsidR="008731D3" w:rsidRPr="00592959" w:rsidRDefault="008B391F" w:rsidP="008B391F">
            <w:pPr>
              <w:rPr>
                <w:rFonts w:cs="Calibri"/>
                <w:szCs w:val="20"/>
              </w:rPr>
            </w:pPr>
            <w:r>
              <w:rPr>
                <w:rFonts w:cs="Calibri"/>
                <w:szCs w:val="20"/>
              </w:rPr>
              <w:t>13</w:t>
            </w:r>
            <w:r w:rsidR="006F59C4" w:rsidRPr="00592959">
              <w:rPr>
                <w:rFonts w:cs="Calibri"/>
                <w:szCs w:val="20"/>
              </w:rPr>
              <w:t>/</w:t>
            </w:r>
            <w:r>
              <w:rPr>
                <w:rFonts w:cs="Calibri"/>
                <w:szCs w:val="20"/>
              </w:rPr>
              <w:t>11</w:t>
            </w:r>
            <w:r w:rsidR="006F59C4" w:rsidRPr="00592959">
              <w:rPr>
                <w:rFonts w:cs="Calibri"/>
                <w:szCs w:val="20"/>
              </w:rPr>
              <w:t>/201</w:t>
            </w:r>
            <w:r>
              <w:rPr>
                <w:rFonts w:cs="Calibri"/>
                <w:szCs w:val="20"/>
              </w:rPr>
              <w:t>7</w:t>
            </w:r>
          </w:p>
        </w:tc>
      </w:tr>
      <w:tr w:rsidR="008731D3" w:rsidRPr="00592959" w14:paraId="2CC53971" w14:textId="77777777" w:rsidTr="00540B54">
        <w:tc>
          <w:tcPr>
            <w:tcW w:w="2628" w:type="dxa"/>
            <w:gridSpan w:val="2"/>
          </w:tcPr>
          <w:p w14:paraId="75510B5B" w14:textId="77777777" w:rsidR="008731D3" w:rsidRPr="00592959" w:rsidRDefault="008731D3" w:rsidP="00540B54">
            <w:pPr>
              <w:jc w:val="right"/>
              <w:rPr>
                <w:rFonts w:cs="Calibri"/>
                <w:b/>
                <w:szCs w:val="20"/>
              </w:rPr>
            </w:pPr>
            <w:r w:rsidRPr="00592959">
              <w:rPr>
                <w:rFonts w:cs="Calibri"/>
                <w:b/>
                <w:szCs w:val="20"/>
              </w:rPr>
              <w:t>Actors:</w:t>
            </w:r>
          </w:p>
        </w:tc>
        <w:tc>
          <w:tcPr>
            <w:tcW w:w="7110" w:type="dxa"/>
            <w:gridSpan w:val="3"/>
          </w:tcPr>
          <w:p w14:paraId="412D8603" w14:textId="0477DA46" w:rsidR="008731D3" w:rsidRPr="00592959" w:rsidRDefault="00F83303" w:rsidP="00983BD7">
            <w:pPr>
              <w:jc w:val="left"/>
              <w:rPr>
                <w:rFonts w:cs="Calibri"/>
                <w:szCs w:val="20"/>
              </w:rPr>
            </w:pPr>
            <w:r>
              <w:rPr>
                <w:rFonts w:cs="Calibri"/>
                <w:szCs w:val="20"/>
              </w:rPr>
              <w:t xml:space="preserve">Case </w:t>
            </w:r>
            <w:r w:rsidR="008731D3" w:rsidRPr="00592959">
              <w:rPr>
                <w:rFonts w:cs="Calibri"/>
                <w:szCs w:val="20"/>
              </w:rPr>
              <w:t>Owner</w:t>
            </w:r>
          </w:p>
          <w:p w14:paraId="0A7B06EC" w14:textId="39C81CFB" w:rsidR="002D6217" w:rsidRPr="00592959" w:rsidRDefault="008731D3" w:rsidP="00983BD7">
            <w:pPr>
              <w:jc w:val="left"/>
              <w:rPr>
                <w:rFonts w:cs="Calibri"/>
                <w:szCs w:val="20"/>
              </w:rPr>
            </w:pPr>
            <w:r w:rsidRPr="00592959">
              <w:rPr>
                <w:rFonts w:cs="Calibri"/>
                <w:szCs w:val="20"/>
              </w:rPr>
              <w:t>Counterparty</w:t>
            </w:r>
          </w:p>
        </w:tc>
      </w:tr>
      <w:tr w:rsidR="008731D3" w:rsidRPr="00592959" w14:paraId="7C2CAFBF" w14:textId="77777777" w:rsidTr="00540B54">
        <w:tc>
          <w:tcPr>
            <w:tcW w:w="2628" w:type="dxa"/>
            <w:gridSpan w:val="2"/>
          </w:tcPr>
          <w:p w14:paraId="25397640" w14:textId="77777777" w:rsidR="008731D3" w:rsidRPr="00592959" w:rsidRDefault="008731D3" w:rsidP="00540B54">
            <w:pPr>
              <w:jc w:val="right"/>
              <w:rPr>
                <w:rFonts w:ascii="Calibri" w:hAnsi="Calibri" w:cs="Calibri"/>
                <w:b/>
                <w:szCs w:val="20"/>
              </w:rPr>
            </w:pPr>
            <w:r w:rsidRPr="00592959">
              <w:rPr>
                <w:rFonts w:cs="Calibri"/>
                <w:b/>
                <w:szCs w:val="20"/>
              </w:rPr>
              <w:t>Description:</w:t>
            </w:r>
          </w:p>
        </w:tc>
        <w:tc>
          <w:tcPr>
            <w:tcW w:w="7110" w:type="dxa"/>
            <w:gridSpan w:val="3"/>
          </w:tcPr>
          <w:p w14:paraId="287A32B1" w14:textId="77777777" w:rsidR="008731D3" w:rsidRPr="00592959" w:rsidRDefault="008731D3" w:rsidP="001D65D7">
            <w:pPr>
              <w:jc w:val="left"/>
              <w:rPr>
                <w:rFonts w:cs="Calibri"/>
                <w:szCs w:val="20"/>
              </w:rPr>
            </w:pPr>
            <w:r w:rsidRPr="00592959">
              <w:rPr>
                <w:rFonts w:cs="Calibri"/>
                <w:szCs w:val="20"/>
              </w:rPr>
              <w:t xml:space="preserve">This BUC is providing, by Article 73(2) of Regulation (EC) No. 987/2009, the possibility for an applicant institution to ask the institution that provisionally received contributions (the requested institution) to deduct the amount due to them from the amount provisionally received and to transfer this amount to them. </w:t>
            </w:r>
          </w:p>
          <w:p w14:paraId="72F7880A" w14:textId="77777777" w:rsidR="008731D3" w:rsidRPr="00592959" w:rsidRDefault="008731D3" w:rsidP="00EB73E0">
            <w:pPr>
              <w:jc w:val="left"/>
              <w:rPr>
                <w:rFonts w:cs="Calibri"/>
                <w:szCs w:val="20"/>
              </w:rPr>
            </w:pPr>
          </w:p>
          <w:p w14:paraId="1D2ADC60" w14:textId="425CF7FA" w:rsidR="008731D3" w:rsidRPr="00592959" w:rsidRDefault="008731D3" w:rsidP="00EB73E0">
            <w:pPr>
              <w:jc w:val="left"/>
              <w:rPr>
                <w:rFonts w:cs="Calibri"/>
                <w:szCs w:val="20"/>
              </w:rPr>
            </w:pPr>
            <w:r w:rsidRPr="00592959">
              <w:rPr>
                <w:rFonts w:cs="Calibri"/>
                <w:szCs w:val="20"/>
              </w:rPr>
              <w:t>If the debt contains contributions from different sectors (not "all sectors") and there are different compete</w:t>
            </w:r>
            <w:r w:rsidR="005F4174">
              <w:rPr>
                <w:rFonts w:cs="Calibri"/>
                <w:szCs w:val="20"/>
              </w:rPr>
              <w:t>nt counterparties in the other Member S</w:t>
            </w:r>
            <w:r w:rsidRPr="00592959">
              <w:rPr>
                <w:rFonts w:cs="Calibri"/>
                <w:szCs w:val="20"/>
              </w:rPr>
              <w:t>tate for each of these contribution types, then separate</w:t>
            </w:r>
            <w:r w:rsidR="005F4174">
              <w:rPr>
                <w:rFonts w:cs="Calibri"/>
                <w:szCs w:val="20"/>
              </w:rPr>
              <w:t xml:space="preserve"> cases need to be sent to each C</w:t>
            </w:r>
            <w:r w:rsidRPr="00592959">
              <w:rPr>
                <w:rFonts w:cs="Calibri"/>
                <w:szCs w:val="20"/>
              </w:rPr>
              <w:t>ounterparty. This is not one multilateral BUC but different BUCs in parallel.</w:t>
            </w:r>
          </w:p>
          <w:p w14:paraId="39DA975C" w14:textId="189624C4" w:rsidR="00D44203" w:rsidRPr="00592959" w:rsidRDefault="00D44203" w:rsidP="005821B3">
            <w:pPr>
              <w:rPr>
                <w:rFonts w:cs="Arial"/>
                <w:szCs w:val="20"/>
              </w:rPr>
            </w:pPr>
          </w:p>
          <w:p w14:paraId="11ED702D" w14:textId="784DCD0E" w:rsidR="008731D3" w:rsidRPr="00592959" w:rsidRDefault="008731D3" w:rsidP="001D65D7">
            <w:pPr>
              <w:jc w:val="left"/>
              <w:rPr>
                <w:rFonts w:cs="Calibri"/>
                <w:szCs w:val="20"/>
              </w:rPr>
            </w:pPr>
            <w:r w:rsidRPr="00592959">
              <w:rPr>
                <w:rFonts w:cs="Calibri"/>
                <w:szCs w:val="20"/>
              </w:rPr>
              <w:t>There are 3 SED's which are used in this BUC:</w:t>
            </w:r>
          </w:p>
          <w:p w14:paraId="5CF53A53" w14:textId="77777777" w:rsidR="008731D3" w:rsidRPr="00592959" w:rsidRDefault="008731D3" w:rsidP="001D65D7">
            <w:pPr>
              <w:jc w:val="left"/>
              <w:rPr>
                <w:rFonts w:cs="Calibri"/>
                <w:szCs w:val="20"/>
              </w:rPr>
            </w:pPr>
          </w:p>
          <w:p w14:paraId="46CB6309" w14:textId="09B102D0" w:rsidR="008731D3" w:rsidRPr="00592959" w:rsidRDefault="008731D3" w:rsidP="00771E6E">
            <w:pPr>
              <w:jc w:val="left"/>
              <w:rPr>
                <w:rFonts w:cs="Calibri"/>
                <w:szCs w:val="20"/>
              </w:rPr>
            </w:pPr>
            <w:r w:rsidRPr="00592959">
              <w:rPr>
                <w:rFonts w:cs="Calibri"/>
                <w:szCs w:val="20"/>
              </w:rPr>
              <w:t xml:space="preserve">- </w:t>
            </w:r>
            <w:r w:rsidRPr="00592959">
              <w:rPr>
                <w:rFonts w:cs="Calibri"/>
                <w:b/>
                <w:szCs w:val="20"/>
              </w:rPr>
              <w:t>R010</w:t>
            </w:r>
            <w:r w:rsidRPr="00592959">
              <w:rPr>
                <w:rFonts w:cs="Calibri"/>
                <w:szCs w:val="20"/>
              </w:rPr>
              <w:t>: "Request for reimbursement of provisionally paid contributions"</w:t>
            </w:r>
            <w:r w:rsidR="00F83303">
              <w:rPr>
                <w:rFonts w:cs="Calibri"/>
                <w:szCs w:val="20"/>
              </w:rPr>
              <w:t>;</w:t>
            </w:r>
          </w:p>
          <w:p w14:paraId="03A324CB" w14:textId="66C5A39A" w:rsidR="008731D3" w:rsidRPr="00592959" w:rsidRDefault="008731D3" w:rsidP="00771E6E">
            <w:pPr>
              <w:jc w:val="left"/>
              <w:rPr>
                <w:rFonts w:cs="Calibri"/>
                <w:szCs w:val="20"/>
              </w:rPr>
            </w:pPr>
            <w:r w:rsidRPr="00592959">
              <w:rPr>
                <w:rFonts w:cs="Calibri"/>
                <w:szCs w:val="20"/>
              </w:rPr>
              <w:t xml:space="preserve">- </w:t>
            </w:r>
            <w:r w:rsidRPr="00592959">
              <w:rPr>
                <w:rFonts w:cs="Calibri"/>
                <w:b/>
                <w:szCs w:val="20"/>
              </w:rPr>
              <w:t>R011</w:t>
            </w:r>
            <w:r w:rsidRPr="00592959">
              <w:rPr>
                <w:rFonts w:cs="Calibri"/>
                <w:szCs w:val="20"/>
              </w:rPr>
              <w:t>: "Reply with amount of reimbursable contributions"</w:t>
            </w:r>
            <w:r w:rsidR="00F83303">
              <w:rPr>
                <w:rFonts w:cs="Calibri"/>
                <w:szCs w:val="20"/>
              </w:rPr>
              <w:t>;</w:t>
            </w:r>
          </w:p>
          <w:p w14:paraId="24C72F07" w14:textId="47223412" w:rsidR="008731D3" w:rsidRPr="00592959" w:rsidRDefault="008731D3" w:rsidP="00771E6E">
            <w:pPr>
              <w:jc w:val="left"/>
              <w:rPr>
                <w:rFonts w:cs="Calibri"/>
                <w:szCs w:val="20"/>
              </w:rPr>
            </w:pPr>
            <w:r w:rsidRPr="00592959">
              <w:rPr>
                <w:rFonts w:cs="Calibri"/>
                <w:szCs w:val="20"/>
              </w:rPr>
              <w:t xml:space="preserve">- </w:t>
            </w:r>
            <w:r w:rsidRPr="00592959">
              <w:rPr>
                <w:rFonts w:cs="Calibri"/>
                <w:b/>
                <w:szCs w:val="20"/>
              </w:rPr>
              <w:t>R004</w:t>
            </w:r>
            <w:r w:rsidRPr="00592959">
              <w:rPr>
                <w:rFonts w:cs="Calibri"/>
                <w:szCs w:val="20"/>
              </w:rPr>
              <w:t>: "Notification of Payment"</w:t>
            </w:r>
            <w:r w:rsidR="00F83303">
              <w:rPr>
                <w:rFonts w:cs="Calibri"/>
                <w:szCs w:val="20"/>
              </w:rPr>
              <w:t>.</w:t>
            </w:r>
          </w:p>
          <w:p w14:paraId="0863EAA0" w14:textId="77777777" w:rsidR="008731D3" w:rsidRPr="00592959" w:rsidRDefault="008731D3" w:rsidP="001D65D7">
            <w:pPr>
              <w:jc w:val="left"/>
              <w:rPr>
                <w:rFonts w:cs="Calibri"/>
                <w:szCs w:val="20"/>
              </w:rPr>
            </w:pPr>
          </w:p>
        </w:tc>
      </w:tr>
      <w:tr w:rsidR="008731D3" w:rsidRPr="00592959" w14:paraId="26C39A04" w14:textId="77777777" w:rsidTr="00540B54">
        <w:tc>
          <w:tcPr>
            <w:tcW w:w="2628" w:type="dxa"/>
            <w:gridSpan w:val="2"/>
          </w:tcPr>
          <w:p w14:paraId="595F385B" w14:textId="77777777" w:rsidR="008731D3" w:rsidRPr="00592959" w:rsidRDefault="008731D3" w:rsidP="00540B54">
            <w:pPr>
              <w:jc w:val="right"/>
              <w:rPr>
                <w:rFonts w:cs="Calibri"/>
                <w:b/>
                <w:szCs w:val="20"/>
              </w:rPr>
            </w:pPr>
            <w:r w:rsidRPr="00592959">
              <w:rPr>
                <w:rFonts w:cs="Calibri"/>
                <w:b/>
                <w:szCs w:val="20"/>
              </w:rPr>
              <w:t>Trigger:</w:t>
            </w:r>
          </w:p>
        </w:tc>
        <w:tc>
          <w:tcPr>
            <w:tcW w:w="7110" w:type="dxa"/>
            <w:gridSpan w:val="3"/>
          </w:tcPr>
          <w:p w14:paraId="4ED24365" w14:textId="77777777" w:rsidR="008731D3" w:rsidRPr="00592959" w:rsidRDefault="008731D3" w:rsidP="0007705C">
            <w:pPr>
              <w:jc w:val="left"/>
              <w:rPr>
                <w:rFonts w:cs="Calibri"/>
                <w:szCs w:val="20"/>
              </w:rPr>
            </w:pPr>
            <w:r w:rsidRPr="00592959">
              <w:rPr>
                <w:rFonts w:cs="Calibri"/>
                <w:szCs w:val="20"/>
              </w:rPr>
              <w:t>The competent institution requests reimbursement of any contributions provisionally received by an institution in another Member State under Article 73(2) of Regulation (EC) No 987/2009.</w:t>
            </w:r>
          </w:p>
          <w:p w14:paraId="3501F292" w14:textId="77777777" w:rsidR="002D6217" w:rsidRPr="00592959" w:rsidRDefault="002D6217" w:rsidP="0007705C">
            <w:pPr>
              <w:jc w:val="left"/>
              <w:rPr>
                <w:rFonts w:cs="Calibri"/>
                <w:szCs w:val="20"/>
              </w:rPr>
            </w:pPr>
          </w:p>
        </w:tc>
      </w:tr>
      <w:tr w:rsidR="008731D3" w:rsidRPr="00592959" w14:paraId="1D92EFE0" w14:textId="77777777" w:rsidTr="00540B54">
        <w:trPr>
          <w:trHeight w:val="458"/>
        </w:trPr>
        <w:tc>
          <w:tcPr>
            <w:tcW w:w="2628" w:type="dxa"/>
            <w:gridSpan w:val="2"/>
          </w:tcPr>
          <w:p w14:paraId="38F8502A" w14:textId="77777777" w:rsidR="008731D3" w:rsidRPr="00592959" w:rsidRDefault="008731D3" w:rsidP="00540B54">
            <w:pPr>
              <w:jc w:val="right"/>
              <w:rPr>
                <w:rFonts w:cs="Calibri"/>
                <w:b/>
                <w:szCs w:val="20"/>
              </w:rPr>
            </w:pPr>
            <w:r w:rsidRPr="00592959">
              <w:rPr>
                <w:rFonts w:cs="Calibri"/>
                <w:b/>
                <w:szCs w:val="20"/>
              </w:rPr>
              <w:t>Preconditions:</w:t>
            </w:r>
          </w:p>
        </w:tc>
        <w:tc>
          <w:tcPr>
            <w:tcW w:w="7110" w:type="dxa"/>
            <w:gridSpan w:val="3"/>
          </w:tcPr>
          <w:p w14:paraId="29282464" w14:textId="77777777" w:rsidR="008731D3" w:rsidRPr="00592959" w:rsidRDefault="008731D3" w:rsidP="00771E6E">
            <w:pPr>
              <w:jc w:val="left"/>
              <w:rPr>
                <w:rFonts w:cs="Calibri"/>
                <w:szCs w:val="20"/>
              </w:rPr>
            </w:pPr>
            <w:r w:rsidRPr="00592959">
              <w:rPr>
                <w:rFonts w:cs="Calibri"/>
                <w:szCs w:val="20"/>
              </w:rPr>
              <w:t xml:space="preserve">The following 2 pre-conditions are identified: </w:t>
            </w:r>
            <w:r w:rsidRPr="00592959">
              <w:rPr>
                <w:rFonts w:cs="Calibri"/>
                <w:szCs w:val="20"/>
              </w:rPr>
              <w:br/>
            </w:r>
          </w:p>
          <w:p w14:paraId="0408CE99" w14:textId="77777777" w:rsidR="008731D3" w:rsidRPr="00592959" w:rsidRDefault="008731D3" w:rsidP="00771E6E">
            <w:pPr>
              <w:jc w:val="left"/>
              <w:rPr>
                <w:rFonts w:cs="Calibri"/>
                <w:szCs w:val="20"/>
              </w:rPr>
            </w:pPr>
            <w:r w:rsidRPr="00592959">
              <w:rPr>
                <w:rFonts w:cs="Calibri"/>
                <w:szCs w:val="20"/>
              </w:rPr>
              <w:t xml:space="preserve">- The request for reimbursement should be sent within 3 months of the date of the decision identifying the institution competent for receiving the contributions. (Art. 73(2)). </w:t>
            </w:r>
            <w:r w:rsidRPr="00592959">
              <w:rPr>
                <w:rFonts w:cs="Calibri"/>
                <w:szCs w:val="20"/>
              </w:rPr>
              <w:br/>
            </w:r>
          </w:p>
          <w:p w14:paraId="2893F2B1" w14:textId="3A1DB2BC" w:rsidR="008731D3" w:rsidRPr="00592959" w:rsidRDefault="008731D3" w:rsidP="00661E57">
            <w:pPr>
              <w:jc w:val="left"/>
              <w:rPr>
                <w:rFonts w:cs="Calibri"/>
                <w:szCs w:val="20"/>
              </w:rPr>
            </w:pPr>
            <w:r w:rsidRPr="00592959">
              <w:rPr>
                <w:rFonts w:cs="Calibri"/>
                <w:szCs w:val="20"/>
              </w:rPr>
              <w:t xml:space="preserve">- There will be usually an applicable legislation BUC before this Recovery BUC. The evidence of the decision on final competence </w:t>
            </w:r>
            <w:r w:rsidR="003957C9" w:rsidRPr="00B473B1">
              <w:rPr>
                <w:rFonts w:cs="Calibri"/>
                <w:szCs w:val="20"/>
              </w:rPr>
              <w:t>might</w:t>
            </w:r>
            <w:r w:rsidR="003957C9" w:rsidRPr="00592959">
              <w:rPr>
                <w:rFonts w:cs="Calibri"/>
                <w:szCs w:val="20"/>
              </w:rPr>
              <w:t xml:space="preserve"> </w:t>
            </w:r>
            <w:r w:rsidRPr="00592959">
              <w:rPr>
                <w:rFonts w:cs="Calibri"/>
                <w:szCs w:val="20"/>
              </w:rPr>
              <w:t xml:space="preserve">be attached to R010 SED. </w:t>
            </w:r>
          </w:p>
          <w:p w14:paraId="60EA74E2" w14:textId="77777777" w:rsidR="002D6217" w:rsidRPr="00592959" w:rsidRDefault="002D6217" w:rsidP="00661E57">
            <w:pPr>
              <w:jc w:val="left"/>
              <w:rPr>
                <w:rFonts w:cs="Calibri"/>
                <w:szCs w:val="20"/>
              </w:rPr>
            </w:pPr>
          </w:p>
        </w:tc>
      </w:tr>
      <w:tr w:rsidR="008731D3" w:rsidRPr="00592959" w14:paraId="76D3D7DE" w14:textId="77777777" w:rsidTr="00540B54">
        <w:tc>
          <w:tcPr>
            <w:tcW w:w="2628" w:type="dxa"/>
            <w:gridSpan w:val="2"/>
          </w:tcPr>
          <w:p w14:paraId="29091BD3" w14:textId="77777777" w:rsidR="008731D3" w:rsidRPr="00592959" w:rsidRDefault="008731D3" w:rsidP="00540B54">
            <w:pPr>
              <w:jc w:val="right"/>
              <w:rPr>
                <w:rFonts w:cs="Calibri"/>
                <w:b/>
                <w:szCs w:val="20"/>
              </w:rPr>
            </w:pPr>
            <w:r w:rsidRPr="00592959">
              <w:rPr>
                <w:rFonts w:cs="Calibri"/>
                <w:b/>
                <w:szCs w:val="20"/>
              </w:rPr>
              <w:t>Post conditions:</w:t>
            </w:r>
          </w:p>
        </w:tc>
        <w:tc>
          <w:tcPr>
            <w:tcW w:w="7110" w:type="dxa"/>
            <w:gridSpan w:val="3"/>
          </w:tcPr>
          <w:p w14:paraId="5D7D3103" w14:textId="77777777" w:rsidR="008731D3" w:rsidRPr="00592959" w:rsidRDefault="008731D3" w:rsidP="00D853DE">
            <w:pPr>
              <w:jc w:val="left"/>
              <w:rPr>
                <w:rFonts w:cs="Calibri"/>
                <w:szCs w:val="20"/>
              </w:rPr>
            </w:pPr>
            <w:r w:rsidRPr="00592959">
              <w:rPr>
                <w:rFonts w:cs="Calibri"/>
                <w:szCs w:val="20"/>
              </w:rPr>
              <w:t xml:space="preserve">The following post-conditions are identified: </w:t>
            </w:r>
          </w:p>
          <w:p w14:paraId="26CE253F" w14:textId="77777777" w:rsidR="008731D3" w:rsidRPr="00592959" w:rsidRDefault="008731D3" w:rsidP="00D853DE">
            <w:pPr>
              <w:jc w:val="left"/>
              <w:rPr>
                <w:rFonts w:cs="Calibri"/>
                <w:szCs w:val="20"/>
              </w:rPr>
            </w:pPr>
          </w:p>
          <w:p w14:paraId="4D779D9B" w14:textId="6A6D0CDC" w:rsidR="008731D3" w:rsidRPr="00592959" w:rsidRDefault="008731D3" w:rsidP="00D853DE">
            <w:pPr>
              <w:jc w:val="left"/>
              <w:rPr>
                <w:rFonts w:cs="Calibri"/>
                <w:szCs w:val="20"/>
              </w:rPr>
            </w:pPr>
            <w:r w:rsidRPr="00592959">
              <w:rPr>
                <w:rFonts w:cs="Calibri"/>
                <w:szCs w:val="20"/>
              </w:rPr>
              <w:t xml:space="preserve">- Reimbursement of contribution will be </w:t>
            </w:r>
            <w:r w:rsidR="00372951">
              <w:rPr>
                <w:rFonts w:cs="Calibri"/>
                <w:szCs w:val="20"/>
              </w:rPr>
              <w:t>made</w:t>
            </w:r>
            <w:r w:rsidR="00372951" w:rsidRPr="00592959">
              <w:rPr>
                <w:rFonts w:cs="Calibri"/>
                <w:szCs w:val="20"/>
              </w:rPr>
              <w:t xml:space="preserve"> </w:t>
            </w:r>
            <w:r w:rsidRPr="00592959">
              <w:rPr>
                <w:rFonts w:cs="Calibri"/>
                <w:szCs w:val="20"/>
              </w:rPr>
              <w:t xml:space="preserve">and one or many R004 </w:t>
            </w:r>
            <w:r w:rsidR="00434CE1">
              <w:rPr>
                <w:rFonts w:cs="Calibri"/>
                <w:szCs w:val="20"/>
              </w:rPr>
              <w:t xml:space="preserve">SEDs </w:t>
            </w:r>
            <w:r w:rsidRPr="00592959">
              <w:rPr>
                <w:rFonts w:cs="Calibri"/>
                <w:szCs w:val="20"/>
              </w:rPr>
              <w:t>will be provide</w:t>
            </w:r>
            <w:r w:rsidR="002D6217" w:rsidRPr="00592959">
              <w:rPr>
                <w:rFonts w:cs="Calibri"/>
                <w:szCs w:val="20"/>
              </w:rPr>
              <w:t>d by the requested institution;</w:t>
            </w:r>
          </w:p>
          <w:p w14:paraId="00E6143C" w14:textId="77777777" w:rsidR="008731D3" w:rsidRPr="00592959" w:rsidRDefault="008731D3" w:rsidP="00D853DE">
            <w:pPr>
              <w:jc w:val="left"/>
              <w:rPr>
                <w:rFonts w:cs="Calibri"/>
                <w:szCs w:val="20"/>
              </w:rPr>
            </w:pPr>
            <w:r w:rsidRPr="00592959">
              <w:rPr>
                <w:rFonts w:cs="Calibri"/>
                <w:szCs w:val="20"/>
              </w:rPr>
              <w:t>Or</w:t>
            </w:r>
          </w:p>
          <w:p w14:paraId="15A2FBDF" w14:textId="2454C74B" w:rsidR="008731D3" w:rsidRPr="00592959" w:rsidRDefault="008731D3" w:rsidP="00D853DE">
            <w:pPr>
              <w:jc w:val="left"/>
              <w:rPr>
                <w:rFonts w:cs="Calibri"/>
                <w:szCs w:val="20"/>
              </w:rPr>
            </w:pPr>
            <w:r w:rsidRPr="00592959">
              <w:rPr>
                <w:rFonts w:cs="Calibri"/>
                <w:szCs w:val="20"/>
              </w:rPr>
              <w:t xml:space="preserve">- Reimbursement </w:t>
            </w:r>
            <w:r w:rsidR="002D6217" w:rsidRPr="00592959">
              <w:rPr>
                <w:rFonts w:cs="Calibri"/>
                <w:szCs w:val="20"/>
              </w:rPr>
              <w:t>of contribution is not possible;</w:t>
            </w:r>
          </w:p>
          <w:p w14:paraId="28A544B9" w14:textId="77777777" w:rsidR="008731D3" w:rsidRPr="00592959" w:rsidRDefault="008731D3" w:rsidP="00D853DE">
            <w:pPr>
              <w:jc w:val="left"/>
              <w:rPr>
                <w:rFonts w:cs="Calibri"/>
                <w:szCs w:val="20"/>
              </w:rPr>
            </w:pPr>
            <w:r w:rsidRPr="00592959">
              <w:rPr>
                <w:rFonts w:cs="Calibri"/>
                <w:szCs w:val="20"/>
              </w:rPr>
              <w:t>Or</w:t>
            </w:r>
          </w:p>
          <w:p w14:paraId="674A40B6" w14:textId="592C7329" w:rsidR="008731D3" w:rsidRPr="00592959" w:rsidRDefault="008731D3" w:rsidP="00D853DE">
            <w:pPr>
              <w:jc w:val="left"/>
              <w:rPr>
                <w:rFonts w:cs="Calibri"/>
                <w:szCs w:val="20"/>
              </w:rPr>
            </w:pPr>
            <w:r w:rsidRPr="00592959">
              <w:rPr>
                <w:rFonts w:cs="Calibri"/>
                <w:szCs w:val="20"/>
              </w:rPr>
              <w:t xml:space="preserve">- The request for reimbursement was not made within 3 months of </w:t>
            </w:r>
            <w:r w:rsidRPr="00592959">
              <w:rPr>
                <w:rFonts w:cs="Calibri"/>
                <w:szCs w:val="20"/>
              </w:rPr>
              <w:lastRenderedPageBreak/>
              <w:t>the date of the decision identifying the institution competent f</w:t>
            </w:r>
            <w:r w:rsidR="002D6217" w:rsidRPr="00592959">
              <w:rPr>
                <w:rFonts w:cs="Calibri"/>
                <w:szCs w:val="20"/>
              </w:rPr>
              <w:t>or receiving the contributions;</w:t>
            </w:r>
          </w:p>
          <w:p w14:paraId="26A183F6" w14:textId="77777777" w:rsidR="008731D3" w:rsidRPr="00592959" w:rsidRDefault="008731D3" w:rsidP="00D853DE">
            <w:pPr>
              <w:jc w:val="left"/>
              <w:rPr>
                <w:rFonts w:cs="Calibri"/>
                <w:szCs w:val="20"/>
              </w:rPr>
            </w:pPr>
            <w:r w:rsidRPr="00592959">
              <w:rPr>
                <w:rFonts w:cs="Calibri"/>
                <w:szCs w:val="20"/>
              </w:rPr>
              <w:t xml:space="preserve">Or </w:t>
            </w:r>
          </w:p>
          <w:p w14:paraId="4C5851B8" w14:textId="77777777" w:rsidR="002D6217" w:rsidRPr="00592959" w:rsidRDefault="008731D3" w:rsidP="00D853DE">
            <w:pPr>
              <w:jc w:val="left"/>
              <w:rPr>
                <w:rFonts w:cs="Calibri"/>
                <w:szCs w:val="20"/>
              </w:rPr>
            </w:pPr>
            <w:r w:rsidRPr="00592959">
              <w:rPr>
                <w:rFonts w:cs="Calibri"/>
                <w:szCs w:val="20"/>
              </w:rPr>
              <w:t>- The requested institution was</w:t>
            </w:r>
            <w:r w:rsidR="002D6217" w:rsidRPr="00592959">
              <w:rPr>
                <w:rFonts w:cs="Calibri"/>
                <w:szCs w:val="20"/>
              </w:rPr>
              <w:t xml:space="preserve"> not the competent institution;</w:t>
            </w:r>
          </w:p>
          <w:p w14:paraId="1D503D80" w14:textId="2349413C" w:rsidR="008731D3" w:rsidRPr="00592959" w:rsidRDefault="008731D3" w:rsidP="00D853DE">
            <w:pPr>
              <w:jc w:val="left"/>
              <w:rPr>
                <w:rFonts w:cs="Calibri"/>
                <w:szCs w:val="20"/>
              </w:rPr>
            </w:pPr>
            <w:r w:rsidRPr="00592959">
              <w:rPr>
                <w:rFonts w:cs="Calibri"/>
                <w:szCs w:val="20"/>
              </w:rPr>
              <w:t>Or</w:t>
            </w:r>
          </w:p>
          <w:p w14:paraId="2A5415C4" w14:textId="3475DC5F" w:rsidR="008731D3" w:rsidRPr="00592959" w:rsidRDefault="008731D3" w:rsidP="00D853DE">
            <w:pPr>
              <w:jc w:val="left"/>
              <w:rPr>
                <w:rFonts w:cs="Calibri"/>
                <w:szCs w:val="20"/>
              </w:rPr>
            </w:pPr>
            <w:r w:rsidRPr="00592959">
              <w:rPr>
                <w:rFonts w:cs="Calibri"/>
                <w:szCs w:val="20"/>
              </w:rPr>
              <w:t>- The amount of contributions provisionally received is more than that du</w:t>
            </w:r>
            <w:r w:rsidR="002D6217" w:rsidRPr="00592959">
              <w:rPr>
                <w:rFonts w:cs="Calibri"/>
                <w:szCs w:val="20"/>
              </w:rPr>
              <w:t>e to the competent institution.</w:t>
            </w:r>
            <w:r w:rsidRPr="00592959">
              <w:rPr>
                <w:rFonts w:cs="Calibri"/>
                <w:szCs w:val="20"/>
              </w:rPr>
              <w:br/>
            </w:r>
          </w:p>
        </w:tc>
      </w:tr>
      <w:tr w:rsidR="008731D3" w:rsidRPr="00592959" w14:paraId="42DAB999" w14:textId="77777777" w:rsidTr="00540B54">
        <w:tc>
          <w:tcPr>
            <w:tcW w:w="2628" w:type="dxa"/>
            <w:gridSpan w:val="2"/>
          </w:tcPr>
          <w:p w14:paraId="380D4D6B" w14:textId="7343DF26" w:rsidR="008731D3" w:rsidRPr="00592959" w:rsidRDefault="008731D3" w:rsidP="00540B54">
            <w:pPr>
              <w:jc w:val="right"/>
              <w:rPr>
                <w:rFonts w:cs="Calibri"/>
                <w:b/>
                <w:szCs w:val="20"/>
              </w:rPr>
            </w:pPr>
            <w:r w:rsidRPr="00592959">
              <w:rPr>
                <w:rFonts w:cs="Calibri"/>
                <w:b/>
                <w:szCs w:val="20"/>
              </w:rPr>
              <w:lastRenderedPageBreak/>
              <w:t>Main Scenario:</w:t>
            </w:r>
          </w:p>
        </w:tc>
        <w:tc>
          <w:tcPr>
            <w:tcW w:w="7110" w:type="dxa"/>
            <w:gridSpan w:val="3"/>
          </w:tcPr>
          <w:p w14:paraId="715FDFC1" w14:textId="77777777" w:rsidR="008731D3" w:rsidRPr="00592959" w:rsidRDefault="008731D3" w:rsidP="00540B54">
            <w:pPr>
              <w:jc w:val="left"/>
              <w:rPr>
                <w:rFonts w:cs="Calibri"/>
                <w:b/>
                <w:color w:val="000000"/>
                <w:szCs w:val="20"/>
              </w:rPr>
            </w:pPr>
            <w:r w:rsidRPr="00592959">
              <w:rPr>
                <w:rFonts w:cs="Calibri"/>
                <w:b/>
                <w:color w:val="000000"/>
                <w:szCs w:val="20"/>
              </w:rPr>
              <w:t>Identify Participant</w:t>
            </w:r>
          </w:p>
          <w:p w14:paraId="0617DFCF" w14:textId="77CE7ABF" w:rsidR="008731D3" w:rsidRPr="00592959" w:rsidRDefault="008731D3" w:rsidP="001658C3">
            <w:pPr>
              <w:numPr>
                <w:ilvl w:val="0"/>
                <w:numId w:val="24"/>
              </w:numPr>
              <w:jc w:val="left"/>
              <w:rPr>
                <w:rFonts w:cs="Calibri"/>
                <w:color w:val="000000"/>
                <w:szCs w:val="20"/>
              </w:rPr>
            </w:pPr>
            <w:r w:rsidRPr="00592959">
              <w:rPr>
                <w:rFonts w:cs="Calibri"/>
                <w:color w:val="000000"/>
                <w:szCs w:val="20"/>
              </w:rPr>
              <w:t>The Case Owner identifies the EU Member State in which the competent institution is situated</w:t>
            </w:r>
            <w:r w:rsidR="002D6217" w:rsidRPr="00592959">
              <w:rPr>
                <w:rFonts w:cs="Calibri"/>
                <w:color w:val="000000"/>
                <w:szCs w:val="20"/>
              </w:rPr>
              <w:t>;</w:t>
            </w:r>
          </w:p>
          <w:p w14:paraId="5CF1C2DE" w14:textId="1CE007A5"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Case Owner identifies the Competent Institution (the Counterpart(y)) in the selected Member State </w:t>
            </w:r>
            <w:r w:rsidR="00453B1E" w:rsidRPr="00592959">
              <w:rPr>
                <w:rFonts w:cs="Calibri"/>
                <w:color w:val="000000"/>
                <w:szCs w:val="20"/>
              </w:rPr>
              <w:t>to which</w:t>
            </w:r>
            <w:r w:rsidRPr="00592959">
              <w:rPr>
                <w:rFonts w:cs="Calibri"/>
                <w:color w:val="000000"/>
                <w:szCs w:val="20"/>
              </w:rPr>
              <w:t xml:space="preserve"> the request for reimbursement shall be made</w:t>
            </w:r>
            <w:r w:rsidR="002D6217" w:rsidRPr="00592959">
              <w:rPr>
                <w:rFonts w:cs="Calibri"/>
                <w:color w:val="000000"/>
                <w:szCs w:val="20"/>
              </w:rPr>
              <w:t>.</w:t>
            </w:r>
          </w:p>
          <w:p w14:paraId="2F324A85" w14:textId="77777777" w:rsidR="002D6217" w:rsidRPr="00592959" w:rsidRDefault="002D6217" w:rsidP="002D6217">
            <w:pPr>
              <w:jc w:val="left"/>
              <w:rPr>
                <w:rFonts w:cs="Calibri"/>
                <w:color w:val="000000"/>
                <w:szCs w:val="20"/>
              </w:rPr>
            </w:pPr>
          </w:p>
          <w:p w14:paraId="41CDA11B" w14:textId="08AF9D89" w:rsidR="008731D3" w:rsidRPr="00592959" w:rsidRDefault="008731D3" w:rsidP="00DE4416">
            <w:pPr>
              <w:jc w:val="left"/>
              <w:rPr>
                <w:rFonts w:cs="Calibri"/>
                <w:color w:val="000000"/>
                <w:szCs w:val="20"/>
              </w:rPr>
            </w:pPr>
            <w:r w:rsidRPr="00592959">
              <w:rPr>
                <w:rFonts w:cs="Calibri"/>
                <w:color w:val="000000"/>
                <w:szCs w:val="20"/>
              </w:rPr>
              <w:t>Please note: there might be more than one institution competent for the reimbursement if the social security legislation of a Member State provides different competencies for different social insurance branches. If so, t</w:t>
            </w:r>
            <w:r w:rsidR="00453B1E">
              <w:rPr>
                <w:rFonts w:cs="Calibri"/>
                <w:color w:val="000000"/>
                <w:szCs w:val="20"/>
              </w:rPr>
              <w:t>he applicant institution (Case O</w:t>
            </w:r>
            <w:r w:rsidRPr="00592959">
              <w:rPr>
                <w:rFonts w:cs="Calibri"/>
                <w:color w:val="000000"/>
                <w:szCs w:val="20"/>
              </w:rPr>
              <w:t>wner) needs to initiate a separate BUC with each competent institution.</w:t>
            </w:r>
          </w:p>
          <w:p w14:paraId="08AA5637" w14:textId="77777777" w:rsidR="008731D3" w:rsidRPr="00592959" w:rsidRDefault="008731D3" w:rsidP="00DE4416">
            <w:pPr>
              <w:jc w:val="left"/>
              <w:rPr>
                <w:rFonts w:cs="Calibri"/>
                <w:color w:val="000000"/>
                <w:szCs w:val="20"/>
              </w:rPr>
            </w:pPr>
          </w:p>
          <w:p w14:paraId="2D66F0D1" w14:textId="77777777" w:rsidR="008731D3" w:rsidRPr="00592959" w:rsidRDefault="008731D3" w:rsidP="003C633B">
            <w:pPr>
              <w:jc w:val="left"/>
              <w:rPr>
                <w:rFonts w:cs="Calibri"/>
                <w:b/>
                <w:color w:val="000000"/>
                <w:szCs w:val="20"/>
              </w:rPr>
            </w:pPr>
            <w:r w:rsidRPr="00592959">
              <w:rPr>
                <w:rFonts w:cs="Calibri"/>
                <w:b/>
                <w:color w:val="000000"/>
                <w:szCs w:val="20"/>
              </w:rPr>
              <w:t xml:space="preserve">Process Request / Reply </w:t>
            </w:r>
          </w:p>
          <w:p w14:paraId="61315DC9" w14:textId="103C653E"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Case Owner creates an </w:t>
            </w:r>
            <w:r w:rsidRPr="00592959">
              <w:rPr>
                <w:rFonts w:cs="Calibri"/>
                <w:b/>
                <w:color w:val="000000"/>
                <w:szCs w:val="20"/>
              </w:rPr>
              <w:t>R010</w:t>
            </w:r>
            <w:r w:rsidRPr="00592959">
              <w:rPr>
                <w:rFonts w:cs="Calibri"/>
                <w:color w:val="000000"/>
                <w:szCs w:val="20"/>
              </w:rPr>
              <w:t xml:space="preserve"> SED</w:t>
            </w:r>
            <w:r w:rsidR="00531AF3">
              <w:rPr>
                <w:rFonts w:cs="Calibri"/>
                <w:color w:val="000000"/>
                <w:szCs w:val="20"/>
              </w:rPr>
              <w:t xml:space="preserve"> ("Request for reimbursement of contributions provisionally paid")</w:t>
            </w:r>
            <w:r w:rsidRPr="00592959">
              <w:rPr>
                <w:rFonts w:cs="Calibri"/>
                <w:color w:val="000000"/>
                <w:szCs w:val="20"/>
              </w:rPr>
              <w:t xml:space="preserve"> by filling </w:t>
            </w:r>
            <w:r w:rsidR="00E0786D">
              <w:rPr>
                <w:rFonts w:cs="Calibri"/>
                <w:color w:val="000000"/>
                <w:szCs w:val="20"/>
              </w:rPr>
              <w:t xml:space="preserve">in </w:t>
            </w:r>
            <w:r w:rsidRPr="00592959">
              <w:rPr>
                <w:rFonts w:cs="Calibri"/>
                <w:color w:val="000000"/>
                <w:szCs w:val="20"/>
              </w:rPr>
              <w:t xml:space="preserve">the necessary fields concerning details on the contributions type, detail about the contributions amount, and decision on the competent institution. </w:t>
            </w:r>
            <w:r w:rsidRPr="00592959">
              <w:rPr>
                <w:rFonts w:cs="Calibri"/>
                <w:b/>
                <w:color w:val="000000"/>
                <w:szCs w:val="20"/>
              </w:rPr>
              <w:br/>
            </w:r>
            <w:r w:rsidRPr="00592959">
              <w:rPr>
                <w:rFonts w:cs="Calibri"/>
                <w:color w:val="000000"/>
                <w:szCs w:val="20"/>
              </w:rPr>
              <w:t>The Case Owner (</w:t>
            </w:r>
            <w:r w:rsidRPr="00592959">
              <w:rPr>
                <w:rFonts w:cs="Calibri"/>
                <w:i/>
                <w:color w:val="000000"/>
                <w:szCs w:val="20"/>
              </w:rPr>
              <w:t>optionally</w:t>
            </w:r>
            <w:r w:rsidRPr="00592959">
              <w:rPr>
                <w:rFonts w:cs="Calibri"/>
                <w:color w:val="000000"/>
                <w:szCs w:val="20"/>
              </w:rPr>
              <w:t xml:space="preserve">) attaches the evidence of the decision on final competence (copy of </w:t>
            </w:r>
            <w:r w:rsidR="003B709E" w:rsidRPr="00592959">
              <w:rPr>
                <w:rFonts w:cs="Calibri"/>
                <w:b/>
                <w:color w:val="000000"/>
                <w:szCs w:val="20"/>
              </w:rPr>
              <w:t>A012</w:t>
            </w:r>
            <w:r w:rsidRPr="00592959">
              <w:rPr>
                <w:rFonts w:cs="Calibri"/>
                <w:color w:val="000000"/>
                <w:szCs w:val="20"/>
              </w:rPr>
              <w:t xml:space="preserve"> or </w:t>
            </w:r>
            <w:r w:rsidRPr="00592959">
              <w:rPr>
                <w:rFonts w:cs="Calibri"/>
                <w:b/>
                <w:color w:val="000000"/>
                <w:szCs w:val="20"/>
              </w:rPr>
              <w:t>PDA1</w:t>
            </w:r>
            <w:r w:rsidRPr="00592959">
              <w:rPr>
                <w:rFonts w:cs="Calibri"/>
                <w:color w:val="000000"/>
                <w:szCs w:val="20"/>
              </w:rPr>
              <w:t>)</w:t>
            </w:r>
            <w:r w:rsidR="00D06D9F" w:rsidRPr="00592959">
              <w:rPr>
                <w:rFonts w:cs="Calibri"/>
                <w:color w:val="000000"/>
                <w:szCs w:val="20"/>
              </w:rPr>
              <w:t>;</w:t>
            </w:r>
          </w:p>
          <w:p w14:paraId="3DE7DC62" w14:textId="627DE807"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Case Owner sends the </w:t>
            </w:r>
            <w:r w:rsidRPr="00592959">
              <w:rPr>
                <w:rFonts w:cs="Calibri"/>
                <w:b/>
                <w:color w:val="000000"/>
                <w:szCs w:val="20"/>
              </w:rPr>
              <w:t>R010</w:t>
            </w:r>
            <w:r w:rsidRPr="00592959">
              <w:rPr>
                <w:rFonts w:cs="Calibri"/>
                <w:color w:val="000000"/>
                <w:szCs w:val="20"/>
              </w:rPr>
              <w:t xml:space="preserve"> SED</w:t>
            </w:r>
            <w:r w:rsidR="00EE36BB">
              <w:rPr>
                <w:rFonts w:cs="Calibri"/>
                <w:color w:val="000000"/>
                <w:szCs w:val="20"/>
              </w:rPr>
              <w:t>,</w:t>
            </w:r>
            <w:r w:rsidR="00EE36BB" w:rsidRPr="00703375">
              <w:rPr>
                <w:rFonts w:eastAsia="PMingLiU" w:cs="Calibri"/>
                <w:color w:val="000000"/>
                <w:szCs w:val="20"/>
              </w:rPr>
              <w:t xml:space="preserve"> including any attachments</w:t>
            </w:r>
            <w:r w:rsidR="00EE36BB">
              <w:rPr>
                <w:rFonts w:eastAsia="PMingLiU" w:cs="Calibri"/>
                <w:color w:val="000000"/>
                <w:szCs w:val="20"/>
              </w:rPr>
              <w:t>,</w:t>
            </w:r>
            <w:r w:rsidRPr="00592959">
              <w:rPr>
                <w:rFonts w:cs="Calibri"/>
                <w:color w:val="000000"/>
                <w:szCs w:val="20"/>
              </w:rPr>
              <w:t xml:space="preserve"> to the Counterparty</w:t>
            </w:r>
            <w:r w:rsidR="00D06D9F" w:rsidRPr="00592959">
              <w:rPr>
                <w:rFonts w:cs="Calibri"/>
                <w:color w:val="000000"/>
                <w:szCs w:val="20"/>
              </w:rPr>
              <w:t>;</w:t>
            </w:r>
          </w:p>
          <w:p w14:paraId="02FE78D1" w14:textId="078FEC47"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Counterparty receives the </w:t>
            </w:r>
            <w:r w:rsidRPr="00592959">
              <w:rPr>
                <w:rFonts w:cs="Calibri"/>
                <w:b/>
                <w:color w:val="000000"/>
                <w:szCs w:val="20"/>
              </w:rPr>
              <w:t>R010</w:t>
            </w:r>
            <w:r w:rsidR="00D06D9F" w:rsidRPr="00592959">
              <w:rPr>
                <w:rFonts w:cs="Calibri"/>
                <w:color w:val="000000"/>
                <w:szCs w:val="20"/>
              </w:rPr>
              <w:t xml:space="preserve"> SED</w:t>
            </w:r>
            <w:r w:rsidR="003B27F4">
              <w:rPr>
                <w:rFonts w:cs="Calibri"/>
                <w:color w:val="000000"/>
                <w:szCs w:val="20"/>
              </w:rPr>
              <w:t>, including</w:t>
            </w:r>
            <w:r w:rsidR="003B27F4" w:rsidRPr="0039723C">
              <w:rPr>
                <w:rFonts w:cs="Calibri"/>
                <w:color w:val="000000"/>
                <w:szCs w:val="20"/>
              </w:rPr>
              <w:t xml:space="preserve"> </w:t>
            </w:r>
            <w:r w:rsidR="003B27F4">
              <w:rPr>
                <w:rFonts w:cs="Calibri"/>
                <w:color w:val="000000"/>
                <w:szCs w:val="20"/>
              </w:rPr>
              <w:t>any</w:t>
            </w:r>
            <w:r w:rsidR="003B27F4" w:rsidRPr="0039723C">
              <w:rPr>
                <w:rFonts w:cs="Calibri"/>
                <w:color w:val="000000"/>
                <w:szCs w:val="20"/>
              </w:rPr>
              <w:t xml:space="preserve"> attachment</w:t>
            </w:r>
            <w:r w:rsidR="003B27F4">
              <w:rPr>
                <w:rFonts w:cs="Calibri"/>
                <w:color w:val="000000"/>
                <w:szCs w:val="20"/>
              </w:rPr>
              <w:t>s (if provided)</w:t>
            </w:r>
            <w:r w:rsidR="00D06D9F" w:rsidRPr="00592959">
              <w:rPr>
                <w:rFonts w:cs="Calibri"/>
                <w:color w:val="000000"/>
                <w:szCs w:val="20"/>
              </w:rPr>
              <w:t>;</w:t>
            </w:r>
          </w:p>
          <w:p w14:paraId="776D9BE6" w14:textId="205E9D8E"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Counterparty creates an </w:t>
            </w:r>
            <w:r w:rsidRPr="00592959">
              <w:rPr>
                <w:rFonts w:cs="Calibri"/>
                <w:b/>
                <w:color w:val="000000"/>
                <w:szCs w:val="20"/>
              </w:rPr>
              <w:t xml:space="preserve">R011 </w:t>
            </w:r>
            <w:r w:rsidRPr="00592959">
              <w:rPr>
                <w:rFonts w:cs="Calibri"/>
                <w:color w:val="000000"/>
                <w:szCs w:val="20"/>
              </w:rPr>
              <w:t xml:space="preserve">SED ("Reply with amount of reimbursable contributions") by filling in the information needed from the Request; provided </w:t>
            </w:r>
            <w:r w:rsidR="00D06D9F" w:rsidRPr="00592959">
              <w:rPr>
                <w:rFonts w:cs="Calibri"/>
                <w:color w:val="000000"/>
                <w:szCs w:val="20"/>
              </w:rPr>
              <w:t xml:space="preserve">that some </w:t>
            </w:r>
            <w:r w:rsidR="0012306D">
              <w:rPr>
                <w:rFonts w:cs="Calibri"/>
                <w:color w:val="000000"/>
                <w:szCs w:val="20"/>
              </w:rPr>
              <w:t>p</w:t>
            </w:r>
            <w:r w:rsidR="00D06D9F" w:rsidRPr="00592959">
              <w:rPr>
                <w:rFonts w:cs="Calibri"/>
                <w:color w:val="000000"/>
                <w:szCs w:val="20"/>
              </w:rPr>
              <w:t>ayments can be made;</w:t>
            </w:r>
          </w:p>
          <w:p w14:paraId="4302CCAE" w14:textId="68CF2075"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Counterparty sends the </w:t>
            </w:r>
            <w:r w:rsidRPr="00592959">
              <w:rPr>
                <w:rFonts w:cs="Calibri"/>
                <w:b/>
                <w:color w:val="000000"/>
                <w:szCs w:val="20"/>
              </w:rPr>
              <w:t>R011</w:t>
            </w:r>
            <w:r w:rsidR="00D06D9F" w:rsidRPr="00592959">
              <w:rPr>
                <w:rFonts w:cs="Calibri"/>
                <w:color w:val="000000"/>
                <w:szCs w:val="20"/>
              </w:rPr>
              <w:t xml:space="preserve"> SED to the Case Owner;</w:t>
            </w:r>
          </w:p>
          <w:p w14:paraId="5D72FF02" w14:textId="5425C28F"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Case Owner receives the </w:t>
            </w:r>
            <w:r w:rsidRPr="00592959">
              <w:rPr>
                <w:rFonts w:cs="Calibri"/>
                <w:b/>
                <w:color w:val="000000"/>
                <w:szCs w:val="20"/>
              </w:rPr>
              <w:t>R011</w:t>
            </w:r>
            <w:r w:rsidR="00D06D9F" w:rsidRPr="00592959">
              <w:rPr>
                <w:rFonts w:cs="Calibri"/>
                <w:color w:val="000000"/>
                <w:szCs w:val="20"/>
              </w:rPr>
              <w:t xml:space="preserve"> SED;</w:t>
            </w:r>
          </w:p>
          <w:p w14:paraId="1FADDABA" w14:textId="6EC207DC"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Counterparty makes the payment and </w:t>
            </w:r>
            <w:r w:rsidR="00994F64">
              <w:rPr>
                <w:rFonts w:cs="Calibri"/>
                <w:color w:val="000000"/>
                <w:szCs w:val="20"/>
              </w:rPr>
              <w:t xml:space="preserve">creates an </w:t>
            </w:r>
            <w:r w:rsidR="00994F64" w:rsidRPr="00592959">
              <w:rPr>
                <w:rFonts w:cs="Calibri"/>
                <w:b/>
                <w:color w:val="000000"/>
                <w:szCs w:val="20"/>
              </w:rPr>
              <w:t>R004</w:t>
            </w:r>
            <w:r w:rsidR="00994F64" w:rsidRPr="00592959">
              <w:rPr>
                <w:rFonts w:cs="Calibri"/>
                <w:color w:val="000000"/>
                <w:szCs w:val="20"/>
              </w:rPr>
              <w:t xml:space="preserve"> SED</w:t>
            </w:r>
            <w:r w:rsidR="00994F64">
              <w:rPr>
                <w:rFonts w:cs="Calibri"/>
                <w:color w:val="000000"/>
                <w:szCs w:val="20"/>
              </w:rPr>
              <w:t xml:space="preserve"> </w:t>
            </w:r>
            <w:r w:rsidR="00994F64" w:rsidRPr="00E201AE">
              <w:rPr>
                <w:rFonts w:cs="Calibri"/>
                <w:color w:val="000000"/>
                <w:szCs w:val="20"/>
              </w:rPr>
              <w:t>("Notification of payment")</w:t>
            </w:r>
            <w:r w:rsidR="00994F64">
              <w:rPr>
                <w:rFonts w:cs="Calibri"/>
                <w:color w:val="000000"/>
                <w:szCs w:val="20"/>
              </w:rPr>
              <w:t>, by</w:t>
            </w:r>
            <w:r w:rsidRPr="00592959">
              <w:rPr>
                <w:rFonts w:cs="Calibri"/>
                <w:color w:val="000000"/>
                <w:szCs w:val="20"/>
              </w:rPr>
              <w:t xml:space="preserve"> fill</w:t>
            </w:r>
            <w:r w:rsidR="00994F64">
              <w:rPr>
                <w:rFonts w:cs="Calibri"/>
                <w:color w:val="000000"/>
                <w:szCs w:val="20"/>
              </w:rPr>
              <w:t>ing</w:t>
            </w:r>
            <w:r w:rsidRPr="00592959">
              <w:rPr>
                <w:rFonts w:cs="Calibri"/>
                <w:color w:val="000000"/>
                <w:szCs w:val="20"/>
              </w:rPr>
              <w:t xml:space="preserve"> in </w:t>
            </w:r>
            <w:r w:rsidR="00994F64">
              <w:rPr>
                <w:rFonts w:cs="Calibri"/>
                <w:color w:val="000000"/>
                <w:szCs w:val="20"/>
              </w:rPr>
              <w:t>the necessary fields for this</w:t>
            </w:r>
            <w:r w:rsidRPr="00592959">
              <w:rPr>
                <w:rFonts w:cs="Calibri"/>
                <w:color w:val="000000"/>
                <w:szCs w:val="20"/>
              </w:rPr>
              <w:t xml:space="preserve"> notification of </w:t>
            </w:r>
            <w:r w:rsidR="00DD0B99">
              <w:rPr>
                <w:rFonts w:cs="Calibri"/>
                <w:color w:val="000000"/>
                <w:szCs w:val="20"/>
              </w:rPr>
              <w:t>p</w:t>
            </w:r>
            <w:r w:rsidRPr="00592959">
              <w:rPr>
                <w:rFonts w:cs="Calibri"/>
                <w:color w:val="000000"/>
                <w:szCs w:val="20"/>
              </w:rPr>
              <w:t>ayment</w:t>
            </w:r>
            <w:r w:rsidR="00D06D9F" w:rsidRPr="00592959">
              <w:rPr>
                <w:rFonts w:cs="Calibri"/>
                <w:color w:val="000000"/>
                <w:szCs w:val="20"/>
              </w:rPr>
              <w:t>;</w:t>
            </w:r>
            <w:r w:rsidRPr="00592959">
              <w:rPr>
                <w:rFonts w:cs="Calibri"/>
                <w:color w:val="000000"/>
                <w:szCs w:val="20"/>
              </w:rPr>
              <w:t xml:space="preserve">  </w:t>
            </w:r>
          </w:p>
          <w:p w14:paraId="6BACD3BB" w14:textId="3394DB8C"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Counterparty sends the payment notification </w:t>
            </w:r>
            <w:r w:rsidRPr="00592959">
              <w:rPr>
                <w:rFonts w:cs="Calibri"/>
                <w:b/>
                <w:color w:val="000000"/>
                <w:szCs w:val="20"/>
              </w:rPr>
              <w:t>R004</w:t>
            </w:r>
            <w:r w:rsidR="00C06B6E">
              <w:rPr>
                <w:rFonts w:cs="Calibri"/>
                <w:b/>
                <w:color w:val="000000"/>
                <w:szCs w:val="20"/>
              </w:rPr>
              <w:t xml:space="preserve"> </w:t>
            </w:r>
            <w:r w:rsidR="00C06B6E" w:rsidRPr="00E03CF5">
              <w:rPr>
                <w:rFonts w:cs="Calibri"/>
                <w:color w:val="000000"/>
                <w:szCs w:val="20"/>
              </w:rPr>
              <w:t>SED</w:t>
            </w:r>
            <w:r w:rsidR="00EE36BB">
              <w:rPr>
                <w:rFonts w:cs="Calibri"/>
                <w:color w:val="000000"/>
                <w:szCs w:val="20"/>
              </w:rPr>
              <w:t xml:space="preserve">, </w:t>
            </w:r>
            <w:r w:rsidR="00EE36BB" w:rsidRPr="00703375">
              <w:rPr>
                <w:rFonts w:eastAsia="PMingLiU" w:cs="Calibri"/>
                <w:color w:val="000000"/>
                <w:szCs w:val="20"/>
              </w:rPr>
              <w:t>including any attachments</w:t>
            </w:r>
            <w:r w:rsidR="00EE36BB">
              <w:rPr>
                <w:rFonts w:eastAsia="PMingLiU" w:cs="Calibri"/>
                <w:color w:val="000000"/>
                <w:szCs w:val="20"/>
              </w:rPr>
              <w:t>,</w:t>
            </w:r>
            <w:r w:rsidRPr="00592959">
              <w:rPr>
                <w:rFonts w:cs="Calibri"/>
                <w:color w:val="000000"/>
                <w:szCs w:val="20"/>
              </w:rPr>
              <w:t xml:space="preserve"> to the Case Owner</w:t>
            </w:r>
            <w:r w:rsidR="00D06D9F" w:rsidRPr="00592959">
              <w:rPr>
                <w:rFonts w:cs="Calibri"/>
                <w:color w:val="000000"/>
                <w:szCs w:val="20"/>
              </w:rPr>
              <w:t>;</w:t>
            </w:r>
            <w:r w:rsidRPr="00592959">
              <w:rPr>
                <w:rFonts w:cs="Calibri"/>
                <w:color w:val="000000"/>
                <w:szCs w:val="20"/>
              </w:rPr>
              <w:t xml:space="preserve"> </w:t>
            </w:r>
          </w:p>
          <w:p w14:paraId="604395AF" w14:textId="62F1D829" w:rsidR="008731D3"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Case Owner receives the </w:t>
            </w:r>
            <w:r w:rsidRPr="00592959">
              <w:rPr>
                <w:rFonts w:cs="Calibri"/>
                <w:b/>
                <w:color w:val="000000"/>
                <w:szCs w:val="20"/>
              </w:rPr>
              <w:t>R004</w:t>
            </w:r>
            <w:r w:rsidR="005F4174">
              <w:rPr>
                <w:rFonts w:cs="Calibri"/>
                <w:color w:val="000000"/>
                <w:szCs w:val="20"/>
              </w:rPr>
              <w:t xml:space="preserve"> SED from the C</w:t>
            </w:r>
            <w:r w:rsidRPr="00592959">
              <w:rPr>
                <w:rFonts w:cs="Calibri"/>
                <w:color w:val="000000"/>
                <w:szCs w:val="20"/>
              </w:rPr>
              <w:t>ounterparty</w:t>
            </w:r>
            <w:r w:rsidR="00EE36BB">
              <w:rPr>
                <w:rFonts w:cs="Calibri"/>
                <w:color w:val="000000"/>
                <w:szCs w:val="20"/>
              </w:rPr>
              <w:t xml:space="preserve">, </w:t>
            </w:r>
            <w:r w:rsidR="00EE36BB" w:rsidRPr="00703375">
              <w:rPr>
                <w:rFonts w:eastAsia="PMingLiU" w:cs="Calibri"/>
                <w:color w:val="000000"/>
                <w:szCs w:val="20"/>
              </w:rPr>
              <w:t>including any attachments</w:t>
            </w:r>
            <w:r w:rsidR="00EE36BB">
              <w:rPr>
                <w:rFonts w:eastAsia="PMingLiU" w:cs="Calibri"/>
                <w:color w:val="000000"/>
                <w:szCs w:val="20"/>
              </w:rPr>
              <w:t xml:space="preserve"> (if provided)</w:t>
            </w:r>
            <w:r w:rsidR="00D06D9F" w:rsidRPr="00592959">
              <w:rPr>
                <w:rFonts w:cs="Calibri"/>
                <w:color w:val="000000"/>
                <w:szCs w:val="20"/>
              </w:rPr>
              <w:t>;</w:t>
            </w:r>
          </w:p>
          <w:p w14:paraId="71ACE47E" w14:textId="24B488AC" w:rsidR="00D06D9F" w:rsidRPr="00592959" w:rsidRDefault="008731D3" w:rsidP="001658C3">
            <w:pPr>
              <w:numPr>
                <w:ilvl w:val="0"/>
                <w:numId w:val="24"/>
              </w:numPr>
              <w:jc w:val="left"/>
              <w:rPr>
                <w:rFonts w:cs="Calibri"/>
                <w:color w:val="000000"/>
                <w:szCs w:val="20"/>
              </w:rPr>
            </w:pPr>
            <w:r w:rsidRPr="00592959">
              <w:rPr>
                <w:rFonts w:cs="Calibri"/>
                <w:color w:val="000000"/>
                <w:szCs w:val="20"/>
              </w:rPr>
              <w:t xml:space="preserve">The Counterparty has no more payments to be </w:t>
            </w:r>
            <w:r w:rsidR="00E0786D">
              <w:rPr>
                <w:rFonts w:cs="Calibri"/>
                <w:color w:val="000000"/>
                <w:szCs w:val="20"/>
              </w:rPr>
              <w:t>made</w:t>
            </w:r>
            <w:r w:rsidR="00F83303">
              <w:rPr>
                <w:rFonts w:cs="Calibri"/>
                <w:color w:val="000000"/>
                <w:szCs w:val="20"/>
              </w:rPr>
              <w:t>;</w:t>
            </w:r>
            <w:r w:rsidRPr="00592959">
              <w:rPr>
                <w:rFonts w:cs="Calibri"/>
                <w:color w:val="000000"/>
                <w:szCs w:val="20"/>
              </w:rPr>
              <w:t xml:space="preserve"> and so</w:t>
            </w:r>
          </w:p>
          <w:p w14:paraId="2D548689" w14:textId="77777777" w:rsidR="00D06D9F" w:rsidRPr="00592959" w:rsidRDefault="008731D3" w:rsidP="001658C3">
            <w:pPr>
              <w:numPr>
                <w:ilvl w:val="0"/>
                <w:numId w:val="24"/>
              </w:numPr>
              <w:jc w:val="left"/>
              <w:rPr>
                <w:rFonts w:cs="Calibri"/>
                <w:color w:val="000000"/>
                <w:szCs w:val="20"/>
              </w:rPr>
            </w:pPr>
            <w:r w:rsidRPr="00592959">
              <w:rPr>
                <w:rFonts w:cs="Calibri"/>
                <w:color w:val="000000"/>
                <w:szCs w:val="20"/>
              </w:rPr>
              <w:t>Th</w:t>
            </w:r>
            <w:r w:rsidR="00D06D9F" w:rsidRPr="00592959">
              <w:rPr>
                <w:rFonts w:cs="Calibri"/>
                <w:color w:val="000000"/>
                <w:szCs w:val="20"/>
              </w:rPr>
              <w:t>is</w:t>
            </w:r>
            <w:r w:rsidRPr="00592959">
              <w:rPr>
                <w:rFonts w:cs="Calibri"/>
                <w:color w:val="000000"/>
                <w:szCs w:val="20"/>
              </w:rPr>
              <w:t xml:space="preserve"> use case</w:t>
            </w:r>
            <w:r w:rsidR="00D06D9F" w:rsidRPr="00592959">
              <w:rPr>
                <w:rFonts w:cs="Calibri"/>
                <w:color w:val="000000"/>
                <w:szCs w:val="20"/>
              </w:rPr>
              <w:t xml:space="preserve"> e</w:t>
            </w:r>
            <w:r w:rsidRPr="00592959">
              <w:rPr>
                <w:rFonts w:cs="Calibri"/>
                <w:color w:val="000000"/>
                <w:szCs w:val="20"/>
              </w:rPr>
              <w:t>nds here</w:t>
            </w:r>
            <w:r w:rsidR="00D06D9F" w:rsidRPr="00592959">
              <w:rPr>
                <w:rFonts w:cs="Calibri"/>
                <w:color w:val="000000"/>
                <w:szCs w:val="20"/>
              </w:rPr>
              <w:t>.</w:t>
            </w:r>
          </w:p>
          <w:p w14:paraId="69D59C51" w14:textId="1CEE15DF" w:rsidR="00D06D9F" w:rsidRPr="00592959" w:rsidRDefault="00D06D9F" w:rsidP="00D06D9F">
            <w:pPr>
              <w:jc w:val="left"/>
              <w:rPr>
                <w:rFonts w:cs="Calibri"/>
                <w:color w:val="000000"/>
                <w:szCs w:val="20"/>
              </w:rPr>
            </w:pPr>
          </w:p>
        </w:tc>
      </w:tr>
      <w:tr w:rsidR="00275ABE" w:rsidRPr="00592959" w14:paraId="241F2958" w14:textId="77777777" w:rsidTr="00A86A42">
        <w:trPr>
          <w:trHeight w:val="443"/>
        </w:trPr>
        <w:tc>
          <w:tcPr>
            <w:tcW w:w="2628" w:type="dxa"/>
            <w:gridSpan w:val="2"/>
            <w:vMerge w:val="restart"/>
          </w:tcPr>
          <w:p w14:paraId="5C0F0B2E" w14:textId="10C6B947" w:rsidR="00275ABE" w:rsidRPr="00592959" w:rsidRDefault="00275ABE" w:rsidP="00A86A42">
            <w:pPr>
              <w:jc w:val="right"/>
              <w:rPr>
                <w:rFonts w:cs="Calibri"/>
                <w:b/>
                <w:szCs w:val="20"/>
              </w:rPr>
            </w:pPr>
            <w:r w:rsidRPr="00592959">
              <w:rPr>
                <w:rFonts w:cs="Calibri"/>
                <w:b/>
                <w:szCs w:val="20"/>
              </w:rPr>
              <w:t>Alternative Scenarios:</w:t>
            </w:r>
          </w:p>
          <w:p w14:paraId="482CD36E" w14:textId="77777777" w:rsidR="00275ABE" w:rsidRPr="00592959" w:rsidRDefault="00275ABE" w:rsidP="00540B54">
            <w:pPr>
              <w:jc w:val="right"/>
              <w:rPr>
                <w:rFonts w:cs="Calibri"/>
                <w:b/>
                <w:szCs w:val="20"/>
              </w:rPr>
            </w:pPr>
          </w:p>
        </w:tc>
        <w:tc>
          <w:tcPr>
            <w:tcW w:w="7110" w:type="dxa"/>
            <w:gridSpan w:val="3"/>
          </w:tcPr>
          <w:p w14:paraId="7AB7F621" w14:textId="79ED461A" w:rsidR="00275ABE" w:rsidRPr="00F83303" w:rsidRDefault="00275ABE" w:rsidP="001658C3">
            <w:pPr>
              <w:pStyle w:val="Hints"/>
              <w:numPr>
                <w:ilvl w:val="0"/>
                <w:numId w:val="28"/>
              </w:numPr>
              <w:rPr>
                <w:rFonts w:ascii="Verdana" w:hAnsi="Verdana" w:cs="Calibri"/>
                <w:b/>
                <w:i/>
                <w:u w:val="single"/>
                <w:lang w:val="en-GB"/>
              </w:rPr>
            </w:pPr>
            <w:r w:rsidRPr="00F83303">
              <w:rPr>
                <w:rFonts w:ascii="Verdana" w:hAnsi="Verdana" w:cs="Calibri"/>
                <w:b/>
                <w:i/>
                <w:color w:val="auto"/>
                <w:lang w:val="en-GB"/>
              </w:rPr>
              <w:t>at [step 12], the Counterparty has additional  payments to be sent to the Case Owner</w:t>
            </w:r>
          </w:p>
          <w:p w14:paraId="7E6A41A7" w14:textId="77777777" w:rsidR="00275ABE" w:rsidRPr="00592959" w:rsidRDefault="00275ABE" w:rsidP="00655585">
            <w:pPr>
              <w:pStyle w:val="Hints"/>
              <w:rPr>
                <w:rFonts w:ascii="Verdana" w:hAnsi="Verdana" w:cs="Calibri"/>
                <w:b/>
                <w:color w:val="auto"/>
                <w:lang w:val="en-GB"/>
              </w:rPr>
            </w:pPr>
          </w:p>
          <w:p w14:paraId="4D6592A3" w14:textId="1CAC4C4C" w:rsidR="00275ABE" w:rsidRPr="00592959" w:rsidRDefault="00275ABE" w:rsidP="001658C3">
            <w:pPr>
              <w:numPr>
                <w:ilvl w:val="0"/>
                <w:numId w:val="35"/>
              </w:numPr>
              <w:jc w:val="left"/>
              <w:rPr>
                <w:rFonts w:cs="Calibri"/>
                <w:szCs w:val="20"/>
                <w:u w:val="single"/>
              </w:rPr>
            </w:pPr>
            <w:r w:rsidRPr="00592959">
              <w:rPr>
                <w:rFonts w:cs="Calibri"/>
                <w:color w:val="auto"/>
                <w:szCs w:val="20"/>
              </w:rPr>
              <w:t xml:space="preserve">The Counterparty fills in a new R004 SED; </w:t>
            </w:r>
          </w:p>
          <w:p w14:paraId="4CB75181" w14:textId="2C10AB1D" w:rsidR="00275ABE" w:rsidRPr="00592959" w:rsidRDefault="00275ABE" w:rsidP="001658C3">
            <w:pPr>
              <w:numPr>
                <w:ilvl w:val="0"/>
                <w:numId w:val="35"/>
              </w:numPr>
              <w:jc w:val="left"/>
              <w:rPr>
                <w:rFonts w:cs="Calibri"/>
                <w:szCs w:val="20"/>
                <w:u w:val="single"/>
              </w:rPr>
            </w:pPr>
            <w:r>
              <w:rPr>
                <w:rFonts w:cs="Calibri"/>
                <w:color w:val="auto"/>
                <w:szCs w:val="20"/>
              </w:rPr>
              <w:t>The C</w:t>
            </w:r>
            <w:r w:rsidRPr="00592959">
              <w:rPr>
                <w:rFonts w:cs="Calibri"/>
                <w:color w:val="auto"/>
                <w:szCs w:val="20"/>
              </w:rPr>
              <w:t>ounterparty sends R004</w:t>
            </w:r>
            <w:r w:rsidR="00434CE1">
              <w:rPr>
                <w:rFonts w:cs="Calibri"/>
                <w:color w:val="auto"/>
                <w:szCs w:val="20"/>
              </w:rPr>
              <w:t xml:space="preserve"> SED</w:t>
            </w:r>
            <w:r w:rsidR="00EE36BB">
              <w:rPr>
                <w:rFonts w:cs="Calibri"/>
                <w:color w:val="auto"/>
                <w:szCs w:val="20"/>
              </w:rPr>
              <w:t>,</w:t>
            </w:r>
            <w:r w:rsidR="00EE36BB">
              <w:rPr>
                <w:rFonts w:cs="Calibri"/>
                <w:color w:val="000000"/>
                <w:szCs w:val="20"/>
              </w:rPr>
              <w:t xml:space="preserve"> </w:t>
            </w:r>
            <w:r w:rsidR="00EE36BB" w:rsidRPr="00703375">
              <w:rPr>
                <w:rFonts w:eastAsia="PMingLiU" w:cs="Calibri"/>
                <w:color w:val="000000"/>
                <w:szCs w:val="20"/>
              </w:rPr>
              <w:t xml:space="preserve">including any </w:t>
            </w:r>
            <w:r w:rsidR="00EE36BB" w:rsidRPr="00703375">
              <w:rPr>
                <w:rFonts w:eastAsia="PMingLiU" w:cs="Calibri"/>
                <w:color w:val="000000"/>
                <w:szCs w:val="20"/>
              </w:rPr>
              <w:lastRenderedPageBreak/>
              <w:t>attachments</w:t>
            </w:r>
            <w:r w:rsidR="00EE36BB">
              <w:rPr>
                <w:rFonts w:eastAsia="PMingLiU" w:cs="Calibri"/>
                <w:color w:val="000000"/>
                <w:szCs w:val="20"/>
              </w:rPr>
              <w:t>,</w:t>
            </w:r>
            <w:r w:rsidRPr="00592959">
              <w:rPr>
                <w:rFonts w:cs="Calibri"/>
                <w:color w:val="auto"/>
                <w:szCs w:val="20"/>
              </w:rPr>
              <w:t xml:space="preserve"> to the Case Owner; </w:t>
            </w:r>
          </w:p>
          <w:p w14:paraId="2FBE96FC" w14:textId="0AB93CBD" w:rsidR="00275ABE" w:rsidRPr="00592959" w:rsidRDefault="00275ABE" w:rsidP="001658C3">
            <w:pPr>
              <w:numPr>
                <w:ilvl w:val="0"/>
                <w:numId w:val="35"/>
              </w:numPr>
              <w:jc w:val="left"/>
              <w:rPr>
                <w:rFonts w:cs="Calibri"/>
                <w:szCs w:val="20"/>
                <w:u w:val="single"/>
              </w:rPr>
            </w:pPr>
            <w:r w:rsidRPr="00592959">
              <w:rPr>
                <w:rFonts w:cs="Calibri"/>
                <w:color w:val="auto"/>
                <w:szCs w:val="20"/>
              </w:rPr>
              <w:t>The Case Owner receives the R004 SED</w:t>
            </w:r>
            <w:r w:rsidR="00EE36BB">
              <w:rPr>
                <w:rFonts w:cs="Calibri"/>
                <w:color w:val="000000"/>
                <w:szCs w:val="20"/>
              </w:rPr>
              <w:t xml:space="preserve">, </w:t>
            </w:r>
            <w:r w:rsidR="00EE36BB" w:rsidRPr="00703375">
              <w:rPr>
                <w:rFonts w:eastAsia="PMingLiU" w:cs="Calibri"/>
                <w:color w:val="000000"/>
                <w:szCs w:val="20"/>
              </w:rPr>
              <w:t>including any attachments</w:t>
            </w:r>
            <w:r w:rsidR="00EE36BB">
              <w:rPr>
                <w:rFonts w:eastAsia="PMingLiU" w:cs="Calibri"/>
                <w:color w:val="000000"/>
                <w:szCs w:val="20"/>
              </w:rPr>
              <w:t xml:space="preserve"> (if provided)</w:t>
            </w:r>
            <w:r w:rsidRPr="00592959">
              <w:rPr>
                <w:rFonts w:cs="Calibri"/>
                <w:color w:val="auto"/>
                <w:szCs w:val="20"/>
              </w:rPr>
              <w:t xml:space="preserve">; </w:t>
            </w:r>
          </w:p>
          <w:p w14:paraId="3DB30236" w14:textId="297F52C1" w:rsidR="00275ABE" w:rsidRPr="00592959" w:rsidRDefault="00275ABE" w:rsidP="001658C3">
            <w:pPr>
              <w:numPr>
                <w:ilvl w:val="0"/>
                <w:numId w:val="35"/>
              </w:numPr>
              <w:jc w:val="left"/>
              <w:rPr>
                <w:rFonts w:cs="Calibri"/>
                <w:szCs w:val="20"/>
                <w:u w:val="single"/>
              </w:rPr>
            </w:pPr>
            <w:r w:rsidRPr="00592959">
              <w:rPr>
                <w:rFonts w:cs="Calibri"/>
                <w:color w:val="auto"/>
                <w:szCs w:val="20"/>
              </w:rPr>
              <w:t>[This Branch] Ends.</w:t>
            </w:r>
          </w:p>
          <w:p w14:paraId="1768A218" w14:textId="77777777" w:rsidR="00275ABE" w:rsidRPr="00592959" w:rsidRDefault="00275ABE" w:rsidP="005F7734">
            <w:pPr>
              <w:jc w:val="left"/>
              <w:rPr>
                <w:rFonts w:cs="Calibri"/>
                <w:szCs w:val="20"/>
              </w:rPr>
            </w:pPr>
          </w:p>
        </w:tc>
      </w:tr>
      <w:tr w:rsidR="00212C8A" w:rsidRPr="00592959" w14:paraId="0FE2539B" w14:textId="77777777" w:rsidTr="00A86A42">
        <w:trPr>
          <w:trHeight w:val="443"/>
        </w:trPr>
        <w:tc>
          <w:tcPr>
            <w:tcW w:w="2628" w:type="dxa"/>
            <w:gridSpan w:val="2"/>
            <w:vMerge/>
          </w:tcPr>
          <w:p w14:paraId="76B61FAE" w14:textId="77777777" w:rsidR="00212C8A" w:rsidRPr="00592959" w:rsidRDefault="00212C8A" w:rsidP="00A86A42">
            <w:pPr>
              <w:jc w:val="right"/>
              <w:rPr>
                <w:rFonts w:cs="Calibri"/>
                <w:b/>
                <w:szCs w:val="20"/>
              </w:rPr>
            </w:pPr>
          </w:p>
        </w:tc>
        <w:tc>
          <w:tcPr>
            <w:tcW w:w="7110" w:type="dxa"/>
            <w:gridSpan w:val="3"/>
          </w:tcPr>
          <w:p w14:paraId="66EB8162" w14:textId="77777777" w:rsidR="00212C8A" w:rsidRPr="00E201AE" w:rsidRDefault="00212C8A" w:rsidP="00212C8A">
            <w:pPr>
              <w:pStyle w:val="Hints"/>
              <w:numPr>
                <w:ilvl w:val="0"/>
                <w:numId w:val="28"/>
              </w:numPr>
              <w:rPr>
                <w:rFonts w:ascii="Verdana" w:hAnsi="Verdana" w:cs="Calibri"/>
                <w:b/>
                <w:i/>
                <w:color w:val="auto"/>
                <w:lang w:val="en-GB"/>
              </w:rPr>
            </w:pPr>
            <w:r>
              <w:rPr>
                <w:rFonts w:ascii="Verdana" w:hAnsi="Verdana" w:cs="Calibri"/>
                <w:b/>
                <w:i/>
                <w:color w:val="auto"/>
                <w:lang w:val="en-GB"/>
              </w:rPr>
              <w:t>a</w:t>
            </w:r>
            <w:r w:rsidRPr="00F83303">
              <w:rPr>
                <w:rFonts w:ascii="Verdana" w:hAnsi="Verdana" w:cs="Calibri"/>
                <w:b/>
                <w:i/>
                <w:color w:val="auto"/>
                <w:lang w:val="en-GB"/>
              </w:rPr>
              <w:t xml:space="preserve">t [step 6], The Counterparty has replied that </w:t>
            </w:r>
            <w:r>
              <w:rPr>
                <w:rFonts w:ascii="Verdana" w:hAnsi="Verdana" w:cs="Calibri"/>
                <w:b/>
                <w:i/>
                <w:color w:val="auto"/>
                <w:lang w:val="en-GB"/>
              </w:rPr>
              <w:t>no payment will be possible because the request was made outside the 3 months deadline</w:t>
            </w:r>
          </w:p>
          <w:p w14:paraId="73CF81F0" w14:textId="77777777" w:rsidR="00212C8A" w:rsidRPr="00F83303" w:rsidRDefault="00212C8A" w:rsidP="00212C8A">
            <w:pPr>
              <w:pStyle w:val="Hints"/>
              <w:ind w:left="284"/>
              <w:rPr>
                <w:rFonts w:ascii="Verdana" w:hAnsi="Verdana" w:cs="Calibri"/>
                <w:b/>
                <w:i/>
                <w:color w:val="auto"/>
                <w:lang w:val="en-GB"/>
              </w:rPr>
            </w:pPr>
          </w:p>
          <w:p w14:paraId="7AB8BF42" w14:textId="169074E2" w:rsidR="00212C8A" w:rsidRPr="00592959" w:rsidRDefault="00212C8A" w:rsidP="00212C8A">
            <w:pPr>
              <w:pStyle w:val="Hints"/>
              <w:numPr>
                <w:ilvl w:val="0"/>
                <w:numId w:val="36"/>
              </w:numPr>
              <w:rPr>
                <w:rFonts w:ascii="Verdana" w:hAnsi="Verdana" w:cs="Calibri"/>
                <w:color w:val="auto"/>
                <w:lang w:val="en-GB"/>
              </w:rPr>
            </w:pPr>
            <w:r w:rsidRPr="00592959">
              <w:rPr>
                <w:rFonts w:ascii="Verdana" w:hAnsi="Verdana" w:cs="Calibri"/>
                <w:color w:val="auto"/>
                <w:lang w:val="en-GB"/>
              </w:rPr>
              <w:t xml:space="preserve">The Counterparty fills in a R011 SED and specifies </w:t>
            </w:r>
            <w:r w:rsidRPr="00212C8A">
              <w:rPr>
                <w:rFonts w:ascii="Verdana" w:hAnsi="Verdana" w:cs="Calibri"/>
                <w:color w:val="auto"/>
                <w:lang w:val="en-GB"/>
              </w:rPr>
              <w:t xml:space="preserve">that no payment is possible </w:t>
            </w:r>
            <w:r>
              <w:rPr>
                <w:rFonts w:ascii="Verdana" w:hAnsi="Verdana" w:cs="Calibri"/>
                <w:color w:val="auto"/>
                <w:lang w:val="en-GB"/>
              </w:rPr>
              <w:t>because the request was made outside  the 3 months deadline</w:t>
            </w:r>
            <w:r w:rsidRPr="00592959">
              <w:rPr>
                <w:rFonts w:ascii="Verdana" w:hAnsi="Verdana" w:cs="Calibri"/>
                <w:color w:val="auto"/>
                <w:lang w:val="en-GB"/>
              </w:rPr>
              <w:t xml:space="preserve">; </w:t>
            </w:r>
          </w:p>
          <w:p w14:paraId="1C8E368C" w14:textId="77777777" w:rsidR="00212C8A" w:rsidRPr="00592959" w:rsidRDefault="00212C8A" w:rsidP="00212C8A">
            <w:pPr>
              <w:pStyle w:val="Hints"/>
              <w:numPr>
                <w:ilvl w:val="0"/>
                <w:numId w:val="36"/>
              </w:numPr>
              <w:rPr>
                <w:rFonts w:ascii="Verdana" w:hAnsi="Verdana" w:cs="Calibri"/>
                <w:color w:val="auto"/>
                <w:lang w:val="en-GB"/>
              </w:rPr>
            </w:pPr>
            <w:r w:rsidRPr="00592959">
              <w:rPr>
                <w:rFonts w:ascii="Verdana" w:hAnsi="Verdana" w:cs="Calibri"/>
                <w:color w:val="auto"/>
                <w:lang w:val="en-GB"/>
              </w:rPr>
              <w:t>The Counterparty sends R011 SED to the Case Owner</w:t>
            </w:r>
          </w:p>
          <w:p w14:paraId="16CF5E2C" w14:textId="77777777" w:rsidR="00212C8A" w:rsidRDefault="00212C8A" w:rsidP="00212C8A">
            <w:pPr>
              <w:pStyle w:val="Hints"/>
              <w:numPr>
                <w:ilvl w:val="0"/>
                <w:numId w:val="36"/>
              </w:numPr>
              <w:rPr>
                <w:rFonts w:ascii="Verdana" w:hAnsi="Verdana" w:cs="Calibri"/>
                <w:color w:val="auto"/>
                <w:lang w:val="en-GB"/>
              </w:rPr>
            </w:pPr>
            <w:r w:rsidRPr="00592959">
              <w:rPr>
                <w:rFonts w:ascii="Verdana" w:hAnsi="Verdana" w:cs="Calibri"/>
                <w:color w:val="auto"/>
                <w:lang w:val="en-GB"/>
              </w:rPr>
              <w:t>The Case Owner receives the R011 SED;</w:t>
            </w:r>
          </w:p>
          <w:p w14:paraId="2C5C7223" w14:textId="49C59A37" w:rsidR="00212C8A" w:rsidRDefault="00212C8A" w:rsidP="00212C8A">
            <w:pPr>
              <w:pStyle w:val="Hints"/>
              <w:numPr>
                <w:ilvl w:val="0"/>
                <w:numId w:val="36"/>
              </w:numPr>
              <w:rPr>
                <w:rFonts w:ascii="Verdana" w:hAnsi="Verdana" w:cs="Calibri"/>
                <w:color w:val="auto"/>
                <w:lang w:val="en-GB"/>
              </w:rPr>
            </w:pPr>
            <w:r>
              <w:rPr>
                <w:rFonts w:ascii="Verdana" w:hAnsi="Verdana" w:cs="Calibri"/>
                <w:color w:val="auto"/>
                <w:lang w:val="en-GB"/>
              </w:rPr>
              <w:t>[T</w:t>
            </w:r>
            <w:r w:rsidRPr="006F6FB3">
              <w:rPr>
                <w:rFonts w:ascii="Verdana" w:hAnsi="Verdana" w:cs="Calibri"/>
                <w:color w:val="auto"/>
                <w:lang w:val="en-GB"/>
              </w:rPr>
              <w:t>his Use Case] Ends.</w:t>
            </w:r>
          </w:p>
          <w:p w14:paraId="43EA5597" w14:textId="77777777" w:rsidR="00212C8A" w:rsidRDefault="00212C8A" w:rsidP="00EF438E">
            <w:pPr>
              <w:pStyle w:val="Hints"/>
              <w:ind w:left="284"/>
              <w:rPr>
                <w:rFonts w:ascii="Verdana" w:hAnsi="Verdana" w:cs="Calibri"/>
                <w:b/>
                <w:i/>
                <w:color w:val="auto"/>
                <w:lang w:val="en-GB"/>
              </w:rPr>
            </w:pPr>
          </w:p>
        </w:tc>
      </w:tr>
      <w:tr w:rsidR="00275ABE" w:rsidRPr="00592959" w14:paraId="427BAD61" w14:textId="77777777" w:rsidTr="00A86A42">
        <w:trPr>
          <w:trHeight w:val="443"/>
        </w:trPr>
        <w:tc>
          <w:tcPr>
            <w:tcW w:w="2628" w:type="dxa"/>
            <w:gridSpan w:val="2"/>
            <w:vMerge/>
          </w:tcPr>
          <w:p w14:paraId="5A81D867" w14:textId="77777777" w:rsidR="00275ABE" w:rsidRPr="00592959" w:rsidRDefault="00275ABE" w:rsidP="00A86A42">
            <w:pPr>
              <w:jc w:val="right"/>
              <w:rPr>
                <w:rFonts w:cs="Calibri"/>
                <w:b/>
                <w:szCs w:val="20"/>
              </w:rPr>
            </w:pPr>
          </w:p>
        </w:tc>
        <w:tc>
          <w:tcPr>
            <w:tcW w:w="7110" w:type="dxa"/>
            <w:gridSpan w:val="3"/>
          </w:tcPr>
          <w:p w14:paraId="4257D38A" w14:textId="3CEBEACD" w:rsidR="00275ABE" w:rsidRPr="00F83303" w:rsidRDefault="00275ABE" w:rsidP="001658C3">
            <w:pPr>
              <w:pStyle w:val="Hints"/>
              <w:numPr>
                <w:ilvl w:val="0"/>
                <w:numId w:val="28"/>
              </w:numPr>
              <w:rPr>
                <w:rFonts w:ascii="Verdana" w:hAnsi="Verdana" w:cs="Calibri"/>
                <w:b/>
                <w:i/>
                <w:color w:val="auto"/>
                <w:lang w:val="en-GB"/>
              </w:rPr>
            </w:pPr>
            <w:r>
              <w:rPr>
                <w:rFonts w:ascii="Verdana" w:hAnsi="Verdana" w:cs="Calibri"/>
                <w:b/>
                <w:i/>
                <w:color w:val="auto"/>
                <w:lang w:val="en-GB"/>
              </w:rPr>
              <w:t>a</w:t>
            </w:r>
            <w:r w:rsidRPr="00F83303">
              <w:rPr>
                <w:rFonts w:ascii="Verdana" w:hAnsi="Verdana" w:cs="Calibri"/>
                <w:b/>
                <w:i/>
                <w:color w:val="auto"/>
                <w:lang w:val="en-GB"/>
              </w:rPr>
              <w:t xml:space="preserve">t [step 6], The Counterparty has replied that no </w:t>
            </w:r>
            <w:r w:rsidR="00DD0B99">
              <w:rPr>
                <w:rFonts w:ascii="Verdana" w:hAnsi="Verdana" w:cs="Calibri"/>
                <w:b/>
                <w:i/>
                <w:color w:val="auto"/>
                <w:lang w:val="en-GB"/>
              </w:rPr>
              <w:t>p</w:t>
            </w:r>
            <w:r w:rsidRPr="00F83303">
              <w:rPr>
                <w:rFonts w:ascii="Verdana" w:hAnsi="Verdana" w:cs="Calibri"/>
                <w:b/>
                <w:i/>
                <w:color w:val="auto"/>
                <w:lang w:val="en-GB"/>
              </w:rPr>
              <w:t>ayment will be possible</w:t>
            </w:r>
          </w:p>
          <w:p w14:paraId="3E5B3318" w14:textId="77777777" w:rsidR="00275ABE" w:rsidRPr="00592959" w:rsidRDefault="00275ABE" w:rsidP="00C4174D">
            <w:pPr>
              <w:pStyle w:val="Hints"/>
              <w:rPr>
                <w:rFonts w:ascii="Verdana" w:hAnsi="Verdana" w:cs="Calibri"/>
                <w:b/>
                <w:color w:val="auto"/>
                <w:lang w:val="en-GB"/>
              </w:rPr>
            </w:pPr>
          </w:p>
          <w:p w14:paraId="4BC3F104" w14:textId="0B768E46" w:rsidR="00275ABE" w:rsidRPr="00592959" w:rsidRDefault="00275ABE" w:rsidP="00EF438E">
            <w:pPr>
              <w:pStyle w:val="Hints"/>
              <w:numPr>
                <w:ilvl w:val="0"/>
                <w:numId w:val="51"/>
              </w:numPr>
              <w:rPr>
                <w:rFonts w:ascii="Verdana" w:hAnsi="Verdana" w:cs="Calibri"/>
                <w:color w:val="auto"/>
                <w:lang w:val="en-GB"/>
              </w:rPr>
            </w:pPr>
            <w:r w:rsidRPr="00592959">
              <w:rPr>
                <w:rFonts w:ascii="Verdana" w:hAnsi="Verdana" w:cs="Calibri"/>
                <w:color w:val="auto"/>
                <w:lang w:val="en-GB"/>
              </w:rPr>
              <w:t xml:space="preserve">The Counterparty fills in a R011 SED and specifies that no payment is possible for reimbursement; </w:t>
            </w:r>
          </w:p>
          <w:p w14:paraId="3702035D" w14:textId="77777777" w:rsidR="00275ABE" w:rsidRPr="00592959" w:rsidRDefault="00275ABE" w:rsidP="00EF438E">
            <w:pPr>
              <w:pStyle w:val="Hints"/>
              <w:numPr>
                <w:ilvl w:val="0"/>
                <w:numId w:val="51"/>
              </w:numPr>
              <w:rPr>
                <w:rFonts w:ascii="Verdana" w:hAnsi="Verdana" w:cs="Calibri"/>
                <w:color w:val="auto"/>
                <w:lang w:val="en-GB"/>
              </w:rPr>
            </w:pPr>
            <w:r w:rsidRPr="00592959">
              <w:rPr>
                <w:rFonts w:ascii="Verdana" w:hAnsi="Verdana" w:cs="Calibri"/>
                <w:color w:val="auto"/>
                <w:lang w:val="en-GB"/>
              </w:rPr>
              <w:t>The Counterparty sends R011 SED to the Case Owner</w:t>
            </w:r>
          </w:p>
          <w:p w14:paraId="6347E99D" w14:textId="491F2E41" w:rsidR="00275ABE" w:rsidRPr="00592959" w:rsidRDefault="00275ABE" w:rsidP="00EF438E">
            <w:pPr>
              <w:pStyle w:val="Hints"/>
              <w:numPr>
                <w:ilvl w:val="0"/>
                <w:numId w:val="51"/>
              </w:numPr>
              <w:rPr>
                <w:rFonts w:ascii="Verdana" w:hAnsi="Verdana" w:cs="Calibri"/>
                <w:color w:val="auto"/>
                <w:lang w:val="en-GB"/>
              </w:rPr>
            </w:pPr>
            <w:r w:rsidRPr="00592959">
              <w:rPr>
                <w:rFonts w:ascii="Verdana" w:hAnsi="Verdana" w:cs="Calibri"/>
                <w:color w:val="auto"/>
                <w:lang w:val="en-GB"/>
              </w:rPr>
              <w:t>The Case Owner receives the R011 SED;</w:t>
            </w:r>
          </w:p>
          <w:p w14:paraId="58DA1C47" w14:textId="646EFC9D" w:rsidR="00275ABE" w:rsidRPr="00592959" w:rsidRDefault="00275ABE" w:rsidP="00EF438E">
            <w:pPr>
              <w:pStyle w:val="Hints"/>
              <w:numPr>
                <w:ilvl w:val="0"/>
                <w:numId w:val="51"/>
              </w:numPr>
              <w:rPr>
                <w:rFonts w:ascii="Verdana" w:hAnsi="Verdana" w:cs="Calibri"/>
                <w:color w:val="auto"/>
                <w:lang w:val="en-GB"/>
              </w:rPr>
            </w:pPr>
            <w:r w:rsidRPr="00592959">
              <w:rPr>
                <w:rFonts w:ascii="Verdana" w:hAnsi="Verdana" w:cs="Calibri"/>
                <w:color w:val="auto"/>
                <w:lang w:val="en-GB"/>
              </w:rPr>
              <w:t>[This Use Case] Ends.</w:t>
            </w:r>
            <w:r w:rsidRPr="00592959">
              <w:rPr>
                <w:rFonts w:ascii="Verdana" w:hAnsi="Verdana" w:cs="Calibri"/>
                <w:color w:val="auto"/>
                <w:lang w:val="en-GB"/>
              </w:rPr>
              <w:br/>
            </w:r>
          </w:p>
        </w:tc>
      </w:tr>
      <w:tr w:rsidR="00275ABE" w:rsidRPr="00592959" w14:paraId="6095B5FC" w14:textId="77777777" w:rsidTr="00A86A42">
        <w:trPr>
          <w:trHeight w:val="443"/>
        </w:trPr>
        <w:tc>
          <w:tcPr>
            <w:tcW w:w="2628" w:type="dxa"/>
            <w:gridSpan w:val="2"/>
            <w:vMerge/>
          </w:tcPr>
          <w:p w14:paraId="1DB7370F" w14:textId="77777777" w:rsidR="00275ABE" w:rsidRPr="00592959" w:rsidRDefault="00275ABE" w:rsidP="00A86A42">
            <w:pPr>
              <w:jc w:val="right"/>
              <w:rPr>
                <w:rFonts w:cs="Calibri"/>
                <w:b/>
                <w:szCs w:val="20"/>
              </w:rPr>
            </w:pPr>
          </w:p>
        </w:tc>
        <w:tc>
          <w:tcPr>
            <w:tcW w:w="7110" w:type="dxa"/>
            <w:gridSpan w:val="3"/>
          </w:tcPr>
          <w:p w14:paraId="18C8059B" w14:textId="643ACDD1" w:rsidR="00275ABE" w:rsidRPr="00F83303" w:rsidRDefault="00275ABE" w:rsidP="001658C3">
            <w:pPr>
              <w:pStyle w:val="Hints"/>
              <w:numPr>
                <w:ilvl w:val="0"/>
                <w:numId w:val="28"/>
              </w:numPr>
              <w:rPr>
                <w:rFonts w:ascii="Verdana" w:hAnsi="Verdana" w:cs="Calibri"/>
                <w:b/>
                <w:i/>
                <w:color w:val="auto"/>
                <w:lang w:val="en-GB"/>
              </w:rPr>
            </w:pPr>
            <w:r w:rsidRPr="00F83303">
              <w:rPr>
                <w:rFonts w:ascii="Verdana" w:hAnsi="Verdana" w:cs="Calibri"/>
                <w:b/>
                <w:i/>
                <w:color w:val="auto"/>
                <w:lang w:val="en-GB"/>
              </w:rPr>
              <w:t>at [step 6] in R011</w:t>
            </w:r>
            <w:r w:rsidR="00434CE1">
              <w:rPr>
                <w:rFonts w:ascii="Verdana" w:hAnsi="Verdana" w:cs="Calibri"/>
                <w:b/>
                <w:i/>
                <w:color w:val="auto"/>
                <w:lang w:val="en-GB"/>
              </w:rPr>
              <w:t xml:space="preserve"> SED</w:t>
            </w:r>
            <w:r w:rsidRPr="00F83303">
              <w:rPr>
                <w:rFonts w:ascii="Verdana" w:hAnsi="Verdana" w:cs="Calibri"/>
                <w:b/>
                <w:i/>
                <w:color w:val="auto"/>
                <w:lang w:val="en-GB"/>
              </w:rPr>
              <w:t>, the Counterparty has replied that another institution is competent to handle the case</w:t>
            </w:r>
          </w:p>
          <w:p w14:paraId="4C8BC5E7" w14:textId="77777777" w:rsidR="00275ABE" w:rsidRPr="00592959" w:rsidRDefault="00275ABE" w:rsidP="009778FD">
            <w:pPr>
              <w:pStyle w:val="Hints"/>
              <w:rPr>
                <w:rFonts w:ascii="Verdana" w:hAnsi="Verdana" w:cs="Calibri"/>
                <w:b/>
                <w:color w:val="auto"/>
                <w:lang w:val="en-GB"/>
              </w:rPr>
            </w:pPr>
          </w:p>
          <w:p w14:paraId="29340A68" w14:textId="09DA6420" w:rsidR="00275ABE" w:rsidRPr="00592959" w:rsidRDefault="00275ABE" w:rsidP="001658C3">
            <w:pPr>
              <w:pStyle w:val="Hints"/>
              <w:numPr>
                <w:ilvl w:val="0"/>
                <w:numId w:val="37"/>
              </w:numPr>
              <w:rPr>
                <w:rFonts w:ascii="Verdana" w:hAnsi="Verdana" w:cs="Calibri"/>
                <w:color w:val="auto"/>
                <w:lang w:val="en-GB"/>
              </w:rPr>
            </w:pPr>
            <w:r w:rsidRPr="00592959">
              <w:rPr>
                <w:rFonts w:ascii="Verdana" w:hAnsi="Verdana" w:cs="Calibri"/>
                <w:color w:val="auto"/>
                <w:lang w:val="en-GB"/>
              </w:rPr>
              <w:t>The Counterparty fills in R011 SED and specifies that it is not the competent institution to handle this case</w:t>
            </w:r>
            <w:r w:rsidR="00531AF3">
              <w:rPr>
                <w:rFonts w:ascii="Verdana" w:hAnsi="Verdana" w:cs="Calibri"/>
                <w:color w:val="auto"/>
                <w:lang w:val="en-GB"/>
              </w:rPr>
              <w:t xml:space="preserve"> </w:t>
            </w:r>
            <w:r w:rsidRPr="00592959">
              <w:rPr>
                <w:rFonts w:ascii="Verdana" w:hAnsi="Verdana" w:cs="Calibri"/>
                <w:color w:val="auto"/>
                <w:lang w:val="en-GB"/>
              </w:rPr>
              <w:t xml:space="preserve">and specifies the competent institution; </w:t>
            </w:r>
          </w:p>
          <w:p w14:paraId="4C80094E" w14:textId="4790A604" w:rsidR="00275ABE" w:rsidRPr="00592959" w:rsidRDefault="00275ABE" w:rsidP="001658C3">
            <w:pPr>
              <w:pStyle w:val="Hints"/>
              <w:numPr>
                <w:ilvl w:val="0"/>
                <w:numId w:val="37"/>
              </w:numPr>
              <w:rPr>
                <w:rFonts w:ascii="Verdana" w:hAnsi="Verdana" w:cs="Calibri"/>
                <w:color w:val="auto"/>
                <w:lang w:val="en-GB"/>
              </w:rPr>
            </w:pPr>
            <w:r>
              <w:rPr>
                <w:rFonts w:ascii="Verdana" w:hAnsi="Verdana" w:cs="Calibri"/>
                <w:color w:val="auto"/>
                <w:lang w:val="en-GB"/>
              </w:rPr>
              <w:t>The C</w:t>
            </w:r>
            <w:r w:rsidRPr="00592959">
              <w:rPr>
                <w:rFonts w:ascii="Verdana" w:hAnsi="Verdana" w:cs="Calibri"/>
                <w:color w:val="auto"/>
                <w:lang w:val="en-GB"/>
              </w:rPr>
              <w:t>ounterparty sends R011 SED to the Case Owner;</w:t>
            </w:r>
          </w:p>
          <w:p w14:paraId="7EAA2C63" w14:textId="63D7543D" w:rsidR="00275ABE" w:rsidRPr="00592959" w:rsidRDefault="00275ABE" w:rsidP="001658C3">
            <w:pPr>
              <w:pStyle w:val="Hints"/>
              <w:numPr>
                <w:ilvl w:val="0"/>
                <w:numId w:val="37"/>
              </w:numPr>
              <w:rPr>
                <w:rFonts w:ascii="Verdana" w:hAnsi="Verdana" w:cs="Calibri"/>
                <w:color w:val="auto"/>
                <w:lang w:val="en-GB"/>
              </w:rPr>
            </w:pPr>
            <w:r w:rsidRPr="00592959">
              <w:rPr>
                <w:rFonts w:ascii="Verdana" w:hAnsi="Verdana" w:cs="Calibri"/>
                <w:color w:val="auto"/>
                <w:lang w:val="en-GB"/>
              </w:rPr>
              <w:t>The Case Owner receives the R011 SED;</w:t>
            </w:r>
          </w:p>
          <w:p w14:paraId="637DDBD9" w14:textId="7C6CE0AB" w:rsidR="00275ABE" w:rsidRPr="00592959" w:rsidRDefault="00275ABE" w:rsidP="001658C3">
            <w:pPr>
              <w:pStyle w:val="Hints"/>
              <w:numPr>
                <w:ilvl w:val="0"/>
                <w:numId w:val="37"/>
              </w:numPr>
              <w:rPr>
                <w:rFonts w:ascii="Verdana" w:hAnsi="Verdana" w:cs="Calibri"/>
                <w:color w:val="auto"/>
                <w:lang w:val="en-GB"/>
              </w:rPr>
            </w:pPr>
            <w:r w:rsidRPr="00592959">
              <w:rPr>
                <w:rFonts w:ascii="Verdana" w:hAnsi="Verdana" w:cs="Calibri"/>
                <w:color w:val="auto"/>
                <w:lang w:val="en-GB"/>
              </w:rPr>
              <w:t xml:space="preserve">[This </w:t>
            </w:r>
            <w:r w:rsidR="00213DDA">
              <w:rPr>
                <w:rFonts w:ascii="Verdana" w:hAnsi="Verdana" w:cs="Calibri"/>
                <w:color w:val="auto"/>
                <w:lang w:val="en-GB"/>
              </w:rPr>
              <w:t>Use Case</w:t>
            </w:r>
            <w:r w:rsidRPr="00592959">
              <w:rPr>
                <w:rFonts w:ascii="Verdana" w:hAnsi="Verdana" w:cs="Calibri"/>
                <w:color w:val="auto"/>
                <w:lang w:val="en-GB"/>
              </w:rPr>
              <w:t xml:space="preserve">] Ends. </w:t>
            </w:r>
          </w:p>
          <w:p w14:paraId="1CE10590" w14:textId="77777777" w:rsidR="00275ABE" w:rsidRDefault="00275ABE" w:rsidP="005821B3">
            <w:pPr>
              <w:pStyle w:val="Hints"/>
              <w:rPr>
                <w:rFonts w:ascii="Verdana" w:hAnsi="Verdana" w:cs="Calibri"/>
                <w:b/>
                <w:color w:val="auto"/>
                <w:lang w:val="en-GB"/>
              </w:rPr>
            </w:pPr>
          </w:p>
          <w:p w14:paraId="7F9F2F6A" w14:textId="77777777" w:rsidR="00213DDA" w:rsidRPr="00E201AE" w:rsidRDefault="00213DDA" w:rsidP="00213DDA">
            <w:pPr>
              <w:pStyle w:val="Hints"/>
              <w:ind w:left="644"/>
              <w:rPr>
                <w:rFonts w:ascii="Verdana" w:hAnsi="Verdana" w:cs="Calibri"/>
                <w:color w:val="auto"/>
                <w:lang w:val="en-GB"/>
              </w:rPr>
            </w:pPr>
            <w:r w:rsidRPr="00E201AE">
              <w:rPr>
                <w:rFonts w:ascii="Verdana" w:hAnsi="Verdana" w:cs="Calibri"/>
                <w:color w:val="auto"/>
                <w:lang w:val="en-GB"/>
              </w:rPr>
              <w:t>(The Case Owner could start a new BUC with the other institution as Counterparty.)</w:t>
            </w:r>
          </w:p>
          <w:p w14:paraId="30419FA1" w14:textId="77777777" w:rsidR="00213DDA" w:rsidRPr="00592959" w:rsidRDefault="00213DDA" w:rsidP="005821B3">
            <w:pPr>
              <w:pStyle w:val="Hints"/>
              <w:rPr>
                <w:rFonts w:ascii="Verdana" w:hAnsi="Verdana" w:cs="Calibri"/>
                <w:b/>
                <w:color w:val="auto"/>
                <w:lang w:val="en-GB"/>
              </w:rPr>
            </w:pPr>
          </w:p>
        </w:tc>
      </w:tr>
      <w:tr w:rsidR="00275ABE" w:rsidRPr="00592959" w14:paraId="6E08DA5E" w14:textId="77777777" w:rsidTr="00540B54">
        <w:trPr>
          <w:trHeight w:val="443"/>
        </w:trPr>
        <w:tc>
          <w:tcPr>
            <w:tcW w:w="2628" w:type="dxa"/>
            <w:gridSpan w:val="2"/>
            <w:vMerge/>
          </w:tcPr>
          <w:p w14:paraId="6A735DDC" w14:textId="77777777" w:rsidR="00275ABE" w:rsidRPr="00592959" w:rsidRDefault="00275ABE" w:rsidP="00A86A42">
            <w:pPr>
              <w:jc w:val="right"/>
              <w:rPr>
                <w:rFonts w:cs="Calibri"/>
                <w:b/>
                <w:szCs w:val="20"/>
              </w:rPr>
            </w:pPr>
          </w:p>
        </w:tc>
        <w:tc>
          <w:tcPr>
            <w:tcW w:w="7110" w:type="dxa"/>
            <w:gridSpan w:val="3"/>
            <w:shd w:val="clear" w:color="auto" w:fill="D9D9D9"/>
          </w:tcPr>
          <w:p w14:paraId="66E4AE8A" w14:textId="77777777" w:rsidR="00275ABE" w:rsidRPr="00592959" w:rsidRDefault="00275ABE" w:rsidP="005F7734">
            <w:pPr>
              <w:jc w:val="left"/>
              <w:rPr>
                <w:rFonts w:cs="Calibri"/>
                <w:b/>
                <w:i/>
                <w:szCs w:val="20"/>
                <w:u w:val="single"/>
              </w:rPr>
            </w:pPr>
            <w:r w:rsidRPr="00592959">
              <w:rPr>
                <w:rFonts w:cs="Calibri"/>
                <w:b/>
                <w:i/>
                <w:szCs w:val="20"/>
                <w:u w:val="single"/>
              </w:rPr>
              <w:t>The Following Branches determine the use of Horizontally Defined Processes within this Business Process</w:t>
            </w:r>
          </w:p>
        </w:tc>
      </w:tr>
      <w:tr w:rsidR="00275ABE" w:rsidRPr="00592959" w14:paraId="47A9487C" w14:textId="77777777" w:rsidTr="005D4276">
        <w:trPr>
          <w:trHeight w:val="490"/>
        </w:trPr>
        <w:tc>
          <w:tcPr>
            <w:tcW w:w="2628" w:type="dxa"/>
            <w:gridSpan w:val="2"/>
            <w:vMerge/>
          </w:tcPr>
          <w:p w14:paraId="64AE3A1D" w14:textId="77777777" w:rsidR="00275ABE" w:rsidRPr="00592959" w:rsidRDefault="00275ABE" w:rsidP="00540B54">
            <w:pPr>
              <w:rPr>
                <w:rFonts w:cs="Calibri"/>
                <w:b/>
                <w:szCs w:val="20"/>
              </w:rPr>
            </w:pPr>
          </w:p>
        </w:tc>
        <w:tc>
          <w:tcPr>
            <w:tcW w:w="7110" w:type="dxa"/>
            <w:gridSpan w:val="3"/>
          </w:tcPr>
          <w:p w14:paraId="0AF84F04" w14:textId="17FAA9D0" w:rsidR="00275ABE" w:rsidRPr="00F83303" w:rsidRDefault="00275ABE" w:rsidP="001658C3">
            <w:pPr>
              <w:pStyle w:val="Hints"/>
              <w:numPr>
                <w:ilvl w:val="0"/>
                <w:numId w:val="28"/>
              </w:numPr>
              <w:rPr>
                <w:rFonts w:ascii="Verdana" w:hAnsi="Verdana" w:cs="Calibri"/>
                <w:b/>
                <w:i/>
                <w:color w:val="auto"/>
                <w:lang w:val="en-GB"/>
              </w:rPr>
            </w:pPr>
            <w:r w:rsidRPr="00F83303">
              <w:rPr>
                <w:rFonts w:ascii="Verdana" w:hAnsi="Verdana" w:cs="Calibri"/>
                <w:b/>
                <w:i/>
                <w:color w:val="auto"/>
                <w:lang w:val="en-GB"/>
              </w:rPr>
              <w:t xml:space="preserve">at any step after [step 8], the Case Owner may optionally choose to Request Ad-Hoc Information from the Counterparty </w:t>
            </w:r>
          </w:p>
          <w:p w14:paraId="72FC162E" w14:textId="77777777" w:rsidR="00275ABE" w:rsidRPr="00592959" w:rsidRDefault="00275ABE" w:rsidP="003E762E">
            <w:pPr>
              <w:pStyle w:val="Hints"/>
              <w:rPr>
                <w:rFonts w:ascii="Verdana" w:hAnsi="Verdana" w:cs="Calibri"/>
                <w:b/>
                <w:i/>
                <w:color w:val="auto"/>
                <w:lang w:val="en-GB"/>
              </w:rPr>
            </w:pPr>
          </w:p>
          <w:p w14:paraId="4BEBD8B9" w14:textId="6871245D" w:rsidR="00275ABE" w:rsidRPr="00592959" w:rsidRDefault="00275ABE" w:rsidP="001658C3">
            <w:pPr>
              <w:pStyle w:val="Hints"/>
              <w:numPr>
                <w:ilvl w:val="0"/>
                <w:numId w:val="34"/>
              </w:numPr>
              <w:rPr>
                <w:rFonts w:ascii="Verdana" w:hAnsi="Verdana" w:cs="Calibri"/>
                <w:color w:val="auto"/>
                <w:lang w:val="en-GB"/>
              </w:rPr>
            </w:pPr>
            <w:r w:rsidRPr="00592959">
              <w:rPr>
                <w:rFonts w:ascii="Verdana" w:hAnsi="Verdana" w:cs="Calibri"/>
                <w:color w:val="auto"/>
                <w:lang w:val="en-GB"/>
              </w:rPr>
              <w:t xml:space="preserve">The </w:t>
            </w:r>
            <w:r>
              <w:rPr>
                <w:rFonts w:ascii="Verdana" w:hAnsi="Verdana" w:cs="Calibri"/>
                <w:color w:val="auto"/>
                <w:lang w:val="en-GB"/>
              </w:rPr>
              <w:t>Case Owner</w:t>
            </w:r>
            <w:r w:rsidRPr="00592959">
              <w:rPr>
                <w:rFonts w:ascii="Verdana" w:hAnsi="Verdana" w:cs="Calibri"/>
                <w:color w:val="auto"/>
                <w:lang w:val="en-GB"/>
              </w:rPr>
              <w:t xml:space="preserve"> executes business use case </w:t>
            </w:r>
            <w:r w:rsidRPr="00F83303">
              <w:rPr>
                <w:rFonts w:ascii="Verdana" w:hAnsi="Verdana" w:cs="Calibri"/>
                <w:b/>
                <w:i/>
                <w:color w:val="auto"/>
                <w:lang w:val="en-GB"/>
              </w:rPr>
              <w:t>H_BUC_01_Subprocess – Ad-Hoc Exchange of Information</w:t>
            </w:r>
            <w:r w:rsidRPr="00592959">
              <w:rPr>
                <w:rFonts w:ascii="Verdana" w:hAnsi="Verdana" w:cs="Calibri"/>
                <w:color w:val="auto"/>
                <w:lang w:val="en-GB"/>
              </w:rPr>
              <w:t xml:space="preserve">; </w:t>
            </w:r>
          </w:p>
          <w:p w14:paraId="31E60E58" w14:textId="77F4062D" w:rsidR="00275ABE" w:rsidRPr="00592959" w:rsidRDefault="00275ABE" w:rsidP="001658C3">
            <w:pPr>
              <w:pStyle w:val="Hints"/>
              <w:numPr>
                <w:ilvl w:val="0"/>
                <w:numId w:val="34"/>
              </w:numPr>
              <w:rPr>
                <w:rFonts w:ascii="Verdana" w:hAnsi="Verdana" w:cs="Calibri"/>
                <w:color w:val="auto"/>
                <w:lang w:val="en-GB"/>
              </w:rPr>
            </w:pPr>
            <w:r w:rsidRPr="00592959">
              <w:rPr>
                <w:rFonts w:ascii="Verdana" w:hAnsi="Verdana" w:cs="Calibri"/>
                <w:color w:val="auto"/>
                <w:lang w:val="en-GB"/>
              </w:rPr>
              <w:t>[This Branch] Ends.</w:t>
            </w:r>
          </w:p>
          <w:p w14:paraId="61C11757" w14:textId="77777777" w:rsidR="00275ABE" w:rsidRPr="00592959" w:rsidRDefault="00275ABE" w:rsidP="00885FBA">
            <w:pPr>
              <w:pStyle w:val="Hints"/>
              <w:ind w:left="720"/>
              <w:rPr>
                <w:rFonts w:ascii="Verdana" w:hAnsi="Verdana" w:cs="Calibri"/>
                <w:color w:val="auto"/>
                <w:lang w:val="en-GB"/>
              </w:rPr>
            </w:pPr>
          </w:p>
        </w:tc>
      </w:tr>
      <w:tr w:rsidR="00275ABE" w:rsidRPr="00592959" w14:paraId="28926858" w14:textId="77777777" w:rsidTr="005D4276">
        <w:trPr>
          <w:trHeight w:val="490"/>
        </w:trPr>
        <w:tc>
          <w:tcPr>
            <w:tcW w:w="2628" w:type="dxa"/>
            <w:gridSpan w:val="2"/>
            <w:vMerge/>
          </w:tcPr>
          <w:p w14:paraId="444E9BC2" w14:textId="77777777" w:rsidR="00275ABE" w:rsidRPr="00592959" w:rsidRDefault="00275ABE" w:rsidP="00540B54">
            <w:pPr>
              <w:rPr>
                <w:rFonts w:cs="Calibri"/>
                <w:b/>
                <w:szCs w:val="20"/>
              </w:rPr>
            </w:pPr>
          </w:p>
        </w:tc>
        <w:tc>
          <w:tcPr>
            <w:tcW w:w="7110" w:type="dxa"/>
            <w:gridSpan w:val="3"/>
          </w:tcPr>
          <w:p w14:paraId="16BA2BBC" w14:textId="10E5750F" w:rsidR="00275ABE" w:rsidRPr="00F83303" w:rsidRDefault="00275ABE" w:rsidP="001658C3">
            <w:pPr>
              <w:pStyle w:val="Hints"/>
              <w:numPr>
                <w:ilvl w:val="0"/>
                <w:numId w:val="28"/>
              </w:numPr>
              <w:rPr>
                <w:rFonts w:ascii="Verdana" w:hAnsi="Verdana" w:cs="Calibri"/>
                <w:b/>
                <w:i/>
                <w:color w:val="auto"/>
                <w:lang w:val="en-GB"/>
              </w:rPr>
            </w:pPr>
            <w:r w:rsidRPr="00F83303">
              <w:rPr>
                <w:rFonts w:ascii="Verdana" w:hAnsi="Verdana" w:cs="Calibri"/>
                <w:b/>
                <w:i/>
                <w:color w:val="auto"/>
                <w:lang w:val="en-GB"/>
              </w:rPr>
              <w:t>at any step after [step 5], the Counterparty may optionally choose to Request AdHoc Information from the Case Owner</w:t>
            </w:r>
          </w:p>
          <w:p w14:paraId="7F2C7EFE" w14:textId="77777777" w:rsidR="00275ABE" w:rsidRPr="00592959" w:rsidRDefault="00275ABE" w:rsidP="003A1B3A">
            <w:pPr>
              <w:pStyle w:val="Hints"/>
              <w:rPr>
                <w:rFonts w:ascii="Verdana" w:hAnsi="Verdana" w:cs="Calibri"/>
                <w:b/>
                <w:color w:val="auto"/>
                <w:lang w:val="en-GB"/>
              </w:rPr>
            </w:pPr>
          </w:p>
          <w:p w14:paraId="6910E336" w14:textId="4F8C7733" w:rsidR="00275ABE" w:rsidRPr="00592959" w:rsidRDefault="00275ABE" w:rsidP="001658C3">
            <w:pPr>
              <w:pStyle w:val="Hints"/>
              <w:numPr>
                <w:ilvl w:val="0"/>
                <w:numId w:val="41"/>
              </w:numPr>
              <w:rPr>
                <w:rFonts w:ascii="Verdana" w:hAnsi="Verdana" w:cs="Calibri"/>
                <w:color w:val="auto"/>
                <w:lang w:val="en-GB"/>
              </w:rPr>
            </w:pPr>
            <w:r w:rsidRPr="00592959">
              <w:rPr>
                <w:rFonts w:ascii="Verdana" w:hAnsi="Verdana" w:cs="Calibri"/>
                <w:color w:val="auto"/>
                <w:lang w:val="en-GB"/>
              </w:rPr>
              <w:lastRenderedPageBreak/>
              <w:t xml:space="preserve">The Counterparty executes business use case </w:t>
            </w:r>
            <w:r w:rsidRPr="00F83303">
              <w:rPr>
                <w:rFonts w:ascii="Verdana" w:hAnsi="Verdana" w:cs="Calibri"/>
                <w:b/>
                <w:i/>
                <w:color w:val="auto"/>
                <w:lang w:val="en-GB"/>
              </w:rPr>
              <w:t>H_BUC_01_Subprocess – Ad</w:t>
            </w:r>
            <w:r>
              <w:rPr>
                <w:rFonts w:ascii="Verdana" w:hAnsi="Verdana" w:cs="Calibri"/>
                <w:b/>
                <w:i/>
                <w:color w:val="auto"/>
                <w:lang w:val="en-GB"/>
              </w:rPr>
              <w:t>H</w:t>
            </w:r>
            <w:r w:rsidRPr="00F83303">
              <w:rPr>
                <w:rFonts w:ascii="Verdana" w:hAnsi="Verdana" w:cs="Calibri"/>
                <w:b/>
                <w:i/>
                <w:color w:val="auto"/>
                <w:lang w:val="en-GB"/>
              </w:rPr>
              <w:t>oc Exchange of information</w:t>
            </w:r>
            <w:r w:rsidRPr="00592959">
              <w:rPr>
                <w:rFonts w:ascii="Verdana" w:hAnsi="Verdana" w:cs="Calibri"/>
                <w:color w:val="auto"/>
                <w:lang w:val="en-GB"/>
              </w:rPr>
              <w:t xml:space="preserve">; </w:t>
            </w:r>
          </w:p>
          <w:p w14:paraId="47E98215" w14:textId="4AC61D08" w:rsidR="00275ABE" w:rsidRPr="00592959" w:rsidRDefault="00275ABE" w:rsidP="001658C3">
            <w:pPr>
              <w:pStyle w:val="Hints"/>
              <w:numPr>
                <w:ilvl w:val="0"/>
                <w:numId w:val="41"/>
              </w:numPr>
              <w:rPr>
                <w:rFonts w:ascii="Verdana" w:hAnsi="Verdana" w:cs="Calibri"/>
                <w:color w:val="auto"/>
                <w:lang w:val="en-GB"/>
              </w:rPr>
            </w:pPr>
            <w:r w:rsidRPr="00592959">
              <w:rPr>
                <w:rFonts w:ascii="Verdana" w:hAnsi="Verdana" w:cs="Calibri"/>
                <w:color w:val="auto"/>
                <w:lang w:val="en-GB"/>
              </w:rPr>
              <w:t>[This Branch] Ends.</w:t>
            </w:r>
          </w:p>
          <w:p w14:paraId="643035F2" w14:textId="77777777" w:rsidR="00275ABE" w:rsidRPr="00592959" w:rsidRDefault="00275ABE" w:rsidP="003A1B3A">
            <w:pPr>
              <w:pStyle w:val="Hints"/>
              <w:ind w:left="720"/>
              <w:rPr>
                <w:rFonts w:ascii="Verdana" w:hAnsi="Verdana" w:cs="Calibri"/>
                <w:color w:val="auto"/>
                <w:lang w:val="en-GB"/>
              </w:rPr>
            </w:pPr>
          </w:p>
        </w:tc>
      </w:tr>
      <w:tr w:rsidR="00275ABE" w:rsidRPr="00592959" w14:paraId="464AF753" w14:textId="77777777" w:rsidTr="003F6D62">
        <w:trPr>
          <w:trHeight w:val="490"/>
        </w:trPr>
        <w:tc>
          <w:tcPr>
            <w:tcW w:w="2628" w:type="dxa"/>
            <w:gridSpan w:val="2"/>
            <w:vMerge/>
          </w:tcPr>
          <w:p w14:paraId="13B9D33C" w14:textId="77777777" w:rsidR="00275ABE" w:rsidRPr="00592959" w:rsidRDefault="00275ABE" w:rsidP="00540B54">
            <w:pPr>
              <w:rPr>
                <w:rFonts w:cs="Calibri"/>
                <w:b/>
                <w:szCs w:val="20"/>
              </w:rPr>
            </w:pPr>
          </w:p>
        </w:tc>
        <w:tc>
          <w:tcPr>
            <w:tcW w:w="7110" w:type="dxa"/>
            <w:gridSpan w:val="3"/>
            <w:shd w:val="clear" w:color="auto" w:fill="D9D9D9"/>
          </w:tcPr>
          <w:p w14:paraId="5AE9616A" w14:textId="77777777" w:rsidR="00275ABE" w:rsidRPr="00592959" w:rsidRDefault="00275ABE" w:rsidP="005F7734">
            <w:pPr>
              <w:pStyle w:val="Hints"/>
              <w:rPr>
                <w:rFonts w:ascii="Verdana" w:hAnsi="Verdana" w:cs="Calibri"/>
                <w:b/>
                <w:i/>
                <w:color w:val="auto"/>
                <w:u w:val="single"/>
                <w:lang w:val="en-GB"/>
              </w:rPr>
            </w:pPr>
            <w:r w:rsidRPr="00592959">
              <w:rPr>
                <w:rFonts w:ascii="Verdana" w:hAnsi="Verdana" w:cs="Calibri"/>
                <w:b/>
                <w:i/>
                <w:color w:val="auto"/>
                <w:u w:val="single"/>
                <w:lang w:val="en-GB"/>
              </w:rPr>
              <w:t>The Following Branches Determine the use of Administrative Processes within this Business Process</w:t>
            </w:r>
          </w:p>
        </w:tc>
      </w:tr>
      <w:tr w:rsidR="00275ABE" w:rsidRPr="00592959" w14:paraId="6FCA6DC4" w14:textId="77777777" w:rsidTr="00E03CF5">
        <w:trPr>
          <w:trHeight w:val="48"/>
        </w:trPr>
        <w:tc>
          <w:tcPr>
            <w:tcW w:w="2628" w:type="dxa"/>
            <w:gridSpan w:val="2"/>
            <w:vMerge/>
          </w:tcPr>
          <w:p w14:paraId="44FF007F" w14:textId="77777777" w:rsidR="00275ABE" w:rsidRPr="00592959" w:rsidRDefault="00275ABE" w:rsidP="00540B54">
            <w:pPr>
              <w:rPr>
                <w:rFonts w:cs="Calibri"/>
                <w:b/>
                <w:szCs w:val="20"/>
              </w:rPr>
            </w:pPr>
          </w:p>
        </w:tc>
        <w:tc>
          <w:tcPr>
            <w:tcW w:w="7110" w:type="dxa"/>
            <w:gridSpan w:val="3"/>
            <w:tcBorders>
              <w:top w:val="single" w:sz="4" w:space="0" w:color="auto"/>
            </w:tcBorders>
          </w:tcPr>
          <w:p w14:paraId="05C2DDB5" w14:textId="6803A4B4" w:rsidR="00275ABE" w:rsidRPr="00F83303" w:rsidRDefault="00275ABE" w:rsidP="001658C3">
            <w:pPr>
              <w:pStyle w:val="Hints"/>
              <w:numPr>
                <w:ilvl w:val="0"/>
                <w:numId w:val="28"/>
              </w:numPr>
              <w:rPr>
                <w:rFonts w:ascii="Verdana" w:hAnsi="Verdana" w:cs="Calibri"/>
                <w:b/>
                <w:i/>
                <w:color w:val="auto"/>
                <w:lang w:val="en-GB"/>
              </w:rPr>
            </w:pPr>
            <w:r w:rsidRPr="00F83303">
              <w:rPr>
                <w:rFonts w:ascii="Verdana" w:hAnsi="Verdana" w:cs="Calibri"/>
                <w:b/>
                <w:i/>
                <w:color w:val="auto"/>
                <w:lang w:val="en-GB"/>
              </w:rPr>
              <w:t xml:space="preserve">at any step after [step </w:t>
            </w:r>
            <w:r>
              <w:rPr>
                <w:rFonts w:ascii="Verdana" w:hAnsi="Verdana" w:cs="Calibri"/>
                <w:b/>
                <w:i/>
                <w:color w:val="auto"/>
                <w:lang w:val="en-GB"/>
              </w:rPr>
              <w:t>4</w:t>
            </w:r>
            <w:r w:rsidRPr="00F83303">
              <w:rPr>
                <w:rFonts w:ascii="Verdana" w:hAnsi="Verdana" w:cs="Calibri"/>
                <w:b/>
                <w:i/>
                <w:color w:val="auto"/>
                <w:lang w:val="en-GB"/>
              </w:rPr>
              <w:t xml:space="preserve">], the Case Owner </w:t>
            </w:r>
            <w:r w:rsidR="00E0786D">
              <w:rPr>
                <w:rFonts w:ascii="Verdana" w:hAnsi="Verdana" w:cs="Calibri"/>
                <w:b/>
                <w:i/>
                <w:color w:val="auto"/>
                <w:lang w:val="en-GB"/>
              </w:rPr>
              <w:t xml:space="preserve">may </w:t>
            </w:r>
            <w:r w:rsidRPr="00F83303">
              <w:rPr>
                <w:rFonts w:ascii="Verdana" w:hAnsi="Verdana" w:cs="Calibri"/>
                <w:b/>
                <w:i/>
                <w:color w:val="auto"/>
                <w:lang w:val="en-GB"/>
              </w:rPr>
              <w:t>choose to send an updated version of</w:t>
            </w:r>
            <w:r w:rsidR="00E0786D">
              <w:rPr>
                <w:rFonts w:ascii="Verdana" w:hAnsi="Verdana" w:cs="Calibri"/>
                <w:b/>
                <w:i/>
                <w:color w:val="auto"/>
                <w:lang w:val="en-GB"/>
              </w:rPr>
              <w:t xml:space="preserve"> their</w:t>
            </w:r>
            <w:r w:rsidRPr="00F83303">
              <w:rPr>
                <w:rFonts w:ascii="Verdana" w:hAnsi="Verdana" w:cs="Calibri"/>
                <w:b/>
                <w:i/>
                <w:color w:val="auto"/>
                <w:lang w:val="en-GB"/>
              </w:rPr>
              <w:t xml:space="preserve"> R010, provided </w:t>
            </w:r>
            <w:r w:rsidR="00E0786D">
              <w:rPr>
                <w:rFonts w:ascii="Verdana" w:hAnsi="Verdana" w:cs="Calibri"/>
                <w:b/>
                <w:i/>
                <w:color w:val="auto"/>
                <w:lang w:val="en-GB"/>
              </w:rPr>
              <w:t>the SED</w:t>
            </w:r>
            <w:r w:rsidRPr="00F83303">
              <w:rPr>
                <w:rFonts w:ascii="Verdana" w:hAnsi="Verdana" w:cs="Calibri"/>
                <w:b/>
                <w:i/>
                <w:color w:val="auto"/>
                <w:lang w:val="en-GB"/>
              </w:rPr>
              <w:t xml:space="preserve"> has not been invalidated</w:t>
            </w:r>
            <w:r w:rsidRPr="00F83303">
              <w:rPr>
                <w:rFonts w:ascii="Verdana" w:hAnsi="Verdana" w:cs="Calibri"/>
                <w:b/>
                <w:i/>
                <w:color w:val="auto"/>
                <w:lang w:val="en-GB"/>
              </w:rPr>
              <w:br/>
            </w:r>
          </w:p>
          <w:p w14:paraId="1FC02CDE" w14:textId="77777777" w:rsidR="00275ABE" w:rsidRPr="00592959" w:rsidRDefault="00275ABE" w:rsidP="001658C3">
            <w:pPr>
              <w:pStyle w:val="Hints"/>
              <w:numPr>
                <w:ilvl w:val="0"/>
                <w:numId w:val="25"/>
              </w:numPr>
              <w:rPr>
                <w:rFonts w:ascii="Verdana" w:hAnsi="Verdana" w:cs="Calibri"/>
                <w:color w:val="auto"/>
                <w:lang w:val="en-GB"/>
              </w:rPr>
            </w:pPr>
            <w:r w:rsidRPr="00592959">
              <w:rPr>
                <w:rFonts w:ascii="Verdana" w:hAnsi="Verdana" w:cs="Calibri"/>
                <w:color w:val="auto"/>
                <w:lang w:val="en-GB"/>
              </w:rPr>
              <w:t xml:space="preserve">The Case  Owner executes business use case </w:t>
            </w:r>
            <w:r w:rsidRPr="00F83303">
              <w:rPr>
                <w:rFonts w:ascii="Verdana" w:hAnsi="Verdana" w:cs="Calibri"/>
                <w:b/>
                <w:i/>
                <w:color w:val="auto"/>
                <w:lang w:val="en-GB"/>
              </w:rPr>
              <w:t>AD_BUC_10_Subprocess-Update SED</w:t>
            </w:r>
            <w:r w:rsidRPr="00592959">
              <w:rPr>
                <w:rFonts w:ascii="Verdana" w:hAnsi="Verdana" w:cs="Calibri"/>
                <w:color w:val="auto"/>
                <w:lang w:val="en-GB"/>
              </w:rPr>
              <w:t>;</w:t>
            </w:r>
          </w:p>
          <w:p w14:paraId="2A85F866" w14:textId="168CAC40" w:rsidR="00275ABE" w:rsidRPr="00592959" w:rsidRDefault="00275ABE" w:rsidP="001658C3">
            <w:pPr>
              <w:pStyle w:val="Hints"/>
              <w:numPr>
                <w:ilvl w:val="0"/>
                <w:numId w:val="25"/>
              </w:numPr>
              <w:rPr>
                <w:rFonts w:ascii="Verdana" w:hAnsi="Verdana" w:cs="Calibri"/>
                <w:color w:val="auto"/>
                <w:lang w:val="en-GB"/>
              </w:rPr>
            </w:pPr>
            <w:r w:rsidRPr="00592959">
              <w:rPr>
                <w:rFonts w:ascii="Verdana" w:hAnsi="Verdana" w:cs="Calibri"/>
                <w:color w:val="auto"/>
                <w:lang w:val="en-GB"/>
              </w:rPr>
              <w:t>[This Branch] Ends</w:t>
            </w:r>
            <w:r>
              <w:rPr>
                <w:rFonts w:ascii="Verdana" w:hAnsi="Verdana" w:cs="Calibri"/>
                <w:color w:val="auto"/>
                <w:lang w:val="en-GB"/>
              </w:rPr>
              <w:t>.</w:t>
            </w:r>
          </w:p>
          <w:p w14:paraId="709719EC" w14:textId="77777777" w:rsidR="00275ABE" w:rsidRPr="00E03CF5" w:rsidRDefault="00275ABE" w:rsidP="005F7734">
            <w:pPr>
              <w:pStyle w:val="Hints"/>
              <w:rPr>
                <w:rFonts w:ascii="Verdana" w:hAnsi="Verdana" w:cs="Calibri"/>
                <w:color w:val="000000"/>
                <w:lang w:val="en-GB"/>
              </w:rPr>
            </w:pPr>
          </w:p>
        </w:tc>
      </w:tr>
      <w:tr w:rsidR="00275ABE" w:rsidRPr="00592959" w14:paraId="244E9397" w14:textId="77777777" w:rsidTr="00540B54">
        <w:trPr>
          <w:trHeight w:val="34"/>
        </w:trPr>
        <w:tc>
          <w:tcPr>
            <w:tcW w:w="2628" w:type="dxa"/>
            <w:gridSpan w:val="2"/>
            <w:vMerge/>
          </w:tcPr>
          <w:p w14:paraId="43E1DBEF" w14:textId="77777777" w:rsidR="00275ABE" w:rsidRPr="00592959" w:rsidRDefault="00275ABE" w:rsidP="00540B54">
            <w:pPr>
              <w:rPr>
                <w:rFonts w:cs="Calibri"/>
                <w:b/>
                <w:szCs w:val="20"/>
              </w:rPr>
            </w:pPr>
          </w:p>
        </w:tc>
        <w:tc>
          <w:tcPr>
            <w:tcW w:w="7110" w:type="dxa"/>
            <w:gridSpan w:val="3"/>
          </w:tcPr>
          <w:p w14:paraId="4ABF30AC" w14:textId="2265CE6D" w:rsidR="00275ABE" w:rsidRPr="00F83303" w:rsidRDefault="00275ABE" w:rsidP="001658C3">
            <w:pPr>
              <w:pStyle w:val="Hints"/>
              <w:numPr>
                <w:ilvl w:val="0"/>
                <w:numId w:val="28"/>
              </w:numPr>
              <w:rPr>
                <w:rFonts w:ascii="Verdana" w:hAnsi="Verdana" w:cs="Calibri"/>
                <w:b/>
                <w:i/>
                <w:color w:val="auto"/>
                <w:lang w:val="en-GB"/>
              </w:rPr>
            </w:pPr>
            <w:r w:rsidRPr="00F83303">
              <w:rPr>
                <w:rFonts w:ascii="Verdana" w:hAnsi="Verdana" w:cs="Calibri"/>
                <w:b/>
                <w:i/>
                <w:color w:val="auto"/>
                <w:lang w:val="en-GB"/>
              </w:rPr>
              <w:t xml:space="preserve">at any step after [step </w:t>
            </w:r>
            <w:r>
              <w:rPr>
                <w:rFonts w:ascii="Verdana" w:hAnsi="Verdana" w:cs="Calibri"/>
                <w:b/>
                <w:i/>
                <w:color w:val="auto"/>
                <w:lang w:val="en-GB"/>
              </w:rPr>
              <w:t>7</w:t>
            </w:r>
            <w:r w:rsidRPr="00F83303">
              <w:rPr>
                <w:rFonts w:ascii="Verdana" w:hAnsi="Verdana" w:cs="Calibri"/>
                <w:b/>
                <w:i/>
                <w:color w:val="auto"/>
                <w:lang w:val="en-GB"/>
              </w:rPr>
              <w:t xml:space="preserve">] or at any step after [Branch 2 Step 2] or </w:t>
            </w:r>
            <w:r w:rsidR="00212C8A">
              <w:rPr>
                <w:rFonts w:ascii="Verdana" w:hAnsi="Verdana" w:cs="Calibri"/>
                <w:b/>
                <w:i/>
                <w:color w:val="auto"/>
                <w:lang w:val="en-GB"/>
              </w:rPr>
              <w:t xml:space="preserve">at any step after </w:t>
            </w:r>
            <w:r w:rsidR="00212C8A" w:rsidRPr="00F83303">
              <w:rPr>
                <w:rFonts w:ascii="Verdana" w:hAnsi="Verdana" w:cs="Calibri"/>
                <w:b/>
                <w:i/>
                <w:color w:val="auto"/>
                <w:lang w:val="en-GB"/>
              </w:rPr>
              <w:t xml:space="preserve">[Branch </w:t>
            </w:r>
            <w:r w:rsidR="00212C8A">
              <w:rPr>
                <w:rFonts w:ascii="Verdana" w:hAnsi="Verdana" w:cs="Calibri"/>
                <w:b/>
                <w:i/>
                <w:color w:val="auto"/>
                <w:lang w:val="en-GB"/>
              </w:rPr>
              <w:t>3</w:t>
            </w:r>
            <w:r w:rsidR="00212C8A" w:rsidRPr="00F83303">
              <w:rPr>
                <w:rFonts w:ascii="Verdana" w:hAnsi="Verdana" w:cs="Calibri"/>
                <w:b/>
                <w:i/>
                <w:color w:val="auto"/>
                <w:lang w:val="en-GB"/>
              </w:rPr>
              <w:t xml:space="preserve"> Step 2] </w:t>
            </w:r>
            <w:r w:rsidR="00212C8A">
              <w:rPr>
                <w:rFonts w:ascii="Verdana" w:hAnsi="Verdana" w:cs="Calibri"/>
                <w:b/>
                <w:i/>
                <w:color w:val="auto"/>
                <w:lang w:val="en-GB"/>
              </w:rPr>
              <w:t xml:space="preserve">or </w:t>
            </w:r>
            <w:r w:rsidRPr="00F83303">
              <w:rPr>
                <w:rFonts w:ascii="Verdana" w:hAnsi="Verdana" w:cs="Calibri"/>
                <w:b/>
                <w:i/>
                <w:color w:val="auto"/>
                <w:lang w:val="en-GB"/>
              </w:rPr>
              <w:t xml:space="preserve">at any step after [Branch </w:t>
            </w:r>
            <w:r w:rsidR="00212C8A">
              <w:rPr>
                <w:rFonts w:ascii="Verdana" w:hAnsi="Verdana" w:cs="Calibri"/>
                <w:b/>
                <w:i/>
                <w:color w:val="auto"/>
                <w:lang w:val="en-GB"/>
              </w:rPr>
              <w:t>4</w:t>
            </w:r>
            <w:r w:rsidRPr="00F83303">
              <w:rPr>
                <w:rFonts w:ascii="Verdana" w:hAnsi="Verdana" w:cs="Calibri"/>
                <w:b/>
                <w:i/>
                <w:color w:val="auto"/>
                <w:lang w:val="en-GB"/>
              </w:rPr>
              <w:t xml:space="preserve"> Step 2], the Counterparty may choose to send an updated version of</w:t>
            </w:r>
            <w:r w:rsidR="00537896">
              <w:rPr>
                <w:rFonts w:ascii="Verdana" w:hAnsi="Verdana" w:cs="Calibri"/>
                <w:b/>
                <w:i/>
                <w:color w:val="auto"/>
                <w:lang w:val="en-GB"/>
              </w:rPr>
              <w:t xml:space="preserve"> their</w:t>
            </w:r>
            <w:r w:rsidRPr="00F83303">
              <w:rPr>
                <w:rFonts w:ascii="Verdana" w:hAnsi="Verdana" w:cs="Calibri"/>
                <w:b/>
                <w:i/>
                <w:color w:val="auto"/>
                <w:lang w:val="en-GB"/>
              </w:rPr>
              <w:t xml:space="preserve"> R011, provided </w:t>
            </w:r>
            <w:r w:rsidR="00537896">
              <w:rPr>
                <w:rFonts w:ascii="Verdana" w:hAnsi="Verdana" w:cs="Calibri"/>
                <w:b/>
                <w:i/>
                <w:color w:val="auto"/>
                <w:lang w:val="en-GB"/>
              </w:rPr>
              <w:t>the SED</w:t>
            </w:r>
            <w:r w:rsidRPr="00F83303">
              <w:rPr>
                <w:rFonts w:ascii="Verdana" w:hAnsi="Verdana" w:cs="Calibri"/>
                <w:b/>
                <w:i/>
                <w:color w:val="auto"/>
                <w:lang w:val="en-GB"/>
              </w:rPr>
              <w:t xml:space="preserve"> has not been invalidated </w:t>
            </w:r>
            <w:r w:rsidRPr="00F83303">
              <w:rPr>
                <w:rFonts w:ascii="Verdana" w:hAnsi="Verdana" w:cs="Calibri"/>
                <w:b/>
                <w:i/>
                <w:color w:val="auto"/>
                <w:lang w:val="en-GB"/>
              </w:rPr>
              <w:br/>
            </w:r>
          </w:p>
          <w:p w14:paraId="23BB0FF3" w14:textId="3040B214" w:rsidR="00275ABE" w:rsidRPr="00592959" w:rsidRDefault="00275ABE" w:rsidP="001658C3">
            <w:pPr>
              <w:pStyle w:val="Hints"/>
              <w:numPr>
                <w:ilvl w:val="0"/>
                <w:numId w:val="42"/>
              </w:numPr>
              <w:rPr>
                <w:rFonts w:ascii="Verdana" w:hAnsi="Verdana" w:cs="Calibri"/>
                <w:color w:val="auto"/>
                <w:lang w:val="en-GB"/>
              </w:rPr>
            </w:pPr>
            <w:r w:rsidRPr="00592959">
              <w:rPr>
                <w:rFonts w:ascii="Verdana" w:hAnsi="Verdana" w:cs="Calibri"/>
                <w:color w:val="auto"/>
                <w:lang w:val="en-GB"/>
              </w:rPr>
              <w:t xml:space="preserve">The Counterparty executes business use case </w:t>
            </w:r>
            <w:r w:rsidRPr="00F83303">
              <w:rPr>
                <w:rFonts w:ascii="Verdana" w:hAnsi="Verdana" w:cs="Calibri"/>
                <w:b/>
                <w:i/>
                <w:color w:val="auto"/>
                <w:lang w:val="en-GB"/>
              </w:rPr>
              <w:t>AD_BUC_10_Subprocess-Update SED</w:t>
            </w:r>
            <w:r w:rsidRPr="00592959">
              <w:rPr>
                <w:rFonts w:ascii="Verdana" w:hAnsi="Verdana" w:cs="Calibri"/>
                <w:color w:val="auto"/>
                <w:lang w:val="en-GB"/>
              </w:rPr>
              <w:t>;</w:t>
            </w:r>
          </w:p>
          <w:p w14:paraId="521A7476" w14:textId="77777777" w:rsidR="00275ABE" w:rsidRPr="00592959" w:rsidRDefault="00275ABE" w:rsidP="001658C3">
            <w:pPr>
              <w:pStyle w:val="Hints"/>
              <w:numPr>
                <w:ilvl w:val="0"/>
                <w:numId w:val="42"/>
              </w:numPr>
              <w:rPr>
                <w:rFonts w:ascii="Verdana" w:hAnsi="Verdana" w:cs="Calibri"/>
                <w:color w:val="auto"/>
                <w:lang w:val="en-GB"/>
              </w:rPr>
            </w:pPr>
            <w:r w:rsidRPr="00592959">
              <w:rPr>
                <w:rFonts w:ascii="Verdana" w:hAnsi="Verdana" w:cs="Calibri"/>
                <w:color w:val="auto"/>
                <w:lang w:val="en-GB"/>
              </w:rPr>
              <w:t>[This Branch] Ends.</w:t>
            </w:r>
          </w:p>
          <w:p w14:paraId="5A5FB278" w14:textId="3C743B79" w:rsidR="00275ABE" w:rsidRPr="00592959" w:rsidRDefault="00275ABE" w:rsidP="00117C98">
            <w:pPr>
              <w:pStyle w:val="Hints"/>
              <w:rPr>
                <w:rFonts w:ascii="Verdana" w:hAnsi="Verdana" w:cs="Calibri"/>
                <w:color w:val="auto"/>
                <w:lang w:val="en-GB"/>
              </w:rPr>
            </w:pPr>
          </w:p>
        </w:tc>
      </w:tr>
      <w:tr w:rsidR="00275ABE" w:rsidRPr="00592959" w14:paraId="0319340B" w14:textId="77777777" w:rsidTr="00540B54">
        <w:trPr>
          <w:trHeight w:val="34"/>
        </w:trPr>
        <w:tc>
          <w:tcPr>
            <w:tcW w:w="2628" w:type="dxa"/>
            <w:gridSpan w:val="2"/>
            <w:vMerge/>
          </w:tcPr>
          <w:p w14:paraId="7580D434" w14:textId="77777777" w:rsidR="00275ABE" w:rsidRPr="00592959" w:rsidRDefault="00275ABE" w:rsidP="00540B54">
            <w:pPr>
              <w:rPr>
                <w:rFonts w:cs="Calibri"/>
                <w:b/>
                <w:szCs w:val="20"/>
              </w:rPr>
            </w:pPr>
          </w:p>
        </w:tc>
        <w:tc>
          <w:tcPr>
            <w:tcW w:w="7110" w:type="dxa"/>
            <w:gridSpan w:val="3"/>
          </w:tcPr>
          <w:p w14:paraId="6A59D29D" w14:textId="20B7706C" w:rsidR="00275ABE" w:rsidRPr="00F83303" w:rsidRDefault="00275ABE" w:rsidP="001658C3">
            <w:pPr>
              <w:pStyle w:val="Hints"/>
              <w:numPr>
                <w:ilvl w:val="0"/>
                <w:numId w:val="28"/>
              </w:numPr>
              <w:rPr>
                <w:rFonts w:ascii="Verdana" w:hAnsi="Verdana" w:cs="Calibri"/>
                <w:b/>
                <w:i/>
                <w:color w:val="auto"/>
                <w:lang w:val="en-GB"/>
              </w:rPr>
            </w:pPr>
            <w:r w:rsidRPr="00F83303">
              <w:rPr>
                <w:rFonts w:ascii="Verdana" w:hAnsi="Verdana" w:cs="Calibri"/>
                <w:b/>
                <w:i/>
                <w:color w:val="auto"/>
                <w:lang w:val="en-GB"/>
              </w:rPr>
              <w:t xml:space="preserve">at any step after </w:t>
            </w:r>
            <w:r w:rsidR="00453A38" w:rsidRPr="00F83303">
              <w:rPr>
                <w:rFonts w:ascii="Verdana" w:hAnsi="Verdana" w:cs="Calibri"/>
                <w:b/>
                <w:i/>
                <w:color w:val="auto"/>
                <w:lang w:val="en-GB"/>
              </w:rPr>
              <w:t>[</w:t>
            </w:r>
            <w:r w:rsidRPr="00F83303">
              <w:rPr>
                <w:rFonts w:ascii="Verdana" w:hAnsi="Verdana" w:cs="Calibri"/>
                <w:b/>
                <w:i/>
                <w:color w:val="auto"/>
                <w:lang w:val="en-GB"/>
              </w:rPr>
              <w:t xml:space="preserve">step 10] or at any step after </w:t>
            </w:r>
            <w:r w:rsidR="00453A38" w:rsidRPr="00F83303">
              <w:rPr>
                <w:rFonts w:ascii="Verdana" w:hAnsi="Verdana" w:cs="Calibri"/>
                <w:b/>
                <w:i/>
                <w:color w:val="auto"/>
                <w:lang w:val="en-GB"/>
              </w:rPr>
              <w:t>[</w:t>
            </w:r>
            <w:r w:rsidRPr="00F83303">
              <w:rPr>
                <w:rFonts w:ascii="Verdana" w:hAnsi="Verdana" w:cs="Calibri"/>
                <w:b/>
                <w:i/>
                <w:color w:val="auto"/>
                <w:lang w:val="en-GB"/>
              </w:rPr>
              <w:t xml:space="preserve">Branch 1 step 2], the Counterparty may choose to send an updated version of </w:t>
            </w:r>
            <w:r w:rsidR="00537896">
              <w:rPr>
                <w:rFonts w:ascii="Verdana" w:hAnsi="Verdana" w:cs="Calibri"/>
                <w:b/>
                <w:i/>
                <w:color w:val="auto"/>
                <w:lang w:val="en-GB"/>
              </w:rPr>
              <w:t xml:space="preserve">their </w:t>
            </w:r>
            <w:r w:rsidRPr="00F83303">
              <w:rPr>
                <w:rFonts w:ascii="Verdana" w:hAnsi="Verdana" w:cs="Calibri"/>
                <w:b/>
                <w:i/>
                <w:color w:val="auto"/>
                <w:lang w:val="en-GB"/>
              </w:rPr>
              <w:t xml:space="preserve">R004, provided </w:t>
            </w:r>
            <w:r w:rsidR="00537896">
              <w:rPr>
                <w:rFonts w:ascii="Verdana" w:hAnsi="Verdana" w:cs="Calibri"/>
                <w:b/>
                <w:i/>
                <w:color w:val="auto"/>
                <w:lang w:val="en-GB"/>
              </w:rPr>
              <w:t>the SED</w:t>
            </w:r>
            <w:r w:rsidRPr="00F83303">
              <w:rPr>
                <w:rFonts w:ascii="Verdana" w:hAnsi="Verdana" w:cs="Calibri"/>
                <w:b/>
                <w:i/>
                <w:color w:val="auto"/>
                <w:lang w:val="en-GB"/>
              </w:rPr>
              <w:t xml:space="preserve"> has not been invalidated</w:t>
            </w:r>
          </w:p>
          <w:p w14:paraId="12F1B777" w14:textId="77777777" w:rsidR="00275ABE" w:rsidRPr="00592959" w:rsidRDefault="00275ABE" w:rsidP="00D0275B">
            <w:pPr>
              <w:pStyle w:val="Hints"/>
              <w:ind w:left="284"/>
              <w:rPr>
                <w:rFonts w:ascii="Verdana" w:hAnsi="Verdana" w:cs="Calibri"/>
                <w:b/>
                <w:color w:val="auto"/>
                <w:lang w:val="en-GB"/>
              </w:rPr>
            </w:pPr>
          </w:p>
          <w:p w14:paraId="5E180F52" w14:textId="467C4BA4" w:rsidR="00275ABE" w:rsidRPr="00592959" w:rsidRDefault="00275ABE" w:rsidP="001658C3">
            <w:pPr>
              <w:pStyle w:val="Hints"/>
              <w:numPr>
                <w:ilvl w:val="0"/>
                <w:numId w:val="43"/>
              </w:numPr>
              <w:rPr>
                <w:rFonts w:ascii="Verdana" w:hAnsi="Verdana" w:cs="Calibri"/>
                <w:color w:val="auto"/>
                <w:lang w:val="en-GB"/>
              </w:rPr>
            </w:pPr>
            <w:r w:rsidRPr="00592959">
              <w:rPr>
                <w:rFonts w:ascii="Verdana" w:hAnsi="Verdana" w:cs="Calibri"/>
                <w:color w:val="auto"/>
                <w:lang w:val="en-GB"/>
              </w:rPr>
              <w:t xml:space="preserve">The Counterparty executes business use case </w:t>
            </w:r>
            <w:r w:rsidRPr="00F83303">
              <w:rPr>
                <w:rFonts w:ascii="Verdana" w:hAnsi="Verdana" w:cs="Calibri"/>
                <w:b/>
                <w:i/>
                <w:color w:val="auto"/>
                <w:lang w:val="en-GB"/>
              </w:rPr>
              <w:t>AD_BUC_10_Subprocess-Update SED</w:t>
            </w:r>
            <w:r w:rsidRPr="00592959">
              <w:rPr>
                <w:rFonts w:ascii="Verdana" w:hAnsi="Verdana" w:cs="Calibri"/>
                <w:color w:val="auto"/>
                <w:lang w:val="en-GB"/>
              </w:rPr>
              <w:t>;</w:t>
            </w:r>
          </w:p>
          <w:p w14:paraId="3F87A93E" w14:textId="77777777" w:rsidR="00275ABE" w:rsidRPr="00592959" w:rsidRDefault="00275ABE" w:rsidP="001658C3">
            <w:pPr>
              <w:pStyle w:val="Hints"/>
              <w:numPr>
                <w:ilvl w:val="0"/>
                <w:numId w:val="43"/>
              </w:numPr>
              <w:rPr>
                <w:rFonts w:ascii="Verdana" w:hAnsi="Verdana" w:cs="Calibri"/>
                <w:color w:val="auto"/>
                <w:lang w:val="en-GB"/>
              </w:rPr>
            </w:pPr>
            <w:r w:rsidRPr="00592959">
              <w:rPr>
                <w:rFonts w:ascii="Verdana" w:hAnsi="Verdana" w:cs="Calibri"/>
                <w:color w:val="auto"/>
                <w:lang w:val="en-GB"/>
              </w:rPr>
              <w:t>[This Branch] Ends.</w:t>
            </w:r>
          </w:p>
          <w:p w14:paraId="5C109461" w14:textId="24DB765A" w:rsidR="00275ABE" w:rsidRPr="00592959" w:rsidRDefault="00275ABE" w:rsidP="00117C98">
            <w:pPr>
              <w:pStyle w:val="Hints"/>
              <w:rPr>
                <w:rFonts w:ascii="Verdana" w:hAnsi="Verdana" w:cs="Calibri"/>
                <w:b/>
                <w:color w:val="auto"/>
                <w:lang w:val="en-GB"/>
              </w:rPr>
            </w:pPr>
          </w:p>
        </w:tc>
      </w:tr>
      <w:tr w:rsidR="00275ABE" w:rsidRPr="00592959" w14:paraId="4F2A878B" w14:textId="77777777" w:rsidTr="00540B54">
        <w:trPr>
          <w:trHeight w:val="34"/>
        </w:trPr>
        <w:tc>
          <w:tcPr>
            <w:tcW w:w="2628" w:type="dxa"/>
            <w:gridSpan w:val="2"/>
            <w:vMerge/>
          </w:tcPr>
          <w:p w14:paraId="78EE4590" w14:textId="77777777" w:rsidR="00275ABE" w:rsidRPr="00592959" w:rsidRDefault="00275ABE" w:rsidP="00540B54">
            <w:pPr>
              <w:rPr>
                <w:rFonts w:cs="Calibri"/>
                <w:b/>
                <w:szCs w:val="20"/>
              </w:rPr>
            </w:pPr>
          </w:p>
        </w:tc>
        <w:tc>
          <w:tcPr>
            <w:tcW w:w="7110" w:type="dxa"/>
            <w:gridSpan w:val="3"/>
          </w:tcPr>
          <w:p w14:paraId="67EF8EA9" w14:textId="2C678908" w:rsidR="00275ABE" w:rsidRPr="00F83303" w:rsidRDefault="008D185C" w:rsidP="001658C3">
            <w:pPr>
              <w:pStyle w:val="Hints"/>
              <w:numPr>
                <w:ilvl w:val="0"/>
                <w:numId w:val="28"/>
              </w:numPr>
              <w:rPr>
                <w:rFonts w:ascii="Verdana" w:hAnsi="Verdana" w:cs="Calibri"/>
                <w:b/>
                <w:i/>
                <w:color w:val="000000"/>
                <w:lang w:val="en-GB"/>
              </w:rPr>
            </w:pPr>
            <w:r w:rsidRPr="00DB314E">
              <w:rPr>
                <w:rFonts w:ascii="Verdana" w:hAnsi="Verdana" w:cs="Calibri"/>
                <w:b/>
                <w:i/>
                <w:color w:val="000000"/>
                <w:lang w:val="en-GB"/>
              </w:rPr>
              <w:t>at any step where a participant is expecting to receive a SED from the other participant,</w:t>
            </w:r>
            <w:r>
              <w:rPr>
                <w:rFonts w:cs="Arial"/>
                <w:color w:val="333333"/>
                <w:position w:val="2"/>
                <w:sz w:val="21"/>
                <w:szCs w:val="21"/>
              </w:rPr>
              <w:t xml:space="preserve"> </w:t>
            </w:r>
            <w:r>
              <w:rPr>
                <w:rFonts w:ascii="Verdana" w:hAnsi="Verdana" w:cs="Calibri"/>
                <w:b/>
                <w:i/>
                <w:color w:val="000000"/>
                <w:lang w:val="en-GB"/>
              </w:rPr>
              <w:t xml:space="preserve">that participant  </w:t>
            </w:r>
            <w:r w:rsidR="00275ABE" w:rsidRPr="00F83303">
              <w:rPr>
                <w:rFonts w:ascii="Verdana" w:hAnsi="Verdana" w:cs="Calibri"/>
                <w:b/>
                <w:i/>
                <w:color w:val="000000"/>
                <w:lang w:val="en-GB"/>
              </w:rPr>
              <w:t xml:space="preserve">may optionally choose to send a </w:t>
            </w:r>
            <w:r w:rsidR="003D6E13">
              <w:rPr>
                <w:rFonts w:ascii="Verdana" w:hAnsi="Verdana" w:cs="Calibri"/>
                <w:b/>
                <w:i/>
                <w:color w:val="000000"/>
                <w:lang w:val="en-GB"/>
              </w:rPr>
              <w:t>r</w:t>
            </w:r>
            <w:r w:rsidR="00275ABE" w:rsidRPr="00F83303">
              <w:rPr>
                <w:rFonts w:ascii="Verdana" w:hAnsi="Verdana" w:cs="Calibri"/>
                <w:b/>
                <w:i/>
                <w:color w:val="000000"/>
                <w:lang w:val="en-GB"/>
              </w:rPr>
              <w:t xml:space="preserve">eminder to the </w:t>
            </w:r>
            <w:r>
              <w:rPr>
                <w:rFonts w:ascii="Verdana" w:hAnsi="Verdana" w:cs="Calibri"/>
                <w:b/>
                <w:i/>
                <w:color w:val="000000"/>
                <w:lang w:val="en-GB"/>
              </w:rPr>
              <w:t>other participant</w:t>
            </w:r>
            <w:r w:rsidRPr="00E201AE">
              <w:rPr>
                <w:rFonts w:ascii="Verdana" w:hAnsi="Verdana" w:cs="Calibri"/>
                <w:b/>
                <w:i/>
                <w:color w:val="000000"/>
                <w:lang w:val="en-GB"/>
              </w:rPr>
              <w:t xml:space="preserve"> </w:t>
            </w:r>
            <w:r w:rsidRPr="00DB314E">
              <w:rPr>
                <w:rFonts w:ascii="Verdana" w:hAnsi="Verdana" w:cs="Calibri"/>
                <w:b/>
                <w:i/>
                <w:color w:val="000000"/>
                <w:lang w:val="en-GB"/>
              </w:rPr>
              <w:t>for the return of information they were expecting from that participant but did not receive</w:t>
            </w:r>
          </w:p>
          <w:p w14:paraId="6C40E925" w14:textId="77777777" w:rsidR="00275ABE" w:rsidRPr="00592959" w:rsidRDefault="00275ABE" w:rsidP="005F7734">
            <w:pPr>
              <w:pStyle w:val="Hints"/>
              <w:rPr>
                <w:rFonts w:ascii="Verdana" w:hAnsi="Verdana" w:cs="Calibri"/>
                <w:b/>
                <w:color w:val="000000"/>
                <w:lang w:val="en-GB"/>
              </w:rPr>
            </w:pPr>
          </w:p>
          <w:p w14:paraId="113D2508" w14:textId="525449B4" w:rsidR="00275ABE" w:rsidRPr="00592959" w:rsidRDefault="00275ABE" w:rsidP="001658C3">
            <w:pPr>
              <w:pStyle w:val="Hints"/>
              <w:numPr>
                <w:ilvl w:val="0"/>
                <w:numId w:val="27"/>
              </w:numPr>
              <w:rPr>
                <w:rFonts w:ascii="Verdana" w:hAnsi="Verdana" w:cs="Calibri"/>
                <w:i/>
                <w:color w:val="auto"/>
                <w:lang w:val="en-GB"/>
              </w:rPr>
            </w:pPr>
            <w:r w:rsidRPr="00592959">
              <w:rPr>
                <w:rFonts w:ascii="Verdana" w:hAnsi="Verdana" w:cs="Calibri"/>
                <w:color w:val="auto"/>
                <w:lang w:val="en-GB"/>
              </w:rPr>
              <w:t>The Case Owner</w:t>
            </w:r>
            <w:r w:rsidR="008D185C">
              <w:rPr>
                <w:rFonts w:ascii="Verdana" w:hAnsi="Verdana" w:cs="Calibri"/>
                <w:color w:val="auto"/>
                <w:lang w:val="en-GB"/>
              </w:rPr>
              <w:t xml:space="preserve"> or Counterparty</w:t>
            </w:r>
            <w:r w:rsidRPr="00592959">
              <w:rPr>
                <w:rFonts w:ascii="Verdana" w:hAnsi="Verdana" w:cs="Calibri"/>
                <w:color w:val="auto"/>
                <w:lang w:val="en-GB"/>
              </w:rPr>
              <w:t xml:space="preserve"> executes business use case</w:t>
            </w:r>
            <w:r>
              <w:rPr>
                <w:rFonts w:ascii="Verdana" w:hAnsi="Verdana" w:cs="Calibri"/>
                <w:color w:val="auto"/>
                <w:lang w:val="en-GB"/>
              </w:rPr>
              <w:t xml:space="preserve"> </w:t>
            </w:r>
            <w:r w:rsidRPr="00F83303">
              <w:rPr>
                <w:rFonts w:ascii="Verdana" w:hAnsi="Verdana" w:cs="Calibri"/>
                <w:b/>
                <w:i/>
                <w:color w:val="auto"/>
                <w:lang w:val="en-GB"/>
              </w:rPr>
              <w:t>AD_BUC_07_Subprocess</w:t>
            </w:r>
            <w:r w:rsidR="00154ABD">
              <w:rPr>
                <w:rFonts w:ascii="Verdana" w:hAnsi="Verdana" w:cs="Calibri"/>
                <w:b/>
                <w:i/>
                <w:color w:val="auto"/>
                <w:lang w:val="en-GB"/>
              </w:rPr>
              <w:t>-</w:t>
            </w:r>
            <w:r w:rsidRPr="00F83303">
              <w:rPr>
                <w:rFonts w:ascii="Verdana" w:hAnsi="Verdana" w:cs="Calibri"/>
                <w:b/>
                <w:i/>
                <w:color w:val="auto"/>
                <w:lang w:val="en-GB"/>
              </w:rPr>
              <w:t>Reminder</w:t>
            </w:r>
            <w:r w:rsidRPr="00592959">
              <w:rPr>
                <w:rFonts w:ascii="Verdana" w:hAnsi="Verdana" w:cs="Calibri"/>
                <w:color w:val="auto"/>
                <w:lang w:val="en-GB"/>
              </w:rPr>
              <w:t>;</w:t>
            </w:r>
          </w:p>
          <w:p w14:paraId="71C26FA8" w14:textId="550A5C81" w:rsidR="00275ABE" w:rsidRPr="00592959" w:rsidRDefault="00275ABE" w:rsidP="001658C3">
            <w:pPr>
              <w:pStyle w:val="Hints"/>
              <w:numPr>
                <w:ilvl w:val="0"/>
                <w:numId w:val="27"/>
              </w:numPr>
              <w:rPr>
                <w:rFonts w:ascii="Verdana" w:hAnsi="Verdana" w:cs="Calibri"/>
                <w:color w:val="auto"/>
                <w:lang w:val="en-GB"/>
              </w:rPr>
            </w:pPr>
            <w:r w:rsidRPr="00592959">
              <w:rPr>
                <w:rFonts w:ascii="Verdana" w:hAnsi="Verdana" w:cs="Calibri"/>
                <w:color w:val="auto"/>
                <w:lang w:val="en-GB"/>
              </w:rPr>
              <w:t>[This Branch] Ends.</w:t>
            </w:r>
          </w:p>
          <w:p w14:paraId="4B42725F" w14:textId="77777777" w:rsidR="00275ABE" w:rsidRPr="00592959" w:rsidRDefault="00275ABE" w:rsidP="004F0C7B">
            <w:pPr>
              <w:pStyle w:val="Hints"/>
              <w:rPr>
                <w:rFonts w:ascii="Verdana" w:hAnsi="Verdana" w:cs="Calibri"/>
                <w:color w:val="000000"/>
                <w:lang w:val="en-GB"/>
              </w:rPr>
            </w:pPr>
          </w:p>
        </w:tc>
      </w:tr>
      <w:tr w:rsidR="00275ABE" w:rsidRPr="00592959" w14:paraId="0AAE8945" w14:textId="77777777" w:rsidTr="00540B54">
        <w:trPr>
          <w:trHeight w:val="1337"/>
        </w:trPr>
        <w:tc>
          <w:tcPr>
            <w:tcW w:w="2628" w:type="dxa"/>
            <w:gridSpan w:val="2"/>
            <w:vMerge/>
          </w:tcPr>
          <w:p w14:paraId="2D9EC1F4" w14:textId="77777777" w:rsidR="00275ABE" w:rsidRPr="00592959" w:rsidRDefault="00275ABE" w:rsidP="00540B54">
            <w:pPr>
              <w:rPr>
                <w:rFonts w:cs="Calibri"/>
                <w:b/>
                <w:szCs w:val="20"/>
              </w:rPr>
            </w:pPr>
          </w:p>
        </w:tc>
        <w:tc>
          <w:tcPr>
            <w:tcW w:w="7110" w:type="dxa"/>
            <w:gridSpan w:val="3"/>
          </w:tcPr>
          <w:p w14:paraId="3E837B0B" w14:textId="647C6F48" w:rsidR="00275ABE" w:rsidRPr="00F83303" w:rsidRDefault="00275ABE" w:rsidP="001658C3">
            <w:pPr>
              <w:pStyle w:val="Hints"/>
              <w:numPr>
                <w:ilvl w:val="0"/>
                <w:numId w:val="28"/>
              </w:numPr>
              <w:rPr>
                <w:rFonts w:ascii="Verdana" w:hAnsi="Verdana" w:cs="Calibri"/>
                <w:b/>
                <w:i/>
                <w:color w:val="000000"/>
                <w:lang w:val="en-GB"/>
              </w:rPr>
            </w:pPr>
            <w:r w:rsidRPr="00F83303">
              <w:rPr>
                <w:rFonts w:ascii="Verdana" w:hAnsi="Verdana" w:cs="Calibri"/>
                <w:b/>
                <w:i/>
                <w:color w:val="000000"/>
                <w:lang w:val="en-GB"/>
              </w:rPr>
              <w:t xml:space="preserve">at any step after [step </w:t>
            </w:r>
            <w:r>
              <w:rPr>
                <w:rFonts w:ascii="Verdana" w:hAnsi="Verdana" w:cs="Calibri"/>
                <w:b/>
                <w:i/>
                <w:color w:val="000000"/>
                <w:lang w:val="en-GB"/>
              </w:rPr>
              <w:t>4</w:t>
            </w:r>
            <w:r w:rsidRPr="00F83303">
              <w:rPr>
                <w:rFonts w:ascii="Verdana" w:hAnsi="Verdana" w:cs="Calibri"/>
                <w:b/>
                <w:i/>
                <w:color w:val="000000"/>
                <w:lang w:val="en-GB"/>
              </w:rPr>
              <w:t xml:space="preserve">], the Case Owner </w:t>
            </w:r>
            <w:r w:rsidR="009424FD">
              <w:rPr>
                <w:rFonts w:ascii="Verdana" w:hAnsi="Verdana" w:cs="Calibri"/>
                <w:b/>
                <w:i/>
                <w:color w:val="000000"/>
                <w:lang w:val="en-GB"/>
              </w:rPr>
              <w:t xml:space="preserve">may </w:t>
            </w:r>
            <w:r w:rsidRPr="00F83303">
              <w:rPr>
                <w:rFonts w:ascii="Verdana" w:hAnsi="Verdana" w:cs="Calibri"/>
                <w:b/>
                <w:i/>
                <w:color w:val="000000"/>
                <w:lang w:val="en-GB"/>
              </w:rPr>
              <w:t xml:space="preserve">choose to </w:t>
            </w:r>
            <w:r w:rsidR="009424FD">
              <w:rPr>
                <w:rFonts w:ascii="Verdana" w:hAnsi="Verdana" w:cs="Calibri"/>
                <w:b/>
                <w:i/>
                <w:color w:val="000000"/>
                <w:lang w:val="en-GB"/>
              </w:rPr>
              <w:t>advise the Counterparty of</w:t>
            </w:r>
            <w:r w:rsidRPr="00F83303">
              <w:rPr>
                <w:rFonts w:ascii="Verdana" w:hAnsi="Verdana" w:cs="Calibri"/>
                <w:b/>
                <w:i/>
                <w:color w:val="000000"/>
                <w:lang w:val="en-GB"/>
              </w:rPr>
              <w:t xml:space="preserve"> the SED R010 that </w:t>
            </w:r>
            <w:r w:rsidR="00B51764">
              <w:rPr>
                <w:rFonts w:ascii="Verdana" w:hAnsi="Verdana" w:cs="Calibri"/>
                <w:b/>
                <w:i/>
                <w:color w:val="000000"/>
                <w:lang w:val="en-GB"/>
              </w:rPr>
              <w:t xml:space="preserve">it </w:t>
            </w:r>
            <w:r w:rsidR="009424FD">
              <w:rPr>
                <w:rFonts w:ascii="Verdana" w:hAnsi="Verdana" w:cs="Calibri"/>
                <w:b/>
                <w:i/>
                <w:color w:val="000000"/>
                <w:lang w:val="en-GB"/>
              </w:rPr>
              <w:t>is Invalid under Art 5 of Regulation (EC) no 987/09</w:t>
            </w:r>
          </w:p>
          <w:p w14:paraId="551420D3" w14:textId="77777777" w:rsidR="00275ABE" w:rsidRPr="00592959" w:rsidRDefault="00275ABE" w:rsidP="00D31DE3">
            <w:pPr>
              <w:pStyle w:val="Hints"/>
              <w:ind w:left="284"/>
              <w:rPr>
                <w:rFonts w:ascii="Verdana" w:hAnsi="Verdana" w:cs="Calibri"/>
                <w:b/>
                <w:color w:val="000000"/>
                <w:lang w:val="en-GB"/>
              </w:rPr>
            </w:pPr>
          </w:p>
          <w:p w14:paraId="7DCCBFDC" w14:textId="098BAC2A" w:rsidR="00275ABE" w:rsidRPr="00592959" w:rsidRDefault="00275ABE" w:rsidP="001658C3">
            <w:pPr>
              <w:pStyle w:val="Hints"/>
              <w:numPr>
                <w:ilvl w:val="0"/>
                <w:numId w:val="29"/>
              </w:numPr>
              <w:rPr>
                <w:rFonts w:ascii="Verdana" w:hAnsi="Verdana" w:cs="Calibri"/>
                <w:color w:val="000000"/>
                <w:lang w:val="en-GB"/>
              </w:rPr>
            </w:pPr>
            <w:r w:rsidRPr="00592959">
              <w:rPr>
                <w:rFonts w:ascii="Verdana" w:hAnsi="Verdana" w:cs="Calibri"/>
                <w:color w:val="auto"/>
                <w:lang w:val="en-GB"/>
              </w:rPr>
              <w:t xml:space="preserve">The Case Owner executes business use case </w:t>
            </w:r>
            <w:r w:rsidRPr="00F83303">
              <w:rPr>
                <w:rFonts w:ascii="Verdana" w:hAnsi="Verdana" w:cs="Calibri"/>
                <w:b/>
                <w:i/>
                <w:color w:val="auto"/>
                <w:lang w:val="en-GB"/>
              </w:rPr>
              <w:t>AD_BUC_06_Subprocess-Invalidate_SED</w:t>
            </w:r>
            <w:r w:rsidRPr="00592959">
              <w:rPr>
                <w:rFonts w:ascii="Verdana" w:hAnsi="Verdana" w:cs="Calibri"/>
                <w:color w:val="auto"/>
                <w:lang w:val="en-GB"/>
              </w:rPr>
              <w:t>;</w:t>
            </w:r>
          </w:p>
          <w:p w14:paraId="51295972" w14:textId="21C74F99" w:rsidR="00275ABE" w:rsidRPr="0039723C" w:rsidRDefault="00275ABE" w:rsidP="001A1BB7">
            <w:pPr>
              <w:pStyle w:val="Hints"/>
              <w:numPr>
                <w:ilvl w:val="0"/>
                <w:numId w:val="29"/>
              </w:numPr>
              <w:rPr>
                <w:rFonts w:ascii="Verdana" w:hAnsi="Verdana" w:cs="Calibri"/>
                <w:color w:val="auto"/>
                <w:lang w:val="en-GB"/>
              </w:rPr>
            </w:pPr>
            <w:r w:rsidRPr="0039723C">
              <w:rPr>
                <w:rFonts w:ascii="Verdana" w:hAnsi="Verdana" w:cs="Calibri"/>
                <w:color w:val="auto"/>
                <w:lang w:val="en-GB"/>
              </w:rPr>
              <w:t>Optionally, the Case Owner fills in a new R0</w:t>
            </w:r>
            <w:r>
              <w:rPr>
                <w:rFonts w:ascii="Verdana" w:hAnsi="Verdana" w:cs="Calibri"/>
                <w:color w:val="auto"/>
                <w:lang w:val="en-GB"/>
              </w:rPr>
              <w:t>1</w:t>
            </w:r>
            <w:r w:rsidRPr="0039723C">
              <w:rPr>
                <w:rFonts w:ascii="Verdana" w:hAnsi="Verdana" w:cs="Calibri"/>
                <w:color w:val="auto"/>
                <w:lang w:val="en-GB"/>
              </w:rPr>
              <w:t>0 SED;</w:t>
            </w:r>
          </w:p>
          <w:p w14:paraId="3A595AF5" w14:textId="4AF46EEB" w:rsidR="00275ABE" w:rsidRPr="0039723C" w:rsidRDefault="00275ABE" w:rsidP="001A1BB7">
            <w:pPr>
              <w:pStyle w:val="Hints"/>
              <w:numPr>
                <w:ilvl w:val="0"/>
                <w:numId w:val="29"/>
              </w:numPr>
              <w:rPr>
                <w:rFonts w:ascii="Verdana" w:hAnsi="Verdana" w:cs="Calibri"/>
                <w:color w:val="auto"/>
                <w:lang w:val="en-GB"/>
              </w:rPr>
            </w:pPr>
            <w:r w:rsidRPr="0039723C">
              <w:rPr>
                <w:rFonts w:ascii="Verdana" w:hAnsi="Verdana" w:cs="Calibri"/>
                <w:color w:val="auto"/>
                <w:lang w:val="en-GB"/>
              </w:rPr>
              <w:t xml:space="preserve">Optionally, the Case Owner sends the </w:t>
            </w:r>
            <w:r w:rsidR="00B51764">
              <w:rPr>
                <w:rFonts w:ascii="Verdana" w:hAnsi="Verdana" w:cs="Calibri"/>
                <w:color w:val="auto"/>
                <w:lang w:val="en-GB"/>
              </w:rPr>
              <w:t xml:space="preserve">new </w:t>
            </w:r>
            <w:r w:rsidRPr="0039723C">
              <w:rPr>
                <w:rFonts w:ascii="Verdana" w:hAnsi="Verdana" w:cs="Calibri"/>
                <w:color w:val="auto"/>
                <w:lang w:val="en-GB"/>
              </w:rPr>
              <w:t>R0</w:t>
            </w:r>
            <w:r>
              <w:rPr>
                <w:rFonts w:ascii="Verdana" w:hAnsi="Verdana" w:cs="Calibri"/>
                <w:color w:val="auto"/>
                <w:lang w:val="en-GB"/>
              </w:rPr>
              <w:t>1</w:t>
            </w:r>
            <w:r w:rsidRPr="0039723C">
              <w:rPr>
                <w:rFonts w:ascii="Verdana" w:hAnsi="Verdana" w:cs="Calibri"/>
                <w:color w:val="auto"/>
                <w:lang w:val="en-GB"/>
              </w:rPr>
              <w:t>0 SED</w:t>
            </w:r>
            <w:r w:rsidR="00537896">
              <w:rPr>
                <w:rFonts w:ascii="Verdana" w:hAnsi="Verdana" w:cs="Calibri"/>
                <w:color w:val="auto"/>
                <w:lang w:val="en-GB"/>
              </w:rPr>
              <w:t>, including any attachments,</w:t>
            </w:r>
            <w:r w:rsidRPr="0039723C">
              <w:rPr>
                <w:rFonts w:ascii="Verdana" w:hAnsi="Verdana" w:cs="Calibri"/>
                <w:color w:val="auto"/>
                <w:lang w:val="en-GB"/>
              </w:rPr>
              <w:t xml:space="preserve"> to the Counterparty;</w:t>
            </w:r>
          </w:p>
          <w:p w14:paraId="32E961CB" w14:textId="5EFB28E1" w:rsidR="00275ABE" w:rsidRPr="00592959" w:rsidRDefault="00275ABE" w:rsidP="001A1BB7">
            <w:pPr>
              <w:pStyle w:val="Hints"/>
              <w:numPr>
                <w:ilvl w:val="0"/>
                <w:numId w:val="29"/>
              </w:numPr>
              <w:rPr>
                <w:rFonts w:ascii="Verdana" w:hAnsi="Verdana" w:cs="Calibri"/>
                <w:color w:val="auto"/>
                <w:lang w:val="en-GB"/>
              </w:rPr>
            </w:pPr>
            <w:r w:rsidRPr="00592959">
              <w:rPr>
                <w:rFonts w:ascii="Verdana" w:hAnsi="Verdana" w:cs="Calibri"/>
                <w:color w:val="auto"/>
                <w:lang w:val="en-GB"/>
              </w:rPr>
              <w:t>[This Branch] Ends.</w:t>
            </w:r>
          </w:p>
          <w:p w14:paraId="3E5980CA" w14:textId="77777777" w:rsidR="00275ABE" w:rsidRPr="00592959" w:rsidRDefault="00275ABE" w:rsidP="00D31DE3">
            <w:pPr>
              <w:pStyle w:val="Hints"/>
              <w:ind w:left="284"/>
              <w:rPr>
                <w:rFonts w:ascii="Verdana" w:hAnsi="Verdana" w:cs="Calibri"/>
                <w:b/>
                <w:color w:val="000000"/>
                <w:lang w:val="en-GB"/>
              </w:rPr>
            </w:pPr>
          </w:p>
        </w:tc>
      </w:tr>
      <w:tr w:rsidR="00275ABE" w:rsidRPr="00592959" w14:paraId="5BB2FC82" w14:textId="77777777" w:rsidTr="00E03CF5">
        <w:trPr>
          <w:trHeight w:val="48"/>
        </w:trPr>
        <w:tc>
          <w:tcPr>
            <w:tcW w:w="2628" w:type="dxa"/>
            <w:gridSpan w:val="2"/>
            <w:vMerge/>
          </w:tcPr>
          <w:p w14:paraId="64D4E545" w14:textId="77777777" w:rsidR="00275ABE" w:rsidRPr="00592959" w:rsidRDefault="00275ABE" w:rsidP="00540B54">
            <w:pPr>
              <w:rPr>
                <w:rFonts w:cs="Calibri"/>
                <w:b/>
                <w:szCs w:val="20"/>
              </w:rPr>
            </w:pPr>
          </w:p>
        </w:tc>
        <w:tc>
          <w:tcPr>
            <w:tcW w:w="7110" w:type="dxa"/>
            <w:gridSpan w:val="3"/>
          </w:tcPr>
          <w:p w14:paraId="566C73AA" w14:textId="0AC8A29B" w:rsidR="00275ABE" w:rsidRPr="00F83303" w:rsidRDefault="00275ABE" w:rsidP="001A1BB7">
            <w:pPr>
              <w:pStyle w:val="Hints"/>
              <w:numPr>
                <w:ilvl w:val="0"/>
                <w:numId w:val="28"/>
              </w:numPr>
              <w:rPr>
                <w:rFonts w:ascii="Verdana" w:hAnsi="Verdana" w:cs="Calibri"/>
                <w:b/>
                <w:i/>
                <w:color w:val="000000"/>
                <w:lang w:val="en-GB"/>
              </w:rPr>
            </w:pPr>
            <w:r w:rsidRPr="00F83303">
              <w:rPr>
                <w:rFonts w:ascii="Verdana" w:hAnsi="Verdana" w:cs="Calibri"/>
                <w:b/>
                <w:i/>
                <w:color w:val="000000"/>
                <w:lang w:val="en-GB"/>
              </w:rPr>
              <w:t xml:space="preserve">at any step after [step </w:t>
            </w:r>
            <w:r>
              <w:rPr>
                <w:rFonts w:ascii="Verdana" w:hAnsi="Verdana" w:cs="Calibri"/>
                <w:b/>
                <w:i/>
                <w:color w:val="000000"/>
                <w:lang w:val="en-GB"/>
              </w:rPr>
              <w:t>7</w:t>
            </w:r>
            <w:r w:rsidRPr="00F83303">
              <w:rPr>
                <w:rFonts w:ascii="Verdana" w:hAnsi="Verdana" w:cs="Calibri"/>
                <w:b/>
                <w:i/>
                <w:color w:val="000000"/>
                <w:lang w:val="en-GB"/>
              </w:rPr>
              <w:t xml:space="preserve">] </w:t>
            </w:r>
            <w:r w:rsidRPr="001A1BB7">
              <w:rPr>
                <w:rFonts w:ascii="Verdana" w:hAnsi="Verdana" w:cs="Calibri"/>
                <w:b/>
                <w:i/>
                <w:color w:val="000000"/>
                <w:lang w:val="en-GB"/>
              </w:rPr>
              <w:t xml:space="preserve">or at any step after [Branch 2 Step 2] </w:t>
            </w:r>
            <w:r w:rsidR="00453A38" w:rsidRPr="001A1BB7">
              <w:rPr>
                <w:rFonts w:ascii="Verdana" w:hAnsi="Verdana" w:cs="Calibri"/>
                <w:b/>
                <w:i/>
                <w:color w:val="000000"/>
                <w:lang w:val="en-GB"/>
              </w:rPr>
              <w:t xml:space="preserve">or at any step after [Branch </w:t>
            </w:r>
            <w:r w:rsidR="00453A38">
              <w:rPr>
                <w:rFonts w:ascii="Verdana" w:hAnsi="Verdana" w:cs="Calibri"/>
                <w:b/>
                <w:i/>
                <w:color w:val="000000"/>
                <w:lang w:val="en-GB"/>
              </w:rPr>
              <w:t>3</w:t>
            </w:r>
            <w:r w:rsidR="00453A38" w:rsidRPr="001A1BB7">
              <w:rPr>
                <w:rFonts w:ascii="Verdana" w:hAnsi="Verdana" w:cs="Calibri"/>
                <w:b/>
                <w:i/>
                <w:color w:val="000000"/>
                <w:lang w:val="en-GB"/>
              </w:rPr>
              <w:t xml:space="preserve"> Step 2] </w:t>
            </w:r>
            <w:r w:rsidRPr="001A1BB7">
              <w:rPr>
                <w:rFonts w:ascii="Verdana" w:hAnsi="Verdana" w:cs="Calibri"/>
                <w:b/>
                <w:i/>
                <w:color w:val="000000"/>
                <w:lang w:val="en-GB"/>
              </w:rPr>
              <w:t xml:space="preserve">or at any step after [Branch </w:t>
            </w:r>
            <w:r w:rsidR="00453A38">
              <w:rPr>
                <w:rFonts w:ascii="Verdana" w:hAnsi="Verdana" w:cs="Calibri"/>
                <w:b/>
                <w:i/>
                <w:color w:val="000000"/>
                <w:lang w:val="en-GB"/>
              </w:rPr>
              <w:t>4</w:t>
            </w:r>
            <w:r w:rsidRPr="001A1BB7">
              <w:rPr>
                <w:rFonts w:ascii="Verdana" w:hAnsi="Verdana" w:cs="Calibri"/>
                <w:b/>
                <w:i/>
                <w:color w:val="000000"/>
                <w:lang w:val="en-GB"/>
              </w:rPr>
              <w:t xml:space="preserve"> Step 2],</w:t>
            </w:r>
            <w:r w:rsidRPr="00F83303">
              <w:rPr>
                <w:rFonts w:ascii="Verdana" w:hAnsi="Verdana" w:cs="Calibri"/>
                <w:b/>
                <w:i/>
                <w:color w:val="000000"/>
                <w:lang w:val="en-GB"/>
              </w:rPr>
              <w:t xml:space="preserve"> the Counterparty </w:t>
            </w:r>
            <w:r w:rsidR="009424FD">
              <w:rPr>
                <w:rFonts w:ascii="Verdana" w:hAnsi="Verdana" w:cs="Calibri"/>
                <w:b/>
                <w:i/>
                <w:color w:val="000000"/>
                <w:lang w:val="en-GB"/>
              </w:rPr>
              <w:t xml:space="preserve">may </w:t>
            </w:r>
            <w:r w:rsidRPr="00F83303">
              <w:rPr>
                <w:rFonts w:ascii="Verdana" w:hAnsi="Verdana" w:cs="Calibri"/>
                <w:b/>
                <w:i/>
                <w:color w:val="000000"/>
                <w:lang w:val="en-GB"/>
              </w:rPr>
              <w:t xml:space="preserve">choose to </w:t>
            </w:r>
            <w:r w:rsidR="009424FD">
              <w:rPr>
                <w:rFonts w:ascii="Verdana" w:hAnsi="Verdana" w:cs="Calibri"/>
                <w:b/>
                <w:i/>
                <w:color w:val="000000"/>
                <w:lang w:val="en-GB"/>
              </w:rPr>
              <w:t>advise</w:t>
            </w:r>
            <w:r w:rsidRPr="00F83303">
              <w:rPr>
                <w:rFonts w:ascii="Verdana" w:hAnsi="Verdana" w:cs="Calibri"/>
                <w:b/>
                <w:i/>
                <w:color w:val="000000"/>
                <w:lang w:val="en-GB"/>
              </w:rPr>
              <w:t xml:space="preserve"> </w:t>
            </w:r>
            <w:r w:rsidR="009424FD">
              <w:rPr>
                <w:rFonts w:ascii="Verdana" w:hAnsi="Verdana" w:cs="Calibri"/>
                <w:b/>
                <w:i/>
                <w:color w:val="000000"/>
                <w:lang w:val="en-GB"/>
              </w:rPr>
              <w:t xml:space="preserve">the Case Owner of </w:t>
            </w:r>
            <w:r w:rsidRPr="00F83303">
              <w:rPr>
                <w:rFonts w:ascii="Verdana" w:hAnsi="Verdana" w:cs="Calibri"/>
                <w:b/>
                <w:i/>
                <w:color w:val="000000"/>
                <w:lang w:val="en-GB"/>
              </w:rPr>
              <w:t xml:space="preserve">the R011 SED, </w:t>
            </w:r>
            <w:r w:rsidR="009424FD" w:rsidRPr="00F83303">
              <w:rPr>
                <w:rFonts w:ascii="Verdana" w:hAnsi="Verdana" w:cs="Calibri"/>
                <w:b/>
                <w:i/>
                <w:color w:val="000000"/>
                <w:lang w:val="en-GB"/>
              </w:rPr>
              <w:t xml:space="preserve">that </w:t>
            </w:r>
            <w:r w:rsidR="009424FD">
              <w:rPr>
                <w:rFonts w:ascii="Verdana" w:hAnsi="Verdana" w:cs="Calibri"/>
                <w:b/>
                <w:i/>
                <w:color w:val="000000"/>
                <w:lang w:val="en-GB"/>
              </w:rPr>
              <w:t>it is Invalid under Art 5 of Regulation (EC) no 987/09</w:t>
            </w:r>
          </w:p>
          <w:p w14:paraId="199E144E" w14:textId="77777777" w:rsidR="00275ABE" w:rsidRPr="00592959" w:rsidRDefault="00275ABE" w:rsidP="000B4801">
            <w:pPr>
              <w:pStyle w:val="Hints"/>
              <w:ind w:left="720"/>
              <w:rPr>
                <w:rFonts w:ascii="Verdana" w:hAnsi="Verdana" w:cs="Calibri"/>
                <w:color w:val="auto"/>
                <w:lang w:val="en-GB"/>
              </w:rPr>
            </w:pPr>
          </w:p>
          <w:p w14:paraId="5E1BF78E" w14:textId="0D20F238" w:rsidR="00275ABE" w:rsidRPr="00592959" w:rsidRDefault="00275ABE" w:rsidP="001A1BB7">
            <w:pPr>
              <w:pStyle w:val="Hints"/>
              <w:numPr>
                <w:ilvl w:val="0"/>
                <w:numId w:val="30"/>
              </w:numPr>
              <w:rPr>
                <w:rFonts w:ascii="Verdana" w:hAnsi="Verdana" w:cs="Calibri"/>
                <w:color w:val="auto"/>
                <w:lang w:val="en-GB"/>
              </w:rPr>
            </w:pPr>
            <w:r w:rsidRPr="00592959">
              <w:rPr>
                <w:rFonts w:ascii="Verdana" w:hAnsi="Verdana" w:cs="Calibri"/>
                <w:color w:val="auto"/>
                <w:lang w:val="en-GB"/>
              </w:rPr>
              <w:t xml:space="preserve">The Counterparty executes business use case </w:t>
            </w:r>
            <w:r w:rsidRPr="00F83303">
              <w:rPr>
                <w:rFonts w:ascii="Verdana" w:hAnsi="Verdana" w:cs="Calibri"/>
                <w:b/>
                <w:i/>
                <w:color w:val="auto"/>
                <w:lang w:val="en-GB"/>
              </w:rPr>
              <w:t>AD_BUC_06_</w:t>
            </w:r>
            <w:r w:rsidR="00154ABD" w:rsidRPr="00F83303">
              <w:rPr>
                <w:rFonts w:ascii="Verdana" w:hAnsi="Verdana" w:cs="Calibri"/>
                <w:b/>
                <w:i/>
                <w:color w:val="auto"/>
                <w:lang w:val="en-GB"/>
              </w:rPr>
              <w:t>Subprocess-</w:t>
            </w:r>
            <w:r w:rsidRPr="00F83303">
              <w:rPr>
                <w:rFonts w:ascii="Verdana" w:hAnsi="Verdana" w:cs="Calibri"/>
                <w:b/>
                <w:i/>
                <w:color w:val="auto"/>
                <w:lang w:val="en-GB"/>
              </w:rPr>
              <w:t>Invalidate_SED</w:t>
            </w:r>
            <w:r w:rsidRPr="00592959">
              <w:rPr>
                <w:rFonts w:ascii="Verdana" w:hAnsi="Verdana" w:cs="Calibri"/>
                <w:color w:val="auto"/>
                <w:lang w:val="en-GB"/>
              </w:rPr>
              <w:t xml:space="preserve">; </w:t>
            </w:r>
          </w:p>
          <w:p w14:paraId="442575C8" w14:textId="257EE724" w:rsidR="00275ABE" w:rsidRPr="0039723C" w:rsidRDefault="00275ABE" w:rsidP="001A1BB7">
            <w:pPr>
              <w:pStyle w:val="Hints"/>
              <w:numPr>
                <w:ilvl w:val="0"/>
                <w:numId w:val="30"/>
              </w:numPr>
              <w:rPr>
                <w:rFonts w:ascii="Verdana" w:hAnsi="Verdana" w:cs="Calibri"/>
                <w:color w:val="auto"/>
                <w:lang w:val="en-GB"/>
              </w:rPr>
            </w:pPr>
            <w:r w:rsidRPr="0039723C">
              <w:rPr>
                <w:rFonts w:ascii="Verdana" w:hAnsi="Verdana" w:cs="Calibri"/>
                <w:color w:val="auto"/>
                <w:lang w:val="en-GB"/>
              </w:rPr>
              <w:t xml:space="preserve">Optionally, the </w:t>
            </w:r>
            <w:r>
              <w:rPr>
                <w:rFonts w:ascii="Verdana" w:hAnsi="Verdana" w:cs="Calibri"/>
                <w:color w:val="auto"/>
                <w:lang w:val="en-GB"/>
              </w:rPr>
              <w:t>Counterparty</w:t>
            </w:r>
            <w:r w:rsidRPr="0039723C">
              <w:rPr>
                <w:rFonts w:ascii="Verdana" w:hAnsi="Verdana" w:cs="Calibri"/>
                <w:color w:val="auto"/>
                <w:lang w:val="en-GB"/>
              </w:rPr>
              <w:t xml:space="preserve"> fills in a new R0</w:t>
            </w:r>
            <w:r>
              <w:rPr>
                <w:rFonts w:ascii="Verdana" w:hAnsi="Verdana" w:cs="Calibri"/>
                <w:color w:val="auto"/>
                <w:lang w:val="en-GB"/>
              </w:rPr>
              <w:t>11</w:t>
            </w:r>
            <w:r w:rsidRPr="0039723C">
              <w:rPr>
                <w:rFonts w:ascii="Verdana" w:hAnsi="Verdana" w:cs="Calibri"/>
                <w:color w:val="auto"/>
                <w:lang w:val="en-GB"/>
              </w:rPr>
              <w:t xml:space="preserve"> SED;</w:t>
            </w:r>
          </w:p>
          <w:p w14:paraId="6C24464E" w14:textId="1E500018" w:rsidR="00275ABE" w:rsidRPr="0039723C" w:rsidRDefault="00275ABE" w:rsidP="001A1BB7">
            <w:pPr>
              <w:pStyle w:val="Hints"/>
              <w:numPr>
                <w:ilvl w:val="0"/>
                <w:numId w:val="30"/>
              </w:numPr>
              <w:rPr>
                <w:rFonts w:ascii="Verdana" w:hAnsi="Verdana" w:cs="Calibri"/>
                <w:color w:val="auto"/>
                <w:lang w:val="en-GB"/>
              </w:rPr>
            </w:pPr>
            <w:r w:rsidRPr="0039723C">
              <w:rPr>
                <w:rFonts w:ascii="Verdana" w:hAnsi="Verdana" w:cs="Calibri"/>
                <w:color w:val="auto"/>
                <w:lang w:val="en-GB"/>
              </w:rPr>
              <w:t xml:space="preserve">Optionally, the </w:t>
            </w:r>
            <w:r>
              <w:rPr>
                <w:rFonts w:ascii="Verdana" w:hAnsi="Verdana" w:cs="Calibri"/>
                <w:color w:val="auto"/>
                <w:lang w:val="en-GB"/>
              </w:rPr>
              <w:t>Counterparty</w:t>
            </w:r>
            <w:r w:rsidRPr="0039723C">
              <w:rPr>
                <w:rFonts w:ascii="Verdana" w:hAnsi="Verdana" w:cs="Calibri"/>
                <w:color w:val="auto"/>
                <w:lang w:val="en-GB"/>
              </w:rPr>
              <w:t xml:space="preserve"> sends the </w:t>
            </w:r>
            <w:r w:rsidR="00B51764">
              <w:rPr>
                <w:rFonts w:ascii="Verdana" w:hAnsi="Verdana" w:cs="Calibri"/>
                <w:color w:val="auto"/>
                <w:lang w:val="en-GB"/>
              </w:rPr>
              <w:t xml:space="preserve">new </w:t>
            </w:r>
            <w:r w:rsidRPr="0039723C">
              <w:rPr>
                <w:rFonts w:ascii="Verdana" w:hAnsi="Verdana" w:cs="Calibri"/>
                <w:color w:val="auto"/>
                <w:lang w:val="en-GB"/>
              </w:rPr>
              <w:t>R0</w:t>
            </w:r>
            <w:r>
              <w:rPr>
                <w:rFonts w:ascii="Verdana" w:hAnsi="Verdana" w:cs="Calibri"/>
                <w:color w:val="auto"/>
                <w:lang w:val="en-GB"/>
              </w:rPr>
              <w:t>11</w:t>
            </w:r>
            <w:r w:rsidRPr="0039723C">
              <w:rPr>
                <w:rFonts w:ascii="Verdana" w:hAnsi="Verdana" w:cs="Calibri"/>
                <w:color w:val="auto"/>
                <w:lang w:val="en-GB"/>
              </w:rPr>
              <w:t xml:space="preserve"> SED to the Counterparty;</w:t>
            </w:r>
          </w:p>
          <w:p w14:paraId="746A1E3A" w14:textId="0FE0086E" w:rsidR="00275ABE" w:rsidRPr="00592959" w:rsidRDefault="00275ABE" w:rsidP="001A1BB7">
            <w:pPr>
              <w:pStyle w:val="Hints"/>
              <w:numPr>
                <w:ilvl w:val="0"/>
                <w:numId w:val="30"/>
              </w:numPr>
              <w:rPr>
                <w:rFonts w:ascii="Verdana" w:hAnsi="Verdana" w:cs="Calibri"/>
                <w:color w:val="auto"/>
                <w:lang w:val="en-GB"/>
              </w:rPr>
            </w:pPr>
            <w:r w:rsidRPr="00592959">
              <w:rPr>
                <w:rFonts w:ascii="Verdana" w:hAnsi="Verdana" w:cs="Calibri"/>
                <w:color w:val="auto"/>
                <w:lang w:val="en-GB"/>
              </w:rPr>
              <w:t>[This Branch] Ends.</w:t>
            </w:r>
          </w:p>
          <w:p w14:paraId="71F4E99C" w14:textId="17FA3258" w:rsidR="00275ABE" w:rsidRPr="00592959" w:rsidRDefault="00275ABE" w:rsidP="00117C98">
            <w:pPr>
              <w:pStyle w:val="Hints"/>
              <w:rPr>
                <w:rFonts w:ascii="Verdana" w:hAnsi="Verdana" w:cs="Calibri"/>
                <w:color w:val="auto"/>
                <w:lang w:val="en-GB"/>
              </w:rPr>
            </w:pPr>
          </w:p>
        </w:tc>
      </w:tr>
      <w:tr w:rsidR="00275ABE" w:rsidRPr="00592959" w14:paraId="014C8B20" w14:textId="77777777" w:rsidTr="005717E4">
        <w:trPr>
          <w:trHeight w:val="2399"/>
        </w:trPr>
        <w:tc>
          <w:tcPr>
            <w:tcW w:w="2628" w:type="dxa"/>
            <w:gridSpan w:val="2"/>
            <w:vMerge/>
          </w:tcPr>
          <w:p w14:paraId="7C8DE45C" w14:textId="77777777" w:rsidR="00275ABE" w:rsidRPr="00592959" w:rsidRDefault="00275ABE" w:rsidP="00540B54">
            <w:pPr>
              <w:rPr>
                <w:rFonts w:cs="Calibri"/>
                <w:b/>
                <w:szCs w:val="20"/>
              </w:rPr>
            </w:pPr>
          </w:p>
        </w:tc>
        <w:tc>
          <w:tcPr>
            <w:tcW w:w="7110" w:type="dxa"/>
            <w:gridSpan w:val="3"/>
          </w:tcPr>
          <w:p w14:paraId="6A7E9528" w14:textId="6CE14C5B" w:rsidR="00275ABE" w:rsidRPr="00F83303" w:rsidRDefault="00275ABE" w:rsidP="001A1BB7">
            <w:pPr>
              <w:pStyle w:val="Hints"/>
              <w:numPr>
                <w:ilvl w:val="0"/>
                <w:numId w:val="28"/>
              </w:numPr>
              <w:rPr>
                <w:rFonts w:ascii="Verdana" w:hAnsi="Verdana" w:cs="Calibri"/>
                <w:b/>
                <w:i/>
                <w:color w:val="000000"/>
                <w:lang w:val="en-GB"/>
              </w:rPr>
            </w:pPr>
            <w:r>
              <w:rPr>
                <w:rFonts w:ascii="Verdana" w:hAnsi="Verdana" w:cs="Calibri"/>
                <w:b/>
                <w:color w:val="000000"/>
                <w:lang w:val="en-GB"/>
              </w:rPr>
              <w:t xml:space="preserve"> </w:t>
            </w:r>
            <w:r w:rsidRPr="00F83303">
              <w:rPr>
                <w:rFonts w:ascii="Verdana" w:hAnsi="Verdana" w:cs="Calibri"/>
                <w:b/>
                <w:i/>
                <w:color w:val="000000"/>
                <w:lang w:val="en-GB"/>
              </w:rPr>
              <w:t xml:space="preserve">at any step after [step 10], </w:t>
            </w:r>
            <w:r w:rsidRPr="001A1BB7">
              <w:rPr>
                <w:rFonts w:ascii="Verdana" w:hAnsi="Verdana" w:cs="Calibri"/>
                <w:b/>
                <w:i/>
                <w:color w:val="000000"/>
                <w:lang w:val="en-GB"/>
              </w:rPr>
              <w:t>or at any step after [Branch 1 step 2],</w:t>
            </w:r>
            <w:r>
              <w:rPr>
                <w:rFonts w:ascii="Verdana" w:hAnsi="Verdana" w:cs="Calibri"/>
                <w:b/>
                <w:i/>
                <w:color w:val="000000"/>
                <w:lang w:val="en-GB"/>
              </w:rPr>
              <w:t xml:space="preserve"> the C</w:t>
            </w:r>
            <w:r w:rsidRPr="00F83303">
              <w:rPr>
                <w:rFonts w:ascii="Verdana" w:hAnsi="Verdana" w:cs="Calibri"/>
                <w:b/>
                <w:i/>
                <w:color w:val="000000"/>
                <w:lang w:val="en-GB"/>
              </w:rPr>
              <w:t xml:space="preserve">ounterparty </w:t>
            </w:r>
            <w:r w:rsidR="009424FD">
              <w:rPr>
                <w:rFonts w:ascii="Verdana" w:hAnsi="Verdana" w:cs="Calibri"/>
                <w:b/>
                <w:i/>
                <w:color w:val="000000"/>
                <w:lang w:val="en-GB"/>
              </w:rPr>
              <w:t xml:space="preserve">may </w:t>
            </w:r>
            <w:r w:rsidRPr="00F83303">
              <w:rPr>
                <w:rFonts w:ascii="Verdana" w:hAnsi="Verdana" w:cs="Calibri"/>
                <w:b/>
                <w:i/>
                <w:color w:val="000000"/>
                <w:lang w:val="en-GB"/>
              </w:rPr>
              <w:t xml:space="preserve">choose to </w:t>
            </w:r>
            <w:r w:rsidR="009424FD">
              <w:rPr>
                <w:rFonts w:ascii="Verdana" w:hAnsi="Verdana" w:cs="Calibri"/>
                <w:b/>
                <w:i/>
                <w:color w:val="000000"/>
                <w:lang w:val="en-GB"/>
              </w:rPr>
              <w:t>advise the Case Owner of</w:t>
            </w:r>
            <w:r w:rsidRPr="00F83303">
              <w:rPr>
                <w:rFonts w:ascii="Verdana" w:hAnsi="Verdana" w:cs="Calibri"/>
                <w:b/>
                <w:i/>
                <w:color w:val="000000"/>
                <w:lang w:val="en-GB"/>
              </w:rPr>
              <w:t xml:space="preserve"> the R004 SED </w:t>
            </w:r>
            <w:r w:rsidR="009424FD" w:rsidRPr="00F83303">
              <w:rPr>
                <w:rFonts w:ascii="Verdana" w:hAnsi="Verdana" w:cs="Calibri"/>
                <w:b/>
                <w:i/>
                <w:color w:val="000000"/>
                <w:lang w:val="en-GB"/>
              </w:rPr>
              <w:t xml:space="preserve">that </w:t>
            </w:r>
            <w:r w:rsidR="009424FD">
              <w:rPr>
                <w:rFonts w:ascii="Verdana" w:hAnsi="Verdana" w:cs="Calibri"/>
                <w:b/>
                <w:i/>
                <w:color w:val="000000"/>
                <w:lang w:val="en-GB"/>
              </w:rPr>
              <w:t>it is Invalid under Art 5 of Regulation (EC) no 987/09</w:t>
            </w:r>
          </w:p>
          <w:p w14:paraId="152D0390" w14:textId="77777777" w:rsidR="00275ABE" w:rsidRPr="00592959" w:rsidRDefault="00275ABE" w:rsidP="00B7144E">
            <w:pPr>
              <w:pStyle w:val="Hints"/>
              <w:rPr>
                <w:rFonts w:ascii="Verdana" w:hAnsi="Verdana" w:cs="Calibri"/>
                <w:b/>
                <w:color w:val="000000"/>
                <w:lang w:val="en-GB"/>
              </w:rPr>
            </w:pPr>
          </w:p>
          <w:p w14:paraId="7AEE7198" w14:textId="55FE055F" w:rsidR="00275ABE" w:rsidRPr="00592959" w:rsidRDefault="00275ABE" w:rsidP="001A1BB7">
            <w:pPr>
              <w:pStyle w:val="Hints"/>
              <w:numPr>
                <w:ilvl w:val="0"/>
                <w:numId w:val="38"/>
              </w:numPr>
              <w:rPr>
                <w:rFonts w:ascii="Verdana" w:hAnsi="Verdana" w:cs="Calibri"/>
                <w:color w:val="auto"/>
                <w:lang w:val="en-GB"/>
              </w:rPr>
            </w:pPr>
            <w:r w:rsidRPr="00592959">
              <w:rPr>
                <w:rFonts w:ascii="Verdana" w:hAnsi="Verdana" w:cs="Calibri"/>
                <w:color w:val="auto"/>
                <w:lang w:val="en-GB"/>
              </w:rPr>
              <w:t xml:space="preserve">The Counterparty executes business use case </w:t>
            </w:r>
            <w:r w:rsidRPr="00F83303">
              <w:rPr>
                <w:rFonts w:ascii="Verdana" w:hAnsi="Verdana" w:cs="Calibri"/>
                <w:b/>
                <w:i/>
                <w:color w:val="auto"/>
                <w:lang w:val="en-GB"/>
              </w:rPr>
              <w:t>AD_BUC_06_</w:t>
            </w:r>
            <w:r w:rsidR="00154ABD" w:rsidRPr="00F83303">
              <w:rPr>
                <w:rFonts w:ascii="Verdana" w:hAnsi="Verdana" w:cs="Calibri"/>
                <w:b/>
                <w:i/>
                <w:color w:val="auto"/>
                <w:lang w:val="en-GB"/>
              </w:rPr>
              <w:t>Subprocess-</w:t>
            </w:r>
            <w:r w:rsidRPr="00F83303">
              <w:rPr>
                <w:rFonts w:ascii="Verdana" w:hAnsi="Verdana" w:cs="Calibri"/>
                <w:b/>
                <w:i/>
                <w:color w:val="auto"/>
                <w:lang w:val="en-GB"/>
              </w:rPr>
              <w:t>Invalidate_SED</w:t>
            </w:r>
            <w:r w:rsidRPr="00592959">
              <w:rPr>
                <w:rFonts w:ascii="Verdana" w:hAnsi="Verdana" w:cs="Calibri"/>
                <w:b/>
                <w:color w:val="auto"/>
                <w:lang w:val="en-GB"/>
              </w:rPr>
              <w:t>;</w:t>
            </w:r>
            <w:r w:rsidRPr="00592959">
              <w:rPr>
                <w:rFonts w:ascii="Verdana" w:hAnsi="Verdana" w:cs="Calibri"/>
                <w:color w:val="auto"/>
                <w:lang w:val="en-GB"/>
              </w:rPr>
              <w:t xml:space="preserve"> </w:t>
            </w:r>
          </w:p>
          <w:p w14:paraId="065711D6" w14:textId="55339C50" w:rsidR="00275ABE" w:rsidRPr="0039723C" w:rsidRDefault="00275ABE" w:rsidP="001A1BB7">
            <w:pPr>
              <w:pStyle w:val="Hints"/>
              <w:numPr>
                <w:ilvl w:val="0"/>
                <w:numId w:val="38"/>
              </w:numPr>
              <w:rPr>
                <w:rFonts w:ascii="Verdana" w:hAnsi="Verdana" w:cs="Calibri"/>
                <w:color w:val="auto"/>
                <w:lang w:val="en-GB"/>
              </w:rPr>
            </w:pPr>
            <w:r w:rsidRPr="0039723C">
              <w:rPr>
                <w:rFonts w:ascii="Verdana" w:hAnsi="Verdana" w:cs="Calibri"/>
                <w:color w:val="auto"/>
                <w:lang w:val="en-GB"/>
              </w:rPr>
              <w:t xml:space="preserve">Optionally, the </w:t>
            </w:r>
            <w:r w:rsidRPr="00592959">
              <w:rPr>
                <w:rFonts w:ascii="Verdana" w:hAnsi="Verdana" w:cs="Calibri"/>
                <w:color w:val="auto"/>
                <w:lang w:val="en-GB"/>
              </w:rPr>
              <w:t xml:space="preserve">Counterparty </w:t>
            </w:r>
            <w:r w:rsidRPr="0039723C">
              <w:rPr>
                <w:rFonts w:ascii="Verdana" w:hAnsi="Verdana" w:cs="Calibri"/>
                <w:color w:val="auto"/>
                <w:lang w:val="en-GB"/>
              </w:rPr>
              <w:t>fills in a new R00</w:t>
            </w:r>
            <w:r>
              <w:rPr>
                <w:rFonts w:ascii="Verdana" w:hAnsi="Verdana" w:cs="Calibri"/>
                <w:color w:val="auto"/>
                <w:lang w:val="en-GB"/>
              </w:rPr>
              <w:t>4</w:t>
            </w:r>
            <w:r w:rsidRPr="0039723C">
              <w:rPr>
                <w:rFonts w:ascii="Verdana" w:hAnsi="Verdana" w:cs="Calibri"/>
                <w:color w:val="auto"/>
                <w:lang w:val="en-GB"/>
              </w:rPr>
              <w:t xml:space="preserve"> SED;</w:t>
            </w:r>
          </w:p>
          <w:p w14:paraId="5553F165" w14:textId="1B00C503" w:rsidR="00275ABE" w:rsidRPr="0039723C" w:rsidRDefault="00275ABE" w:rsidP="001A1BB7">
            <w:pPr>
              <w:pStyle w:val="Hints"/>
              <w:numPr>
                <w:ilvl w:val="0"/>
                <w:numId w:val="38"/>
              </w:numPr>
              <w:rPr>
                <w:rFonts w:ascii="Verdana" w:hAnsi="Verdana" w:cs="Calibri"/>
                <w:color w:val="auto"/>
                <w:lang w:val="en-GB"/>
              </w:rPr>
            </w:pPr>
            <w:r w:rsidRPr="0039723C">
              <w:rPr>
                <w:rFonts w:ascii="Verdana" w:hAnsi="Verdana" w:cs="Calibri"/>
                <w:color w:val="auto"/>
                <w:lang w:val="en-GB"/>
              </w:rPr>
              <w:t xml:space="preserve">Optionally, the </w:t>
            </w:r>
            <w:r w:rsidRPr="00592959">
              <w:rPr>
                <w:rFonts w:ascii="Verdana" w:hAnsi="Verdana" w:cs="Calibri"/>
                <w:color w:val="auto"/>
                <w:lang w:val="en-GB"/>
              </w:rPr>
              <w:t xml:space="preserve">Counterparty </w:t>
            </w:r>
            <w:r w:rsidRPr="0039723C">
              <w:rPr>
                <w:rFonts w:ascii="Verdana" w:hAnsi="Verdana" w:cs="Calibri"/>
                <w:color w:val="auto"/>
                <w:lang w:val="en-GB"/>
              </w:rPr>
              <w:t xml:space="preserve">sends the </w:t>
            </w:r>
            <w:r w:rsidR="00B51764">
              <w:rPr>
                <w:rFonts w:ascii="Verdana" w:hAnsi="Verdana" w:cs="Calibri"/>
                <w:color w:val="auto"/>
                <w:lang w:val="en-GB"/>
              </w:rPr>
              <w:t xml:space="preserve">new </w:t>
            </w:r>
            <w:r w:rsidRPr="0039723C">
              <w:rPr>
                <w:rFonts w:ascii="Verdana" w:hAnsi="Verdana" w:cs="Calibri"/>
                <w:color w:val="auto"/>
                <w:lang w:val="en-GB"/>
              </w:rPr>
              <w:t>R00</w:t>
            </w:r>
            <w:r>
              <w:rPr>
                <w:rFonts w:ascii="Verdana" w:hAnsi="Verdana" w:cs="Calibri"/>
                <w:color w:val="auto"/>
                <w:lang w:val="en-GB"/>
              </w:rPr>
              <w:t>4</w:t>
            </w:r>
            <w:r w:rsidRPr="0039723C">
              <w:rPr>
                <w:rFonts w:ascii="Verdana" w:hAnsi="Verdana" w:cs="Calibri"/>
                <w:color w:val="auto"/>
                <w:lang w:val="en-GB"/>
              </w:rPr>
              <w:t xml:space="preserve"> SED</w:t>
            </w:r>
            <w:r w:rsidR="00D649BD">
              <w:rPr>
                <w:rFonts w:ascii="Verdana" w:hAnsi="Verdana" w:cs="Calibri"/>
                <w:color w:val="auto"/>
                <w:lang w:val="en-GB"/>
              </w:rPr>
              <w:t>, including any attachments,</w:t>
            </w:r>
            <w:r w:rsidRPr="0039723C">
              <w:rPr>
                <w:rFonts w:ascii="Verdana" w:hAnsi="Verdana" w:cs="Calibri"/>
                <w:color w:val="auto"/>
                <w:lang w:val="en-GB"/>
              </w:rPr>
              <w:t xml:space="preserve"> to the Counterparty;</w:t>
            </w:r>
          </w:p>
          <w:p w14:paraId="20B7EE1C" w14:textId="10608171" w:rsidR="00275ABE" w:rsidRPr="00592959" w:rsidRDefault="00275ABE" w:rsidP="001A1BB7">
            <w:pPr>
              <w:pStyle w:val="Hints"/>
              <w:numPr>
                <w:ilvl w:val="0"/>
                <w:numId w:val="38"/>
              </w:numPr>
              <w:rPr>
                <w:rFonts w:ascii="Verdana" w:hAnsi="Verdana" w:cs="Calibri"/>
                <w:color w:val="auto"/>
                <w:lang w:val="en-GB"/>
              </w:rPr>
            </w:pPr>
            <w:r w:rsidRPr="00592959">
              <w:rPr>
                <w:rFonts w:ascii="Verdana" w:hAnsi="Verdana" w:cs="Calibri"/>
                <w:color w:val="auto"/>
                <w:lang w:val="en-GB"/>
              </w:rPr>
              <w:t xml:space="preserve"> [This Branch] Ends.</w:t>
            </w:r>
          </w:p>
          <w:p w14:paraId="4B36684F" w14:textId="77777777" w:rsidR="00275ABE" w:rsidRPr="00592959" w:rsidRDefault="00275ABE" w:rsidP="005717E4">
            <w:pPr>
              <w:pStyle w:val="Hints"/>
              <w:ind w:left="720"/>
              <w:rPr>
                <w:rFonts w:ascii="Verdana" w:hAnsi="Verdana" w:cs="Calibri"/>
                <w:color w:val="auto"/>
                <w:lang w:val="en-GB"/>
              </w:rPr>
            </w:pPr>
          </w:p>
        </w:tc>
      </w:tr>
      <w:tr w:rsidR="00275ABE" w:rsidRPr="00592959" w14:paraId="27FA91DA" w14:textId="77777777" w:rsidTr="00540B54">
        <w:trPr>
          <w:trHeight w:val="80"/>
        </w:trPr>
        <w:tc>
          <w:tcPr>
            <w:tcW w:w="2628" w:type="dxa"/>
            <w:gridSpan w:val="2"/>
            <w:vMerge/>
          </w:tcPr>
          <w:p w14:paraId="7081F7BB" w14:textId="77777777" w:rsidR="00275ABE" w:rsidRPr="00592959" w:rsidRDefault="00275ABE" w:rsidP="00540B54">
            <w:pPr>
              <w:rPr>
                <w:rFonts w:cs="Calibri"/>
                <w:b/>
                <w:szCs w:val="20"/>
              </w:rPr>
            </w:pPr>
          </w:p>
        </w:tc>
        <w:tc>
          <w:tcPr>
            <w:tcW w:w="7110" w:type="dxa"/>
            <w:gridSpan w:val="3"/>
          </w:tcPr>
          <w:p w14:paraId="4509A81C" w14:textId="15E66D06" w:rsidR="00275ABE" w:rsidRPr="00F83303" w:rsidRDefault="00275ABE" w:rsidP="001658C3">
            <w:pPr>
              <w:pStyle w:val="Hints"/>
              <w:numPr>
                <w:ilvl w:val="0"/>
                <w:numId w:val="28"/>
              </w:numPr>
              <w:rPr>
                <w:rFonts w:ascii="Verdana" w:hAnsi="Verdana" w:cs="Calibri"/>
                <w:b/>
                <w:i/>
                <w:color w:val="auto"/>
                <w:lang w:val="en-GB"/>
              </w:rPr>
            </w:pPr>
            <w:r>
              <w:rPr>
                <w:rFonts w:ascii="Verdana" w:hAnsi="Verdana" w:cs="Calibri"/>
                <w:b/>
                <w:i/>
                <w:color w:val="auto"/>
                <w:lang w:val="en-GB"/>
              </w:rPr>
              <w:t xml:space="preserve">at any step after [step 5], </w:t>
            </w:r>
            <w:r w:rsidR="008D185C">
              <w:rPr>
                <w:rFonts w:ascii="Verdana" w:hAnsi="Verdana" w:cs="Calibri"/>
                <w:b/>
                <w:i/>
                <w:color w:val="auto"/>
                <w:lang w:val="en-GB"/>
              </w:rPr>
              <w:t>any participant</w:t>
            </w:r>
            <w:r w:rsidRPr="00F83303">
              <w:rPr>
                <w:rFonts w:ascii="Verdana" w:hAnsi="Verdana" w:cs="Calibri"/>
                <w:b/>
                <w:i/>
                <w:color w:val="auto"/>
                <w:lang w:val="en-GB"/>
              </w:rPr>
              <w:t xml:space="preserve"> may choose to forwar</w:t>
            </w:r>
            <w:r>
              <w:rPr>
                <w:rFonts w:ascii="Verdana" w:hAnsi="Verdana" w:cs="Calibri"/>
                <w:b/>
                <w:i/>
                <w:color w:val="auto"/>
                <w:lang w:val="en-GB"/>
              </w:rPr>
              <w:t>d th</w:t>
            </w:r>
            <w:r w:rsidR="009424FD">
              <w:rPr>
                <w:rFonts w:ascii="Verdana" w:hAnsi="Verdana" w:cs="Calibri"/>
                <w:b/>
                <w:i/>
                <w:color w:val="auto"/>
                <w:lang w:val="en-GB"/>
              </w:rPr>
              <w:t>is Business Process</w:t>
            </w:r>
            <w:r>
              <w:rPr>
                <w:rFonts w:ascii="Verdana" w:hAnsi="Verdana" w:cs="Calibri"/>
                <w:b/>
                <w:i/>
                <w:color w:val="auto"/>
                <w:lang w:val="en-GB"/>
              </w:rPr>
              <w:t xml:space="preserve"> to a new participant</w:t>
            </w:r>
            <w:r w:rsidR="009424FD">
              <w:rPr>
                <w:rFonts w:ascii="Verdana" w:hAnsi="Verdana" w:cs="Calibri"/>
                <w:b/>
                <w:i/>
                <w:color w:val="auto"/>
                <w:lang w:val="en-GB"/>
              </w:rPr>
              <w:t xml:space="preserve"> within their MS who assumes responsibility for handling it</w:t>
            </w:r>
            <w:r w:rsidRPr="00F83303">
              <w:rPr>
                <w:rFonts w:ascii="Verdana" w:hAnsi="Verdana" w:cs="Calibri"/>
                <w:b/>
                <w:i/>
                <w:color w:val="auto"/>
                <w:lang w:val="en-GB"/>
              </w:rPr>
              <w:t xml:space="preserve"> </w:t>
            </w:r>
          </w:p>
          <w:p w14:paraId="1E832433" w14:textId="77777777" w:rsidR="00275ABE" w:rsidRPr="00592959" w:rsidRDefault="00275ABE" w:rsidP="00A26C88">
            <w:pPr>
              <w:pStyle w:val="Hints"/>
              <w:rPr>
                <w:rFonts w:ascii="Verdana" w:hAnsi="Verdana" w:cs="Calibri"/>
                <w:b/>
                <w:color w:val="auto"/>
                <w:lang w:val="en-GB"/>
              </w:rPr>
            </w:pPr>
          </w:p>
          <w:p w14:paraId="28106CD4" w14:textId="59881E44" w:rsidR="00275ABE" w:rsidRPr="00592959" w:rsidRDefault="00275ABE" w:rsidP="001658C3">
            <w:pPr>
              <w:pStyle w:val="Hints"/>
              <w:numPr>
                <w:ilvl w:val="0"/>
                <w:numId w:val="26"/>
              </w:numPr>
              <w:rPr>
                <w:rFonts w:ascii="Verdana" w:hAnsi="Verdana" w:cs="Calibri"/>
                <w:color w:val="auto"/>
                <w:lang w:val="en-GB"/>
              </w:rPr>
            </w:pPr>
            <w:r w:rsidRPr="00592959">
              <w:rPr>
                <w:rFonts w:ascii="Verdana" w:hAnsi="Verdana" w:cs="Calibri"/>
                <w:color w:val="auto"/>
                <w:lang w:val="en-GB"/>
              </w:rPr>
              <w:t xml:space="preserve">The </w:t>
            </w:r>
            <w:r w:rsidR="008D185C">
              <w:rPr>
                <w:rFonts w:ascii="Verdana" w:hAnsi="Verdana" w:cs="Calibri"/>
                <w:color w:val="auto"/>
                <w:lang w:val="en-GB"/>
              </w:rPr>
              <w:t xml:space="preserve">Case Owner or </w:t>
            </w:r>
            <w:r w:rsidRPr="00592959">
              <w:rPr>
                <w:rFonts w:ascii="Verdana" w:hAnsi="Verdana" w:cs="Calibri"/>
                <w:color w:val="auto"/>
                <w:lang w:val="en-GB"/>
              </w:rPr>
              <w:t xml:space="preserve">Counterparty executes business use case </w:t>
            </w:r>
            <w:r w:rsidRPr="00F83303">
              <w:rPr>
                <w:rFonts w:ascii="Verdana" w:hAnsi="Verdana" w:cs="Calibri"/>
                <w:b/>
                <w:i/>
                <w:color w:val="auto"/>
                <w:lang w:val="en-GB"/>
              </w:rPr>
              <w:t>AD_BUC_05_</w:t>
            </w:r>
            <w:r w:rsidR="00154ABD" w:rsidRPr="00F83303">
              <w:rPr>
                <w:rFonts w:ascii="Verdana" w:hAnsi="Verdana" w:cs="Calibri"/>
                <w:b/>
                <w:i/>
                <w:color w:val="auto"/>
                <w:lang w:val="en-GB"/>
              </w:rPr>
              <w:t>Subprocess-</w:t>
            </w:r>
            <w:r w:rsidRPr="00F83303">
              <w:rPr>
                <w:rFonts w:ascii="Verdana" w:hAnsi="Verdana" w:cs="Calibri"/>
                <w:b/>
                <w:i/>
                <w:color w:val="auto"/>
                <w:lang w:val="en-GB"/>
              </w:rPr>
              <w:t>Forward Case</w:t>
            </w:r>
            <w:r w:rsidRPr="00592959">
              <w:rPr>
                <w:rFonts w:ascii="Verdana" w:hAnsi="Verdana" w:cs="Calibri"/>
                <w:b/>
                <w:color w:val="auto"/>
                <w:lang w:val="en-GB"/>
              </w:rPr>
              <w:t xml:space="preserve">; </w:t>
            </w:r>
          </w:p>
          <w:p w14:paraId="192BD29D" w14:textId="21FC3DB6" w:rsidR="00275ABE" w:rsidRPr="00592959" w:rsidRDefault="00275ABE" w:rsidP="001658C3">
            <w:pPr>
              <w:pStyle w:val="Hints"/>
              <w:numPr>
                <w:ilvl w:val="0"/>
                <w:numId w:val="26"/>
              </w:numPr>
              <w:rPr>
                <w:rFonts w:ascii="Verdana" w:hAnsi="Verdana" w:cs="Calibri"/>
                <w:color w:val="auto"/>
                <w:lang w:val="en-GB"/>
              </w:rPr>
            </w:pPr>
            <w:r w:rsidRPr="00592959">
              <w:rPr>
                <w:rFonts w:ascii="Verdana" w:hAnsi="Verdana" w:cs="Calibri"/>
                <w:color w:val="auto"/>
                <w:lang w:val="en-GB"/>
              </w:rPr>
              <w:t xml:space="preserve">[This Branch] Ends. </w:t>
            </w:r>
          </w:p>
          <w:p w14:paraId="413BA375" w14:textId="77777777" w:rsidR="00275ABE" w:rsidRPr="00592959" w:rsidRDefault="00275ABE" w:rsidP="00812683">
            <w:pPr>
              <w:pStyle w:val="Hints"/>
              <w:ind w:left="720"/>
              <w:rPr>
                <w:rFonts w:ascii="Verdana" w:hAnsi="Verdana" w:cs="Calibri"/>
                <w:color w:val="auto"/>
                <w:lang w:val="en-GB"/>
              </w:rPr>
            </w:pPr>
          </w:p>
        </w:tc>
      </w:tr>
      <w:tr w:rsidR="00275ABE" w:rsidRPr="00592959" w14:paraId="66807264" w14:textId="77777777" w:rsidTr="00540B54">
        <w:trPr>
          <w:trHeight w:val="80"/>
        </w:trPr>
        <w:tc>
          <w:tcPr>
            <w:tcW w:w="2628" w:type="dxa"/>
            <w:gridSpan w:val="2"/>
            <w:vMerge/>
          </w:tcPr>
          <w:p w14:paraId="52BA2393" w14:textId="77777777" w:rsidR="00275ABE" w:rsidRPr="00592959" w:rsidRDefault="00275ABE" w:rsidP="00540B54">
            <w:pPr>
              <w:rPr>
                <w:rFonts w:cs="Calibri"/>
                <w:b/>
                <w:szCs w:val="20"/>
              </w:rPr>
            </w:pPr>
          </w:p>
        </w:tc>
        <w:tc>
          <w:tcPr>
            <w:tcW w:w="7110" w:type="dxa"/>
            <w:gridSpan w:val="3"/>
          </w:tcPr>
          <w:p w14:paraId="49F38DE7" w14:textId="1B3E97ED" w:rsidR="00275ABE" w:rsidRPr="00F83303" w:rsidRDefault="00275ABE" w:rsidP="001658C3">
            <w:pPr>
              <w:pStyle w:val="Hints"/>
              <w:numPr>
                <w:ilvl w:val="0"/>
                <w:numId w:val="28"/>
              </w:numPr>
              <w:rPr>
                <w:rFonts w:ascii="Verdana" w:hAnsi="Verdana" w:cs="Calibri"/>
                <w:b/>
                <w:i/>
                <w:color w:val="auto"/>
                <w:lang w:val="en-GB"/>
              </w:rPr>
            </w:pPr>
            <w:r w:rsidRPr="00F83303">
              <w:rPr>
                <w:rFonts w:ascii="Verdana" w:hAnsi="Verdana" w:cs="Calibri"/>
                <w:b/>
                <w:i/>
                <w:color w:val="auto"/>
                <w:lang w:val="en-GB"/>
              </w:rPr>
              <w:t xml:space="preserve">at any </w:t>
            </w:r>
            <w:r w:rsidR="00743625">
              <w:rPr>
                <w:rFonts w:ascii="Verdana" w:hAnsi="Verdana" w:cs="Calibri"/>
                <w:b/>
                <w:i/>
                <w:color w:val="auto"/>
                <w:lang w:val="en-GB"/>
              </w:rPr>
              <w:t>step</w:t>
            </w:r>
            <w:r w:rsidR="00743625" w:rsidRPr="00F83303">
              <w:rPr>
                <w:rFonts w:ascii="Verdana" w:hAnsi="Verdana" w:cs="Calibri"/>
                <w:b/>
                <w:i/>
                <w:color w:val="auto"/>
                <w:lang w:val="en-GB"/>
              </w:rPr>
              <w:t xml:space="preserve"> </w:t>
            </w:r>
            <w:r w:rsidRPr="00F83303">
              <w:rPr>
                <w:rFonts w:ascii="Verdana" w:hAnsi="Verdana" w:cs="Calibri"/>
                <w:b/>
                <w:i/>
                <w:color w:val="auto"/>
                <w:lang w:val="en-GB"/>
              </w:rPr>
              <w:t xml:space="preserve">after [step 5], the Counterparty may optionally choose to request another participant who previously sent them information to provide clarification of the data that they have sent </w:t>
            </w:r>
          </w:p>
          <w:p w14:paraId="1F97A60B" w14:textId="77777777" w:rsidR="00275ABE" w:rsidRPr="00592959" w:rsidRDefault="00275ABE" w:rsidP="00570C5B">
            <w:pPr>
              <w:pStyle w:val="Hints"/>
              <w:rPr>
                <w:rFonts w:ascii="Verdana" w:hAnsi="Verdana" w:cs="Calibri"/>
                <w:b/>
                <w:color w:val="auto"/>
                <w:lang w:val="en-GB"/>
              </w:rPr>
            </w:pPr>
          </w:p>
          <w:p w14:paraId="17C9C6A5" w14:textId="36C962EB" w:rsidR="00275ABE" w:rsidRPr="00592959" w:rsidRDefault="00275ABE" w:rsidP="001658C3">
            <w:pPr>
              <w:pStyle w:val="Hints"/>
              <w:numPr>
                <w:ilvl w:val="0"/>
                <w:numId w:val="32"/>
              </w:numPr>
              <w:rPr>
                <w:rFonts w:ascii="Verdana" w:hAnsi="Verdana" w:cs="Calibri"/>
                <w:color w:val="auto"/>
                <w:lang w:val="en-GB"/>
              </w:rPr>
            </w:pPr>
            <w:r w:rsidRPr="00592959">
              <w:rPr>
                <w:rFonts w:ascii="Verdana" w:hAnsi="Verdana" w:cs="Calibri"/>
                <w:color w:val="auto"/>
                <w:lang w:val="en-GB"/>
              </w:rPr>
              <w:t xml:space="preserve">The Counterparty executes business use case </w:t>
            </w:r>
            <w:r w:rsidRPr="00F83303">
              <w:rPr>
                <w:rFonts w:ascii="Verdana" w:hAnsi="Verdana" w:cs="Calibri"/>
                <w:b/>
                <w:i/>
                <w:color w:val="auto"/>
                <w:lang w:val="en-GB"/>
              </w:rPr>
              <w:t>AD_BUC_08_SubProcess–Clarify Content</w:t>
            </w:r>
            <w:r w:rsidRPr="00592959">
              <w:rPr>
                <w:rFonts w:ascii="Verdana" w:hAnsi="Verdana" w:cs="Calibri"/>
                <w:color w:val="auto"/>
                <w:lang w:val="en-GB"/>
              </w:rPr>
              <w:t>;</w:t>
            </w:r>
          </w:p>
          <w:p w14:paraId="38190757" w14:textId="77777777" w:rsidR="00275ABE" w:rsidRPr="00592959" w:rsidRDefault="00275ABE" w:rsidP="001658C3">
            <w:pPr>
              <w:pStyle w:val="Hints"/>
              <w:numPr>
                <w:ilvl w:val="0"/>
                <w:numId w:val="32"/>
              </w:numPr>
              <w:rPr>
                <w:rFonts w:ascii="Verdana" w:hAnsi="Verdana" w:cs="Calibri"/>
                <w:color w:val="auto"/>
                <w:lang w:val="en-GB"/>
              </w:rPr>
            </w:pPr>
            <w:r w:rsidRPr="00592959">
              <w:rPr>
                <w:rFonts w:ascii="Verdana" w:hAnsi="Verdana" w:cs="Calibri"/>
                <w:color w:val="auto"/>
                <w:lang w:val="en-GB"/>
              </w:rPr>
              <w:t>[This Branch] Ends.</w:t>
            </w:r>
          </w:p>
          <w:p w14:paraId="32D668D5" w14:textId="52DB09EF" w:rsidR="00275ABE" w:rsidRPr="00592959" w:rsidRDefault="00275ABE" w:rsidP="004A04EA">
            <w:pPr>
              <w:pStyle w:val="Hints"/>
              <w:rPr>
                <w:rFonts w:ascii="Verdana" w:hAnsi="Verdana" w:cs="Calibri"/>
                <w:color w:val="auto"/>
                <w:lang w:val="en-GB"/>
              </w:rPr>
            </w:pPr>
          </w:p>
        </w:tc>
      </w:tr>
      <w:tr w:rsidR="00275ABE" w:rsidRPr="00592959" w14:paraId="10BCD8F0" w14:textId="77777777" w:rsidTr="00540B54">
        <w:trPr>
          <w:trHeight w:val="80"/>
        </w:trPr>
        <w:tc>
          <w:tcPr>
            <w:tcW w:w="2628" w:type="dxa"/>
            <w:gridSpan w:val="2"/>
            <w:vMerge/>
          </w:tcPr>
          <w:p w14:paraId="68B15D50" w14:textId="77777777" w:rsidR="00275ABE" w:rsidRPr="00592959" w:rsidRDefault="00275ABE" w:rsidP="00540B54">
            <w:pPr>
              <w:rPr>
                <w:rFonts w:cs="Calibri"/>
                <w:b/>
                <w:szCs w:val="20"/>
              </w:rPr>
            </w:pPr>
          </w:p>
        </w:tc>
        <w:tc>
          <w:tcPr>
            <w:tcW w:w="7110" w:type="dxa"/>
            <w:gridSpan w:val="3"/>
          </w:tcPr>
          <w:p w14:paraId="7755B0FB" w14:textId="6DEE8A82" w:rsidR="00275ABE" w:rsidRPr="00F83303" w:rsidRDefault="00275ABE" w:rsidP="001658C3">
            <w:pPr>
              <w:pStyle w:val="Hints"/>
              <w:numPr>
                <w:ilvl w:val="0"/>
                <w:numId w:val="28"/>
              </w:numPr>
              <w:rPr>
                <w:rFonts w:ascii="Verdana" w:hAnsi="Verdana" w:cs="Calibri"/>
                <w:b/>
                <w:i/>
                <w:color w:val="auto"/>
                <w:lang w:val="en-GB"/>
              </w:rPr>
            </w:pPr>
            <w:r w:rsidRPr="00F83303">
              <w:rPr>
                <w:rFonts w:ascii="Verdana" w:hAnsi="Verdana" w:cs="Calibri"/>
                <w:b/>
                <w:i/>
                <w:color w:val="auto"/>
                <w:lang w:val="en-GB"/>
              </w:rPr>
              <w:t xml:space="preserve">at any </w:t>
            </w:r>
            <w:r w:rsidR="00743625">
              <w:rPr>
                <w:rFonts w:ascii="Verdana" w:hAnsi="Verdana" w:cs="Calibri"/>
                <w:b/>
                <w:i/>
                <w:color w:val="auto"/>
                <w:lang w:val="en-GB"/>
              </w:rPr>
              <w:t>step</w:t>
            </w:r>
            <w:r w:rsidR="00743625" w:rsidRPr="00F83303">
              <w:rPr>
                <w:rFonts w:ascii="Verdana" w:hAnsi="Verdana" w:cs="Calibri"/>
                <w:b/>
                <w:i/>
                <w:color w:val="auto"/>
                <w:lang w:val="en-GB"/>
              </w:rPr>
              <w:t xml:space="preserve"> </w:t>
            </w:r>
            <w:r w:rsidRPr="00F83303">
              <w:rPr>
                <w:rFonts w:ascii="Verdana" w:hAnsi="Verdana" w:cs="Calibri"/>
                <w:b/>
                <w:i/>
                <w:color w:val="auto"/>
                <w:lang w:val="en-GB"/>
              </w:rPr>
              <w:t>after [step 8] or at any step after [Branches 1, 2</w:t>
            </w:r>
            <w:r w:rsidR="00453A38">
              <w:rPr>
                <w:rFonts w:ascii="Verdana" w:hAnsi="Verdana" w:cs="Calibri"/>
                <w:b/>
                <w:i/>
                <w:color w:val="auto"/>
                <w:lang w:val="en-GB"/>
              </w:rPr>
              <w:t>, 3</w:t>
            </w:r>
            <w:r w:rsidRPr="00F83303">
              <w:rPr>
                <w:rFonts w:ascii="Verdana" w:hAnsi="Verdana" w:cs="Calibri"/>
                <w:b/>
                <w:i/>
                <w:color w:val="auto"/>
                <w:lang w:val="en-GB"/>
              </w:rPr>
              <w:t xml:space="preserve"> or </w:t>
            </w:r>
            <w:r w:rsidR="00453A38">
              <w:rPr>
                <w:rFonts w:ascii="Verdana" w:hAnsi="Verdana" w:cs="Calibri"/>
                <w:b/>
                <w:i/>
                <w:color w:val="auto"/>
                <w:lang w:val="en-GB"/>
              </w:rPr>
              <w:t>4</w:t>
            </w:r>
            <w:r w:rsidR="00453A38" w:rsidRPr="00F83303">
              <w:rPr>
                <w:rFonts w:ascii="Verdana" w:hAnsi="Verdana" w:cs="Calibri"/>
                <w:b/>
                <w:i/>
                <w:color w:val="auto"/>
                <w:lang w:val="en-GB"/>
              </w:rPr>
              <w:t xml:space="preserve"> </w:t>
            </w:r>
            <w:r w:rsidRPr="00F83303">
              <w:rPr>
                <w:rFonts w:ascii="Verdana" w:hAnsi="Verdana" w:cs="Calibri"/>
                <w:b/>
                <w:i/>
                <w:color w:val="auto"/>
                <w:lang w:val="en-GB"/>
              </w:rPr>
              <w:t xml:space="preserve">step 3], the Case Owner may optionally choose to request the Counterparty to provide clarification of the data that they have sent </w:t>
            </w:r>
          </w:p>
          <w:p w14:paraId="2D73951B" w14:textId="77777777" w:rsidR="00275ABE" w:rsidRPr="00592959" w:rsidRDefault="00275ABE" w:rsidP="003C633B">
            <w:pPr>
              <w:pStyle w:val="Hints"/>
              <w:rPr>
                <w:rFonts w:ascii="Verdana" w:hAnsi="Verdana" w:cs="Calibri"/>
                <w:b/>
                <w:color w:val="auto"/>
                <w:lang w:val="en-GB"/>
              </w:rPr>
            </w:pPr>
          </w:p>
          <w:p w14:paraId="462BF377" w14:textId="6A9DA9E9" w:rsidR="00275ABE" w:rsidRPr="00592959" w:rsidRDefault="00275ABE" w:rsidP="001658C3">
            <w:pPr>
              <w:pStyle w:val="Hints"/>
              <w:numPr>
                <w:ilvl w:val="0"/>
                <w:numId w:val="33"/>
              </w:numPr>
              <w:rPr>
                <w:rFonts w:ascii="Verdana" w:hAnsi="Verdana" w:cs="Calibri"/>
                <w:color w:val="auto"/>
                <w:lang w:val="en-GB"/>
              </w:rPr>
            </w:pPr>
            <w:r w:rsidRPr="00592959">
              <w:rPr>
                <w:rFonts w:ascii="Verdana" w:hAnsi="Verdana" w:cs="Calibri"/>
                <w:color w:val="auto"/>
                <w:lang w:val="en-GB"/>
              </w:rPr>
              <w:lastRenderedPageBreak/>
              <w:t xml:space="preserve">The Case Owner executes business use case </w:t>
            </w:r>
            <w:r w:rsidRPr="00F83303">
              <w:rPr>
                <w:rFonts w:ascii="Verdana" w:hAnsi="Verdana" w:cs="Calibri"/>
                <w:b/>
                <w:i/>
                <w:color w:val="auto"/>
                <w:lang w:val="en-GB"/>
              </w:rPr>
              <w:t>AD_BUC_08_SubProcess–Clarify Content</w:t>
            </w:r>
            <w:r w:rsidRPr="00592959">
              <w:rPr>
                <w:rFonts w:ascii="Verdana" w:hAnsi="Verdana" w:cs="Calibri"/>
                <w:color w:val="auto"/>
                <w:lang w:val="en-GB"/>
              </w:rPr>
              <w:t xml:space="preserve">; </w:t>
            </w:r>
          </w:p>
          <w:p w14:paraId="1F280116" w14:textId="11A646C6" w:rsidR="00275ABE" w:rsidRPr="00592959" w:rsidRDefault="00275ABE" w:rsidP="001658C3">
            <w:pPr>
              <w:pStyle w:val="Hints"/>
              <w:numPr>
                <w:ilvl w:val="0"/>
                <w:numId w:val="33"/>
              </w:numPr>
              <w:rPr>
                <w:rFonts w:ascii="Verdana" w:hAnsi="Verdana" w:cs="Calibri"/>
                <w:color w:val="auto"/>
                <w:lang w:val="en-GB"/>
              </w:rPr>
            </w:pPr>
            <w:r w:rsidRPr="00592959">
              <w:rPr>
                <w:rFonts w:ascii="Verdana" w:hAnsi="Verdana" w:cs="Calibri"/>
                <w:color w:val="auto"/>
                <w:lang w:val="en-GB"/>
              </w:rPr>
              <w:t xml:space="preserve">[This Branch] Ends. </w:t>
            </w:r>
          </w:p>
          <w:p w14:paraId="5CBE6F33" w14:textId="77777777" w:rsidR="00275ABE" w:rsidRPr="00592959" w:rsidRDefault="00275ABE" w:rsidP="003C633B">
            <w:pPr>
              <w:pStyle w:val="Hints"/>
              <w:rPr>
                <w:rFonts w:ascii="Verdana" w:hAnsi="Verdana" w:cs="Calibri"/>
                <w:color w:val="auto"/>
                <w:lang w:val="en-GB"/>
              </w:rPr>
            </w:pPr>
          </w:p>
        </w:tc>
      </w:tr>
      <w:tr w:rsidR="00275ABE" w:rsidRPr="00592959" w14:paraId="0844FF82" w14:textId="77777777" w:rsidTr="00540B54">
        <w:trPr>
          <w:trHeight w:val="80"/>
        </w:trPr>
        <w:tc>
          <w:tcPr>
            <w:tcW w:w="2628" w:type="dxa"/>
            <w:gridSpan w:val="2"/>
            <w:vMerge/>
          </w:tcPr>
          <w:p w14:paraId="793B2E6E" w14:textId="77777777" w:rsidR="00275ABE" w:rsidRPr="00592959" w:rsidRDefault="00275ABE" w:rsidP="00540B54">
            <w:pPr>
              <w:rPr>
                <w:rFonts w:cs="Calibri"/>
                <w:b/>
                <w:szCs w:val="20"/>
              </w:rPr>
            </w:pPr>
          </w:p>
        </w:tc>
        <w:tc>
          <w:tcPr>
            <w:tcW w:w="7110" w:type="dxa"/>
            <w:gridSpan w:val="3"/>
          </w:tcPr>
          <w:p w14:paraId="27329174" w14:textId="5E4C95BE" w:rsidR="00275ABE" w:rsidRDefault="00537896" w:rsidP="00B52894">
            <w:pPr>
              <w:pStyle w:val="Hints"/>
              <w:numPr>
                <w:ilvl w:val="0"/>
                <w:numId w:val="28"/>
              </w:numPr>
              <w:rPr>
                <w:rFonts w:ascii="Verdana" w:hAnsi="Verdana" w:cs="Calibri"/>
                <w:b/>
                <w:color w:val="auto"/>
                <w:lang w:val="en-GB"/>
              </w:rPr>
            </w:pPr>
            <w:r>
              <w:rPr>
                <w:rFonts w:ascii="Verdana" w:hAnsi="Verdana" w:cs="Calibri"/>
                <w:b/>
                <w:i/>
                <w:color w:val="auto"/>
                <w:lang w:val="en-GB"/>
              </w:rPr>
              <w:t>where [Exception 1] has been executed, either participant may choose to reopen the BUC</w:t>
            </w:r>
            <w:r w:rsidR="00275ABE" w:rsidRPr="00143050">
              <w:rPr>
                <w:rFonts w:ascii="Verdana" w:hAnsi="Verdana" w:cs="Calibri"/>
                <w:b/>
                <w:color w:val="auto"/>
                <w:lang w:val="en-GB"/>
              </w:rPr>
              <w:t xml:space="preserve"> </w:t>
            </w:r>
          </w:p>
          <w:p w14:paraId="5A02DB7E" w14:textId="77777777" w:rsidR="00275ABE" w:rsidRPr="00143050" w:rsidRDefault="00275ABE" w:rsidP="00B52894">
            <w:pPr>
              <w:pStyle w:val="Hints"/>
              <w:ind w:left="284"/>
              <w:rPr>
                <w:rFonts w:ascii="Verdana" w:hAnsi="Verdana" w:cs="Calibri"/>
                <w:b/>
                <w:color w:val="auto"/>
                <w:lang w:val="en-GB"/>
              </w:rPr>
            </w:pPr>
          </w:p>
          <w:p w14:paraId="3AAB4E22" w14:textId="4A674EEF" w:rsidR="00275ABE" w:rsidRPr="00143050" w:rsidRDefault="00275ABE" w:rsidP="00B52894">
            <w:pPr>
              <w:pStyle w:val="Hints"/>
              <w:numPr>
                <w:ilvl w:val="0"/>
                <w:numId w:val="50"/>
              </w:numPr>
              <w:rPr>
                <w:rFonts w:ascii="Verdana" w:hAnsi="Verdana" w:cs="Calibri"/>
                <w:color w:val="auto"/>
                <w:lang w:val="en-GB"/>
              </w:rPr>
            </w:pPr>
            <w:r>
              <w:rPr>
                <w:rFonts w:ascii="Verdana" w:hAnsi="Verdana" w:cs="Calibri"/>
                <w:color w:val="auto"/>
                <w:lang w:val="en-GB"/>
              </w:rPr>
              <w:t>Any participant</w:t>
            </w:r>
            <w:r w:rsidRPr="00143050">
              <w:rPr>
                <w:rFonts w:ascii="Verdana" w:hAnsi="Verdana" w:cs="Calibri"/>
                <w:color w:val="auto"/>
                <w:lang w:val="en-GB"/>
              </w:rPr>
              <w:t xml:space="preserve"> executes business use case </w:t>
            </w:r>
            <w:r w:rsidRPr="00143050">
              <w:rPr>
                <w:rFonts w:ascii="Verdana" w:hAnsi="Verdana" w:cs="Calibri"/>
                <w:b/>
                <w:i/>
                <w:color w:val="auto"/>
                <w:lang w:val="en-GB"/>
              </w:rPr>
              <w:t>AD_BUC_0</w:t>
            </w:r>
            <w:r>
              <w:rPr>
                <w:rFonts w:ascii="Verdana" w:hAnsi="Verdana" w:cs="Calibri"/>
                <w:b/>
                <w:i/>
                <w:color w:val="auto"/>
                <w:lang w:val="en-GB"/>
              </w:rPr>
              <w:t>2</w:t>
            </w:r>
            <w:r w:rsidRPr="00143050">
              <w:rPr>
                <w:rFonts w:ascii="Verdana" w:hAnsi="Verdana" w:cs="Calibri"/>
                <w:b/>
                <w:i/>
                <w:color w:val="auto"/>
                <w:lang w:val="en-GB"/>
              </w:rPr>
              <w:t>_SubProcess–</w:t>
            </w:r>
            <w:r>
              <w:rPr>
                <w:rFonts w:ascii="Verdana" w:hAnsi="Verdana" w:cs="Calibri"/>
                <w:b/>
                <w:i/>
                <w:color w:val="auto"/>
                <w:lang w:val="en-GB"/>
              </w:rPr>
              <w:t>Re</w:t>
            </w:r>
            <w:r w:rsidR="003D6E13">
              <w:rPr>
                <w:rFonts w:ascii="Verdana" w:hAnsi="Verdana" w:cs="Calibri"/>
                <w:b/>
                <w:i/>
                <w:color w:val="auto"/>
                <w:lang w:val="en-GB"/>
              </w:rPr>
              <w:t>o</w:t>
            </w:r>
            <w:r>
              <w:rPr>
                <w:rFonts w:ascii="Verdana" w:hAnsi="Verdana" w:cs="Calibri"/>
                <w:b/>
                <w:i/>
                <w:color w:val="auto"/>
                <w:lang w:val="en-GB"/>
              </w:rPr>
              <w:t>pen Process</w:t>
            </w:r>
            <w:r w:rsidRPr="00143050">
              <w:rPr>
                <w:rFonts w:ascii="Verdana" w:hAnsi="Verdana" w:cs="Calibri"/>
                <w:color w:val="auto"/>
                <w:lang w:val="en-GB"/>
              </w:rPr>
              <w:t xml:space="preserve">; </w:t>
            </w:r>
          </w:p>
          <w:p w14:paraId="4ACED1F5" w14:textId="77777777" w:rsidR="00275ABE" w:rsidRDefault="00275ABE" w:rsidP="00B52894">
            <w:pPr>
              <w:pStyle w:val="Hints"/>
              <w:numPr>
                <w:ilvl w:val="0"/>
                <w:numId w:val="50"/>
              </w:numPr>
              <w:rPr>
                <w:rFonts w:ascii="Verdana" w:hAnsi="Verdana" w:cs="Calibri"/>
                <w:color w:val="auto"/>
                <w:lang w:val="en-GB"/>
              </w:rPr>
            </w:pPr>
            <w:r w:rsidRPr="00143050">
              <w:rPr>
                <w:rFonts w:ascii="Verdana" w:hAnsi="Verdana" w:cs="Calibri"/>
                <w:color w:val="auto"/>
                <w:lang w:val="en-GB"/>
              </w:rPr>
              <w:t>[This Branch] Ends.</w:t>
            </w:r>
          </w:p>
          <w:p w14:paraId="6E713682" w14:textId="416495AC" w:rsidR="00275ABE" w:rsidRPr="00B52894" w:rsidRDefault="00275ABE" w:rsidP="00B52894">
            <w:pPr>
              <w:pStyle w:val="Hints"/>
              <w:rPr>
                <w:rFonts w:ascii="Verdana" w:hAnsi="Verdana" w:cs="Calibri"/>
                <w:color w:val="auto"/>
                <w:lang w:val="en-GB"/>
              </w:rPr>
            </w:pPr>
          </w:p>
        </w:tc>
      </w:tr>
      <w:tr w:rsidR="008731D3" w:rsidRPr="00592959" w14:paraId="17B391B2" w14:textId="77777777" w:rsidTr="00540B54">
        <w:tc>
          <w:tcPr>
            <w:tcW w:w="2628" w:type="dxa"/>
            <w:gridSpan w:val="2"/>
          </w:tcPr>
          <w:p w14:paraId="37DB27C2" w14:textId="77777777" w:rsidR="008731D3" w:rsidRPr="00592959" w:rsidRDefault="008731D3" w:rsidP="00540B54">
            <w:pPr>
              <w:jc w:val="right"/>
              <w:rPr>
                <w:rFonts w:cs="Calibri"/>
                <w:b/>
                <w:szCs w:val="20"/>
              </w:rPr>
            </w:pPr>
            <w:r w:rsidRPr="00592959">
              <w:rPr>
                <w:rFonts w:cs="Calibri"/>
                <w:b/>
                <w:szCs w:val="20"/>
              </w:rPr>
              <w:t>Exceptions:</w:t>
            </w:r>
          </w:p>
        </w:tc>
        <w:tc>
          <w:tcPr>
            <w:tcW w:w="7110" w:type="dxa"/>
            <w:gridSpan w:val="3"/>
          </w:tcPr>
          <w:p w14:paraId="6D911CA2" w14:textId="720FF8BB" w:rsidR="008731D3" w:rsidRPr="00592959" w:rsidRDefault="008731D3" w:rsidP="00B85B0A">
            <w:pPr>
              <w:pStyle w:val="Hints"/>
              <w:rPr>
                <w:rFonts w:ascii="Verdana" w:hAnsi="Verdana" w:cs="Calibri"/>
                <w:b/>
                <w:color w:val="auto"/>
                <w:lang w:val="en-GB"/>
              </w:rPr>
            </w:pPr>
            <w:r w:rsidRPr="00592959">
              <w:rPr>
                <w:rFonts w:ascii="Verdana" w:hAnsi="Verdana" w:cs="Calibri"/>
                <w:b/>
                <w:i/>
                <w:color w:val="auto"/>
                <w:u w:val="single"/>
                <w:lang w:val="en-GB"/>
              </w:rPr>
              <w:t>Exception 1:</w:t>
            </w:r>
            <w:r w:rsidRPr="00592959">
              <w:rPr>
                <w:rFonts w:ascii="Verdana" w:hAnsi="Verdana" w:cs="Calibri"/>
                <w:b/>
                <w:i/>
                <w:color w:val="auto"/>
                <w:lang w:val="en-GB"/>
              </w:rPr>
              <w:t xml:space="preserve"> </w:t>
            </w:r>
            <w:r w:rsidR="00F83303" w:rsidRPr="00F83303">
              <w:rPr>
                <w:rFonts w:ascii="Verdana" w:hAnsi="Verdana" w:cs="Calibri"/>
                <w:b/>
                <w:i/>
                <w:color w:val="auto"/>
                <w:lang w:val="en-GB"/>
              </w:rPr>
              <w:t>a</w:t>
            </w:r>
            <w:r w:rsidRPr="00F83303">
              <w:rPr>
                <w:rFonts w:ascii="Verdana" w:hAnsi="Verdana" w:cs="Calibri"/>
                <w:b/>
                <w:i/>
                <w:color w:val="auto"/>
                <w:lang w:val="en-GB"/>
              </w:rPr>
              <w:t xml:space="preserve">t any </w:t>
            </w:r>
            <w:r w:rsidR="00743625">
              <w:rPr>
                <w:rFonts w:ascii="Verdana" w:hAnsi="Verdana" w:cs="Calibri"/>
                <w:b/>
                <w:i/>
                <w:color w:val="auto"/>
                <w:lang w:val="en-GB"/>
              </w:rPr>
              <w:t>step</w:t>
            </w:r>
            <w:r w:rsidR="00743625" w:rsidRPr="00F83303">
              <w:rPr>
                <w:rFonts w:ascii="Verdana" w:hAnsi="Verdana" w:cs="Calibri"/>
                <w:b/>
                <w:i/>
                <w:color w:val="auto"/>
                <w:lang w:val="en-GB"/>
              </w:rPr>
              <w:t xml:space="preserve"> </w:t>
            </w:r>
            <w:r w:rsidRPr="00F83303">
              <w:rPr>
                <w:rFonts w:ascii="Verdana" w:hAnsi="Verdana" w:cs="Calibri"/>
                <w:b/>
                <w:i/>
                <w:color w:val="auto"/>
                <w:lang w:val="en-GB"/>
              </w:rPr>
              <w:t xml:space="preserve">after </w:t>
            </w:r>
            <w:r w:rsidR="004A04EA" w:rsidRPr="00F83303">
              <w:rPr>
                <w:rFonts w:ascii="Verdana" w:hAnsi="Verdana" w:cs="Calibri"/>
                <w:b/>
                <w:i/>
                <w:color w:val="auto"/>
                <w:lang w:val="en-GB"/>
              </w:rPr>
              <w:t>[</w:t>
            </w:r>
            <w:r w:rsidR="00453B1E">
              <w:rPr>
                <w:rFonts w:ascii="Verdana" w:hAnsi="Verdana" w:cs="Calibri"/>
                <w:b/>
                <w:i/>
                <w:color w:val="auto"/>
                <w:lang w:val="en-GB"/>
              </w:rPr>
              <w:t>step 5], the Case O</w:t>
            </w:r>
            <w:r w:rsidRPr="00F83303">
              <w:rPr>
                <w:rFonts w:ascii="Verdana" w:hAnsi="Verdana" w:cs="Calibri"/>
                <w:b/>
                <w:i/>
                <w:color w:val="auto"/>
                <w:lang w:val="en-GB"/>
              </w:rPr>
              <w:t>wner</w:t>
            </w:r>
            <w:r w:rsidR="00553D65">
              <w:rPr>
                <w:rFonts w:ascii="Verdana" w:hAnsi="Verdana" w:cs="Calibri"/>
                <w:b/>
                <w:i/>
                <w:color w:val="auto"/>
                <w:lang w:val="en-GB"/>
              </w:rPr>
              <w:t xml:space="preserve"> o</w:t>
            </w:r>
            <w:r w:rsidRPr="00F83303">
              <w:rPr>
                <w:rFonts w:ascii="Verdana" w:hAnsi="Verdana" w:cs="Calibri"/>
                <w:b/>
                <w:i/>
                <w:color w:val="auto"/>
                <w:lang w:val="en-GB"/>
              </w:rPr>
              <w:t xml:space="preserve">r the </w:t>
            </w:r>
            <w:r w:rsidR="005F4174">
              <w:rPr>
                <w:rFonts w:ascii="Verdana" w:hAnsi="Verdana" w:cs="Calibri"/>
                <w:b/>
                <w:i/>
                <w:color w:val="auto"/>
                <w:lang w:val="en-GB"/>
              </w:rPr>
              <w:t>C</w:t>
            </w:r>
            <w:r w:rsidRPr="00F83303">
              <w:rPr>
                <w:rFonts w:ascii="Verdana" w:hAnsi="Verdana" w:cs="Calibri"/>
                <w:b/>
                <w:i/>
                <w:color w:val="auto"/>
                <w:lang w:val="en-GB"/>
              </w:rPr>
              <w:t xml:space="preserve">ounterparty may optionally choose to close the case due to unexpected information becoming known to them during the </w:t>
            </w:r>
            <w:r w:rsidR="004A04EA" w:rsidRPr="00F83303">
              <w:rPr>
                <w:rFonts w:ascii="Verdana" w:hAnsi="Verdana" w:cs="Calibri"/>
                <w:b/>
                <w:i/>
                <w:color w:val="auto"/>
                <w:lang w:val="en-GB"/>
              </w:rPr>
              <w:t>course of their investigations</w:t>
            </w:r>
          </w:p>
          <w:p w14:paraId="730466EA" w14:textId="77777777" w:rsidR="008731D3" w:rsidRPr="00592959" w:rsidRDefault="008731D3" w:rsidP="00B85B0A">
            <w:pPr>
              <w:pStyle w:val="Hints"/>
              <w:ind w:left="284"/>
              <w:rPr>
                <w:rFonts w:ascii="Verdana" w:hAnsi="Verdana" w:cs="Calibri"/>
                <w:b/>
                <w:color w:val="auto"/>
                <w:lang w:val="en-GB"/>
              </w:rPr>
            </w:pPr>
          </w:p>
          <w:p w14:paraId="40F6F762" w14:textId="77777777" w:rsidR="006577BE" w:rsidRDefault="008731D3" w:rsidP="003E68F1">
            <w:pPr>
              <w:pStyle w:val="Hints"/>
              <w:numPr>
                <w:ilvl w:val="0"/>
                <w:numId w:val="31"/>
              </w:numPr>
              <w:rPr>
                <w:rFonts w:ascii="Verdana" w:hAnsi="Verdana" w:cs="Calibri"/>
                <w:color w:val="auto"/>
                <w:lang w:val="en-GB"/>
              </w:rPr>
            </w:pPr>
            <w:r w:rsidRPr="006577BE">
              <w:rPr>
                <w:rFonts w:ascii="Verdana" w:hAnsi="Verdana" w:cs="Calibri"/>
                <w:color w:val="auto"/>
                <w:lang w:val="en-GB"/>
              </w:rPr>
              <w:t xml:space="preserve">The </w:t>
            </w:r>
            <w:r w:rsidR="00920B0D" w:rsidRPr="006577BE">
              <w:rPr>
                <w:rFonts w:ascii="Verdana" w:hAnsi="Verdana" w:cs="Calibri"/>
                <w:color w:val="auto"/>
                <w:lang w:val="en-GB"/>
              </w:rPr>
              <w:t xml:space="preserve">Case Owner or the Counterparty </w:t>
            </w:r>
            <w:r w:rsidRPr="006577BE">
              <w:rPr>
                <w:rFonts w:ascii="Verdana" w:hAnsi="Verdana" w:cs="Calibri"/>
                <w:color w:val="auto"/>
                <w:lang w:val="en-GB"/>
              </w:rPr>
              <w:t xml:space="preserve">executes business use case </w:t>
            </w:r>
            <w:r w:rsidRPr="006577BE">
              <w:rPr>
                <w:rFonts w:ascii="Verdana" w:hAnsi="Verdana" w:cs="Calibri"/>
                <w:b/>
                <w:i/>
                <w:color w:val="auto"/>
                <w:lang w:val="en-GB"/>
              </w:rPr>
              <w:t>AD_BUC_01_SubProcess – Close</w:t>
            </w:r>
            <w:r w:rsidR="00117C98" w:rsidRPr="006577BE">
              <w:rPr>
                <w:rFonts w:ascii="Verdana" w:hAnsi="Verdana" w:cs="Calibri"/>
                <w:color w:val="auto"/>
                <w:lang w:val="en-GB"/>
              </w:rPr>
              <w:t>;</w:t>
            </w:r>
            <w:r w:rsidRPr="006577BE">
              <w:rPr>
                <w:rFonts w:ascii="Verdana" w:hAnsi="Verdana" w:cs="Calibri"/>
                <w:color w:val="auto"/>
                <w:lang w:val="en-GB"/>
              </w:rPr>
              <w:t xml:space="preserve"> </w:t>
            </w:r>
          </w:p>
          <w:p w14:paraId="63AEF3C9" w14:textId="7DA65446" w:rsidR="008731D3" w:rsidRPr="003E68F1" w:rsidRDefault="008731D3" w:rsidP="003E68F1">
            <w:pPr>
              <w:pStyle w:val="Hints"/>
              <w:numPr>
                <w:ilvl w:val="0"/>
                <w:numId w:val="31"/>
              </w:numPr>
              <w:rPr>
                <w:rFonts w:ascii="Verdana" w:hAnsi="Verdana" w:cs="Calibri"/>
                <w:color w:val="auto"/>
                <w:lang w:val="en-GB"/>
              </w:rPr>
            </w:pPr>
            <w:r w:rsidRPr="003E68F1">
              <w:rPr>
                <w:rFonts w:ascii="Verdana" w:hAnsi="Verdana" w:cs="Calibri"/>
                <w:color w:val="auto"/>
                <w:lang w:val="en-GB"/>
              </w:rPr>
              <w:t>The Use Case ends here</w:t>
            </w:r>
            <w:r w:rsidR="00117C98" w:rsidRPr="003E68F1">
              <w:rPr>
                <w:rFonts w:ascii="Verdana" w:hAnsi="Verdana" w:cs="Calibri"/>
                <w:color w:val="auto"/>
                <w:lang w:val="en-GB"/>
              </w:rPr>
              <w:t>.</w:t>
            </w:r>
          </w:p>
          <w:p w14:paraId="49CB4F72" w14:textId="77777777" w:rsidR="008731D3" w:rsidRPr="00592959" w:rsidRDefault="008731D3" w:rsidP="00540B54">
            <w:pPr>
              <w:rPr>
                <w:rFonts w:cs="Calibri"/>
                <w:szCs w:val="20"/>
              </w:rPr>
            </w:pPr>
          </w:p>
        </w:tc>
      </w:tr>
      <w:tr w:rsidR="008731D3" w:rsidRPr="00592959" w14:paraId="1223F210" w14:textId="77777777" w:rsidTr="00540B54">
        <w:tc>
          <w:tcPr>
            <w:tcW w:w="2628" w:type="dxa"/>
            <w:gridSpan w:val="2"/>
          </w:tcPr>
          <w:p w14:paraId="5EE925DD" w14:textId="77777777" w:rsidR="008731D3" w:rsidRPr="00592959" w:rsidRDefault="008731D3" w:rsidP="00540B54">
            <w:pPr>
              <w:jc w:val="right"/>
              <w:rPr>
                <w:rFonts w:cs="Calibri"/>
                <w:b/>
                <w:szCs w:val="20"/>
              </w:rPr>
            </w:pPr>
            <w:r w:rsidRPr="00592959">
              <w:rPr>
                <w:rFonts w:cs="Calibri"/>
                <w:b/>
                <w:szCs w:val="20"/>
              </w:rPr>
              <w:t>Includes:</w:t>
            </w:r>
          </w:p>
        </w:tc>
        <w:tc>
          <w:tcPr>
            <w:tcW w:w="7110" w:type="dxa"/>
            <w:gridSpan w:val="3"/>
          </w:tcPr>
          <w:p w14:paraId="315E8513" w14:textId="70A59360" w:rsidR="008731D3" w:rsidRPr="00592959" w:rsidRDefault="008731D3" w:rsidP="00540B54">
            <w:pPr>
              <w:rPr>
                <w:rFonts w:cs="Calibri"/>
                <w:szCs w:val="20"/>
              </w:rPr>
            </w:pPr>
            <w:r w:rsidRPr="00592959">
              <w:rPr>
                <w:rFonts w:cs="Calibri"/>
                <w:szCs w:val="20"/>
              </w:rPr>
              <w:t>See diagram at part 4.</w:t>
            </w:r>
            <w:r w:rsidR="000549B1">
              <w:rPr>
                <w:rFonts w:cs="Calibri"/>
                <w:szCs w:val="20"/>
              </w:rPr>
              <w:t>4.</w:t>
            </w:r>
          </w:p>
        </w:tc>
      </w:tr>
      <w:tr w:rsidR="008731D3" w:rsidRPr="00592959" w14:paraId="0AC45AD9" w14:textId="77777777" w:rsidTr="00540B54">
        <w:tc>
          <w:tcPr>
            <w:tcW w:w="2628" w:type="dxa"/>
            <w:gridSpan w:val="2"/>
          </w:tcPr>
          <w:p w14:paraId="77B643BB" w14:textId="77777777" w:rsidR="008731D3" w:rsidRPr="00592959" w:rsidRDefault="008731D3" w:rsidP="00540B54">
            <w:pPr>
              <w:jc w:val="right"/>
              <w:rPr>
                <w:rFonts w:cs="Calibri"/>
                <w:b/>
                <w:szCs w:val="20"/>
              </w:rPr>
            </w:pPr>
            <w:r w:rsidRPr="00592959">
              <w:rPr>
                <w:rFonts w:cs="Calibri"/>
                <w:b/>
                <w:szCs w:val="20"/>
              </w:rPr>
              <w:t>Special Requirements:</w:t>
            </w:r>
          </w:p>
        </w:tc>
        <w:tc>
          <w:tcPr>
            <w:tcW w:w="7110" w:type="dxa"/>
            <w:gridSpan w:val="3"/>
          </w:tcPr>
          <w:p w14:paraId="26515CFD" w14:textId="0E41FC54" w:rsidR="008731D3" w:rsidRPr="00592959" w:rsidRDefault="008731D3" w:rsidP="00EE5F63">
            <w:pPr>
              <w:rPr>
                <w:rFonts w:cs="Calibri"/>
                <w:szCs w:val="20"/>
              </w:rPr>
            </w:pPr>
            <w:r w:rsidRPr="00592959">
              <w:rPr>
                <w:rFonts w:cs="Calibri"/>
                <w:b/>
                <w:szCs w:val="20"/>
              </w:rPr>
              <w:t xml:space="preserve">SR1: </w:t>
            </w:r>
            <w:r w:rsidRPr="00592959">
              <w:rPr>
                <w:rFonts w:cs="Calibri"/>
                <w:szCs w:val="20"/>
              </w:rPr>
              <w:t>Rules about the invoking of the branches:</w:t>
            </w:r>
          </w:p>
          <w:p w14:paraId="1A6919B9" w14:textId="77777777" w:rsidR="008731D3" w:rsidRPr="00592959" w:rsidRDefault="008731D3" w:rsidP="00EE5F63">
            <w:pPr>
              <w:rPr>
                <w:rFonts w:cs="Calibri"/>
                <w:szCs w:val="20"/>
              </w:rPr>
            </w:pPr>
            <w:r w:rsidRPr="00592959">
              <w:rPr>
                <w:rFonts w:cs="Calibri"/>
                <w:szCs w:val="20"/>
              </w:rPr>
              <w:t xml:space="preserve">[Branch 1] – May be invoked more than once </w:t>
            </w:r>
          </w:p>
          <w:p w14:paraId="4D0C9071" w14:textId="5321EF9A" w:rsidR="008731D3" w:rsidRPr="00592959" w:rsidRDefault="008731D3" w:rsidP="00EE5F63">
            <w:pPr>
              <w:rPr>
                <w:rFonts w:cs="Calibri"/>
                <w:szCs w:val="20"/>
              </w:rPr>
            </w:pPr>
            <w:r w:rsidRPr="00592959">
              <w:rPr>
                <w:rFonts w:cs="Calibri"/>
                <w:szCs w:val="20"/>
              </w:rPr>
              <w:t xml:space="preserve">[Branch 2] – May be invoked </w:t>
            </w:r>
            <w:r w:rsidR="00367674" w:rsidRPr="00592959">
              <w:rPr>
                <w:rFonts w:cs="Calibri"/>
                <w:szCs w:val="20"/>
              </w:rPr>
              <w:t>only once</w:t>
            </w:r>
          </w:p>
          <w:p w14:paraId="3A8F59B1" w14:textId="33AA6557" w:rsidR="00453A38" w:rsidRPr="00592959" w:rsidRDefault="00453A38" w:rsidP="00453A38">
            <w:pPr>
              <w:rPr>
                <w:rFonts w:cs="Calibri"/>
                <w:szCs w:val="20"/>
              </w:rPr>
            </w:pPr>
            <w:r w:rsidRPr="00592959">
              <w:rPr>
                <w:rFonts w:cs="Calibri"/>
                <w:szCs w:val="20"/>
              </w:rPr>
              <w:t xml:space="preserve">[Branch </w:t>
            </w:r>
            <w:r>
              <w:rPr>
                <w:rFonts w:cs="Calibri"/>
                <w:szCs w:val="20"/>
              </w:rPr>
              <w:t>3</w:t>
            </w:r>
            <w:r w:rsidRPr="00592959">
              <w:rPr>
                <w:rFonts w:cs="Calibri"/>
                <w:szCs w:val="20"/>
              </w:rPr>
              <w:t>] – May be invoked only once</w:t>
            </w:r>
          </w:p>
          <w:p w14:paraId="760E2EC4" w14:textId="77F409D6" w:rsidR="008731D3" w:rsidRPr="00592959" w:rsidRDefault="008731D3" w:rsidP="00453A38">
            <w:pPr>
              <w:rPr>
                <w:rFonts w:cs="Calibri"/>
                <w:szCs w:val="20"/>
              </w:rPr>
            </w:pPr>
            <w:r w:rsidRPr="00592959">
              <w:rPr>
                <w:rFonts w:cs="Calibri"/>
                <w:szCs w:val="20"/>
              </w:rPr>
              <w:t xml:space="preserve">[Branch </w:t>
            </w:r>
            <w:r w:rsidR="00453A38">
              <w:rPr>
                <w:rFonts w:cs="Calibri"/>
                <w:szCs w:val="20"/>
              </w:rPr>
              <w:t>4</w:t>
            </w:r>
            <w:r w:rsidRPr="00592959">
              <w:rPr>
                <w:rFonts w:cs="Calibri"/>
                <w:szCs w:val="20"/>
              </w:rPr>
              <w:t xml:space="preserve">] – May be invoked </w:t>
            </w:r>
            <w:r w:rsidR="00213DDA">
              <w:rPr>
                <w:rFonts w:cs="Calibri"/>
                <w:szCs w:val="20"/>
              </w:rPr>
              <w:t>only once</w:t>
            </w:r>
            <w:r w:rsidRPr="00592959">
              <w:rPr>
                <w:rFonts w:cs="Calibri"/>
                <w:szCs w:val="20"/>
              </w:rPr>
              <w:t xml:space="preserve"> </w:t>
            </w:r>
          </w:p>
          <w:p w14:paraId="19250EBD" w14:textId="2858ADBB" w:rsidR="008731D3" w:rsidRPr="00592959" w:rsidRDefault="008731D3" w:rsidP="00EE5F63">
            <w:pPr>
              <w:rPr>
                <w:rFonts w:cs="Calibri"/>
                <w:szCs w:val="20"/>
              </w:rPr>
            </w:pPr>
            <w:r w:rsidRPr="00592959">
              <w:rPr>
                <w:rFonts w:cs="Calibri"/>
                <w:szCs w:val="20"/>
              </w:rPr>
              <w:t xml:space="preserve">[Branch </w:t>
            </w:r>
            <w:r w:rsidR="00453A38">
              <w:rPr>
                <w:rFonts w:cs="Calibri"/>
                <w:szCs w:val="20"/>
              </w:rPr>
              <w:t>5</w:t>
            </w:r>
            <w:r w:rsidRPr="00592959">
              <w:rPr>
                <w:rFonts w:cs="Calibri"/>
                <w:szCs w:val="20"/>
              </w:rPr>
              <w:t xml:space="preserve">] – May be invoked more than once </w:t>
            </w:r>
          </w:p>
          <w:p w14:paraId="3DB3341D" w14:textId="6D0D9DA5" w:rsidR="008731D3" w:rsidRPr="00592959" w:rsidRDefault="008731D3" w:rsidP="00EE5F63">
            <w:pPr>
              <w:rPr>
                <w:rFonts w:cs="Calibri"/>
                <w:szCs w:val="20"/>
              </w:rPr>
            </w:pPr>
            <w:r w:rsidRPr="00592959">
              <w:rPr>
                <w:rFonts w:cs="Calibri"/>
                <w:szCs w:val="20"/>
              </w:rPr>
              <w:t xml:space="preserve">[Branch </w:t>
            </w:r>
            <w:r w:rsidR="00453A38">
              <w:rPr>
                <w:rFonts w:cs="Calibri"/>
                <w:szCs w:val="20"/>
              </w:rPr>
              <w:t>6</w:t>
            </w:r>
            <w:r w:rsidRPr="00592959">
              <w:rPr>
                <w:rFonts w:cs="Calibri"/>
                <w:szCs w:val="20"/>
              </w:rPr>
              <w:t xml:space="preserve">] – May be invoked more than once </w:t>
            </w:r>
          </w:p>
          <w:p w14:paraId="1EE31301" w14:textId="3E65C46B" w:rsidR="008731D3" w:rsidRPr="00592959" w:rsidRDefault="008731D3" w:rsidP="00877C8E">
            <w:pPr>
              <w:rPr>
                <w:rFonts w:cs="Calibri"/>
                <w:szCs w:val="20"/>
              </w:rPr>
            </w:pPr>
            <w:r w:rsidRPr="00592959">
              <w:rPr>
                <w:rFonts w:cs="Calibri"/>
                <w:szCs w:val="20"/>
              </w:rPr>
              <w:t xml:space="preserve">[Branch </w:t>
            </w:r>
            <w:r w:rsidR="00453A38">
              <w:rPr>
                <w:rFonts w:cs="Calibri"/>
                <w:szCs w:val="20"/>
              </w:rPr>
              <w:t>7</w:t>
            </w:r>
            <w:r w:rsidRPr="00592959">
              <w:rPr>
                <w:rFonts w:cs="Calibri"/>
                <w:szCs w:val="20"/>
              </w:rPr>
              <w:t>]</w:t>
            </w:r>
            <w:r w:rsidR="003957C9">
              <w:rPr>
                <w:rFonts w:cs="Calibri"/>
                <w:szCs w:val="20"/>
              </w:rPr>
              <w:t xml:space="preserve"> </w:t>
            </w:r>
            <w:r w:rsidRPr="00592959">
              <w:rPr>
                <w:rFonts w:cs="Calibri"/>
                <w:szCs w:val="20"/>
              </w:rPr>
              <w:t xml:space="preserve">- May be invoked more than once </w:t>
            </w:r>
          </w:p>
          <w:p w14:paraId="085CD85F" w14:textId="612D11EA" w:rsidR="008731D3" w:rsidRPr="00592959" w:rsidRDefault="008731D3" w:rsidP="00877C8E">
            <w:pPr>
              <w:rPr>
                <w:rFonts w:cs="Calibri"/>
                <w:szCs w:val="20"/>
              </w:rPr>
            </w:pPr>
            <w:r w:rsidRPr="00592959">
              <w:rPr>
                <w:rFonts w:cs="Calibri"/>
                <w:szCs w:val="20"/>
              </w:rPr>
              <w:t xml:space="preserve">[Branch </w:t>
            </w:r>
            <w:r w:rsidR="00453A38">
              <w:rPr>
                <w:rFonts w:cs="Calibri"/>
                <w:szCs w:val="20"/>
              </w:rPr>
              <w:t>8</w:t>
            </w:r>
            <w:r w:rsidRPr="00592959">
              <w:rPr>
                <w:rFonts w:cs="Calibri"/>
                <w:szCs w:val="20"/>
              </w:rPr>
              <w:t>]</w:t>
            </w:r>
            <w:r w:rsidR="003957C9">
              <w:rPr>
                <w:rFonts w:cs="Calibri"/>
                <w:szCs w:val="20"/>
              </w:rPr>
              <w:t xml:space="preserve"> </w:t>
            </w:r>
            <w:r w:rsidRPr="00592959">
              <w:rPr>
                <w:rFonts w:cs="Calibri"/>
                <w:szCs w:val="20"/>
              </w:rPr>
              <w:t xml:space="preserve">- May be invoked more than once </w:t>
            </w:r>
          </w:p>
          <w:p w14:paraId="6CE5612B" w14:textId="19151E12" w:rsidR="008731D3" w:rsidRPr="00592959" w:rsidRDefault="008731D3" w:rsidP="00877C8E">
            <w:pPr>
              <w:rPr>
                <w:rFonts w:cs="Calibri"/>
                <w:szCs w:val="20"/>
              </w:rPr>
            </w:pPr>
            <w:r w:rsidRPr="00592959">
              <w:rPr>
                <w:rFonts w:cs="Calibri"/>
                <w:szCs w:val="20"/>
              </w:rPr>
              <w:t xml:space="preserve">[Branch </w:t>
            </w:r>
            <w:r w:rsidR="00453A38">
              <w:rPr>
                <w:rFonts w:cs="Calibri"/>
                <w:szCs w:val="20"/>
              </w:rPr>
              <w:t>9</w:t>
            </w:r>
            <w:r w:rsidRPr="00592959">
              <w:rPr>
                <w:rFonts w:cs="Calibri"/>
                <w:szCs w:val="20"/>
              </w:rPr>
              <w:t>]</w:t>
            </w:r>
            <w:r w:rsidR="003957C9">
              <w:rPr>
                <w:rFonts w:cs="Calibri"/>
                <w:szCs w:val="20"/>
              </w:rPr>
              <w:t xml:space="preserve"> </w:t>
            </w:r>
            <w:r w:rsidRPr="00592959">
              <w:rPr>
                <w:rFonts w:cs="Calibri"/>
                <w:szCs w:val="20"/>
              </w:rPr>
              <w:t xml:space="preserve">- May be invoked more than once </w:t>
            </w:r>
          </w:p>
          <w:p w14:paraId="36CD925A" w14:textId="5A2F46C5" w:rsidR="008731D3" w:rsidRPr="00592959" w:rsidRDefault="008731D3" w:rsidP="00877C8E">
            <w:pPr>
              <w:rPr>
                <w:rFonts w:cs="Calibri"/>
                <w:szCs w:val="20"/>
              </w:rPr>
            </w:pPr>
            <w:r w:rsidRPr="00592959">
              <w:rPr>
                <w:rFonts w:cs="Calibri"/>
                <w:szCs w:val="20"/>
              </w:rPr>
              <w:t xml:space="preserve">[Branch </w:t>
            </w:r>
            <w:r w:rsidR="00453A38">
              <w:rPr>
                <w:rFonts w:cs="Calibri"/>
                <w:szCs w:val="20"/>
              </w:rPr>
              <w:t>10</w:t>
            </w:r>
            <w:r w:rsidRPr="00592959">
              <w:rPr>
                <w:rFonts w:cs="Calibri"/>
                <w:szCs w:val="20"/>
              </w:rPr>
              <w:t>]</w:t>
            </w:r>
            <w:r w:rsidR="003957C9">
              <w:rPr>
                <w:rFonts w:cs="Calibri"/>
                <w:szCs w:val="20"/>
              </w:rPr>
              <w:t xml:space="preserve"> </w:t>
            </w:r>
            <w:r w:rsidRPr="00592959">
              <w:rPr>
                <w:rFonts w:cs="Calibri"/>
                <w:szCs w:val="20"/>
              </w:rPr>
              <w:t xml:space="preserve">- May be invoked more than once </w:t>
            </w:r>
          </w:p>
          <w:p w14:paraId="0774578C" w14:textId="62BAD02D" w:rsidR="008731D3" w:rsidRPr="00592959" w:rsidRDefault="008731D3" w:rsidP="00877C8E">
            <w:pPr>
              <w:rPr>
                <w:rFonts w:cs="Calibri"/>
                <w:szCs w:val="20"/>
              </w:rPr>
            </w:pPr>
            <w:r w:rsidRPr="00592959">
              <w:rPr>
                <w:rFonts w:cs="Calibri"/>
                <w:szCs w:val="20"/>
              </w:rPr>
              <w:t>[Branch 1</w:t>
            </w:r>
            <w:r w:rsidR="00453A38">
              <w:rPr>
                <w:rFonts w:cs="Calibri"/>
                <w:szCs w:val="20"/>
              </w:rPr>
              <w:t>1</w:t>
            </w:r>
            <w:r w:rsidRPr="00592959">
              <w:rPr>
                <w:rFonts w:cs="Calibri"/>
                <w:szCs w:val="20"/>
              </w:rPr>
              <w:t>]</w:t>
            </w:r>
            <w:r w:rsidR="003957C9">
              <w:rPr>
                <w:rFonts w:cs="Calibri"/>
                <w:szCs w:val="20"/>
              </w:rPr>
              <w:t xml:space="preserve"> </w:t>
            </w:r>
            <w:r w:rsidRPr="00592959">
              <w:rPr>
                <w:rFonts w:cs="Calibri"/>
                <w:szCs w:val="20"/>
              </w:rPr>
              <w:t>- May be invoked more than once</w:t>
            </w:r>
            <w:r w:rsidR="00C15039">
              <w:rPr>
                <w:rFonts w:cs="Calibri"/>
                <w:szCs w:val="20"/>
              </w:rPr>
              <w:t xml:space="preserve"> </w:t>
            </w:r>
            <w:r w:rsidR="00C15039" w:rsidRPr="00143050">
              <w:rPr>
                <w:rFonts w:cs="Calibri"/>
                <w:szCs w:val="20"/>
              </w:rPr>
              <w:t>(provided a new SED has been created following the invalidation)</w:t>
            </w:r>
            <w:r w:rsidR="00C15039" w:rsidRPr="0039723C">
              <w:rPr>
                <w:rFonts w:cs="Calibri"/>
                <w:szCs w:val="20"/>
              </w:rPr>
              <w:t xml:space="preserve"> </w:t>
            </w:r>
            <w:r w:rsidRPr="00592959">
              <w:rPr>
                <w:rFonts w:cs="Calibri"/>
                <w:szCs w:val="20"/>
              </w:rPr>
              <w:t xml:space="preserve"> </w:t>
            </w:r>
          </w:p>
          <w:p w14:paraId="154F48F7" w14:textId="33D13BAB" w:rsidR="008731D3" w:rsidRPr="00592959" w:rsidRDefault="008731D3" w:rsidP="00877C8E">
            <w:pPr>
              <w:rPr>
                <w:rFonts w:cs="Calibri"/>
                <w:szCs w:val="20"/>
              </w:rPr>
            </w:pPr>
            <w:r w:rsidRPr="00592959">
              <w:rPr>
                <w:rFonts w:cs="Calibri"/>
                <w:szCs w:val="20"/>
              </w:rPr>
              <w:t>[Branch 1</w:t>
            </w:r>
            <w:r w:rsidR="00453A38">
              <w:rPr>
                <w:rFonts w:cs="Calibri"/>
                <w:szCs w:val="20"/>
              </w:rPr>
              <w:t>2</w:t>
            </w:r>
            <w:r w:rsidRPr="00592959">
              <w:rPr>
                <w:rFonts w:cs="Calibri"/>
                <w:szCs w:val="20"/>
              </w:rPr>
              <w:t>]</w:t>
            </w:r>
            <w:r w:rsidR="003957C9">
              <w:rPr>
                <w:rFonts w:cs="Calibri"/>
                <w:szCs w:val="20"/>
              </w:rPr>
              <w:t xml:space="preserve"> </w:t>
            </w:r>
            <w:r w:rsidRPr="00592959">
              <w:rPr>
                <w:rFonts w:cs="Calibri"/>
                <w:szCs w:val="20"/>
              </w:rPr>
              <w:t xml:space="preserve">- </w:t>
            </w:r>
            <w:r w:rsidR="00C15039">
              <w:rPr>
                <w:rFonts w:cs="Calibri"/>
                <w:szCs w:val="20"/>
              </w:rPr>
              <w:t xml:space="preserve">May be invoked more than  once </w:t>
            </w:r>
            <w:r w:rsidR="00C15039" w:rsidRPr="00143050">
              <w:rPr>
                <w:rFonts w:cs="Calibri"/>
                <w:szCs w:val="20"/>
              </w:rPr>
              <w:t>(provided a new SED has been created following the invalidation)</w:t>
            </w:r>
          </w:p>
          <w:p w14:paraId="1DAEDA90" w14:textId="7CEAE97B" w:rsidR="008731D3" w:rsidRPr="00592959" w:rsidRDefault="008731D3" w:rsidP="00877C8E">
            <w:pPr>
              <w:rPr>
                <w:rFonts w:cs="Calibri"/>
                <w:szCs w:val="20"/>
              </w:rPr>
            </w:pPr>
            <w:r w:rsidRPr="00592959">
              <w:rPr>
                <w:rFonts w:cs="Calibri"/>
                <w:szCs w:val="20"/>
              </w:rPr>
              <w:t>[Branch 1</w:t>
            </w:r>
            <w:r w:rsidR="00453A38">
              <w:rPr>
                <w:rFonts w:cs="Calibri"/>
                <w:szCs w:val="20"/>
              </w:rPr>
              <w:t>3</w:t>
            </w:r>
            <w:r w:rsidRPr="00592959">
              <w:rPr>
                <w:rFonts w:cs="Calibri"/>
                <w:szCs w:val="20"/>
              </w:rPr>
              <w:t>]</w:t>
            </w:r>
            <w:r w:rsidR="003957C9">
              <w:rPr>
                <w:rFonts w:cs="Calibri"/>
                <w:szCs w:val="20"/>
              </w:rPr>
              <w:t xml:space="preserve"> </w:t>
            </w:r>
            <w:r w:rsidRPr="00592959">
              <w:rPr>
                <w:rFonts w:cs="Calibri"/>
                <w:szCs w:val="20"/>
              </w:rPr>
              <w:t xml:space="preserve">- May be invoked more than once </w:t>
            </w:r>
            <w:r w:rsidR="00C15039" w:rsidRPr="00143050">
              <w:rPr>
                <w:rFonts w:cs="Calibri"/>
                <w:szCs w:val="20"/>
              </w:rPr>
              <w:t>(provided a new SED has been created following the invalidation)</w:t>
            </w:r>
          </w:p>
          <w:p w14:paraId="58038DF1" w14:textId="5B0C1622" w:rsidR="008731D3" w:rsidRPr="00592959" w:rsidRDefault="008731D3" w:rsidP="00877C8E">
            <w:pPr>
              <w:rPr>
                <w:rFonts w:cs="Calibri"/>
                <w:szCs w:val="20"/>
              </w:rPr>
            </w:pPr>
            <w:r w:rsidRPr="00592959">
              <w:rPr>
                <w:rFonts w:cs="Calibri"/>
                <w:szCs w:val="20"/>
              </w:rPr>
              <w:t>[Branch 1</w:t>
            </w:r>
            <w:r w:rsidR="00453A38">
              <w:rPr>
                <w:rFonts w:cs="Calibri"/>
                <w:szCs w:val="20"/>
              </w:rPr>
              <w:t>4</w:t>
            </w:r>
            <w:r w:rsidRPr="00592959">
              <w:rPr>
                <w:rFonts w:cs="Calibri"/>
                <w:szCs w:val="20"/>
              </w:rPr>
              <w:t>]</w:t>
            </w:r>
            <w:r w:rsidR="003957C9">
              <w:rPr>
                <w:rFonts w:cs="Calibri"/>
                <w:szCs w:val="20"/>
              </w:rPr>
              <w:t xml:space="preserve"> </w:t>
            </w:r>
            <w:r w:rsidRPr="00592959">
              <w:rPr>
                <w:rFonts w:cs="Calibri"/>
                <w:szCs w:val="20"/>
              </w:rPr>
              <w:t>- May be invoked more than once</w:t>
            </w:r>
          </w:p>
          <w:p w14:paraId="1B694945" w14:textId="79B9F954" w:rsidR="008731D3" w:rsidRPr="00592959" w:rsidRDefault="008731D3" w:rsidP="00877C8E">
            <w:pPr>
              <w:rPr>
                <w:rFonts w:cs="Calibri"/>
                <w:szCs w:val="20"/>
              </w:rPr>
            </w:pPr>
            <w:r w:rsidRPr="00592959">
              <w:rPr>
                <w:rFonts w:cs="Calibri"/>
                <w:szCs w:val="20"/>
              </w:rPr>
              <w:t>[Branch 1</w:t>
            </w:r>
            <w:r w:rsidR="00453A38">
              <w:rPr>
                <w:rFonts w:cs="Calibri"/>
                <w:szCs w:val="20"/>
              </w:rPr>
              <w:t>5</w:t>
            </w:r>
            <w:r w:rsidRPr="00592959">
              <w:rPr>
                <w:rFonts w:cs="Calibri"/>
                <w:szCs w:val="20"/>
              </w:rPr>
              <w:t>]</w:t>
            </w:r>
            <w:r w:rsidR="003957C9">
              <w:rPr>
                <w:rFonts w:cs="Calibri"/>
                <w:szCs w:val="20"/>
              </w:rPr>
              <w:t xml:space="preserve"> </w:t>
            </w:r>
            <w:r w:rsidRPr="00592959">
              <w:rPr>
                <w:rFonts w:cs="Calibri"/>
                <w:szCs w:val="20"/>
              </w:rPr>
              <w:t>- May be invoked more than once</w:t>
            </w:r>
          </w:p>
          <w:p w14:paraId="312C9311" w14:textId="6E9F09B1" w:rsidR="008731D3" w:rsidRDefault="008731D3" w:rsidP="00877C8E">
            <w:pPr>
              <w:rPr>
                <w:rFonts w:cs="Calibri"/>
                <w:szCs w:val="20"/>
              </w:rPr>
            </w:pPr>
            <w:r w:rsidRPr="00592959">
              <w:rPr>
                <w:rFonts w:cs="Calibri"/>
                <w:szCs w:val="20"/>
              </w:rPr>
              <w:t>[Branch 1</w:t>
            </w:r>
            <w:r w:rsidR="00453A38">
              <w:rPr>
                <w:rFonts w:cs="Calibri"/>
                <w:szCs w:val="20"/>
              </w:rPr>
              <w:t>6</w:t>
            </w:r>
            <w:r w:rsidRPr="00592959">
              <w:rPr>
                <w:rFonts w:cs="Calibri"/>
                <w:szCs w:val="20"/>
              </w:rPr>
              <w:t>]</w:t>
            </w:r>
            <w:r w:rsidR="003957C9">
              <w:rPr>
                <w:rFonts w:cs="Calibri"/>
                <w:szCs w:val="20"/>
              </w:rPr>
              <w:t xml:space="preserve"> </w:t>
            </w:r>
            <w:r w:rsidRPr="00592959">
              <w:rPr>
                <w:rFonts w:cs="Calibri"/>
                <w:szCs w:val="20"/>
              </w:rPr>
              <w:t xml:space="preserve">- May be invoked more than once </w:t>
            </w:r>
          </w:p>
          <w:p w14:paraId="500127E3" w14:textId="6643C701" w:rsidR="00D31F99" w:rsidRPr="0039723C" w:rsidRDefault="00D31F99" w:rsidP="00D31F99">
            <w:pPr>
              <w:rPr>
                <w:rFonts w:cs="Calibri"/>
                <w:szCs w:val="20"/>
              </w:rPr>
            </w:pPr>
            <w:r w:rsidRPr="00143050">
              <w:rPr>
                <w:rFonts w:cs="Calibri"/>
                <w:szCs w:val="20"/>
              </w:rPr>
              <w:t xml:space="preserve">[Branch </w:t>
            </w:r>
            <w:r>
              <w:rPr>
                <w:rFonts w:cs="Calibri"/>
                <w:szCs w:val="20"/>
              </w:rPr>
              <w:t>1</w:t>
            </w:r>
            <w:r w:rsidR="00453A38">
              <w:rPr>
                <w:rFonts w:cs="Calibri"/>
                <w:szCs w:val="20"/>
              </w:rPr>
              <w:t>7</w:t>
            </w:r>
            <w:r w:rsidRPr="00143050">
              <w:rPr>
                <w:rFonts w:cs="Calibri"/>
                <w:szCs w:val="20"/>
              </w:rPr>
              <w:t>]</w:t>
            </w:r>
            <w:r w:rsidR="003957C9">
              <w:rPr>
                <w:rFonts w:cs="Calibri"/>
                <w:szCs w:val="20"/>
              </w:rPr>
              <w:t xml:space="preserve"> </w:t>
            </w:r>
            <w:r w:rsidRPr="00143050">
              <w:rPr>
                <w:rFonts w:cs="Calibri"/>
                <w:szCs w:val="20"/>
              </w:rPr>
              <w:t xml:space="preserve">- May be invoked more than once </w:t>
            </w:r>
            <w:r>
              <w:rPr>
                <w:rFonts w:cs="Calibri"/>
                <w:szCs w:val="20"/>
              </w:rPr>
              <w:t>(provided a new close was requested following the re-open)</w:t>
            </w:r>
          </w:p>
          <w:p w14:paraId="1612B318" w14:textId="51366D5E" w:rsidR="008731D3" w:rsidRPr="00592959" w:rsidRDefault="008731D3" w:rsidP="00877C8E">
            <w:pPr>
              <w:rPr>
                <w:rFonts w:cs="Calibri"/>
                <w:szCs w:val="20"/>
              </w:rPr>
            </w:pPr>
            <w:r w:rsidRPr="00592959">
              <w:rPr>
                <w:rFonts w:cs="Calibri"/>
                <w:szCs w:val="20"/>
              </w:rPr>
              <w:t>[Exception 1]</w:t>
            </w:r>
            <w:r w:rsidR="003957C9">
              <w:rPr>
                <w:rFonts w:cs="Calibri"/>
                <w:szCs w:val="20"/>
              </w:rPr>
              <w:t xml:space="preserve"> </w:t>
            </w:r>
            <w:r w:rsidRPr="00592959">
              <w:rPr>
                <w:rFonts w:cs="Calibri"/>
                <w:szCs w:val="20"/>
              </w:rPr>
              <w:t xml:space="preserve">- May be invoked </w:t>
            </w:r>
            <w:r w:rsidR="00247354">
              <w:rPr>
                <w:rFonts w:cs="Calibri"/>
                <w:szCs w:val="20"/>
              </w:rPr>
              <w:t>more than</w:t>
            </w:r>
            <w:r w:rsidR="00247354" w:rsidRPr="00592959">
              <w:rPr>
                <w:rFonts w:cs="Calibri"/>
                <w:szCs w:val="20"/>
              </w:rPr>
              <w:t xml:space="preserve"> </w:t>
            </w:r>
            <w:r w:rsidRPr="00592959">
              <w:rPr>
                <w:rFonts w:cs="Calibri"/>
                <w:szCs w:val="20"/>
              </w:rPr>
              <w:t xml:space="preserve">once </w:t>
            </w:r>
            <w:r w:rsidR="00247354">
              <w:rPr>
                <w:rFonts w:cs="Calibri"/>
                <w:szCs w:val="20"/>
              </w:rPr>
              <w:t>(provided branch 1</w:t>
            </w:r>
            <w:r w:rsidR="00453A38">
              <w:rPr>
                <w:rFonts w:cs="Calibri"/>
                <w:szCs w:val="20"/>
              </w:rPr>
              <w:t>7</w:t>
            </w:r>
            <w:r w:rsidR="00247354">
              <w:rPr>
                <w:rFonts w:cs="Calibri"/>
                <w:szCs w:val="20"/>
              </w:rPr>
              <w:t xml:space="preserve"> has been invoked)</w:t>
            </w:r>
          </w:p>
          <w:p w14:paraId="666D50DF" w14:textId="77777777" w:rsidR="008731D3" w:rsidRPr="00592959" w:rsidRDefault="008731D3" w:rsidP="00EE5F63">
            <w:pPr>
              <w:rPr>
                <w:rFonts w:cs="Calibri"/>
                <w:szCs w:val="20"/>
              </w:rPr>
            </w:pPr>
          </w:p>
        </w:tc>
      </w:tr>
      <w:tr w:rsidR="008731D3" w:rsidRPr="00592959" w14:paraId="1DD44415" w14:textId="77777777" w:rsidTr="00540B54">
        <w:tc>
          <w:tcPr>
            <w:tcW w:w="2628" w:type="dxa"/>
            <w:gridSpan w:val="2"/>
          </w:tcPr>
          <w:p w14:paraId="29DDF686" w14:textId="77777777" w:rsidR="008731D3" w:rsidRPr="00592959" w:rsidRDefault="008731D3" w:rsidP="00540B54">
            <w:pPr>
              <w:jc w:val="right"/>
              <w:rPr>
                <w:rFonts w:cs="Calibri"/>
                <w:b/>
                <w:color w:val="C6D9F1"/>
                <w:szCs w:val="20"/>
              </w:rPr>
            </w:pPr>
            <w:r w:rsidRPr="00592959">
              <w:rPr>
                <w:rFonts w:cs="Calibri"/>
                <w:b/>
                <w:color w:val="C6D9F1"/>
                <w:szCs w:val="20"/>
              </w:rPr>
              <w:t>Assumptions:</w:t>
            </w:r>
          </w:p>
        </w:tc>
        <w:tc>
          <w:tcPr>
            <w:tcW w:w="7110" w:type="dxa"/>
            <w:gridSpan w:val="3"/>
          </w:tcPr>
          <w:p w14:paraId="4347354B" w14:textId="77777777" w:rsidR="008731D3" w:rsidRPr="00592959" w:rsidRDefault="008731D3" w:rsidP="00540B54">
            <w:pPr>
              <w:pStyle w:val="Hints"/>
              <w:rPr>
                <w:rFonts w:ascii="Verdana" w:hAnsi="Verdana" w:cs="Calibri"/>
                <w:color w:val="C6D9F1"/>
                <w:lang w:val="en-GB"/>
              </w:rPr>
            </w:pPr>
          </w:p>
        </w:tc>
      </w:tr>
      <w:tr w:rsidR="008731D3" w:rsidRPr="00592959" w14:paraId="3A7AB523" w14:textId="77777777" w:rsidTr="00540B54">
        <w:tc>
          <w:tcPr>
            <w:tcW w:w="2628" w:type="dxa"/>
            <w:gridSpan w:val="2"/>
            <w:tcBorders>
              <w:bottom w:val="single" w:sz="12" w:space="0" w:color="auto"/>
            </w:tcBorders>
          </w:tcPr>
          <w:p w14:paraId="73449831" w14:textId="77777777" w:rsidR="008731D3" w:rsidRPr="00592959" w:rsidRDefault="008731D3" w:rsidP="00540B54">
            <w:pPr>
              <w:jc w:val="right"/>
              <w:rPr>
                <w:rFonts w:cs="Calibri"/>
                <w:b/>
                <w:color w:val="C6D9F1"/>
                <w:szCs w:val="20"/>
              </w:rPr>
            </w:pPr>
            <w:r w:rsidRPr="00592959">
              <w:rPr>
                <w:rFonts w:cs="Calibri"/>
                <w:b/>
                <w:color w:val="C6D9F1"/>
                <w:szCs w:val="20"/>
              </w:rPr>
              <w:t>Notes and Issues:</w:t>
            </w:r>
          </w:p>
        </w:tc>
        <w:tc>
          <w:tcPr>
            <w:tcW w:w="7110" w:type="dxa"/>
            <w:gridSpan w:val="3"/>
            <w:tcBorders>
              <w:bottom w:val="single" w:sz="12" w:space="0" w:color="auto"/>
            </w:tcBorders>
          </w:tcPr>
          <w:p w14:paraId="298F8358" w14:textId="77777777" w:rsidR="008731D3" w:rsidRPr="00592959" w:rsidRDefault="008731D3" w:rsidP="00540B54">
            <w:pPr>
              <w:pStyle w:val="Hints"/>
              <w:rPr>
                <w:rFonts w:ascii="Verdana" w:hAnsi="Verdana" w:cs="Calibri"/>
                <w:color w:val="C6D9F1"/>
                <w:lang w:val="en-GB"/>
              </w:rPr>
            </w:pPr>
            <w:r w:rsidRPr="00592959">
              <w:rPr>
                <w:rFonts w:ascii="Verdana" w:hAnsi="Verdana" w:cs="Calibri"/>
                <w:color w:val="C6D9F1"/>
                <w:lang w:val="en-GB"/>
              </w:rPr>
              <w:t>[List any additional comments about this use case or any remaining open issues or TBDs (To Be Determined) that must be resolved.  e.g.</w:t>
            </w:r>
          </w:p>
          <w:p w14:paraId="01AE7E0C" w14:textId="77777777" w:rsidR="008731D3" w:rsidRPr="00592959" w:rsidRDefault="008731D3" w:rsidP="00540B54">
            <w:pPr>
              <w:pStyle w:val="Hints"/>
              <w:rPr>
                <w:rFonts w:ascii="Verdana" w:hAnsi="Verdana" w:cs="Calibri"/>
                <w:color w:val="C6D9F1"/>
                <w:lang w:val="en-GB"/>
              </w:rPr>
            </w:pPr>
          </w:p>
          <w:p w14:paraId="1E2632E1" w14:textId="77777777" w:rsidR="008731D3" w:rsidRPr="00592959" w:rsidRDefault="008731D3" w:rsidP="009805BB">
            <w:pPr>
              <w:pStyle w:val="Hints"/>
              <w:rPr>
                <w:rFonts w:ascii="Verdana" w:hAnsi="Verdana" w:cs="Calibri"/>
                <w:color w:val="C6D9F1"/>
                <w:lang w:val="en-GB"/>
              </w:rPr>
            </w:pPr>
          </w:p>
        </w:tc>
      </w:tr>
    </w:tbl>
    <w:p w14:paraId="13A1ED36" w14:textId="77777777" w:rsidR="00E25A96" w:rsidRPr="00501F90" w:rsidRDefault="00E25A96" w:rsidP="001345B6">
      <w:pPr>
        <w:jc w:val="left"/>
      </w:pPr>
    </w:p>
    <w:p w14:paraId="4615FD6B" w14:textId="77777777" w:rsidR="00E25A96" w:rsidRPr="00501F90" w:rsidRDefault="00E25A96" w:rsidP="0077062D">
      <w:pPr>
        <w:pStyle w:val="Heading2"/>
        <w:numPr>
          <w:ilvl w:val="1"/>
          <w:numId w:val="22"/>
        </w:numPr>
        <w:spacing w:before="60" w:after="200"/>
        <w:ind w:left="0" w:firstLine="0"/>
        <w:rPr>
          <w:lang w:val="en-GB"/>
        </w:rPr>
      </w:pPr>
      <w:bookmarkStart w:id="44" w:name="_Toc436003924"/>
      <w:bookmarkStart w:id="45" w:name="_Toc436000984"/>
      <w:bookmarkStart w:id="46" w:name="_Toc435013977"/>
      <w:bookmarkStart w:id="47" w:name="_Toc443305283"/>
      <w:bookmarkStart w:id="48" w:name="_Toc521068589"/>
      <w:r w:rsidRPr="00501F90">
        <w:rPr>
          <w:lang w:val="en-GB"/>
        </w:rPr>
        <w:lastRenderedPageBreak/>
        <w:t>Request – Reply SEDs</w:t>
      </w:r>
      <w:bookmarkEnd w:id="44"/>
      <w:bookmarkEnd w:id="45"/>
      <w:bookmarkEnd w:id="46"/>
      <w:bookmarkEnd w:id="47"/>
      <w:bookmarkEnd w:id="48"/>
    </w:p>
    <w:p w14:paraId="54A7D2AD" w14:textId="77777777" w:rsidR="00E25A96" w:rsidRPr="00F83303" w:rsidRDefault="00E25A96" w:rsidP="00E25A96">
      <w:pPr>
        <w:pStyle w:val="BodyText"/>
        <w:rPr>
          <w:sz w:val="22"/>
          <w:szCs w:val="22"/>
        </w:rPr>
      </w:pPr>
      <w:r w:rsidRPr="00F83303">
        <w:rPr>
          <w:sz w:val="22"/>
          <w:szCs w:val="22"/>
        </w:rPr>
        <w:t xml:space="preserve">The following table specifies and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E25A96" w:rsidRPr="00501F90" w14:paraId="36558903" w14:textId="77777777" w:rsidTr="00E25A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14:paraId="454A2AC3" w14:textId="77777777" w:rsidR="00E25A96" w:rsidRPr="00501F90" w:rsidRDefault="00E25A96" w:rsidP="00E25A96">
            <w:pPr>
              <w:pStyle w:val="BodyText"/>
              <w:jc w:val="left"/>
            </w:pPr>
            <w:r w:rsidRPr="00501F90">
              <w:t>REQUEST SED</w:t>
            </w:r>
          </w:p>
        </w:tc>
        <w:tc>
          <w:tcPr>
            <w:tcW w:w="3685" w:type="dxa"/>
            <w:vAlign w:val="bottom"/>
            <w:hideMark/>
          </w:tcPr>
          <w:p w14:paraId="4957549B" w14:textId="77777777" w:rsidR="00E25A96" w:rsidRPr="00501F90" w:rsidRDefault="00E25A96" w:rsidP="00E25A96">
            <w:pPr>
              <w:pStyle w:val="BodyText"/>
              <w:jc w:val="left"/>
              <w:cnfStyle w:val="100000000000" w:firstRow="1" w:lastRow="0" w:firstColumn="0" w:lastColumn="0" w:oddVBand="0" w:evenVBand="0" w:oddHBand="0" w:evenHBand="0" w:firstRowFirstColumn="0" w:firstRowLastColumn="0" w:lastRowFirstColumn="0" w:lastRowLastColumn="0"/>
            </w:pPr>
            <w:r w:rsidRPr="00501F90">
              <w:t>REPLY SED(s)</w:t>
            </w:r>
          </w:p>
        </w:tc>
      </w:tr>
      <w:tr w:rsidR="00E25A96" w:rsidRPr="00501F90" w14:paraId="59D19B62"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0A76159B" w14:textId="5AE7A077" w:rsidR="00E25A96" w:rsidRPr="00501F90" w:rsidRDefault="00247354" w:rsidP="00247354">
            <w:pPr>
              <w:pStyle w:val="BodyText"/>
              <w:jc w:val="left"/>
              <w:rPr>
                <w:b w:val="0"/>
              </w:rPr>
            </w:pPr>
            <w:r>
              <w:rPr>
                <w:b w:val="0"/>
              </w:rPr>
              <w:t>R</w:t>
            </w:r>
            <w:r w:rsidR="00E25A96" w:rsidRPr="00501F90">
              <w:rPr>
                <w:b w:val="0"/>
              </w:rPr>
              <w:t>010</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6F2782CB" w14:textId="0303D19F" w:rsidR="00E25A96" w:rsidRPr="00501F90" w:rsidRDefault="00247354" w:rsidP="00247354">
            <w:pPr>
              <w:pStyle w:val="BodyText"/>
              <w:jc w:val="left"/>
              <w:cnfStyle w:val="000000100000" w:firstRow="0" w:lastRow="0" w:firstColumn="0" w:lastColumn="0" w:oddVBand="0" w:evenVBand="0" w:oddHBand="1" w:evenHBand="0" w:firstRowFirstColumn="0" w:firstRowLastColumn="0" w:lastRowFirstColumn="0" w:lastRowLastColumn="0"/>
            </w:pPr>
            <w:r>
              <w:t>R</w:t>
            </w:r>
            <w:r w:rsidR="00E25A96" w:rsidRPr="00501F90">
              <w:t>011</w:t>
            </w:r>
          </w:p>
        </w:tc>
      </w:tr>
    </w:tbl>
    <w:p w14:paraId="5942DF2F" w14:textId="77777777" w:rsidR="00E25A96" w:rsidRPr="00501F90" w:rsidRDefault="00E25A96" w:rsidP="00E25A96">
      <w:pPr>
        <w:pStyle w:val="BodyText"/>
        <w:rPr>
          <w:rFonts w:asciiTheme="minorHAnsi" w:hAnsiTheme="minorHAnsi"/>
        </w:rPr>
      </w:pPr>
    </w:p>
    <w:p w14:paraId="7578ED15" w14:textId="77777777" w:rsidR="00E25A96" w:rsidRPr="00501F90" w:rsidRDefault="00E25A96" w:rsidP="0077062D">
      <w:pPr>
        <w:pStyle w:val="Heading2"/>
        <w:numPr>
          <w:ilvl w:val="1"/>
          <w:numId w:val="22"/>
        </w:numPr>
        <w:spacing w:before="60" w:after="200"/>
        <w:ind w:left="0" w:firstLine="0"/>
        <w:rPr>
          <w:lang w:val="en-GB"/>
        </w:rPr>
      </w:pPr>
      <w:bookmarkStart w:id="49" w:name="_Toc435013978"/>
      <w:bookmarkStart w:id="50" w:name="_Toc436003925"/>
      <w:bookmarkStart w:id="51" w:name="_Toc436000985"/>
      <w:bookmarkStart w:id="52" w:name="_Toc443305284"/>
      <w:bookmarkStart w:id="53" w:name="_Toc521068590"/>
      <w:r w:rsidRPr="00501F90">
        <w:rPr>
          <w:lang w:val="en-GB"/>
        </w:rPr>
        <w:t>Attachments</w:t>
      </w:r>
      <w:bookmarkEnd w:id="49"/>
      <w:r w:rsidRPr="00501F90">
        <w:rPr>
          <w:lang w:val="en-GB"/>
        </w:rPr>
        <w:t xml:space="preserve"> Allowed</w:t>
      </w:r>
      <w:bookmarkEnd w:id="50"/>
      <w:bookmarkEnd w:id="51"/>
      <w:bookmarkEnd w:id="52"/>
      <w:bookmarkEnd w:id="53"/>
    </w:p>
    <w:p w14:paraId="3B2C24C2" w14:textId="77777777" w:rsidR="00E25A96" w:rsidRPr="00F83303" w:rsidRDefault="00E25A96" w:rsidP="00E25A96">
      <w:pPr>
        <w:pStyle w:val="BodyText"/>
        <w:rPr>
          <w:sz w:val="22"/>
          <w:szCs w:val="22"/>
        </w:rPr>
      </w:pPr>
      <w:r w:rsidRPr="00F83303">
        <w:rPr>
          <w:sz w:val="22"/>
          <w:szCs w:val="22"/>
        </w:rPr>
        <w:t>The following table specifies whether attachments are permitted to be included when sending a SED type.</w:t>
      </w:r>
    </w:p>
    <w:tbl>
      <w:tblPr>
        <w:tblStyle w:val="GridTable4-Accent11"/>
        <w:tblW w:w="5925" w:type="dxa"/>
        <w:tblLayout w:type="fixed"/>
        <w:tblLook w:val="04A0" w:firstRow="1" w:lastRow="0" w:firstColumn="1" w:lastColumn="0" w:noHBand="0" w:noVBand="1"/>
      </w:tblPr>
      <w:tblGrid>
        <w:gridCol w:w="2271"/>
        <w:gridCol w:w="3654"/>
      </w:tblGrid>
      <w:tr w:rsidR="00E25A96" w:rsidRPr="00F83303" w14:paraId="47394117" w14:textId="77777777" w:rsidTr="00E25A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14:paraId="278AF022" w14:textId="77777777" w:rsidR="00E25A96" w:rsidRPr="00F83303" w:rsidRDefault="00E25A96" w:rsidP="00E25A96">
            <w:pPr>
              <w:pStyle w:val="BodyText"/>
              <w:jc w:val="left"/>
              <w:rPr>
                <w:szCs w:val="20"/>
              </w:rPr>
            </w:pPr>
            <w:r w:rsidRPr="00F83303">
              <w:rPr>
                <w:szCs w:val="20"/>
              </w:rPr>
              <w:t>SED</w:t>
            </w:r>
          </w:p>
        </w:tc>
        <w:tc>
          <w:tcPr>
            <w:tcW w:w="3651" w:type="dxa"/>
            <w:hideMark/>
          </w:tcPr>
          <w:p w14:paraId="182B1109" w14:textId="77777777" w:rsidR="00E25A96" w:rsidRPr="00F83303" w:rsidRDefault="00E25A96" w:rsidP="00E25A96">
            <w:pPr>
              <w:pStyle w:val="BodyText"/>
              <w:jc w:val="left"/>
              <w:cnfStyle w:val="100000000000" w:firstRow="1" w:lastRow="0" w:firstColumn="0" w:lastColumn="0" w:oddVBand="0" w:evenVBand="0" w:oddHBand="0" w:evenHBand="0" w:firstRowFirstColumn="0" w:firstRowLastColumn="0" w:lastRowFirstColumn="0" w:lastRowLastColumn="0"/>
              <w:rPr>
                <w:szCs w:val="20"/>
              </w:rPr>
            </w:pPr>
            <w:r w:rsidRPr="00F83303">
              <w:rPr>
                <w:szCs w:val="20"/>
              </w:rPr>
              <w:t>Attachments</w:t>
            </w:r>
          </w:p>
        </w:tc>
      </w:tr>
      <w:tr w:rsidR="00E25A96" w:rsidRPr="00F83303" w14:paraId="3F0C4847"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A82D962" w14:textId="448D72D0" w:rsidR="00E25A96" w:rsidRPr="00F83303" w:rsidRDefault="00247354" w:rsidP="00247354">
            <w:pPr>
              <w:pStyle w:val="BodyText"/>
              <w:jc w:val="left"/>
              <w:rPr>
                <w:szCs w:val="20"/>
              </w:rPr>
            </w:pPr>
            <w:r>
              <w:rPr>
                <w:szCs w:val="20"/>
              </w:rPr>
              <w:t>R</w:t>
            </w:r>
            <w:r w:rsidR="00E25A96" w:rsidRPr="00F83303">
              <w:rPr>
                <w:szCs w:val="20"/>
              </w:rPr>
              <w:t>010</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DA7021" w14:textId="77777777" w:rsidR="00E25A96" w:rsidRPr="00F83303" w:rsidRDefault="00E25A96" w:rsidP="00E25A96">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F83303">
              <w:rPr>
                <w:szCs w:val="20"/>
              </w:rPr>
              <w:t xml:space="preserve">Allowed </w:t>
            </w:r>
          </w:p>
        </w:tc>
      </w:tr>
      <w:tr w:rsidR="00E25A96" w:rsidRPr="00F83303" w14:paraId="74CDBB3C" w14:textId="77777777" w:rsidTr="00E25A96">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53D9EAA" w14:textId="017A7C4C" w:rsidR="00E25A96" w:rsidRPr="00F83303" w:rsidRDefault="00247354" w:rsidP="00E25A96">
            <w:pPr>
              <w:pStyle w:val="BodyText"/>
              <w:jc w:val="left"/>
              <w:rPr>
                <w:szCs w:val="20"/>
              </w:rPr>
            </w:pPr>
            <w:r>
              <w:rPr>
                <w:szCs w:val="20"/>
              </w:rPr>
              <w:t>R</w:t>
            </w:r>
            <w:r w:rsidRPr="00F83303">
              <w:rPr>
                <w:szCs w:val="20"/>
              </w:rPr>
              <w:t>011</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7FCB58D" w14:textId="77777777" w:rsidR="00E25A96" w:rsidRPr="00F83303" w:rsidRDefault="00E25A96" w:rsidP="00E25A96">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F83303">
              <w:rPr>
                <w:szCs w:val="20"/>
              </w:rPr>
              <w:t>Allowed</w:t>
            </w:r>
          </w:p>
        </w:tc>
      </w:tr>
      <w:tr w:rsidR="00E25A96" w:rsidRPr="00F83303" w14:paraId="17CC8521"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F31FFB" w14:textId="52FF14D9" w:rsidR="00E25A96" w:rsidRPr="00F83303" w:rsidRDefault="00247354" w:rsidP="00E25A96">
            <w:pPr>
              <w:pStyle w:val="BodyText"/>
              <w:jc w:val="left"/>
              <w:rPr>
                <w:szCs w:val="20"/>
              </w:rPr>
            </w:pPr>
            <w:r>
              <w:rPr>
                <w:szCs w:val="20"/>
              </w:rPr>
              <w:t>R</w:t>
            </w:r>
            <w:r w:rsidRPr="00F83303">
              <w:rPr>
                <w:szCs w:val="20"/>
              </w:rPr>
              <w:t>004</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1EE1E3" w14:textId="4E9BA7FC" w:rsidR="00E25A96" w:rsidRPr="00F83303" w:rsidRDefault="00E25A96" w:rsidP="00E25A96">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F83303">
              <w:rPr>
                <w:szCs w:val="20"/>
              </w:rPr>
              <w:t>Allowed</w:t>
            </w:r>
          </w:p>
        </w:tc>
      </w:tr>
      <w:bookmarkEnd w:id="40"/>
      <w:bookmarkEnd w:id="41"/>
      <w:bookmarkEnd w:id="42"/>
      <w:bookmarkEnd w:id="43"/>
    </w:tbl>
    <w:p w14:paraId="1B20006C" w14:textId="77777777" w:rsidR="00117C98" w:rsidRPr="00501F90" w:rsidRDefault="00117C98" w:rsidP="00117C98">
      <w:pPr>
        <w:rPr>
          <w:lang w:eastAsia="en-US"/>
        </w:rPr>
      </w:pPr>
    </w:p>
    <w:p w14:paraId="00DA452B" w14:textId="04FBBEDD" w:rsidR="00E25A96" w:rsidRPr="00501F90" w:rsidRDefault="0082728B" w:rsidP="0077062D">
      <w:pPr>
        <w:pStyle w:val="Heading2"/>
        <w:numPr>
          <w:ilvl w:val="1"/>
          <w:numId w:val="22"/>
        </w:numPr>
        <w:spacing w:before="60" w:after="200"/>
        <w:rPr>
          <w:lang w:val="en-GB"/>
        </w:rPr>
      </w:pPr>
      <w:bookmarkStart w:id="54" w:name="_Toc367366385"/>
      <w:bookmarkStart w:id="55" w:name="_Toc368569934"/>
      <w:bookmarkStart w:id="56" w:name="_Toc371682145"/>
      <w:bookmarkStart w:id="57" w:name="_Toc381002677"/>
      <w:bookmarkStart w:id="58" w:name="_Toc521068591"/>
      <w:r>
        <w:rPr>
          <w:lang w:val="en-GB"/>
        </w:rPr>
        <w:t>Artefacts used</w:t>
      </w:r>
      <w:bookmarkEnd w:id="58"/>
    </w:p>
    <w:p w14:paraId="0204021F" w14:textId="1272DFCA" w:rsidR="00E25A96" w:rsidRPr="0075141D" w:rsidRDefault="00E25A96" w:rsidP="00E25A96">
      <w:pPr>
        <w:spacing w:after="120"/>
        <w:rPr>
          <w:sz w:val="22"/>
          <w:szCs w:val="22"/>
        </w:rPr>
      </w:pPr>
      <w:r w:rsidRPr="0075141D">
        <w:rPr>
          <w:sz w:val="22"/>
          <w:szCs w:val="22"/>
        </w:rPr>
        <w:t xml:space="preserve">The following table specifies the </w:t>
      </w:r>
      <w:r w:rsidR="00BC0030">
        <w:rPr>
          <w:sz w:val="22"/>
          <w:szCs w:val="22"/>
        </w:rPr>
        <w:t>artefacts</w:t>
      </w:r>
      <w:r w:rsidRPr="0075141D">
        <w:rPr>
          <w:sz w:val="22"/>
          <w:szCs w:val="22"/>
        </w:rPr>
        <w:t xml:space="preserve"> 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E25A96" w:rsidRPr="00501F90" w14:paraId="37F90ABC" w14:textId="77777777" w:rsidTr="00E25A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14:paraId="6ED21B47" w14:textId="3E9BA34F" w:rsidR="00E25A96" w:rsidRPr="0075141D" w:rsidRDefault="00BC0030" w:rsidP="00E25A96">
            <w:pPr>
              <w:spacing w:after="120"/>
              <w:jc w:val="left"/>
              <w:rPr>
                <w:szCs w:val="20"/>
              </w:rPr>
            </w:pPr>
            <w:r>
              <w:rPr>
                <w:szCs w:val="20"/>
              </w:rPr>
              <w:t>Artefact name</w:t>
            </w:r>
          </w:p>
        </w:tc>
        <w:tc>
          <w:tcPr>
            <w:tcW w:w="2410" w:type="dxa"/>
          </w:tcPr>
          <w:p w14:paraId="0D6D5F98" w14:textId="30D32CEF" w:rsidR="00E25A96" w:rsidRPr="0075141D" w:rsidRDefault="00BC0030" w:rsidP="00E25A96">
            <w:pPr>
              <w:spacing w:after="120"/>
              <w:jc w:val="left"/>
              <w:cnfStyle w:val="100000000000" w:firstRow="1" w:lastRow="0" w:firstColumn="0" w:lastColumn="0" w:oddVBand="0" w:evenVBand="0" w:oddHBand="0" w:evenHBand="0" w:firstRowFirstColumn="0" w:firstRowLastColumn="0" w:lastRowFirstColumn="0" w:lastRowLastColumn="0"/>
              <w:rPr>
                <w:szCs w:val="20"/>
              </w:rPr>
            </w:pPr>
            <w:r>
              <w:rPr>
                <w:szCs w:val="20"/>
              </w:rPr>
              <w:t>Artefact type</w:t>
            </w:r>
          </w:p>
        </w:tc>
      </w:tr>
      <w:tr w:rsidR="00BC0030" w:rsidRPr="00501F90" w14:paraId="7E9F31E0"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6CA8A257" w14:textId="1EA7AA17" w:rsidR="00BC0030" w:rsidRPr="0075141D" w:rsidRDefault="00BC0030" w:rsidP="00E25A96">
            <w:pPr>
              <w:spacing w:after="120"/>
              <w:jc w:val="left"/>
              <w:rPr>
                <w:szCs w:val="20"/>
              </w:rPr>
            </w:pPr>
            <w:r>
              <w:rPr>
                <w:szCs w:val="20"/>
              </w:rPr>
              <w:t>R010</w:t>
            </w:r>
          </w:p>
        </w:tc>
        <w:tc>
          <w:tcPr>
            <w:tcW w:w="2410" w:type="dxa"/>
          </w:tcPr>
          <w:p w14:paraId="1C68E17D" w14:textId="15B055DF" w:rsidR="00BC0030" w:rsidRPr="000549B1" w:rsidRDefault="00BC0030" w:rsidP="00E25A96">
            <w:pPr>
              <w:cnfStyle w:val="000000100000" w:firstRow="0" w:lastRow="0" w:firstColumn="0" w:lastColumn="0" w:oddVBand="0" w:evenVBand="0" w:oddHBand="1" w:evenHBand="0" w:firstRowFirstColumn="0" w:firstRowLastColumn="0" w:lastRowFirstColumn="0" w:lastRowLastColumn="0"/>
              <w:rPr>
                <w:szCs w:val="20"/>
              </w:rPr>
            </w:pPr>
            <w:r>
              <w:rPr>
                <w:szCs w:val="20"/>
              </w:rPr>
              <w:t>SED</w:t>
            </w:r>
          </w:p>
        </w:tc>
      </w:tr>
      <w:tr w:rsidR="00BC0030" w:rsidRPr="00501F90" w14:paraId="01847F42" w14:textId="77777777" w:rsidTr="00E25A96">
        <w:tc>
          <w:tcPr>
            <w:cnfStyle w:val="001000000000" w:firstRow="0" w:lastRow="0" w:firstColumn="1" w:lastColumn="0" w:oddVBand="0" w:evenVBand="0" w:oddHBand="0" w:evenHBand="0" w:firstRowFirstColumn="0" w:firstRowLastColumn="0" w:lastRowFirstColumn="0" w:lastRowLastColumn="0"/>
            <w:tcW w:w="6487" w:type="dxa"/>
          </w:tcPr>
          <w:p w14:paraId="3C496ACB" w14:textId="2134FF49" w:rsidR="00BC0030" w:rsidRPr="0075141D" w:rsidRDefault="00BC0030" w:rsidP="00E25A96">
            <w:pPr>
              <w:spacing w:after="120"/>
              <w:jc w:val="left"/>
              <w:rPr>
                <w:szCs w:val="20"/>
              </w:rPr>
            </w:pPr>
            <w:r>
              <w:rPr>
                <w:szCs w:val="20"/>
              </w:rPr>
              <w:t>R011</w:t>
            </w:r>
          </w:p>
        </w:tc>
        <w:tc>
          <w:tcPr>
            <w:tcW w:w="2410" w:type="dxa"/>
          </w:tcPr>
          <w:p w14:paraId="6792B05B" w14:textId="28DB0449" w:rsidR="00BC0030" w:rsidRPr="000549B1" w:rsidRDefault="00BC0030" w:rsidP="00E25A96">
            <w:pPr>
              <w:cnfStyle w:val="000000000000" w:firstRow="0" w:lastRow="0" w:firstColumn="0" w:lastColumn="0" w:oddVBand="0" w:evenVBand="0" w:oddHBand="0" w:evenHBand="0" w:firstRowFirstColumn="0" w:firstRowLastColumn="0" w:lastRowFirstColumn="0" w:lastRowLastColumn="0"/>
              <w:rPr>
                <w:szCs w:val="20"/>
              </w:rPr>
            </w:pPr>
            <w:r>
              <w:rPr>
                <w:szCs w:val="20"/>
              </w:rPr>
              <w:t>SED</w:t>
            </w:r>
          </w:p>
        </w:tc>
      </w:tr>
      <w:tr w:rsidR="00BC0030" w:rsidRPr="00501F90" w14:paraId="0471D93D"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5312C58A" w14:textId="09325F93" w:rsidR="00BC0030" w:rsidRPr="0075141D" w:rsidRDefault="00BC0030" w:rsidP="00E25A96">
            <w:pPr>
              <w:spacing w:after="120"/>
              <w:jc w:val="left"/>
              <w:rPr>
                <w:szCs w:val="20"/>
              </w:rPr>
            </w:pPr>
            <w:r>
              <w:rPr>
                <w:szCs w:val="20"/>
              </w:rPr>
              <w:t>R004</w:t>
            </w:r>
          </w:p>
        </w:tc>
        <w:tc>
          <w:tcPr>
            <w:tcW w:w="2410" w:type="dxa"/>
          </w:tcPr>
          <w:p w14:paraId="123132AD" w14:textId="754027CD" w:rsidR="00BC0030" w:rsidRPr="000549B1" w:rsidRDefault="00BC0030" w:rsidP="00E25A96">
            <w:pPr>
              <w:cnfStyle w:val="000000100000" w:firstRow="0" w:lastRow="0" w:firstColumn="0" w:lastColumn="0" w:oddVBand="0" w:evenVBand="0" w:oddHBand="1" w:evenHBand="0" w:firstRowFirstColumn="0" w:firstRowLastColumn="0" w:lastRowFirstColumn="0" w:lastRowLastColumn="0"/>
              <w:rPr>
                <w:szCs w:val="20"/>
              </w:rPr>
            </w:pPr>
            <w:r>
              <w:rPr>
                <w:szCs w:val="20"/>
              </w:rPr>
              <w:t>SED</w:t>
            </w:r>
          </w:p>
        </w:tc>
      </w:tr>
      <w:tr w:rsidR="00E25A96" w:rsidRPr="00501F90" w14:paraId="23D1C35C" w14:textId="77777777" w:rsidTr="00E25A96">
        <w:tc>
          <w:tcPr>
            <w:cnfStyle w:val="001000000000" w:firstRow="0" w:lastRow="0" w:firstColumn="1" w:lastColumn="0" w:oddVBand="0" w:evenVBand="0" w:oddHBand="0" w:evenHBand="0" w:firstRowFirstColumn="0" w:firstRowLastColumn="0" w:lastRowFirstColumn="0" w:lastRowLastColumn="0"/>
            <w:tcW w:w="6487" w:type="dxa"/>
          </w:tcPr>
          <w:p w14:paraId="681D90D5" w14:textId="77777777" w:rsidR="00E25A96" w:rsidRPr="0075141D" w:rsidRDefault="00E25A96" w:rsidP="00E25A96">
            <w:pPr>
              <w:spacing w:after="120"/>
              <w:jc w:val="left"/>
              <w:rPr>
                <w:szCs w:val="20"/>
              </w:rPr>
            </w:pPr>
            <w:r w:rsidRPr="0075141D">
              <w:rPr>
                <w:szCs w:val="20"/>
              </w:rPr>
              <w:t>H_BUC_01_Subprocess</w:t>
            </w:r>
          </w:p>
        </w:tc>
        <w:tc>
          <w:tcPr>
            <w:tcW w:w="2410" w:type="dxa"/>
          </w:tcPr>
          <w:p w14:paraId="514A209B" w14:textId="7B2A6C5F" w:rsidR="00E25A96" w:rsidRPr="000549B1" w:rsidRDefault="00BC0030" w:rsidP="00E25A96">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4E0661" w:rsidRPr="00501F90" w14:paraId="733A55EF"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20B3D1A7" w14:textId="77777777" w:rsidR="004E0661" w:rsidRPr="0075141D" w:rsidRDefault="004E0661" w:rsidP="00E25A96">
            <w:pPr>
              <w:spacing w:after="120"/>
              <w:jc w:val="left"/>
              <w:rPr>
                <w:szCs w:val="20"/>
              </w:rPr>
            </w:pPr>
            <w:r w:rsidRPr="0075141D">
              <w:rPr>
                <w:szCs w:val="20"/>
              </w:rPr>
              <w:t>AD_BUC_01_Subprocess – Close Case</w:t>
            </w:r>
          </w:p>
        </w:tc>
        <w:tc>
          <w:tcPr>
            <w:tcW w:w="2410" w:type="dxa"/>
          </w:tcPr>
          <w:p w14:paraId="2D7EC438" w14:textId="7FDED8B7" w:rsidR="004E0661" w:rsidRPr="000549B1" w:rsidRDefault="00BC0030" w:rsidP="00E25A96">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4E0661" w:rsidRPr="00501F90" w14:paraId="34E3F1F2" w14:textId="77777777" w:rsidTr="00E25A96">
        <w:tc>
          <w:tcPr>
            <w:cnfStyle w:val="001000000000" w:firstRow="0" w:lastRow="0" w:firstColumn="1" w:lastColumn="0" w:oddVBand="0" w:evenVBand="0" w:oddHBand="0" w:evenHBand="0" w:firstRowFirstColumn="0" w:firstRowLastColumn="0" w:lastRowFirstColumn="0" w:lastRowLastColumn="0"/>
            <w:tcW w:w="6487" w:type="dxa"/>
          </w:tcPr>
          <w:p w14:paraId="1FFF9781" w14:textId="77777777" w:rsidR="004E0661" w:rsidRPr="0075141D" w:rsidRDefault="004E0661" w:rsidP="00E25A96">
            <w:pPr>
              <w:spacing w:after="120"/>
              <w:jc w:val="left"/>
              <w:rPr>
                <w:szCs w:val="20"/>
              </w:rPr>
            </w:pPr>
            <w:r w:rsidRPr="0075141D">
              <w:rPr>
                <w:szCs w:val="20"/>
              </w:rPr>
              <w:t>AD_BUC_02_Subprocess – Reopen Case</w:t>
            </w:r>
          </w:p>
        </w:tc>
        <w:tc>
          <w:tcPr>
            <w:tcW w:w="2410" w:type="dxa"/>
          </w:tcPr>
          <w:p w14:paraId="2B63F613" w14:textId="42DB6AFF" w:rsidR="004E0661" w:rsidRPr="000549B1" w:rsidRDefault="00BC0030" w:rsidP="00E25A96">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4E0661" w:rsidRPr="00501F90" w14:paraId="6E340A0E"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5CA58F98" w14:textId="77777777" w:rsidR="004E0661" w:rsidRPr="0075141D" w:rsidRDefault="004E0661" w:rsidP="00E25A96">
            <w:pPr>
              <w:spacing w:after="120"/>
              <w:jc w:val="left"/>
              <w:rPr>
                <w:szCs w:val="20"/>
              </w:rPr>
            </w:pPr>
            <w:r w:rsidRPr="0075141D">
              <w:rPr>
                <w:szCs w:val="20"/>
              </w:rPr>
              <w:t>AD_BUC_05_Subprocess – Forward Case</w:t>
            </w:r>
          </w:p>
        </w:tc>
        <w:tc>
          <w:tcPr>
            <w:tcW w:w="2410" w:type="dxa"/>
          </w:tcPr>
          <w:p w14:paraId="5682AD02" w14:textId="7BF16933" w:rsidR="004E0661" w:rsidRPr="000549B1" w:rsidRDefault="00BC0030" w:rsidP="00E25A96">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4E0661" w:rsidRPr="00501F90" w14:paraId="5B195DD1" w14:textId="77777777" w:rsidTr="00E25A96">
        <w:tc>
          <w:tcPr>
            <w:cnfStyle w:val="001000000000" w:firstRow="0" w:lastRow="0" w:firstColumn="1" w:lastColumn="0" w:oddVBand="0" w:evenVBand="0" w:oddHBand="0" w:evenHBand="0" w:firstRowFirstColumn="0" w:firstRowLastColumn="0" w:lastRowFirstColumn="0" w:lastRowLastColumn="0"/>
            <w:tcW w:w="6487" w:type="dxa"/>
          </w:tcPr>
          <w:p w14:paraId="5D729D3E" w14:textId="77777777" w:rsidR="004E0661" w:rsidRPr="0075141D" w:rsidRDefault="004E0661" w:rsidP="00E25A96">
            <w:pPr>
              <w:spacing w:after="120"/>
              <w:jc w:val="left"/>
              <w:rPr>
                <w:szCs w:val="20"/>
              </w:rPr>
            </w:pPr>
            <w:r w:rsidRPr="0075141D">
              <w:rPr>
                <w:szCs w:val="20"/>
              </w:rPr>
              <w:t>AD_BUC_06_Subprocess – Invalidate SED</w:t>
            </w:r>
          </w:p>
        </w:tc>
        <w:tc>
          <w:tcPr>
            <w:tcW w:w="2410" w:type="dxa"/>
          </w:tcPr>
          <w:p w14:paraId="11072B6B" w14:textId="1B6191B1" w:rsidR="004E0661" w:rsidRPr="000549B1" w:rsidRDefault="00BC0030" w:rsidP="00E25A96">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4E0661" w:rsidRPr="00501F90" w14:paraId="503AE307"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773112BC" w14:textId="77777777" w:rsidR="004E0661" w:rsidRPr="0075141D" w:rsidRDefault="004E0661" w:rsidP="00E25A96">
            <w:pPr>
              <w:spacing w:after="120"/>
              <w:jc w:val="left"/>
              <w:rPr>
                <w:szCs w:val="20"/>
              </w:rPr>
            </w:pPr>
            <w:r w:rsidRPr="0075141D">
              <w:rPr>
                <w:szCs w:val="20"/>
              </w:rPr>
              <w:t>AD_BUC_07_Subprocess – Reminder</w:t>
            </w:r>
          </w:p>
        </w:tc>
        <w:tc>
          <w:tcPr>
            <w:tcW w:w="2410" w:type="dxa"/>
          </w:tcPr>
          <w:p w14:paraId="30A8A125" w14:textId="36D9FEA4" w:rsidR="004E0661" w:rsidRPr="000549B1" w:rsidRDefault="00BC0030" w:rsidP="00E25A96">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4E0661" w:rsidRPr="00501F90" w14:paraId="6A6F091B" w14:textId="77777777" w:rsidTr="00E25A96">
        <w:tc>
          <w:tcPr>
            <w:cnfStyle w:val="001000000000" w:firstRow="0" w:lastRow="0" w:firstColumn="1" w:lastColumn="0" w:oddVBand="0" w:evenVBand="0" w:oddHBand="0" w:evenHBand="0" w:firstRowFirstColumn="0" w:firstRowLastColumn="0" w:lastRowFirstColumn="0" w:lastRowLastColumn="0"/>
            <w:tcW w:w="6487" w:type="dxa"/>
          </w:tcPr>
          <w:p w14:paraId="7E247488" w14:textId="77777777" w:rsidR="004E0661" w:rsidRPr="0075141D" w:rsidRDefault="004E0661" w:rsidP="00E25A96">
            <w:pPr>
              <w:spacing w:after="120"/>
              <w:jc w:val="left"/>
              <w:rPr>
                <w:szCs w:val="20"/>
              </w:rPr>
            </w:pPr>
            <w:r w:rsidRPr="0075141D">
              <w:rPr>
                <w:szCs w:val="20"/>
              </w:rPr>
              <w:t xml:space="preserve">AD_BUC_08_Subprocess – Clarify Content </w:t>
            </w:r>
          </w:p>
        </w:tc>
        <w:tc>
          <w:tcPr>
            <w:tcW w:w="2410" w:type="dxa"/>
          </w:tcPr>
          <w:p w14:paraId="57978250" w14:textId="62357F8C" w:rsidR="004E0661" w:rsidRPr="000549B1" w:rsidRDefault="00BC0030" w:rsidP="00E25A96">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4E0661" w:rsidRPr="00501F90" w14:paraId="29FC4EBE"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3BD68DEA" w14:textId="77777777" w:rsidR="004E0661" w:rsidRPr="0075141D" w:rsidRDefault="004E0661" w:rsidP="00E25A96">
            <w:pPr>
              <w:spacing w:after="120"/>
              <w:jc w:val="left"/>
              <w:rPr>
                <w:szCs w:val="20"/>
              </w:rPr>
            </w:pPr>
            <w:r w:rsidRPr="0075141D">
              <w:rPr>
                <w:szCs w:val="20"/>
              </w:rPr>
              <w:t>AD_BUC_10_Subprocess – Update SED</w:t>
            </w:r>
          </w:p>
        </w:tc>
        <w:tc>
          <w:tcPr>
            <w:tcW w:w="2410" w:type="dxa"/>
          </w:tcPr>
          <w:p w14:paraId="310F1097" w14:textId="00FBEA6F" w:rsidR="004E0661" w:rsidRPr="000549B1" w:rsidRDefault="00BC0030" w:rsidP="00E25A96">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r w:rsidR="004E0661" w:rsidRPr="00501F90" w14:paraId="5D44AC06" w14:textId="77777777" w:rsidTr="00E25A96">
        <w:tc>
          <w:tcPr>
            <w:cnfStyle w:val="001000000000" w:firstRow="0" w:lastRow="0" w:firstColumn="1" w:lastColumn="0" w:oddVBand="0" w:evenVBand="0" w:oddHBand="0" w:evenHBand="0" w:firstRowFirstColumn="0" w:firstRowLastColumn="0" w:lastRowFirstColumn="0" w:lastRowLastColumn="0"/>
            <w:tcW w:w="6487" w:type="dxa"/>
          </w:tcPr>
          <w:p w14:paraId="4F65995A" w14:textId="77777777" w:rsidR="004E0661" w:rsidRPr="0075141D" w:rsidRDefault="004E0661" w:rsidP="00E25A96">
            <w:pPr>
              <w:spacing w:after="120"/>
              <w:jc w:val="left"/>
              <w:rPr>
                <w:szCs w:val="20"/>
              </w:rPr>
            </w:pPr>
            <w:r w:rsidRPr="0075141D">
              <w:rPr>
                <w:szCs w:val="20"/>
              </w:rPr>
              <w:t>AD_BUC_11_Subprocess – Business Exception</w:t>
            </w:r>
          </w:p>
        </w:tc>
        <w:tc>
          <w:tcPr>
            <w:tcW w:w="2410" w:type="dxa"/>
          </w:tcPr>
          <w:p w14:paraId="07B8F2BB" w14:textId="3720D3E5" w:rsidR="004E0661" w:rsidRPr="000549B1" w:rsidRDefault="00BC0030" w:rsidP="00E25A96">
            <w:pPr>
              <w:cnfStyle w:val="000000000000" w:firstRow="0" w:lastRow="0" w:firstColumn="0" w:lastColumn="0" w:oddVBand="0" w:evenVBand="0" w:oddHBand="0" w:evenHBand="0" w:firstRowFirstColumn="0" w:firstRowLastColumn="0" w:lastRowFirstColumn="0" w:lastRowLastColumn="0"/>
              <w:rPr>
                <w:szCs w:val="20"/>
              </w:rPr>
            </w:pPr>
            <w:r>
              <w:rPr>
                <w:szCs w:val="20"/>
              </w:rPr>
              <w:t>BUC</w:t>
            </w:r>
          </w:p>
        </w:tc>
      </w:tr>
      <w:tr w:rsidR="004E0661" w:rsidRPr="00501F90" w14:paraId="0F03FA21" w14:textId="77777777" w:rsidTr="00E25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562FA259" w14:textId="3674191C" w:rsidR="004E0661" w:rsidRPr="0075141D" w:rsidRDefault="004E0661" w:rsidP="00E25A96">
            <w:pPr>
              <w:spacing w:after="120"/>
              <w:jc w:val="left"/>
              <w:rPr>
                <w:szCs w:val="20"/>
              </w:rPr>
            </w:pPr>
            <w:r w:rsidRPr="0075141D">
              <w:rPr>
                <w:szCs w:val="20"/>
              </w:rPr>
              <w:t>AD_BUC_12_Subprocess – Change of Participant</w:t>
            </w:r>
          </w:p>
        </w:tc>
        <w:tc>
          <w:tcPr>
            <w:tcW w:w="2410" w:type="dxa"/>
          </w:tcPr>
          <w:p w14:paraId="7C7426DD" w14:textId="006D65FA" w:rsidR="004E0661" w:rsidRPr="000549B1" w:rsidRDefault="00BC0030" w:rsidP="00E25A96">
            <w:pPr>
              <w:cnfStyle w:val="000000100000" w:firstRow="0" w:lastRow="0" w:firstColumn="0" w:lastColumn="0" w:oddVBand="0" w:evenVBand="0" w:oddHBand="1" w:evenHBand="0" w:firstRowFirstColumn="0" w:firstRowLastColumn="0" w:lastRowFirstColumn="0" w:lastRowLastColumn="0"/>
              <w:rPr>
                <w:szCs w:val="20"/>
              </w:rPr>
            </w:pPr>
            <w:r>
              <w:rPr>
                <w:szCs w:val="20"/>
              </w:rPr>
              <w:t>BUC</w:t>
            </w:r>
          </w:p>
        </w:tc>
      </w:tr>
    </w:tbl>
    <w:p w14:paraId="2E8855F2" w14:textId="77777777" w:rsidR="00E25A96" w:rsidRPr="00501F90" w:rsidRDefault="00E25A96" w:rsidP="00E25A96">
      <w:pPr>
        <w:rPr>
          <w:lang w:eastAsia="en-US"/>
        </w:rPr>
        <w:sectPr w:rsidR="00E25A96" w:rsidRPr="00501F90" w:rsidSect="00DB3CD9">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14:paraId="77C548B1" w14:textId="15728F79" w:rsidR="008731D3" w:rsidRPr="00501F90" w:rsidRDefault="008731D3" w:rsidP="00872AC4">
      <w:pPr>
        <w:pStyle w:val="Heading1"/>
        <w:numPr>
          <w:ilvl w:val="0"/>
          <w:numId w:val="22"/>
        </w:numPr>
        <w:spacing w:after="240"/>
        <w:ind w:left="0" w:firstLine="0"/>
        <w:rPr>
          <w:rFonts w:cs="Calibri"/>
          <w:lang w:val="en-GB"/>
        </w:rPr>
      </w:pPr>
      <w:bookmarkStart w:id="59" w:name="_Toc521068592"/>
      <w:r w:rsidRPr="00501F90">
        <w:rPr>
          <w:rFonts w:cs="Calibri"/>
          <w:lang w:val="en-GB"/>
        </w:rPr>
        <w:lastRenderedPageBreak/>
        <w:t>Business Processes</w:t>
      </w:r>
      <w:bookmarkEnd w:id="54"/>
      <w:bookmarkEnd w:id="55"/>
      <w:bookmarkEnd w:id="56"/>
      <w:bookmarkEnd w:id="57"/>
      <w:bookmarkEnd w:id="59"/>
    </w:p>
    <w:p w14:paraId="66829493" w14:textId="6FC46C61" w:rsidR="008731D3" w:rsidRPr="00501F90" w:rsidRDefault="001658C3" w:rsidP="00A70A40">
      <w:pPr>
        <w:rPr>
          <w:sz w:val="22"/>
          <w:szCs w:val="22"/>
        </w:rPr>
      </w:pPr>
      <w:r w:rsidRPr="00501F90">
        <w:rPr>
          <w:sz w:val="22"/>
          <w:szCs w:val="22"/>
        </w:rPr>
        <w:t xml:space="preserve">This chapter </w:t>
      </w:r>
      <w:r w:rsidR="008731D3" w:rsidRPr="00501F90">
        <w:rPr>
          <w:sz w:val="22"/>
          <w:szCs w:val="22"/>
        </w:rPr>
        <w:t>describe</w:t>
      </w:r>
      <w:r w:rsidRPr="00501F90">
        <w:rPr>
          <w:sz w:val="22"/>
          <w:szCs w:val="22"/>
        </w:rPr>
        <w:t>s</w:t>
      </w:r>
      <w:r w:rsidR="008731D3" w:rsidRPr="00501F90">
        <w:rPr>
          <w:sz w:val="22"/>
          <w:szCs w:val="22"/>
        </w:rPr>
        <w:t xml:space="preserve"> the Business Use Case "Offsetting of provisionally received contributions with contributions payable in another M</w:t>
      </w:r>
      <w:r w:rsidRPr="00501F90">
        <w:rPr>
          <w:sz w:val="22"/>
          <w:szCs w:val="22"/>
        </w:rPr>
        <w:t xml:space="preserve">ember </w:t>
      </w:r>
      <w:r w:rsidR="008731D3" w:rsidRPr="00501F90">
        <w:rPr>
          <w:sz w:val="22"/>
          <w:szCs w:val="22"/>
        </w:rPr>
        <w:t>S</w:t>
      </w:r>
      <w:r w:rsidRPr="00501F90">
        <w:rPr>
          <w:sz w:val="22"/>
          <w:szCs w:val="22"/>
        </w:rPr>
        <w:t>ta</w:t>
      </w:r>
      <w:r w:rsidR="0075141D">
        <w:rPr>
          <w:sz w:val="22"/>
          <w:szCs w:val="22"/>
        </w:rPr>
        <w:t>t</w:t>
      </w:r>
      <w:r w:rsidRPr="00501F90">
        <w:rPr>
          <w:sz w:val="22"/>
          <w:szCs w:val="22"/>
        </w:rPr>
        <w:t>e Art. 73 (2) of Regulation (EC) No 987/2009</w:t>
      </w:r>
      <w:r w:rsidR="008731D3" w:rsidRPr="00501F90">
        <w:rPr>
          <w:sz w:val="22"/>
          <w:szCs w:val="22"/>
        </w:rPr>
        <w:t>" using BPMN</w:t>
      </w:r>
      <w:r w:rsidRPr="00501F90">
        <w:rPr>
          <w:sz w:val="22"/>
          <w:szCs w:val="22"/>
        </w:rPr>
        <w:t xml:space="preserve"> 2.0</w:t>
      </w:r>
      <w:r w:rsidR="008731D3" w:rsidRPr="00501F90">
        <w:rPr>
          <w:sz w:val="22"/>
          <w:szCs w:val="22"/>
        </w:rPr>
        <w:t>.</w:t>
      </w:r>
    </w:p>
    <w:p w14:paraId="3A8AC95C" w14:textId="77777777" w:rsidR="008731D3" w:rsidRPr="00501F90" w:rsidRDefault="008731D3" w:rsidP="00D54656">
      <w:pPr>
        <w:jc w:val="left"/>
        <w:rPr>
          <w:rFonts w:cs="Calibri"/>
          <w:sz w:val="22"/>
          <w:szCs w:val="22"/>
        </w:rPr>
      </w:pPr>
    </w:p>
    <w:p w14:paraId="795B8EDB" w14:textId="05726C13" w:rsidR="008731D3" w:rsidRPr="00501F90" w:rsidRDefault="008731D3" w:rsidP="00872AC4">
      <w:pPr>
        <w:pStyle w:val="Heading2"/>
        <w:numPr>
          <w:ilvl w:val="1"/>
          <w:numId w:val="22"/>
        </w:numPr>
        <w:spacing w:before="60" w:after="200"/>
        <w:ind w:left="0" w:firstLine="0"/>
        <w:rPr>
          <w:lang w:val="en-GB"/>
        </w:rPr>
      </w:pPr>
      <w:bookmarkStart w:id="60" w:name="_Toc395091338"/>
      <w:bookmarkStart w:id="61" w:name="_Toc521068593"/>
      <w:r w:rsidRPr="00501F90">
        <w:rPr>
          <w:lang w:val="en-GB"/>
        </w:rPr>
        <w:t>Case Owner</w:t>
      </w:r>
      <w:bookmarkEnd w:id="60"/>
      <w:r w:rsidR="0031487F">
        <w:rPr>
          <w:lang w:val="en-GB"/>
        </w:rPr>
        <w:t xml:space="preserve"> and Counterparty</w:t>
      </w:r>
      <w:bookmarkEnd w:id="61"/>
    </w:p>
    <w:p w14:paraId="1BC3E79F" w14:textId="3A52C338" w:rsidR="008731D3" w:rsidRPr="00501F90" w:rsidRDefault="0031487F" w:rsidP="00A86B23">
      <w:pPr>
        <w:pStyle w:val="BodyText"/>
      </w:pPr>
      <w:r>
        <w:rPr>
          <w:noProof/>
        </w:rPr>
        <w:drawing>
          <wp:inline distT="0" distB="0" distL="0" distR="0" wp14:anchorId="1417FEC8" wp14:editId="7CE6596E">
            <wp:extent cx="6223461" cy="364830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225888" cy="3649728"/>
                    </a:xfrm>
                    <a:prstGeom prst="rect">
                      <a:avLst/>
                    </a:prstGeom>
                  </pic:spPr>
                </pic:pic>
              </a:graphicData>
            </a:graphic>
          </wp:inline>
        </w:drawing>
      </w:r>
    </w:p>
    <w:p w14:paraId="2E04DA33" w14:textId="10674215" w:rsidR="008731D3" w:rsidRPr="00501F90" w:rsidRDefault="008731D3" w:rsidP="00A86B23">
      <w:pPr>
        <w:pStyle w:val="Caption"/>
        <w:ind w:left="0" w:firstLine="0"/>
        <w:rPr>
          <w:rFonts w:ascii="Verdana" w:hAnsi="Verdana"/>
          <w:noProof/>
        </w:rPr>
      </w:pPr>
      <w:r w:rsidRPr="00501F90">
        <w:rPr>
          <w:rFonts w:ascii="Verdana" w:hAnsi="Verdana"/>
        </w:rPr>
        <w:t xml:space="preserve">Figure </w:t>
      </w:r>
      <w:r w:rsidRPr="00501F90">
        <w:rPr>
          <w:rFonts w:ascii="Verdana" w:hAnsi="Verdana"/>
        </w:rPr>
        <w:fldChar w:fldCharType="begin"/>
      </w:r>
      <w:r w:rsidRPr="00501F90">
        <w:rPr>
          <w:rFonts w:ascii="Verdana" w:hAnsi="Verdana"/>
        </w:rPr>
        <w:instrText xml:space="preserve"> SEQ Figure \* ARABIC </w:instrText>
      </w:r>
      <w:r w:rsidRPr="00501F90">
        <w:rPr>
          <w:rFonts w:ascii="Verdana" w:hAnsi="Verdana"/>
        </w:rPr>
        <w:fldChar w:fldCharType="separate"/>
      </w:r>
      <w:r w:rsidR="00EF438E">
        <w:rPr>
          <w:rFonts w:ascii="Verdana" w:hAnsi="Verdana"/>
          <w:noProof/>
        </w:rPr>
        <w:t>2</w:t>
      </w:r>
      <w:r w:rsidRPr="00501F90">
        <w:rPr>
          <w:rFonts w:ascii="Verdana" w:hAnsi="Verdana"/>
        </w:rPr>
        <w:fldChar w:fldCharType="end"/>
      </w:r>
      <w:r w:rsidRPr="00501F90">
        <w:rPr>
          <w:rFonts w:ascii="Verdana" w:hAnsi="Verdana"/>
        </w:rPr>
        <w:t>:</w:t>
      </w:r>
      <w:r w:rsidRPr="00501F90">
        <w:rPr>
          <w:rFonts w:ascii="Verdana" w:hAnsi="Verdana"/>
          <w:noProof/>
        </w:rPr>
        <w:t xml:space="preserve"> depicts the use case end-to-end</w:t>
      </w:r>
      <w:r w:rsidR="001658C3" w:rsidRPr="00501F90">
        <w:rPr>
          <w:rFonts w:ascii="Verdana" w:hAnsi="Verdana"/>
          <w:noProof/>
        </w:rPr>
        <w:t xml:space="preserve"> of the Case Owner</w:t>
      </w:r>
      <w:r w:rsidR="0031487F">
        <w:rPr>
          <w:rFonts w:ascii="Verdana" w:hAnsi="Verdana"/>
          <w:noProof/>
        </w:rPr>
        <w:t xml:space="preserve"> and Counterparty</w:t>
      </w:r>
      <w:r w:rsidRPr="00501F90">
        <w:rPr>
          <w:rFonts w:ascii="Verdana" w:hAnsi="Verdana"/>
          <w:noProof/>
        </w:rPr>
        <w:t>, from a high level, using the BPMN 2.0 collaboration diagram</w:t>
      </w:r>
    </w:p>
    <w:p w14:paraId="495C162A" w14:textId="77777777" w:rsidR="001658C3" w:rsidRDefault="001658C3" w:rsidP="001658C3">
      <w:pPr>
        <w:pStyle w:val="BodyText"/>
        <w:rPr>
          <w:sz w:val="22"/>
          <w:szCs w:val="22"/>
          <w:lang w:eastAsia="de-DE"/>
        </w:rPr>
      </w:pPr>
      <w:bookmarkStart w:id="62" w:name="_Toc383523610"/>
    </w:p>
    <w:p w14:paraId="3708C99D" w14:textId="33FCFF44" w:rsidR="000549B1" w:rsidRPr="00501F90" w:rsidRDefault="00A1129A" w:rsidP="000549B1">
      <w:pPr>
        <w:pStyle w:val="Heading2"/>
        <w:numPr>
          <w:ilvl w:val="1"/>
          <w:numId w:val="22"/>
        </w:numPr>
        <w:spacing w:before="60" w:after="200"/>
        <w:ind w:left="0" w:firstLine="0"/>
        <w:rPr>
          <w:lang w:val="en-GB"/>
        </w:rPr>
      </w:pPr>
      <w:bookmarkStart w:id="63" w:name="_Toc521068594"/>
      <w:r>
        <w:rPr>
          <w:lang w:val="en-GB"/>
        </w:rPr>
        <w:t>Sub Processes</w:t>
      </w:r>
      <w:bookmarkEnd w:id="63"/>
    </w:p>
    <w:p w14:paraId="00E80C20" w14:textId="672B4BDF" w:rsidR="000549B1" w:rsidRDefault="000549B1" w:rsidP="001658C3">
      <w:pPr>
        <w:pStyle w:val="BodyText"/>
        <w:rPr>
          <w:sz w:val="22"/>
          <w:szCs w:val="22"/>
          <w:lang w:eastAsia="de-DE"/>
        </w:rPr>
      </w:pPr>
      <w:r>
        <w:rPr>
          <w:sz w:val="22"/>
          <w:szCs w:val="22"/>
          <w:lang w:eastAsia="de-DE"/>
        </w:rPr>
        <w:t>Not Applicable.</w:t>
      </w:r>
    </w:p>
    <w:p w14:paraId="030AA0ED" w14:textId="77777777" w:rsidR="000549B1" w:rsidRPr="0075141D" w:rsidRDefault="000549B1" w:rsidP="001658C3">
      <w:pPr>
        <w:pStyle w:val="BodyText"/>
        <w:rPr>
          <w:sz w:val="22"/>
          <w:szCs w:val="22"/>
          <w:lang w:eastAsia="de-DE"/>
        </w:rPr>
      </w:pPr>
    </w:p>
    <w:p w14:paraId="588681F5" w14:textId="77777777" w:rsidR="000549B1" w:rsidRDefault="000549B1">
      <w:pPr>
        <w:jc w:val="left"/>
        <w:rPr>
          <w:rFonts w:cs="Calibri"/>
          <w:b/>
          <w:bCs/>
          <w:color w:val="263673"/>
          <w:kern w:val="32"/>
          <w:sz w:val="28"/>
          <w:szCs w:val="32"/>
          <w:lang w:eastAsia="de-DE"/>
        </w:rPr>
      </w:pPr>
      <w:bookmarkStart w:id="64" w:name="_BPM_Representation"/>
      <w:bookmarkStart w:id="65" w:name="_BPM_Representation_1"/>
      <w:bookmarkStart w:id="66" w:name="_Toc367366389"/>
      <w:bookmarkStart w:id="67" w:name="_Toc368569938"/>
      <w:bookmarkStart w:id="68" w:name="_Toc371682170"/>
      <w:bookmarkStart w:id="69" w:name="_Toc381002682"/>
      <w:bookmarkEnd w:id="62"/>
      <w:bookmarkEnd w:id="64"/>
      <w:bookmarkEnd w:id="65"/>
      <w:r>
        <w:rPr>
          <w:rFonts w:cs="Calibri"/>
        </w:rPr>
        <w:br w:type="page"/>
      </w:r>
    </w:p>
    <w:p w14:paraId="54F4CA1E" w14:textId="3E6F8D24" w:rsidR="008731D3" w:rsidRPr="00501F90" w:rsidRDefault="008731D3" w:rsidP="00872AC4">
      <w:pPr>
        <w:pStyle w:val="Heading1"/>
        <w:numPr>
          <w:ilvl w:val="0"/>
          <w:numId w:val="22"/>
        </w:numPr>
        <w:spacing w:after="240"/>
        <w:ind w:left="0" w:firstLine="0"/>
        <w:rPr>
          <w:rFonts w:cs="Calibri"/>
          <w:lang w:val="en-GB"/>
        </w:rPr>
      </w:pPr>
      <w:bookmarkStart w:id="70" w:name="_Toc521068595"/>
      <w:r w:rsidRPr="00501F90">
        <w:rPr>
          <w:rFonts w:cs="Calibri"/>
          <w:lang w:val="en-GB"/>
        </w:rPr>
        <w:lastRenderedPageBreak/>
        <w:t>Appendices</w:t>
      </w:r>
      <w:bookmarkEnd w:id="66"/>
      <w:bookmarkEnd w:id="67"/>
      <w:bookmarkEnd w:id="68"/>
      <w:bookmarkEnd w:id="69"/>
      <w:bookmarkEnd w:id="70"/>
    </w:p>
    <w:p w14:paraId="4DFAC288" w14:textId="77777777" w:rsidR="008731D3" w:rsidRPr="00501F90" w:rsidRDefault="008731D3" w:rsidP="00872AC4">
      <w:pPr>
        <w:pStyle w:val="Heading2"/>
        <w:numPr>
          <w:ilvl w:val="1"/>
          <w:numId w:val="22"/>
        </w:numPr>
        <w:spacing w:before="60" w:after="200"/>
        <w:ind w:left="0" w:firstLine="0"/>
        <w:rPr>
          <w:lang w:val="en-GB"/>
        </w:rPr>
      </w:pPr>
      <w:bookmarkStart w:id="71" w:name="_Toc367366410"/>
      <w:bookmarkStart w:id="72" w:name="_Toc368569945"/>
      <w:bookmarkStart w:id="73" w:name="_Toc371682177"/>
      <w:bookmarkStart w:id="74" w:name="_Toc381002688"/>
      <w:bookmarkStart w:id="75" w:name="_Toc521068596"/>
      <w:r w:rsidRPr="00501F90">
        <w:rPr>
          <w:lang w:val="en-GB"/>
        </w:rPr>
        <w:t>Issues</w:t>
      </w:r>
      <w:bookmarkEnd w:id="71"/>
      <w:bookmarkEnd w:id="72"/>
      <w:bookmarkEnd w:id="73"/>
      <w:bookmarkEnd w:id="74"/>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18"/>
        <w:gridCol w:w="3067"/>
        <w:gridCol w:w="2608"/>
        <w:gridCol w:w="1415"/>
      </w:tblGrid>
      <w:tr w:rsidR="008731D3" w:rsidRPr="0075141D" w14:paraId="410011EA" w14:textId="77777777" w:rsidTr="001658C3">
        <w:trPr>
          <w:tblHeader/>
        </w:trPr>
        <w:tc>
          <w:tcPr>
            <w:tcW w:w="397" w:type="dxa"/>
            <w:shd w:val="clear" w:color="auto" w:fill="D9D9D9"/>
          </w:tcPr>
          <w:p w14:paraId="7C2CB8E5" w14:textId="77777777" w:rsidR="008731D3" w:rsidRPr="0075141D" w:rsidRDefault="008731D3" w:rsidP="00EC3100">
            <w:pPr>
              <w:spacing w:before="120" w:after="120"/>
              <w:jc w:val="left"/>
              <w:rPr>
                <w:rFonts w:cs="Calibri"/>
                <w:szCs w:val="20"/>
              </w:rPr>
            </w:pPr>
            <w:r w:rsidRPr="0075141D">
              <w:rPr>
                <w:rFonts w:cs="Calibri"/>
                <w:szCs w:val="20"/>
              </w:rPr>
              <w:t>#</w:t>
            </w:r>
          </w:p>
        </w:tc>
        <w:tc>
          <w:tcPr>
            <w:tcW w:w="1535" w:type="dxa"/>
            <w:shd w:val="clear" w:color="auto" w:fill="D9D9D9"/>
          </w:tcPr>
          <w:p w14:paraId="5ABE1E61" w14:textId="77777777" w:rsidR="008731D3" w:rsidRPr="0075141D" w:rsidRDefault="008731D3" w:rsidP="00EC3100">
            <w:pPr>
              <w:spacing w:before="120" w:after="120"/>
              <w:jc w:val="left"/>
              <w:rPr>
                <w:rFonts w:cs="Calibri"/>
                <w:szCs w:val="20"/>
              </w:rPr>
            </w:pPr>
            <w:r w:rsidRPr="0075141D">
              <w:rPr>
                <w:rFonts w:cs="Calibri"/>
                <w:szCs w:val="20"/>
              </w:rPr>
              <w:t>Issue date</w:t>
            </w:r>
          </w:p>
        </w:tc>
        <w:tc>
          <w:tcPr>
            <w:tcW w:w="3287" w:type="dxa"/>
            <w:shd w:val="clear" w:color="auto" w:fill="D9D9D9"/>
          </w:tcPr>
          <w:p w14:paraId="4AA04C60" w14:textId="77777777" w:rsidR="008731D3" w:rsidRPr="0075141D" w:rsidRDefault="008731D3" w:rsidP="00EC3100">
            <w:pPr>
              <w:spacing w:before="120" w:after="120"/>
              <w:jc w:val="left"/>
              <w:rPr>
                <w:rFonts w:cs="Calibri"/>
                <w:szCs w:val="20"/>
              </w:rPr>
            </w:pPr>
            <w:r w:rsidRPr="0075141D">
              <w:rPr>
                <w:rFonts w:cs="Calibri"/>
                <w:szCs w:val="20"/>
              </w:rPr>
              <w:t>Description</w:t>
            </w:r>
          </w:p>
        </w:tc>
        <w:tc>
          <w:tcPr>
            <w:tcW w:w="2791" w:type="dxa"/>
            <w:shd w:val="clear" w:color="auto" w:fill="D9D9D9"/>
          </w:tcPr>
          <w:p w14:paraId="029ED040" w14:textId="77777777" w:rsidR="008731D3" w:rsidRPr="0075141D" w:rsidRDefault="008731D3" w:rsidP="00EC3100">
            <w:pPr>
              <w:spacing w:before="120" w:after="120"/>
              <w:jc w:val="left"/>
              <w:rPr>
                <w:rFonts w:cs="Calibri"/>
                <w:szCs w:val="20"/>
              </w:rPr>
            </w:pPr>
            <w:r w:rsidRPr="0075141D">
              <w:rPr>
                <w:rFonts w:cs="Calibri"/>
                <w:szCs w:val="20"/>
              </w:rPr>
              <w:t>Solution</w:t>
            </w:r>
          </w:p>
        </w:tc>
        <w:tc>
          <w:tcPr>
            <w:tcW w:w="993" w:type="dxa"/>
            <w:shd w:val="clear" w:color="auto" w:fill="D9D9D9"/>
          </w:tcPr>
          <w:p w14:paraId="21A7E4C5" w14:textId="77777777" w:rsidR="008731D3" w:rsidRPr="0075141D" w:rsidRDefault="008731D3" w:rsidP="00EC3100">
            <w:pPr>
              <w:spacing w:before="120" w:after="120"/>
              <w:jc w:val="left"/>
              <w:rPr>
                <w:rFonts w:cs="Calibri"/>
                <w:szCs w:val="20"/>
              </w:rPr>
            </w:pPr>
            <w:r w:rsidRPr="0075141D">
              <w:rPr>
                <w:rFonts w:cs="Calibri"/>
                <w:szCs w:val="20"/>
              </w:rPr>
              <w:t>Close date</w:t>
            </w:r>
          </w:p>
        </w:tc>
      </w:tr>
      <w:tr w:rsidR="008731D3" w:rsidRPr="0075141D" w14:paraId="5ED919F0" w14:textId="77777777" w:rsidTr="001658C3">
        <w:tc>
          <w:tcPr>
            <w:tcW w:w="397" w:type="dxa"/>
          </w:tcPr>
          <w:p w14:paraId="3ABC1F44" w14:textId="77777777" w:rsidR="008731D3" w:rsidRPr="0075141D" w:rsidRDefault="008731D3" w:rsidP="00EC3100">
            <w:pPr>
              <w:spacing w:before="120" w:after="120"/>
              <w:jc w:val="left"/>
              <w:rPr>
                <w:rFonts w:cs="Calibri"/>
                <w:szCs w:val="20"/>
              </w:rPr>
            </w:pPr>
            <w:r w:rsidRPr="0075141D">
              <w:rPr>
                <w:rFonts w:cs="Calibri"/>
                <w:szCs w:val="20"/>
              </w:rPr>
              <w:t>1</w:t>
            </w:r>
          </w:p>
        </w:tc>
        <w:tc>
          <w:tcPr>
            <w:tcW w:w="1535" w:type="dxa"/>
          </w:tcPr>
          <w:p w14:paraId="5E0844B3" w14:textId="77777777" w:rsidR="008731D3" w:rsidRPr="0075141D" w:rsidRDefault="008731D3" w:rsidP="00EC3100">
            <w:pPr>
              <w:spacing w:before="120" w:after="120"/>
              <w:jc w:val="left"/>
              <w:rPr>
                <w:rFonts w:cs="Calibri"/>
                <w:szCs w:val="20"/>
              </w:rPr>
            </w:pPr>
            <w:r w:rsidRPr="0075141D">
              <w:rPr>
                <w:rFonts w:cs="Calibri"/>
                <w:szCs w:val="20"/>
              </w:rPr>
              <w:t>11/11/2015</w:t>
            </w:r>
          </w:p>
        </w:tc>
        <w:tc>
          <w:tcPr>
            <w:tcW w:w="3287" w:type="dxa"/>
          </w:tcPr>
          <w:p w14:paraId="7E406E6D" w14:textId="77777777" w:rsidR="008731D3" w:rsidRPr="0075141D" w:rsidRDefault="008731D3" w:rsidP="00220C10">
            <w:pPr>
              <w:spacing w:before="120" w:after="120"/>
              <w:jc w:val="left"/>
              <w:rPr>
                <w:rFonts w:cs="Calibri"/>
                <w:szCs w:val="20"/>
              </w:rPr>
            </w:pPr>
            <w:r w:rsidRPr="0075141D">
              <w:rPr>
                <w:rFonts w:cs="Calibri"/>
                <w:szCs w:val="20"/>
              </w:rPr>
              <w:t xml:space="preserve">How to handle the situation when the requested institution is not the competent institution, as described in Branch 3? </w:t>
            </w:r>
          </w:p>
          <w:p w14:paraId="08D93EEA" w14:textId="6D906663" w:rsidR="008731D3" w:rsidRPr="0075141D" w:rsidRDefault="008731D3" w:rsidP="00220C10">
            <w:pPr>
              <w:spacing w:before="120" w:after="120"/>
              <w:jc w:val="left"/>
              <w:rPr>
                <w:rFonts w:cs="Calibri"/>
                <w:szCs w:val="20"/>
              </w:rPr>
            </w:pPr>
            <w:r w:rsidRPr="0075141D">
              <w:rPr>
                <w:rFonts w:cs="Calibri"/>
                <w:szCs w:val="20"/>
              </w:rPr>
              <w:t xml:space="preserve">After having replied on Section 9 of R011, should the requested institution forward the case to the known competent </w:t>
            </w:r>
            <w:r w:rsidR="00453B1E" w:rsidRPr="0075141D">
              <w:rPr>
                <w:rFonts w:cs="Calibri"/>
                <w:szCs w:val="20"/>
              </w:rPr>
              <w:t xml:space="preserve">institution? </w:t>
            </w:r>
            <w:r w:rsidRPr="0075141D">
              <w:rPr>
                <w:rFonts w:cs="Calibri"/>
                <w:szCs w:val="20"/>
              </w:rPr>
              <w:t xml:space="preserve">(as specified in Branch </w:t>
            </w:r>
            <w:r w:rsidR="000C0E00" w:rsidRPr="0075141D">
              <w:rPr>
                <w:rFonts w:cs="Calibri"/>
                <w:szCs w:val="20"/>
              </w:rPr>
              <w:t>13</w:t>
            </w:r>
            <w:r w:rsidRPr="0075141D">
              <w:rPr>
                <w:rFonts w:cs="Calibri"/>
                <w:szCs w:val="20"/>
              </w:rPr>
              <w:t xml:space="preserve">)  </w:t>
            </w:r>
          </w:p>
          <w:p w14:paraId="114F5F77" w14:textId="77777777" w:rsidR="008731D3" w:rsidRPr="0075141D" w:rsidRDefault="008731D3" w:rsidP="00220C10">
            <w:pPr>
              <w:spacing w:before="120" w:after="120"/>
              <w:jc w:val="left"/>
              <w:rPr>
                <w:rFonts w:cs="Calibri"/>
                <w:szCs w:val="20"/>
              </w:rPr>
            </w:pPr>
          </w:p>
        </w:tc>
        <w:tc>
          <w:tcPr>
            <w:tcW w:w="2791" w:type="dxa"/>
          </w:tcPr>
          <w:p w14:paraId="6E9648CB" w14:textId="2898DA8F" w:rsidR="000C0E00" w:rsidRPr="0075141D" w:rsidRDefault="00171991" w:rsidP="00EC3100">
            <w:pPr>
              <w:spacing w:before="120" w:after="120"/>
              <w:jc w:val="left"/>
              <w:rPr>
                <w:rFonts w:cs="Calibri"/>
                <w:szCs w:val="20"/>
              </w:rPr>
            </w:pPr>
            <w:r w:rsidRPr="0075141D">
              <w:rPr>
                <w:szCs w:val="20"/>
              </w:rPr>
              <w:t xml:space="preserve">If the requested institution is going to forward the BUC to another institution, then there is no need for them to also complete section 9.3 of the R011.  This should only be completed if the requested institution is not competent, but doesn’t intend to forward the BUC to another institution. In such cases, a new BUC would be opened </w:t>
            </w:r>
            <w:r w:rsidR="007E2246" w:rsidRPr="0075141D">
              <w:rPr>
                <w:szCs w:val="20"/>
              </w:rPr>
              <w:t xml:space="preserve">by the Case owner </w:t>
            </w:r>
            <w:r w:rsidRPr="0075141D">
              <w:rPr>
                <w:szCs w:val="20"/>
              </w:rPr>
              <w:t>and sent to the correct institution. Both options should be available as possibilities.</w:t>
            </w:r>
          </w:p>
          <w:p w14:paraId="6A9827AD" w14:textId="60CF8EFE" w:rsidR="000C0E00" w:rsidRPr="0075141D" w:rsidRDefault="00171991" w:rsidP="00EC3100">
            <w:pPr>
              <w:spacing w:before="120" w:after="120"/>
              <w:jc w:val="left"/>
              <w:rPr>
                <w:rFonts w:cs="Calibri"/>
                <w:szCs w:val="20"/>
              </w:rPr>
            </w:pPr>
            <w:r w:rsidRPr="0075141D">
              <w:rPr>
                <w:rFonts w:cs="Calibri"/>
                <w:color w:val="auto"/>
                <w:szCs w:val="20"/>
              </w:rPr>
              <w:t xml:space="preserve">The AHG Recovery recommends to apply </w:t>
            </w:r>
            <w:r w:rsidRPr="0075141D">
              <w:rPr>
                <w:rFonts w:cs="Calibri"/>
                <w:b/>
                <w:color w:val="auto"/>
                <w:szCs w:val="20"/>
              </w:rPr>
              <w:t>Branch 1</w:t>
            </w:r>
            <w:r w:rsidR="00372951">
              <w:rPr>
                <w:rFonts w:cs="Calibri"/>
                <w:b/>
                <w:color w:val="auto"/>
                <w:szCs w:val="20"/>
              </w:rPr>
              <w:t xml:space="preserve">4 </w:t>
            </w:r>
            <w:r w:rsidR="00372951" w:rsidRPr="00372951">
              <w:rPr>
                <w:rFonts w:cs="Calibri"/>
                <w:color w:val="auto"/>
                <w:szCs w:val="20"/>
              </w:rPr>
              <w:t xml:space="preserve">(previously </w:t>
            </w:r>
            <w:r w:rsidR="00372951">
              <w:rPr>
                <w:rFonts w:cs="Calibri"/>
                <w:color w:val="auto"/>
                <w:szCs w:val="20"/>
              </w:rPr>
              <w:t>B</w:t>
            </w:r>
            <w:r w:rsidR="00372951" w:rsidRPr="00946C80">
              <w:rPr>
                <w:rFonts w:cs="Calibri"/>
                <w:color w:val="auto"/>
                <w:szCs w:val="20"/>
              </w:rPr>
              <w:t xml:space="preserve">ranch </w:t>
            </w:r>
            <w:r w:rsidR="00372951">
              <w:rPr>
                <w:rFonts w:cs="Calibri"/>
                <w:color w:val="auto"/>
                <w:szCs w:val="20"/>
              </w:rPr>
              <w:t>1</w:t>
            </w:r>
            <w:r w:rsidRPr="00946C80">
              <w:rPr>
                <w:rFonts w:cs="Calibri"/>
                <w:color w:val="auto"/>
                <w:szCs w:val="20"/>
              </w:rPr>
              <w:t>3</w:t>
            </w:r>
            <w:r w:rsidR="00372951" w:rsidRPr="00946C80">
              <w:rPr>
                <w:rFonts w:cs="Calibri"/>
                <w:color w:val="auto"/>
                <w:szCs w:val="20"/>
              </w:rPr>
              <w:t>)</w:t>
            </w:r>
            <w:r w:rsidRPr="0075141D">
              <w:rPr>
                <w:rFonts w:cs="Calibri"/>
                <w:color w:val="auto"/>
                <w:szCs w:val="20"/>
              </w:rPr>
              <w:t xml:space="preserve"> when it is possibl</w:t>
            </w:r>
            <w:r w:rsidR="001345B6" w:rsidRPr="0075141D">
              <w:rPr>
                <w:rFonts w:cs="Calibri"/>
                <w:color w:val="auto"/>
                <w:szCs w:val="20"/>
              </w:rPr>
              <w:t>e.</w:t>
            </w:r>
          </w:p>
        </w:tc>
        <w:tc>
          <w:tcPr>
            <w:tcW w:w="993" w:type="dxa"/>
          </w:tcPr>
          <w:p w14:paraId="6A371979" w14:textId="3F2B01D0" w:rsidR="008731D3" w:rsidRPr="0075141D" w:rsidRDefault="00B86DD2" w:rsidP="00EC3100">
            <w:pPr>
              <w:spacing w:before="120" w:after="120"/>
              <w:jc w:val="left"/>
              <w:rPr>
                <w:rFonts w:cs="Calibri"/>
                <w:szCs w:val="20"/>
              </w:rPr>
            </w:pPr>
            <w:r>
              <w:rPr>
                <w:rFonts w:cs="Calibri"/>
                <w:szCs w:val="20"/>
              </w:rPr>
              <w:t>29/06/2016</w:t>
            </w:r>
          </w:p>
        </w:tc>
      </w:tr>
      <w:tr w:rsidR="008731D3" w:rsidRPr="0075141D" w14:paraId="61EBF80E" w14:textId="77777777" w:rsidTr="001658C3">
        <w:tc>
          <w:tcPr>
            <w:tcW w:w="397" w:type="dxa"/>
          </w:tcPr>
          <w:p w14:paraId="49C4E401" w14:textId="77777777" w:rsidR="008731D3" w:rsidRPr="0075141D" w:rsidRDefault="008731D3" w:rsidP="00EC3100">
            <w:pPr>
              <w:spacing w:before="120" w:after="120"/>
              <w:jc w:val="left"/>
              <w:rPr>
                <w:rFonts w:cs="Calibri"/>
                <w:szCs w:val="20"/>
              </w:rPr>
            </w:pPr>
            <w:r w:rsidRPr="0075141D">
              <w:rPr>
                <w:rFonts w:cs="Calibri"/>
                <w:szCs w:val="20"/>
              </w:rPr>
              <w:t>2</w:t>
            </w:r>
          </w:p>
        </w:tc>
        <w:tc>
          <w:tcPr>
            <w:tcW w:w="1535" w:type="dxa"/>
          </w:tcPr>
          <w:p w14:paraId="216BCFB5" w14:textId="77777777" w:rsidR="008731D3" w:rsidRPr="0075141D" w:rsidRDefault="008731D3" w:rsidP="00EC3100">
            <w:pPr>
              <w:spacing w:before="120" w:after="120"/>
              <w:jc w:val="left"/>
              <w:rPr>
                <w:rFonts w:cs="Calibri"/>
                <w:szCs w:val="20"/>
              </w:rPr>
            </w:pPr>
            <w:r w:rsidRPr="0075141D">
              <w:rPr>
                <w:rFonts w:cs="Calibri"/>
                <w:szCs w:val="20"/>
              </w:rPr>
              <w:t>11/11/2015</w:t>
            </w:r>
          </w:p>
        </w:tc>
        <w:tc>
          <w:tcPr>
            <w:tcW w:w="3287" w:type="dxa"/>
          </w:tcPr>
          <w:p w14:paraId="400C2853" w14:textId="51461B81" w:rsidR="008731D3" w:rsidRPr="0075141D" w:rsidRDefault="008731D3" w:rsidP="00EC3100">
            <w:pPr>
              <w:spacing w:before="120" w:after="120"/>
              <w:jc w:val="left"/>
              <w:rPr>
                <w:rFonts w:cs="Calibri"/>
                <w:szCs w:val="20"/>
              </w:rPr>
            </w:pPr>
            <w:r w:rsidRPr="0075141D">
              <w:rPr>
                <w:rFonts w:cs="Calibri"/>
                <w:szCs w:val="20"/>
              </w:rPr>
              <w:t xml:space="preserve">How to handle the situation when the request for reimbursement is not made within 3 months of the date of the decision identifying the institution competent for receiving the </w:t>
            </w:r>
            <w:r w:rsidR="00453B1E" w:rsidRPr="0075141D">
              <w:rPr>
                <w:rFonts w:cs="Calibri"/>
                <w:szCs w:val="20"/>
              </w:rPr>
              <w:t xml:space="preserve">contributions? </w:t>
            </w:r>
          </w:p>
          <w:p w14:paraId="2D73BC43" w14:textId="6DC72B1F" w:rsidR="008731D3" w:rsidRPr="0075141D" w:rsidRDefault="008731D3" w:rsidP="00EC3100">
            <w:pPr>
              <w:spacing w:before="120" w:after="120"/>
              <w:jc w:val="left"/>
              <w:rPr>
                <w:rFonts w:cs="Calibri"/>
                <w:szCs w:val="20"/>
              </w:rPr>
            </w:pPr>
            <w:r w:rsidRPr="0075141D">
              <w:rPr>
                <w:rFonts w:cs="Calibri"/>
                <w:szCs w:val="20"/>
              </w:rPr>
              <w:t xml:space="preserve">Should this be answered in the R011 reply, followed by a Close of the case performed by the </w:t>
            </w:r>
            <w:r w:rsidR="005F4174">
              <w:rPr>
                <w:rFonts w:cs="Calibri"/>
                <w:szCs w:val="20"/>
              </w:rPr>
              <w:t>C</w:t>
            </w:r>
            <w:r w:rsidR="00453B1E" w:rsidRPr="0075141D">
              <w:rPr>
                <w:rFonts w:cs="Calibri"/>
                <w:szCs w:val="20"/>
              </w:rPr>
              <w:t xml:space="preserve">ounterparty? </w:t>
            </w:r>
          </w:p>
          <w:p w14:paraId="4C0A3473" w14:textId="77777777" w:rsidR="008731D3" w:rsidRPr="0075141D" w:rsidRDefault="008731D3" w:rsidP="00EC3100">
            <w:pPr>
              <w:spacing w:before="120" w:after="120"/>
              <w:jc w:val="left"/>
              <w:rPr>
                <w:rFonts w:cs="Calibri"/>
                <w:szCs w:val="20"/>
              </w:rPr>
            </w:pPr>
            <w:r w:rsidRPr="0075141D">
              <w:rPr>
                <w:rFonts w:cs="Calibri"/>
                <w:szCs w:val="20"/>
              </w:rPr>
              <w:t xml:space="preserve">Could we just mirror the process for BUC2, branch 1b (The Counterparty </w:t>
            </w:r>
            <w:r w:rsidRPr="0075141D">
              <w:rPr>
                <w:rFonts w:cs="Calibri"/>
                <w:szCs w:val="20"/>
              </w:rPr>
              <w:lastRenderedPageBreak/>
              <w:t>notices that the Final Request arrived too late (see conditions above) and then decides to send an X001 SED and describes that the case shall be closed because of this)?</w:t>
            </w:r>
          </w:p>
        </w:tc>
        <w:tc>
          <w:tcPr>
            <w:tcW w:w="2791" w:type="dxa"/>
          </w:tcPr>
          <w:p w14:paraId="7E5D4EC9" w14:textId="253462EC" w:rsidR="00171991" w:rsidRPr="0075141D" w:rsidRDefault="004578D1" w:rsidP="00171991">
            <w:pPr>
              <w:spacing w:before="120" w:after="120"/>
              <w:jc w:val="left"/>
              <w:rPr>
                <w:rFonts w:cs="Calibri"/>
                <w:szCs w:val="20"/>
              </w:rPr>
            </w:pPr>
            <w:r w:rsidRPr="0075141D">
              <w:rPr>
                <w:rFonts w:cs="Calibri"/>
                <w:szCs w:val="20"/>
              </w:rPr>
              <w:lastRenderedPageBreak/>
              <w:t xml:space="preserve">In </w:t>
            </w:r>
            <w:r w:rsidR="00171991" w:rsidRPr="0075141D">
              <w:rPr>
                <w:rFonts w:cs="Calibri"/>
                <w:szCs w:val="20"/>
              </w:rPr>
              <w:t>SED R0</w:t>
            </w:r>
            <w:r w:rsidR="00352E7E" w:rsidRPr="0075141D">
              <w:rPr>
                <w:rFonts w:cs="Calibri"/>
                <w:szCs w:val="20"/>
              </w:rPr>
              <w:t xml:space="preserve">11 </w:t>
            </w:r>
            <w:r w:rsidRPr="0075141D">
              <w:rPr>
                <w:rFonts w:cs="Calibri"/>
                <w:szCs w:val="20"/>
              </w:rPr>
              <w:t xml:space="preserve">there is no section to refuse </w:t>
            </w:r>
            <w:r w:rsidR="00171991" w:rsidRPr="0075141D">
              <w:rPr>
                <w:rFonts w:cs="Calibri"/>
                <w:szCs w:val="20"/>
              </w:rPr>
              <w:t>a request because</w:t>
            </w:r>
            <w:r w:rsidRPr="0075141D">
              <w:rPr>
                <w:rFonts w:cs="Calibri"/>
                <w:szCs w:val="20"/>
              </w:rPr>
              <w:t xml:space="preserve"> </w:t>
            </w:r>
            <w:r w:rsidR="00171991" w:rsidRPr="0075141D">
              <w:rPr>
                <w:rFonts w:cs="Calibri"/>
                <w:szCs w:val="20"/>
              </w:rPr>
              <w:t>the deadline of three months has expired</w:t>
            </w:r>
            <w:r w:rsidR="00352E7E" w:rsidRPr="0075141D">
              <w:rPr>
                <w:rFonts w:cs="Calibri"/>
                <w:szCs w:val="20"/>
              </w:rPr>
              <w:t>.</w:t>
            </w:r>
          </w:p>
          <w:p w14:paraId="0A91B999" w14:textId="691CC8DE" w:rsidR="00352E7E" w:rsidRPr="0075141D" w:rsidRDefault="00352E7E" w:rsidP="00171991">
            <w:pPr>
              <w:spacing w:before="120" w:after="120"/>
              <w:jc w:val="left"/>
              <w:rPr>
                <w:rFonts w:cs="Calibri"/>
                <w:szCs w:val="20"/>
              </w:rPr>
            </w:pPr>
            <w:r w:rsidRPr="0075141D">
              <w:rPr>
                <w:rFonts w:cs="Calibri"/>
                <w:szCs w:val="20"/>
              </w:rPr>
              <w:t>For the time being,</w:t>
            </w:r>
            <w:r w:rsidR="001E58A0" w:rsidRPr="0075141D">
              <w:rPr>
                <w:rFonts w:cs="Calibri"/>
                <w:szCs w:val="20"/>
              </w:rPr>
              <w:t xml:space="preserve"> AHG Recovery considers that </w:t>
            </w:r>
            <w:r w:rsidRPr="0075141D">
              <w:rPr>
                <w:rFonts w:cs="Calibri"/>
                <w:szCs w:val="20"/>
              </w:rPr>
              <w:t>only Exception 1 can be used.</w:t>
            </w:r>
          </w:p>
          <w:p w14:paraId="1389D11E" w14:textId="77777777" w:rsidR="00352E7E" w:rsidRPr="0075141D" w:rsidRDefault="00352E7E" w:rsidP="00171991">
            <w:pPr>
              <w:spacing w:before="120" w:after="120"/>
              <w:jc w:val="left"/>
              <w:rPr>
                <w:rFonts w:cs="Calibri"/>
                <w:szCs w:val="20"/>
              </w:rPr>
            </w:pPr>
          </w:p>
          <w:p w14:paraId="2BE16114" w14:textId="77777777" w:rsidR="00171991" w:rsidRDefault="00171991" w:rsidP="00171991">
            <w:pPr>
              <w:spacing w:before="120" w:after="120"/>
              <w:jc w:val="left"/>
              <w:rPr>
                <w:rFonts w:cs="Calibri"/>
                <w:szCs w:val="20"/>
              </w:rPr>
            </w:pPr>
            <w:r w:rsidRPr="0075141D">
              <w:rPr>
                <w:rFonts w:cs="Calibri"/>
                <w:szCs w:val="20"/>
              </w:rPr>
              <w:t>AHG Recovery asks the DMEG to propose a block for this purpose.</w:t>
            </w:r>
          </w:p>
          <w:p w14:paraId="035F7E45" w14:textId="77777777" w:rsidR="00EB1943" w:rsidRDefault="00EB1943" w:rsidP="00171991">
            <w:pPr>
              <w:spacing w:before="120" w:after="120"/>
              <w:jc w:val="left"/>
              <w:rPr>
                <w:rFonts w:cs="Calibri"/>
                <w:szCs w:val="20"/>
              </w:rPr>
            </w:pPr>
          </w:p>
          <w:p w14:paraId="017BC682" w14:textId="61934E90" w:rsidR="00EB1943" w:rsidRPr="0075141D" w:rsidRDefault="00D31F99" w:rsidP="00171991">
            <w:pPr>
              <w:spacing w:before="120" w:after="120"/>
              <w:jc w:val="left"/>
              <w:rPr>
                <w:rFonts w:cs="Calibri"/>
                <w:szCs w:val="20"/>
              </w:rPr>
            </w:pPr>
            <w:r>
              <w:rPr>
                <w:rFonts w:cs="Calibri"/>
                <w:szCs w:val="20"/>
              </w:rPr>
              <w:lastRenderedPageBreak/>
              <w:t xml:space="preserve">Decision: </w:t>
            </w:r>
            <w:r w:rsidR="00553D65">
              <w:rPr>
                <w:rFonts w:cs="Calibri"/>
                <w:szCs w:val="20"/>
              </w:rPr>
              <w:t>an</w:t>
            </w:r>
            <w:r w:rsidR="00EB1943">
              <w:rPr>
                <w:rFonts w:cs="Calibri"/>
                <w:szCs w:val="20"/>
              </w:rPr>
              <w:t xml:space="preserve"> </w:t>
            </w:r>
            <w:r>
              <w:rPr>
                <w:rFonts w:cs="Calibri"/>
                <w:szCs w:val="20"/>
              </w:rPr>
              <w:t xml:space="preserve">additional </w:t>
            </w:r>
            <w:r w:rsidR="00EB1943">
              <w:rPr>
                <w:rFonts w:cs="Calibri"/>
                <w:szCs w:val="20"/>
              </w:rPr>
              <w:t xml:space="preserve">block </w:t>
            </w:r>
            <w:r w:rsidR="00553D65">
              <w:rPr>
                <w:rFonts w:cs="Calibri"/>
                <w:szCs w:val="20"/>
              </w:rPr>
              <w:t xml:space="preserve">is </w:t>
            </w:r>
            <w:r w:rsidR="00EB1943">
              <w:rPr>
                <w:rFonts w:cs="Calibri"/>
                <w:szCs w:val="20"/>
              </w:rPr>
              <w:t>needed in the SED.</w:t>
            </w:r>
          </w:p>
          <w:p w14:paraId="3E8AFF03" w14:textId="6FD647E9" w:rsidR="00171991" w:rsidRPr="0075141D" w:rsidRDefault="00171991" w:rsidP="00EC3100">
            <w:pPr>
              <w:spacing w:before="120" w:after="120"/>
              <w:jc w:val="left"/>
              <w:rPr>
                <w:rFonts w:cs="Calibri"/>
                <w:szCs w:val="20"/>
              </w:rPr>
            </w:pPr>
          </w:p>
        </w:tc>
        <w:tc>
          <w:tcPr>
            <w:tcW w:w="993" w:type="dxa"/>
          </w:tcPr>
          <w:p w14:paraId="7565EAC2" w14:textId="235A7001" w:rsidR="008731D3" w:rsidRPr="0075141D" w:rsidRDefault="00EB1943" w:rsidP="00553D65">
            <w:pPr>
              <w:spacing w:before="120" w:after="120"/>
              <w:jc w:val="left"/>
              <w:rPr>
                <w:rFonts w:cs="Calibri"/>
                <w:szCs w:val="20"/>
              </w:rPr>
            </w:pPr>
            <w:r>
              <w:rPr>
                <w:rFonts w:cs="Calibri"/>
                <w:szCs w:val="20"/>
              </w:rPr>
              <w:lastRenderedPageBreak/>
              <w:t>2</w:t>
            </w:r>
            <w:r w:rsidR="00553D65">
              <w:rPr>
                <w:rFonts w:cs="Calibri"/>
                <w:szCs w:val="20"/>
              </w:rPr>
              <w:t>6</w:t>
            </w:r>
            <w:r>
              <w:rPr>
                <w:rFonts w:cs="Calibri"/>
                <w:szCs w:val="20"/>
              </w:rPr>
              <w:t>/0</w:t>
            </w:r>
            <w:r w:rsidR="00553D65">
              <w:rPr>
                <w:rFonts w:cs="Calibri"/>
                <w:szCs w:val="20"/>
              </w:rPr>
              <w:t>9</w:t>
            </w:r>
            <w:r>
              <w:rPr>
                <w:rFonts w:cs="Calibri"/>
                <w:szCs w:val="20"/>
              </w:rPr>
              <w:t>/2016</w:t>
            </w:r>
          </w:p>
        </w:tc>
      </w:tr>
      <w:tr w:rsidR="008731D3" w:rsidRPr="0075141D" w14:paraId="44C1373C" w14:textId="77777777" w:rsidTr="004A04EA">
        <w:tc>
          <w:tcPr>
            <w:tcW w:w="397" w:type="dxa"/>
          </w:tcPr>
          <w:p w14:paraId="34981A5C" w14:textId="77777777" w:rsidR="008731D3" w:rsidRPr="0075141D" w:rsidRDefault="008731D3" w:rsidP="00EC3100">
            <w:pPr>
              <w:spacing w:before="120" w:after="120"/>
              <w:jc w:val="left"/>
              <w:rPr>
                <w:rFonts w:cs="Calibri"/>
                <w:szCs w:val="20"/>
              </w:rPr>
            </w:pPr>
            <w:r w:rsidRPr="0075141D">
              <w:rPr>
                <w:rFonts w:cs="Calibri"/>
                <w:szCs w:val="20"/>
              </w:rPr>
              <w:lastRenderedPageBreak/>
              <w:t xml:space="preserve">3 </w:t>
            </w:r>
          </w:p>
        </w:tc>
        <w:tc>
          <w:tcPr>
            <w:tcW w:w="1535" w:type="dxa"/>
          </w:tcPr>
          <w:p w14:paraId="4A381D21" w14:textId="77777777" w:rsidR="008731D3" w:rsidRPr="0075141D" w:rsidRDefault="008731D3" w:rsidP="00EC3100">
            <w:pPr>
              <w:spacing w:before="120" w:after="120"/>
              <w:jc w:val="left"/>
              <w:rPr>
                <w:rFonts w:cs="Calibri"/>
                <w:szCs w:val="20"/>
              </w:rPr>
            </w:pPr>
            <w:r w:rsidRPr="0075141D">
              <w:rPr>
                <w:rFonts w:cs="Calibri"/>
                <w:szCs w:val="20"/>
              </w:rPr>
              <w:t>11/11/2015</w:t>
            </w:r>
          </w:p>
        </w:tc>
        <w:tc>
          <w:tcPr>
            <w:tcW w:w="3287" w:type="dxa"/>
          </w:tcPr>
          <w:p w14:paraId="65C24F6E" w14:textId="77777777" w:rsidR="008731D3" w:rsidRPr="0075141D" w:rsidRDefault="008731D3" w:rsidP="00EC3100">
            <w:pPr>
              <w:spacing w:before="120" w:after="120"/>
              <w:jc w:val="left"/>
              <w:rPr>
                <w:rFonts w:cs="Calibri"/>
                <w:szCs w:val="20"/>
              </w:rPr>
            </w:pPr>
            <w:r w:rsidRPr="0075141D">
              <w:rPr>
                <w:rFonts w:cs="Calibri"/>
                <w:szCs w:val="20"/>
              </w:rPr>
              <w:t xml:space="preserve">Concerning the evidence of the decision on final competence: </w:t>
            </w:r>
          </w:p>
          <w:p w14:paraId="6A6E23FF" w14:textId="77777777" w:rsidR="008731D3" w:rsidRPr="0075141D" w:rsidRDefault="008731D3" w:rsidP="00EC3100">
            <w:pPr>
              <w:spacing w:before="120" w:after="120"/>
              <w:jc w:val="left"/>
              <w:rPr>
                <w:rFonts w:cs="Calibri"/>
                <w:szCs w:val="20"/>
              </w:rPr>
            </w:pPr>
            <w:r w:rsidRPr="0075141D">
              <w:rPr>
                <w:rFonts w:cs="Calibri"/>
                <w:szCs w:val="20"/>
              </w:rPr>
              <w:t>In the guidelines, the following points are mentioned :</w:t>
            </w:r>
          </w:p>
          <w:p w14:paraId="1E67E334" w14:textId="77777777" w:rsidR="008731D3" w:rsidRPr="0075141D" w:rsidRDefault="008731D3" w:rsidP="00EC3100">
            <w:pPr>
              <w:spacing w:before="120" w:after="120"/>
              <w:jc w:val="left"/>
              <w:rPr>
                <w:rFonts w:cs="Calibri"/>
                <w:szCs w:val="20"/>
              </w:rPr>
            </w:pPr>
            <w:r w:rsidRPr="0075141D">
              <w:rPr>
                <w:rFonts w:cs="Calibri"/>
                <w:szCs w:val="20"/>
              </w:rPr>
              <w:t>- "Evidence of the decision on final competence must be attached to the R010" (page 28).</w:t>
            </w:r>
          </w:p>
          <w:p w14:paraId="1283F525" w14:textId="77777777" w:rsidR="008731D3" w:rsidRPr="0075141D" w:rsidRDefault="008731D3" w:rsidP="00EC3100">
            <w:pPr>
              <w:spacing w:before="120" w:after="120"/>
              <w:jc w:val="left"/>
              <w:rPr>
                <w:rFonts w:cs="Calibri"/>
                <w:szCs w:val="20"/>
              </w:rPr>
            </w:pPr>
            <w:r w:rsidRPr="0075141D">
              <w:rPr>
                <w:rFonts w:cs="Calibri"/>
                <w:szCs w:val="20"/>
              </w:rPr>
              <w:t>- "If there are no attachments (for example because they are being sent by email/post) leave the number blank" (page 29)</w:t>
            </w:r>
          </w:p>
          <w:p w14:paraId="6B604935" w14:textId="08B52B6C" w:rsidR="008731D3" w:rsidRPr="0075141D" w:rsidRDefault="008731D3" w:rsidP="00453B1E">
            <w:pPr>
              <w:spacing w:before="120" w:after="120"/>
              <w:jc w:val="left"/>
              <w:rPr>
                <w:rFonts w:cs="Calibri"/>
                <w:szCs w:val="20"/>
              </w:rPr>
            </w:pPr>
            <w:r w:rsidRPr="0075141D">
              <w:rPr>
                <w:rFonts w:cs="Calibri"/>
                <w:szCs w:val="20"/>
              </w:rPr>
              <w:t xml:space="preserve">Should the evidence be mandatory attached to R010, or can it be sent via another mean? </w:t>
            </w:r>
          </w:p>
        </w:tc>
        <w:tc>
          <w:tcPr>
            <w:tcW w:w="2791" w:type="dxa"/>
          </w:tcPr>
          <w:p w14:paraId="67E55C01" w14:textId="77777777" w:rsidR="008731D3" w:rsidRPr="0075141D" w:rsidRDefault="008731D3" w:rsidP="004A04EA">
            <w:pPr>
              <w:spacing w:before="120" w:after="120"/>
              <w:jc w:val="left"/>
              <w:rPr>
                <w:rFonts w:cs="Calibri"/>
                <w:szCs w:val="20"/>
              </w:rPr>
            </w:pPr>
          </w:p>
          <w:p w14:paraId="650785FA" w14:textId="77777777" w:rsidR="000C0E00" w:rsidRPr="0075141D" w:rsidRDefault="000C0E00" w:rsidP="004A04EA">
            <w:pPr>
              <w:spacing w:before="120" w:after="120"/>
              <w:jc w:val="left"/>
              <w:rPr>
                <w:rFonts w:cs="Calibri"/>
                <w:szCs w:val="20"/>
              </w:rPr>
            </w:pPr>
          </w:p>
          <w:p w14:paraId="6CABAC12" w14:textId="77777777" w:rsidR="000C0E00" w:rsidRPr="0075141D" w:rsidRDefault="000C0E00" w:rsidP="004A04EA">
            <w:pPr>
              <w:spacing w:before="120" w:after="120"/>
              <w:jc w:val="left"/>
              <w:rPr>
                <w:rFonts w:cs="Calibri"/>
                <w:szCs w:val="20"/>
              </w:rPr>
            </w:pPr>
          </w:p>
          <w:p w14:paraId="10F53018" w14:textId="77777777" w:rsidR="000C0E00" w:rsidRPr="0075141D" w:rsidRDefault="000C0E00" w:rsidP="004A04EA">
            <w:pPr>
              <w:spacing w:before="120" w:after="120"/>
              <w:jc w:val="left"/>
              <w:rPr>
                <w:rFonts w:cs="Calibri"/>
                <w:szCs w:val="20"/>
              </w:rPr>
            </w:pPr>
          </w:p>
          <w:p w14:paraId="2942BE72" w14:textId="77777777" w:rsidR="000C0E00" w:rsidRPr="0075141D" w:rsidRDefault="000C0E00" w:rsidP="004A04EA">
            <w:pPr>
              <w:spacing w:before="120" w:after="120"/>
              <w:jc w:val="left"/>
              <w:rPr>
                <w:rFonts w:cs="Calibri"/>
                <w:szCs w:val="20"/>
              </w:rPr>
            </w:pPr>
          </w:p>
          <w:p w14:paraId="0090D7F6" w14:textId="77777777" w:rsidR="000C0E00" w:rsidRPr="0075141D" w:rsidRDefault="000C0E00" w:rsidP="004A04EA">
            <w:pPr>
              <w:spacing w:before="120" w:after="120"/>
              <w:jc w:val="left"/>
              <w:rPr>
                <w:rFonts w:cs="Calibri"/>
                <w:szCs w:val="20"/>
              </w:rPr>
            </w:pPr>
          </w:p>
          <w:p w14:paraId="4FB9A2DA" w14:textId="77777777" w:rsidR="000C0E00" w:rsidRPr="0075141D" w:rsidRDefault="000C0E00" w:rsidP="004A04EA">
            <w:pPr>
              <w:spacing w:before="120" w:after="120"/>
              <w:jc w:val="left"/>
              <w:rPr>
                <w:rFonts w:cs="Calibri"/>
                <w:szCs w:val="20"/>
              </w:rPr>
            </w:pPr>
          </w:p>
          <w:p w14:paraId="1FA95EAA" w14:textId="77777777" w:rsidR="000C0E00" w:rsidRPr="0075141D" w:rsidRDefault="000C0E00" w:rsidP="004A04EA">
            <w:pPr>
              <w:spacing w:before="120" w:after="120"/>
              <w:jc w:val="left"/>
              <w:rPr>
                <w:rFonts w:cs="Calibri"/>
                <w:szCs w:val="20"/>
              </w:rPr>
            </w:pPr>
          </w:p>
          <w:p w14:paraId="3FA15A0D" w14:textId="77777777" w:rsidR="000C0E00" w:rsidRPr="0075141D" w:rsidRDefault="000C0E00" w:rsidP="004A04EA">
            <w:pPr>
              <w:spacing w:before="120" w:after="120"/>
              <w:jc w:val="left"/>
              <w:rPr>
                <w:rFonts w:cs="Calibri"/>
                <w:szCs w:val="20"/>
              </w:rPr>
            </w:pPr>
          </w:p>
          <w:p w14:paraId="2C088AB4" w14:textId="77777777" w:rsidR="000C0E00" w:rsidRPr="0075141D" w:rsidRDefault="000C0E00" w:rsidP="004A04EA">
            <w:pPr>
              <w:spacing w:before="120" w:after="120"/>
              <w:jc w:val="left"/>
              <w:rPr>
                <w:rFonts w:cs="Calibri"/>
                <w:szCs w:val="20"/>
              </w:rPr>
            </w:pPr>
          </w:p>
          <w:p w14:paraId="5EBDD708" w14:textId="77777777" w:rsidR="000C0E00" w:rsidRPr="0075141D" w:rsidRDefault="000C0E00" w:rsidP="004A04EA">
            <w:pPr>
              <w:spacing w:before="120" w:after="120"/>
              <w:jc w:val="left"/>
              <w:rPr>
                <w:rFonts w:cs="Calibri"/>
                <w:szCs w:val="20"/>
              </w:rPr>
            </w:pPr>
          </w:p>
          <w:p w14:paraId="33EF3E3A" w14:textId="77777777" w:rsidR="000C0E00" w:rsidRPr="0075141D" w:rsidRDefault="000C0E00" w:rsidP="004A04EA">
            <w:pPr>
              <w:spacing w:before="120" w:after="120"/>
              <w:jc w:val="left"/>
              <w:rPr>
                <w:rFonts w:cs="Calibri"/>
                <w:szCs w:val="20"/>
              </w:rPr>
            </w:pPr>
          </w:p>
          <w:p w14:paraId="7C32F542" w14:textId="77777777" w:rsidR="000C0E00" w:rsidRPr="0075141D" w:rsidRDefault="000C0E00" w:rsidP="004A04EA">
            <w:pPr>
              <w:spacing w:before="120" w:after="120"/>
              <w:jc w:val="left"/>
              <w:rPr>
                <w:rFonts w:cs="Calibri"/>
                <w:szCs w:val="20"/>
              </w:rPr>
            </w:pPr>
            <w:r w:rsidRPr="0075141D">
              <w:rPr>
                <w:rFonts w:cs="Calibri"/>
                <w:szCs w:val="20"/>
              </w:rPr>
              <w:t>No. The evidence should be optional. A request for more information is always possible if needed</w:t>
            </w:r>
          </w:p>
        </w:tc>
        <w:tc>
          <w:tcPr>
            <w:tcW w:w="993" w:type="dxa"/>
          </w:tcPr>
          <w:p w14:paraId="49F7DC0A" w14:textId="0B1B0D32" w:rsidR="008731D3" w:rsidRPr="0075141D" w:rsidRDefault="00EB1943" w:rsidP="00EC3100">
            <w:pPr>
              <w:spacing w:before="120" w:after="120"/>
              <w:jc w:val="left"/>
              <w:rPr>
                <w:rFonts w:cs="Calibri"/>
                <w:szCs w:val="20"/>
              </w:rPr>
            </w:pPr>
            <w:r>
              <w:rPr>
                <w:rFonts w:cs="Calibri"/>
                <w:szCs w:val="20"/>
              </w:rPr>
              <w:t>29/06/2016</w:t>
            </w:r>
          </w:p>
        </w:tc>
      </w:tr>
      <w:tr w:rsidR="0075141D" w:rsidRPr="00A066C1" w14:paraId="133E0DE9" w14:textId="77777777" w:rsidTr="004A04EA">
        <w:tc>
          <w:tcPr>
            <w:tcW w:w="397" w:type="dxa"/>
          </w:tcPr>
          <w:p w14:paraId="5ABDAD73" w14:textId="4EA85638" w:rsidR="0075141D" w:rsidRPr="00A066C1" w:rsidRDefault="0075141D" w:rsidP="00EC3100">
            <w:pPr>
              <w:spacing w:before="120" w:after="120"/>
              <w:jc w:val="left"/>
              <w:rPr>
                <w:rFonts w:cs="Calibri"/>
                <w:szCs w:val="20"/>
              </w:rPr>
            </w:pPr>
            <w:r w:rsidRPr="00A066C1">
              <w:rPr>
                <w:rFonts w:cs="Calibri"/>
                <w:szCs w:val="20"/>
              </w:rPr>
              <w:t>4</w:t>
            </w:r>
          </w:p>
        </w:tc>
        <w:tc>
          <w:tcPr>
            <w:tcW w:w="1535" w:type="dxa"/>
          </w:tcPr>
          <w:p w14:paraId="39B3FD14" w14:textId="2B00937D" w:rsidR="0075141D" w:rsidRPr="00A066C1" w:rsidRDefault="0075141D" w:rsidP="00EC3100">
            <w:pPr>
              <w:spacing w:before="120" w:after="120"/>
              <w:jc w:val="left"/>
              <w:rPr>
                <w:rFonts w:cs="Calibri"/>
                <w:szCs w:val="20"/>
              </w:rPr>
            </w:pPr>
            <w:r w:rsidRPr="00A066C1">
              <w:rPr>
                <w:rFonts w:cs="Calibri"/>
                <w:szCs w:val="20"/>
              </w:rPr>
              <w:t>21/06/2016</w:t>
            </w:r>
          </w:p>
        </w:tc>
        <w:tc>
          <w:tcPr>
            <w:tcW w:w="3287" w:type="dxa"/>
          </w:tcPr>
          <w:p w14:paraId="4900BC1C" w14:textId="348F4A82" w:rsidR="0075141D" w:rsidRPr="00A066C1" w:rsidRDefault="0075141D" w:rsidP="00EC3100">
            <w:pPr>
              <w:spacing w:before="120" w:after="120"/>
              <w:jc w:val="left"/>
              <w:rPr>
                <w:rFonts w:cs="Calibri"/>
                <w:szCs w:val="20"/>
              </w:rPr>
            </w:pPr>
            <w:r w:rsidRPr="00A066C1">
              <w:rPr>
                <w:rFonts w:cs="Calibri"/>
                <w:szCs w:val="20"/>
              </w:rPr>
              <w:t>Conversion of the BPMN model to split between Case Owner and Counterparty</w:t>
            </w:r>
          </w:p>
        </w:tc>
        <w:tc>
          <w:tcPr>
            <w:tcW w:w="2791" w:type="dxa"/>
          </w:tcPr>
          <w:p w14:paraId="2C01C27B" w14:textId="77777777" w:rsidR="0075141D" w:rsidRDefault="0075141D" w:rsidP="004A04EA">
            <w:pPr>
              <w:spacing w:before="120" w:after="120"/>
              <w:jc w:val="left"/>
              <w:rPr>
                <w:rFonts w:cs="Calibri"/>
                <w:szCs w:val="20"/>
              </w:rPr>
            </w:pPr>
            <w:r w:rsidRPr="00A066C1">
              <w:rPr>
                <w:rFonts w:cs="Calibri"/>
                <w:szCs w:val="20"/>
              </w:rPr>
              <w:t>Scheduled for update.</w:t>
            </w:r>
          </w:p>
          <w:p w14:paraId="3C3D61D4" w14:textId="635F63DD" w:rsidR="0031487F" w:rsidRPr="00A066C1" w:rsidRDefault="0031487F" w:rsidP="0031487F">
            <w:pPr>
              <w:spacing w:before="120" w:after="120"/>
              <w:jc w:val="left"/>
              <w:rPr>
                <w:rFonts w:cs="Calibri"/>
                <w:szCs w:val="20"/>
              </w:rPr>
            </w:pPr>
            <w:r>
              <w:rPr>
                <w:rFonts w:cs="Calibri"/>
                <w:szCs w:val="20"/>
              </w:rPr>
              <w:t>=&gt; Updated BPMN picture.</w:t>
            </w:r>
          </w:p>
        </w:tc>
        <w:tc>
          <w:tcPr>
            <w:tcW w:w="993" w:type="dxa"/>
          </w:tcPr>
          <w:p w14:paraId="19DECBD3" w14:textId="2D1D9627" w:rsidR="0075141D" w:rsidRPr="00A066C1" w:rsidRDefault="0031487F" w:rsidP="00EC3100">
            <w:pPr>
              <w:spacing w:before="120" w:after="120"/>
              <w:jc w:val="left"/>
              <w:rPr>
                <w:rFonts w:cs="Calibri"/>
                <w:szCs w:val="20"/>
              </w:rPr>
            </w:pPr>
            <w:r>
              <w:rPr>
                <w:rFonts w:cs="Calibri"/>
                <w:szCs w:val="20"/>
              </w:rPr>
              <w:t>29/06/2017</w:t>
            </w:r>
          </w:p>
        </w:tc>
      </w:tr>
    </w:tbl>
    <w:p w14:paraId="4370DD33" w14:textId="77777777" w:rsidR="008731D3" w:rsidRPr="00501F90" w:rsidRDefault="008731D3" w:rsidP="00EC3100">
      <w:pPr>
        <w:spacing w:before="120" w:after="120"/>
        <w:jc w:val="left"/>
        <w:rPr>
          <w:rFonts w:cs="Calibri"/>
          <w:sz w:val="22"/>
          <w:szCs w:val="22"/>
        </w:rPr>
      </w:pPr>
    </w:p>
    <w:sectPr w:rsidR="008731D3" w:rsidRPr="00501F90" w:rsidSect="00052461">
      <w:headerReference w:type="default" r:id="rId25"/>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5D3E9" w14:textId="77777777" w:rsidR="003B34CF" w:rsidRPr="00D02D0C" w:rsidRDefault="003B34CF">
      <w:r w:rsidRPr="00D02D0C">
        <w:separator/>
      </w:r>
    </w:p>
  </w:endnote>
  <w:endnote w:type="continuationSeparator" w:id="0">
    <w:p w14:paraId="4F8265CA" w14:textId="77777777" w:rsidR="003B34CF" w:rsidRPr="00D02D0C" w:rsidRDefault="003B34CF">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A1231" w14:textId="77777777" w:rsidR="003B34CF" w:rsidRDefault="003B34CF">
    <w:pPr>
      <w:pStyle w:val="Footer"/>
    </w:pPr>
  </w:p>
  <w:p w14:paraId="71E8D26A" w14:textId="77777777" w:rsidR="003B34CF" w:rsidRDefault="003B34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1B367" w14:textId="6DBA73C7" w:rsidR="003B34CF" w:rsidRPr="00D02D0C" w:rsidRDefault="00BC0030" w:rsidP="00D13C59">
    <w:pPr>
      <w:pStyle w:val="Footer"/>
      <w:pBdr>
        <w:top w:val="single" w:sz="4" w:space="1" w:color="808080"/>
      </w:pBdr>
      <w:jc w:val="right"/>
      <w:rPr>
        <w:rStyle w:val="PageNumber"/>
      </w:rPr>
    </w:pPr>
    <w:r>
      <w:rPr>
        <w:szCs w:val="16"/>
      </w:rPr>
      <w:t>08</w:t>
    </w:r>
    <w:r w:rsidR="003B34CF">
      <w:rPr>
        <w:szCs w:val="16"/>
      </w:rPr>
      <w:t>/201</w:t>
    </w:r>
    <w:r>
      <w:rPr>
        <w:szCs w:val="16"/>
      </w:rPr>
      <w:t>8</w:t>
    </w:r>
    <w:r w:rsidR="003B34CF">
      <w:rPr>
        <w:szCs w:val="16"/>
      </w:rPr>
      <w:t xml:space="preserve">  </w:t>
    </w:r>
    <w:r w:rsidR="003B34CF" w:rsidRPr="00D02D0C">
      <w:rPr>
        <w:rStyle w:val="PageNumber"/>
      </w:rPr>
      <w:fldChar w:fldCharType="begin"/>
    </w:r>
    <w:r w:rsidR="003B34CF" w:rsidRPr="00D02D0C">
      <w:rPr>
        <w:rStyle w:val="PageNumber"/>
      </w:rPr>
      <w:instrText xml:space="preserve"> PAGE </w:instrText>
    </w:r>
    <w:r w:rsidR="003B34CF" w:rsidRPr="00D02D0C">
      <w:rPr>
        <w:rStyle w:val="PageNumber"/>
      </w:rPr>
      <w:fldChar w:fldCharType="separate"/>
    </w:r>
    <w:r w:rsidR="00A7129E">
      <w:rPr>
        <w:rStyle w:val="PageNumber"/>
        <w:noProof/>
      </w:rPr>
      <w:t>2</w:t>
    </w:r>
    <w:r w:rsidR="003B34CF" w:rsidRPr="00D02D0C">
      <w:rPr>
        <w:rStyle w:val="PageNumber"/>
      </w:rPr>
      <w:fldChar w:fldCharType="end"/>
    </w:r>
  </w:p>
  <w:p w14:paraId="251C4372" w14:textId="77777777" w:rsidR="003B34CF" w:rsidRDefault="003B3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F1F62" w14:textId="77777777" w:rsidR="003B34CF" w:rsidRPr="00D02D0C" w:rsidRDefault="003B34CF">
      <w:r w:rsidRPr="00D02D0C">
        <w:separator/>
      </w:r>
    </w:p>
  </w:footnote>
  <w:footnote w:type="continuationSeparator" w:id="0">
    <w:p w14:paraId="5BE67B4C" w14:textId="77777777" w:rsidR="003B34CF" w:rsidRPr="00D02D0C" w:rsidRDefault="003B34CF">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5F0BE" w14:textId="77777777" w:rsidR="003B34CF" w:rsidRDefault="003B34CF">
    <w:pPr>
      <w:pStyle w:val="Header"/>
    </w:pPr>
  </w:p>
  <w:p w14:paraId="5F017BF8" w14:textId="77777777" w:rsidR="003B34CF" w:rsidRDefault="003B34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66773" w14:textId="77777777" w:rsidR="003B34CF" w:rsidRDefault="003B34C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w:drawing>
        <wp:anchor distT="0" distB="0" distL="114300" distR="114300" simplePos="0" relativeHeight="251657216" behindDoc="1" locked="0" layoutInCell="0" allowOverlap="1" wp14:anchorId="62858F64" wp14:editId="38DACA38">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8" name="Picture 1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B9F43" w14:textId="77777777" w:rsidR="003B34CF" w:rsidRPr="00E25A96" w:rsidRDefault="003B34CF" w:rsidP="00F73F01">
    <w:pPr>
      <w:pStyle w:val="Footer"/>
      <w:pBdr>
        <w:bottom w:val="single" w:sz="4" w:space="1" w:color="7B6F46"/>
      </w:pBdr>
      <w:tabs>
        <w:tab w:val="clear" w:pos="8306"/>
        <w:tab w:val="right" w:pos="8820"/>
      </w:tabs>
      <w:ind w:right="3027"/>
      <w:jc w:val="right"/>
      <w:rPr>
        <w:rFonts w:cs="Arial"/>
        <w:b/>
        <w:noProof/>
        <w:color w:val="auto"/>
        <w:szCs w:val="16"/>
        <w:lang w:val="en-GB"/>
      </w:rPr>
    </w:pPr>
    <w:r w:rsidRPr="00E25A96">
      <w:rPr>
        <w:rFonts w:cs="Arial"/>
        <w:b/>
        <w:noProof/>
        <w:color w:val="auto"/>
        <w:szCs w:val="16"/>
        <w:lang w:val="en-GB"/>
      </w:rPr>
      <w:t>Employment, Social Affairs &amp; Inclusion</w:t>
    </w:r>
  </w:p>
  <w:p w14:paraId="6C89AA2C" w14:textId="5C0974AD" w:rsidR="003B34CF" w:rsidRPr="00930025" w:rsidRDefault="003B34CF" w:rsidP="00F73F01">
    <w:pPr>
      <w:pStyle w:val="Footer"/>
      <w:pBdr>
        <w:bottom w:val="single" w:sz="4" w:space="1" w:color="7B6F46"/>
      </w:pBdr>
      <w:tabs>
        <w:tab w:val="clear" w:pos="8306"/>
        <w:tab w:val="right" w:pos="8820"/>
      </w:tabs>
      <w:ind w:right="3027"/>
      <w:jc w:val="right"/>
      <w:rPr>
        <w:rFonts w:cs="Arial"/>
        <w:b/>
        <w:noProof/>
        <w:color w:val="auto"/>
        <w:szCs w:val="16"/>
        <w:lang w:val="en-GB"/>
      </w:rPr>
    </w:pPr>
    <w:r w:rsidRPr="00930025">
      <w:rPr>
        <w:rStyle w:val="HeaderChar"/>
        <w:sz w:val="16"/>
        <w:szCs w:val="16"/>
      </w:rPr>
      <w:t>EESSI Business Use Case – R_BUC_04 – Offsetting of provisionally received contributions with contributions payable in another Member State under Art. 73 (2) of Regulation (EC) No 987/2009</w:t>
    </w:r>
  </w:p>
  <w:p w14:paraId="78525C35" w14:textId="77777777" w:rsidR="003B34CF" w:rsidRPr="00E25A96" w:rsidRDefault="003B34CF" w:rsidP="00ED5201">
    <w:pPr>
      <w:pStyle w:val="Footer"/>
      <w:pBdr>
        <w:bottom w:val="single" w:sz="4" w:space="1" w:color="7B6F46"/>
      </w:pBdr>
      <w:tabs>
        <w:tab w:val="clear" w:pos="8306"/>
        <w:tab w:val="right" w:pos="8820"/>
      </w:tabs>
      <w:ind w:right="3027"/>
      <w:jc w:val="center"/>
      <w:rPr>
        <w:rFonts w:cs="Arial"/>
        <w:b/>
        <w:i w:val="0"/>
        <w:noProof/>
        <w:color w:val="auto"/>
        <w:w w:val="80"/>
        <w:szCs w:val="16"/>
        <w:lang w:val="en-GB"/>
      </w:rPr>
    </w:pPr>
    <w:r>
      <w:rPr>
        <w:noProof/>
        <w:color w:val="000000"/>
        <w:szCs w:val="24"/>
        <w:lang w:val="en-GB" w:eastAsia="en-GB"/>
      </w:rPr>
      <mc:AlternateContent>
        <mc:Choice Requires="wps">
          <w:drawing>
            <wp:anchor distT="0" distB="0" distL="114300" distR="114300" simplePos="0" relativeHeight="251659264" behindDoc="0" locked="0" layoutInCell="0" allowOverlap="1" wp14:anchorId="3C8C867C" wp14:editId="7610091A">
              <wp:simplePos x="0" y="0"/>
              <wp:positionH relativeFrom="column">
                <wp:posOffset>-60960</wp:posOffset>
              </wp:positionH>
              <wp:positionV relativeFrom="paragraph">
                <wp:posOffset>93980</wp:posOffset>
              </wp:positionV>
              <wp:extent cx="5953125" cy="0"/>
              <wp:effectExtent l="0" t="0" r="9525"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FFF548"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Zj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B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B9WpmMR&#10;AgAAKQQAAA4AAAAAAAAAAAAAAAAALgIAAGRycy9lMm9Eb2MueG1sUEsBAi0AFAAGAAgAAAAhAPFt&#10;eN/cAAAACAEAAA8AAAAAAAAAAAAAAAAAawQAAGRycy9kb3ducmV2LnhtbFBLBQYAAAAABAAEAPMA&#10;AAB0BQAAAAA=&#10;" o:allowincell="f"/>
          </w:pict>
        </mc:Fallback>
      </mc:AlternateContent>
    </w:r>
  </w:p>
  <w:p w14:paraId="0AA8519F" w14:textId="77777777" w:rsidR="003B34CF" w:rsidRPr="00E25A96" w:rsidRDefault="003B34CF" w:rsidP="00C30D92">
    <w:pPr>
      <w:pStyle w:val="Footer"/>
      <w:pBdr>
        <w:bottom w:val="single" w:sz="4" w:space="1" w:color="7B6F46"/>
      </w:pBdr>
      <w:tabs>
        <w:tab w:val="clear" w:pos="8306"/>
        <w:tab w:val="right" w:pos="8820"/>
      </w:tabs>
      <w:ind w:right="3027"/>
      <w:rPr>
        <w:rFonts w:cs="Arial"/>
        <w:b/>
        <w:i w:val="0"/>
        <w:noProof/>
        <w:color w:val="auto"/>
        <w:w w:val="80"/>
        <w:szCs w:val="16"/>
        <w:lang w:val="en-GB"/>
      </w:rPr>
    </w:pPr>
  </w:p>
  <w:p w14:paraId="764FF7AE" w14:textId="77777777" w:rsidR="003B34CF" w:rsidRDefault="003B34CF" w:rsidP="00F73F01">
    <w:pPr>
      <w:pStyle w:val="Footer"/>
      <w:pBdr>
        <w:bottom w:val="single" w:sz="4" w:space="1" w:color="7B6F46"/>
      </w:pBdr>
      <w:tabs>
        <w:tab w:val="clear" w:pos="8306"/>
        <w:tab w:val="right" w:pos="8820"/>
      </w:tabs>
      <w:ind w:right="3027"/>
      <w:jc w:val="center"/>
    </w:pPr>
    <w:r>
      <w:rPr>
        <w:rFonts w:cs="Arial"/>
        <w:b/>
        <w:i w:val="0"/>
        <w:noProof/>
        <w:color w:val="auto"/>
        <w:szCs w:val="16"/>
        <w:lang w:val="en-GB" w:eastAsia="en-GB"/>
      </w:rPr>
      <mc:AlternateContent>
        <mc:Choice Requires="wps">
          <w:drawing>
            <wp:anchor distT="0" distB="0" distL="114300" distR="114300" simplePos="0" relativeHeight="251655168" behindDoc="0" locked="0" layoutInCell="0" allowOverlap="1" wp14:anchorId="603A2447" wp14:editId="318E9EF8">
              <wp:simplePos x="0" y="0"/>
              <wp:positionH relativeFrom="column">
                <wp:posOffset>0</wp:posOffset>
              </wp:positionH>
              <wp:positionV relativeFrom="paragraph">
                <wp:posOffset>325755</wp:posOffset>
              </wp:positionV>
              <wp:extent cx="5600700" cy="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F77EC5"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yP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m164woIqdTOhuzoWb2YrabfHVK6aok68Mjx9WLgXhaqmby5EjbOwAv7/rNmEEOOXsdC&#10;nRvbBUgoATpHPS53PfjZIwqH01maPqUgGx18CSmGi8Y6/4nrDgWjxBJIR2By2jofiJBiCAnvKL0R&#10;Uka5pUJ9iRfTyTRecFoKFpwhzNnDvpIWnUhomPjFrMDzGGb1UbEI1nLC1jfbEyGvNjwuVcCDVIDO&#10;zbp2xI9FuljP1/N8lE9m61Ge1vXo46bKR7NN9jStP9RVVWc/A7UsL1rBGFeB3dCdWf536t/m5NpX&#10;9/68lyF5ix7rBWSHfyQdtQzyhXFyxV6zy84OGkNDxuDb8ISOf9yD/Tjiq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RJJyP&#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eastAsia="en-GB"/>
      </w:rPr>
      <w:drawing>
        <wp:inline distT="0" distB="0" distL="0" distR="0" wp14:anchorId="47756E81" wp14:editId="7F1D1F9B">
          <wp:extent cx="5753100" cy="7534275"/>
          <wp:effectExtent l="0" t="0" r="0" b="9525"/>
          <wp:docPr id="22" name="Picture 2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74DDD3E1" w14:textId="77777777" w:rsidR="003B34CF" w:rsidRDefault="003B34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5581F" w14:textId="4885995B" w:rsidR="003B34CF" w:rsidRDefault="003B34C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w:drawing>
        <wp:anchor distT="0" distB="0" distL="114300" distR="114300" simplePos="0" relativeHeight="251657728" behindDoc="1" locked="0" layoutInCell="0" allowOverlap="1" wp14:anchorId="2EA76003" wp14:editId="71A0FFE3">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 name="Picture 2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14:paraId="6B829C7D" w14:textId="77777777" w:rsidR="003B34CF" w:rsidRDefault="003B34C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BA51BD" w14:textId="77777777" w:rsidR="003B34CF" w:rsidRPr="009D2CF6" w:rsidRDefault="003B34CF" w:rsidP="00F73F01">
    <w:pPr>
      <w:pStyle w:val="Footer"/>
      <w:pBdr>
        <w:bottom w:val="single" w:sz="4" w:space="1" w:color="7B6F46"/>
      </w:pBdr>
      <w:tabs>
        <w:tab w:val="clear" w:pos="8306"/>
        <w:tab w:val="right" w:pos="8820"/>
      </w:tabs>
      <w:ind w:right="3027"/>
      <w:jc w:val="right"/>
      <w:rPr>
        <w:rFonts w:cs="Arial"/>
        <w:b/>
        <w:noProof/>
        <w:color w:val="auto"/>
        <w:szCs w:val="16"/>
        <w:lang w:val="en-GB"/>
      </w:rPr>
    </w:pPr>
    <w:r w:rsidRPr="009D2CF6">
      <w:rPr>
        <w:rFonts w:cs="Arial"/>
        <w:b/>
        <w:noProof/>
        <w:color w:val="auto"/>
        <w:szCs w:val="16"/>
        <w:lang w:val="en-GB"/>
      </w:rPr>
      <w:t>Employment, Social Affairs &amp; Inclusion</w:t>
    </w:r>
  </w:p>
  <w:p w14:paraId="62DE698B" w14:textId="77777777" w:rsidR="003B34CF" w:rsidRPr="009D2CF6" w:rsidRDefault="003B34CF" w:rsidP="00F73F01">
    <w:pPr>
      <w:pStyle w:val="Footer"/>
      <w:pBdr>
        <w:bottom w:val="single" w:sz="4" w:space="1" w:color="7B6F46"/>
      </w:pBdr>
      <w:tabs>
        <w:tab w:val="clear" w:pos="8306"/>
        <w:tab w:val="right" w:pos="8820"/>
      </w:tabs>
      <w:ind w:right="3027"/>
      <w:jc w:val="right"/>
      <w:rPr>
        <w:rFonts w:cs="Arial"/>
        <w:b/>
        <w:noProof/>
        <w:color w:val="auto"/>
        <w:szCs w:val="16"/>
        <w:lang w:val="en-GB"/>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 R_BUC_04 –Offsetting of provisionally received contributions with contributions payable in another Member State under Article 73 (2) of Regulation (EC) No 987/2009 </w:t>
    </w:r>
  </w:p>
  <w:p w14:paraId="0983E7F2" w14:textId="0D4E616E" w:rsidR="003B34CF" w:rsidRPr="009D2CF6" w:rsidRDefault="003B34CF" w:rsidP="00C30D92">
    <w:pPr>
      <w:pStyle w:val="Footer"/>
      <w:pBdr>
        <w:bottom w:val="single" w:sz="4" w:space="1" w:color="7B6F46"/>
      </w:pBdr>
      <w:tabs>
        <w:tab w:val="clear" w:pos="8306"/>
        <w:tab w:val="right" w:pos="8820"/>
      </w:tabs>
      <w:ind w:right="3027"/>
      <w:jc w:val="right"/>
      <w:rPr>
        <w:rFonts w:cs="Arial"/>
        <w:b/>
        <w:i w:val="0"/>
        <w:noProof/>
        <w:color w:val="auto"/>
        <w:w w:val="80"/>
        <w:szCs w:val="16"/>
        <w:lang w:val="en-GB"/>
      </w:rPr>
    </w:pPr>
    <w:r>
      <w:rPr>
        <w:noProof/>
        <w:lang w:val="en-GB" w:eastAsia="en-GB"/>
      </w:rPr>
      <mc:AlternateContent>
        <mc:Choice Requires="wps">
          <w:drawing>
            <wp:anchor distT="4294967295" distB="4294967295" distL="114300" distR="114300" simplePos="0" relativeHeight="251658752" behindDoc="0" locked="0" layoutInCell="0" allowOverlap="1" wp14:anchorId="661B1F84" wp14:editId="29506C10">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D71AC7" id="Line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2465D85A" w14:textId="77777777" w:rsidR="003B34CF" w:rsidRPr="009D2CF6" w:rsidRDefault="003B34CF" w:rsidP="00C30D92">
    <w:pPr>
      <w:pStyle w:val="Footer"/>
      <w:pBdr>
        <w:bottom w:val="single" w:sz="4" w:space="1" w:color="7B6F46"/>
      </w:pBdr>
      <w:tabs>
        <w:tab w:val="clear" w:pos="8306"/>
        <w:tab w:val="right" w:pos="8820"/>
      </w:tabs>
      <w:ind w:right="3027"/>
      <w:rPr>
        <w:rFonts w:cs="Arial"/>
        <w:b/>
        <w:i w:val="0"/>
        <w:noProof/>
        <w:color w:val="auto"/>
        <w:w w:val="80"/>
        <w:szCs w:val="16"/>
        <w:lang w:val="en-GB"/>
      </w:rPr>
    </w:pPr>
  </w:p>
  <w:p w14:paraId="7229B954" w14:textId="43CF7A23" w:rsidR="003B34CF" w:rsidRDefault="003B34CF" w:rsidP="00F73F01">
    <w:pPr>
      <w:pStyle w:val="Footer"/>
      <w:pBdr>
        <w:bottom w:val="single" w:sz="4" w:space="1" w:color="7B6F46"/>
      </w:pBdr>
      <w:tabs>
        <w:tab w:val="clear" w:pos="8306"/>
        <w:tab w:val="right" w:pos="8820"/>
      </w:tabs>
      <w:ind w:right="3027"/>
      <w:jc w:val="center"/>
    </w:pPr>
    <w:r>
      <w:rPr>
        <w:noProof/>
        <w:lang w:val="en-GB" w:eastAsia="en-GB"/>
      </w:rPr>
      <mc:AlternateContent>
        <mc:Choice Requires="wps">
          <w:drawing>
            <wp:anchor distT="4294967295" distB="4294967295" distL="114300" distR="114300" simplePos="0" relativeHeight="251656704" behindDoc="0" locked="0" layoutInCell="0" allowOverlap="1" wp14:anchorId="3994EF48" wp14:editId="72DDD8B5">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B3E9D6" id="Line 10"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eastAsia="en-GB"/>
      </w:rPr>
      <w:drawing>
        <wp:inline distT="0" distB="0" distL="0" distR="0" wp14:anchorId="21AC7F51" wp14:editId="3A35D78C">
          <wp:extent cx="5711190" cy="7482205"/>
          <wp:effectExtent l="0" t="0" r="3810" b="4445"/>
          <wp:docPr id="5" name="Picture 2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1190" cy="7482205"/>
                  </a:xfrm>
                  <a:prstGeom prst="rect">
                    <a:avLst/>
                  </a:prstGeom>
                  <a:noFill/>
                  <a:ln>
                    <a:noFill/>
                  </a:ln>
                </pic:spPr>
              </pic:pic>
            </a:graphicData>
          </a:graphic>
        </wp:inline>
      </w:drawing>
    </w:r>
  </w:p>
  <w:p w14:paraId="45B7B40A" w14:textId="77777777" w:rsidR="003B34CF" w:rsidRDefault="003B34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cs="Times New Roman" w:hint="default"/>
      </w:rPr>
    </w:lvl>
  </w:abstractNum>
  <w:abstractNum w:abstractNumId="4">
    <w:nsid w:val="FFFFFF83"/>
    <w:multiLevelType w:val="singleLevel"/>
    <w:tmpl w:val="8222D322"/>
    <w:lvl w:ilvl="0">
      <w:start w:val="1"/>
      <w:numFmt w:val="bullet"/>
      <w:pStyle w:val="ListBullet4"/>
      <w:lvlText w:val=""/>
      <w:lvlJc w:val="left"/>
      <w:pPr>
        <w:tabs>
          <w:tab w:val="num" w:pos="643"/>
        </w:tabs>
        <w:ind w:left="643"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cs="Times New Roman"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14B5508"/>
    <w:multiLevelType w:val="hybridMultilevel"/>
    <w:tmpl w:val="AEF6AD7A"/>
    <w:lvl w:ilvl="0" w:tplc="3A8EDE7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24B2630"/>
    <w:multiLevelType w:val="hybridMultilevel"/>
    <w:tmpl w:val="86306D34"/>
    <w:lvl w:ilvl="0" w:tplc="547EBBF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DB4E86"/>
    <w:multiLevelType w:val="hybridMultilevel"/>
    <w:tmpl w:val="62CCC0D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10D4B09"/>
    <w:multiLevelType w:val="hybridMultilevel"/>
    <w:tmpl w:val="C5B405FC"/>
    <w:lvl w:ilvl="0" w:tplc="34DAF49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CD252F3"/>
    <w:multiLevelType w:val="hybridMultilevel"/>
    <w:tmpl w:val="789C8E58"/>
    <w:lvl w:ilvl="0" w:tplc="29D2E862">
      <w:start w:val="1"/>
      <w:numFmt w:val="decimal"/>
      <w:suff w:val="space"/>
      <w:lvlText w:val="Branch %1:"/>
      <w:lvlJc w:val="left"/>
      <w:pPr>
        <w:ind w:left="284"/>
      </w:pPr>
      <w:rPr>
        <w:rFonts w:cs="Times New Roman" w:hint="default"/>
        <w:i/>
        <w:color w:val="auto"/>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DCA74F2"/>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E014B49"/>
    <w:multiLevelType w:val="hybridMultilevel"/>
    <w:tmpl w:val="DA684036"/>
    <w:lvl w:ilvl="0" w:tplc="313E8410">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0854EC6"/>
    <w:multiLevelType w:val="hybridMultilevel"/>
    <w:tmpl w:val="A2147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1660533"/>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46E389D"/>
    <w:multiLevelType w:val="hybridMultilevel"/>
    <w:tmpl w:val="43F0C98A"/>
    <w:lvl w:ilvl="0" w:tplc="A770FED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67333D2"/>
    <w:multiLevelType w:val="hybridMultilevel"/>
    <w:tmpl w:val="81CCE7C2"/>
    <w:lvl w:ilvl="0" w:tplc="97288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6E1483F"/>
    <w:multiLevelType w:val="hybridMultilevel"/>
    <w:tmpl w:val="CF849A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8C0167C"/>
    <w:multiLevelType w:val="hybridMultilevel"/>
    <w:tmpl w:val="EC865F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E34371D"/>
    <w:multiLevelType w:val="hybridMultilevel"/>
    <w:tmpl w:val="42DE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20B13DB"/>
    <w:multiLevelType w:val="hybridMultilevel"/>
    <w:tmpl w:val="134C96E8"/>
    <w:lvl w:ilvl="0" w:tplc="0809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7">
    <w:nsid w:val="397747D7"/>
    <w:multiLevelType w:val="hybridMultilevel"/>
    <w:tmpl w:val="C5B405FC"/>
    <w:lvl w:ilvl="0" w:tplc="34DAF49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06B6FD6"/>
    <w:multiLevelType w:val="hybridMultilevel"/>
    <w:tmpl w:val="81CCE7C2"/>
    <w:lvl w:ilvl="0" w:tplc="9728860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15A269B"/>
    <w:multiLevelType w:val="hybridMultilevel"/>
    <w:tmpl w:val="5D2E421C"/>
    <w:lvl w:ilvl="0" w:tplc="4CD2A242">
      <w:numFmt w:val="bullet"/>
      <w:lvlText w:val="-"/>
      <w:lvlJc w:val="left"/>
      <w:pPr>
        <w:ind w:left="1080" w:hanging="360"/>
      </w:pPr>
      <w:rPr>
        <w:rFonts w:ascii="Verdana" w:eastAsia="Times New Roman" w:hAnsi="Verdan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4">
    <w:nsid w:val="56204D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B6867F4"/>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6">
    <w:nsid w:val="5F3666E0"/>
    <w:multiLevelType w:val="hybridMultilevel"/>
    <w:tmpl w:val="0C08DBE0"/>
    <w:lvl w:ilvl="0" w:tplc="8BBAD25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62BE54F4"/>
    <w:multiLevelType w:val="hybridMultilevel"/>
    <w:tmpl w:val="DA684036"/>
    <w:lvl w:ilvl="0" w:tplc="313E8410">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641C3F9D"/>
    <w:multiLevelType w:val="hybridMultilevel"/>
    <w:tmpl w:val="998AF2E4"/>
    <w:lvl w:ilvl="0" w:tplc="2D462390">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973E7B"/>
    <w:multiLevelType w:val="hybridMultilevel"/>
    <w:tmpl w:val="56D6BB8E"/>
    <w:lvl w:ilvl="0" w:tplc="313E8410">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66146CC7"/>
    <w:multiLevelType w:val="hybridMultilevel"/>
    <w:tmpl w:val="CDCE17F8"/>
    <w:lvl w:ilvl="0" w:tplc="3C923E6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CF8409D"/>
    <w:multiLevelType w:val="hybridMultilevel"/>
    <w:tmpl w:val="0D90A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C65145E"/>
    <w:multiLevelType w:val="multilevel"/>
    <w:tmpl w:val="72CEC9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Verdana" w:eastAsia="Times New Roman" w:hAnsi="Verdana" w:cs="Times New Roman"/>
        <w:bCs w:val="0"/>
        <w:iCs w:val="0"/>
        <w:caps w:val="0"/>
        <w:smallCaps w:val="0"/>
        <w:dstrike w:val="0"/>
        <w:color w:val="002060"/>
        <w:spacing w:val="0"/>
        <w:w w:val="100"/>
        <w:kern w:val="0"/>
        <w:position w:val="0"/>
        <w:sz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7C6C0A7A"/>
    <w:multiLevelType w:val="hybridMultilevel"/>
    <w:tmpl w:val="355EDA62"/>
    <w:lvl w:ilvl="0" w:tplc="A30C6C6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F006F8F"/>
    <w:multiLevelType w:val="hybridMultilevel"/>
    <w:tmpl w:val="0066804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 w:numId="8">
    <w:abstractNumId w:val="13"/>
  </w:num>
  <w:num w:numId="9">
    <w:abstractNumId w:val="11"/>
  </w:num>
  <w:num w:numId="10">
    <w:abstractNumId w:val="30"/>
  </w:num>
  <w:num w:numId="11">
    <w:abstractNumId w:val="46"/>
  </w:num>
  <w:num w:numId="12">
    <w:abstractNumId w:val="33"/>
  </w:num>
  <w:num w:numId="13">
    <w:abstractNumId w:val="12"/>
  </w:num>
  <w:num w:numId="14">
    <w:abstractNumId w:val="45"/>
  </w:num>
  <w:num w:numId="15">
    <w:abstractNumId w:val="20"/>
  </w:num>
  <w:num w:numId="16">
    <w:abstractNumId w:val="19"/>
  </w:num>
  <w:num w:numId="17">
    <w:abstractNumId w:val="28"/>
  </w:num>
  <w:num w:numId="18">
    <w:abstractNumId w:val="41"/>
  </w:num>
  <w:num w:numId="19">
    <w:abstractNumId w:val="43"/>
  </w:num>
  <w:num w:numId="20">
    <w:abstractNumId w:val="42"/>
  </w:num>
  <w:num w:numId="21">
    <w:abstractNumId w:val="29"/>
  </w:num>
  <w:num w:numId="22">
    <w:abstractNumId w:val="47"/>
  </w:num>
  <w:num w:numId="23">
    <w:abstractNumId w:val="35"/>
  </w:num>
  <w:num w:numId="24">
    <w:abstractNumId w:val="26"/>
  </w:num>
  <w:num w:numId="25">
    <w:abstractNumId w:val="15"/>
  </w:num>
  <w:num w:numId="26">
    <w:abstractNumId w:val="18"/>
  </w:num>
  <w:num w:numId="27">
    <w:abstractNumId w:val="34"/>
  </w:num>
  <w:num w:numId="28">
    <w:abstractNumId w:val="14"/>
  </w:num>
  <w:num w:numId="29">
    <w:abstractNumId w:val="36"/>
  </w:num>
  <w:num w:numId="30">
    <w:abstractNumId w:val="10"/>
  </w:num>
  <w:num w:numId="31">
    <w:abstractNumId w:val="40"/>
  </w:num>
  <w:num w:numId="32">
    <w:abstractNumId w:val="31"/>
  </w:num>
  <w:num w:numId="33">
    <w:abstractNumId w:val="7"/>
  </w:num>
  <w:num w:numId="34">
    <w:abstractNumId w:val="9"/>
  </w:num>
  <w:num w:numId="35">
    <w:abstractNumId w:val="39"/>
  </w:num>
  <w:num w:numId="36">
    <w:abstractNumId w:val="16"/>
  </w:num>
  <w:num w:numId="37">
    <w:abstractNumId w:val="49"/>
  </w:num>
  <w:num w:numId="38">
    <w:abstractNumId w:val="27"/>
  </w:num>
  <w:num w:numId="39">
    <w:abstractNumId w:val="25"/>
  </w:num>
  <w:num w:numId="40">
    <w:abstractNumId w:val="23"/>
  </w:num>
  <w:num w:numId="41">
    <w:abstractNumId w:val="8"/>
  </w:num>
  <w:num w:numId="42">
    <w:abstractNumId w:val="21"/>
  </w:num>
  <w:num w:numId="43">
    <w:abstractNumId w:val="48"/>
  </w:num>
  <w:num w:numId="44">
    <w:abstractNumId w:val="17"/>
  </w:num>
  <w:num w:numId="45">
    <w:abstractNumId w:val="32"/>
  </w:num>
  <w:num w:numId="46">
    <w:abstractNumId w:val="44"/>
  </w:num>
  <w:num w:numId="47">
    <w:abstractNumId w:val="24"/>
  </w:num>
  <w:num w:numId="48">
    <w:abstractNumId w:val="4"/>
  </w:num>
  <w:num w:numId="49">
    <w:abstractNumId w:val="38"/>
  </w:num>
  <w:num w:numId="50">
    <w:abstractNumId w:val="22"/>
  </w:num>
  <w:num w:numId="51">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E85"/>
    <w:rsid w:val="000011F8"/>
    <w:rsid w:val="00001C97"/>
    <w:rsid w:val="00002AB0"/>
    <w:rsid w:val="00002FFA"/>
    <w:rsid w:val="00003AD6"/>
    <w:rsid w:val="000049DA"/>
    <w:rsid w:val="00004A9A"/>
    <w:rsid w:val="00004F54"/>
    <w:rsid w:val="00005E82"/>
    <w:rsid w:val="000060E8"/>
    <w:rsid w:val="00007392"/>
    <w:rsid w:val="00007AB9"/>
    <w:rsid w:val="00012675"/>
    <w:rsid w:val="00015760"/>
    <w:rsid w:val="000174A7"/>
    <w:rsid w:val="0002068A"/>
    <w:rsid w:val="00022504"/>
    <w:rsid w:val="000227E0"/>
    <w:rsid w:val="00024498"/>
    <w:rsid w:val="000244D6"/>
    <w:rsid w:val="000248EA"/>
    <w:rsid w:val="000266BA"/>
    <w:rsid w:val="00026A2E"/>
    <w:rsid w:val="00026F59"/>
    <w:rsid w:val="0003038A"/>
    <w:rsid w:val="00031D8E"/>
    <w:rsid w:val="00032AAE"/>
    <w:rsid w:val="00033905"/>
    <w:rsid w:val="00033AEB"/>
    <w:rsid w:val="000346A7"/>
    <w:rsid w:val="00036192"/>
    <w:rsid w:val="000375E2"/>
    <w:rsid w:val="000379CC"/>
    <w:rsid w:val="00041DD4"/>
    <w:rsid w:val="00043C51"/>
    <w:rsid w:val="000445CA"/>
    <w:rsid w:val="00045D7B"/>
    <w:rsid w:val="00046B17"/>
    <w:rsid w:val="00050838"/>
    <w:rsid w:val="000509B8"/>
    <w:rsid w:val="000515AD"/>
    <w:rsid w:val="00052461"/>
    <w:rsid w:val="00052B6B"/>
    <w:rsid w:val="00053613"/>
    <w:rsid w:val="000538D9"/>
    <w:rsid w:val="00053CD2"/>
    <w:rsid w:val="00054380"/>
    <w:rsid w:val="000549B1"/>
    <w:rsid w:val="00055A2A"/>
    <w:rsid w:val="00056120"/>
    <w:rsid w:val="00056340"/>
    <w:rsid w:val="000573BA"/>
    <w:rsid w:val="0005783E"/>
    <w:rsid w:val="00060004"/>
    <w:rsid w:val="00060ED6"/>
    <w:rsid w:val="00061164"/>
    <w:rsid w:val="000632ED"/>
    <w:rsid w:val="00063F99"/>
    <w:rsid w:val="0006560C"/>
    <w:rsid w:val="000665A1"/>
    <w:rsid w:val="00066E95"/>
    <w:rsid w:val="000673AF"/>
    <w:rsid w:val="0006761C"/>
    <w:rsid w:val="00067683"/>
    <w:rsid w:val="000679B5"/>
    <w:rsid w:val="00067B4B"/>
    <w:rsid w:val="000703BE"/>
    <w:rsid w:val="0007167C"/>
    <w:rsid w:val="00071C09"/>
    <w:rsid w:val="0007390C"/>
    <w:rsid w:val="00073B06"/>
    <w:rsid w:val="00074C85"/>
    <w:rsid w:val="00076EB2"/>
    <w:rsid w:val="0007705C"/>
    <w:rsid w:val="00077239"/>
    <w:rsid w:val="00081939"/>
    <w:rsid w:val="00081B17"/>
    <w:rsid w:val="00081E2B"/>
    <w:rsid w:val="00083D17"/>
    <w:rsid w:val="0008463C"/>
    <w:rsid w:val="00084C7A"/>
    <w:rsid w:val="00084DEF"/>
    <w:rsid w:val="0008560D"/>
    <w:rsid w:val="000879FB"/>
    <w:rsid w:val="00092BDC"/>
    <w:rsid w:val="0009419B"/>
    <w:rsid w:val="0009490F"/>
    <w:rsid w:val="00094AB3"/>
    <w:rsid w:val="00095C34"/>
    <w:rsid w:val="00096A5C"/>
    <w:rsid w:val="00097570"/>
    <w:rsid w:val="000A0267"/>
    <w:rsid w:val="000A17AD"/>
    <w:rsid w:val="000A360E"/>
    <w:rsid w:val="000A4ABA"/>
    <w:rsid w:val="000B0E45"/>
    <w:rsid w:val="000B3237"/>
    <w:rsid w:val="000B4801"/>
    <w:rsid w:val="000B4CE1"/>
    <w:rsid w:val="000B654C"/>
    <w:rsid w:val="000B67A9"/>
    <w:rsid w:val="000B7039"/>
    <w:rsid w:val="000C0E00"/>
    <w:rsid w:val="000C1222"/>
    <w:rsid w:val="000C1551"/>
    <w:rsid w:val="000C1B83"/>
    <w:rsid w:val="000C28F4"/>
    <w:rsid w:val="000C2D88"/>
    <w:rsid w:val="000C2F83"/>
    <w:rsid w:val="000C40E9"/>
    <w:rsid w:val="000C4686"/>
    <w:rsid w:val="000C56CD"/>
    <w:rsid w:val="000C7EDB"/>
    <w:rsid w:val="000D0CED"/>
    <w:rsid w:val="000D1BB7"/>
    <w:rsid w:val="000D1E2E"/>
    <w:rsid w:val="000D2790"/>
    <w:rsid w:val="000D2819"/>
    <w:rsid w:val="000D3773"/>
    <w:rsid w:val="000D46F5"/>
    <w:rsid w:val="000D4878"/>
    <w:rsid w:val="000D6374"/>
    <w:rsid w:val="000D6681"/>
    <w:rsid w:val="000D74AC"/>
    <w:rsid w:val="000E002A"/>
    <w:rsid w:val="000E249B"/>
    <w:rsid w:val="000E31AA"/>
    <w:rsid w:val="000E44BE"/>
    <w:rsid w:val="000E4DA9"/>
    <w:rsid w:val="000E530F"/>
    <w:rsid w:val="000E69F4"/>
    <w:rsid w:val="000E6E09"/>
    <w:rsid w:val="000F02C6"/>
    <w:rsid w:val="000F05F9"/>
    <w:rsid w:val="000F06F3"/>
    <w:rsid w:val="000F0714"/>
    <w:rsid w:val="000F0B8C"/>
    <w:rsid w:val="000F1F7F"/>
    <w:rsid w:val="000F260B"/>
    <w:rsid w:val="000F4DA4"/>
    <w:rsid w:val="000F5233"/>
    <w:rsid w:val="000F69CF"/>
    <w:rsid w:val="00102BBF"/>
    <w:rsid w:val="001037E2"/>
    <w:rsid w:val="001077CC"/>
    <w:rsid w:val="00107A66"/>
    <w:rsid w:val="00110F8E"/>
    <w:rsid w:val="00111A58"/>
    <w:rsid w:val="00111F04"/>
    <w:rsid w:val="00111FC4"/>
    <w:rsid w:val="00113777"/>
    <w:rsid w:val="00114806"/>
    <w:rsid w:val="001151E3"/>
    <w:rsid w:val="00115806"/>
    <w:rsid w:val="0011600E"/>
    <w:rsid w:val="00116E71"/>
    <w:rsid w:val="00117207"/>
    <w:rsid w:val="00117478"/>
    <w:rsid w:val="00117A1F"/>
    <w:rsid w:val="00117BC4"/>
    <w:rsid w:val="00117C98"/>
    <w:rsid w:val="00120FB9"/>
    <w:rsid w:val="00122CE6"/>
    <w:rsid w:val="0012306D"/>
    <w:rsid w:val="0012329F"/>
    <w:rsid w:val="00123345"/>
    <w:rsid w:val="00123635"/>
    <w:rsid w:val="001255B2"/>
    <w:rsid w:val="001257DD"/>
    <w:rsid w:val="0012596E"/>
    <w:rsid w:val="00125ED8"/>
    <w:rsid w:val="001268A8"/>
    <w:rsid w:val="00127F9A"/>
    <w:rsid w:val="001320D1"/>
    <w:rsid w:val="00132E03"/>
    <w:rsid w:val="001332B5"/>
    <w:rsid w:val="001345B6"/>
    <w:rsid w:val="00134DE4"/>
    <w:rsid w:val="00135423"/>
    <w:rsid w:val="00135C38"/>
    <w:rsid w:val="0013763A"/>
    <w:rsid w:val="00140314"/>
    <w:rsid w:val="00140693"/>
    <w:rsid w:val="00140D74"/>
    <w:rsid w:val="00141C36"/>
    <w:rsid w:val="00141D40"/>
    <w:rsid w:val="00141F0C"/>
    <w:rsid w:val="00143052"/>
    <w:rsid w:val="001431C5"/>
    <w:rsid w:val="00143D09"/>
    <w:rsid w:val="0014516B"/>
    <w:rsid w:val="00145B9C"/>
    <w:rsid w:val="001469C3"/>
    <w:rsid w:val="001470B2"/>
    <w:rsid w:val="001474AE"/>
    <w:rsid w:val="00151587"/>
    <w:rsid w:val="00151E9E"/>
    <w:rsid w:val="00153F43"/>
    <w:rsid w:val="0015426B"/>
    <w:rsid w:val="00154ABD"/>
    <w:rsid w:val="00154CA3"/>
    <w:rsid w:val="001554BA"/>
    <w:rsid w:val="00155687"/>
    <w:rsid w:val="00155764"/>
    <w:rsid w:val="00156D3B"/>
    <w:rsid w:val="00156EC0"/>
    <w:rsid w:val="001575C3"/>
    <w:rsid w:val="00160327"/>
    <w:rsid w:val="001607D7"/>
    <w:rsid w:val="001618B9"/>
    <w:rsid w:val="00161C23"/>
    <w:rsid w:val="00161FA0"/>
    <w:rsid w:val="0016260C"/>
    <w:rsid w:val="00162D71"/>
    <w:rsid w:val="00165275"/>
    <w:rsid w:val="001658C3"/>
    <w:rsid w:val="00166C42"/>
    <w:rsid w:val="00167D03"/>
    <w:rsid w:val="00171991"/>
    <w:rsid w:val="00172FED"/>
    <w:rsid w:val="00173357"/>
    <w:rsid w:val="00173758"/>
    <w:rsid w:val="00173DBF"/>
    <w:rsid w:val="0017457E"/>
    <w:rsid w:val="001750A9"/>
    <w:rsid w:val="00176841"/>
    <w:rsid w:val="001803A9"/>
    <w:rsid w:val="00181AE1"/>
    <w:rsid w:val="00182722"/>
    <w:rsid w:val="00184274"/>
    <w:rsid w:val="0018514E"/>
    <w:rsid w:val="00185B82"/>
    <w:rsid w:val="00186145"/>
    <w:rsid w:val="00187F2D"/>
    <w:rsid w:val="00190155"/>
    <w:rsid w:val="00191012"/>
    <w:rsid w:val="00191307"/>
    <w:rsid w:val="0019235B"/>
    <w:rsid w:val="00192D03"/>
    <w:rsid w:val="00193912"/>
    <w:rsid w:val="00194FAD"/>
    <w:rsid w:val="00195A98"/>
    <w:rsid w:val="001963E0"/>
    <w:rsid w:val="00196FD8"/>
    <w:rsid w:val="00197344"/>
    <w:rsid w:val="001A1BB7"/>
    <w:rsid w:val="001A276A"/>
    <w:rsid w:val="001A30D4"/>
    <w:rsid w:val="001A31DF"/>
    <w:rsid w:val="001A4356"/>
    <w:rsid w:val="001A63D6"/>
    <w:rsid w:val="001A704A"/>
    <w:rsid w:val="001A739E"/>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6762"/>
    <w:rsid w:val="001C7F63"/>
    <w:rsid w:val="001D0284"/>
    <w:rsid w:val="001D05B2"/>
    <w:rsid w:val="001D0E5D"/>
    <w:rsid w:val="001D1FDC"/>
    <w:rsid w:val="001D2423"/>
    <w:rsid w:val="001D342C"/>
    <w:rsid w:val="001D38B5"/>
    <w:rsid w:val="001D487F"/>
    <w:rsid w:val="001D5B1E"/>
    <w:rsid w:val="001D65D7"/>
    <w:rsid w:val="001D7072"/>
    <w:rsid w:val="001D70FF"/>
    <w:rsid w:val="001D731D"/>
    <w:rsid w:val="001E0197"/>
    <w:rsid w:val="001E1C90"/>
    <w:rsid w:val="001E2E7B"/>
    <w:rsid w:val="001E36A3"/>
    <w:rsid w:val="001E403E"/>
    <w:rsid w:val="001E481C"/>
    <w:rsid w:val="001E4F13"/>
    <w:rsid w:val="001E537C"/>
    <w:rsid w:val="001E58A0"/>
    <w:rsid w:val="001E5D90"/>
    <w:rsid w:val="001E724E"/>
    <w:rsid w:val="001E76CC"/>
    <w:rsid w:val="001E7EC9"/>
    <w:rsid w:val="001F04AC"/>
    <w:rsid w:val="001F27BA"/>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298"/>
    <w:rsid w:val="0020255A"/>
    <w:rsid w:val="00202D9A"/>
    <w:rsid w:val="0020340A"/>
    <w:rsid w:val="00205441"/>
    <w:rsid w:val="002056F6"/>
    <w:rsid w:val="002063B5"/>
    <w:rsid w:val="00210797"/>
    <w:rsid w:val="00210D2F"/>
    <w:rsid w:val="00212607"/>
    <w:rsid w:val="002128B5"/>
    <w:rsid w:val="00212BA2"/>
    <w:rsid w:val="00212C8A"/>
    <w:rsid w:val="0021379E"/>
    <w:rsid w:val="00213DDA"/>
    <w:rsid w:val="00215102"/>
    <w:rsid w:val="002151EB"/>
    <w:rsid w:val="00215FF2"/>
    <w:rsid w:val="00216644"/>
    <w:rsid w:val="002167D2"/>
    <w:rsid w:val="00220103"/>
    <w:rsid w:val="00220C10"/>
    <w:rsid w:val="00222D37"/>
    <w:rsid w:val="002236B6"/>
    <w:rsid w:val="002237B9"/>
    <w:rsid w:val="00223DF4"/>
    <w:rsid w:val="00224443"/>
    <w:rsid w:val="00224C05"/>
    <w:rsid w:val="002262DF"/>
    <w:rsid w:val="0022650A"/>
    <w:rsid w:val="00227A6D"/>
    <w:rsid w:val="00227E6F"/>
    <w:rsid w:val="0023027F"/>
    <w:rsid w:val="002306C0"/>
    <w:rsid w:val="0023184C"/>
    <w:rsid w:val="00232AA4"/>
    <w:rsid w:val="00232BE0"/>
    <w:rsid w:val="002333B9"/>
    <w:rsid w:val="00233C18"/>
    <w:rsid w:val="00234EF7"/>
    <w:rsid w:val="0023580A"/>
    <w:rsid w:val="00236441"/>
    <w:rsid w:val="00240360"/>
    <w:rsid w:val="002403A1"/>
    <w:rsid w:val="002405CA"/>
    <w:rsid w:val="002412ED"/>
    <w:rsid w:val="00242202"/>
    <w:rsid w:val="002426A1"/>
    <w:rsid w:val="00243262"/>
    <w:rsid w:val="00243E73"/>
    <w:rsid w:val="0024436E"/>
    <w:rsid w:val="00244951"/>
    <w:rsid w:val="00244B8A"/>
    <w:rsid w:val="00247354"/>
    <w:rsid w:val="00251099"/>
    <w:rsid w:val="002525ED"/>
    <w:rsid w:val="00252A79"/>
    <w:rsid w:val="00252CA6"/>
    <w:rsid w:val="00252EE3"/>
    <w:rsid w:val="002543BD"/>
    <w:rsid w:val="00255805"/>
    <w:rsid w:val="00256676"/>
    <w:rsid w:val="00257789"/>
    <w:rsid w:val="00260D53"/>
    <w:rsid w:val="00262415"/>
    <w:rsid w:val="00262421"/>
    <w:rsid w:val="00263530"/>
    <w:rsid w:val="00263A2C"/>
    <w:rsid w:val="00263F24"/>
    <w:rsid w:val="00264114"/>
    <w:rsid w:val="002658ED"/>
    <w:rsid w:val="00270CFF"/>
    <w:rsid w:val="00272705"/>
    <w:rsid w:val="00273122"/>
    <w:rsid w:val="00275439"/>
    <w:rsid w:val="00275ABE"/>
    <w:rsid w:val="00276947"/>
    <w:rsid w:val="00276EA2"/>
    <w:rsid w:val="002776F0"/>
    <w:rsid w:val="00280631"/>
    <w:rsid w:val="0028108A"/>
    <w:rsid w:val="002819DA"/>
    <w:rsid w:val="00282732"/>
    <w:rsid w:val="00283132"/>
    <w:rsid w:val="00283D5F"/>
    <w:rsid w:val="00284317"/>
    <w:rsid w:val="00284737"/>
    <w:rsid w:val="0028603C"/>
    <w:rsid w:val="002864F8"/>
    <w:rsid w:val="00287754"/>
    <w:rsid w:val="0028796F"/>
    <w:rsid w:val="00290512"/>
    <w:rsid w:val="002912AE"/>
    <w:rsid w:val="00291BE0"/>
    <w:rsid w:val="00295FF7"/>
    <w:rsid w:val="002A0838"/>
    <w:rsid w:val="002A20C0"/>
    <w:rsid w:val="002A335C"/>
    <w:rsid w:val="002A42B8"/>
    <w:rsid w:val="002A439C"/>
    <w:rsid w:val="002A4A4C"/>
    <w:rsid w:val="002A7A4D"/>
    <w:rsid w:val="002A7E8B"/>
    <w:rsid w:val="002B0A74"/>
    <w:rsid w:val="002B3B85"/>
    <w:rsid w:val="002B7B68"/>
    <w:rsid w:val="002B7BBE"/>
    <w:rsid w:val="002B7C7B"/>
    <w:rsid w:val="002B7EDE"/>
    <w:rsid w:val="002C08C1"/>
    <w:rsid w:val="002C09F2"/>
    <w:rsid w:val="002C2756"/>
    <w:rsid w:val="002C3751"/>
    <w:rsid w:val="002C3989"/>
    <w:rsid w:val="002C3F8F"/>
    <w:rsid w:val="002C50FB"/>
    <w:rsid w:val="002C7F91"/>
    <w:rsid w:val="002D16E7"/>
    <w:rsid w:val="002D218A"/>
    <w:rsid w:val="002D2E84"/>
    <w:rsid w:val="002D49F2"/>
    <w:rsid w:val="002D56F9"/>
    <w:rsid w:val="002D6217"/>
    <w:rsid w:val="002D64CE"/>
    <w:rsid w:val="002D6B3E"/>
    <w:rsid w:val="002D7525"/>
    <w:rsid w:val="002E24C6"/>
    <w:rsid w:val="002E31BE"/>
    <w:rsid w:val="002E3BA9"/>
    <w:rsid w:val="002E46FF"/>
    <w:rsid w:val="002E502A"/>
    <w:rsid w:val="002E5742"/>
    <w:rsid w:val="002E669A"/>
    <w:rsid w:val="002E6ECB"/>
    <w:rsid w:val="002E7EC8"/>
    <w:rsid w:val="002F0159"/>
    <w:rsid w:val="002F0DFB"/>
    <w:rsid w:val="002F13D9"/>
    <w:rsid w:val="002F1B73"/>
    <w:rsid w:val="002F20E0"/>
    <w:rsid w:val="002F2269"/>
    <w:rsid w:val="002F342F"/>
    <w:rsid w:val="002F37C7"/>
    <w:rsid w:val="002F3C78"/>
    <w:rsid w:val="002F46A5"/>
    <w:rsid w:val="002F4A39"/>
    <w:rsid w:val="002F5EC9"/>
    <w:rsid w:val="002F653E"/>
    <w:rsid w:val="002F67E7"/>
    <w:rsid w:val="002F7FDF"/>
    <w:rsid w:val="003009AF"/>
    <w:rsid w:val="00300B68"/>
    <w:rsid w:val="00301E9B"/>
    <w:rsid w:val="00302CCA"/>
    <w:rsid w:val="00303716"/>
    <w:rsid w:val="003038AA"/>
    <w:rsid w:val="003042A8"/>
    <w:rsid w:val="00304A8F"/>
    <w:rsid w:val="00305B39"/>
    <w:rsid w:val="00306107"/>
    <w:rsid w:val="003063F0"/>
    <w:rsid w:val="00306F42"/>
    <w:rsid w:val="003108E4"/>
    <w:rsid w:val="00311B5F"/>
    <w:rsid w:val="00312018"/>
    <w:rsid w:val="00313255"/>
    <w:rsid w:val="0031392C"/>
    <w:rsid w:val="0031458D"/>
    <w:rsid w:val="0031487F"/>
    <w:rsid w:val="00315472"/>
    <w:rsid w:val="003160B3"/>
    <w:rsid w:val="0031681C"/>
    <w:rsid w:val="00320268"/>
    <w:rsid w:val="003222B1"/>
    <w:rsid w:val="00324B0E"/>
    <w:rsid w:val="00324DF5"/>
    <w:rsid w:val="00326768"/>
    <w:rsid w:val="00330089"/>
    <w:rsid w:val="00330131"/>
    <w:rsid w:val="00330404"/>
    <w:rsid w:val="00331265"/>
    <w:rsid w:val="0033233E"/>
    <w:rsid w:val="003337ED"/>
    <w:rsid w:val="00333FFE"/>
    <w:rsid w:val="003342AA"/>
    <w:rsid w:val="00335487"/>
    <w:rsid w:val="00337C9E"/>
    <w:rsid w:val="003402C7"/>
    <w:rsid w:val="003436D9"/>
    <w:rsid w:val="003436F4"/>
    <w:rsid w:val="00344ABD"/>
    <w:rsid w:val="003460EA"/>
    <w:rsid w:val="003463D4"/>
    <w:rsid w:val="0034672A"/>
    <w:rsid w:val="003506D4"/>
    <w:rsid w:val="00350FCA"/>
    <w:rsid w:val="00351E0C"/>
    <w:rsid w:val="00352E7E"/>
    <w:rsid w:val="00354EBE"/>
    <w:rsid w:val="003552DA"/>
    <w:rsid w:val="00355427"/>
    <w:rsid w:val="003565A3"/>
    <w:rsid w:val="003576BF"/>
    <w:rsid w:val="00361C08"/>
    <w:rsid w:val="00362BA1"/>
    <w:rsid w:val="00362BFF"/>
    <w:rsid w:val="003647CC"/>
    <w:rsid w:val="00364AD0"/>
    <w:rsid w:val="00365085"/>
    <w:rsid w:val="0036508F"/>
    <w:rsid w:val="003667A0"/>
    <w:rsid w:val="00367674"/>
    <w:rsid w:val="00371E6D"/>
    <w:rsid w:val="00372951"/>
    <w:rsid w:val="003732AD"/>
    <w:rsid w:val="0037408A"/>
    <w:rsid w:val="003746C6"/>
    <w:rsid w:val="00374CC7"/>
    <w:rsid w:val="00375071"/>
    <w:rsid w:val="00381928"/>
    <w:rsid w:val="00382E3A"/>
    <w:rsid w:val="00384BD0"/>
    <w:rsid w:val="003851ED"/>
    <w:rsid w:val="00386354"/>
    <w:rsid w:val="00386818"/>
    <w:rsid w:val="00387765"/>
    <w:rsid w:val="003877FD"/>
    <w:rsid w:val="00391340"/>
    <w:rsid w:val="00391DE2"/>
    <w:rsid w:val="0039225A"/>
    <w:rsid w:val="00392777"/>
    <w:rsid w:val="00392FAE"/>
    <w:rsid w:val="003935CA"/>
    <w:rsid w:val="00393AF3"/>
    <w:rsid w:val="003941FA"/>
    <w:rsid w:val="003957C9"/>
    <w:rsid w:val="00395AC8"/>
    <w:rsid w:val="003A145A"/>
    <w:rsid w:val="003A1B3A"/>
    <w:rsid w:val="003A1D3F"/>
    <w:rsid w:val="003A2A83"/>
    <w:rsid w:val="003A2C62"/>
    <w:rsid w:val="003A41B5"/>
    <w:rsid w:val="003A441D"/>
    <w:rsid w:val="003A7A5C"/>
    <w:rsid w:val="003A7D27"/>
    <w:rsid w:val="003A7EF7"/>
    <w:rsid w:val="003B0C21"/>
    <w:rsid w:val="003B0C76"/>
    <w:rsid w:val="003B27F4"/>
    <w:rsid w:val="003B2D38"/>
    <w:rsid w:val="003B34CF"/>
    <w:rsid w:val="003B38F4"/>
    <w:rsid w:val="003B485F"/>
    <w:rsid w:val="003B4A61"/>
    <w:rsid w:val="003B503D"/>
    <w:rsid w:val="003B55F8"/>
    <w:rsid w:val="003B5A92"/>
    <w:rsid w:val="003B633D"/>
    <w:rsid w:val="003B6BA9"/>
    <w:rsid w:val="003B6D65"/>
    <w:rsid w:val="003B709E"/>
    <w:rsid w:val="003C1365"/>
    <w:rsid w:val="003C163C"/>
    <w:rsid w:val="003C1CFF"/>
    <w:rsid w:val="003C1D02"/>
    <w:rsid w:val="003C231C"/>
    <w:rsid w:val="003C2E25"/>
    <w:rsid w:val="003C432B"/>
    <w:rsid w:val="003C4566"/>
    <w:rsid w:val="003C503A"/>
    <w:rsid w:val="003C5F6C"/>
    <w:rsid w:val="003C633B"/>
    <w:rsid w:val="003C7D08"/>
    <w:rsid w:val="003D0342"/>
    <w:rsid w:val="003D06B7"/>
    <w:rsid w:val="003D1601"/>
    <w:rsid w:val="003D2A15"/>
    <w:rsid w:val="003D4B2E"/>
    <w:rsid w:val="003D4D69"/>
    <w:rsid w:val="003D62A6"/>
    <w:rsid w:val="003D6E13"/>
    <w:rsid w:val="003D75EA"/>
    <w:rsid w:val="003E0983"/>
    <w:rsid w:val="003E199C"/>
    <w:rsid w:val="003E2961"/>
    <w:rsid w:val="003E482F"/>
    <w:rsid w:val="003E48A1"/>
    <w:rsid w:val="003E4E3A"/>
    <w:rsid w:val="003E62E0"/>
    <w:rsid w:val="003E68F1"/>
    <w:rsid w:val="003E762E"/>
    <w:rsid w:val="003E7CF2"/>
    <w:rsid w:val="003F19F7"/>
    <w:rsid w:val="003F3F30"/>
    <w:rsid w:val="003F43D0"/>
    <w:rsid w:val="003F4413"/>
    <w:rsid w:val="003F648B"/>
    <w:rsid w:val="003F6D62"/>
    <w:rsid w:val="003F71FE"/>
    <w:rsid w:val="003F7D7A"/>
    <w:rsid w:val="00402A3A"/>
    <w:rsid w:val="00402A63"/>
    <w:rsid w:val="00404216"/>
    <w:rsid w:val="00404515"/>
    <w:rsid w:val="00405765"/>
    <w:rsid w:val="0040692E"/>
    <w:rsid w:val="00406E43"/>
    <w:rsid w:val="0040738F"/>
    <w:rsid w:val="004077B8"/>
    <w:rsid w:val="004109E7"/>
    <w:rsid w:val="004113AC"/>
    <w:rsid w:val="004115CE"/>
    <w:rsid w:val="00411E5E"/>
    <w:rsid w:val="00412AA2"/>
    <w:rsid w:val="00413824"/>
    <w:rsid w:val="00413C75"/>
    <w:rsid w:val="00413D42"/>
    <w:rsid w:val="00415059"/>
    <w:rsid w:val="00415494"/>
    <w:rsid w:val="00415FE2"/>
    <w:rsid w:val="00416856"/>
    <w:rsid w:val="004205B3"/>
    <w:rsid w:val="00420675"/>
    <w:rsid w:val="00420CA9"/>
    <w:rsid w:val="00422171"/>
    <w:rsid w:val="00422277"/>
    <w:rsid w:val="004225FB"/>
    <w:rsid w:val="00423ACC"/>
    <w:rsid w:val="00424321"/>
    <w:rsid w:val="00425D24"/>
    <w:rsid w:val="0042620B"/>
    <w:rsid w:val="00427F0B"/>
    <w:rsid w:val="00430455"/>
    <w:rsid w:val="004312A6"/>
    <w:rsid w:val="00431B06"/>
    <w:rsid w:val="00432B9C"/>
    <w:rsid w:val="004341C5"/>
    <w:rsid w:val="00434705"/>
    <w:rsid w:val="00434CE1"/>
    <w:rsid w:val="004362F4"/>
    <w:rsid w:val="00437E31"/>
    <w:rsid w:val="00440895"/>
    <w:rsid w:val="00440A7B"/>
    <w:rsid w:val="004414E0"/>
    <w:rsid w:val="00442E22"/>
    <w:rsid w:val="00442F14"/>
    <w:rsid w:val="0044373C"/>
    <w:rsid w:val="00443BBB"/>
    <w:rsid w:val="00444FFF"/>
    <w:rsid w:val="00445B78"/>
    <w:rsid w:val="004537E0"/>
    <w:rsid w:val="00453A38"/>
    <w:rsid w:val="00453AE2"/>
    <w:rsid w:val="00453B1E"/>
    <w:rsid w:val="00454542"/>
    <w:rsid w:val="004578D1"/>
    <w:rsid w:val="00457C07"/>
    <w:rsid w:val="00460C3C"/>
    <w:rsid w:val="0046414B"/>
    <w:rsid w:val="00464B8F"/>
    <w:rsid w:val="00464F97"/>
    <w:rsid w:val="00464FC6"/>
    <w:rsid w:val="00466212"/>
    <w:rsid w:val="004737F0"/>
    <w:rsid w:val="00475724"/>
    <w:rsid w:val="00475ECD"/>
    <w:rsid w:val="0047628A"/>
    <w:rsid w:val="004811B2"/>
    <w:rsid w:val="00483F42"/>
    <w:rsid w:val="0048613F"/>
    <w:rsid w:val="0048659C"/>
    <w:rsid w:val="00487936"/>
    <w:rsid w:val="004901A2"/>
    <w:rsid w:val="00491292"/>
    <w:rsid w:val="004914F0"/>
    <w:rsid w:val="00492D63"/>
    <w:rsid w:val="004930EE"/>
    <w:rsid w:val="00494F6A"/>
    <w:rsid w:val="00496450"/>
    <w:rsid w:val="0049690F"/>
    <w:rsid w:val="00496B46"/>
    <w:rsid w:val="0049739E"/>
    <w:rsid w:val="004A04EA"/>
    <w:rsid w:val="004A11CD"/>
    <w:rsid w:val="004A1EC0"/>
    <w:rsid w:val="004A2B15"/>
    <w:rsid w:val="004A3582"/>
    <w:rsid w:val="004A4707"/>
    <w:rsid w:val="004A510A"/>
    <w:rsid w:val="004A5A26"/>
    <w:rsid w:val="004A5D90"/>
    <w:rsid w:val="004A67FD"/>
    <w:rsid w:val="004A6C29"/>
    <w:rsid w:val="004A6EE9"/>
    <w:rsid w:val="004B2D00"/>
    <w:rsid w:val="004B3235"/>
    <w:rsid w:val="004B5095"/>
    <w:rsid w:val="004B56AC"/>
    <w:rsid w:val="004B5717"/>
    <w:rsid w:val="004B5CC0"/>
    <w:rsid w:val="004B6AA2"/>
    <w:rsid w:val="004B77BA"/>
    <w:rsid w:val="004C15DE"/>
    <w:rsid w:val="004C1732"/>
    <w:rsid w:val="004C3E78"/>
    <w:rsid w:val="004C41F4"/>
    <w:rsid w:val="004C4CF4"/>
    <w:rsid w:val="004C5882"/>
    <w:rsid w:val="004C5DBC"/>
    <w:rsid w:val="004C7738"/>
    <w:rsid w:val="004D037F"/>
    <w:rsid w:val="004D101F"/>
    <w:rsid w:val="004D23CD"/>
    <w:rsid w:val="004D2CAF"/>
    <w:rsid w:val="004D2FB6"/>
    <w:rsid w:val="004D4B6D"/>
    <w:rsid w:val="004D5591"/>
    <w:rsid w:val="004D5D82"/>
    <w:rsid w:val="004D5DD1"/>
    <w:rsid w:val="004D6823"/>
    <w:rsid w:val="004D7287"/>
    <w:rsid w:val="004D74FA"/>
    <w:rsid w:val="004E0661"/>
    <w:rsid w:val="004E32FE"/>
    <w:rsid w:val="004E3645"/>
    <w:rsid w:val="004E4477"/>
    <w:rsid w:val="004E593A"/>
    <w:rsid w:val="004E625B"/>
    <w:rsid w:val="004F0446"/>
    <w:rsid w:val="004F0C7B"/>
    <w:rsid w:val="004F180F"/>
    <w:rsid w:val="004F1823"/>
    <w:rsid w:val="004F2260"/>
    <w:rsid w:val="004F505D"/>
    <w:rsid w:val="004F6416"/>
    <w:rsid w:val="004F6DFB"/>
    <w:rsid w:val="00501F90"/>
    <w:rsid w:val="00503E0A"/>
    <w:rsid w:val="005047A6"/>
    <w:rsid w:val="005066E9"/>
    <w:rsid w:val="0051046B"/>
    <w:rsid w:val="005126FD"/>
    <w:rsid w:val="00514728"/>
    <w:rsid w:val="0051499A"/>
    <w:rsid w:val="005150F7"/>
    <w:rsid w:val="00515EEC"/>
    <w:rsid w:val="00516AE1"/>
    <w:rsid w:val="00516EE7"/>
    <w:rsid w:val="00517010"/>
    <w:rsid w:val="005208E5"/>
    <w:rsid w:val="0052129E"/>
    <w:rsid w:val="00521AD5"/>
    <w:rsid w:val="00522065"/>
    <w:rsid w:val="00523963"/>
    <w:rsid w:val="00523F4A"/>
    <w:rsid w:val="005254AC"/>
    <w:rsid w:val="00525B44"/>
    <w:rsid w:val="00527526"/>
    <w:rsid w:val="005301A8"/>
    <w:rsid w:val="00531342"/>
    <w:rsid w:val="00531AF3"/>
    <w:rsid w:val="00532CC6"/>
    <w:rsid w:val="00535381"/>
    <w:rsid w:val="00535626"/>
    <w:rsid w:val="00535D82"/>
    <w:rsid w:val="00537896"/>
    <w:rsid w:val="0054030E"/>
    <w:rsid w:val="00540B54"/>
    <w:rsid w:val="00541D2F"/>
    <w:rsid w:val="00542B8A"/>
    <w:rsid w:val="00543239"/>
    <w:rsid w:val="00543D66"/>
    <w:rsid w:val="00544FFC"/>
    <w:rsid w:val="0054516A"/>
    <w:rsid w:val="00545FD1"/>
    <w:rsid w:val="005501EE"/>
    <w:rsid w:val="00552AB6"/>
    <w:rsid w:val="0055305C"/>
    <w:rsid w:val="00553D65"/>
    <w:rsid w:val="005547BA"/>
    <w:rsid w:val="00554B2B"/>
    <w:rsid w:val="005554FB"/>
    <w:rsid w:val="0055554C"/>
    <w:rsid w:val="0056220F"/>
    <w:rsid w:val="00562555"/>
    <w:rsid w:val="0056257A"/>
    <w:rsid w:val="00562707"/>
    <w:rsid w:val="0056358C"/>
    <w:rsid w:val="005635AC"/>
    <w:rsid w:val="005657AA"/>
    <w:rsid w:val="00565949"/>
    <w:rsid w:val="005669A5"/>
    <w:rsid w:val="00566E12"/>
    <w:rsid w:val="00566E82"/>
    <w:rsid w:val="00567F7E"/>
    <w:rsid w:val="00570625"/>
    <w:rsid w:val="005707F0"/>
    <w:rsid w:val="00570C5B"/>
    <w:rsid w:val="00571317"/>
    <w:rsid w:val="005717E4"/>
    <w:rsid w:val="00571E15"/>
    <w:rsid w:val="00572368"/>
    <w:rsid w:val="005729E9"/>
    <w:rsid w:val="00573396"/>
    <w:rsid w:val="00575241"/>
    <w:rsid w:val="005772A2"/>
    <w:rsid w:val="00581C1B"/>
    <w:rsid w:val="005821B3"/>
    <w:rsid w:val="00582B72"/>
    <w:rsid w:val="0058325D"/>
    <w:rsid w:val="005837C7"/>
    <w:rsid w:val="00583B62"/>
    <w:rsid w:val="005855AF"/>
    <w:rsid w:val="00585627"/>
    <w:rsid w:val="005870D5"/>
    <w:rsid w:val="00587673"/>
    <w:rsid w:val="00587715"/>
    <w:rsid w:val="00590AA2"/>
    <w:rsid w:val="00591817"/>
    <w:rsid w:val="00591840"/>
    <w:rsid w:val="00592959"/>
    <w:rsid w:val="00593256"/>
    <w:rsid w:val="00593B32"/>
    <w:rsid w:val="00593DD9"/>
    <w:rsid w:val="00594135"/>
    <w:rsid w:val="005948A6"/>
    <w:rsid w:val="00594AA6"/>
    <w:rsid w:val="00595D64"/>
    <w:rsid w:val="005963FC"/>
    <w:rsid w:val="00596779"/>
    <w:rsid w:val="00596D81"/>
    <w:rsid w:val="00597995"/>
    <w:rsid w:val="00597CB4"/>
    <w:rsid w:val="005A0B37"/>
    <w:rsid w:val="005A3022"/>
    <w:rsid w:val="005A3F37"/>
    <w:rsid w:val="005A51ED"/>
    <w:rsid w:val="005A5960"/>
    <w:rsid w:val="005A6731"/>
    <w:rsid w:val="005A7196"/>
    <w:rsid w:val="005B06F4"/>
    <w:rsid w:val="005B103F"/>
    <w:rsid w:val="005B11FE"/>
    <w:rsid w:val="005B2582"/>
    <w:rsid w:val="005B3B7C"/>
    <w:rsid w:val="005B524F"/>
    <w:rsid w:val="005B691A"/>
    <w:rsid w:val="005B7185"/>
    <w:rsid w:val="005B7B6E"/>
    <w:rsid w:val="005C22FC"/>
    <w:rsid w:val="005C77A1"/>
    <w:rsid w:val="005D154D"/>
    <w:rsid w:val="005D4106"/>
    <w:rsid w:val="005D4276"/>
    <w:rsid w:val="005D5B4D"/>
    <w:rsid w:val="005D5CB6"/>
    <w:rsid w:val="005D61D3"/>
    <w:rsid w:val="005D7331"/>
    <w:rsid w:val="005D7551"/>
    <w:rsid w:val="005D7A9E"/>
    <w:rsid w:val="005E01B5"/>
    <w:rsid w:val="005E09FC"/>
    <w:rsid w:val="005E18AD"/>
    <w:rsid w:val="005E527F"/>
    <w:rsid w:val="005E540F"/>
    <w:rsid w:val="005E5603"/>
    <w:rsid w:val="005E6089"/>
    <w:rsid w:val="005F013E"/>
    <w:rsid w:val="005F0F15"/>
    <w:rsid w:val="005F38C4"/>
    <w:rsid w:val="005F4174"/>
    <w:rsid w:val="005F4877"/>
    <w:rsid w:val="005F5D2E"/>
    <w:rsid w:val="005F6287"/>
    <w:rsid w:val="005F6C18"/>
    <w:rsid w:val="005F7734"/>
    <w:rsid w:val="005F7A35"/>
    <w:rsid w:val="00600081"/>
    <w:rsid w:val="006006A0"/>
    <w:rsid w:val="0060125E"/>
    <w:rsid w:val="00601928"/>
    <w:rsid w:val="006022EC"/>
    <w:rsid w:val="0060410D"/>
    <w:rsid w:val="0060688C"/>
    <w:rsid w:val="00611217"/>
    <w:rsid w:val="00612C7B"/>
    <w:rsid w:val="00612D6B"/>
    <w:rsid w:val="006149FB"/>
    <w:rsid w:val="00615868"/>
    <w:rsid w:val="00616157"/>
    <w:rsid w:val="00616244"/>
    <w:rsid w:val="006162D6"/>
    <w:rsid w:val="00620F19"/>
    <w:rsid w:val="006243E4"/>
    <w:rsid w:val="00627594"/>
    <w:rsid w:val="00630EE5"/>
    <w:rsid w:val="0063226C"/>
    <w:rsid w:val="006333A2"/>
    <w:rsid w:val="00633445"/>
    <w:rsid w:val="00636E34"/>
    <w:rsid w:val="00640C79"/>
    <w:rsid w:val="00641A1B"/>
    <w:rsid w:val="00642756"/>
    <w:rsid w:val="00642CAB"/>
    <w:rsid w:val="00642EB5"/>
    <w:rsid w:val="00643755"/>
    <w:rsid w:val="006441C4"/>
    <w:rsid w:val="00645031"/>
    <w:rsid w:val="00645D45"/>
    <w:rsid w:val="00647C1B"/>
    <w:rsid w:val="00651C87"/>
    <w:rsid w:val="00652ABA"/>
    <w:rsid w:val="00653E20"/>
    <w:rsid w:val="00654B48"/>
    <w:rsid w:val="00655585"/>
    <w:rsid w:val="00656089"/>
    <w:rsid w:val="00656EA6"/>
    <w:rsid w:val="00656F8D"/>
    <w:rsid w:val="00657243"/>
    <w:rsid w:val="00657639"/>
    <w:rsid w:val="0065767F"/>
    <w:rsid w:val="006577BE"/>
    <w:rsid w:val="00657D7E"/>
    <w:rsid w:val="00661E57"/>
    <w:rsid w:val="00662D0F"/>
    <w:rsid w:val="0066361A"/>
    <w:rsid w:val="00664E79"/>
    <w:rsid w:val="0066664B"/>
    <w:rsid w:val="00666BB1"/>
    <w:rsid w:val="00667111"/>
    <w:rsid w:val="00670D08"/>
    <w:rsid w:val="00672110"/>
    <w:rsid w:val="006745FA"/>
    <w:rsid w:val="006755F3"/>
    <w:rsid w:val="00676044"/>
    <w:rsid w:val="00676AD0"/>
    <w:rsid w:val="00677380"/>
    <w:rsid w:val="006775CD"/>
    <w:rsid w:val="00680A90"/>
    <w:rsid w:val="0068151B"/>
    <w:rsid w:val="006832EB"/>
    <w:rsid w:val="00683626"/>
    <w:rsid w:val="00683B85"/>
    <w:rsid w:val="006848E3"/>
    <w:rsid w:val="006913B7"/>
    <w:rsid w:val="00691D2A"/>
    <w:rsid w:val="0069492E"/>
    <w:rsid w:val="00694C99"/>
    <w:rsid w:val="0069660A"/>
    <w:rsid w:val="00696E29"/>
    <w:rsid w:val="00697F08"/>
    <w:rsid w:val="006A13F6"/>
    <w:rsid w:val="006B0464"/>
    <w:rsid w:val="006B1FDC"/>
    <w:rsid w:val="006B2590"/>
    <w:rsid w:val="006B36F6"/>
    <w:rsid w:val="006B381B"/>
    <w:rsid w:val="006B45C0"/>
    <w:rsid w:val="006B4E59"/>
    <w:rsid w:val="006B5027"/>
    <w:rsid w:val="006B76E2"/>
    <w:rsid w:val="006B788F"/>
    <w:rsid w:val="006B79A8"/>
    <w:rsid w:val="006C06F4"/>
    <w:rsid w:val="006C1D2A"/>
    <w:rsid w:val="006C2142"/>
    <w:rsid w:val="006C360A"/>
    <w:rsid w:val="006C3824"/>
    <w:rsid w:val="006C46D7"/>
    <w:rsid w:val="006C4805"/>
    <w:rsid w:val="006C4916"/>
    <w:rsid w:val="006C7794"/>
    <w:rsid w:val="006D0FB3"/>
    <w:rsid w:val="006D265A"/>
    <w:rsid w:val="006D3A34"/>
    <w:rsid w:val="006D70CD"/>
    <w:rsid w:val="006D7D63"/>
    <w:rsid w:val="006E00AC"/>
    <w:rsid w:val="006E1DA2"/>
    <w:rsid w:val="006E2964"/>
    <w:rsid w:val="006E3311"/>
    <w:rsid w:val="006E5C2E"/>
    <w:rsid w:val="006E67D5"/>
    <w:rsid w:val="006E6E08"/>
    <w:rsid w:val="006F04B5"/>
    <w:rsid w:val="006F18B3"/>
    <w:rsid w:val="006F408D"/>
    <w:rsid w:val="006F41EE"/>
    <w:rsid w:val="006F59C4"/>
    <w:rsid w:val="006F7BE2"/>
    <w:rsid w:val="00700825"/>
    <w:rsid w:val="00703140"/>
    <w:rsid w:val="007039C8"/>
    <w:rsid w:val="00704197"/>
    <w:rsid w:val="00705724"/>
    <w:rsid w:val="00705A6B"/>
    <w:rsid w:val="00705CBD"/>
    <w:rsid w:val="00706016"/>
    <w:rsid w:val="007060F7"/>
    <w:rsid w:val="00706E4E"/>
    <w:rsid w:val="00707276"/>
    <w:rsid w:val="0070756A"/>
    <w:rsid w:val="00712158"/>
    <w:rsid w:val="007136F4"/>
    <w:rsid w:val="00713E7A"/>
    <w:rsid w:val="007144FB"/>
    <w:rsid w:val="00714F58"/>
    <w:rsid w:val="007161BE"/>
    <w:rsid w:val="00721132"/>
    <w:rsid w:val="0072161D"/>
    <w:rsid w:val="00722383"/>
    <w:rsid w:val="00723180"/>
    <w:rsid w:val="00723820"/>
    <w:rsid w:val="00724E55"/>
    <w:rsid w:val="0072748E"/>
    <w:rsid w:val="00730690"/>
    <w:rsid w:val="0073227E"/>
    <w:rsid w:val="00732D2E"/>
    <w:rsid w:val="0073398E"/>
    <w:rsid w:val="00733B69"/>
    <w:rsid w:val="0073448B"/>
    <w:rsid w:val="00736217"/>
    <w:rsid w:val="00736888"/>
    <w:rsid w:val="0073726C"/>
    <w:rsid w:val="00740025"/>
    <w:rsid w:val="00742101"/>
    <w:rsid w:val="00742247"/>
    <w:rsid w:val="00743625"/>
    <w:rsid w:val="00743AF8"/>
    <w:rsid w:val="00743D16"/>
    <w:rsid w:val="00744142"/>
    <w:rsid w:val="00744941"/>
    <w:rsid w:val="00747E12"/>
    <w:rsid w:val="00750A2B"/>
    <w:rsid w:val="00751342"/>
    <w:rsid w:val="0075141D"/>
    <w:rsid w:val="00752BA0"/>
    <w:rsid w:val="007537C7"/>
    <w:rsid w:val="007538A7"/>
    <w:rsid w:val="007539FA"/>
    <w:rsid w:val="00753C70"/>
    <w:rsid w:val="00753E5E"/>
    <w:rsid w:val="007552D7"/>
    <w:rsid w:val="00755407"/>
    <w:rsid w:val="007559A4"/>
    <w:rsid w:val="007563CD"/>
    <w:rsid w:val="00756CC3"/>
    <w:rsid w:val="00756D92"/>
    <w:rsid w:val="007573FA"/>
    <w:rsid w:val="007574EF"/>
    <w:rsid w:val="00757738"/>
    <w:rsid w:val="00757846"/>
    <w:rsid w:val="00760046"/>
    <w:rsid w:val="007603D7"/>
    <w:rsid w:val="00761CFF"/>
    <w:rsid w:val="00763962"/>
    <w:rsid w:val="00763AC8"/>
    <w:rsid w:val="00764EF5"/>
    <w:rsid w:val="00765122"/>
    <w:rsid w:val="007653FB"/>
    <w:rsid w:val="007654DE"/>
    <w:rsid w:val="00765AD1"/>
    <w:rsid w:val="00766BD4"/>
    <w:rsid w:val="00766D9F"/>
    <w:rsid w:val="00766EE7"/>
    <w:rsid w:val="0077062D"/>
    <w:rsid w:val="00771847"/>
    <w:rsid w:val="00771BE7"/>
    <w:rsid w:val="00771E6E"/>
    <w:rsid w:val="0077327E"/>
    <w:rsid w:val="00773EEE"/>
    <w:rsid w:val="00774C8C"/>
    <w:rsid w:val="00774D8E"/>
    <w:rsid w:val="00775762"/>
    <w:rsid w:val="00775D07"/>
    <w:rsid w:val="00776552"/>
    <w:rsid w:val="00782143"/>
    <w:rsid w:val="007822B1"/>
    <w:rsid w:val="007827DA"/>
    <w:rsid w:val="007834D2"/>
    <w:rsid w:val="0078460F"/>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3A21"/>
    <w:rsid w:val="007A5A82"/>
    <w:rsid w:val="007A5F5A"/>
    <w:rsid w:val="007A675D"/>
    <w:rsid w:val="007A6CD3"/>
    <w:rsid w:val="007B048E"/>
    <w:rsid w:val="007B071B"/>
    <w:rsid w:val="007B0B73"/>
    <w:rsid w:val="007B14E3"/>
    <w:rsid w:val="007B2099"/>
    <w:rsid w:val="007B3474"/>
    <w:rsid w:val="007B54B8"/>
    <w:rsid w:val="007B6610"/>
    <w:rsid w:val="007B7064"/>
    <w:rsid w:val="007B7CE2"/>
    <w:rsid w:val="007C2BCA"/>
    <w:rsid w:val="007C3898"/>
    <w:rsid w:val="007C3907"/>
    <w:rsid w:val="007C4332"/>
    <w:rsid w:val="007C501F"/>
    <w:rsid w:val="007C5183"/>
    <w:rsid w:val="007C57C3"/>
    <w:rsid w:val="007C61B4"/>
    <w:rsid w:val="007C6CDD"/>
    <w:rsid w:val="007C776D"/>
    <w:rsid w:val="007D003B"/>
    <w:rsid w:val="007D245E"/>
    <w:rsid w:val="007D4AF2"/>
    <w:rsid w:val="007D4BEB"/>
    <w:rsid w:val="007D5877"/>
    <w:rsid w:val="007E2246"/>
    <w:rsid w:val="007E23AD"/>
    <w:rsid w:val="007E2A15"/>
    <w:rsid w:val="007E2F65"/>
    <w:rsid w:val="007E4036"/>
    <w:rsid w:val="007E440A"/>
    <w:rsid w:val="007E48EE"/>
    <w:rsid w:val="007F03D1"/>
    <w:rsid w:val="007F068B"/>
    <w:rsid w:val="007F32DE"/>
    <w:rsid w:val="007F351F"/>
    <w:rsid w:val="007F3621"/>
    <w:rsid w:val="007F4068"/>
    <w:rsid w:val="007F5BE5"/>
    <w:rsid w:val="007F5D96"/>
    <w:rsid w:val="007F6700"/>
    <w:rsid w:val="007F6AF6"/>
    <w:rsid w:val="007F74C2"/>
    <w:rsid w:val="007F78EA"/>
    <w:rsid w:val="007F7F97"/>
    <w:rsid w:val="007F7FC2"/>
    <w:rsid w:val="0080029B"/>
    <w:rsid w:val="00800706"/>
    <w:rsid w:val="00800EB0"/>
    <w:rsid w:val="00802EF4"/>
    <w:rsid w:val="00804AA1"/>
    <w:rsid w:val="00806C02"/>
    <w:rsid w:val="00811844"/>
    <w:rsid w:val="00811950"/>
    <w:rsid w:val="00812683"/>
    <w:rsid w:val="00814AF0"/>
    <w:rsid w:val="00814C43"/>
    <w:rsid w:val="00815571"/>
    <w:rsid w:val="00816AE4"/>
    <w:rsid w:val="00817EBF"/>
    <w:rsid w:val="008202B0"/>
    <w:rsid w:val="00820982"/>
    <w:rsid w:val="00820CF6"/>
    <w:rsid w:val="00820E32"/>
    <w:rsid w:val="0082297B"/>
    <w:rsid w:val="00823F92"/>
    <w:rsid w:val="0082437C"/>
    <w:rsid w:val="0082673E"/>
    <w:rsid w:val="0082728B"/>
    <w:rsid w:val="00827C37"/>
    <w:rsid w:val="00830BBB"/>
    <w:rsid w:val="00831349"/>
    <w:rsid w:val="00832FBC"/>
    <w:rsid w:val="00834754"/>
    <w:rsid w:val="00835099"/>
    <w:rsid w:val="00835EBE"/>
    <w:rsid w:val="0083675E"/>
    <w:rsid w:val="008367C9"/>
    <w:rsid w:val="0084052D"/>
    <w:rsid w:val="00841A05"/>
    <w:rsid w:val="00843342"/>
    <w:rsid w:val="00844C86"/>
    <w:rsid w:val="008453D0"/>
    <w:rsid w:val="00845F15"/>
    <w:rsid w:val="00845FA3"/>
    <w:rsid w:val="0084628A"/>
    <w:rsid w:val="008464ED"/>
    <w:rsid w:val="008467E8"/>
    <w:rsid w:val="00846D03"/>
    <w:rsid w:val="00847873"/>
    <w:rsid w:val="0085043E"/>
    <w:rsid w:val="00850739"/>
    <w:rsid w:val="00851194"/>
    <w:rsid w:val="00851FBD"/>
    <w:rsid w:val="0085324E"/>
    <w:rsid w:val="00853DA2"/>
    <w:rsid w:val="00854722"/>
    <w:rsid w:val="00855271"/>
    <w:rsid w:val="00855DF4"/>
    <w:rsid w:val="00856C2F"/>
    <w:rsid w:val="00857194"/>
    <w:rsid w:val="008617FE"/>
    <w:rsid w:val="00863474"/>
    <w:rsid w:val="00863692"/>
    <w:rsid w:val="008638DE"/>
    <w:rsid w:val="00866645"/>
    <w:rsid w:val="00867970"/>
    <w:rsid w:val="00867FD3"/>
    <w:rsid w:val="008701B0"/>
    <w:rsid w:val="008711F2"/>
    <w:rsid w:val="0087144D"/>
    <w:rsid w:val="00871532"/>
    <w:rsid w:val="008719A2"/>
    <w:rsid w:val="00872AC4"/>
    <w:rsid w:val="008731D3"/>
    <w:rsid w:val="00873AA2"/>
    <w:rsid w:val="00874A6A"/>
    <w:rsid w:val="00876237"/>
    <w:rsid w:val="008767D2"/>
    <w:rsid w:val="00876BE1"/>
    <w:rsid w:val="00877841"/>
    <w:rsid w:val="00877C8E"/>
    <w:rsid w:val="00881BAC"/>
    <w:rsid w:val="00881EB5"/>
    <w:rsid w:val="008837A9"/>
    <w:rsid w:val="00883866"/>
    <w:rsid w:val="0088406F"/>
    <w:rsid w:val="00885000"/>
    <w:rsid w:val="00885FBA"/>
    <w:rsid w:val="0088674B"/>
    <w:rsid w:val="00887671"/>
    <w:rsid w:val="00887B5C"/>
    <w:rsid w:val="0089025D"/>
    <w:rsid w:val="008902BD"/>
    <w:rsid w:val="00890813"/>
    <w:rsid w:val="00890D27"/>
    <w:rsid w:val="00891818"/>
    <w:rsid w:val="00891D8A"/>
    <w:rsid w:val="00891F6C"/>
    <w:rsid w:val="00891FAF"/>
    <w:rsid w:val="00892D19"/>
    <w:rsid w:val="008936C7"/>
    <w:rsid w:val="008943F4"/>
    <w:rsid w:val="0089606D"/>
    <w:rsid w:val="00896BF6"/>
    <w:rsid w:val="008A15C2"/>
    <w:rsid w:val="008A20D2"/>
    <w:rsid w:val="008A4441"/>
    <w:rsid w:val="008A46D6"/>
    <w:rsid w:val="008A5DA5"/>
    <w:rsid w:val="008A717D"/>
    <w:rsid w:val="008B2B74"/>
    <w:rsid w:val="008B391F"/>
    <w:rsid w:val="008B4B7E"/>
    <w:rsid w:val="008B4ECE"/>
    <w:rsid w:val="008B5EB1"/>
    <w:rsid w:val="008B6E3D"/>
    <w:rsid w:val="008B7493"/>
    <w:rsid w:val="008C01C1"/>
    <w:rsid w:val="008C03E0"/>
    <w:rsid w:val="008C105F"/>
    <w:rsid w:val="008C15A0"/>
    <w:rsid w:val="008C205D"/>
    <w:rsid w:val="008C2A2A"/>
    <w:rsid w:val="008C2F79"/>
    <w:rsid w:val="008C33A6"/>
    <w:rsid w:val="008C3F88"/>
    <w:rsid w:val="008C48A4"/>
    <w:rsid w:val="008C5BF9"/>
    <w:rsid w:val="008C63EA"/>
    <w:rsid w:val="008C717A"/>
    <w:rsid w:val="008D0555"/>
    <w:rsid w:val="008D17DE"/>
    <w:rsid w:val="008D1806"/>
    <w:rsid w:val="008D1835"/>
    <w:rsid w:val="008D185C"/>
    <w:rsid w:val="008D2230"/>
    <w:rsid w:val="008D239B"/>
    <w:rsid w:val="008D4D8D"/>
    <w:rsid w:val="008D5314"/>
    <w:rsid w:val="008D7468"/>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5F9A"/>
    <w:rsid w:val="008F6B72"/>
    <w:rsid w:val="008F6BDA"/>
    <w:rsid w:val="008F73EA"/>
    <w:rsid w:val="008F75F0"/>
    <w:rsid w:val="00900098"/>
    <w:rsid w:val="009005C1"/>
    <w:rsid w:val="00901531"/>
    <w:rsid w:val="009018FA"/>
    <w:rsid w:val="00902B35"/>
    <w:rsid w:val="00903D1A"/>
    <w:rsid w:val="0090461F"/>
    <w:rsid w:val="00904B28"/>
    <w:rsid w:val="00905C94"/>
    <w:rsid w:val="009078D8"/>
    <w:rsid w:val="00910844"/>
    <w:rsid w:val="00911455"/>
    <w:rsid w:val="0091261C"/>
    <w:rsid w:val="009133BA"/>
    <w:rsid w:val="00913B90"/>
    <w:rsid w:val="00915B42"/>
    <w:rsid w:val="009171A8"/>
    <w:rsid w:val="00917A24"/>
    <w:rsid w:val="00917DEA"/>
    <w:rsid w:val="00920B0D"/>
    <w:rsid w:val="009223BC"/>
    <w:rsid w:val="00922EEC"/>
    <w:rsid w:val="00925BF8"/>
    <w:rsid w:val="00926926"/>
    <w:rsid w:val="00926C09"/>
    <w:rsid w:val="00930025"/>
    <w:rsid w:val="00930871"/>
    <w:rsid w:val="00931A3D"/>
    <w:rsid w:val="0093216F"/>
    <w:rsid w:val="0093284F"/>
    <w:rsid w:val="00932B98"/>
    <w:rsid w:val="009331BE"/>
    <w:rsid w:val="00935B95"/>
    <w:rsid w:val="00936085"/>
    <w:rsid w:val="00940A1E"/>
    <w:rsid w:val="00940CE5"/>
    <w:rsid w:val="00941B1F"/>
    <w:rsid w:val="00942487"/>
    <w:rsid w:val="009424FD"/>
    <w:rsid w:val="00942E25"/>
    <w:rsid w:val="00942F2F"/>
    <w:rsid w:val="00944CF4"/>
    <w:rsid w:val="00946C80"/>
    <w:rsid w:val="009473E5"/>
    <w:rsid w:val="00947943"/>
    <w:rsid w:val="00947B5B"/>
    <w:rsid w:val="00947C96"/>
    <w:rsid w:val="0095017E"/>
    <w:rsid w:val="009509BD"/>
    <w:rsid w:val="00950C24"/>
    <w:rsid w:val="00952A6B"/>
    <w:rsid w:val="00952C63"/>
    <w:rsid w:val="00952E84"/>
    <w:rsid w:val="00955EE0"/>
    <w:rsid w:val="0095671E"/>
    <w:rsid w:val="00957CFD"/>
    <w:rsid w:val="0096093A"/>
    <w:rsid w:val="00962AD7"/>
    <w:rsid w:val="00962C6B"/>
    <w:rsid w:val="0096344D"/>
    <w:rsid w:val="00965AD5"/>
    <w:rsid w:val="0096654D"/>
    <w:rsid w:val="00967FDC"/>
    <w:rsid w:val="009717E6"/>
    <w:rsid w:val="00972061"/>
    <w:rsid w:val="009732CA"/>
    <w:rsid w:val="00974170"/>
    <w:rsid w:val="0097583A"/>
    <w:rsid w:val="0097651D"/>
    <w:rsid w:val="009778FD"/>
    <w:rsid w:val="0098032A"/>
    <w:rsid w:val="009805BB"/>
    <w:rsid w:val="009807F6"/>
    <w:rsid w:val="0098180F"/>
    <w:rsid w:val="00983A13"/>
    <w:rsid w:val="00983BD7"/>
    <w:rsid w:val="009863CC"/>
    <w:rsid w:val="00986740"/>
    <w:rsid w:val="00986904"/>
    <w:rsid w:val="0098782A"/>
    <w:rsid w:val="00987E4D"/>
    <w:rsid w:val="00991026"/>
    <w:rsid w:val="00991236"/>
    <w:rsid w:val="00993A60"/>
    <w:rsid w:val="00993C4E"/>
    <w:rsid w:val="00993D39"/>
    <w:rsid w:val="00994C9F"/>
    <w:rsid w:val="00994F64"/>
    <w:rsid w:val="00997129"/>
    <w:rsid w:val="009A09FC"/>
    <w:rsid w:val="009A1951"/>
    <w:rsid w:val="009A264C"/>
    <w:rsid w:val="009A2809"/>
    <w:rsid w:val="009A31FF"/>
    <w:rsid w:val="009A336E"/>
    <w:rsid w:val="009A612E"/>
    <w:rsid w:val="009A7586"/>
    <w:rsid w:val="009B0F06"/>
    <w:rsid w:val="009B289B"/>
    <w:rsid w:val="009B2EA5"/>
    <w:rsid w:val="009B37AD"/>
    <w:rsid w:val="009B39DC"/>
    <w:rsid w:val="009B3BB8"/>
    <w:rsid w:val="009B52F5"/>
    <w:rsid w:val="009B5F9F"/>
    <w:rsid w:val="009B60EB"/>
    <w:rsid w:val="009B6653"/>
    <w:rsid w:val="009B6696"/>
    <w:rsid w:val="009B66EB"/>
    <w:rsid w:val="009B7415"/>
    <w:rsid w:val="009C0919"/>
    <w:rsid w:val="009C1335"/>
    <w:rsid w:val="009C19BE"/>
    <w:rsid w:val="009C1AFF"/>
    <w:rsid w:val="009C1EC0"/>
    <w:rsid w:val="009C35EB"/>
    <w:rsid w:val="009C409E"/>
    <w:rsid w:val="009C4779"/>
    <w:rsid w:val="009D2CF6"/>
    <w:rsid w:val="009D3278"/>
    <w:rsid w:val="009D3D5B"/>
    <w:rsid w:val="009D46C7"/>
    <w:rsid w:val="009D4A2A"/>
    <w:rsid w:val="009D6D63"/>
    <w:rsid w:val="009D6FE5"/>
    <w:rsid w:val="009E0B54"/>
    <w:rsid w:val="009E1313"/>
    <w:rsid w:val="009E2ED6"/>
    <w:rsid w:val="009E3EFF"/>
    <w:rsid w:val="009E5033"/>
    <w:rsid w:val="009E60B3"/>
    <w:rsid w:val="009F0576"/>
    <w:rsid w:val="009F0DF8"/>
    <w:rsid w:val="009F2464"/>
    <w:rsid w:val="009F3152"/>
    <w:rsid w:val="009F3C2D"/>
    <w:rsid w:val="009F5473"/>
    <w:rsid w:val="00A00D58"/>
    <w:rsid w:val="00A00F41"/>
    <w:rsid w:val="00A02DE1"/>
    <w:rsid w:val="00A0308A"/>
    <w:rsid w:val="00A03271"/>
    <w:rsid w:val="00A05BCF"/>
    <w:rsid w:val="00A06586"/>
    <w:rsid w:val="00A066C1"/>
    <w:rsid w:val="00A066C7"/>
    <w:rsid w:val="00A0716F"/>
    <w:rsid w:val="00A07D82"/>
    <w:rsid w:val="00A07EA2"/>
    <w:rsid w:val="00A10966"/>
    <w:rsid w:val="00A10DBB"/>
    <w:rsid w:val="00A11035"/>
    <w:rsid w:val="00A1129A"/>
    <w:rsid w:val="00A11DF5"/>
    <w:rsid w:val="00A13149"/>
    <w:rsid w:val="00A132C3"/>
    <w:rsid w:val="00A15D18"/>
    <w:rsid w:val="00A17122"/>
    <w:rsid w:val="00A175D0"/>
    <w:rsid w:val="00A178EA"/>
    <w:rsid w:val="00A2337F"/>
    <w:rsid w:val="00A23B22"/>
    <w:rsid w:val="00A259CA"/>
    <w:rsid w:val="00A25DDC"/>
    <w:rsid w:val="00A2655E"/>
    <w:rsid w:val="00A26C88"/>
    <w:rsid w:val="00A270E6"/>
    <w:rsid w:val="00A27BF5"/>
    <w:rsid w:val="00A30E55"/>
    <w:rsid w:val="00A30FCD"/>
    <w:rsid w:val="00A321EA"/>
    <w:rsid w:val="00A32486"/>
    <w:rsid w:val="00A3375B"/>
    <w:rsid w:val="00A34D34"/>
    <w:rsid w:val="00A35A74"/>
    <w:rsid w:val="00A36859"/>
    <w:rsid w:val="00A36ABE"/>
    <w:rsid w:val="00A36CCC"/>
    <w:rsid w:val="00A3767C"/>
    <w:rsid w:val="00A37885"/>
    <w:rsid w:val="00A37C2D"/>
    <w:rsid w:val="00A4001C"/>
    <w:rsid w:val="00A41443"/>
    <w:rsid w:val="00A41AF3"/>
    <w:rsid w:val="00A454D6"/>
    <w:rsid w:val="00A47A44"/>
    <w:rsid w:val="00A51168"/>
    <w:rsid w:val="00A53C29"/>
    <w:rsid w:val="00A540FB"/>
    <w:rsid w:val="00A557B1"/>
    <w:rsid w:val="00A55996"/>
    <w:rsid w:val="00A55C6C"/>
    <w:rsid w:val="00A56B01"/>
    <w:rsid w:val="00A56E85"/>
    <w:rsid w:val="00A579C8"/>
    <w:rsid w:val="00A57AEC"/>
    <w:rsid w:val="00A63017"/>
    <w:rsid w:val="00A63DD8"/>
    <w:rsid w:val="00A64F06"/>
    <w:rsid w:val="00A65605"/>
    <w:rsid w:val="00A66798"/>
    <w:rsid w:val="00A6751E"/>
    <w:rsid w:val="00A67EA0"/>
    <w:rsid w:val="00A70146"/>
    <w:rsid w:val="00A70A40"/>
    <w:rsid w:val="00A70C5C"/>
    <w:rsid w:val="00A71059"/>
    <w:rsid w:val="00A7129E"/>
    <w:rsid w:val="00A722B8"/>
    <w:rsid w:val="00A72A6F"/>
    <w:rsid w:val="00A732C7"/>
    <w:rsid w:val="00A736FD"/>
    <w:rsid w:val="00A73DDC"/>
    <w:rsid w:val="00A74398"/>
    <w:rsid w:val="00A7586B"/>
    <w:rsid w:val="00A76603"/>
    <w:rsid w:val="00A76814"/>
    <w:rsid w:val="00A77C2A"/>
    <w:rsid w:val="00A804AE"/>
    <w:rsid w:val="00A80864"/>
    <w:rsid w:val="00A82D08"/>
    <w:rsid w:val="00A842B1"/>
    <w:rsid w:val="00A84AD3"/>
    <w:rsid w:val="00A86A42"/>
    <w:rsid w:val="00A86B23"/>
    <w:rsid w:val="00A86F01"/>
    <w:rsid w:val="00A909C3"/>
    <w:rsid w:val="00A91DD8"/>
    <w:rsid w:val="00A94DAC"/>
    <w:rsid w:val="00AA0512"/>
    <w:rsid w:val="00AA0C42"/>
    <w:rsid w:val="00AA0E0E"/>
    <w:rsid w:val="00AA17B6"/>
    <w:rsid w:val="00AA1BF8"/>
    <w:rsid w:val="00AA41D1"/>
    <w:rsid w:val="00AA4E0F"/>
    <w:rsid w:val="00AB09AF"/>
    <w:rsid w:val="00AB2531"/>
    <w:rsid w:val="00AB5617"/>
    <w:rsid w:val="00AB5A9D"/>
    <w:rsid w:val="00AB5ED0"/>
    <w:rsid w:val="00AC015A"/>
    <w:rsid w:val="00AC157E"/>
    <w:rsid w:val="00AC1A34"/>
    <w:rsid w:val="00AC1F0F"/>
    <w:rsid w:val="00AC1FB6"/>
    <w:rsid w:val="00AC2BBC"/>
    <w:rsid w:val="00AC2DE1"/>
    <w:rsid w:val="00AC31AD"/>
    <w:rsid w:val="00AC50F7"/>
    <w:rsid w:val="00AC5C6C"/>
    <w:rsid w:val="00AC5CB9"/>
    <w:rsid w:val="00AC7BE5"/>
    <w:rsid w:val="00AD38DB"/>
    <w:rsid w:val="00AD416F"/>
    <w:rsid w:val="00AD5338"/>
    <w:rsid w:val="00AE0355"/>
    <w:rsid w:val="00AE30A3"/>
    <w:rsid w:val="00AE3ACE"/>
    <w:rsid w:val="00AE5A6F"/>
    <w:rsid w:val="00AE699A"/>
    <w:rsid w:val="00AE7597"/>
    <w:rsid w:val="00AF09DD"/>
    <w:rsid w:val="00AF14F2"/>
    <w:rsid w:val="00AF24B8"/>
    <w:rsid w:val="00AF2F54"/>
    <w:rsid w:val="00AF34DA"/>
    <w:rsid w:val="00AF490D"/>
    <w:rsid w:val="00AF639B"/>
    <w:rsid w:val="00AF6DBD"/>
    <w:rsid w:val="00AF786D"/>
    <w:rsid w:val="00AF7AC6"/>
    <w:rsid w:val="00AF7C9D"/>
    <w:rsid w:val="00B0084E"/>
    <w:rsid w:val="00B00B08"/>
    <w:rsid w:val="00B0128B"/>
    <w:rsid w:val="00B016B0"/>
    <w:rsid w:val="00B01895"/>
    <w:rsid w:val="00B034A7"/>
    <w:rsid w:val="00B036CC"/>
    <w:rsid w:val="00B03E5A"/>
    <w:rsid w:val="00B057B6"/>
    <w:rsid w:val="00B05F23"/>
    <w:rsid w:val="00B065BE"/>
    <w:rsid w:val="00B07F7D"/>
    <w:rsid w:val="00B103AE"/>
    <w:rsid w:val="00B10E23"/>
    <w:rsid w:val="00B110B0"/>
    <w:rsid w:val="00B13017"/>
    <w:rsid w:val="00B137C3"/>
    <w:rsid w:val="00B14D5D"/>
    <w:rsid w:val="00B1516B"/>
    <w:rsid w:val="00B169FE"/>
    <w:rsid w:val="00B21ED8"/>
    <w:rsid w:val="00B225A4"/>
    <w:rsid w:val="00B24CAD"/>
    <w:rsid w:val="00B256E9"/>
    <w:rsid w:val="00B27014"/>
    <w:rsid w:val="00B31F1A"/>
    <w:rsid w:val="00B3246D"/>
    <w:rsid w:val="00B33B16"/>
    <w:rsid w:val="00B33C91"/>
    <w:rsid w:val="00B33CE2"/>
    <w:rsid w:val="00B34D44"/>
    <w:rsid w:val="00B3525F"/>
    <w:rsid w:val="00B360D7"/>
    <w:rsid w:val="00B36539"/>
    <w:rsid w:val="00B41BBD"/>
    <w:rsid w:val="00B4201B"/>
    <w:rsid w:val="00B42987"/>
    <w:rsid w:val="00B43EDF"/>
    <w:rsid w:val="00B44A91"/>
    <w:rsid w:val="00B473B1"/>
    <w:rsid w:val="00B47E8E"/>
    <w:rsid w:val="00B505F9"/>
    <w:rsid w:val="00B51764"/>
    <w:rsid w:val="00B519D3"/>
    <w:rsid w:val="00B52894"/>
    <w:rsid w:val="00B54623"/>
    <w:rsid w:val="00B54837"/>
    <w:rsid w:val="00B55A60"/>
    <w:rsid w:val="00B574CE"/>
    <w:rsid w:val="00B6065E"/>
    <w:rsid w:val="00B61401"/>
    <w:rsid w:val="00B615E6"/>
    <w:rsid w:val="00B63CD3"/>
    <w:rsid w:val="00B64194"/>
    <w:rsid w:val="00B64365"/>
    <w:rsid w:val="00B6467C"/>
    <w:rsid w:val="00B65C90"/>
    <w:rsid w:val="00B7144E"/>
    <w:rsid w:val="00B7373E"/>
    <w:rsid w:val="00B74084"/>
    <w:rsid w:val="00B75363"/>
    <w:rsid w:val="00B755C1"/>
    <w:rsid w:val="00B77B1C"/>
    <w:rsid w:val="00B77CF3"/>
    <w:rsid w:val="00B80992"/>
    <w:rsid w:val="00B816BA"/>
    <w:rsid w:val="00B85751"/>
    <w:rsid w:val="00B85909"/>
    <w:rsid w:val="00B85B0A"/>
    <w:rsid w:val="00B85F3B"/>
    <w:rsid w:val="00B865A9"/>
    <w:rsid w:val="00B86D13"/>
    <w:rsid w:val="00B86DD2"/>
    <w:rsid w:val="00B875FE"/>
    <w:rsid w:val="00B876FF"/>
    <w:rsid w:val="00B90BE5"/>
    <w:rsid w:val="00B90E9F"/>
    <w:rsid w:val="00B920C6"/>
    <w:rsid w:val="00B93114"/>
    <w:rsid w:val="00B93ADE"/>
    <w:rsid w:val="00B95F83"/>
    <w:rsid w:val="00B96090"/>
    <w:rsid w:val="00B97779"/>
    <w:rsid w:val="00B97B69"/>
    <w:rsid w:val="00BA0E04"/>
    <w:rsid w:val="00BA1544"/>
    <w:rsid w:val="00BA1985"/>
    <w:rsid w:val="00BA1C66"/>
    <w:rsid w:val="00BA2E2A"/>
    <w:rsid w:val="00BA5059"/>
    <w:rsid w:val="00BA56E3"/>
    <w:rsid w:val="00BA6943"/>
    <w:rsid w:val="00BA705C"/>
    <w:rsid w:val="00BA7352"/>
    <w:rsid w:val="00BA7CB4"/>
    <w:rsid w:val="00BA7D06"/>
    <w:rsid w:val="00BB1698"/>
    <w:rsid w:val="00BB3CC1"/>
    <w:rsid w:val="00BB6FD1"/>
    <w:rsid w:val="00BB7C7C"/>
    <w:rsid w:val="00BB7D3B"/>
    <w:rsid w:val="00BC0030"/>
    <w:rsid w:val="00BC0472"/>
    <w:rsid w:val="00BC0AFF"/>
    <w:rsid w:val="00BC0F49"/>
    <w:rsid w:val="00BC10DC"/>
    <w:rsid w:val="00BC3259"/>
    <w:rsid w:val="00BC40D0"/>
    <w:rsid w:val="00BC60B8"/>
    <w:rsid w:val="00BC6654"/>
    <w:rsid w:val="00BC7157"/>
    <w:rsid w:val="00BC7261"/>
    <w:rsid w:val="00BD1BA1"/>
    <w:rsid w:val="00BD24E4"/>
    <w:rsid w:val="00BD2E64"/>
    <w:rsid w:val="00BD35D5"/>
    <w:rsid w:val="00BD36DF"/>
    <w:rsid w:val="00BD3862"/>
    <w:rsid w:val="00BD3E9D"/>
    <w:rsid w:val="00BD4C59"/>
    <w:rsid w:val="00BD53D0"/>
    <w:rsid w:val="00BD5F23"/>
    <w:rsid w:val="00BD7FBB"/>
    <w:rsid w:val="00BE042C"/>
    <w:rsid w:val="00BE0F3B"/>
    <w:rsid w:val="00BE1855"/>
    <w:rsid w:val="00BE23B2"/>
    <w:rsid w:val="00BE38FB"/>
    <w:rsid w:val="00BE3F28"/>
    <w:rsid w:val="00BE5204"/>
    <w:rsid w:val="00BE584C"/>
    <w:rsid w:val="00BE5AD6"/>
    <w:rsid w:val="00BE68A8"/>
    <w:rsid w:val="00BE75BE"/>
    <w:rsid w:val="00BF106A"/>
    <w:rsid w:val="00BF1365"/>
    <w:rsid w:val="00BF2431"/>
    <w:rsid w:val="00BF27D0"/>
    <w:rsid w:val="00BF2ABC"/>
    <w:rsid w:val="00BF349D"/>
    <w:rsid w:val="00BF3EC1"/>
    <w:rsid w:val="00BF4701"/>
    <w:rsid w:val="00BF6169"/>
    <w:rsid w:val="00BF7978"/>
    <w:rsid w:val="00BF7CF3"/>
    <w:rsid w:val="00C00DD6"/>
    <w:rsid w:val="00C01138"/>
    <w:rsid w:val="00C02604"/>
    <w:rsid w:val="00C0369F"/>
    <w:rsid w:val="00C06B6E"/>
    <w:rsid w:val="00C12261"/>
    <w:rsid w:val="00C15039"/>
    <w:rsid w:val="00C16542"/>
    <w:rsid w:val="00C17944"/>
    <w:rsid w:val="00C22EEA"/>
    <w:rsid w:val="00C230F3"/>
    <w:rsid w:val="00C23487"/>
    <w:rsid w:val="00C24072"/>
    <w:rsid w:val="00C257E1"/>
    <w:rsid w:val="00C26100"/>
    <w:rsid w:val="00C26981"/>
    <w:rsid w:val="00C30684"/>
    <w:rsid w:val="00C30D92"/>
    <w:rsid w:val="00C3220E"/>
    <w:rsid w:val="00C345AA"/>
    <w:rsid w:val="00C36F66"/>
    <w:rsid w:val="00C37019"/>
    <w:rsid w:val="00C37022"/>
    <w:rsid w:val="00C37377"/>
    <w:rsid w:val="00C40267"/>
    <w:rsid w:val="00C4096B"/>
    <w:rsid w:val="00C4114B"/>
    <w:rsid w:val="00C41335"/>
    <w:rsid w:val="00C4162B"/>
    <w:rsid w:val="00C4174D"/>
    <w:rsid w:val="00C41802"/>
    <w:rsid w:val="00C41B8F"/>
    <w:rsid w:val="00C45C45"/>
    <w:rsid w:val="00C45FD6"/>
    <w:rsid w:val="00C46533"/>
    <w:rsid w:val="00C46AD3"/>
    <w:rsid w:val="00C47640"/>
    <w:rsid w:val="00C506BC"/>
    <w:rsid w:val="00C50E2E"/>
    <w:rsid w:val="00C52B55"/>
    <w:rsid w:val="00C55414"/>
    <w:rsid w:val="00C55606"/>
    <w:rsid w:val="00C60F73"/>
    <w:rsid w:val="00C617E4"/>
    <w:rsid w:val="00C619E6"/>
    <w:rsid w:val="00C62E16"/>
    <w:rsid w:val="00C6371D"/>
    <w:rsid w:val="00C639AD"/>
    <w:rsid w:val="00C64026"/>
    <w:rsid w:val="00C64FEC"/>
    <w:rsid w:val="00C66A9D"/>
    <w:rsid w:val="00C737D2"/>
    <w:rsid w:val="00C74A99"/>
    <w:rsid w:val="00C75BEE"/>
    <w:rsid w:val="00C76664"/>
    <w:rsid w:val="00C80161"/>
    <w:rsid w:val="00C81194"/>
    <w:rsid w:val="00C81769"/>
    <w:rsid w:val="00C8237B"/>
    <w:rsid w:val="00C85E9D"/>
    <w:rsid w:val="00C8794F"/>
    <w:rsid w:val="00C913DE"/>
    <w:rsid w:val="00C92545"/>
    <w:rsid w:val="00C9317E"/>
    <w:rsid w:val="00C950EE"/>
    <w:rsid w:val="00C9535F"/>
    <w:rsid w:val="00C965C3"/>
    <w:rsid w:val="00CA11A8"/>
    <w:rsid w:val="00CA12A1"/>
    <w:rsid w:val="00CA151A"/>
    <w:rsid w:val="00CA246B"/>
    <w:rsid w:val="00CA34C1"/>
    <w:rsid w:val="00CA3891"/>
    <w:rsid w:val="00CA4C6C"/>
    <w:rsid w:val="00CA5297"/>
    <w:rsid w:val="00CA5EF2"/>
    <w:rsid w:val="00CA5F13"/>
    <w:rsid w:val="00CA6AC8"/>
    <w:rsid w:val="00CB1833"/>
    <w:rsid w:val="00CB2619"/>
    <w:rsid w:val="00CB3755"/>
    <w:rsid w:val="00CB51B9"/>
    <w:rsid w:val="00CB5D03"/>
    <w:rsid w:val="00CB7BF3"/>
    <w:rsid w:val="00CB7D93"/>
    <w:rsid w:val="00CC10E4"/>
    <w:rsid w:val="00CC1A41"/>
    <w:rsid w:val="00CC491D"/>
    <w:rsid w:val="00CC4BED"/>
    <w:rsid w:val="00CC54EC"/>
    <w:rsid w:val="00CC557E"/>
    <w:rsid w:val="00CC7E6E"/>
    <w:rsid w:val="00CD063D"/>
    <w:rsid w:val="00CD09C2"/>
    <w:rsid w:val="00CD1559"/>
    <w:rsid w:val="00CD1E77"/>
    <w:rsid w:val="00CD2266"/>
    <w:rsid w:val="00CD323E"/>
    <w:rsid w:val="00CD3F15"/>
    <w:rsid w:val="00CD4C81"/>
    <w:rsid w:val="00CD4D7C"/>
    <w:rsid w:val="00CD4F53"/>
    <w:rsid w:val="00CD6096"/>
    <w:rsid w:val="00CD691C"/>
    <w:rsid w:val="00CD694F"/>
    <w:rsid w:val="00CD76D4"/>
    <w:rsid w:val="00CD7BB6"/>
    <w:rsid w:val="00CE0165"/>
    <w:rsid w:val="00CE125E"/>
    <w:rsid w:val="00CE1BBE"/>
    <w:rsid w:val="00CE2040"/>
    <w:rsid w:val="00CE2B75"/>
    <w:rsid w:val="00CE45D3"/>
    <w:rsid w:val="00CE492C"/>
    <w:rsid w:val="00CF005F"/>
    <w:rsid w:val="00CF076A"/>
    <w:rsid w:val="00CF17DE"/>
    <w:rsid w:val="00CF3F1D"/>
    <w:rsid w:val="00CF3F2E"/>
    <w:rsid w:val="00CF4C5F"/>
    <w:rsid w:val="00CF5453"/>
    <w:rsid w:val="00CF61F5"/>
    <w:rsid w:val="00CF6401"/>
    <w:rsid w:val="00CF6E95"/>
    <w:rsid w:val="00CF71C8"/>
    <w:rsid w:val="00CF7F3C"/>
    <w:rsid w:val="00D004E1"/>
    <w:rsid w:val="00D0275B"/>
    <w:rsid w:val="00D02A97"/>
    <w:rsid w:val="00D02D0C"/>
    <w:rsid w:val="00D0349C"/>
    <w:rsid w:val="00D04040"/>
    <w:rsid w:val="00D04973"/>
    <w:rsid w:val="00D05094"/>
    <w:rsid w:val="00D053D8"/>
    <w:rsid w:val="00D0611C"/>
    <w:rsid w:val="00D0661A"/>
    <w:rsid w:val="00D06D9F"/>
    <w:rsid w:val="00D10E2B"/>
    <w:rsid w:val="00D10F62"/>
    <w:rsid w:val="00D1292C"/>
    <w:rsid w:val="00D13C59"/>
    <w:rsid w:val="00D15299"/>
    <w:rsid w:val="00D159A3"/>
    <w:rsid w:val="00D163D3"/>
    <w:rsid w:val="00D163E8"/>
    <w:rsid w:val="00D16437"/>
    <w:rsid w:val="00D16B0D"/>
    <w:rsid w:val="00D16BCE"/>
    <w:rsid w:val="00D2148F"/>
    <w:rsid w:val="00D21B3F"/>
    <w:rsid w:val="00D2200F"/>
    <w:rsid w:val="00D22525"/>
    <w:rsid w:val="00D24371"/>
    <w:rsid w:val="00D27203"/>
    <w:rsid w:val="00D275A5"/>
    <w:rsid w:val="00D27921"/>
    <w:rsid w:val="00D27B0C"/>
    <w:rsid w:val="00D31B4A"/>
    <w:rsid w:val="00D31DAF"/>
    <w:rsid w:val="00D31DE3"/>
    <w:rsid w:val="00D31F99"/>
    <w:rsid w:val="00D3248A"/>
    <w:rsid w:val="00D32BA0"/>
    <w:rsid w:val="00D332E3"/>
    <w:rsid w:val="00D34419"/>
    <w:rsid w:val="00D35640"/>
    <w:rsid w:val="00D37EC0"/>
    <w:rsid w:val="00D40E30"/>
    <w:rsid w:val="00D44203"/>
    <w:rsid w:val="00D44282"/>
    <w:rsid w:val="00D45529"/>
    <w:rsid w:val="00D4581C"/>
    <w:rsid w:val="00D46206"/>
    <w:rsid w:val="00D466E5"/>
    <w:rsid w:val="00D46C28"/>
    <w:rsid w:val="00D470BE"/>
    <w:rsid w:val="00D47114"/>
    <w:rsid w:val="00D50E16"/>
    <w:rsid w:val="00D51A0F"/>
    <w:rsid w:val="00D51AC6"/>
    <w:rsid w:val="00D54656"/>
    <w:rsid w:val="00D54910"/>
    <w:rsid w:val="00D56844"/>
    <w:rsid w:val="00D56B15"/>
    <w:rsid w:val="00D5753A"/>
    <w:rsid w:val="00D57802"/>
    <w:rsid w:val="00D60405"/>
    <w:rsid w:val="00D6088A"/>
    <w:rsid w:val="00D6089C"/>
    <w:rsid w:val="00D61C2C"/>
    <w:rsid w:val="00D62F4E"/>
    <w:rsid w:val="00D62FB1"/>
    <w:rsid w:val="00D649BD"/>
    <w:rsid w:val="00D64B89"/>
    <w:rsid w:val="00D658F0"/>
    <w:rsid w:val="00D662ED"/>
    <w:rsid w:val="00D663B9"/>
    <w:rsid w:val="00D67AF1"/>
    <w:rsid w:val="00D70041"/>
    <w:rsid w:val="00D706C2"/>
    <w:rsid w:val="00D7098A"/>
    <w:rsid w:val="00D70A2D"/>
    <w:rsid w:val="00D70DAA"/>
    <w:rsid w:val="00D71B37"/>
    <w:rsid w:val="00D7201B"/>
    <w:rsid w:val="00D73791"/>
    <w:rsid w:val="00D74DD1"/>
    <w:rsid w:val="00D7527A"/>
    <w:rsid w:val="00D76388"/>
    <w:rsid w:val="00D768FC"/>
    <w:rsid w:val="00D77985"/>
    <w:rsid w:val="00D81246"/>
    <w:rsid w:val="00D831C5"/>
    <w:rsid w:val="00D83619"/>
    <w:rsid w:val="00D83FDF"/>
    <w:rsid w:val="00D853DE"/>
    <w:rsid w:val="00D85672"/>
    <w:rsid w:val="00D86CB6"/>
    <w:rsid w:val="00D86DB0"/>
    <w:rsid w:val="00D876AD"/>
    <w:rsid w:val="00D87EE6"/>
    <w:rsid w:val="00D90BC6"/>
    <w:rsid w:val="00D923B5"/>
    <w:rsid w:val="00D9361D"/>
    <w:rsid w:val="00D93A3A"/>
    <w:rsid w:val="00D947B1"/>
    <w:rsid w:val="00D95859"/>
    <w:rsid w:val="00D9657C"/>
    <w:rsid w:val="00D97490"/>
    <w:rsid w:val="00D9766B"/>
    <w:rsid w:val="00D97DA4"/>
    <w:rsid w:val="00DA071E"/>
    <w:rsid w:val="00DA131A"/>
    <w:rsid w:val="00DA16B6"/>
    <w:rsid w:val="00DA199E"/>
    <w:rsid w:val="00DA1D76"/>
    <w:rsid w:val="00DA2669"/>
    <w:rsid w:val="00DA45C1"/>
    <w:rsid w:val="00DA4C58"/>
    <w:rsid w:val="00DA4CCC"/>
    <w:rsid w:val="00DA51DF"/>
    <w:rsid w:val="00DA764E"/>
    <w:rsid w:val="00DB0200"/>
    <w:rsid w:val="00DB052F"/>
    <w:rsid w:val="00DB0EDB"/>
    <w:rsid w:val="00DB11B1"/>
    <w:rsid w:val="00DB1745"/>
    <w:rsid w:val="00DB1988"/>
    <w:rsid w:val="00DB308D"/>
    <w:rsid w:val="00DB3AFD"/>
    <w:rsid w:val="00DB3CD9"/>
    <w:rsid w:val="00DB3EC0"/>
    <w:rsid w:val="00DB54EA"/>
    <w:rsid w:val="00DB7C3D"/>
    <w:rsid w:val="00DB7F11"/>
    <w:rsid w:val="00DC0F07"/>
    <w:rsid w:val="00DC0F10"/>
    <w:rsid w:val="00DC10AF"/>
    <w:rsid w:val="00DC179C"/>
    <w:rsid w:val="00DC1AFF"/>
    <w:rsid w:val="00DC1B46"/>
    <w:rsid w:val="00DC3ECD"/>
    <w:rsid w:val="00DC53CD"/>
    <w:rsid w:val="00DC5577"/>
    <w:rsid w:val="00DC5A6C"/>
    <w:rsid w:val="00DC5CE2"/>
    <w:rsid w:val="00DC7526"/>
    <w:rsid w:val="00DD04D8"/>
    <w:rsid w:val="00DD0B99"/>
    <w:rsid w:val="00DD1F0C"/>
    <w:rsid w:val="00DD2B91"/>
    <w:rsid w:val="00DD457C"/>
    <w:rsid w:val="00DD4A66"/>
    <w:rsid w:val="00DD4FBD"/>
    <w:rsid w:val="00DD5432"/>
    <w:rsid w:val="00DE09CB"/>
    <w:rsid w:val="00DE13F1"/>
    <w:rsid w:val="00DE21DD"/>
    <w:rsid w:val="00DE3295"/>
    <w:rsid w:val="00DE362C"/>
    <w:rsid w:val="00DE3CDE"/>
    <w:rsid w:val="00DE4047"/>
    <w:rsid w:val="00DE41E3"/>
    <w:rsid w:val="00DE4416"/>
    <w:rsid w:val="00DE4A60"/>
    <w:rsid w:val="00DE4B51"/>
    <w:rsid w:val="00DE527B"/>
    <w:rsid w:val="00DE74C8"/>
    <w:rsid w:val="00DE7C41"/>
    <w:rsid w:val="00DF06A2"/>
    <w:rsid w:val="00DF1BD7"/>
    <w:rsid w:val="00DF2698"/>
    <w:rsid w:val="00DF2DF4"/>
    <w:rsid w:val="00DF4B01"/>
    <w:rsid w:val="00DF633C"/>
    <w:rsid w:val="00DF6971"/>
    <w:rsid w:val="00E01180"/>
    <w:rsid w:val="00E01294"/>
    <w:rsid w:val="00E02DB6"/>
    <w:rsid w:val="00E03258"/>
    <w:rsid w:val="00E03CF5"/>
    <w:rsid w:val="00E061BD"/>
    <w:rsid w:val="00E0786D"/>
    <w:rsid w:val="00E079A0"/>
    <w:rsid w:val="00E07FC1"/>
    <w:rsid w:val="00E1188B"/>
    <w:rsid w:val="00E122E8"/>
    <w:rsid w:val="00E12E8D"/>
    <w:rsid w:val="00E13080"/>
    <w:rsid w:val="00E13569"/>
    <w:rsid w:val="00E14242"/>
    <w:rsid w:val="00E145D9"/>
    <w:rsid w:val="00E1628D"/>
    <w:rsid w:val="00E17F8F"/>
    <w:rsid w:val="00E248C6"/>
    <w:rsid w:val="00E24F9F"/>
    <w:rsid w:val="00E2590C"/>
    <w:rsid w:val="00E25A96"/>
    <w:rsid w:val="00E274A6"/>
    <w:rsid w:val="00E2797C"/>
    <w:rsid w:val="00E27EEA"/>
    <w:rsid w:val="00E301A9"/>
    <w:rsid w:val="00E306DA"/>
    <w:rsid w:val="00E321EB"/>
    <w:rsid w:val="00E36070"/>
    <w:rsid w:val="00E37704"/>
    <w:rsid w:val="00E37E66"/>
    <w:rsid w:val="00E41F49"/>
    <w:rsid w:val="00E42B27"/>
    <w:rsid w:val="00E44DBC"/>
    <w:rsid w:val="00E4527B"/>
    <w:rsid w:val="00E462EF"/>
    <w:rsid w:val="00E500A9"/>
    <w:rsid w:val="00E5283B"/>
    <w:rsid w:val="00E539FA"/>
    <w:rsid w:val="00E53A1B"/>
    <w:rsid w:val="00E54A43"/>
    <w:rsid w:val="00E55B4C"/>
    <w:rsid w:val="00E57A40"/>
    <w:rsid w:val="00E618A3"/>
    <w:rsid w:val="00E63BB1"/>
    <w:rsid w:val="00E63CFB"/>
    <w:rsid w:val="00E65ECF"/>
    <w:rsid w:val="00E7038C"/>
    <w:rsid w:val="00E70658"/>
    <w:rsid w:val="00E70CDB"/>
    <w:rsid w:val="00E7633B"/>
    <w:rsid w:val="00E80C9D"/>
    <w:rsid w:val="00E80D8A"/>
    <w:rsid w:val="00E8376E"/>
    <w:rsid w:val="00E83B7B"/>
    <w:rsid w:val="00E841A4"/>
    <w:rsid w:val="00E940D9"/>
    <w:rsid w:val="00E94242"/>
    <w:rsid w:val="00E94452"/>
    <w:rsid w:val="00E94670"/>
    <w:rsid w:val="00E95508"/>
    <w:rsid w:val="00E96D19"/>
    <w:rsid w:val="00E979BE"/>
    <w:rsid w:val="00EA0E86"/>
    <w:rsid w:val="00EA2A05"/>
    <w:rsid w:val="00EA2C5B"/>
    <w:rsid w:val="00EA36EE"/>
    <w:rsid w:val="00EA435C"/>
    <w:rsid w:val="00EA4AC8"/>
    <w:rsid w:val="00EA61F6"/>
    <w:rsid w:val="00EA656E"/>
    <w:rsid w:val="00EB1943"/>
    <w:rsid w:val="00EB286A"/>
    <w:rsid w:val="00EB5573"/>
    <w:rsid w:val="00EB58BA"/>
    <w:rsid w:val="00EB5D50"/>
    <w:rsid w:val="00EB688F"/>
    <w:rsid w:val="00EB6E79"/>
    <w:rsid w:val="00EB73E0"/>
    <w:rsid w:val="00EC16B3"/>
    <w:rsid w:val="00EC2BF4"/>
    <w:rsid w:val="00EC3100"/>
    <w:rsid w:val="00EC36D4"/>
    <w:rsid w:val="00EC401B"/>
    <w:rsid w:val="00EC411B"/>
    <w:rsid w:val="00EC5E13"/>
    <w:rsid w:val="00EC74F0"/>
    <w:rsid w:val="00EC7ADD"/>
    <w:rsid w:val="00ED0769"/>
    <w:rsid w:val="00ED0D0F"/>
    <w:rsid w:val="00ED0E2E"/>
    <w:rsid w:val="00ED2316"/>
    <w:rsid w:val="00ED35E2"/>
    <w:rsid w:val="00ED5201"/>
    <w:rsid w:val="00EE0C8D"/>
    <w:rsid w:val="00EE1C21"/>
    <w:rsid w:val="00EE1CE6"/>
    <w:rsid w:val="00EE2880"/>
    <w:rsid w:val="00EE36BB"/>
    <w:rsid w:val="00EE37A4"/>
    <w:rsid w:val="00EE5007"/>
    <w:rsid w:val="00EE52DE"/>
    <w:rsid w:val="00EE5612"/>
    <w:rsid w:val="00EE5A94"/>
    <w:rsid w:val="00EE5F63"/>
    <w:rsid w:val="00EE647C"/>
    <w:rsid w:val="00EE688A"/>
    <w:rsid w:val="00EE799C"/>
    <w:rsid w:val="00EF07CB"/>
    <w:rsid w:val="00EF151E"/>
    <w:rsid w:val="00EF2BA2"/>
    <w:rsid w:val="00EF438E"/>
    <w:rsid w:val="00EF4648"/>
    <w:rsid w:val="00EF5CD4"/>
    <w:rsid w:val="00EF71C7"/>
    <w:rsid w:val="00EF7A34"/>
    <w:rsid w:val="00EF7CD0"/>
    <w:rsid w:val="00F01ADD"/>
    <w:rsid w:val="00F0278E"/>
    <w:rsid w:val="00F0409E"/>
    <w:rsid w:val="00F04C8F"/>
    <w:rsid w:val="00F04CEF"/>
    <w:rsid w:val="00F04FCB"/>
    <w:rsid w:val="00F06A45"/>
    <w:rsid w:val="00F06B6F"/>
    <w:rsid w:val="00F06E0F"/>
    <w:rsid w:val="00F104C8"/>
    <w:rsid w:val="00F116DF"/>
    <w:rsid w:val="00F1197B"/>
    <w:rsid w:val="00F12A14"/>
    <w:rsid w:val="00F1327E"/>
    <w:rsid w:val="00F1340B"/>
    <w:rsid w:val="00F13767"/>
    <w:rsid w:val="00F13EBB"/>
    <w:rsid w:val="00F15D71"/>
    <w:rsid w:val="00F16606"/>
    <w:rsid w:val="00F16910"/>
    <w:rsid w:val="00F16FCA"/>
    <w:rsid w:val="00F2056B"/>
    <w:rsid w:val="00F225B1"/>
    <w:rsid w:val="00F2385C"/>
    <w:rsid w:val="00F251C8"/>
    <w:rsid w:val="00F25EAF"/>
    <w:rsid w:val="00F30F93"/>
    <w:rsid w:val="00F30FDB"/>
    <w:rsid w:val="00F32D60"/>
    <w:rsid w:val="00F33128"/>
    <w:rsid w:val="00F348FB"/>
    <w:rsid w:val="00F34BC0"/>
    <w:rsid w:val="00F35B47"/>
    <w:rsid w:val="00F366BD"/>
    <w:rsid w:val="00F4019E"/>
    <w:rsid w:val="00F404BC"/>
    <w:rsid w:val="00F42F24"/>
    <w:rsid w:val="00F43091"/>
    <w:rsid w:val="00F441C3"/>
    <w:rsid w:val="00F44B33"/>
    <w:rsid w:val="00F44F8B"/>
    <w:rsid w:val="00F450CC"/>
    <w:rsid w:val="00F46BF3"/>
    <w:rsid w:val="00F46DEF"/>
    <w:rsid w:val="00F50221"/>
    <w:rsid w:val="00F51C75"/>
    <w:rsid w:val="00F53005"/>
    <w:rsid w:val="00F53679"/>
    <w:rsid w:val="00F53816"/>
    <w:rsid w:val="00F54163"/>
    <w:rsid w:val="00F54A01"/>
    <w:rsid w:val="00F555FE"/>
    <w:rsid w:val="00F60430"/>
    <w:rsid w:val="00F60955"/>
    <w:rsid w:val="00F60ACA"/>
    <w:rsid w:val="00F60CFD"/>
    <w:rsid w:val="00F618F8"/>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597"/>
    <w:rsid w:val="00F7784C"/>
    <w:rsid w:val="00F80551"/>
    <w:rsid w:val="00F80C05"/>
    <w:rsid w:val="00F8108E"/>
    <w:rsid w:val="00F811E8"/>
    <w:rsid w:val="00F82772"/>
    <w:rsid w:val="00F8312C"/>
    <w:rsid w:val="00F83303"/>
    <w:rsid w:val="00F85BAD"/>
    <w:rsid w:val="00F86204"/>
    <w:rsid w:val="00F866A6"/>
    <w:rsid w:val="00F87385"/>
    <w:rsid w:val="00F87925"/>
    <w:rsid w:val="00F879EB"/>
    <w:rsid w:val="00F87BA7"/>
    <w:rsid w:val="00F87C19"/>
    <w:rsid w:val="00F90687"/>
    <w:rsid w:val="00F90FDD"/>
    <w:rsid w:val="00F91426"/>
    <w:rsid w:val="00F93121"/>
    <w:rsid w:val="00F93EBC"/>
    <w:rsid w:val="00F95507"/>
    <w:rsid w:val="00F95A04"/>
    <w:rsid w:val="00F9640A"/>
    <w:rsid w:val="00FA010C"/>
    <w:rsid w:val="00FA0AAE"/>
    <w:rsid w:val="00FA0C0C"/>
    <w:rsid w:val="00FA166A"/>
    <w:rsid w:val="00FA2361"/>
    <w:rsid w:val="00FA2C0C"/>
    <w:rsid w:val="00FA4701"/>
    <w:rsid w:val="00FA5034"/>
    <w:rsid w:val="00FB0AAA"/>
    <w:rsid w:val="00FB0D0E"/>
    <w:rsid w:val="00FB6833"/>
    <w:rsid w:val="00FB7B63"/>
    <w:rsid w:val="00FC0ECC"/>
    <w:rsid w:val="00FC14D7"/>
    <w:rsid w:val="00FC37CE"/>
    <w:rsid w:val="00FC3C74"/>
    <w:rsid w:val="00FC45C3"/>
    <w:rsid w:val="00FC5CDD"/>
    <w:rsid w:val="00FC73CB"/>
    <w:rsid w:val="00FC78CB"/>
    <w:rsid w:val="00FC7CED"/>
    <w:rsid w:val="00FD1546"/>
    <w:rsid w:val="00FD1595"/>
    <w:rsid w:val="00FD286B"/>
    <w:rsid w:val="00FD2A20"/>
    <w:rsid w:val="00FD324A"/>
    <w:rsid w:val="00FD34F0"/>
    <w:rsid w:val="00FE0E21"/>
    <w:rsid w:val="00FE2644"/>
    <w:rsid w:val="00FE2C1B"/>
    <w:rsid w:val="00FE3B37"/>
    <w:rsid w:val="00FE4514"/>
    <w:rsid w:val="00FE78BE"/>
    <w:rsid w:val="00FE792A"/>
    <w:rsid w:val="00FF0109"/>
    <w:rsid w:val="00FF0886"/>
    <w:rsid w:val="00FF159E"/>
    <w:rsid w:val="00FF3971"/>
    <w:rsid w:val="00FF4121"/>
    <w:rsid w:val="00FF468E"/>
    <w:rsid w:val="00FF5259"/>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29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uiPriority="0"/>
    <w:lsdException w:name="index heading" w:uiPriority="0"/>
    <w:lsdException w:name="caption" w:locked="1" w:uiPriority="35"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locked="1"/>
    <w:lsdException w:name="List 2" w:uiPriority="0"/>
    <w:lsdException w:name="List 3" w:uiPriority="0"/>
    <w:lsdException w:name="List 4" w:locked="1"/>
    <w:lsdException w:name="List 5" w:locked="1"/>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locked="1"/>
    <w:lsdException w:name="Date" w:locked="1"/>
    <w:lsdException w:name="Body Text First Indent" w:locked="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locked="1"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numPr>
        <w:numId w:val="23"/>
      </w:numPr>
      <w:spacing w:before="240" w:after="60"/>
      <w:outlineLvl w:val="0"/>
    </w:pPr>
    <w:rPr>
      <w:b/>
      <w:bCs/>
      <w:color w:val="263673"/>
      <w:kern w:val="32"/>
      <w:sz w:val="28"/>
      <w:szCs w:val="32"/>
      <w:lang w:val="de-DE" w:eastAsia="de-DE"/>
    </w:rPr>
  </w:style>
  <w:style w:type="paragraph" w:styleId="Heading2">
    <w:name w:val="heading 2"/>
    <w:aliases w:val="Niveau 2,H2,paragraphe,t2,h2"/>
    <w:basedOn w:val="Normal"/>
    <w:next w:val="BodyText"/>
    <w:link w:val="Heading2Char"/>
    <w:uiPriority w:val="99"/>
    <w:qFormat/>
    <w:rsid w:val="00D02D0C"/>
    <w:pPr>
      <w:keepNext/>
      <w:numPr>
        <w:ilvl w:val="1"/>
        <w:numId w:val="23"/>
      </w:numPr>
      <w:spacing w:before="240" w:after="60"/>
      <w:outlineLvl w:val="1"/>
    </w:pPr>
    <w:rPr>
      <w:b/>
      <w:bCs/>
      <w:iCs/>
      <w:color w:val="263673"/>
      <w:sz w:val="22"/>
      <w:szCs w:val="28"/>
      <w:lang w:val="de-DE" w:eastAsia="de-DE"/>
    </w:rPr>
  </w:style>
  <w:style w:type="paragraph" w:styleId="Heading3">
    <w:name w:val="heading 3"/>
    <w:basedOn w:val="Normal"/>
    <w:next w:val="BodyText"/>
    <w:link w:val="Heading3Char"/>
    <w:uiPriority w:val="99"/>
    <w:qFormat/>
    <w:rsid w:val="00D02D0C"/>
    <w:pPr>
      <w:keepNext/>
      <w:numPr>
        <w:ilvl w:val="2"/>
        <w:numId w:val="23"/>
      </w:numPr>
      <w:spacing w:before="240" w:after="60"/>
      <w:outlineLvl w:val="2"/>
    </w:pPr>
    <w:rPr>
      <w:b/>
      <w:bCs/>
      <w:color w:val="263673"/>
      <w:szCs w:val="26"/>
      <w:lang w:val="de-DE" w:eastAsia="de-DE"/>
    </w:rPr>
  </w:style>
  <w:style w:type="paragraph" w:styleId="Heading4">
    <w:name w:val="heading 4"/>
    <w:basedOn w:val="Normal"/>
    <w:next w:val="Text4"/>
    <w:link w:val="Heading4Char"/>
    <w:autoRedefine/>
    <w:uiPriority w:val="99"/>
    <w:qFormat/>
    <w:rsid w:val="00FF78BD"/>
    <w:pPr>
      <w:keepNext/>
      <w:numPr>
        <w:ilvl w:val="3"/>
        <w:numId w:val="23"/>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3"/>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3"/>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3"/>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3"/>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3"/>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bCs/>
      <w:color w:val="263673"/>
      <w:kern w:val="32"/>
      <w:sz w:val="28"/>
      <w:szCs w:val="32"/>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bCs/>
      <w:iCs/>
      <w:color w:val="263673"/>
      <w:szCs w:val="28"/>
    </w:rPr>
  </w:style>
  <w:style w:type="character" w:customStyle="1" w:styleId="Heading3Char">
    <w:name w:val="Heading 3 Char"/>
    <w:basedOn w:val="DefaultParagraphFont"/>
    <w:link w:val="Heading3"/>
    <w:uiPriority w:val="99"/>
    <w:locked/>
    <w:rsid w:val="00FF78BD"/>
    <w:rPr>
      <w:rFonts w:ascii="Verdana" w:hAnsi="Verdana"/>
      <w:b/>
      <w:bCs/>
      <w:color w:val="263673"/>
      <w:sz w:val="20"/>
      <w:szCs w:val="26"/>
    </w:rPr>
  </w:style>
  <w:style w:type="character" w:customStyle="1" w:styleId="Heading4Char">
    <w:name w:val="Heading 4 Char"/>
    <w:basedOn w:val="DefaultParagraphFont"/>
    <w:link w:val="Heading4"/>
    <w:uiPriority w:val="99"/>
    <w:locked/>
    <w:rsid w:val="00FF78BD"/>
    <w:rPr>
      <w:i/>
      <w:szCs w:val="20"/>
      <w:lang w:val="en-GB" w:eastAsia="en-US"/>
    </w:rPr>
  </w:style>
  <w:style w:type="character" w:customStyle="1" w:styleId="Heading5Char">
    <w:name w:val="Heading 5 Char"/>
    <w:basedOn w:val="DefaultParagraphFont"/>
    <w:link w:val="Heading5"/>
    <w:uiPriority w:val="99"/>
    <w:locked/>
    <w:rsid w:val="00FF78BD"/>
    <w:rPr>
      <w:sz w:val="24"/>
      <w:szCs w:val="20"/>
      <w:lang w:val="en-GB" w:eastAsia="en-US"/>
    </w:rPr>
  </w:style>
  <w:style w:type="character" w:customStyle="1" w:styleId="Heading6Char">
    <w:name w:val="Heading 6 Char"/>
    <w:basedOn w:val="DefaultParagraphFont"/>
    <w:link w:val="Heading6"/>
    <w:uiPriority w:val="99"/>
    <w:locked/>
    <w:rsid w:val="00FF78BD"/>
    <w:rPr>
      <w:sz w:val="24"/>
      <w:szCs w:val="20"/>
      <w:lang w:val="en-GB" w:eastAsia="en-US"/>
    </w:rPr>
  </w:style>
  <w:style w:type="character" w:customStyle="1" w:styleId="Heading7Char">
    <w:name w:val="Heading 7 Char"/>
    <w:basedOn w:val="DefaultParagraphFont"/>
    <w:link w:val="Heading7"/>
    <w:uiPriority w:val="99"/>
    <w:locked/>
    <w:rsid w:val="00FF78BD"/>
    <w:rPr>
      <w:sz w:val="24"/>
      <w:szCs w:val="20"/>
      <w:lang w:val="en-GB" w:eastAsia="en-US"/>
    </w:rPr>
  </w:style>
  <w:style w:type="character" w:customStyle="1" w:styleId="Heading8Char">
    <w:name w:val="Heading 8 Char"/>
    <w:basedOn w:val="DefaultParagraphFont"/>
    <w:link w:val="Heading8"/>
    <w:uiPriority w:val="99"/>
    <w:locked/>
    <w:rsid w:val="00FF78BD"/>
    <w:rPr>
      <w:sz w:val="24"/>
      <w:szCs w:val="20"/>
      <w:lang w:val="en-GB" w:eastAsia="en-US"/>
    </w:rPr>
  </w:style>
  <w:style w:type="character" w:customStyle="1" w:styleId="Heading9Char">
    <w:name w:val="Heading 9 Char"/>
    <w:basedOn w:val="DefaultParagraphFont"/>
    <w:link w:val="Heading9"/>
    <w:uiPriority w:val="99"/>
    <w:locked/>
    <w:rsid w:val="00FF78BD"/>
    <w:rPr>
      <w:rFonts w:ascii="Arial" w:hAnsi="Arial"/>
      <w:i/>
      <w:sz w:val="18"/>
      <w:szCs w:val="20"/>
      <w:lang w:val="en-GB"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rPr>
      <w:lang w:val="de-DE" w:eastAsia="de-DE"/>
    </w:r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AA7587"/>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de-DE" w:eastAsia="de-DE"/>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2"/>
      </w:numPr>
      <w:spacing w:before="80" w:after="80"/>
      <w:jc w:val="left"/>
    </w:pPr>
    <w:rPr>
      <w:szCs w:val="20"/>
    </w:rPr>
  </w:style>
  <w:style w:type="paragraph" w:styleId="FootnoteText">
    <w:name w:val="footnote text"/>
    <w:basedOn w:val="Normal"/>
    <w:link w:val="FootnoteTextChar"/>
    <w:uiPriority w:val="99"/>
    <w:semiHidden/>
    <w:rsid w:val="004D5591"/>
    <w:rPr>
      <w:szCs w:val="20"/>
      <w:lang w:val="de-DE" w:eastAsia="de-DE"/>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b/>
      <w:bCs/>
      <w:color w:val="263673"/>
      <w:kern w:val="32"/>
      <w:sz w:val="28"/>
      <w:szCs w:val="32"/>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1"/>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AA7587"/>
    <w:pPr>
      <w:numPr>
        <w:numId w:val="9"/>
      </w:numPr>
    </w:pPr>
  </w:style>
  <w:style w:type="table" w:customStyle="1" w:styleId="GridTable4-Accent11">
    <w:name w:val="Grid Table 4 - Accent 11"/>
    <w:basedOn w:val="TableNormal"/>
    <w:uiPriority w:val="49"/>
    <w:rsid w:val="00E25A96"/>
    <w:rPr>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uiPriority="0"/>
    <w:lsdException w:name="index heading" w:uiPriority="0"/>
    <w:lsdException w:name="caption" w:locked="1" w:uiPriority="35"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locked="1"/>
    <w:lsdException w:name="List 2" w:uiPriority="0"/>
    <w:lsdException w:name="List 3" w:uiPriority="0"/>
    <w:lsdException w:name="List 4" w:locked="1"/>
    <w:lsdException w:name="List 5" w:locked="1"/>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locked="1"/>
    <w:lsdException w:name="Date" w:locked="1"/>
    <w:lsdException w:name="Body Text First Indent" w:locked="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locked="1"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numPr>
        <w:numId w:val="23"/>
      </w:numPr>
      <w:spacing w:before="240" w:after="60"/>
      <w:outlineLvl w:val="0"/>
    </w:pPr>
    <w:rPr>
      <w:b/>
      <w:bCs/>
      <w:color w:val="263673"/>
      <w:kern w:val="32"/>
      <w:sz w:val="28"/>
      <w:szCs w:val="32"/>
      <w:lang w:val="de-DE" w:eastAsia="de-DE"/>
    </w:rPr>
  </w:style>
  <w:style w:type="paragraph" w:styleId="Heading2">
    <w:name w:val="heading 2"/>
    <w:aliases w:val="Niveau 2,H2,paragraphe,t2,h2"/>
    <w:basedOn w:val="Normal"/>
    <w:next w:val="BodyText"/>
    <w:link w:val="Heading2Char"/>
    <w:uiPriority w:val="99"/>
    <w:qFormat/>
    <w:rsid w:val="00D02D0C"/>
    <w:pPr>
      <w:keepNext/>
      <w:numPr>
        <w:ilvl w:val="1"/>
        <w:numId w:val="23"/>
      </w:numPr>
      <w:spacing w:before="240" w:after="60"/>
      <w:outlineLvl w:val="1"/>
    </w:pPr>
    <w:rPr>
      <w:b/>
      <w:bCs/>
      <w:iCs/>
      <w:color w:val="263673"/>
      <w:sz w:val="22"/>
      <w:szCs w:val="28"/>
      <w:lang w:val="de-DE" w:eastAsia="de-DE"/>
    </w:rPr>
  </w:style>
  <w:style w:type="paragraph" w:styleId="Heading3">
    <w:name w:val="heading 3"/>
    <w:basedOn w:val="Normal"/>
    <w:next w:val="BodyText"/>
    <w:link w:val="Heading3Char"/>
    <w:uiPriority w:val="99"/>
    <w:qFormat/>
    <w:rsid w:val="00D02D0C"/>
    <w:pPr>
      <w:keepNext/>
      <w:numPr>
        <w:ilvl w:val="2"/>
        <w:numId w:val="23"/>
      </w:numPr>
      <w:spacing w:before="240" w:after="60"/>
      <w:outlineLvl w:val="2"/>
    </w:pPr>
    <w:rPr>
      <w:b/>
      <w:bCs/>
      <w:color w:val="263673"/>
      <w:szCs w:val="26"/>
      <w:lang w:val="de-DE" w:eastAsia="de-DE"/>
    </w:rPr>
  </w:style>
  <w:style w:type="paragraph" w:styleId="Heading4">
    <w:name w:val="heading 4"/>
    <w:basedOn w:val="Normal"/>
    <w:next w:val="Text4"/>
    <w:link w:val="Heading4Char"/>
    <w:autoRedefine/>
    <w:uiPriority w:val="99"/>
    <w:qFormat/>
    <w:rsid w:val="00FF78BD"/>
    <w:pPr>
      <w:keepNext/>
      <w:numPr>
        <w:ilvl w:val="3"/>
        <w:numId w:val="23"/>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3"/>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3"/>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3"/>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3"/>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3"/>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bCs/>
      <w:color w:val="263673"/>
      <w:kern w:val="32"/>
      <w:sz w:val="28"/>
      <w:szCs w:val="32"/>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bCs/>
      <w:iCs/>
      <w:color w:val="263673"/>
      <w:szCs w:val="28"/>
    </w:rPr>
  </w:style>
  <w:style w:type="character" w:customStyle="1" w:styleId="Heading3Char">
    <w:name w:val="Heading 3 Char"/>
    <w:basedOn w:val="DefaultParagraphFont"/>
    <w:link w:val="Heading3"/>
    <w:uiPriority w:val="99"/>
    <w:locked/>
    <w:rsid w:val="00FF78BD"/>
    <w:rPr>
      <w:rFonts w:ascii="Verdana" w:hAnsi="Verdana"/>
      <w:b/>
      <w:bCs/>
      <w:color w:val="263673"/>
      <w:sz w:val="20"/>
      <w:szCs w:val="26"/>
    </w:rPr>
  </w:style>
  <w:style w:type="character" w:customStyle="1" w:styleId="Heading4Char">
    <w:name w:val="Heading 4 Char"/>
    <w:basedOn w:val="DefaultParagraphFont"/>
    <w:link w:val="Heading4"/>
    <w:uiPriority w:val="99"/>
    <w:locked/>
    <w:rsid w:val="00FF78BD"/>
    <w:rPr>
      <w:i/>
      <w:szCs w:val="20"/>
      <w:lang w:val="en-GB" w:eastAsia="en-US"/>
    </w:rPr>
  </w:style>
  <w:style w:type="character" w:customStyle="1" w:styleId="Heading5Char">
    <w:name w:val="Heading 5 Char"/>
    <w:basedOn w:val="DefaultParagraphFont"/>
    <w:link w:val="Heading5"/>
    <w:uiPriority w:val="99"/>
    <w:locked/>
    <w:rsid w:val="00FF78BD"/>
    <w:rPr>
      <w:sz w:val="24"/>
      <w:szCs w:val="20"/>
      <w:lang w:val="en-GB" w:eastAsia="en-US"/>
    </w:rPr>
  </w:style>
  <w:style w:type="character" w:customStyle="1" w:styleId="Heading6Char">
    <w:name w:val="Heading 6 Char"/>
    <w:basedOn w:val="DefaultParagraphFont"/>
    <w:link w:val="Heading6"/>
    <w:uiPriority w:val="99"/>
    <w:locked/>
    <w:rsid w:val="00FF78BD"/>
    <w:rPr>
      <w:sz w:val="24"/>
      <w:szCs w:val="20"/>
      <w:lang w:val="en-GB" w:eastAsia="en-US"/>
    </w:rPr>
  </w:style>
  <w:style w:type="character" w:customStyle="1" w:styleId="Heading7Char">
    <w:name w:val="Heading 7 Char"/>
    <w:basedOn w:val="DefaultParagraphFont"/>
    <w:link w:val="Heading7"/>
    <w:uiPriority w:val="99"/>
    <w:locked/>
    <w:rsid w:val="00FF78BD"/>
    <w:rPr>
      <w:sz w:val="24"/>
      <w:szCs w:val="20"/>
      <w:lang w:val="en-GB" w:eastAsia="en-US"/>
    </w:rPr>
  </w:style>
  <w:style w:type="character" w:customStyle="1" w:styleId="Heading8Char">
    <w:name w:val="Heading 8 Char"/>
    <w:basedOn w:val="DefaultParagraphFont"/>
    <w:link w:val="Heading8"/>
    <w:uiPriority w:val="99"/>
    <w:locked/>
    <w:rsid w:val="00FF78BD"/>
    <w:rPr>
      <w:sz w:val="24"/>
      <w:szCs w:val="20"/>
      <w:lang w:val="en-GB" w:eastAsia="en-US"/>
    </w:rPr>
  </w:style>
  <w:style w:type="character" w:customStyle="1" w:styleId="Heading9Char">
    <w:name w:val="Heading 9 Char"/>
    <w:basedOn w:val="DefaultParagraphFont"/>
    <w:link w:val="Heading9"/>
    <w:uiPriority w:val="99"/>
    <w:locked/>
    <w:rsid w:val="00FF78BD"/>
    <w:rPr>
      <w:rFonts w:ascii="Arial" w:hAnsi="Arial"/>
      <w:i/>
      <w:sz w:val="18"/>
      <w:szCs w:val="20"/>
      <w:lang w:val="en-GB"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rPr>
      <w:lang w:val="de-DE" w:eastAsia="de-DE"/>
    </w:r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AA7587"/>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de-DE" w:eastAsia="de-DE"/>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2"/>
      </w:numPr>
      <w:spacing w:before="80" w:after="80"/>
      <w:jc w:val="left"/>
    </w:pPr>
    <w:rPr>
      <w:szCs w:val="20"/>
    </w:rPr>
  </w:style>
  <w:style w:type="paragraph" w:styleId="FootnoteText">
    <w:name w:val="footnote text"/>
    <w:basedOn w:val="Normal"/>
    <w:link w:val="FootnoteTextChar"/>
    <w:uiPriority w:val="99"/>
    <w:semiHidden/>
    <w:rsid w:val="004D5591"/>
    <w:rPr>
      <w:szCs w:val="20"/>
      <w:lang w:val="de-DE" w:eastAsia="de-DE"/>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b/>
      <w:bCs/>
      <w:color w:val="263673"/>
      <w:kern w:val="32"/>
      <w:sz w:val="28"/>
      <w:szCs w:val="32"/>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1"/>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AA7587"/>
    <w:pPr>
      <w:numPr>
        <w:numId w:val="9"/>
      </w:numPr>
    </w:pPr>
  </w:style>
  <w:style w:type="table" w:customStyle="1" w:styleId="GridTable4-Accent11">
    <w:name w:val="Grid Table 4 - Accent 11"/>
    <w:basedOn w:val="TableNormal"/>
    <w:uiPriority w:val="49"/>
    <w:rsid w:val="00E25A96"/>
    <w:rPr>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6829">
      <w:marLeft w:val="0"/>
      <w:marRight w:val="0"/>
      <w:marTop w:val="0"/>
      <w:marBottom w:val="0"/>
      <w:divBdr>
        <w:top w:val="none" w:sz="0" w:space="0" w:color="auto"/>
        <w:left w:val="none" w:sz="0" w:space="0" w:color="auto"/>
        <w:bottom w:val="none" w:sz="0" w:space="0" w:color="auto"/>
        <w:right w:val="none" w:sz="0" w:space="0" w:color="auto"/>
      </w:divBdr>
    </w:div>
    <w:div w:id="1424838287">
      <w:bodyDiv w:val="1"/>
      <w:marLeft w:val="0"/>
      <w:marRight w:val="0"/>
      <w:marTop w:val="0"/>
      <w:marBottom w:val="0"/>
      <w:divBdr>
        <w:top w:val="none" w:sz="0" w:space="0" w:color="auto"/>
        <w:left w:val="none" w:sz="0" w:space="0" w:color="auto"/>
        <w:bottom w:val="none" w:sz="0" w:space="0" w:color="auto"/>
        <w:right w:val="none" w:sz="0" w:space="0" w:color="auto"/>
      </w:divBdr>
      <w:divsChild>
        <w:div w:id="1677726246">
          <w:marLeft w:val="0"/>
          <w:marRight w:val="0"/>
          <w:marTop w:val="0"/>
          <w:marBottom w:val="0"/>
          <w:divBdr>
            <w:top w:val="none" w:sz="0" w:space="0" w:color="auto"/>
            <w:left w:val="none" w:sz="0" w:space="0" w:color="auto"/>
            <w:bottom w:val="none" w:sz="0" w:space="0" w:color="auto"/>
            <w:right w:val="none" w:sz="0" w:space="0" w:color="auto"/>
          </w:divBdr>
          <w:divsChild>
            <w:div w:id="1349984361">
              <w:marLeft w:val="0"/>
              <w:marRight w:val="0"/>
              <w:marTop w:val="0"/>
              <w:marBottom w:val="0"/>
              <w:divBdr>
                <w:top w:val="none" w:sz="0" w:space="0" w:color="auto"/>
                <w:left w:val="none" w:sz="0" w:space="0" w:color="auto"/>
                <w:bottom w:val="none" w:sz="0" w:space="0" w:color="auto"/>
                <w:right w:val="none" w:sz="0" w:space="0" w:color="auto"/>
              </w:divBdr>
              <w:divsChild>
                <w:div w:id="497159414">
                  <w:marLeft w:val="0"/>
                  <w:marRight w:val="0"/>
                  <w:marTop w:val="0"/>
                  <w:marBottom w:val="0"/>
                  <w:divBdr>
                    <w:top w:val="none" w:sz="0" w:space="0" w:color="auto"/>
                    <w:left w:val="none" w:sz="0" w:space="0" w:color="auto"/>
                    <w:bottom w:val="none" w:sz="0" w:space="0" w:color="auto"/>
                    <w:right w:val="none" w:sz="0" w:space="0" w:color="auto"/>
                  </w:divBdr>
                  <w:divsChild>
                    <w:div w:id="2056615962">
                      <w:marLeft w:val="7470"/>
                      <w:marRight w:val="0"/>
                      <w:marTop w:val="615"/>
                      <w:marBottom w:val="0"/>
                      <w:divBdr>
                        <w:top w:val="none" w:sz="0" w:space="0" w:color="auto"/>
                        <w:left w:val="none" w:sz="0" w:space="0" w:color="auto"/>
                        <w:bottom w:val="none" w:sz="0" w:space="0" w:color="auto"/>
                        <w:right w:val="none" w:sz="0" w:space="0" w:color="auto"/>
                      </w:divBdr>
                      <w:divsChild>
                        <w:div w:id="1282304991">
                          <w:marLeft w:val="0"/>
                          <w:marRight w:val="0"/>
                          <w:marTop w:val="0"/>
                          <w:marBottom w:val="0"/>
                          <w:divBdr>
                            <w:top w:val="none" w:sz="0" w:space="0" w:color="auto"/>
                            <w:left w:val="none" w:sz="0" w:space="0" w:color="auto"/>
                            <w:bottom w:val="none" w:sz="0" w:space="0" w:color="auto"/>
                            <w:right w:val="none" w:sz="0" w:space="0" w:color="auto"/>
                          </w:divBdr>
                          <w:divsChild>
                            <w:div w:id="1282302731">
                              <w:marLeft w:val="0"/>
                              <w:marRight w:val="0"/>
                              <w:marTop w:val="0"/>
                              <w:marBottom w:val="0"/>
                              <w:divBdr>
                                <w:top w:val="none" w:sz="0" w:space="0" w:color="auto"/>
                                <w:left w:val="none" w:sz="0" w:space="0" w:color="auto"/>
                                <w:bottom w:val="none" w:sz="0" w:space="0" w:color="auto"/>
                                <w:right w:val="none" w:sz="0" w:space="0" w:color="auto"/>
                              </w:divBdr>
                              <w:divsChild>
                                <w:div w:id="1869172803">
                                  <w:marLeft w:val="0"/>
                                  <w:marRight w:val="0"/>
                                  <w:marTop w:val="0"/>
                                  <w:marBottom w:val="0"/>
                                  <w:divBdr>
                                    <w:top w:val="none" w:sz="0" w:space="0" w:color="auto"/>
                                    <w:left w:val="none" w:sz="0" w:space="0" w:color="auto"/>
                                    <w:bottom w:val="none" w:sz="0" w:space="0" w:color="auto"/>
                                    <w:right w:val="none" w:sz="0" w:space="0" w:color="auto"/>
                                  </w:divBdr>
                                  <w:divsChild>
                                    <w:div w:id="116459423">
                                      <w:marLeft w:val="0"/>
                                      <w:marRight w:val="0"/>
                                      <w:marTop w:val="0"/>
                                      <w:marBottom w:val="0"/>
                                      <w:divBdr>
                                        <w:top w:val="none" w:sz="0" w:space="0" w:color="auto"/>
                                        <w:left w:val="none" w:sz="0" w:space="0" w:color="auto"/>
                                        <w:bottom w:val="none" w:sz="0" w:space="0" w:color="auto"/>
                                        <w:right w:val="none" w:sz="0" w:space="0" w:color="auto"/>
                                      </w:divBdr>
                                      <w:divsChild>
                                        <w:div w:id="3919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ebgate.ec.europa.eu/CITnet/confluence/display/EESSI/EESSI+Glossary+v.2.0" TargetMode="External"/><Relationship Id="rId17" Type="http://schemas.openxmlformats.org/officeDocument/2006/relationships/hyperlink" Target="http://www.omg.org/spec/BPMN/index.ht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omg.org/spec/U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file:///C:\3.Specifications\1-Legal%20Base\Regulation%20EC%20No%20987-2009.pdf" TargetMode="External"/><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yperlink" Target="http://www.rupopmaat.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3.Specifications\1-Legal%20Base\Regulation%20EC%20No%20883-%202004.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colour_EMPL_template_EN.dotx</Template>
  <TotalTime>2</TotalTime>
  <Pages>21</Pages>
  <Words>4791</Words>
  <Characters>27315</Characters>
  <Application>Microsoft Office Word</Application>
  <DocSecurity>0</DocSecurity>
  <Lines>227</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Business Use Case - H_BUC_05 - Exchange of PINs</vt:lpstr>
      <vt:lpstr>Business Use Case - H_BUC_05 - Exchange of PINs</vt:lpstr>
    </vt:vector>
  </TitlesOfParts>
  <Company>European Commission</Company>
  <LinksUpToDate>false</LinksUpToDate>
  <CharactersWithSpaces>32042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H_BUC_05 - Exchange of PINs</dc:title>
  <dc:creator>SORENSEN Arne Bo (EMPL-EXT)</dc:creator>
  <cp:lastModifiedBy>WARSON Heidi (EMPL-EXT)</cp:lastModifiedBy>
  <cp:revision>4</cp:revision>
  <cp:lastPrinted>2016-08-30T12:07:00Z</cp:lastPrinted>
  <dcterms:created xsi:type="dcterms:W3CDTF">2018-08-03T12:04:00Z</dcterms:created>
  <dcterms:modified xsi:type="dcterms:W3CDTF">2018-08-03T12:07:00Z</dcterms:modified>
</cp:coreProperties>
</file>