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29434344" w:rsidR="00C71394" w:rsidRPr="0009232A" w:rsidRDefault="00C71394"/>
    <w:p w14:paraId="29D53957" w14:textId="7639276D" w:rsidR="000B0E45" w:rsidRPr="0009232A" w:rsidRDefault="00A11DEC">
      <w:r w:rsidRPr="0009232A">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072D4EC4" w:rsidR="00392A80" w:rsidRPr="00236BF0" w:rsidRDefault="00392A80" w:rsidP="00642A9D">
                            <w:pPr>
                              <w:jc w:val="cente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072D4EC4" w:rsidR="00392A80" w:rsidRPr="00236BF0" w:rsidRDefault="00392A80" w:rsidP="00642A9D">
                      <w:pPr>
                        <w:jc w:val="center"/>
                        <w:rPr>
                          <w:lang w:val="fr-BE"/>
                        </w:rPr>
                      </w:pPr>
                    </w:p>
                  </w:txbxContent>
                </v:textbox>
              </v:rect>
            </w:pict>
          </mc:Fallback>
        </mc:AlternateContent>
      </w:r>
      <w:r w:rsidR="00B61401" w:rsidRPr="0009232A">
        <w:rPr>
          <w:noProof/>
        </w:rPr>
        <w:drawing>
          <wp:anchor distT="0" distB="0" distL="114300" distR="114300" simplePos="0" relativeHeight="251658240" behindDoc="0" locked="0" layoutInCell="1" allowOverlap="1" wp14:anchorId="30CFF616" wp14:editId="6D61071D">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09232A" w:rsidRDefault="002F4A39"/>
    <w:p w14:paraId="12BC615C" w14:textId="135A7E23" w:rsidR="002F4A39" w:rsidRPr="0009232A" w:rsidRDefault="002F4A39"/>
    <w:p w14:paraId="5FEFCB6E" w14:textId="77777777" w:rsidR="002F4A39" w:rsidRPr="0009232A" w:rsidRDefault="002F4A39"/>
    <w:p w14:paraId="0D5C1FF8" w14:textId="77777777" w:rsidR="002F4A39" w:rsidRPr="0009232A" w:rsidRDefault="002F4A39"/>
    <w:p w14:paraId="22431AE1" w14:textId="1B71EE7F" w:rsidR="002F4A39" w:rsidRPr="0009232A" w:rsidRDefault="002F4A39"/>
    <w:p w14:paraId="036ADC8B" w14:textId="0C0C3FDA" w:rsidR="002F4A39" w:rsidRPr="0009232A" w:rsidRDefault="002F4A39"/>
    <w:p w14:paraId="359B79D1" w14:textId="77777777" w:rsidR="002F4A39" w:rsidRPr="0009232A" w:rsidRDefault="002F4A39"/>
    <w:p w14:paraId="289D1F0B" w14:textId="77777777" w:rsidR="002F4A39" w:rsidRPr="0009232A" w:rsidRDefault="002F4A39"/>
    <w:p w14:paraId="2EBCB3DA" w14:textId="3350DEAE" w:rsidR="002F4A39" w:rsidRPr="0009232A" w:rsidRDefault="002F4A39"/>
    <w:p w14:paraId="184C7748" w14:textId="09319103" w:rsidR="002F4A39" w:rsidRPr="0009232A" w:rsidRDefault="002F4A39" w:rsidP="00642A9D">
      <w:pPr>
        <w:jc w:val="center"/>
      </w:pPr>
    </w:p>
    <w:p w14:paraId="4888CAC4" w14:textId="3807A922" w:rsidR="002F4A39" w:rsidRPr="0009232A" w:rsidRDefault="002F4A39"/>
    <w:p w14:paraId="42D7913A" w14:textId="18C5719B" w:rsidR="00BE75BE" w:rsidRPr="0009232A" w:rsidRDefault="000E6FE2">
      <w:r w:rsidRPr="0009232A">
        <w:rPr>
          <w:noProof/>
        </w:rPr>
        <mc:AlternateContent>
          <mc:Choice Requires="wps">
            <w:drawing>
              <wp:anchor distT="0" distB="0" distL="114300" distR="114300" simplePos="0" relativeHeight="251659264" behindDoc="0" locked="0" layoutInCell="0" allowOverlap="1" wp14:anchorId="625D03A5" wp14:editId="205CA59B">
                <wp:simplePos x="0" y="0"/>
                <wp:positionH relativeFrom="column">
                  <wp:posOffset>-685800</wp:posOffset>
                </wp:positionH>
                <wp:positionV relativeFrom="paragraph">
                  <wp:posOffset>74295</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392A80" w:rsidRPr="00520A83" w:rsidRDefault="00392A80" w:rsidP="00444FFF">
                            <w:pPr>
                              <w:jc w:val="center"/>
                              <w:rPr>
                                <w:color w:val="FFFFFF"/>
                                <w:sz w:val="48"/>
                                <w:szCs w:val="48"/>
                              </w:rPr>
                            </w:pPr>
                            <w:r w:rsidRPr="00520A83">
                              <w:rPr>
                                <w:color w:val="FFFFFF"/>
                                <w:sz w:val="48"/>
                                <w:szCs w:val="48"/>
                              </w:rPr>
                              <w:t xml:space="preserve">EESSI </w:t>
                            </w:r>
                            <w:r w:rsidRPr="00520A83">
                              <w:rPr>
                                <w:sz w:val="48"/>
                                <w:szCs w:val="48"/>
                              </w:rPr>
                              <w:fldChar w:fldCharType="begin"/>
                            </w:r>
                            <w:r w:rsidRPr="00520A83">
                              <w:rPr>
                                <w:sz w:val="48"/>
                                <w:szCs w:val="48"/>
                              </w:rPr>
                              <w:instrText xml:space="preserve"> TITLE   \* MERGEFORMAT </w:instrText>
                            </w:r>
                            <w:r w:rsidRPr="00520A83">
                              <w:rPr>
                                <w:sz w:val="48"/>
                                <w:szCs w:val="48"/>
                              </w:rPr>
                              <w:fldChar w:fldCharType="separate"/>
                            </w:r>
                            <w:r w:rsidRPr="00520A83">
                              <w:rPr>
                                <w:color w:val="FFFFFF"/>
                                <w:sz w:val="48"/>
                                <w:szCs w:val="48"/>
                              </w:rPr>
                              <w:t>Business Use Case</w:t>
                            </w:r>
                            <w:r w:rsidRPr="00520A83">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54pt;margin-top:5.8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0o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" o:allowincell="f" filled="f" stroked="f">
                <v:textbox>
                  <w:txbxContent>
                    <w:p w14:paraId="0725567B" w14:textId="77777777" w:rsidR="00392A80" w:rsidRPr="00520A83" w:rsidRDefault="00392A80" w:rsidP="00444FFF">
                      <w:pPr>
                        <w:jc w:val="center"/>
                        <w:rPr>
                          <w:color w:val="FFFFFF"/>
                          <w:sz w:val="48"/>
                          <w:szCs w:val="48"/>
                        </w:rPr>
                      </w:pPr>
                      <w:r w:rsidRPr="00520A83">
                        <w:rPr>
                          <w:color w:val="FFFFFF"/>
                          <w:sz w:val="48"/>
                          <w:szCs w:val="48"/>
                        </w:rPr>
                        <w:t xml:space="preserve">EESSI </w:t>
                      </w:r>
                      <w:r w:rsidRPr="00520A83">
                        <w:rPr>
                          <w:sz w:val="48"/>
                          <w:szCs w:val="48"/>
                        </w:rPr>
                        <w:fldChar w:fldCharType="begin"/>
                      </w:r>
                      <w:r w:rsidRPr="00520A83">
                        <w:rPr>
                          <w:sz w:val="48"/>
                          <w:szCs w:val="48"/>
                        </w:rPr>
                        <w:instrText xml:space="preserve"> TITLE   \* MERGEFORMAT </w:instrText>
                      </w:r>
                      <w:r w:rsidRPr="00520A83">
                        <w:rPr>
                          <w:sz w:val="48"/>
                          <w:szCs w:val="48"/>
                        </w:rPr>
                        <w:fldChar w:fldCharType="separate"/>
                      </w:r>
                      <w:r w:rsidRPr="00520A83">
                        <w:rPr>
                          <w:color w:val="FFFFFF"/>
                          <w:sz w:val="48"/>
                          <w:szCs w:val="48"/>
                        </w:rPr>
                        <w:t>Business Use Case</w:t>
                      </w:r>
                      <w:r w:rsidRPr="00520A83">
                        <w:rPr>
                          <w:color w:val="FFFFFF"/>
                          <w:sz w:val="48"/>
                          <w:szCs w:val="48"/>
                        </w:rPr>
                        <w:fldChar w:fldCharType="end"/>
                      </w:r>
                    </w:p>
                  </w:txbxContent>
                </v:textbox>
              </v:shape>
            </w:pict>
          </mc:Fallback>
        </mc:AlternateContent>
      </w:r>
    </w:p>
    <w:p w14:paraId="62EB379C" w14:textId="0AB77135" w:rsidR="00B41BBD" w:rsidRPr="0009232A" w:rsidRDefault="00EF4318">
      <w:r w:rsidRPr="0009232A">
        <w:rPr>
          <w:noProof/>
        </w:rPr>
        <w:t xml:space="preserve"> </w:t>
      </w:r>
    </w:p>
    <w:p w14:paraId="74C137D5" w14:textId="67CF6C0C" w:rsidR="00B41BBD" w:rsidRPr="0009232A" w:rsidRDefault="00B41BBD"/>
    <w:p w14:paraId="3387D041" w14:textId="413B45EE" w:rsidR="00B41BBD" w:rsidRPr="0009232A" w:rsidRDefault="00B41BBD"/>
    <w:p w14:paraId="7C4D1A69" w14:textId="37275BF7" w:rsidR="00B41BBD" w:rsidRPr="0009232A" w:rsidRDefault="00B41BBD"/>
    <w:p w14:paraId="34FB3551" w14:textId="425CEBB8" w:rsidR="00B41BBD" w:rsidRPr="0009232A" w:rsidRDefault="00B008B1">
      <w:r w:rsidRPr="0009232A">
        <w:rPr>
          <w:noProof/>
        </w:rPr>
        <mc:AlternateContent>
          <mc:Choice Requires="wps">
            <w:drawing>
              <wp:anchor distT="0" distB="0" distL="114300" distR="114300" simplePos="0" relativeHeight="251660288" behindDoc="0" locked="0" layoutInCell="0" allowOverlap="1" wp14:anchorId="692F1695" wp14:editId="7F3E2DAE">
                <wp:simplePos x="0" y="0"/>
                <wp:positionH relativeFrom="column">
                  <wp:posOffset>278765</wp:posOffset>
                </wp:positionH>
                <wp:positionV relativeFrom="paragraph">
                  <wp:posOffset>75566</wp:posOffset>
                </wp:positionV>
                <wp:extent cx="5226050" cy="1041400"/>
                <wp:effectExtent l="0" t="0" r="0" b="63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721E" w14:textId="77777777" w:rsidR="00392A80" w:rsidRDefault="00392A80" w:rsidP="00D90BFB">
                            <w:pPr>
                              <w:jc w:val="center"/>
                              <w:rPr>
                                <w:i/>
                                <w:color w:val="FFFFFF" w:themeColor="background1"/>
                                <w:sz w:val="36"/>
                                <w:szCs w:val="36"/>
                                <w:lang w:val="en-US"/>
                              </w:rPr>
                            </w:pPr>
                            <w:r>
                              <w:rPr>
                                <w:i/>
                                <w:color w:val="FFFFFF" w:themeColor="background1"/>
                                <w:sz w:val="36"/>
                                <w:szCs w:val="36"/>
                                <w:lang w:val="en-US"/>
                              </w:rPr>
                              <w:fldChar w:fldCharType="begin"/>
                            </w:r>
                            <w:r w:rsidRPr="00520A83">
                              <w:rPr>
                                <w:i/>
                                <w:color w:val="FFFFFF" w:themeColor="background1"/>
                                <w:sz w:val="36"/>
                                <w:szCs w:val="36"/>
                                <w:lang w:val="en-US"/>
                              </w:rPr>
                              <w:instrText xml:space="preserve"> TITLE   \* MERGEFORMAT </w:instrText>
                            </w:r>
                            <w:r>
                              <w:rPr>
                                <w:i/>
                                <w:color w:val="FFFFFF" w:themeColor="background1"/>
                                <w:sz w:val="36"/>
                                <w:szCs w:val="36"/>
                                <w:lang w:val="en-US"/>
                              </w:rPr>
                              <w:fldChar w:fldCharType="separate"/>
                            </w:r>
                            <w:r>
                              <w:rPr>
                                <w:i/>
                                <w:color w:val="FFFFFF" w:themeColor="background1"/>
                                <w:sz w:val="36"/>
                                <w:szCs w:val="36"/>
                                <w:lang w:val="en-US"/>
                              </w:rPr>
                              <w:t>S_BUC_17a</w:t>
                            </w:r>
                          </w:p>
                          <w:p w14:paraId="78B8454B" w14:textId="17FEA04F" w:rsidR="00392A80" w:rsidRPr="00F76178" w:rsidRDefault="00392A80" w:rsidP="00D90BFB">
                            <w:pPr>
                              <w:jc w:val="center"/>
                              <w:rPr>
                                <w:rFonts w:asciiTheme="minorHAnsi" w:hAnsiTheme="minorHAnsi"/>
                                <w:i/>
                                <w:color w:val="FFFFFF" w:themeColor="background1"/>
                                <w:sz w:val="36"/>
                                <w:szCs w:val="36"/>
                              </w:rPr>
                            </w:pPr>
                            <w:r>
                              <w:rPr>
                                <w:i/>
                                <w:color w:val="FFFFFF" w:themeColor="background1"/>
                                <w:sz w:val="36"/>
                                <w:szCs w:val="36"/>
                                <w:lang w:val="en-US"/>
                              </w:rPr>
                              <w:t>Long-Term Care  - Change of Entitlement to Benefits in Kind</w:t>
                            </w:r>
                            <w:r>
                              <w:rPr>
                                <w:rFonts w:asciiTheme="minorHAnsi" w:hAnsiTheme="minorHAnsi"/>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21.95pt;margin-top:5.95pt;width:411.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6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" o:allowincell="f" filled="f" stroked="f">
                <v:textbox>
                  <w:txbxContent>
                    <w:p w14:paraId="78DA721E" w14:textId="77777777" w:rsidR="00392A80" w:rsidRDefault="00392A80" w:rsidP="00D90BFB">
                      <w:pPr>
                        <w:jc w:val="center"/>
                        <w:rPr>
                          <w:i/>
                          <w:color w:val="FFFFFF" w:themeColor="background1"/>
                          <w:sz w:val="36"/>
                          <w:szCs w:val="36"/>
                          <w:lang w:val="en-US"/>
                        </w:rPr>
                      </w:pPr>
                      <w:r>
                        <w:rPr>
                          <w:i/>
                          <w:color w:val="FFFFFF" w:themeColor="background1"/>
                          <w:sz w:val="36"/>
                          <w:szCs w:val="36"/>
                          <w:lang w:val="en-US"/>
                        </w:rPr>
                        <w:fldChar w:fldCharType="begin"/>
                      </w:r>
                      <w:r w:rsidRPr="00520A83">
                        <w:rPr>
                          <w:i/>
                          <w:color w:val="FFFFFF" w:themeColor="background1"/>
                          <w:sz w:val="36"/>
                          <w:szCs w:val="36"/>
                          <w:lang w:val="en-US"/>
                        </w:rPr>
                        <w:instrText xml:space="preserve"> TITLE   \* MERGEFORMAT </w:instrText>
                      </w:r>
                      <w:r>
                        <w:rPr>
                          <w:i/>
                          <w:color w:val="FFFFFF" w:themeColor="background1"/>
                          <w:sz w:val="36"/>
                          <w:szCs w:val="36"/>
                          <w:lang w:val="en-US"/>
                        </w:rPr>
                        <w:fldChar w:fldCharType="separate"/>
                      </w:r>
                      <w:r>
                        <w:rPr>
                          <w:i/>
                          <w:color w:val="FFFFFF" w:themeColor="background1"/>
                          <w:sz w:val="36"/>
                          <w:szCs w:val="36"/>
                          <w:lang w:val="en-US"/>
                        </w:rPr>
                        <w:t>S_BUC_17a</w:t>
                      </w:r>
                    </w:p>
                    <w:p w14:paraId="78B8454B" w14:textId="17FEA04F" w:rsidR="00392A80" w:rsidRPr="00F76178" w:rsidRDefault="00392A80" w:rsidP="00D90BFB">
                      <w:pPr>
                        <w:jc w:val="center"/>
                        <w:rPr>
                          <w:rFonts w:asciiTheme="minorHAnsi" w:hAnsiTheme="minorHAnsi"/>
                          <w:i/>
                          <w:color w:val="FFFFFF" w:themeColor="background1"/>
                          <w:sz w:val="36"/>
                          <w:szCs w:val="36"/>
                        </w:rPr>
                      </w:pPr>
                      <w:r>
                        <w:rPr>
                          <w:i/>
                          <w:color w:val="FFFFFF" w:themeColor="background1"/>
                          <w:sz w:val="36"/>
                          <w:szCs w:val="36"/>
                          <w:lang w:val="en-US"/>
                        </w:rPr>
                        <w:t>Long-Term Care  - Change of Entitlement to Benefits in Kind</w:t>
                      </w:r>
                      <w:r>
                        <w:rPr>
                          <w:rFonts w:asciiTheme="minorHAnsi" w:hAnsiTheme="minorHAnsi"/>
                          <w:i/>
                          <w:color w:val="FFFFFF" w:themeColor="background1"/>
                          <w:sz w:val="36"/>
                          <w:szCs w:val="36"/>
                          <w:lang w:val="en-US"/>
                        </w:rPr>
                        <w:fldChar w:fldCharType="end"/>
                      </w:r>
                    </w:p>
                  </w:txbxContent>
                </v:textbox>
              </v:shape>
            </w:pict>
          </mc:Fallback>
        </mc:AlternateContent>
      </w:r>
    </w:p>
    <w:p w14:paraId="243931FB" w14:textId="79467E00" w:rsidR="00B41BBD" w:rsidRPr="0009232A" w:rsidRDefault="00B41BBD"/>
    <w:p w14:paraId="413F1D96" w14:textId="53F93E38" w:rsidR="00B41BBD" w:rsidRPr="0009232A" w:rsidRDefault="00B41BBD"/>
    <w:p w14:paraId="2D5ECE32" w14:textId="77777777" w:rsidR="00B41BBD" w:rsidRPr="0009232A" w:rsidRDefault="00B41BBD"/>
    <w:p w14:paraId="291931AD" w14:textId="77777777" w:rsidR="00B41BBD" w:rsidRPr="0009232A" w:rsidRDefault="00B41BBD"/>
    <w:p w14:paraId="469387B3" w14:textId="77777777" w:rsidR="00B41BBD" w:rsidRPr="0009232A" w:rsidRDefault="00B41BBD"/>
    <w:p w14:paraId="24C9AD4E" w14:textId="77777777" w:rsidR="00B41BBD" w:rsidRPr="0009232A" w:rsidRDefault="00B41BBD"/>
    <w:p w14:paraId="680A438E" w14:textId="77777777" w:rsidR="00B41BBD" w:rsidRPr="0009232A" w:rsidRDefault="00B41BBD"/>
    <w:p w14:paraId="6CCE7D98" w14:textId="1A6BB596" w:rsidR="00B41BBD" w:rsidRPr="0009232A" w:rsidRDefault="00642EFD">
      <w:r w:rsidRPr="00E054A6">
        <w:rPr>
          <w:noProof/>
        </w:rPr>
        <w:drawing>
          <wp:inline distT="0" distB="0" distL="0" distR="0" wp14:anchorId="65BCAF89" wp14:editId="7D8055C5">
            <wp:extent cx="1757045" cy="819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43473C70" w14:textId="309FF845" w:rsidR="004D5591" w:rsidRPr="0009232A" w:rsidRDefault="004D5591"/>
    <w:p w14:paraId="7993F15D" w14:textId="77777777" w:rsidR="001805D3" w:rsidRDefault="001805D3" w:rsidP="001805D3"/>
    <w:p w14:paraId="3B9F87ED" w14:textId="77777777" w:rsidR="001805D3" w:rsidRDefault="001805D3" w:rsidP="001805D3"/>
    <w:p w14:paraId="722E74C6" w14:textId="77777777" w:rsidR="001805D3" w:rsidRDefault="001805D3" w:rsidP="001805D3"/>
    <w:p w14:paraId="7B42BC6C" w14:textId="77777777" w:rsidR="001805D3" w:rsidRDefault="001805D3" w:rsidP="001805D3"/>
    <w:p w14:paraId="4C6E6A50" w14:textId="77777777" w:rsidR="001805D3" w:rsidRDefault="001805D3" w:rsidP="001805D3"/>
    <w:p w14:paraId="42F15A53" w14:textId="77777777" w:rsidR="001805D3" w:rsidRDefault="001805D3" w:rsidP="001805D3"/>
    <w:p w14:paraId="40230522" w14:textId="77777777" w:rsidR="001805D3" w:rsidRDefault="001805D3" w:rsidP="001805D3"/>
    <w:p w14:paraId="1A88C12C" w14:textId="77777777" w:rsidR="001805D3" w:rsidRDefault="001805D3" w:rsidP="001805D3"/>
    <w:p w14:paraId="0B6763F8" w14:textId="77777777" w:rsidR="001805D3" w:rsidRDefault="001805D3" w:rsidP="001805D3"/>
    <w:p w14:paraId="1872D04D" w14:textId="77777777" w:rsidR="001805D3" w:rsidRDefault="001805D3" w:rsidP="001805D3"/>
    <w:p w14:paraId="07ADDE16" w14:textId="77777777" w:rsidR="001805D3" w:rsidRDefault="001805D3" w:rsidP="001805D3"/>
    <w:p w14:paraId="342DA9BD" w14:textId="77777777" w:rsidR="001805D3" w:rsidRDefault="001805D3" w:rsidP="001805D3"/>
    <w:p w14:paraId="5B0AA3DC" w14:textId="77777777" w:rsidR="001805D3" w:rsidRDefault="001805D3" w:rsidP="001805D3"/>
    <w:p w14:paraId="56D596E5" w14:textId="77777777" w:rsidR="001805D3" w:rsidRDefault="001805D3" w:rsidP="001805D3"/>
    <w:p w14:paraId="28951ACC" w14:textId="77777777" w:rsidR="001805D3" w:rsidRDefault="001805D3" w:rsidP="001805D3"/>
    <w:p w14:paraId="7B31C991" w14:textId="77777777" w:rsidR="001805D3" w:rsidRDefault="001805D3" w:rsidP="001805D3"/>
    <w:p w14:paraId="4A437C09" w14:textId="615BBDAC" w:rsidR="001805D3" w:rsidRDefault="001805D3" w:rsidP="001805D3"/>
    <w:p w14:paraId="31B856CF" w14:textId="17886919" w:rsidR="001805D3" w:rsidRDefault="00362A56" w:rsidP="001805D3">
      <w:r w:rsidRPr="00990B83">
        <w:rPr>
          <w:noProof/>
        </w:rPr>
        <w:drawing>
          <wp:anchor distT="0" distB="0" distL="114300" distR="114300" simplePos="0" relativeHeight="251664384" behindDoc="0" locked="0" layoutInCell="1" allowOverlap="1" wp14:anchorId="009BA5BB" wp14:editId="2CBF24F0">
            <wp:simplePos x="0" y="0"/>
            <wp:positionH relativeFrom="column">
              <wp:posOffset>2219960</wp:posOffset>
            </wp:positionH>
            <wp:positionV relativeFrom="paragraph">
              <wp:posOffset>536262</wp:posOffset>
            </wp:positionV>
            <wp:extent cx="838200" cy="561975"/>
            <wp:effectExtent l="0" t="0" r="0" b="9525"/>
            <wp:wrapNone/>
            <wp:docPr id="18" name="Picture 1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3987D63F" w:rsidR="00B41BBD" w:rsidRPr="001805D3" w:rsidRDefault="00D2200F" w:rsidP="001805D3">
      <w:pPr>
        <w:pStyle w:val="TOCHeading"/>
      </w:pPr>
      <w:r w:rsidRPr="001805D3">
        <w:lastRenderedPageBreak/>
        <w:t>Table of Contents</w:t>
      </w:r>
    </w:p>
    <w:p w14:paraId="7D08DA10" w14:textId="77777777" w:rsidR="00D2200F" w:rsidRPr="0009232A" w:rsidRDefault="00D2200F"/>
    <w:p w14:paraId="1F4BFA4D" w14:textId="77777777" w:rsidR="001805D3" w:rsidRDefault="007B4427">
      <w:pPr>
        <w:pStyle w:val="TOC1"/>
        <w:tabs>
          <w:tab w:val="left" w:pos="400"/>
          <w:tab w:val="right" w:leader="dot" w:pos="8777"/>
        </w:tabs>
        <w:rPr>
          <w:rFonts w:asciiTheme="minorHAnsi" w:eastAsiaTheme="minorEastAsia" w:hAnsiTheme="minorHAnsi" w:cstheme="minorBidi"/>
          <w:noProof/>
          <w:color w:val="auto"/>
          <w:szCs w:val="22"/>
        </w:rPr>
      </w:pPr>
      <w:r w:rsidRPr="00990B83">
        <w:fldChar w:fldCharType="begin"/>
      </w:r>
      <w:r w:rsidR="00D2200F" w:rsidRPr="0009232A">
        <w:instrText xml:space="preserve"> TOC \o "1-3" \h \z \u </w:instrText>
      </w:r>
      <w:r w:rsidRPr="00990B83">
        <w:fldChar w:fldCharType="separate"/>
      </w:r>
      <w:hyperlink w:anchor="_Toc524366407" w:history="1">
        <w:r w:rsidR="001805D3" w:rsidRPr="00494F0E">
          <w:rPr>
            <w:rStyle w:val="Hyperlink"/>
            <w:noProof/>
          </w:rPr>
          <w:t>1</w:t>
        </w:r>
        <w:r w:rsidR="001805D3">
          <w:rPr>
            <w:rFonts w:asciiTheme="minorHAnsi" w:eastAsiaTheme="minorEastAsia" w:hAnsiTheme="minorHAnsi" w:cstheme="minorBidi"/>
            <w:noProof/>
            <w:color w:val="auto"/>
            <w:szCs w:val="22"/>
          </w:rPr>
          <w:tab/>
        </w:r>
        <w:r w:rsidR="001805D3" w:rsidRPr="00494F0E">
          <w:rPr>
            <w:rStyle w:val="Hyperlink"/>
            <w:noProof/>
          </w:rPr>
          <w:t>Introduction</w:t>
        </w:r>
        <w:r w:rsidR="001805D3">
          <w:rPr>
            <w:noProof/>
            <w:webHidden/>
          </w:rPr>
          <w:tab/>
        </w:r>
        <w:r w:rsidR="001805D3">
          <w:rPr>
            <w:noProof/>
            <w:webHidden/>
          </w:rPr>
          <w:fldChar w:fldCharType="begin"/>
        </w:r>
        <w:r w:rsidR="001805D3">
          <w:rPr>
            <w:noProof/>
            <w:webHidden/>
          </w:rPr>
          <w:instrText xml:space="preserve"> PAGEREF _Toc524366407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40CE0DF3"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08" w:history="1">
        <w:r w:rsidR="001805D3" w:rsidRPr="00494F0E">
          <w:rPr>
            <w:rStyle w:val="Hyperlink"/>
            <w:noProof/>
          </w:rPr>
          <w:t>1.1</w:t>
        </w:r>
        <w:r w:rsidR="001805D3">
          <w:rPr>
            <w:rFonts w:asciiTheme="minorHAnsi" w:eastAsiaTheme="minorEastAsia" w:hAnsiTheme="minorHAnsi" w:cstheme="minorBidi"/>
            <w:noProof/>
            <w:color w:val="auto"/>
            <w:szCs w:val="22"/>
          </w:rPr>
          <w:tab/>
        </w:r>
        <w:r w:rsidR="001805D3" w:rsidRPr="00494F0E">
          <w:rPr>
            <w:rStyle w:val="Hyperlink"/>
            <w:noProof/>
          </w:rPr>
          <w:t>Purpose</w:t>
        </w:r>
        <w:r w:rsidR="001805D3">
          <w:rPr>
            <w:noProof/>
            <w:webHidden/>
          </w:rPr>
          <w:tab/>
        </w:r>
        <w:r w:rsidR="001805D3">
          <w:rPr>
            <w:noProof/>
            <w:webHidden/>
          </w:rPr>
          <w:fldChar w:fldCharType="begin"/>
        </w:r>
        <w:r w:rsidR="001805D3">
          <w:rPr>
            <w:noProof/>
            <w:webHidden/>
          </w:rPr>
          <w:instrText xml:space="preserve"> PAGEREF _Toc524366408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3BFA0309"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09" w:history="1">
        <w:r w:rsidR="001805D3" w:rsidRPr="00494F0E">
          <w:rPr>
            <w:rStyle w:val="Hyperlink"/>
            <w:noProof/>
          </w:rPr>
          <w:t>1.2</w:t>
        </w:r>
        <w:r w:rsidR="001805D3">
          <w:rPr>
            <w:rFonts w:asciiTheme="minorHAnsi" w:eastAsiaTheme="minorEastAsia" w:hAnsiTheme="minorHAnsi" w:cstheme="minorBidi"/>
            <w:noProof/>
            <w:color w:val="auto"/>
            <w:szCs w:val="22"/>
          </w:rPr>
          <w:tab/>
        </w:r>
        <w:r w:rsidR="001805D3" w:rsidRPr="00494F0E">
          <w:rPr>
            <w:rStyle w:val="Hyperlink"/>
            <w:noProof/>
          </w:rPr>
          <w:t>Scope</w:t>
        </w:r>
        <w:r w:rsidR="001805D3">
          <w:rPr>
            <w:noProof/>
            <w:webHidden/>
          </w:rPr>
          <w:tab/>
        </w:r>
        <w:r w:rsidR="001805D3">
          <w:rPr>
            <w:noProof/>
            <w:webHidden/>
          </w:rPr>
          <w:fldChar w:fldCharType="begin"/>
        </w:r>
        <w:r w:rsidR="001805D3">
          <w:rPr>
            <w:noProof/>
            <w:webHidden/>
          </w:rPr>
          <w:instrText xml:space="preserve"> PAGEREF _Toc524366409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01534F5C"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0" w:history="1">
        <w:r w:rsidR="001805D3" w:rsidRPr="00494F0E">
          <w:rPr>
            <w:rStyle w:val="Hyperlink"/>
            <w:noProof/>
          </w:rPr>
          <w:t>1.3</w:t>
        </w:r>
        <w:r w:rsidR="001805D3">
          <w:rPr>
            <w:rFonts w:asciiTheme="minorHAnsi" w:eastAsiaTheme="minorEastAsia" w:hAnsiTheme="minorHAnsi" w:cstheme="minorBidi"/>
            <w:noProof/>
            <w:color w:val="auto"/>
            <w:szCs w:val="22"/>
          </w:rPr>
          <w:tab/>
        </w:r>
        <w:r w:rsidR="001805D3" w:rsidRPr="00494F0E">
          <w:rPr>
            <w:rStyle w:val="Hyperlink"/>
            <w:noProof/>
          </w:rPr>
          <w:t>Definitions, Acronyms and Abbreviations</w:t>
        </w:r>
        <w:r w:rsidR="001805D3">
          <w:rPr>
            <w:noProof/>
            <w:webHidden/>
          </w:rPr>
          <w:tab/>
        </w:r>
        <w:r w:rsidR="001805D3">
          <w:rPr>
            <w:noProof/>
            <w:webHidden/>
          </w:rPr>
          <w:fldChar w:fldCharType="begin"/>
        </w:r>
        <w:r w:rsidR="001805D3">
          <w:rPr>
            <w:noProof/>
            <w:webHidden/>
          </w:rPr>
          <w:instrText xml:space="preserve"> PAGEREF _Toc524366410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74181CCA"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1" w:history="1">
        <w:r w:rsidR="001805D3" w:rsidRPr="00494F0E">
          <w:rPr>
            <w:rStyle w:val="Hyperlink"/>
            <w:noProof/>
          </w:rPr>
          <w:t>1.4</w:t>
        </w:r>
        <w:r w:rsidR="001805D3">
          <w:rPr>
            <w:rFonts w:asciiTheme="minorHAnsi" w:eastAsiaTheme="minorEastAsia" w:hAnsiTheme="minorHAnsi" w:cstheme="minorBidi"/>
            <w:noProof/>
            <w:color w:val="auto"/>
            <w:szCs w:val="22"/>
          </w:rPr>
          <w:tab/>
        </w:r>
        <w:r w:rsidR="001805D3" w:rsidRPr="00494F0E">
          <w:rPr>
            <w:rStyle w:val="Hyperlink"/>
            <w:noProof/>
          </w:rPr>
          <w:t>References</w:t>
        </w:r>
        <w:r w:rsidR="001805D3">
          <w:rPr>
            <w:noProof/>
            <w:webHidden/>
          </w:rPr>
          <w:tab/>
        </w:r>
        <w:r w:rsidR="001805D3">
          <w:rPr>
            <w:noProof/>
            <w:webHidden/>
          </w:rPr>
          <w:fldChar w:fldCharType="begin"/>
        </w:r>
        <w:r w:rsidR="001805D3">
          <w:rPr>
            <w:noProof/>
            <w:webHidden/>
          </w:rPr>
          <w:instrText xml:space="preserve"> PAGEREF _Toc524366411 \h </w:instrText>
        </w:r>
        <w:r w:rsidR="001805D3">
          <w:rPr>
            <w:noProof/>
            <w:webHidden/>
          </w:rPr>
        </w:r>
        <w:r w:rsidR="001805D3">
          <w:rPr>
            <w:noProof/>
            <w:webHidden/>
          </w:rPr>
          <w:fldChar w:fldCharType="separate"/>
        </w:r>
        <w:r w:rsidR="001805D3">
          <w:rPr>
            <w:noProof/>
            <w:webHidden/>
          </w:rPr>
          <w:t>7</w:t>
        </w:r>
        <w:r w:rsidR="001805D3">
          <w:rPr>
            <w:noProof/>
            <w:webHidden/>
          </w:rPr>
          <w:fldChar w:fldCharType="end"/>
        </w:r>
      </w:hyperlink>
    </w:p>
    <w:p w14:paraId="5C155D34"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2" w:history="1">
        <w:r w:rsidR="001805D3" w:rsidRPr="00494F0E">
          <w:rPr>
            <w:rStyle w:val="Hyperlink"/>
            <w:noProof/>
          </w:rPr>
          <w:t>1.5</w:t>
        </w:r>
        <w:r w:rsidR="001805D3">
          <w:rPr>
            <w:rFonts w:asciiTheme="minorHAnsi" w:eastAsiaTheme="minorEastAsia" w:hAnsiTheme="minorHAnsi" w:cstheme="minorBidi"/>
            <w:noProof/>
            <w:color w:val="auto"/>
            <w:szCs w:val="22"/>
          </w:rPr>
          <w:tab/>
        </w:r>
        <w:r w:rsidR="001805D3" w:rsidRPr="00494F0E">
          <w:rPr>
            <w:rStyle w:val="Hyperlink"/>
            <w:noProof/>
          </w:rPr>
          <w:t>Overview</w:t>
        </w:r>
        <w:r w:rsidR="001805D3">
          <w:rPr>
            <w:noProof/>
            <w:webHidden/>
          </w:rPr>
          <w:tab/>
        </w:r>
        <w:r w:rsidR="001805D3">
          <w:rPr>
            <w:noProof/>
            <w:webHidden/>
          </w:rPr>
          <w:fldChar w:fldCharType="begin"/>
        </w:r>
        <w:r w:rsidR="001805D3">
          <w:rPr>
            <w:noProof/>
            <w:webHidden/>
          </w:rPr>
          <w:instrText xml:space="preserve"> PAGEREF _Toc524366412 \h </w:instrText>
        </w:r>
        <w:r w:rsidR="001805D3">
          <w:rPr>
            <w:noProof/>
            <w:webHidden/>
          </w:rPr>
        </w:r>
        <w:r w:rsidR="001805D3">
          <w:rPr>
            <w:noProof/>
            <w:webHidden/>
          </w:rPr>
          <w:fldChar w:fldCharType="separate"/>
        </w:r>
        <w:r w:rsidR="001805D3">
          <w:rPr>
            <w:noProof/>
            <w:webHidden/>
          </w:rPr>
          <w:t>7</w:t>
        </w:r>
        <w:r w:rsidR="001805D3">
          <w:rPr>
            <w:noProof/>
            <w:webHidden/>
          </w:rPr>
          <w:fldChar w:fldCharType="end"/>
        </w:r>
      </w:hyperlink>
    </w:p>
    <w:p w14:paraId="3AA587CE"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13" w:history="1">
        <w:r w:rsidR="001805D3" w:rsidRPr="00494F0E">
          <w:rPr>
            <w:rStyle w:val="Hyperlink"/>
            <w:noProof/>
          </w:rPr>
          <w:t>2</w:t>
        </w:r>
        <w:r w:rsidR="001805D3">
          <w:rPr>
            <w:rFonts w:asciiTheme="minorHAnsi" w:eastAsiaTheme="minorEastAsia" w:hAnsiTheme="minorHAnsi" w:cstheme="minorBidi"/>
            <w:noProof/>
            <w:color w:val="auto"/>
            <w:szCs w:val="22"/>
          </w:rPr>
          <w:tab/>
        </w:r>
        <w:r w:rsidR="001805D3" w:rsidRPr="00494F0E">
          <w:rPr>
            <w:rStyle w:val="Hyperlink"/>
            <w:noProof/>
          </w:rPr>
          <w:t>Description</w:t>
        </w:r>
        <w:r w:rsidR="001805D3">
          <w:rPr>
            <w:noProof/>
            <w:webHidden/>
          </w:rPr>
          <w:tab/>
        </w:r>
        <w:r w:rsidR="001805D3">
          <w:rPr>
            <w:noProof/>
            <w:webHidden/>
          </w:rPr>
          <w:fldChar w:fldCharType="begin"/>
        </w:r>
        <w:r w:rsidR="001805D3">
          <w:rPr>
            <w:noProof/>
            <w:webHidden/>
          </w:rPr>
          <w:instrText xml:space="preserve"> PAGEREF _Toc524366413 \h </w:instrText>
        </w:r>
        <w:r w:rsidR="001805D3">
          <w:rPr>
            <w:noProof/>
            <w:webHidden/>
          </w:rPr>
        </w:r>
        <w:r w:rsidR="001805D3">
          <w:rPr>
            <w:noProof/>
            <w:webHidden/>
          </w:rPr>
          <w:fldChar w:fldCharType="separate"/>
        </w:r>
        <w:r w:rsidR="001805D3">
          <w:rPr>
            <w:noProof/>
            <w:webHidden/>
          </w:rPr>
          <w:t>8</w:t>
        </w:r>
        <w:r w:rsidR="001805D3">
          <w:rPr>
            <w:noProof/>
            <w:webHidden/>
          </w:rPr>
          <w:fldChar w:fldCharType="end"/>
        </w:r>
      </w:hyperlink>
    </w:p>
    <w:p w14:paraId="7B57C399"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4" w:history="1">
        <w:r w:rsidR="001805D3" w:rsidRPr="00494F0E">
          <w:rPr>
            <w:rStyle w:val="Hyperlink"/>
            <w:noProof/>
          </w:rPr>
          <w:t>2.1</w:t>
        </w:r>
        <w:r w:rsidR="001805D3">
          <w:rPr>
            <w:rFonts w:asciiTheme="minorHAnsi" w:eastAsiaTheme="minorEastAsia" w:hAnsiTheme="minorHAnsi" w:cstheme="minorBidi"/>
            <w:noProof/>
            <w:color w:val="auto"/>
            <w:szCs w:val="22"/>
          </w:rPr>
          <w:tab/>
        </w:r>
        <w:r w:rsidR="001805D3" w:rsidRPr="00494F0E">
          <w:rPr>
            <w:rStyle w:val="Hyperlink"/>
            <w:noProof/>
          </w:rPr>
          <w:t>Business Scenario</w:t>
        </w:r>
        <w:r w:rsidR="001805D3">
          <w:rPr>
            <w:noProof/>
            <w:webHidden/>
          </w:rPr>
          <w:tab/>
        </w:r>
        <w:r w:rsidR="001805D3">
          <w:rPr>
            <w:noProof/>
            <w:webHidden/>
          </w:rPr>
          <w:fldChar w:fldCharType="begin"/>
        </w:r>
        <w:r w:rsidR="001805D3">
          <w:rPr>
            <w:noProof/>
            <w:webHidden/>
          </w:rPr>
          <w:instrText xml:space="preserve"> PAGEREF _Toc524366414 \h </w:instrText>
        </w:r>
        <w:r w:rsidR="001805D3">
          <w:rPr>
            <w:noProof/>
            <w:webHidden/>
          </w:rPr>
        </w:r>
        <w:r w:rsidR="001805D3">
          <w:rPr>
            <w:noProof/>
            <w:webHidden/>
          </w:rPr>
          <w:fldChar w:fldCharType="separate"/>
        </w:r>
        <w:r w:rsidR="001805D3">
          <w:rPr>
            <w:noProof/>
            <w:webHidden/>
          </w:rPr>
          <w:t>8</w:t>
        </w:r>
        <w:r w:rsidR="001805D3">
          <w:rPr>
            <w:noProof/>
            <w:webHidden/>
          </w:rPr>
          <w:fldChar w:fldCharType="end"/>
        </w:r>
      </w:hyperlink>
    </w:p>
    <w:p w14:paraId="70F7B5A5"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5" w:history="1">
        <w:r w:rsidR="001805D3" w:rsidRPr="00494F0E">
          <w:rPr>
            <w:rStyle w:val="Hyperlink"/>
            <w:noProof/>
          </w:rPr>
          <w:t>2.2</w:t>
        </w:r>
        <w:r w:rsidR="001805D3">
          <w:rPr>
            <w:rFonts w:asciiTheme="minorHAnsi" w:eastAsiaTheme="minorEastAsia" w:hAnsiTheme="minorHAnsi" w:cstheme="minorBidi"/>
            <w:noProof/>
            <w:color w:val="auto"/>
            <w:szCs w:val="22"/>
          </w:rPr>
          <w:tab/>
        </w:r>
        <w:r w:rsidR="001805D3" w:rsidRPr="00494F0E">
          <w:rPr>
            <w:rStyle w:val="Hyperlink"/>
            <w:noProof/>
          </w:rPr>
          <w:t>Legal Base</w:t>
        </w:r>
        <w:r w:rsidR="001805D3">
          <w:rPr>
            <w:noProof/>
            <w:webHidden/>
          </w:rPr>
          <w:tab/>
        </w:r>
        <w:r w:rsidR="001805D3">
          <w:rPr>
            <w:noProof/>
            <w:webHidden/>
          </w:rPr>
          <w:fldChar w:fldCharType="begin"/>
        </w:r>
        <w:r w:rsidR="001805D3">
          <w:rPr>
            <w:noProof/>
            <w:webHidden/>
          </w:rPr>
          <w:instrText xml:space="preserve"> PAGEREF _Toc524366415 \h </w:instrText>
        </w:r>
        <w:r w:rsidR="001805D3">
          <w:rPr>
            <w:noProof/>
            <w:webHidden/>
          </w:rPr>
        </w:r>
        <w:r w:rsidR="001805D3">
          <w:rPr>
            <w:noProof/>
            <w:webHidden/>
          </w:rPr>
          <w:fldChar w:fldCharType="separate"/>
        </w:r>
        <w:r w:rsidR="001805D3">
          <w:rPr>
            <w:noProof/>
            <w:webHidden/>
          </w:rPr>
          <w:t>8</w:t>
        </w:r>
        <w:r w:rsidR="001805D3">
          <w:rPr>
            <w:noProof/>
            <w:webHidden/>
          </w:rPr>
          <w:fldChar w:fldCharType="end"/>
        </w:r>
      </w:hyperlink>
    </w:p>
    <w:p w14:paraId="6A007EE3"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16" w:history="1">
        <w:r w:rsidR="001805D3" w:rsidRPr="00494F0E">
          <w:rPr>
            <w:rStyle w:val="Hyperlink"/>
            <w:noProof/>
          </w:rPr>
          <w:t>3</w:t>
        </w:r>
        <w:r w:rsidR="001805D3">
          <w:rPr>
            <w:rFonts w:asciiTheme="minorHAnsi" w:eastAsiaTheme="minorEastAsia" w:hAnsiTheme="minorHAnsi" w:cstheme="minorBidi"/>
            <w:noProof/>
            <w:color w:val="auto"/>
            <w:szCs w:val="22"/>
          </w:rPr>
          <w:tab/>
        </w:r>
        <w:r w:rsidR="001805D3" w:rsidRPr="00494F0E">
          <w:rPr>
            <w:rStyle w:val="Hyperlink"/>
            <w:noProof/>
          </w:rPr>
          <w:t>Actors &amp; Roles</w:t>
        </w:r>
        <w:r w:rsidR="001805D3">
          <w:rPr>
            <w:noProof/>
            <w:webHidden/>
          </w:rPr>
          <w:tab/>
        </w:r>
        <w:r w:rsidR="001805D3">
          <w:rPr>
            <w:noProof/>
            <w:webHidden/>
          </w:rPr>
          <w:fldChar w:fldCharType="begin"/>
        </w:r>
        <w:r w:rsidR="001805D3">
          <w:rPr>
            <w:noProof/>
            <w:webHidden/>
          </w:rPr>
          <w:instrText xml:space="preserve"> PAGEREF _Toc524366416 \h </w:instrText>
        </w:r>
        <w:r w:rsidR="001805D3">
          <w:rPr>
            <w:noProof/>
            <w:webHidden/>
          </w:rPr>
        </w:r>
        <w:r w:rsidR="001805D3">
          <w:rPr>
            <w:noProof/>
            <w:webHidden/>
          </w:rPr>
          <w:fldChar w:fldCharType="separate"/>
        </w:r>
        <w:r w:rsidR="001805D3">
          <w:rPr>
            <w:noProof/>
            <w:webHidden/>
          </w:rPr>
          <w:t>9</w:t>
        </w:r>
        <w:r w:rsidR="001805D3">
          <w:rPr>
            <w:noProof/>
            <w:webHidden/>
          </w:rPr>
          <w:fldChar w:fldCharType="end"/>
        </w:r>
      </w:hyperlink>
    </w:p>
    <w:p w14:paraId="3010C5B9"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17" w:history="1">
        <w:r w:rsidR="001805D3" w:rsidRPr="00494F0E">
          <w:rPr>
            <w:rStyle w:val="Hyperlink"/>
            <w:noProof/>
          </w:rPr>
          <w:t>4</w:t>
        </w:r>
        <w:r w:rsidR="001805D3">
          <w:rPr>
            <w:rFonts w:asciiTheme="minorHAnsi" w:eastAsiaTheme="minorEastAsia" w:hAnsiTheme="minorHAnsi" w:cstheme="minorBidi"/>
            <w:noProof/>
            <w:color w:val="auto"/>
            <w:szCs w:val="22"/>
          </w:rPr>
          <w:tab/>
        </w:r>
        <w:r w:rsidR="001805D3" w:rsidRPr="00494F0E">
          <w:rPr>
            <w:rStyle w:val="Hyperlink"/>
            <w:noProof/>
          </w:rPr>
          <w:t>Use Case</w:t>
        </w:r>
        <w:r w:rsidR="001805D3">
          <w:rPr>
            <w:noProof/>
            <w:webHidden/>
          </w:rPr>
          <w:tab/>
        </w:r>
        <w:r w:rsidR="001805D3">
          <w:rPr>
            <w:noProof/>
            <w:webHidden/>
          </w:rPr>
          <w:fldChar w:fldCharType="begin"/>
        </w:r>
        <w:r w:rsidR="001805D3">
          <w:rPr>
            <w:noProof/>
            <w:webHidden/>
          </w:rPr>
          <w:instrText xml:space="preserve"> PAGEREF _Toc524366417 \h </w:instrText>
        </w:r>
        <w:r w:rsidR="001805D3">
          <w:rPr>
            <w:noProof/>
            <w:webHidden/>
          </w:rPr>
        </w:r>
        <w:r w:rsidR="001805D3">
          <w:rPr>
            <w:noProof/>
            <w:webHidden/>
          </w:rPr>
          <w:fldChar w:fldCharType="separate"/>
        </w:r>
        <w:r w:rsidR="001805D3">
          <w:rPr>
            <w:noProof/>
            <w:webHidden/>
          </w:rPr>
          <w:t>10</w:t>
        </w:r>
        <w:r w:rsidR="001805D3">
          <w:rPr>
            <w:noProof/>
            <w:webHidden/>
          </w:rPr>
          <w:fldChar w:fldCharType="end"/>
        </w:r>
      </w:hyperlink>
    </w:p>
    <w:p w14:paraId="0E7E1C55"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8" w:history="1">
        <w:r w:rsidR="001805D3" w:rsidRPr="00494F0E">
          <w:rPr>
            <w:rStyle w:val="Hyperlink"/>
            <w:noProof/>
          </w:rPr>
          <w:t>4.1</w:t>
        </w:r>
        <w:r w:rsidR="001805D3">
          <w:rPr>
            <w:rFonts w:asciiTheme="minorHAnsi" w:eastAsiaTheme="minorEastAsia" w:hAnsiTheme="minorHAnsi" w:cstheme="minorBidi"/>
            <w:noProof/>
            <w:color w:val="auto"/>
            <w:szCs w:val="22"/>
          </w:rPr>
          <w:tab/>
        </w:r>
        <w:r w:rsidR="001805D3" w:rsidRPr="00494F0E">
          <w:rPr>
            <w:rStyle w:val="Hyperlink"/>
            <w:noProof/>
          </w:rPr>
          <w:t>RUP Table Representation</w:t>
        </w:r>
        <w:r w:rsidR="001805D3">
          <w:rPr>
            <w:noProof/>
            <w:webHidden/>
          </w:rPr>
          <w:tab/>
        </w:r>
        <w:r w:rsidR="001805D3">
          <w:rPr>
            <w:noProof/>
            <w:webHidden/>
          </w:rPr>
          <w:fldChar w:fldCharType="begin"/>
        </w:r>
        <w:r w:rsidR="001805D3">
          <w:rPr>
            <w:noProof/>
            <w:webHidden/>
          </w:rPr>
          <w:instrText xml:space="preserve"> PAGEREF _Toc524366418 \h </w:instrText>
        </w:r>
        <w:r w:rsidR="001805D3">
          <w:rPr>
            <w:noProof/>
            <w:webHidden/>
          </w:rPr>
        </w:r>
        <w:r w:rsidR="001805D3">
          <w:rPr>
            <w:noProof/>
            <w:webHidden/>
          </w:rPr>
          <w:fldChar w:fldCharType="separate"/>
        </w:r>
        <w:r w:rsidR="001805D3">
          <w:rPr>
            <w:noProof/>
            <w:webHidden/>
          </w:rPr>
          <w:t>10</w:t>
        </w:r>
        <w:r w:rsidR="001805D3">
          <w:rPr>
            <w:noProof/>
            <w:webHidden/>
          </w:rPr>
          <w:fldChar w:fldCharType="end"/>
        </w:r>
      </w:hyperlink>
    </w:p>
    <w:p w14:paraId="17119F5B"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9" w:history="1">
        <w:r w:rsidR="001805D3" w:rsidRPr="00494F0E">
          <w:rPr>
            <w:rStyle w:val="Hyperlink"/>
            <w:noProof/>
          </w:rPr>
          <w:t>4.2</w:t>
        </w:r>
        <w:r w:rsidR="001805D3">
          <w:rPr>
            <w:rFonts w:asciiTheme="minorHAnsi" w:eastAsiaTheme="minorEastAsia" w:hAnsiTheme="minorHAnsi" w:cstheme="minorBidi"/>
            <w:noProof/>
            <w:color w:val="auto"/>
            <w:szCs w:val="22"/>
          </w:rPr>
          <w:tab/>
        </w:r>
        <w:r w:rsidR="001805D3" w:rsidRPr="00494F0E">
          <w:rPr>
            <w:rStyle w:val="Hyperlink"/>
            <w:noProof/>
          </w:rPr>
          <w:t>Request – Reply SEDS</w:t>
        </w:r>
        <w:r w:rsidR="001805D3">
          <w:rPr>
            <w:noProof/>
            <w:webHidden/>
          </w:rPr>
          <w:tab/>
        </w:r>
        <w:r w:rsidR="001805D3">
          <w:rPr>
            <w:noProof/>
            <w:webHidden/>
          </w:rPr>
          <w:fldChar w:fldCharType="begin"/>
        </w:r>
        <w:r w:rsidR="001805D3">
          <w:rPr>
            <w:noProof/>
            <w:webHidden/>
          </w:rPr>
          <w:instrText xml:space="preserve"> PAGEREF _Toc524366419 \h </w:instrText>
        </w:r>
        <w:r w:rsidR="001805D3">
          <w:rPr>
            <w:noProof/>
            <w:webHidden/>
          </w:rPr>
        </w:r>
        <w:r w:rsidR="001805D3">
          <w:rPr>
            <w:noProof/>
            <w:webHidden/>
          </w:rPr>
          <w:fldChar w:fldCharType="separate"/>
        </w:r>
        <w:r w:rsidR="001805D3">
          <w:rPr>
            <w:noProof/>
            <w:webHidden/>
          </w:rPr>
          <w:t>13</w:t>
        </w:r>
        <w:r w:rsidR="001805D3">
          <w:rPr>
            <w:noProof/>
            <w:webHidden/>
          </w:rPr>
          <w:fldChar w:fldCharType="end"/>
        </w:r>
      </w:hyperlink>
    </w:p>
    <w:p w14:paraId="1A1B1B8F"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0" w:history="1">
        <w:r w:rsidR="001805D3" w:rsidRPr="00494F0E">
          <w:rPr>
            <w:rStyle w:val="Hyperlink"/>
            <w:noProof/>
          </w:rPr>
          <w:t>4.3</w:t>
        </w:r>
        <w:r w:rsidR="001805D3">
          <w:rPr>
            <w:rFonts w:asciiTheme="minorHAnsi" w:eastAsiaTheme="minorEastAsia" w:hAnsiTheme="minorHAnsi" w:cstheme="minorBidi"/>
            <w:noProof/>
            <w:color w:val="auto"/>
            <w:szCs w:val="22"/>
          </w:rPr>
          <w:tab/>
        </w:r>
        <w:r w:rsidR="001805D3" w:rsidRPr="00494F0E">
          <w:rPr>
            <w:rStyle w:val="Hyperlink"/>
            <w:noProof/>
          </w:rPr>
          <w:t>Attachments Allowed</w:t>
        </w:r>
        <w:r w:rsidR="001805D3">
          <w:rPr>
            <w:noProof/>
            <w:webHidden/>
          </w:rPr>
          <w:tab/>
        </w:r>
        <w:r w:rsidR="001805D3">
          <w:rPr>
            <w:noProof/>
            <w:webHidden/>
          </w:rPr>
          <w:fldChar w:fldCharType="begin"/>
        </w:r>
        <w:r w:rsidR="001805D3">
          <w:rPr>
            <w:noProof/>
            <w:webHidden/>
          </w:rPr>
          <w:instrText xml:space="preserve"> PAGEREF _Toc524366420 \h </w:instrText>
        </w:r>
        <w:r w:rsidR="001805D3">
          <w:rPr>
            <w:noProof/>
            <w:webHidden/>
          </w:rPr>
        </w:r>
        <w:r w:rsidR="001805D3">
          <w:rPr>
            <w:noProof/>
            <w:webHidden/>
          </w:rPr>
          <w:fldChar w:fldCharType="separate"/>
        </w:r>
        <w:r w:rsidR="001805D3">
          <w:rPr>
            <w:noProof/>
            <w:webHidden/>
          </w:rPr>
          <w:t>13</w:t>
        </w:r>
        <w:r w:rsidR="001805D3">
          <w:rPr>
            <w:noProof/>
            <w:webHidden/>
          </w:rPr>
          <w:fldChar w:fldCharType="end"/>
        </w:r>
      </w:hyperlink>
    </w:p>
    <w:p w14:paraId="1CFD0AF4"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1" w:history="1">
        <w:r w:rsidR="001805D3" w:rsidRPr="00494F0E">
          <w:rPr>
            <w:rStyle w:val="Hyperlink"/>
            <w:noProof/>
          </w:rPr>
          <w:t>4.4</w:t>
        </w:r>
        <w:r w:rsidR="001805D3">
          <w:rPr>
            <w:rFonts w:asciiTheme="minorHAnsi" w:eastAsiaTheme="minorEastAsia" w:hAnsiTheme="minorHAnsi" w:cstheme="minorBidi"/>
            <w:noProof/>
            <w:color w:val="auto"/>
            <w:szCs w:val="22"/>
          </w:rPr>
          <w:tab/>
        </w:r>
        <w:r w:rsidR="001805D3" w:rsidRPr="00494F0E">
          <w:rPr>
            <w:rStyle w:val="Hyperlink"/>
            <w:noProof/>
          </w:rPr>
          <w:t>Artefacts used</w:t>
        </w:r>
        <w:r w:rsidR="001805D3">
          <w:rPr>
            <w:noProof/>
            <w:webHidden/>
          </w:rPr>
          <w:tab/>
        </w:r>
        <w:r w:rsidR="001805D3">
          <w:rPr>
            <w:noProof/>
            <w:webHidden/>
          </w:rPr>
          <w:fldChar w:fldCharType="begin"/>
        </w:r>
        <w:r w:rsidR="001805D3">
          <w:rPr>
            <w:noProof/>
            <w:webHidden/>
          </w:rPr>
          <w:instrText xml:space="preserve"> PAGEREF _Toc524366421 \h </w:instrText>
        </w:r>
        <w:r w:rsidR="001805D3">
          <w:rPr>
            <w:noProof/>
            <w:webHidden/>
          </w:rPr>
        </w:r>
        <w:r w:rsidR="001805D3">
          <w:rPr>
            <w:noProof/>
            <w:webHidden/>
          </w:rPr>
          <w:fldChar w:fldCharType="separate"/>
        </w:r>
        <w:r w:rsidR="001805D3">
          <w:rPr>
            <w:noProof/>
            <w:webHidden/>
          </w:rPr>
          <w:t>14</w:t>
        </w:r>
        <w:r w:rsidR="001805D3">
          <w:rPr>
            <w:noProof/>
            <w:webHidden/>
          </w:rPr>
          <w:fldChar w:fldCharType="end"/>
        </w:r>
      </w:hyperlink>
    </w:p>
    <w:p w14:paraId="3299E97D"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22" w:history="1">
        <w:r w:rsidR="001805D3" w:rsidRPr="00494F0E">
          <w:rPr>
            <w:rStyle w:val="Hyperlink"/>
            <w:noProof/>
          </w:rPr>
          <w:t>5</w:t>
        </w:r>
        <w:r w:rsidR="001805D3">
          <w:rPr>
            <w:rFonts w:asciiTheme="minorHAnsi" w:eastAsiaTheme="minorEastAsia" w:hAnsiTheme="minorHAnsi" w:cstheme="minorBidi"/>
            <w:noProof/>
            <w:color w:val="auto"/>
            <w:szCs w:val="22"/>
          </w:rPr>
          <w:tab/>
        </w:r>
        <w:r w:rsidR="001805D3" w:rsidRPr="00494F0E">
          <w:rPr>
            <w:rStyle w:val="Hyperlink"/>
            <w:noProof/>
          </w:rPr>
          <w:t>Business Processes</w:t>
        </w:r>
        <w:r w:rsidR="001805D3">
          <w:rPr>
            <w:noProof/>
            <w:webHidden/>
          </w:rPr>
          <w:tab/>
        </w:r>
        <w:r w:rsidR="001805D3">
          <w:rPr>
            <w:noProof/>
            <w:webHidden/>
          </w:rPr>
          <w:fldChar w:fldCharType="begin"/>
        </w:r>
        <w:r w:rsidR="001805D3">
          <w:rPr>
            <w:noProof/>
            <w:webHidden/>
          </w:rPr>
          <w:instrText xml:space="preserve"> PAGEREF _Toc524366422 \h </w:instrText>
        </w:r>
        <w:r w:rsidR="001805D3">
          <w:rPr>
            <w:noProof/>
            <w:webHidden/>
          </w:rPr>
        </w:r>
        <w:r w:rsidR="001805D3">
          <w:rPr>
            <w:noProof/>
            <w:webHidden/>
          </w:rPr>
          <w:fldChar w:fldCharType="separate"/>
        </w:r>
        <w:r w:rsidR="001805D3">
          <w:rPr>
            <w:noProof/>
            <w:webHidden/>
          </w:rPr>
          <w:t>15</w:t>
        </w:r>
        <w:r w:rsidR="001805D3">
          <w:rPr>
            <w:noProof/>
            <w:webHidden/>
          </w:rPr>
          <w:fldChar w:fldCharType="end"/>
        </w:r>
      </w:hyperlink>
    </w:p>
    <w:p w14:paraId="559F38C0"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3" w:history="1">
        <w:r w:rsidR="001805D3" w:rsidRPr="00494F0E">
          <w:rPr>
            <w:rStyle w:val="Hyperlink"/>
            <w:noProof/>
          </w:rPr>
          <w:t>5.1</w:t>
        </w:r>
        <w:r w:rsidR="001805D3">
          <w:rPr>
            <w:rFonts w:asciiTheme="minorHAnsi" w:eastAsiaTheme="minorEastAsia" w:hAnsiTheme="minorHAnsi" w:cstheme="minorBidi"/>
            <w:noProof/>
            <w:color w:val="auto"/>
            <w:szCs w:val="22"/>
          </w:rPr>
          <w:tab/>
        </w:r>
        <w:r w:rsidR="001805D3" w:rsidRPr="00494F0E">
          <w:rPr>
            <w:rStyle w:val="Hyperlink"/>
            <w:noProof/>
          </w:rPr>
          <w:t>Sub Processes</w:t>
        </w:r>
        <w:r w:rsidR="001805D3">
          <w:rPr>
            <w:noProof/>
            <w:webHidden/>
          </w:rPr>
          <w:tab/>
        </w:r>
        <w:r w:rsidR="001805D3">
          <w:rPr>
            <w:noProof/>
            <w:webHidden/>
          </w:rPr>
          <w:fldChar w:fldCharType="begin"/>
        </w:r>
        <w:r w:rsidR="001805D3">
          <w:rPr>
            <w:noProof/>
            <w:webHidden/>
          </w:rPr>
          <w:instrText xml:space="preserve"> PAGEREF _Toc524366423 \h </w:instrText>
        </w:r>
        <w:r w:rsidR="001805D3">
          <w:rPr>
            <w:noProof/>
            <w:webHidden/>
          </w:rPr>
        </w:r>
        <w:r w:rsidR="001805D3">
          <w:rPr>
            <w:noProof/>
            <w:webHidden/>
          </w:rPr>
          <w:fldChar w:fldCharType="separate"/>
        </w:r>
        <w:r w:rsidR="001805D3">
          <w:rPr>
            <w:noProof/>
            <w:webHidden/>
          </w:rPr>
          <w:t>16</w:t>
        </w:r>
        <w:r w:rsidR="001805D3">
          <w:rPr>
            <w:noProof/>
            <w:webHidden/>
          </w:rPr>
          <w:fldChar w:fldCharType="end"/>
        </w:r>
      </w:hyperlink>
    </w:p>
    <w:p w14:paraId="5850FD82"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24" w:history="1">
        <w:r w:rsidR="001805D3" w:rsidRPr="00494F0E">
          <w:rPr>
            <w:rStyle w:val="Hyperlink"/>
            <w:noProof/>
          </w:rPr>
          <w:t>6</w:t>
        </w:r>
        <w:r w:rsidR="001805D3">
          <w:rPr>
            <w:rFonts w:asciiTheme="minorHAnsi" w:eastAsiaTheme="minorEastAsia" w:hAnsiTheme="minorHAnsi" w:cstheme="minorBidi"/>
            <w:noProof/>
            <w:color w:val="auto"/>
            <w:szCs w:val="22"/>
          </w:rPr>
          <w:tab/>
        </w:r>
        <w:r w:rsidR="001805D3" w:rsidRPr="00494F0E">
          <w:rPr>
            <w:rStyle w:val="Hyperlink"/>
            <w:noProof/>
          </w:rPr>
          <w:t>Appendices</w:t>
        </w:r>
        <w:r w:rsidR="001805D3">
          <w:rPr>
            <w:noProof/>
            <w:webHidden/>
          </w:rPr>
          <w:tab/>
        </w:r>
        <w:r w:rsidR="001805D3">
          <w:rPr>
            <w:noProof/>
            <w:webHidden/>
          </w:rPr>
          <w:fldChar w:fldCharType="begin"/>
        </w:r>
        <w:r w:rsidR="001805D3">
          <w:rPr>
            <w:noProof/>
            <w:webHidden/>
          </w:rPr>
          <w:instrText xml:space="preserve"> PAGEREF _Toc524366424 \h </w:instrText>
        </w:r>
        <w:r w:rsidR="001805D3">
          <w:rPr>
            <w:noProof/>
            <w:webHidden/>
          </w:rPr>
        </w:r>
        <w:r w:rsidR="001805D3">
          <w:rPr>
            <w:noProof/>
            <w:webHidden/>
          </w:rPr>
          <w:fldChar w:fldCharType="separate"/>
        </w:r>
        <w:r w:rsidR="001805D3">
          <w:rPr>
            <w:noProof/>
            <w:webHidden/>
          </w:rPr>
          <w:t>17</w:t>
        </w:r>
        <w:r w:rsidR="001805D3">
          <w:rPr>
            <w:noProof/>
            <w:webHidden/>
          </w:rPr>
          <w:fldChar w:fldCharType="end"/>
        </w:r>
      </w:hyperlink>
    </w:p>
    <w:p w14:paraId="361A4350"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5" w:history="1">
        <w:r w:rsidR="001805D3" w:rsidRPr="00494F0E">
          <w:rPr>
            <w:rStyle w:val="Hyperlink"/>
            <w:noProof/>
          </w:rPr>
          <w:t>6.1</w:t>
        </w:r>
        <w:r w:rsidR="001805D3">
          <w:rPr>
            <w:rFonts w:asciiTheme="minorHAnsi" w:eastAsiaTheme="minorEastAsia" w:hAnsiTheme="minorHAnsi" w:cstheme="minorBidi"/>
            <w:noProof/>
            <w:color w:val="auto"/>
            <w:szCs w:val="22"/>
          </w:rPr>
          <w:tab/>
        </w:r>
        <w:r w:rsidR="001805D3" w:rsidRPr="00494F0E">
          <w:rPr>
            <w:rStyle w:val="Hyperlink"/>
            <w:noProof/>
          </w:rPr>
          <w:t>Issues</w:t>
        </w:r>
        <w:r w:rsidR="001805D3">
          <w:rPr>
            <w:noProof/>
            <w:webHidden/>
          </w:rPr>
          <w:tab/>
        </w:r>
        <w:r w:rsidR="001805D3">
          <w:rPr>
            <w:noProof/>
            <w:webHidden/>
          </w:rPr>
          <w:fldChar w:fldCharType="begin"/>
        </w:r>
        <w:r w:rsidR="001805D3">
          <w:rPr>
            <w:noProof/>
            <w:webHidden/>
          </w:rPr>
          <w:instrText xml:space="preserve"> PAGEREF _Toc524366425 \h </w:instrText>
        </w:r>
        <w:r w:rsidR="001805D3">
          <w:rPr>
            <w:noProof/>
            <w:webHidden/>
          </w:rPr>
        </w:r>
        <w:r w:rsidR="001805D3">
          <w:rPr>
            <w:noProof/>
            <w:webHidden/>
          </w:rPr>
          <w:fldChar w:fldCharType="separate"/>
        </w:r>
        <w:r w:rsidR="001805D3">
          <w:rPr>
            <w:noProof/>
            <w:webHidden/>
          </w:rPr>
          <w:t>17</w:t>
        </w:r>
        <w:r w:rsidR="001805D3">
          <w:rPr>
            <w:noProof/>
            <w:webHidden/>
          </w:rPr>
          <w:fldChar w:fldCharType="end"/>
        </w:r>
      </w:hyperlink>
    </w:p>
    <w:p w14:paraId="5CAB3A07" w14:textId="77777777" w:rsidR="00B41BBD" w:rsidRPr="0009232A" w:rsidRDefault="007B4427">
      <w:r w:rsidRPr="00990B83">
        <w:fldChar w:fldCharType="end"/>
      </w:r>
    </w:p>
    <w:p w14:paraId="2FDDFFBA" w14:textId="77777777" w:rsidR="002E6ECB" w:rsidRPr="0009232A" w:rsidRDefault="002E6ECB">
      <w:pPr>
        <w:rPr>
          <w:rFonts w:eastAsia="Calibri" w:cs="Calibri"/>
          <w:b/>
          <w:color w:val="000000"/>
          <w:sz w:val="24"/>
          <w:szCs w:val="22"/>
          <w:lang w:eastAsia="en-US"/>
        </w:rPr>
      </w:pPr>
      <w:bookmarkStart w:id="0" w:name="_Headings_and_subheadings"/>
      <w:bookmarkStart w:id="1" w:name="_GoBack"/>
      <w:bookmarkEnd w:id="0"/>
      <w:r w:rsidRPr="0009232A">
        <w:rPr>
          <w:rFonts w:eastAsia="Calibri" w:cs="Calibri"/>
          <w:b/>
          <w:color w:val="000000"/>
          <w:sz w:val="24"/>
          <w:szCs w:val="22"/>
          <w:lang w:eastAsia="en-US"/>
        </w:rPr>
        <w:br w:type="page"/>
      </w:r>
    </w:p>
    <w:bookmarkEnd w:id="1"/>
    <w:p w14:paraId="72A84C99" w14:textId="77777777" w:rsidR="002E6ECB" w:rsidRPr="00990B83" w:rsidRDefault="002E6ECB" w:rsidP="00520A83">
      <w:pPr>
        <w:rPr>
          <w:rFonts w:eastAsia="Calibri"/>
          <w:b/>
          <w:lang w:eastAsia="en-US"/>
        </w:rPr>
      </w:pPr>
      <w:r w:rsidRPr="00990B83">
        <w:rPr>
          <w:rFonts w:eastAsia="Calibri"/>
          <w:b/>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09232A"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520A83" w:rsidRDefault="00413824" w:rsidP="00413824">
            <w:pPr>
              <w:spacing w:line="276" w:lineRule="auto"/>
              <w:rPr>
                <w:rFonts w:eastAsia="PMingLiU" w:cs="Calibri"/>
                <w:b/>
                <w:color w:val="auto"/>
                <w:szCs w:val="22"/>
                <w:lang w:eastAsia="en-US"/>
              </w:rPr>
            </w:pPr>
            <w:r w:rsidRPr="00520A83">
              <w:rPr>
                <w:rFonts w:cs="Calibri"/>
                <w:b/>
                <w:color w:val="auto"/>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520A83" w:rsidRDefault="00413824" w:rsidP="00413824">
            <w:pPr>
              <w:spacing w:line="276" w:lineRule="auto"/>
              <w:rPr>
                <w:rFonts w:eastAsia="PMingLiU" w:cs="Calibri"/>
                <w:b/>
                <w:color w:val="auto"/>
                <w:szCs w:val="22"/>
                <w:lang w:eastAsia="en-US"/>
              </w:rPr>
            </w:pPr>
            <w:r w:rsidRPr="00520A83">
              <w:rPr>
                <w:rFonts w:cs="Calibri"/>
                <w:b/>
                <w:color w:val="auto"/>
                <w:szCs w:val="22"/>
                <w:lang w:eastAsia="en-US"/>
              </w:rPr>
              <w:t>Value</w:t>
            </w:r>
          </w:p>
        </w:tc>
      </w:tr>
      <w:tr w:rsidR="00413824" w:rsidRPr="0009232A" w14:paraId="14854F0B" w14:textId="77777777" w:rsidTr="00952CCC">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36F19DD5" w14:textId="58800C93" w:rsidR="00C17940" w:rsidRDefault="00C17940" w:rsidP="00CD680C">
            <w:pPr>
              <w:spacing w:line="276" w:lineRule="auto"/>
              <w:rPr>
                <w:b/>
                <w:color w:val="943634" w:themeColor="accent2" w:themeShade="BF"/>
                <w:szCs w:val="22"/>
              </w:rPr>
            </w:pPr>
            <w:r>
              <w:rPr>
                <w:b/>
                <w:color w:val="943634" w:themeColor="accent2" w:themeShade="BF"/>
                <w:szCs w:val="22"/>
              </w:rPr>
              <w:t>Business Use Case</w:t>
            </w:r>
          </w:p>
          <w:p w14:paraId="6C6FB525" w14:textId="03E7D598" w:rsidR="00413824" w:rsidRPr="00520A83" w:rsidRDefault="00AD2E9D" w:rsidP="00CD680C">
            <w:pPr>
              <w:spacing w:line="276" w:lineRule="auto"/>
              <w:rPr>
                <w:rFonts w:cs="Calibri"/>
                <w:b/>
                <w:bCs/>
                <w:color w:val="984806"/>
                <w:szCs w:val="22"/>
                <w:lang w:eastAsia="en-US"/>
              </w:rPr>
            </w:pPr>
            <w:r w:rsidRPr="00520A83">
              <w:rPr>
                <w:b/>
                <w:color w:val="943634" w:themeColor="accent2" w:themeShade="BF"/>
                <w:szCs w:val="22"/>
              </w:rPr>
              <w:fldChar w:fldCharType="begin"/>
            </w:r>
            <w:r w:rsidRPr="00C17940">
              <w:rPr>
                <w:b/>
                <w:color w:val="943634" w:themeColor="accent2" w:themeShade="BF"/>
                <w:szCs w:val="22"/>
              </w:rPr>
              <w:instrText xml:space="preserve"> TITLE   \* MERGEFORMAT </w:instrText>
            </w:r>
            <w:r w:rsidRPr="00520A83">
              <w:rPr>
                <w:b/>
                <w:color w:val="943634" w:themeColor="accent2" w:themeShade="BF"/>
                <w:szCs w:val="22"/>
              </w:rPr>
              <w:fldChar w:fldCharType="separate"/>
            </w:r>
            <w:r w:rsidR="00C17940">
              <w:rPr>
                <w:b/>
                <w:color w:val="943634" w:themeColor="accent2" w:themeShade="BF"/>
                <w:szCs w:val="22"/>
              </w:rPr>
              <w:t>S_BUC_17a - Long-Term Care  - Change of Entitlement to Benefits in Kind</w:t>
            </w:r>
            <w:r w:rsidRPr="00520A83">
              <w:rPr>
                <w:b/>
                <w:color w:val="943634" w:themeColor="accent2" w:themeShade="BF"/>
                <w:szCs w:val="22"/>
              </w:rPr>
              <w:fldChar w:fldCharType="end"/>
            </w:r>
          </w:p>
        </w:tc>
      </w:tr>
      <w:tr w:rsidR="00413824" w:rsidRPr="0009232A" w14:paraId="20781334" w14:textId="77777777" w:rsidTr="00952CCC">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520A83" w:rsidRDefault="00165B3D" w:rsidP="00413824">
            <w:pPr>
              <w:spacing w:line="276" w:lineRule="auto"/>
              <w:rPr>
                <w:rFonts w:cs="Calibri"/>
                <w:color w:val="984806"/>
                <w:szCs w:val="22"/>
                <w:lang w:eastAsia="en-US"/>
              </w:rPr>
            </w:pPr>
            <w:r w:rsidRPr="00520A83">
              <w:rPr>
                <w:rFonts w:cs="Calibri"/>
                <w:b/>
                <w:bCs/>
                <w:color w:val="984806"/>
                <w:szCs w:val="22"/>
                <w:lang w:eastAsia="en-US"/>
              </w:rPr>
              <w:t>EESSI (Electronic Exchange of Social Security Information) Project</w:t>
            </w:r>
          </w:p>
        </w:tc>
      </w:tr>
      <w:tr w:rsidR="00236BF0" w:rsidRPr="0009232A"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476BA81C" w:rsidR="00236BF0" w:rsidRPr="00520A83" w:rsidRDefault="00236BF0" w:rsidP="00413824">
            <w:pPr>
              <w:spacing w:line="276" w:lineRule="auto"/>
              <w:rPr>
                <w:rFonts w:cs="Calibri"/>
                <w:b/>
                <w:color w:val="auto"/>
                <w:szCs w:val="22"/>
                <w:lang w:eastAsia="en-US"/>
              </w:rPr>
            </w:pPr>
            <w:r>
              <w:rPr>
                <w:b/>
                <w:bCs/>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5F7B7E6A" w:rsidR="00236BF0" w:rsidRPr="00520A83" w:rsidRDefault="00236BF0" w:rsidP="00413824">
            <w:pPr>
              <w:spacing w:line="276" w:lineRule="auto"/>
              <w:rPr>
                <w:rFonts w:cs="Calibri"/>
                <w:b/>
                <w:bCs/>
                <w:color w:val="984806"/>
                <w:szCs w:val="22"/>
                <w:lang w:eastAsia="en-US"/>
              </w:rPr>
            </w:pPr>
            <w:r>
              <w:rPr>
                <w:b/>
                <w:color w:val="943634"/>
                <w:szCs w:val="22"/>
              </w:rPr>
              <w:t>European Commission, DG EMPL F5</w:t>
            </w:r>
          </w:p>
        </w:tc>
      </w:tr>
      <w:tr w:rsidR="00236BF0" w:rsidRPr="0009232A"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60B307E1" w:rsidR="00236BF0" w:rsidRPr="00520A83" w:rsidRDefault="00236BF0" w:rsidP="00413824">
            <w:pPr>
              <w:spacing w:line="276" w:lineRule="auto"/>
              <w:rPr>
                <w:rFonts w:cs="Calibri"/>
                <w:b/>
                <w:color w:val="auto"/>
                <w:szCs w:val="22"/>
                <w:lang w:eastAsia="en-US"/>
              </w:rPr>
            </w:pPr>
            <w:r>
              <w:rPr>
                <w:b/>
                <w:bCs/>
                <w:szCs w:val="22"/>
                <w:lang w:val="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37F8984C" w:rsidR="00236BF0" w:rsidRPr="00520A83" w:rsidRDefault="00236BF0" w:rsidP="00413824">
            <w:pPr>
              <w:spacing w:line="276" w:lineRule="auto"/>
              <w:rPr>
                <w:rFonts w:cs="Calibri"/>
                <w:b/>
                <w:bCs/>
                <w:color w:val="984806"/>
                <w:szCs w:val="22"/>
                <w:lang w:eastAsia="en-US"/>
              </w:rPr>
            </w:pPr>
            <w:r>
              <w:rPr>
                <w:b/>
                <w:color w:val="943634"/>
                <w:szCs w:val="22"/>
              </w:rPr>
              <w:t>European Commission, DG EMPL D2</w:t>
            </w:r>
          </w:p>
        </w:tc>
      </w:tr>
      <w:tr w:rsidR="00413824" w:rsidRPr="0009232A"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413D9654" w:rsidR="00413824" w:rsidRPr="00520A83" w:rsidRDefault="00B908C6" w:rsidP="00392A80">
            <w:pPr>
              <w:spacing w:line="276" w:lineRule="auto"/>
              <w:rPr>
                <w:rFonts w:cs="Calibri"/>
                <w:b/>
                <w:bCs/>
                <w:color w:val="984806"/>
                <w:szCs w:val="22"/>
                <w:lang w:eastAsia="en-US"/>
              </w:rPr>
            </w:pPr>
            <w:r>
              <w:rPr>
                <w:rFonts w:cs="Calibri"/>
                <w:b/>
                <w:bCs/>
                <w:color w:val="984806"/>
                <w:szCs w:val="22"/>
                <w:lang w:eastAsia="en-US"/>
              </w:rPr>
              <w:t>v4.1.0</w:t>
            </w:r>
          </w:p>
        </w:tc>
      </w:tr>
      <w:tr w:rsidR="00413824" w:rsidRPr="0009232A"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520A83" w:rsidRDefault="00413824" w:rsidP="00413824">
            <w:pPr>
              <w:spacing w:line="276" w:lineRule="auto"/>
              <w:rPr>
                <w:rFonts w:cs="Calibri"/>
                <w:b/>
                <w:bCs/>
                <w:color w:val="984806"/>
                <w:szCs w:val="22"/>
                <w:lang w:eastAsia="en-US"/>
              </w:rPr>
            </w:pPr>
            <w:r w:rsidRPr="00520A83">
              <w:rPr>
                <w:rFonts w:cs="Calibri"/>
                <w:b/>
                <w:bCs/>
                <w:color w:val="984806"/>
                <w:szCs w:val="22"/>
                <w:lang w:eastAsia="en-US"/>
              </w:rPr>
              <w:t>Internal</w:t>
            </w:r>
          </w:p>
        </w:tc>
      </w:tr>
      <w:tr w:rsidR="00413824" w:rsidRPr="0009232A"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386D0CC9"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72BCF3D2" w:rsidR="00413824" w:rsidRPr="00520A83" w:rsidRDefault="00B908C6" w:rsidP="00392A80">
            <w:pPr>
              <w:spacing w:line="276" w:lineRule="auto"/>
              <w:rPr>
                <w:rFonts w:cs="Calibri"/>
                <w:b/>
                <w:bCs/>
                <w:color w:val="984806"/>
                <w:szCs w:val="22"/>
                <w:lang w:eastAsia="en-US"/>
              </w:rPr>
            </w:pPr>
            <w:r>
              <w:rPr>
                <w:rFonts w:cs="Calibri"/>
                <w:b/>
                <w:bCs/>
                <w:color w:val="984806"/>
                <w:szCs w:val="22"/>
                <w:lang w:eastAsia="en-US"/>
              </w:rPr>
              <w:t>09/08/2018</w:t>
            </w:r>
          </w:p>
        </w:tc>
      </w:tr>
    </w:tbl>
    <w:p w14:paraId="4B06CC00" w14:textId="77777777" w:rsidR="00413824" w:rsidRPr="0009232A" w:rsidRDefault="00413824" w:rsidP="002E6ECB">
      <w:pPr>
        <w:spacing w:line="276" w:lineRule="auto"/>
        <w:rPr>
          <w:rFonts w:asciiTheme="minorHAnsi" w:eastAsia="Calibri" w:hAnsiTheme="minorHAnsi" w:cs="Calibri"/>
          <w:b/>
          <w:bCs/>
          <w:color w:val="auto"/>
          <w:szCs w:val="20"/>
          <w:lang w:eastAsia="en-US"/>
        </w:rPr>
      </w:pPr>
    </w:p>
    <w:p w14:paraId="60D24A7B" w14:textId="77777777" w:rsidR="002E6ECB" w:rsidRPr="0009232A" w:rsidRDefault="002E6ECB" w:rsidP="002E6ECB">
      <w:pPr>
        <w:spacing w:line="276" w:lineRule="auto"/>
        <w:rPr>
          <w:rFonts w:asciiTheme="minorHAnsi" w:eastAsia="Calibri" w:hAnsiTheme="minorHAnsi" w:cs="Calibri"/>
          <w:bCs/>
          <w:color w:val="000000"/>
          <w:szCs w:val="20"/>
          <w:lang w:eastAsia="en-US"/>
        </w:rPr>
      </w:pPr>
    </w:p>
    <w:p w14:paraId="3D9F578B" w14:textId="77777777" w:rsidR="00A11DEC" w:rsidRPr="0009232A" w:rsidRDefault="00A11DEC">
      <w:pPr>
        <w:rPr>
          <w:rFonts w:asciiTheme="minorHAnsi" w:eastAsia="Calibri" w:hAnsiTheme="minorHAnsi" w:cs="Calibri"/>
          <w:b/>
          <w:bCs/>
          <w:i/>
          <w:color w:val="000000"/>
          <w:szCs w:val="20"/>
          <w:lang w:eastAsia="en-US"/>
        </w:rPr>
      </w:pPr>
      <w:r w:rsidRPr="0009232A">
        <w:rPr>
          <w:rFonts w:asciiTheme="minorHAnsi" w:eastAsia="Calibri" w:hAnsiTheme="minorHAnsi" w:cs="Calibri"/>
          <w:b/>
          <w:bCs/>
          <w:i/>
          <w:color w:val="000000"/>
          <w:szCs w:val="20"/>
          <w:lang w:eastAsia="en-US"/>
        </w:rPr>
        <w:br w:type="page"/>
      </w:r>
    </w:p>
    <w:p w14:paraId="7E8044D2" w14:textId="353AC7E8" w:rsidR="002E6ECB" w:rsidRPr="00520A83" w:rsidRDefault="002E6ECB" w:rsidP="00520A83">
      <w:pPr>
        <w:rPr>
          <w:rFonts w:eastAsia="Calibri"/>
          <w:b/>
          <w:lang w:eastAsia="en-US"/>
        </w:rPr>
      </w:pPr>
      <w:r w:rsidRPr="00520A83">
        <w:rPr>
          <w:rFonts w:eastAsia="Calibri"/>
          <w:b/>
          <w:lang w:eastAsia="en-US"/>
        </w:rPr>
        <w:lastRenderedPageBreak/>
        <w:t xml:space="preserve">Document history: </w:t>
      </w:r>
    </w:p>
    <w:p w14:paraId="19DD1AF6" w14:textId="77777777" w:rsidR="002E6ECB" w:rsidRPr="0009232A" w:rsidRDefault="002E6ECB" w:rsidP="00520A83">
      <w:pPr>
        <w:rPr>
          <w:lang w:eastAsia="en-US"/>
        </w:rPr>
      </w:pPr>
      <w:r w:rsidRPr="0009232A">
        <w:rPr>
          <w:lang w:eastAsia="en-US"/>
        </w:rPr>
        <w:t>The Document Author is authorized to make the following types of changes to the document without requiring that the document be re-approved:</w:t>
      </w:r>
    </w:p>
    <w:p w14:paraId="52600DC8" w14:textId="77777777" w:rsidR="002E6ECB" w:rsidRPr="00990B83" w:rsidRDefault="002E6ECB" w:rsidP="00520A83">
      <w:pPr>
        <w:pStyle w:val="ListParagraph"/>
        <w:numPr>
          <w:ilvl w:val="0"/>
          <w:numId w:val="55"/>
        </w:numPr>
      </w:pPr>
      <w:r w:rsidRPr="00990B83">
        <w:t>Editorial, formatting, and spelling</w:t>
      </w:r>
    </w:p>
    <w:p w14:paraId="49FD9742" w14:textId="77777777" w:rsidR="002E6ECB" w:rsidRPr="00990B83" w:rsidRDefault="002E6ECB" w:rsidP="00520A83">
      <w:pPr>
        <w:pStyle w:val="ListParagraph"/>
        <w:numPr>
          <w:ilvl w:val="0"/>
          <w:numId w:val="55"/>
        </w:numPr>
      </w:pPr>
      <w:r w:rsidRPr="00990B83">
        <w:t>Clarification</w:t>
      </w:r>
    </w:p>
    <w:p w14:paraId="20A0A482" w14:textId="77777777" w:rsidR="002E6ECB" w:rsidRPr="0009232A" w:rsidRDefault="002E6ECB" w:rsidP="002E6ECB">
      <w:pPr>
        <w:spacing w:line="276" w:lineRule="auto"/>
        <w:rPr>
          <w:rFonts w:asciiTheme="minorHAnsi" w:hAnsiTheme="minorHAnsi" w:cs="Calibri"/>
          <w:i/>
          <w:color w:val="auto"/>
          <w:szCs w:val="20"/>
          <w:lang w:eastAsia="en-US"/>
        </w:rPr>
      </w:pPr>
    </w:p>
    <w:p w14:paraId="4DD3C76C" w14:textId="77777777" w:rsidR="002E6ECB" w:rsidRPr="0009232A" w:rsidRDefault="002E6ECB" w:rsidP="00520A83">
      <w:pPr>
        <w:rPr>
          <w:lang w:eastAsia="en-US"/>
        </w:rPr>
      </w:pPr>
      <w:r w:rsidRPr="0009232A">
        <w:rPr>
          <w:lang w:eastAsia="en-US"/>
        </w:rPr>
        <w:t>To request a change to this document, contact the Document Author or Owner.</w:t>
      </w:r>
    </w:p>
    <w:p w14:paraId="33775F51" w14:textId="77777777" w:rsidR="00FE78BE" w:rsidRPr="0009232A" w:rsidRDefault="00FE78BE" w:rsidP="002E6ECB">
      <w:pPr>
        <w:spacing w:line="276" w:lineRule="auto"/>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035"/>
        <w:gridCol w:w="1880"/>
        <w:gridCol w:w="1520"/>
        <w:gridCol w:w="4432"/>
      </w:tblGrid>
      <w:tr w:rsidR="00413824" w:rsidRPr="0009232A" w14:paraId="3C404054" w14:textId="77777777" w:rsidTr="00DA3780">
        <w:trPr>
          <w:tblHeader/>
        </w:trPr>
        <w:tc>
          <w:tcPr>
            <w:tcW w:w="584" w:type="pct"/>
            <w:tcBorders>
              <w:top w:val="single" w:sz="4" w:space="0" w:color="7F7F7F"/>
              <w:left w:val="single" w:sz="4" w:space="0" w:color="7F7F7F"/>
              <w:bottom w:val="single" w:sz="4" w:space="0" w:color="7F7F7F"/>
              <w:right w:val="single" w:sz="4" w:space="0" w:color="7F7F7F"/>
            </w:tcBorders>
            <w:shd w:val="clear" w:color="auto" w:fill="D9D9D9"/>
            <w:hideMark/>
          </w:tcPr>
          <w:p w14:paraId="059065E5" w14:textId="77777777" w:rsidR="00413824" w:rsidRPr="00833BBF" w:rsidRDefault="00413824" w:rsidP="00520A83">
            <w:pPr>
              <w:rPr>
                <w:rFonts w:eastAsia="PMingLiU"/>
                <w:b/>
                <w:color w:val="auto"/>
                <w:sz w:val="20"/>
              </w:rPr>
            </w:pPr>
            <w:r w:rsidRPr="00833BBF">
              <w:rPr>
                <w:rFonts w:eastAsia="Calibri"/>
                <w:b/>
                <w:color w:val="auto"/>
                <w:sz w:val="20"/>
              </w:rPr>
              <w:t>Revision</w:t>
            </w:r>
          </w:p>
        </w:tc>
        <w:tc>
          <w:tcPr>
            <w:tcW w:w="1060" w:type="pct"/>
            <w:tcBorders>
              <w:top w:val="single" w:sz="4" w:space="0" w:color="7F7F7F"/>
              <w:left w:val="single" w:sz="4" w:space="0" w:color="7F7F7F"/>
              <w:bottom w:val="single" w:sz="4" w:space="0" w:color="7F7F7F"/>
              <w:right w:val="single" w:sz="4" w:space="0" w:color="7F7F7F"/>
            </w:tcBorders>
            <w:shd w:val="clear" w:color="auto" w:fill="D9D9D9"/>
            <w:hideMark/>
          </w:tcPr>
          <w:p w14:paraId="0FA1AFE7" w14:textId="77777777" w:rsidR="00413824" w:rsidRPr="00833BBF" w:rsidRDefault="00413824" w:rsidP="00520A83">
            <w:pPr>
              <w:rPr>
                <w:rFonts w:eastAsia="PMingLiU"/>
                <w:b/>
                <w:color w:val="auto"/>
                <w:sz w:val="20"/>
              </w:rPr>
            </w:pPr>
            <w:r w:rsidRPr="00833BBF">
              <w:rPr>
                <w:rFonts w:eastAsia="Calibri"/>
                <w:b/>
                <w:color w:val="auto"/>
                <w:sz w:val="20"/>
              </w:rPr>
              <w:t>Date</w:t>
            </w:r>
          </w:p>
        </w:tc>
        <w:tc>
          <w:tcPr>
            <w:tcW w:w="857" w:type="pct"/>
            <w:tcBorders>
              <w:top w:val="single" w:sz="4" w:space="0" w:color="7F7F7F"/>
              <w:left w:val="single" w:sz="4" w:space="0" w:color="7F7F7F"/>
              <w:bottom w:val="single" w:sz="4" w:space="0" w:color="7F7F7F"/>
              <w:right w:val="single" w:sz="4" w:space="0" w:color="7F7F7F"/>
            </w:tcBorders>
            <w:shd w:val="clear" w:color="auto" w:fill="D9D9D9"/>
            <w:hideMark/>
          </w:tcPr>
          <w:p w14:paraId="48E5DCC0" w14:textId="77777777" w:rsidR="00413824" w:rsidRPr="00833BBF" w:rsidRDefault="00413824" w:rsidP="00520A83">
            <w:pPr>
              <w:rPr>
                <w:rFonts w:eastAsia="PMingLiU"/>
                <w:b/>
                <w:color w:val="auto"/>
                <w:sz w:val="20"/>
              </w:rPr>
            </w:pPr>
            <w:r w:rsidRPr="00833BBF">
              <w:rPr>
                <w:rFonts w:eastAsia="Calibri"/>
                <w:b/>
                <w:color w:val="auto"/>
                <w:sz w:val="20"/>
              </w:rPr>
              <w:t>Created by</w:t>
            </w:r>
          </w:p>
        </w:tc>
        <w:tc>
          <w:tcPr>
            <w:tcW w:w="2499" w:type="pct"/>
            <w:tcBorders>
              <w:top w:val="single" w:sz="4" w:space="0" w:color="7F7F7F"/>
              <w:left w:val="single" w:sz="4" w:space="0" w:color="7F7F7F"/>
              <w:bottom w:val="single" w:sz="4" w:space="0" w:color="7F7F7F"/>
              <w:right w:val="single" w:sz="4" w:space="0" w:color="7F7F7F"/>
            </w:tcBorders>
            <w:shd w:val="clear" w:color="auto" w:fill="D9D9D9"/>
            <w:hideMark/>
          </w:tcPr>
          <w:p w14:paraId="3552958E" w14:textId="77777777" w:rsidR="00413824" w:rsidRPr="00833BBF" w:rsidRDefault="00413824" w:rsidP="00520A83">
            <w:pPr>
              <w:rPr>
                <w:rFonts w:eastAsia="PMingLiU"/>
                <w:b/>
                <w:color w:val="auto"/>
                <w:sz w:val="20"/>
              </w:rPr>
            </w:pPr>
            <w:r w:rsidRPr="00833BBF">
              <w:rPr>
                <w:rFonts w:eastAsia="Calibri"/>
                <w:b/>
                <w:color w:val="auto"/>
                <w:sz w:val="20"/>
              </w:rPr>
              <w:t>Short Description of Changes</w:t>
            </w:r>
          </w:p>
        </w:tc>
      </w:tr>
      <w:tr w:rsidR="00617B04" w:rsidRPr="0009232A" w14:paraId="7368039A" w14:textId="77777777" w:rsidTr="00520A83">
        <w:tc>
          <w:tcPr>
            <w:tcW w:w="584" w:type="pct"/>
            <w:tcBorders>
              <w:top w:val="single" w:sz="4" w:space="0" w:color="7F7F7F"/>
              <w:left w:val="single" w:sz="4" w:space="0" w:color="7F7F7F"/>
              <w:bottom w:val="single" w:sz="4" w:space="0" w:color="7F7F7F"/>
              <w:right w:val="single" w:sz="4" w:space="0" w:color="7F7F7F"/>
            </w:tcBorders>
            <w:vAlign w:val="center"/>
          </w:tcPr>
          <w:p w14:paraId="6BA6F472" w14:textId="55E2C14A" w:rsidR="00617B04" w:rsidRPr="00833BBF" w:rsidRDefault="00816BF5" w:rsidP="00520A83">
            <w:pPr>
              <w:rPr>
                <w:color w:val="auto"/>
                <w:sz w:val="20"/>
              </w:rPr>
            </w:pPr>
            <w:r>
              <w:rPr>
                <w:color w:val="auto"/>
                <w:sz w:val="20"/>
              </w:rPr>
              <w:t>v</w:t>
            </w:r>
            <w:r w:rsidRPr="00833BBF">
              <w:rPr>
                <w:color w:val="auto"/>
                <w:sz w:val="20"/>
              </w:rPr>
              <w:t>0</w:t>
            </w:r>
            <w:r w:rsidR="00617B04" w:rsidRPr="00833BBF">
              <w:rPr>
                <w:color w:val="auto"/>
                <w:sz w:val="20"/>
              </w:rPr>
              <w:t>.1.0</w:t>
            </w:r>
          </w:p>
        </w:tc>
        <w:tc>
          <w:tcPr>
            <w:tcW w:w="1060" w:type="pct"/>
            <w:tcBorders>
              <w:top w:val="single" w:sz="4" w:space="0" w:color="7F7F7F"/>
              <w:left w:val="single" w:sz="4" w:space="0" w:color="7F7F7F"/>
              <w:bottom w:val="single" w:sz="4" w:space="0" w:color="7F7F7F"/>
              <w:right w:val="single" w:sz="4" w:space="0" w:color="7F7F7F"/>
            </w:tcBorders>
            <w:vAlign w:val="center"/>
          </w:tcPr>
          <w:p w14:paraId="7EFCB305" w14:textId="3E61F436" w:rsidR="00617B04" w:rsidRPr="00833BBF" w:rsidRDefault="00617B04" w:rsidP="00520A83">
            <w:pPr>
              <w:rPr>
                <w:rFonts w:eastAsia="PMingLiU"/>
                <w:color w:val="auto"/>
                <w:sz w:val="20"/>
              </w:rPr>
            </w:pPr>
            <w:r w:rsidRPr="00833BBF">
              <w:rPr>
                <w:rFonts w:eastAsia="PMingLiU"/>
                <w:color w:val="auto"/>
                <w:sz w:val="20"/>
              </w:rPr>
              <w:t>07/03/2016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3F6CBF87" w14:textId="4EE2A2CB" w:rsidR="00617B04" w:rsidRPr="00833BBF" w:rsidRDefault="00617B04" w:rsidP="00520A83">
            <w:pPr>
              <w:rPr>
                <w:color w:val="auto"/>
                <w:sz w:val="20"/>
              </w:rPr>
            </w:pPr>
            <w:proofErr w:type="spellStart"/>
            <w:r w:rsidRPr="00833BBF">
              <w:rPr>
                <w:color w:val="auto"/>
                <w:sz w:val="20"/>
              </w:rPr>
              <w:t>Valérie</w:t>
            </w:r>
            <w:proofErr w:type="spellEnd"/>
            <w:r w:rsidRPr="00833BBF">
              <w:rPr>
                <w:color w:val="auto"/>
                <w:sz w:val="20"/>
              </w:rPr>
              <w:t xml:space="preserve"> </w:t>
            </w:r>
            <w:proofErr w:type="spellStart"/>
            <w:r w:rsidRPr="00833BBF">
              <w:rPr>
                <w:color w:val="auto"/>
                <w:sz w:val="20"/>
              </w:rPr>
              <w:t>Banchereau</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49FC697F" w14:textId="578795AA" w:rsidR="00617B04" w:rsidRPr="00833BBF" w:rsidRDefault="00617B04" w:rsidP="00520A83">
            <w:pPr>
              <w:rPr>
                <w:color w:val="auto"/>
                <w:sz w:val="20"/>
              </w:rPr>
            </w:pPr>
            <w:r w:rsidRPr="00833BBF">
              <w:rPr>
                <w:color w:val="auto"/>
                <w:sz w:val="20"/>
              </w:rPr>
              <w:t>First draft of the document</w:t>
            </w:r>
            <w:r w:rsidR="00BE75E6" w:rsidRPr="00833BBF">
              <w:rPr>
                <w:color w:val="auto"/>
                <w:sz w:val="20"/>
              </w:rPr>
              <w:t>.</w:t>
            </w:r>
          </w:p>
        </w:tc>
      </w:tr>
      <w:tr w:rsidR="00A10481" w:rsidRPr="0009232A" w14:paraId="3FB03375" w14:textId="77777777" w:rsidTr="00520A83">
        <w:tc>
          <w:tcPr>
            <w:tcW w:w="584" w:type="pct"/>
            <w:tcBorders>
              <w:top w:val="single" w:sz="4" w:space="0" w:color="7F7F7F"/>
              <w:left w:val="single" w:sz="4" w:space="0" w:color="7F7F7F"/>
              <w:bottom w:val="single" w:sz="4" w:space="0" w:color="7F7F7F"/>
              <w:right w:val="single" w:sz="4" w:space="0" w:color="7F7F7F"/>
            </w:tcBorders>
            <w:vAlign w:val="center"/>
          </w:tcPr>
          <w:p w14:paraId="53DB9416" w14:textId="771E136A" w:rsidR="00A10481" w:rsidRPr="00833BBF" w:rsidRDefault="00816BF5" w:rsidP="003037FB">
            <w:pPr>
              <w:rPr>
                <w:rFonts w:eastAsia="PMingLiU"/>
                <w:color w:val="auto"/>
                <w:sz w:val="20"/>
              </w:rPr>
            </w:pPr>
            <w:r>
              <w:rPr>
                <w:color w:val="auto"/>
                <w:sz w:val="20"/>
              </w:rPr>
              <w:t>v</w:t>
            </w:r>
            <w:r w:rsidRPr="00833BBF">
              <w:rPr>
                <w:color w:val="auto"/>
                <w:sz w:val="20"/>
              </w:rPr>
              <w:t>0</w:t>
            </w:r>
            <w:r w:rsidR="00A10481" w:rsidRPr="00833BBF">
              <w:rPr>
                <w:color w:val="auto"/>
                <w:sz w:val="20"/>
              </w:rPr>
              <w:t>.1.1</w:t>
            </w:r>
          </w:p>
        </w:tc>
        <w:tc>
          <w:tcPr>
            <w:tcW w:w="1060" w:type="pct"/>
            <w:tcBorders>
              <w:top w:val="single" w:sz="4" w:space="0" w:color="7F7F7F"/>
              <w:left w:val="single" w:sz="4" w:space="0" w:color="7F7F7F"/>
              <w:bottom w:val="single" w:sz="4" w:space="0" w:color="7F7F7F"/>
              <w:right w:val="single" w:sz="4" w:space="0" w:color="7F7F7F"/>
            </w:tcBorders>
            <w:vAlign w:val="center"/>
          </w:tcPr>
          <w:p w14:paraId="29CD0329" w14:textId="77777777" w:rsidR="00A10481" w:rsidRPr="00833BBF" w:rsidRDefault="00A10481" w:rsidP="003037FB">
            <w:pPr>
              <w:rPr>
                <w:rFonts w:eastAsia="PMingLiU"/>
                <w:color w:val="auto"/>
                <w:sz w:val="20"/>
              </w:rPr>
            </w:pPr>
            <w:r w:rsidRPr="00833BBF">
              <w:rPr>
                <w:rFonts w:eastAsia="PMingLiU"/>
                <w:color w:val="auto"/>
                <w:sz w:val="20"/>
              </w:rPr>
              <w:t>07/06/2016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38FEF657" w14:textId="77777777" w:rsidR="00A10481" w:rsidRPr="00833BBF" w:rsidRDefault="00A10481" w:rsidP="003037FB">
            <w:pPr>
              <w:rPr>
                <w:rFonts w:eastAsia="PMingLiU"/>
                <w:color w:val="auto"/>
                <w:sz w:val="20"/>
              </w:rPr>
            </w:pPr>
            <w:proofErr w:type="spellStart"/>
            <w:r w:rsidRPr="00833BBF">
              <w:rPr>
                <w:color w:val="auto"/>
                <w:sz w:val="20"/>
              </w:rPr>
              <w:t>Valérie</w:t>
            </w:r>
            <w:proofErr w:type="spellEnd"/>
            <w:r w:rsidRPr="00833BBF">
              <w:rPr>
                <w:color w:val="auto"/>
                <w:sz w:val="20"/>
              </w:rPr>
              <w:t xml:space="preserve"> </w:t>
            </w:r>
            <w:proofErr w:type="spellStart"/>
            <w:r w:rsidRPr="00833BBF">
              <w:rPr>
                <w:color w:val="auto"/>
                <w:sz w:val="20"/>
              </w:rPr>
              <w:t>Banchereau</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283D3528" w14:textId="77777777" w:rsidR="00A10481" w:rsidRPr="00833BBF" w:rsidRDefault="00A10481" w:rsidP="003037FB">
            <w:pPr>
              <w:rPr>
                <w:color w:val="auto"/>
                <w:sz w:val="20"/>
              </w:rPr>
            </w:pPr>
            <w:r w:rsidRPr="00833BBF">
              <w:rPr>
                <w:color w:val="auto"/>
                <w:sz w:val="20"/>
              </w:rPr>
              <w:t>Comments received from Germany have been accepted.</w:t>
            </w:r>
          </w:p>
          <w:p w14:paraId="4F2D194B" w14:textId="77777777" w:rsidR="00A10481" w:rsidRPr="00833BBF" w:rsidRDefault="00A10481" w:rsidP="003037FB">
            <w:pPr>
              <w:rPr>
                <w:color w:val="auto"/>
                <w:sz w:val="20"/>
              </w:rPr>
            </w:pPr>
          </w:p>
          <w:p w14:paraId="10304351" w14:textId="77777777" w:rsidR="00A10481" w:rsidRPr="00833BBF" w:rsidRDefault="00A10481" w:rsidP="003037FB">
            <w:pPr>
              <w:rPr>
                <w:color w:val="auto"/>
                <w:sz w:val="20"/>
              </w:rPr>
            </w:pPr>
            <w:r w:rsidRPr="00833BBF">
              <w:rPr>
                <w:color w:val="auto"/>
                <w:sz w:val="20"/>
              </w:rPr>
              <w:t>Title of the BUC has been changed.</w:t>
            </w:r>
          </w:p>
          <w:p w14:paraId="26933193" w14:textId="77777777" w:rsidR="00A10481" w:rsidRPr="00833BBF" w:rsidRDefault="00A10481" w:rsidP="003037FB">
            <w:pPr>
              <w:rPr>
                <w:color w:val="auto"/>
                <w:sz w:val="20"/>
              </w:rPr>
            </w:pPr>
          </w:p>
          <w:p w14:paraId="77E1A240" w14:textId="50D57C0F" w:rsidR="00A10481" w:rsidRPr="00833BBF" w:rsidRDefault="00833BBF" w:rsidP="003037FB">
            <w:pPr>
              <w:rPr>
                <w:color w:val="auto"/>
                <w:sz w:val="20"/>
              </w:rPr>
            </w:pPr>
            <w:r w:rsidRPr="00833BBF">
              <w:rPr>
                <w:color w:val="auto"/>
                <w:sz w:val="20"/>
              </w:rPr>
              <w:t>Section 2.2 Legal base</w:t>
            </w:r>
            <w:r w:rsidR="00A10481" w:rsidRPr="00833BBF">
              <w:rPr>
                <w:color w:val="auto"/>
                <w:sz w:val="20"/>
              </w:rPr>
              <w:t>: art 28 is removed</w:t>
            </w:r>
          </w:p>
          <w:p w14:paraId="261A66E4" w14:textId="77777777" w:rsidR="00A10481" w:rsidRPr="00833BBF" w:rsidRDefault="00A10481" w:rsidP="003037FB">
            <w:pPr>
              <w:rPr>
                <w:color w:val="auto"/>
                <w:sz w:val="20"/>
              </w:rPr>
            </w:pPr>
            <w:r w:rsidRPr="00833BBF">
              <w:rPr>
                <w:color w:val="auto"/>
                <w:sz w:val="20"/>
              </w:rPr>
              <w:t xml:space="preserve">Section 4.1- RUP Table Description </w:t>
            </w:r>
          </w:p>
          <w:p w14:paraId="5DE9F30C" w14:textId="77777777" w:rsidR="00A10481" w:rsidRPr="00833BBF" w:rsidRDefault="00A10481" w:rsidP="003037FB">
            <w:pPr>
              <w:rPr>
                <w:color w:val="auto"/>
                <w:sz w:val="20"/>
              </w:rPr>
            </w:pPr>
            <w:r w:rsidRPr="00833BBF">
              <w:rPr>
                <w:color w:val="auto"/>
                <w:sz w:val="20"/>
              </w:rPr>
              <w:t>Pre-conditions is updated</w:t>
            </w:r>
          </w:p>
          <w:p w14:paraId="731DF25E" w14:textId="77777777" w:rsidR="00A10481" w:rsidRPr="00833BBF" w:rsidRDefault="00A10481" w:rsidP="003037FB">
            <w:pPr>
              <w:rPr>
                <w:color w:val="auto"/>
                <w:sz w:val="20"/>
              </w:rPr>
            </w:pPr>
            <w:r w:rsidRPr="00833BBF">
              <w:rPr>
                <w:color w:val="auto"/>
                <w:sz w:val="20"/>
              </w:rPr>
              <w:t>Post conditions is updated</w:t>
            </w:r>
          </w:p>
          <w:p w14:paraId="5EE7E646" w14:textId="77777777" w:rsidR="00A10481" w:rsidRPr="00833BBF" w:rsidRDefault="00A10481" w:rsidP="003037FB">
            <w:pPr>
              <w:rPr>
                <w:color w:val="auto"/>
                <w:sz w:val="20"/>
              </w:rPr>
            </w:pPr>
          </w:p>
          <w:p w14:paraId="0179FB74" w14:textId="77777777" w:rsidR="00A10481" w:rsidRPr="00833BBF" w:rsidRDefault="00A10481" w:rsidP="003037FB">
            <w:pPr>
              <w:rPr>
                <w:rFonts w:eastAsia="PMingLiU"/>
                <w:color w:val="auto"/>
                <w:sz w:val="20"/>
              </w:rPr>
            </w:pPr>
            <w:r w:rsidRPr="00833BBF">
              <w:rPr>
                <w:color w:val="auto"/>
                <w:sz w:val="20"/>
              </w:rPr>
              <w:t>Section 6.1 Issues updated with the remarks and comments received.</w:t>
            </w:r>
          </w:p>
        </w:tc>
      </w:tr>
      <w:tr w:rsidR="00A10481" w:rsidRPr="0009232A" w14:paraId="4FF81630" w14:textId="77777777" w:rsidTr="00A10481">
        <w:tc>
          <w:tcPr>
            <w:tcW w:w="584" w:type="pct"/>
            <w:tcBorders>
              <w:top w:val="single" w:sz="4" w:space="0" w:color="7F7F7F"/>
              <w:left w:val="single" w:sz="4" w:space="0" w:color="7F7F7F"/>
              <w:bottom w:val="single" w:sz="4" w:space="0" w:color="7F7F7F"/>
              <w:right w:val="single" w:sz="4" w:space="0" w:color="7F7F7F"/>
            </w:tcBorders>
            <w:vAlign w:val="center"/>
          </w:tcPr>
          <w:p w14:paraId="3C7598BA" w14:textId="57DBBA0D" w:rsidR="00A10481" w:rsidRPr="00833BBF" w:rsidRDefault="00816BF5" w:rsidP="003037FB">
            <w:pPr>
              <w:rPr>
                <w:color w:val="auto"/>
                <w:sz w:val="20"/>
              </w:rPr>
            </w:pPr>
            <w:r>
              <w:rPr>
                <w:color w:val="auto"/>
                <w:sz w:val="20"/>
              </w:rPr>
              <w:t>v</w:t>
            </w:r>
            <w:r w:rsidRPr="00833BBF">
              <w:rPr>
                <w:color w:val="auto"/>
                <w:sz w:val="20"/>
              </w:rPr>
              <w:t>0</w:t>
            </w:r>
            <w:r w:rsidR="00A10481" w:rsidRPr="00833BBF">
              <w:rPr>
                <w:color w:val="auto"/>
                <w:sz w:val="20"/>
              </w:rPr>
              <w:t>.2.0</w:t>
            </w:r>
          </w:p>
        </w:tc>
        <w:tc>
          <w:tcPr>
            <w:tcW w:w="1060" w:type="pct"/>
            <w:tcBorders>
              <w:top w:val="single" w:sz="4" w:space="0" w:color="7F7F7F"/>
              <w:left w:val="single" w:sz="4" w:space="0" w:color="7F7F7F"/>
              <w:bottom w:val="single" w:sz="4" w:space="0" w:color="7F7F7F"/>
              <w:right w:val="single" w:sz="4" w:space="0" w:color="7F7F7F"/>
            </w:tcBorders>
            <w:vAlign w:val="center"/>
          </w:tcPr>
          <w:p w14:paraId="0670EFC4" w14:textId="4AC8CF45" w:rsidR="00A10481" w:rsidRPr="00833BBF" w:rsidRDefault="00A10481" w:rsidP="003037FB">
            <w:pPr>
              <w:rPr>
                <w:rFonts w:eastAsia="PMingLiU"/>
                <w:color w:val="auto"/>
                <w:sz w:val="20"/>
              </w:rPr>
            </w:pPr>
            <w:r w:rsidRPr="00833BBF">
              <w:rPr>
                <w:rFonts w:eastAsia="PMingLiU"/>
                <w:color w:val="auto"/>
                <w:sz w:val="20"/>
              </w:rPr>
              <w:t>28/06/2016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35AADDAA" w14:textId="14C4681B" w:rsidR="00A10481" w:rsidRPr="00833BBF" w:rsidRDefault="00A10481" w:rsidP="003037FB">
            <w:pPr>
              <w:rPr>
                <w:color w:val="auto"/>
                <w:sz w:val="20"/>
              </w:rPr>
            </w:pPr>
            <w:proofErr w:type="spellStart"/>
            <w:r w:rsidRPr="00833BBF">
              <w:rPr>
                <w:color w:val="auto"/>
                <w:sz w:val="20"/>
              </w:rPr>
              <w:t>Valérie</w:t>
            </w:r>
            <w:proofErr w:type="spellEnd"/>
            <w:r w:rsidRPr="00833BBF">
              <w:rPr>
                <w:color w:val="auto"/>
                <w:sz w:val="20"/>
              </w:rPr>
              <w:t xml:space="preserve"> </w:t>
            </w:r>
            <w:proofErr w:type="spellStart"/>
            <w:r w:rsidRPr="00833BBF">
              <w:rPr>
                <w:color w:val="auto"/>
                <w:sz w:val="20"/>
              </w:rPr>
              <w:t>Banchereau</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037FC785" w14:textId="77777777" w:rsidR="00A10481" w:rsidRPr="00833BBF" w:rsidRDefault="00A10481" w:rsidP="003037FB">
            <w:pPr>
              <w:rPr>
                <w:color w:val="auto"/>
                <w:sz w:val="20"/>
              </w:rPr>
            </w:pPr>
            <w:r w:rsidRPr="00833BBF">
              <w:rPr>
                <w:color w:val="auto"/>
                <w:sz w:val="20"/>
              </w:rPr>
              <w:t>Alignment to the standard description and layout of the BUC.</w:t>
            </w:r>
          </w:p>
          <w:p w14:paraId="00791CAA" w14:textId="77777777" w:rsidR="00B9713E" w:rsidRPr="00833BBF" w:rsidRDefault="00B9713E" w:rsidP="003037FB">
            <w:pPr>
              <w:rPr>
                <w:color w:val="auto"/>
                <w:sz w:val="20"/>
              </w:rPr>
            </w:pPr>
          </w:p>
          <w:p w14:paraId="3FDE0B08" w14:textId="48B8D3EC" w:rsidR="00B9713E" w:rsidRPr="00833BBF" w:rsidRDefault="00833BBF" w:rsidP="003037FB">
            <w:pPr>
              <w:rPr>
                <w:color w:val="auto"/>
                <w:sz w:val="20"/>
              </w:rPr>
            </w:pPr>
            <w:r w:rsidRPr="00833BBF">
              <w:rPr>
                <w:color w:val="auto"/>
                <w:sz w:val="20"/>
              </w:rPr>
              <w:t>Section 2.1</w:t>
            </w:r>
            <w:r w:rsidR="00B9713E" w:rsidRPr="00833BBF">
              <w:rPr>
                <w:color w:val="auto"/>
                <w:sz w:val="20"/>
              </w:rPr>
              <w:t>: Business scenario slightly adapted following Germany's proposal.</w:t>
            </w:r>
          </w:p>
          <w:p w14:paraId="7EE5980E" w14:textId="77777777" w:rsidR="00B9713E" w:rsidRPr="00833BBF" w:rsidRDefault="00B9713E" w:rsidP="003037FB">
            <w:pPr>
              <w:rPr>
                <w:color w:val="auto"/>
                <w:sz w:val="20"/>
              </w:rPr>
            </w:pPr>
          </w:p>
          <w:p w14:paraId="0D2D4175" w14:textId="77777777" w:rsidR="00B9713E" w:rsidRPr="00833BBF" w:rsidRDefault="00B9713E" w:rsidP="003037FB">
            <w:pPr>
              <w:rPr>
                <w:color w:val="auto"/>
                <w:sz w:val="20"/>
              </w:rPr>
            </w:pPr>
            <w:r w:rsidRPr="00833BBF">
              <w:rPr>
                <w:color w:val="auto"/>
                <w:sz w:val="20"/>
              </w:rPr>
              <w:t>Section 6.1, issue 4: Germany proposes to add special requirements.</w:t>
            </w:r>
          </w:p>
          <w:p w14:paraId="1C34D1B7" w14:textId="77777777" w:rsidR="00ED5552" w:rsidRPr="00833BBF" w:rsidRDefault="00ED5552" w:rsidP="003037FB">
            <w:pPr>
              <w:rPr>
                <w:color w:val="auto"/>
                <w:sz w:val="20"/>
              </w:rPr>
            </w:pPr>
          </w:p>
          <w:p w14:paraId="770683B8" w14:textId="011B198F" w:rsidR="00ED5552" w:rsidRPr="00833BBF" w:rsidRDefault="00ED5552" w:rsidP="003037FB">
            <w:pPr>
              <w:rPr>
                <w:color w:val="auto"/>
                <w:sz w:val="20"/>
              </w:rPr>
            </w:pPr>
            <w:r w:rsidRPr="00833BBF">
              <w:rPr>
                <w:color w:val="auto"/>
                <w:sz w:val="20"/>
              </w:rPr>
              <w:t>Section 6.1, issue 6: Germany proposes to make section 4 of SED S005 repeatable.</w:t>
            </w:r>
          </w:p>
        </w:tc>
      </w:tr>
      <w:tr w:rsidR="00475DCF" w:rsidRPr="0009232A" w14:paraId="431187C6" w14:textId="77777777" w:rsidTr="00A10481">
        <w:tc>
          <w:tcPr>
            <w:tcW w:w="584" w:type="pct"/>
            <w:tcBorders>
              <w:top w:val="single" w:sz="4" w:space="0" w:color="7F7F7F"/>
              <w:left w:val="single" w:sz="4" w:space="0" w:color="7F7F7F"/>
              <w:bottom w:val="single" w:sz="4" w:space="0" w:color="7F7F7F"/>
              <w:right w:val="single" w:sz="4" w:space="0" w:color="7F7F7F"/>
            </w:tcBorders>
            <w:vAlign w:val="center"/>
          </w:tcPr>
          <w:p w14:paraId="473D5BF2" w14:textId="237D57D2" w:rsidR="00475DCF" w:rsidRPr="00833BBF" w:rsidRDefault="00816BF5" w:rsidP="003037FB">
            <w:pPr>
              <w:rPr>
                <w:color w:val="auto"/>
                <w:sz w:val="20"/>
              </w:rPr>
            </w:pPr>
            <w:r>
              <w:rPr>
                <w:color w:val="auto"/>
                <w:sz w:val="20"/>
              </w:rPr>
              <w:t>v</w:t>
            </w:r>
            <w:r w:rsidRPr="00833BBF">
              <w:rPr>
                <w:color w:val="auto"/>
                <w:sz w:val="20"/>
              </w:rPr>
              <w:t>0</w:t>
            </w:r>
            <w:r w:rsidR="00475DCF" w:rsidRPr="00833BBF">
              <w:rPr>
                <w:color w:val="auto"/>
                <w:sz w:val="20"/>
              </w:rPr>
              <w:t>.3.0</w:t>
            </w:r>
          </w:p>
        </w:tc>
        <w:tc>
          <w:tcPr>
            <w:tcW w:w="1060" w:type="pct"/>
            <w:tcBorders>
              <w:top w:val="single" w:sz="4" w:space="0" w:color="7F7F7F"/>
              <w:left w:val="single" w:sz="4" w:space="0" w:color="7F7F7F"/>
              <w:bottom w:val="single" w:sz="4" w:space="0" w:color="7F7F7F"/>
              <w:right w:val="single" w:sz="4" w:space="0" w:color="7F7F7F"/>
            </w:tcBorders>
            <w:vAlign w:val="center"/>
          </w:tcPr>
          <w:p w14:paraId="17FD1CA5" w14:textId="6820F2B8" w:rsidR="00475DCF" w:rsidRPr="00833BBF" w:rsidRDefault="00475DCF" w:rsidP="003037FB">
            <w:pPr>
              <w:rPr>
                <w:rFonts w:eastAsia="PMingLiU"/>
                <w:color w:val="auto"/>
                <w:sz w:val="20"/>
              </w:rPr>
            </w:pPr>
            <w:r w:rsidRPr="00833BBF">
              <w:rPr>
                <w:rFonts w:eastAsia="PMingLiU"/>
                <w:color w:val="auto"/>
                <w:sz w:val="20"/>
              </w:rPr>
              <w:t>09/11/2016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6440B597" w14:textId="530C60DF" w:rsidR="00475DCF" w:rsidRPr="00833BBF" w:rsidRDefault="00475DCF" w:rsidP="003037FB">
            <w:pPr>
              <w:rPr>
                <w:color w:val="auto"/>
                <w:sz w:val="20"/>
              </w:rPr>
            </w:pPr>
            <w:r w:rsidRPr="00833BBF">
              <w:rPr>
                <w:color w:val="auto"/>
                <w:sz w:val="20"/>
              </w:rPr>
              <w:t xml:space="preserve">Carine </w:t>
            </w:r>
            <w:proofErr w:type="spellStart"/>
            <w:r w:rsidRPr="00833BBF">
              <w:rPr>
                <w:color w:val="auto"/>
                <w:sz w:val="20"/>
              </w:rPr>
              <w:t>Molle</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3E259DDA" w14:textId="77777777" w:rsidR="00475DCF" w:rsidRPr="00833BBF" w:rsidRDefault="00475DCF" w:rsidP="00475DCF">
            <w:pPr>
              <w:spacing w:line="276" w:lineRule="auto"/>
              <w:rPr>
                <w:rFonts w:eastAsia="Calibri" w:cs="Calibri"/>
                <w:bCs/>
                <w:color w:val="auto"/>
                <w:sz w:val="20"/>
                <w:szCs w:val="20"/>
              </w:rPr>
            </w:pPr>
            <w:r w:rsidRPr="00833BBF">
              <w:rPr>
                <w:rFonts w:eastAsia="Calibri" w:cs="Calibri"/>
                <w:bCs/>
                <w:color w:val="auto"/>
                <w:sz w:val="20"/>
                <w:szCs w:val="20"/>
              </w:rPr>
              <w:t>Remarks and last comments received from Germany have been accepted in the document.</w:t>
            </w:r>
          </w:p>
          <w:p w14:paraId="44259C92" w14:textId="77777777" w:rsidR="00475DCF" w:rsidRPr="00833BBF" w:rsidRDefault="00475DCF" w:rsidP="00475DCF">
            <w:pPr>
              <w:spacing w:line="276" w:lineRule="auto"/>
              <w:rPr>
                <w:rFonts w:eastAsia="Calibri" w:cs="Calibri"/>
                <w:bCs/>
                <w:color w:val="auto"/>
                <w:sz w:val="20"/>
                <w:szCs w:val="20"/>
              </w:rPr>
            </w:pPr>
          </w:p>
          <w:p w14:paraId="71F467D9" w14:textId="77777777"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Comments received from AC have been implemented in the document.</w:t>
            </w:r>
          </w:p>
          <w:p w14:paraId="4840F5BB" w14:textId="77777777" w:rsidR="00475DCF" w:rsidRPr="00833BBF" w:rsidRDefault="00475DCF" w:rsidP="00475DCF">
            <w:pPr>
              <w:rPr>
                <w:rFonts w:eastAsia="Calibri" w:cs="Calibri"/>
                <w:bCs/>
                <w:color w:val="auto"/>
                <w:sz w:val="20"/>
                <w:szCs w:val="20"/>
              </w:rPr>
            </w:pPr>
          </w:p>
          <w:p w14:paraId="61D1B0ED" w14:textId="77777777"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As suggested "Reminder" and "Reject" have been added for the Counterparty.</w:t>
            </w:r>
          </w:p>
          <w:p w14:paraId="447D6A7C" w14:textId="77777777"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Section 4.1 has been updated (Branch 3 and 4 added)</w:t>
            </w:r>
          </w:p>
          <w:p w14:paraId="1A6AF097" w14:textId="0E2207E5"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Section 4.4 has been updated (Reminder and Reject added)</w:t>
            </w:r>
          </w:p>
          <w:p w14:paraId="21833EEB" w14:textId="139C86A8" w:rsidR="00475DCF" w:rsidRPr="00833BBF" w:rsidRDefault="00475DCF" w:rsidP="00475DCF">
            <w:pPr>
              <w:rPr>
                <w:color w:val="auto"/>
                <w:sz w:val="20"/>
              </w:rPr>
            </w:pPr>
            <w:r w:rsidRPr="00833BBF">
              <w:rPr>
                <w:rFonts w:eastAsia="Calibri" w:cs="Calibri"/>
                <w:bCs/>
                <w:color w:val="auto"/>
                <w:sz w:val="20"/>
                <w:szCs w:val="20"/>
              </w:rPr>
              <w:t>Section 4.5 SED and Sub-process Versioning (Reminder and Reject are added)</w:t>
            </w:r>
          </w:p>
        </w:tc>
      </w:tr>
      <w:tr w:rsidR="00BA228A" w:rsidRPr="0009232A" w14:paraId="1EF6B73B" w14:textId="77777777" w:rsidTr="00DA3780">
        <w:tc>
          <w:tcPr>
            <w:tcW w:w="584" w:type="pct"/>
            <w:tcBorders>
              <w:top w:val="single" w:sz="4" w:space="0" w:color="7F7F7F"/>
              <w:left w:val="single" w:sz="4" w:space="0" w:color="7F7F7F"/>
              <w:bottom w:val="single" w:sz="4" w:space="0" w:color="7F7F7F"/>
              <w:right w:val="single" w:sz="4" w:space="0" w:color="7F7F7F"/>
            </w:tcBorders>
          </w:tcPr>
          <w:p w14:paraId="4D421201" w14:textId="5AC2E1C6" w:rsidR="00BA228A" w:rsidRPr="00833BBF" w:rsidRDefault="00816BF5" w:rsidP="003037FB">
            <w:pPr>
              <w:rPr>
                <w:color w:val="auto"/>
                <w:sz w:val="20"/>
                <w:szCs w:val="20"/>
              </w:rPr>
            </w:pPr>
            <w:r>
              <w:rPr>
                <w:rFonts w:eastAsia="Calibri" w:cs="Calibri"/>
                <w:bCs/>
                <w:color w:val="auto"/>
                <w:sz w:val="20"/>
                <w:szCs w:val="20"/>
              </w:rPr>
              <w:t>v</w:t>
            </w:r>
            <w:r w:rsidRPr="00833BBF">
              <w:rPr>
                <w:rFonts w:eastAsia="Calibri" w:cs="Calibri"/>
                <w:bCs/>
                <w:color w:val="auto"/>
                <w:sz w:val="20"/>
                <w:szCs w:val="20"/>
              </w:rPr>
              <w:t>0</w:t>
            </w:r>
            <w:r w:rsidR="00BA228A" w:rsidRPr="00833BBF">
              <w:rPr>
                <w:rFonts w:eastAsia="Calibri" w:cs="Calibri"/>
                <w:bCs/>
                <w:color w:val="auto"/>
                <w:sz w:val="20"/>
                <w:szCs w:val="20"/>
              </w:rPr>
              <w:t>.99.0</w:t>
            </w:r>
          </w:p>
        </w:tc>
        <w:tc>
          <w:tcPr>
            <w:tcW w:w="1060" w:type="pct"/>
            <w:tcBorders>
              <w:top w:val="single" w:sz="4" w:space="0" w:color="7F7F7F"/>
              <w:left w:val="single" w:sz="4" w:space="0" w:color="7F7F7F"/>
              <w:bottom w:val="single" w:sz="4" w:space="0" w:color="7F7F7F"/>
              <w:right w:val="single" w:sz="4" w:space="0" w:color="7F7F7F"/>
            </w:tcBorders>
          </w:tcPr>
          <w:p w14:paraId="7AB99524" w14:textId="54FAF1AC" w:rsidR="00BA228A" w:rsidRPr="00833BBF" w:rsidRDefault="00BA228A" w:rsidP="003037FB">
            <w:pPr>
              <w:rPr>
                <w:rFonts w:eastAsia="PMingLiU"/>
                <w:color w:val="auto"/>
                <w:sz w:val="20"/>
                <w:szCs w:val="20"/>
              </w:rPr>
            </w:pPr>
            <w:r w:rsidRPr="00833BBF">
              <w:rPr>
                <w:rFonts w:eastAsia="Calibri" w:cs="Calibri"/>
                <w:bCs/>
                <w:color w:val="auto"/>
                <w:sz w:val="20"/>
                <w:szCs w:val="20"/>
              </w:rPr>
              <w:t>23/11/2016</w:t>
            </w:r>
          </w:p>
        </w:tc>
        <w:tc>
          <w:tcPr>
            <w:tcW w:w="857" w:type="pct"/>
            <w:tcBorders>
              <w:top w:val="single" w:sz="4" w:space="0" w:color="7F7F7F"/>
              <w:left w:val="single" w:sz="4" w:space="0" w:color="7F7F7F"/>
              <w:bottom w:val="single" w:sz="4" w:space="0" w:color="7F7F7F"/>
              <w:right w:val="single" w:sz="4" w:space="0" w:color="7F7F7F"/>
            </w:tcBorders>
          </w:tcPr>
          <w:p w14:paraId="3C9B7A11" w14:textId="3A163EDB" w:rsidR="00BA228A" w:rsidRPr="00833BBF" w:rsidRDefault="00BA228A" w:rsidP="003037FB">
            <w:pPr>
              <w:rPr>
                <w:color w:val="auto"/>
                <w:sz w:val="20"/>
                <w:szCs w:val="20"/>
              </w:rPr>
            </w:pPr>
            <w:r w:rsidRPr="00833BBF">
              <w:rPr>
                <w:rFonts w:eastAsia="Calibri" w:cs="Calibri"/>
                <w:bCs/>
                <w:color w:val="auto"/>
                <w:sz w:val="20"/>
                <w:szCs w:val="20"/>
              </w:rPr>
              <w:t xml:space="preserve">Carine </w:t>
            </w:r>
            <w:proofErr w:type="spellStart"/>
            <w:r w:rsidRPr="00833BBF">
              <w:rPr>
                <w:rFonts w:eastAsia="Calibri" w:cs="Calibri"/>
                <w:bCs/>
                <w:color w:val="auto"/>
                <w:sz w:val="20"/>
                <w:szCs w:val="20"/>
              </w:rPr>
              <w:t>Molle</w:t>
            </w:r>
            <w:proofErr w:type="spellEnd"/>
          </w:p>
        </w:tc>
        <w:tc>
          <w:tcPr>
            <w:tcW w:w="2499" w:type="pct"/>
            <w:tcBorders>
              <w:top w:val="single" w:sz="4" w:space="0" w:color="7F7F7F"/>
              <w:left w:val="single" w:sz="4" w:space="0" w:color="7F7F7F"/>
              <w:bottom w:val="single" w:sz="4" w:space="0" w:color="7F7F7F"/>
              <w:right w:val="single" w:sz="4" w:space="0" w:color="7F7F7F"/>
            </w:tcBorders>
          </w:tcPr>
          <w:p w14:paraId="4A06C2ED" w14:textId="0D0EC029" w:rsidR="008C1E13" w:rsidRPr="00833BBF" w:rsidRDefault="00833BBF" w:rsidP="008C1E13">
            <w:pPr>
              <w:rPr>
                <w:rFonts w:cs="Calibri"/>
                <w:color w:val="auto"/>
                <w:sz w:val="20"/>
                <w:szCs w:val="20"/>
              </w:rPr>
            </w:pPr>
            <w:r>
              <w:rPr>
                <w:rFonts w:cs="Calibri"/>
                <w:color w:val="auto"/>
                <w:sz w:val="20"/>
                <w:szCs w:val="20"/>
              </w:rPr>
              <w:t>As agreed by AHG members</w:t>
            </w:r>
            <w:r w:rsidR="008C1E13" w:rsidRPr="00833BBF">
              <w:rPr>
                <w:rFonts w:cs="Calibri"/>
                <w:color w:val="auto"/>
                <w:sz w:val="20"/>
                <w:szCs w:val="20"/>
              </w:rPr>
              <w:t xml:space="preserve">: "Invalidate" </w:t>
            </w:r>
            <w:r w:rsidR="008C1E13" w:rsidRPr="00833BBF">
              <w:rPr>
                <w:rFonts w:cs="Calibri"/>
                <w:color w:val="auto"/>
                <w:sz w:val="20"/>
                <w:szCs w:val="20"/>
              </w:rPr>
              <w:lastRenderedPageBreak/>
              <w:t>will be added</w:t>
            </w:r>
          </w:p>
          <w:p w14:paraId="0070C941" w14:textId="77777777" w:rsidR="008C1E13" w:rsidRPr="00833BBF" w:rsidRDefault="008C1E13" w:rsidP="008C1E13">
            <w:pPr>
              <w:rPr>
                <w:rFonts w:cs="Calibri"/>
                <w:color w:val="auto"/>
                <w:sz w:val="20"/>
                <w:szCs w:val="20"/>
              </w:rPr>
            </w:pPr>
          </w:p>
          <w:p w14:paraId="01E57D36" w14:textId="77777777" w:rsidR="008C1E13" w:rsidRPr="00833BBF" w:rsidRDefault="008C1E13" w:rsidP="008C1E13">
            <w:pPr>
              <w:rPr>
                <w:rFonts w:cs="Calibri"/>
                <w:color w:val="auto"/>
                <w:sz w:val="20"/>
                <w:szCs w:val="20"/>
              </w:rPr>
            </w:pPr>
            <w:r w:rsidRPr="00833BBF">
              <w:rPr>
                <w:rFonts w:cs="Calibri"/>
                <w:color w:val="auto"/>
                <w:sz w:val="20"/>
                <w:szCs w:val="20"/>
              </w:rPr>
              <w:t>Section 4.1 is updated</w:t>
            </w:r>
          </w:p>
          <w:p w14:paraId="5C0135BE" w14:textId="77777777" w:rsidR="008C1E13" w:rsidRPr="00833BBF" w:rsidRDefault="008C1E13" w:rsidP="008C1E13">
            <w:pPr>
              <w:rPr>
                <w:rFonts w:cs="Calibri"/>
                <w:color w:val="auto"/>
                <w:sz w:val="20"/>
                <w:szCs w:val="20"/>
              </w:rPr>
            </w:pPr>
            <w:r w:rsidRPr="00833BBF">
              <w:rPr>
                <w:rFonts w:cs="Calibri"/>
                <w:color w:val="auto"/>
                <w:sz w:val="20"/>
                <w:szCs w:val="20"/>
              </w:rPr>
              <w:t>Branch 5: "Invalidate" is added for Case Owner</w:t>
            </w:r>
          </w:p>
          <w:p w14:paraId="3577970C" w14:textId="77777777" w:rsidR="008C1E13" w:rsidRPr="00833BBF" w:rsidRDefault="008C1E13" w:rsidP="008C1E13">
            <w:pPr>
              <w:rPr>
                <w:rFonts w:cs="Calibri"/>
                <w:color w:val="auto"/>
                <w:sz w:val="20"/>
                <w:szCs w:val="20"/>
              </w:rPr>
            </w:pPr>
          </w:p>
          <w:p w14:paraId="47EA6A7F" w14:textId="77777777" w:rsidR="008C1E13" w:rsidRPr="00833BBF" w:rsidRDefault="008C1E13" w:rsidP="008C1E13">
            <w:pPr>
              <w:rPr>
                <w:rFonts w:cs="Calibri"/>
                <w:color w:val="auto"/>
                <w:sz w:val="20"/>
                <w:szCs w:val="20"/>
              </w:rPr>
            </w:pPr>
            <w:r w:rsidRPr="00833BBF">
              <w:rPr>
                <w:rFonts w:cs="Calibri"/>
                <w:color w:val="auto"/>
                <w:sz w:val="20"/>
                <w:szCs w:val="20"/>
              </w:rPr>
              <w:t>Section 4.4 RUP UC Diagram Representation is updated</w:t>
            </w:r>
          </w:p>
          <w:p w14:paraId="07045A64" w14:textId="77777777" w:rsidR="008C1E13" w:rsidRPr="00833BBF" w:rsidRDefault="008C1E13" w:rsidP="008C1E13">
            <w:pPr>
              <w:rPr>
                <w:rFonts w:cs="Calibri"/>
                <w:color w:val="auto"/>
                <w:sz w:val="20"/>
                <w:szCs w:val="20"/>
              </w:rPr>
            </w:pPr>
          </w:p>
          <w:p w14:paraId="4D0C500C" w14:textId="77777777" w:rsidR="008C1E13" w:rsidRPr="00833BBF" w:rsidRDefault="008C1E13" w:rsidP="008C1E13">
            <w:pPr>
              <w:rPr>
                <w:rFonts w:cs="Calibri"/>
                <w:color w:val="auto"/>
                <w:sz w:val="20"/>
                <w:szCs w:val="20"/>
              </w:rPr>
            </w:pPr>
            <w:r w:rsidRPr="00833BBF">
              <w:rPr>
                <w:rFonts w:cs="Calibri"/>
                <w:color w:val="auto"/>
                <w:sz w:val="20"/>
                <w:szCs w:val="20"/>
              </w:rPr>
              <w:t>Section 4.5 SED and Sub-process Versioning is updated</w:t>
            </w:r>
          </w:p>
          <w:p w14:paraId="6C67AC28" w14:textId="77777777" w:rsidR="008C1E13" w:rsidRPr="00833BBF" w:rsidRDefault="008C1E13" w:rsidP="008C1E13">
            <w:pPr>
              <w:rPr>
                <w:rFonts w:cs="Calibri"/>
                <w:color w:val="auto"/>
                <w:sz w:val="20"/>
                <w:szCs w:val="20"/>
              </w:rPr>
            </w:pPr>
          </w:p>
          <w:p w14:paraId="33A6BEE9" w14:textId="66E4EF40" w:rsidR="00BA228A" w:rsidRPr="00833BBF" w:rsidRDefault="008C1E13" w:rsidP="00475DCF">
            <w:pPr>
              <w:spacing w:line="276" w:lineRule="auto"/>
              <w:rPr>
                <w:rFonts w:eastAsia="Calibri" w:cs="Calibri"/>
                <w:bCs/>
                <w:color w:val="auto"/>
                <w:sz w:val="20"/>
                <w:szCs w:val="20"/>
              </w:rPr>
            </w:pPr>
            <w:r w:rsidRPr="00833BBF">
              <w:rPr>
                <w:rFonts w:cs="Calibri"/>
                <w:b/>
                <w:color w:val="auto"/>
                <w:sz w:val="20"/>
                <w:szCs w:val="20"/>
              </w:rPr>
              <w:t>Submitted for AC Approval</w:t>
            </w:r>
          </w:p>
        </w:tc>
      </w:tr>
      <w:tr w:rsidR="00392A80" w:rsidRPr="0009232A" w14:paraId="521C170E" w14:textId="77777777" w:rsidTr="00DA3780">
        <w:tc>
          <w:tcPr>
            <w:tcW w:w="584" w:type="pct"/>
            <w:tcBorders>
              <w:top w:val="single" w:sz="4" w:space="0" w:color="7F7F7F"/>
              <w:left w:val="single" w:sz="4" w:space="0" w:color="7F7F7F"/>
              <w:bottom w:val="single" w:sz="4" w:space="0" w:color="7F7F7F"/>
              <w:right w:val="single" w:sz="4" w:space="0" w:color="7F7F7F"/>
            </w:tcBorders>
          </w:tcPr>
          <w:p w14:paraId="3920AE4A" w14:textId="015C622B" w:rsidR="00392A80" w:rsidRPr="00833BBF" w:rsidRDefault="00816BF5" w:rsidP="003037FB">
            <w:pPr>
              <w:rPr>
                <w:rFonts w:eastAsia="Calibri" w:cs="Calibri"/>
                <w:bCs/>
                <w:color w:val="auto"/>
                <w:sz w:val="20"/>
                <w:szCs w:val="20"/>
              </w:rPr>
            </w:pPr>
            <w:r>
              <w:rPr>
                <w:rFonts w:eastAsia="Calibri" w:cs="Calibri"/>
                <w:bCs/>
                <w:color w:val="auto"/>
                <w:sz w:val="20"/>
                <w:szCs w:val="20"/>
              </w:rPr>
              <w:lastRenderedPageBreak/>
              <w:t>v1</w:t>
            </w:r>
            <w:r w:rsidR="00392A80">
              <w:rPr>
                <w:rFonts w:eastAsia="Calibri" w:cs="Calibri"/>
                <w:bCs/>
                <w:color w:val="auto"/>
                <w:sz w:val="20"/>
                <w:szCs w:val="20"/>
              </w:rPr>
              <w:t>.0.0</w:t>
            </w:r>
          </w:p>
        </w:tc>
        <w:tc>
          <w:tcPr>
            <w:tcW w:w="1060" w:type="pct"/>
            <w:tcBorders>
              <w:top w:val="single" w:sz="4" w:space="0" w:color="7F7F7F"/>
              <w:left w:val="single" w:sz="4" w:space="0" w:color="7F7F7F"/>
              <w:bottom w:val="single" w:sz="4" w:space="0" w:color="7F7F7F"/>
              <w:right w:val="single" w:sz="4" w:space="0" w:color="7F7F7F"/>
            </w:tcBorders>
          </w:tcPr>
          <w:p w14:paraId="35CB2D51" w14:textId="4A8F5ED8" w:rsidR="00392A80" w:rsidRPr="00833BBF" w:rsidRDefault="00392A80" w:rsidP="003037FB">
            <w:pPr>
              <w:rPr>
                <w:rFonts w:eastAsia="Calibri" w:cs="Calibri"/>
                <w:bCs/>
                <w:color w:val="auto"/>
                <w:sz w:val="20"/>
                <w:szCs w:val="20"/>
              </w:rPr>
            </w:pPr>
            <w:r>
              <w:rPr>
                <w:rFonts w:eastAsia="Calibri" w:cs="Calibri"/>
                <w:bCs/>
                <w:color w:val="auto"/>
                <w:sz w:val="20"/>
                <w:szCs w:val="20"/>
              </w:rPr>
              <w:t>15/12/2016</w:t>
            </w:r>
          </w:p>
        </w:tc>
        <w:tc>
          <w:tcPr>
            <w:tcW w:w="857" w:type="pct"/>
            <w:tcBorders>
              <w:top w:val="single" w:sz="4" w:space="0" w:color="7F7F7F"/>
              <w:left w:val="single" w:sz="4" w:space="0" w:color="7F7F7F"/>
              <w:bottom w:val="single" w:sz="4" w:space="0" w:color="7F7F7F"/>
              <w:right w:val="single" w:sz="4" w:space="0" w:color="7F7F7F"/>
            </w:tcBorders>
          </w:tcPr>
          <w:p w14:paraId="4E964D7F" w14:textId="403CAD0F" w:rsidR="00392A80" w:rsidRPr="00833BBF" w:rsidRDefault="00353617" w:rsidP="003037FB">
            <w:pPr>
              <w:rPr>
                <w:rFonts w:eastAsia="Calibri" w:cs="Calibri"/>
                <w:bCs/>
                <w:color w:val="auto"/>
                <w:sz w:val="20"/>
                <w:szCs w:val="20"/>
              </w:rPr>
            </w:pPr>
            <w:r>
              <w:rPr>
                <w:rFonts w:eastAsia="Calibri" w:cs="Calibri"/>
                <w:bCs/>
                <w:color w:val="auto"/>
                <w:sz w:val="20"/>
                <w:szCs w:val="20"/>
              </w:rPr>
              <w:t xml:space="preserve">Heidi </w:t>
            </w:r>
            <w:proofErr w:type="spellStart"/>
            <w:r>
              <w:rPr>
                <w:rFonts w:eastAsia="Calibri" w:cs="Calibri"/>
                <w:bCs/>
                <w:color w:val="auto"/>
                <w:sz w:val="20"/>
                <w:szCs w:val="20"/>
              </w:rPr>
              <w:t>Warson</w:t>
            </w:r>
            <w:proofErr w:type="spellEnd"/>
          </w:p>
        </w:tc>
        <w:tc>
          <w:tcPr>
            <w:tcW w:w="2499" w:type="pct"/>
            <w:tcBorders>
              <w:top w:val="single" w:sz="4" w:space="0" w:color="7F7F7F"/>
              <w:left w:val="single" w:sz="4" w:space="0" w:color="7F7F7F"/>
              <w:bottom w:val="single" w:sz="4" w:space="0" w:color="7F7F7F"/>
              <w:right w:val="single" w:sz="4" w:space="0" w:color="7F7F7F"/>
            </w:tcBorders>
          </w:tcPr>
          <w:p w14:paraId="7727EF81" w14:textId="719DFA8B" w:rsidR="00392A80" w:rsidRDefault="00353617" w:rsidP="008C1E13">
            <w:pPr>
              <w:rPr>
                <w:rFonts w:cs="Calibri"/>
                <w:color w:val="auto"/>
                <w:sz w:val="20"/>
                <w:szCs w:val="20"/>
              </w:rPr>
            </w:pPr>
            <w:r>
              <w:rPr>
                <w:rFonts w:cs="Calibri"/>
                <w:b/>
              </w:rPr>
              <w:t>AC Approved Version</w:t>
            </w:r>
          </w:p>
        </w:tc>
      </w:tr>
      <w:tr w:rsidR="00A17E83" w:rsidRPr="00A17E83" w14:paraId="70B8CF7A" w14:textId="77777777" w:rsidTr="00A17E83">
        <w:tc>
          <w:tcPr>
            <w:tcW w:w="584" w:type="pct"/>
            <w:tcBorders>
              <w:top w:val="single" w:sz="4" w:space="0" w:color="7F7F7F"/>
              <w:left w:val="single" w:sz="4" w:space="0" w:color="7F7F7F"/>
              <w:bottom w:val="single" w:sz="4" w:space="0" w:color="7F7F7F"/>
              <w:right w:val="single" w:sz="4" w:space="0" w:color="7F7F7F"/>
            </w:tcBorders>
            <w:shd w:val="clear" w:color="auto" w:fill="auto"/>
          </w:tcPr>
          <w:p w14:paraId="5FF5DD67" w14:textId="502EBB0D" w:rsidR="00A17E83" w:rsidRPr="00E8317A" w:rsidRDefault="00816BF5" w:rsidP="00A17E83">
            <w:pPr>
              <w:rPr>
                <w:rFonts w:eastAsia="Calibri" w:cs="Calibri"/>
                <w:bCs/>
                <w:color w:val="auto"/>
                <w:sz w:val="20"/>
                <w:szCs w:val="20"/>
              </w:rPr>
            </w:pPr>
            <w:r w:rsidRPr="00EF4318">
              <w:rPr>
                <w:rFonts w:eastAsia="Calibri" w:cs="Calibri"/>
                <w:bCs/>
                <w:color w:val="auto"/>
                <w:sz w:val="20"/>
                <w:szCs w:val="20"/>
              </w:rPr>
              <w:t>v</w:t>
            </w:r>
            <w:r w:rsidRPr="00E8317A">
              <w:rPr>
                <w:rFonts w:eastAsia="Calibri" w:cs="Calibri"/>
                <w:bCs/>
                <w:color w:val="auto"/>
                <w:sz w:val="20"/>
                <w:szCs w:val="20"/>
              </w:rPr>
              <w:t>1</w:t>
            </w:r>
            <w:r w:rsidR="00A17E83" w:rsidRPr="00E8317A">
              <w:rPr>
                <w:rFonts w:eastAsia="Calibri" w:cs="Calibri"/>
                <w:bCs/>
                <w:color w:val="auto"/>
                <w:sz w:val="20"/>
                <w:szCs w:val="20"/>
              </w:rPr>
              <w:t>.0.1</w:t>
            </w:r>
          </w:p>
        </w:tc>
        <w:tc>
          <w:tcPr>
            <w:tcW w:w="1060" w:type="pct"/>
            <w:tcBorders>
              <w:top w:val="single" w:sz="4" w:space="0" w:color="7F7F7F"/>
              <w:left w:val="single" w:sz="4" w:space="0" w:color="7F7F7F"/>
              <w:bottom w:val="single" w:sz="4" w:space="0" w:color="7F7F7F"/>
              <w:right w:val="single" w:sz="4" w:space="0" w:color="7F7F7F"/>
            </w:tcBorders>
            <w:shd w:val="clear" w:color="auto" w:fill="auto"/>
          </w:tcPr>
          <w:p w14:paraId="763BAD14" w14:textId="77777777" w:rsidR="00A17E83" w:rsidRPr="00E8317A" w:rsidRDefault="00A17E83" w:rsidP="00A17E83">
            <w:pPr>
              <w:rPr>
                <w:rFonts w:eastAsia="Calibri" w:cs="Calibri"/>
                <w:bCs/>
                <w:color w:val="auto"/>
                <w:sz w:val="20"/>
                <w:szCs w:val="20"/>
              </w:rPr>
            </w:pPr>
            <w:r w:rsidRPr="00E8317A">
              <w:rPr>
                <w:rFonts w:eastAsia="Calibri" w:cs="Calibri"/>
                <w:bCs/>
                <w:color w:val="auto"/>
                <w:sz w:val="20"/>
                <w:szCs w:val="20"/>
              </w:rPr>
              <w:t>03/07/2017</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6A6BD159" w14:textId="77777777" w:rsidR="00A17E83" w:rsidRPr="00E8317A" w:rsidRDefault="00A17E83" w:rsidP="00A17E83">
            <w:pPr>
              <w:rPr>
                <w:rFonts w:eastAsia="Calibri" w:cs="Calibri"/>
                <w:bCs/>
                <w:color w:val="auto"/>
                <w:sz w:val="20"/>
                <w:szCs w:val="20"/>
              </w:rPr>
            </w:pPr>
            <w:proofErr w:type="spellStart"/>
            <w:r w:rsidRPr="00E8317A">
              <w:rPr>
                <w:rFonts w:eastAsia="Calibri" w:cs="Calibri"/>
                <w:bCs/>
                <w:color w:val="auto"/>
                <w:sz w:val="20"/>
                <w:szCs w:val="20"/>
              </w:rPr>
              <w:t>Joël</w:t>
            </w:r>
            <w:proofErr w:type="spellEnd"/>
            <w:r w:rsidRPr="00E8317A">
              <w:rPr>
                <w:rFonts w:eastAsia="Calibri" w:cs="Calibri"/>
                <w:bCs/>
                <w:color w:val="auto"/>
                <w:sz w:val="20"/>
                <w:szCs w:val="20"/>
              </w:rPr>
              <w:t xml:space="preserve"> </w:t>
            </w:r>
            <w:proofErr w:type="spellStart"/>
            <w:r w:rsidRPr="00E8317A">
              <w:rPr>
                <w:rFonts w:eastAsia="Calibri" w:cs="Calibri"/>
                <w:bCs/>
                <w:color w:val="auto"/>
                <w:sz w:val="20"/>
                <w:szCs w:val="20"/>
              </w:rPr>
              <w:t>Fiora</w:t>
            </w:r>
            <w:proofErr w:type="spellEnd"/>
          </w:p>
        </w:tc>
        <w:tc>
          <w:tcPr>
            <w:tcW w:w="2499" w:type="pct"/>
            <w:tcBorders>
              <w:top w:val="single" w:sz="4" w:space="0" w:color="7F7F7F"/>
              <w:left w:val="single" w:sz="4" w:space="0" w:color="7F7F7F"/>
              <w:bottom w:val="single" w:sz="4" w:space="0" w:color="7F7F7F"/>
              <w:right w:val="single" w:sz="4" w:space="0" w:color="7F7F7F"/>
            </w:tcBorders>
            <w:shd w:val="clear" w:color="auto" w:fill="auto"/>
          </w:tcPr>
          <w:p w14:paraId="2E6D81B7" w14:textId="77777777" w:rsidR="00A17E83" w:rsidRPr="00E8317A" w:rsidRDefault="00154E43" w:rsidP="007D4B76">
            <w:pPr>
              <w:rPr>
                <w:rFonts w:cs="Calibri"/>
                <w:color w:val="auto"/>
                <w:sz w:val="20"/>
                <w:szCs w:val="20"/>
              </w:rPr>
            </w:pPr>
            <w:r w:rsidRPr="00E8317A">
              <w:rPr>
                <w:rFonts w:cs="Calibri"/>
                <w:color w:val="auto"/>
                <w:sz w:val="20"/>
                <w:szCs w:val="20"/>
              </w:rPr>
              <w:t>-</w:t>
            </w:r>
            <w:r w:rsidR="00A17E83" w:rsidRPr="00E8317A">
              <w:rPr>
                <w:rFonts w:cs="Calibri"/>
                <w:color w:val="auto"/>
                <w:sz w:val="20"/>
                <w:szCs w:val="20"/>
              </w:rPr>
              <w:t>Included BPMN picture in section 5</w:t>
            </w:r>
          </w:p>
          <w:p w14:paraId="32877E7D" w14:textId="130C5AE1" w:rsidR="00972972" w:rsidRPr="00E8317A" w:rsidRDefault="00972972" w:rsidP="007D4B76">
            <w:pPr>
              <w:rPr>
                <w:rFonts w:cs="Calibri"/>
                <w:color w:val="auto"/>
                <w:sz w:val="20"/>
                <w:szCs w:val="20"/>
              </w:rPr>
            </w:pPr>
            <w:r w:rsidRPr="00E8317A">
              <w:rPr>
                <w:rFonts w:cs="Calibri"/>
                <w:color w:val="auto"/>
                <w:sz w:val="20"/>
                <w:szCs w:val="20"/>
              </w:rPr>
              <w:t>-Correction in the horizontal sub-process table in section 4.5</w:t>
            </w:r>
          </w:p>
          <w:p w14:paraId="454B318D" w14:textId="45C857CF" w:rsidR="00154E43" w:rsidRPr="001805D3" w:rsidRDefault="00B7219A" w:rsidP="007D4B76">
            <w:pPr>
              <w:rPr>
                <w:rFonts w:cs="Calibri"/>
                <w:sz w:val="20"/>
                <w:szCs w:val="20"/>
              </w:rPr>
            </w:pPr>
            <w:r w:rsidRPr="001805D3">
              <w:rPr>
                <w:rFonts w:cs="Calibri"/>
                <w:sz w:val="20"/>
                <w:szCs w:val="20"/>
              </w:rPr>
              <w:t xml:space="preserve">- </w:t>
            </w:r>
            <w:r w:rsidRPr="00E8317A">
              <w:rPr>
                <w:rFonts w:cs="Calibri"/>
                <w:sz w:val="20"/>
                <w:szCs w:val="20"/>
              </w:rPr>
              <w:t>removed Use Case diagram</w:t>
            </w:r>
          </w:p>
        </w:tc>
      </w:tr>
      <w:tr w:rsidR="00816BF5" w:rsidRPr="00A17E83" w14:paraId="5999BEB2" w14:textId="77777777" w:rsidTr="00A17E83">
        <w:tc>
          <w:tcPr>
            <w:tcW w:w="584" w:type="pct"/>
            <w:tcBorders>
              <w:top w:val="single" w:sz="4" w:space="0" w:color="7F7F7F"/>
              <w:left w:val="single" w:sz="4" w:space="0" w:color="7F7F7F"/>
              <w:bottom w:val="single" w:sz="4" w:space="0" w:color="7F7F7F"/>
              <w:right w:val="single" w:sz="4" w:space="0" w:color="7F7F7F"/>
            </w:tcBorders>
            <w:shd w:val="clear" w:color="auto" w:fill="auto"/>
          </w:tcPr>
          <w:p w14:paraId="190B3222" w14:textId="7C6204AF" w:rsidR="00816BF5" w:rsidRPr="00EF4318" w:rsidDel="00816BF5" w:rsidRDefault="00816BF5" w:rsidP="00A17E83">
            <w:pPr>
              <w:rPr>
                <w:rFonts w:eastAsia="Calibri" w:cs="Calibri"/>
                <w:bCs/>
                <w:color w:val="auto"/>
                <w:sz w:val="20"/>
                <w:szCs w:val="20"/>
              </w:rPr>
            </w:pPr>
            <w:r w:rsidRPr="00E8317A">
              <w:rPr>
                <w:rFonts w:eastAsia="Calibri" w:cs="Calibri"/>
                <w:bCs/>
                <w:color w:val="auto"/>
                <w:sz w:val="20"/>
                <w:szCs w:val="20"/>
              </w:rPr>
              <w:t>v</w:t>
            </w:r>
            <w:r w:rsidRPr="00B81895">
              <w:rPr>
                <w:rFonts w:eastAsia="Calibri" w:cs="Calibri"/>
                <w:bCs/>
                <w:color w:val="auto"/>
                <w:sz w:val="20"/>
                <w:szCs w:val="20"/>
              </w:rPr>
              <w:t>4</w:t>
            </w:r>
            <w:r w:rsidRPr="00EF4318">
              <w:rPr>
                <w:rFonts w:eastAsia="Calibri" w:cs="Calibri"/>
                <w:bCs/>
                <w:color w:val="auto"/>
                <w:sz w:val="20"/>
                <w:szCs w:val="20"/>
              </w:rPr>
              <w:t>.1.0</w:t>
            </w:r>
          </w:p>
        </w:tc>
        <w:tc>
          <w:tcPr>
            <w:tcW w:w="1060" w:type="pct"/>
            <w:tcBorders>
              <w:top w:val="single" w:sz="4" w:space="0" w:color="7F7F7F"/>
              <w:left w:val="single" w:sz="4" w:space="0" w:color="7F7F7F"/>
              <w:bottom w:val="single" w:sz="4" w:space="0" w:color="7F7F7F"/>
              <w:right w:val="single" w:sz="4" w:space="0" w:color="7F7F7F"/>
            </w:tcBorders>
            <w:shd w:val="clear" w:color="auto" w:fill="auto"/>
          </w:tcPr>
          <w:p w14:paraId="5D8F0FAD" w14:textId="54E2BDF9" w:rsidR="00816BF5" w:rsidRPr="00E8317A" w:rsidRDefault="00816BF5" w:rsidP="00A17E83">
            <w:pPr>
              <w:rPr>
                <w:rFonts w:eastAsia="Calibri" w:cs="Calibri"/>
                <w:bCs/>
                <w:color w:val="auto"/>
                <w:sz w:val="20"/>
                <w:szCs w:val="20"/>
              </w:rPr>
            </w:pPr>
            <w:r w:rsidRPr="00E8317A">
              <w:rPr>
                <w:rFonts w:eastAsia="Calibri" w:cs="Calibri"/>
                <w:bCs/>
                <w:color w:val="auto"/>
                <w:sz w:val="20"/>
                <w:szCs w:val="20"/>
              </w:rPr>
              <w:t>09/08/2018</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54594B12" w14:textId="575AACA7" w:rsidR="00816BF5" w:rsidRPr="00E8317A" w:rsidRDefault="00816BF5" w:rsidP="00A17E83">
            <w:pPr>
              <w:rPr>
                <w:rFonts w:eastAsia="Calibri" w:cs="Calibri"/>
                <w:bCs/>
                <w:color w:val="auto"/>
                <w:sz w:val="20"/>
                <w:szCs w:val="20"/>
              </w:rPr>
            </w:pPr>
            <w:r w:rsidRPr="00E8317A">
              <w:rPr>
                <w:rFonts w:eastAsia="Calibri" w:cs="Calibri"/>
                <w:bCs/>
                <w:color w:val="auto"/>
                <w:sz w:val="20"/>
                <w:szCs w:val="20"/>
              </w:rPr>
              <w:t xml:space="preserve">Madalina </w:t>
            </w:r>
            <w:proofErr w:type="spellStart"/>
            <w:r w:rsidRPr="00E8317A">
              <w:rPr>
                <w:rFonts w:eastAsia="Calibri" w:cs="Calibri"/>
                <w:bCs/>
                <w:color w:val="auto"/>
                <w:sz w:val="20"/>
                <w:szCs w:val="20"/>
              </w:rPr>
              <w:t>Alecsandrescu</w:t>
            </w:r>
            <w:proofErr w:type="spellEnd"/>
          </w:p>
        </w:tc>
        <w:tc>
          <w:tcPr>
            <w:tcW w:w="2499" w:type="pct"/>
            <w:tcBorders>
              <w:top w:val="single" w:sz="4" w:space="0" w:color="7F7F7F"/>
              <w:left w:val="single" w:sz="4" w:space="0" w:color="7F7F7F"/>
              <w:bottom w:val="single" w:sz="4" w:space="0" w:color="7F7F7F"/>
              <w:right w:val="single" w:sz="4" w:space="0" w:color="7F7F7F"/>
            </w:tcBorders>
            <w:shd w:val="clear" w:color="auto" w:fill="auto"/>
          </w:tcPr>
          <w:p w14:paraId="40426572" w14:textId="77777777" w:rsidR="00816BF5" w:rsidRPr="001805D3" w:rsidRDefault="00816BF5" w:rsidP="00816BF5">
            <w:pPr>
              <w:rPr>
                <w:rFonts w:cs="Calibri"/>
                <w:sz w:val="20"/>
                <w:szCs w:val="20"/>
              </w:rPr>
            </w:pPr>
            <w:r w:rsidRPr="001805D3">
              <w:rPr>
                <w:rFonts w:cs="Calibri"/>
                <w:sz w:val="20"/>
                <w:szCs w:val="20"/>
              </w:rPr>
              <w:t xml:space="preserve">- Section 4.4 merged 2 tables (for SED &amp; for </w:t>
            </w:r>
            <w:proofErr w:type="spellStart"/>
            <w:r w:rsidRPr="001805D3">
              <w:rPr>
                <w:rFonts w:cs="Calibri"/>
                <w:sz w:val="20"/>
                <w:szCs w:val="20"/>
              </w:rPr>
              <w:t>Subprocesses</w:t>
            </w:r>
            <w:proofErr w:type="spellEnd"/>
            <w:r w:rsidRPr="001805D3">
              <w:rPr>
                <w:rFonts w:cs="Calibri"/>
                <w:sz w:val="20"/>
                <w:szCs w:val="20"/>
              </w:rPr>
              <w:t>) into 1 BUC Artefact table."</w:t>
            </w:r>
          </w:p>
          <w:p w14:paraId="4E3AA0B4" w14:textId="77777777" w:rsidR="00816BF5" w:rsidRPr="001805D3" w:rsidRDefault="00816BF5" w:rsidP="00816BF5">
            <w:pPr>
              <w:rPr>
                <w:rFonts w:cs="Calibri"/>
                <w:sz w:val="20"/>
                <w:szCs w:val="20"/>
              </w:rPr>
            </w:pPr>
            <w:r w:rsidRPr="001805D3">
              <w:rPr>
                <w:rFonts w:cs="Calibri"/>
                <w:sz w:val="20"/>
                <w:szCs w:val="20"/>
              </w:rPr>
              <w:t>- Version adaptations to release 4.1.0.</w:t>
            </w:r>
          </w:p>
          <w:p w14:paraId="00A1C89C" w14:textId="77777777" w:rsidR="00816BF5" w:rsidRPr="00E8317A" w:rsidRDefault="00816BF5" w:rsidP="007D4B76">
            <w:pPr>
              <w:rPr>
                <w:rFonts w:cs="Calibri"/>
                <w:color w:val="auto"/>
                <w:sz w:val="20"/>
                <w:szCs w:val="20"/>
              </w:rPr>
            </w:pPr>
          </w:p>
        </w:tc>
      </w:tr>
    </w:tbl>
    <w:p w14:paraId="4D2136F2" w14:textId="49074D64" w:rsidR="00DB3CD9" w:rsidRDefault="00DB3CD9" w:rsidP="002E6ECB">
      <w:pPr>
        <w:spacing w:line="276" w:lineRule="auto"/>
        <w:rPr>
          <w:rFonts w:asciiTheme="minorHAnsi" w:hAnsiTheme="minorHAnsi" w:cs="Calibri"/>
          <w:color w:val="auto"/>
          <w:szCs w:val="20"/>
          <w:lang w:eastAsia="en-US"/>
        </w:rPr>
      </w:pPr>
    </w:p>
    <w:p w14:paraId="4DCC691D" w14:textId="77777777" w:rsidR="007A21F2" w:rsidRPr="0009232A" w:rsidRDefault="007A21F2" w:rsidP="002E6ECB">
      <w:pPr>
        <w:spacing w:line="276" w:lineRule="auto"/>
        <w:rPr>
          <w:rFonts w:asciiTheme="minorHAnsi" w:hAnsiTheme="minorHAnsi" w:cs="Calibri"/>
          <w:color w:val="auto"/>
          <w:szCs w:val="20"/>
          <w:lang w:eastAsia="en-US"/>
        </w:rPr>
      </w:pPr>
    </w:p>
    <w:p w14:paraId="6588C947" w14:textId="77777777" w:rsidR="00FF78BD" w:rsidRPr="0009232A" w:rsidRDefault="00FF78BD">
      <w:pPr>
        <w:rPr>
          <w:rFonts w:asciiTheme="minorHAnsi" w:hAnsiTheme="minorHAnsi" w:cs="Arial"/>
          <w:b/>
          <w:bCs/>
          <w:color w:val="263673"/>
          <w:kern w:val="32"/>
          <w:szCs w:val="20"/>
        </w:rPr>
      </w:pPr>
      <w:r w:rsidRPr="0009232A">
        <w:rPr>
          <w:rFonts w:asciiTheme="minorHAnsi" w:hAnsiTheme="minorHAnsi"/>
          <w:b/>
          <w:szCs w:val="20"/>
        </w:rPr>
        <w:br w:type="page"/>
      </w:r>
    </w:p>
    <w:p w14:paraId="4B9E9BCF" w14:textId="77777777" w:rsidR="00845F15" w:rsidRPr="00520A83" w:rsidRDefault="00845F15" w:rsidP="00520A83">
      <w:pPr>
        <w:pStyle w:val="Heading1"/>
      </w:pPr>
      <w:bookmarkStart w:id="2" w:name="_Toc380415205"/>
      <w:bookmarkStart w:id="3" w:name="_Toc381002664"/>
      <w:bookmarkStart w:id="4" w:name="_Toc524366407"/>
      <w:bookmarkStart w:id="5" w:name="_Toc380600161"/>
      <w:bookmarkStart w:id="6" w:name="_Toc366491246"/>
      <w:r w:rsidRPr="00520A83">
        <w:lastRenderedPageBreak/>
        <w:t>Introduction</w:t>
      </w:r>
      <w:bookmarkEnd w:id="2"/>
      <w:bookmarkEnd w:id="3"/>
      <w:bookmarkEnd w:id="4"/>
    </w:p>
    <w:p w14:paraId="69FD6305" w14:textId="77777777" w:rsidR="00A11DEC" w:rsidRPr="00990B83" w:rsidRDefault="00A11DEC" w:rsidP="00520A83">
      <w:pPr>
        <w:pStyle w:val="Heading2"/>
      </w:pPr>
      <w:bookmarkStart w:id="7" w:name="_Toc380600162"/>
      <w:bookmarkStart w:id="8" w:name="_Toc424804769"/>
      <w:bookmarkStart w:id="9" w:name="_Toc524366408"/>
      <w:bookmarkStart w:id="10" w:name="techSectionBreak1"/>
      <w:bookmarkEnd w:id="5"/>
      <w:r w:rsidRPr="00520A83">
        <w:t>Purpose</w:t>
      </w:r>
      <w:bookmarkEnd w:id="7"/>
      <w:bookmarkEnd w:id="8"/>
      <w:bookmarkEnd w:id="9"/>
    </w:p>
    <w:p w14:paraId="38CCB944" w14:textId="7FD72745" w:rsidR="00A11DEC" w:rsidRPr="00833BBF" w:rsidRDefault="00A11DEC" w:rsidP="00833BBF">
      <w:pPr>
        <w:jc w:val="both"/>
        <w:rPr>
          <w:color w:val="auto"/>
          <w:lang w:eastAsia="en-US"/>
        </w:rPr>
      </w:pPr>
      <w:r w:rsidRPr="00833BBF">
        <w:rPr>
          <w:color w:val="auto"/>
          <w:lang w:eastAsia="en-US"/>
        </w:rPr>
        <w:t>The purpose of this document is to construct an external view of the 'EESSI business system' as described in EC Regulations 883/2004 and 987/2009. The ‘EESSI Business System’ describes the business and expected business processes without consideration as to which part(s) may be reali</w:t>
      </w:r>
      <w:r w:rsidR="00F27A1C" w:rsidRPr="00833BBF">
        <w:rPr>
          <w:color w:val="auto"/>
          <w:lang w:eastAsia="en-US"/>
        </w:rPr>
        <w:t>s</w:t>
      </w:r>
      <w:r w:rsidRPr="00833BBF">
        <w:rPr>
          <w:color w:val="auto"/>
          <w:lang w:eastAsia="en-US"/>
        </w:rPr>
        <w:t xml:space="preserve">ed by an IT System (i.e. the proposed EESSI IT System). </w:t>
      </w:r>
    </w:p>
    <w:p w14:paraId="20EC489C" w14:textId="77777777" w:rsidR="00A11DEC" w:rsidRPr="00833BBF" w:rsidRDefault="00A11DEC" w:rsidP="00833BBF">
      <w:pPr>
        <w:jc w:val="both"/>
        <w:rPr>
          <w:color w:val="auto"/>
          <w:lang w:eastAsia="en-US"/>
        </w:rPr>
      </w:pPr>
    </w:p>
    <w:p w14:paraId="23AA5986" w14:textId="77777777" w:rsidR="00A11DEC" w:rsidRPr="00833BBF" w:rsidRDefault="00A11DEC" w:rsidP="00833BBF">
      <w:pPr>
        <w:jc w:val="both"/>
        <w:rPr>
          <w:color w:val="auto"/>
          <w:lang w:eastAsia="en-US"/>
        </w:rPr>
      </w:pPr>
      <w:r w:rsidRPr="00833BBF">
        <w:rPr>
          <w:color w:val="auto"/>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833BBF" w:rsidRDefault="00A11DEC" w:rsidP="00833BBF">
      <w:pPr>
        <w:jc w:val="both"/>
        <w:rPr>
          <w:color w:val="auto"/>
          <w:lang w:eastAsia="en-US"/>
        </w:rPr>
      </w:pPr>
    </w:p>
    <w:p w14:paraId="7F11F9D9" w14:textId="7C0A84F6" w:rsidR="00A11DEC" w:rsidRPr="00833BBF" w:rsidRDefault="00A11DEC" w:rsidP="00833BBF">
      <w:pPr>
        <w:jc w:val="both"/>
        <w:rPr>
          <w:color w:val="auto"/>
        </w:rPr>
      </w:pPr>
      <w:r w:rsidRPr="00833BBF">
        <w:rPr>
          <w:color w:val="auto"/>
        </w:rPr>
        <w:t>A business use case is described from an actor's perspective; it describes the interaction between an actor and the business system, meaning it describes the behaviours of the business system that the actor utili</w:t>
      </w:r>
      <w:r w:rsidR="00F27A1C" w:rsidRPr="00833BBF">
        <w:rPr>
          <w:color w:val="auto"/>
        </w:rPr>
        <w:t>s</w:t>
      </w:r>
      <w:r w:rsidRPr="00833BBF">
        <w:rPr>
          <w:color w:val="auto"/>
        </w:rPr>
        <w:t>es. The Business Use Case includes Use Case Diagrams and Business Process Models.</w:t>
      </w:r>
    </w:p>
    <w:p w14:paraId="783F528C" w14:textId="77777777" w:rsidR="00A10481" w:rsidRPr="00833BBF" w:rsidRDefault="00A10481" w:rsidP="00833BBF">
      <w:pPr>
        <w:jc w:val="both"/>
        <w:rPr>
          <w:color w:val="auto"/>
        </w:rPr>
      </w:pPr>
    </w:p>
    <w:p w14:paraId="6FAAE7D3" w14:textId="2F7231D8" w:rsidR="00A11DEC" w:rsidRPr="00833BBF" w:rsidRDefault="00A11DEC" w:rsidP="00833BBF">
      <w:pPr>
        <w:jc w:val="both"/>
        <w:rPr>
          <w:color w:val="auto"/>
          <w:lang w:eastAsia="en-US"/>
        </w:rPr>
      </w:pPr>
      <w:r w:rsidRPr="00833BBF">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833BBF">
        <w:rPr>
          <w:color w:val="auto"/>
          <w:lang w:eastAsia="en-US"/>
        </w:rPr>
        <w:t xml:space="preserve">good overview of the behaviours </w:t>
      </w:r>
      <w:r w:rsidRPr="00833BBF">
        <w:rPr>
          <w:color w:val="auto"/>
          <w:lang w:eastAsia="en-US"/>
        </w:rPr>
        <w:t>of the EESSI business system which will direct and govern part of the expected behaviours and functionality delivered by the EESSI IT System.</w:t>
      </w:r>
    </w:p>
    <w:p w14:paraId="0A8C7C5F" w14:textId="77777777" w:rsidR="00A11DEC" w:rsidRPr="00520A83" w:rsidRDefault="00A11DEC" w:rsidP="00520A83"/>
    <w:p w14:paraId="4A8BFF95" w14:textId="77777777" w:rsidR="00A11DEC" w:rsidRPr="00990B83" w:rsidRDefault="00A11DEC" w:rsidP="00520A83">
      <w:pPr>
        <w:pStyle w:val="Heading2"/>
      </w:pPr>
      <w:bookmarkStart w:id="11" w:name="_Toc380600163"/>
      <w:bookmarkStart w:id="12" w:name="_Toc424804770"/>
      <w:bookmarkStart w:id="13" w:name="_Toc524366409"/>
      <w:bookmarkEnd w:id="10"/>
      <w:r w:rsidRPr="00520A83">
        <w:t>Scope</w:t>
      </w:r>
      <w:bookmarkEnd w:id="11"/>
      <w:bookmarkEnd w:id="12"/>
      <w:bookmarkEnd w:id="13"/>
    </w:p>
    <w:p w14:paraId="41A168A6" w14:textId="5D61583E" w:rsidR="00A65A8E" w:rsidRPr="00833BBF" w:rsidRDefault="00A11DEC" w:rsidP="00833BBF">
      <w:pPr>
        <w:jc w:val="both"/>
        <w:rPr>
          <w:rStyle w:val="Emphasis"/>
          <w:rFonts w:cs="Arial"/>
          <w:b/>
          <w:bCs/>
          <w:i w:val="0"/>
          <w:iCs/>
          <w:color w:val="auto"/>
          <w:szCs w:val="28"/>
        </w:rPr>
      </w:pPr>
      <w:r w:rsidRPr="00833BBF">
        <w:rPr>
          <w:rStyle w:val="Emphasis"/>
          <w:color w:val="auto"/>
        </w:rPr>
        <w:t>This document is limited to the external view o</w:t>
      </w:r>
      <w:r w:rsidR="008179E6" w:rsidRPr="00833BBF">
        <w:rPr>
          <w:rStyle w:val="Emphasis"/>
          <w:i w:val="0"/>
          <w:color w:val="auto"/>
        </w:rPr>
        <w:t>f</w:t>
      </w:r>
      <w:r w:rsidRPr="00833BBF">
        <w:rPr>
          <w:rStyle w:val="Emphasis"/>
          <w:i w:val="0"/>
          <w:color w:val="auto"/>
        </w:rPr>
        <w:t xml:space="preserve"> the </w:t>
      </w:r>
      <w:r w:rsidR="00B141C8" w:rsidRPr="00833BBF">
        <w:rPr>
          <w:rStyle w:val="Emphasis"/>
          <w:i w:val="0"/>
          <w:color w:val="auto"/>
        </w:rPr>
        <w:t>Sickness</w:t>
      </w:r>
      <w:r w:rsidRPr="00833BBF">
        <w:rPr>
          <w:rStyle w:val="Emphasis"/>
          <w:i w:val="0"/>
          <w:color w:val="auto"/>
        </w:rPr>
        <w:t>´</w:t>
      </w:r>
      <w:r w:rsidR="008179E6" w:rsidRPr="00833BBF">
        <w:rPr>
          <w:rStyle w:val="Emphasis"/>
          <w:i w:val="0"/>
          <w:color w:val="auto"/>
        </w:rPr>
        <w:t xml:space="preserve"> </w:t>
      </w:r>
      <w:r w:rsidR="00753335" w:rsidRPr="00833BBF">
        <w:rPr>
          <w:rStyle w:val="Emphasis"/>
          <w:i w:val="0"/>
          <w:color w:val="auto"/>
        </w:rPr>
        <w:t>sector process</w:t>
      </w:r>
      <w:r w:rsidR="00017BDB" w:rsidRPr="00833BBF">
        <w:rPr>
          <w:rStyle w:val="Emphasis"/>
          <w:i w:val="0"/>
          <w:color w:val="auto"/>
        </w:rPr>
        <w:t xml:space="preserve"> concerning</w:t>
      </w:r>
      <w:r w:rsidR="00753335" w:rsidRPr="00833BBF">
        <w:rPr>
          <w:rStyle w:val="Emphasis"/>
          <w:i w:val="0"/>
          <w:color w:val="auto"/>
        </w:rPr>
        <w:t xml:space="preserve"> </w:t>
      </w:r>
      <w:r w:rsidR="00384BB9" w:rsidRPr="00833BBF">
        <w:rPr>
          <w:rStyle w:val="Emphasis"/>
          <w:i w:val="0"/>
          <w:color w:val="auto"/>
        </w:rPr>
        <w:t>Long-Term Care - Change of Entitlement to Benefits in Kind</w:t>
      </w:r>
      <w:r w:rsidRPr="00833BBF">
        <w:rPr>
          <w:rStyle w:val="Emphasis"/>
          <w:i w:val="0"/>
          <w:color w:val="auto"/>
        </w:rPr>
        <w:t xml:space="preserve">.  </w:t>
      </w:r>
    </w:p>
    <w:p w14:paraId="4E3907FE" w14:textId="45017636" w:rsidR="00B31AB0" w:rsidRPr="00833BBF" w:rsidRDefault="00A11DEC" w:rsidP="00833BBF">
      <w:pPr>
        <w:jc w:val="both"/>
        <w:rPr>
          <w:rStyle w:val="Emphasis"/>
          <w:i w:val="0"/>
          <w:color w:val="auto"/>
        </w:rPr>
      </w:pPr>
      <w:r w:rsidRPr="00833BBF">
        <w:rPr>
          <w:rStyle w:val="Emphasis"/>
          <w:i w:val="0"/>
          <w:color w:val="auto"/>
        </w:rPr>
        <w:t>The different elements like use case description, business actors, and business process as well as supporting UML diagrams and BPMN models pertaining to</w:t>
      </w:r>
      <w:r w:rsidR="00017BDB" w:rsidRPr="00833BBF">
        <w:rPr>
          <w:rStyle w:val="Emphasis"/>
          <w:i w:val="0"/>
          <w:color w:val="auto"/>
        </w:rPr>
        <w:t xml:space="preserve"> Long-Term Care </w:t>
      </w:r>
      <w:r w:rsidR="00384BB9" w:rsidRPr="00833BBF">
        <w:rPr>
          <w:rStyle w:val="Emphasis"/>
          <w:i w:val="0"/>
          <w:color w:val="auto"/>
        </w:rPr>
        <w:t>Change of Entitlement to Benefits in Kind</w:t>
      </w:r>
      <w:r w:rsidR="00017BDB" w:rsidRPr="00833BBF">
        <w:rPr>
          <w:rStyle w:val="Emphasis"/>
          <w:i w:val="0"/>
          <w:color w:val="auto"/>
        </w:rPr>
        <w:t>.</w:t>
      </w:r>
    </w:p>
    <w:p w14:paraId="02BB8581" w14:textId="77777777" w:rsidR="00B31AB0" w:rsidRPr="0009232A" w:rsidRDefault="00B31AB0" w:rsidP="00A11DEC">
      <w:pPr>
        <w:pStyle w:val="Text2"/>
        <w:rPr>
          <w:rFonts w:asciiTheme="minorHAnsi" w:hAnsiTheme="minorHAnsi" w:cs="Calibri"/>
          <w:sz w:val="20"/>
        </w:rPr>
      </w:pPr>
    </w:p>
    <w:p w14:paraId="539CD959" w14:textId="77777777" w:rsidR="00A11DEC" w:rsidRPr="00520A83" w:rsidRDefault="00A11DEC" w:rsidP="00520A83">
      <w:pPr>
        <w:pStyle w:val="Heading2"/>
      </w:pPr>
      <w:bookmarkStart w:id="14" w:name="_Toc443998260"/>
      <w:bookmarkStart w:id="15" w:name="_Toc443998261"/>
      <w:bookmarkStart w:id="16" w:name="_Toc380600164"/>
      <w:bookmarkStart w:id="17" w:name="_Toc424804771"/>
      <w:bookmarkStart w:id="18" w:name="_Toc524366410"/>
      <w:bookmarkEnd w:id="14"/>
      <w:bookmarkEnd w:id="15"/>
      <w:r w:rsidRPr="00520A83">
        <w:t>Definitions, Acronyms and Abbreviations</w:t>
      </w:r>
      <w:bookmarkEnd w:id="16"/>
      <w:bookmarkEnd w:id="17"/>
      <w:bookmarkEnd w:id="18"/>
    </w:p>
    <w:p w14:paraId="00758886" w14:textId="77777777" w:rsidR="00A65A8E" w:rsidRPr="0009232A" w:rsidRDefault="00A65A8E" w:rsidP="00A65A8E">
      <w:pPr>
        <w:rPr>
          <w:szCs w:val="22"/>
        </w:rPr>
      </w:pPr>
      <w:r w:rsidRPr="00833BBF">
        <w:rPr>
          <w:color w:val="auto"/>
        </w:rPr>
        <w:t xml:space="preserve">Please see the EESSI Project </w:t>
      </w:r>
      <w:r w:rsidRPr="00833BBF">
        <w:rPr>
          <w:color w:val="auto"/>
          <w:szCs w:val="22"/>
        </w:rPr>
        <w:t xml:space="preserve">Glossary </w:t>
      </w:r>
      <w:hyperlink r:id="rId15" w:history="1">
        <w:r w:rsidRPr="0009232A">
          <w:rPr>
            <w:rStyle w:val="Hyperlink"/>
            <w:sz w:val="22"/>
            <w:szCs w:val="22"/>
          </w:rPr>
          <w:t>here</w:t>
        </w:r>
      </w:hyperlink>
      <w:r w:rsidRPr="0009232A">
        <w:rPr>
          <w:szCs w:val="22"/>
        </w:rPr>
        <w:t>.</w:t>
      </w:r>
    </w:p>
    <w:p w14:paraId="0C5E5572" w14:textId="77777777" w:rsidR="00DB3CD9" w:rsidRPr="00520A83" w:rsidRDefault="00DB3CD9">
      <w:pPr>
        <w:pStyle w:val="Heading2"/>
      </w:pPr>
      <w:bookmarkStart w:id="19" w:name="_Toc454869491"/>
      <w:bookmarkStart w:id="20" w:name="_Toc454871400"/>
      <w:bookmarkStart w:id="21" w:name="_Toc454871432"/>
      <w:bookmarkStart w:id="22" w:name="_Toc454871460"/>
      <w:bookmarkStart w:id="23" w:name="_Toc454871767"/>
      <w:bookmarkStart w:id="24" w:name="_Toc454871800"/>
      <w:bookmarkStart w:id="25" w:name="_Toc454871865"/>
      <w:bookmarkStart w:id="26" w:name="_Toc454871899"/>
      <w:bookmarkStart w:id="27" w:name="_Toc454871973"/>
      <w:bookmarkStart w:id="28" w:name="_Toc454872140"/>
      <w:bookmarkStart w:id="29" w:name="_Toc454872216"/>
      <w:bookmarkStart w:id="30" w:name="_Toc454872988"/>
      <w:bookmarkStart w:id="31" w:name="_Toc454873067"/>
      <w:bookmarkStart w:id="32" w:name="_Toc454873103"/>
      <w:bookmarkStart w:id="33" w:name="_Toc4620580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9232A">
        <w:br w:type="page"/>
      </w:r>
      <w:bookmarkStart w:id="34" w:name="_Toc383523600"/>
      <w:bookmarkStart w:id="35" w:name="_Toc524366411"/>
      <w:r w:rsidRPr="00520A83">
        <w:lastRenderedPageBreak/>
        <w:t>References</w:t>
      </w:r>
      <w:bookmarkEnd w:id="34"/>
      <w:bookmarkEnd w:id="3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09232A" w14:paraId="4FD4889C" w14:textId="77777777" w:rsidTr="00D16BCE">
        <w:tc>
          <w:tcPr>
            <w:tcW w:w="534" w:type="dxa"/>
            <w:shd w:val="clear" w:color="auto" w:fill="C6D9F1"/>
            <w:vAlign w:val="center"/>
          </w:tcPr>
          <w:p w14:paraId="1A00AE2A" w14:textId="77777777" w:rsidR="00DB3CD9" w:rsidRPr="00520A83" w:rsidRDefault="00DB3CD9" w:rsidP="00520A83">
            <w:pPr>
              <w:rPr>
                <w:b/>
                <w:sz w:val="20"/>
              </w:rPr>
            </w:pPr>
            <w:r w:rsidRPr="00520A83">
              <w:rPr>
                <w:b/>
                <w:sz w:val="20"/>
              </w:rPr>
              <w:t>#</w:t>
            </w:r>
          </w:p>
        </w:tc>
        <w:tc>
          <w:tcPr>
            <w:tcW w:w="3402" w:type="dxa"/>
            <w:shd w:val="clear" w:color="auto" w:fill="C6D9F1"/>
            <w:vAlign w:val="center"/>
          </w:tcPr>
          <w:p w14:paraId="27263A21" w14:textId="77777777" w:rsidR="00DB3CD9" w:rsidRPr="00520A83" w:rsidRDefault="00DB3CD9" w:rsidP="00520A83">
            <w:pPr>
              <w:rPr>
                <w:b/>
                <w:sz w:val="20"/>
              </w:rPr>
            </w:pPr>
            <w:r w:rsidRPr="00520A83">
              <w:rPr>
                <w:b/>
                <w:sz w:val="20"/>
              </w:rPr>
              <w:t>Description</w:t>
            </w:r>
          </w:p>
        </w:tc>
        <w:tc>
          <w:tcPr>
            <w:tcW w:w="5528" w:type="dxa"/>
            <w:shd w:val="clear" w:color="auto" w:fill="C6D9F1"/>
          </w:tcPr>
          <w:p w14:paraId="0090D8A9" w14:textId="77777777" w:rsidR="00DB3CD9" w:rsidRPr="00520A83" w:rsidRDefault="00DB3CD9" w:rsidP="00520A83">
            <w:pPr>
              <w:rPr>
                <w:sz w:val="20"/>
              </w:rPr>
            </w:pPr>
          </w:p>
        </w:tc>
      </w:tr>
      <w:tr w:rsidR="00DB3CD9" w:rsidRPr="0009232A" w14:paraId="44FE42FF" w14:textId="77777777" w:rsidTr="00D16BCE">
        <w:tc>
          <w:tcPr>
            <w:tcW w:w="534" w:type="dxa"/>
            <w:shd w:val="clear" w:color="auto" w:fill="auto"/>
            <w:vAlign w:val="center"/>
          </w:tcPr>
          <w:p w14:paraId="2789B1E0" w14:textId="77777777" w:rsidR="00DB3CD9" w:rsidRPr="00520A83" w:rsidRDefault="00DB3CD9" w:rsidP="00520A83">
            <w:pPr>
              <w:rPr>
                <w:sz w:val="20"/>
              </w:rPr>
            </w:pPr>
            <w:r w:rsidRPr="00520A83">
              <w:rPr>
                <w:sz w:val="20"/>
              </w:rPr>
              <w:t>1</w:t>
            </w:r>
          </w:p>
        </w:tc>
        <w:tc>
          <w:tcPr>
            <w:tcW w:w="3402" w:type="dxa"/>
            <w:shd w:val="clear" w:color="auto" w:fill="auto"/>
            <w:vAlign w:val="center"/>
          </w:tcPr>
          <w:p w14:paraId="68799E36" w14:textId="77777777" w:rsidR="00DB3CD9" w:rsidRPr="00520A83" w:rsidRDefault="00DB3CD9" w:rsidP="00520A83">
            <w:pPr>
              <w:rPr>
                <w:sz w:val="20"/>
              </w:rPr>
            </w:pPr>
            <w:r w:rsidRPr="00520A83">
              <w:rPr>
                <w:sz w:val="20"/>
              </w:rPr>
              <w:t>EC Regulation 883/2004</w:t>
            </w:r>
          </w:p>
        </w:tc>
        <w:tc>
          <w:tcPr>
            <w:tcW w:w="5528" w:type="dxa"/>
            <w:shd w:val="clear" w:color="auto" w:fill="auto"/>
          </w:tcPr>
          <w:p w14:paraId="1CB77488" w14:textId="77777777" w:rsidR="00DB3CD9" w:rsidRPr="00520A83" w:rsidRDefault="00362A56" w:rsidP="00520A83">
            <w:pPr>
              <w:rPr>
                <w:sz w:val="20"/>
              </w:rPr>
            </w:pPr>
            <w:hyperlink r:id="rId16" w:tooltip="Regulation EC No 883- 2004.pdf" w:history="1">
              <w:r w:rsidR="00DB3CD9" w:rsidRPr="00520A83">
                <w:rPr>
                  <w:rStyle w:val="Hyperlink"/>
                </w:rPr>
                <w:t>Regulation EC No 883- 2004.pdf</w:t>
              </w:r>
            </w:hyperlink>
          </w:p>
        </w:tc>
      </w:tr>
      <w:tr w:rsidR="00DB3CD9" w:rsidRPr="0009232A" w14:paraId="78D54004" w14:textId="77777777" w:rsidTr="00D16BCE">
        <w:tc>
          <w:tcPr>
            <w:tcW w:w="534" w:type="dxa"/>
            <w:shd w:val="clear" w:color="auto" w:fill="auto"/>
            <w:vAlign w:val="center"/>
          </w:tcPr>
          <w:p w14:paraId="695D1650" w14:textId="77777777" w:rsidR="00DB3CD9" w:rsidRPr="00520A83" w:rsidRDefault="00DB3CD9" w:rsidP="00520A83">
            <w:pPr>
              <w:rPr>
                <w:sz w:val="20"/>
              </w:rPr>
            </w:pPr>
            <w:r w:rsidRPr="00520A83">
              <w:rPr>
                <w:sz w:val="20"/>
              </w:rPr>
              <w:t>2</w:t>
            </w:r>
          </w:p>
        </w:tc>
        <w:tc>
          <w:tcPr>
            <w:tcW w:w="3402" w:type="dxa"/>
            <w:shd w:val="clear" w:color="auto" w:fill="auto"/>
            <w:vAlign w:val="center"/>
          </w:tcPr>
          <w:p w14:paraId="332DE78F" w14:textId="77777777" w:rsidR="00DB3CD9" w:rsidRPr="00520A83" w:rsidRDefault="00DB3CD9" w:rsidP="00520A83">
            <w:pPr>
              <w:rPr>
                <w:sz w:val="20"/>
              </w:rPr>
            </w:pPr>
            <w:r w:rsidRPr="00520A83">
              <w:rPr>
                <w:sz w:val="20"/>
              </w:rPr>
              <w:t>EC Regulation 987/2009</w:t>
            </w:r>
          </w:p>
        </w:tc>
        <w:tc>
          <w:tcPr>
            <w:tcW w:w="5528" w:type="dxa"/>
            <w:shd w:val="clear" w:color="auto" w:fill="auto"/>
          </w:tcPr>
          <w:p w14:paraId="03193364" w14:textId="77777777" w:rsidR="00DB3CD9" w:rsidRPr="00520A83" w:rsidRDefault="00362A56" w:rsidP="00520A83">
            <w:pPr>
              <w:rPr>
                <w:sz w:val="20"/>
              </w:rPr>
            </w:pPr>
            <w:hyperlink r:id="rId17" w:tooltip="Regulation EC No 987-2009.pdf" w:history="1">
              <w:r w:rsidR="00DB3CD9" w:rsidRPr="00520A83">
                <w:rPr>
                  <w:rStyle w:val="Hyperlink"/>
                </w:rPr>
                <w:t>Regulation EC No 987-2009.pdf</w:t>
              </w:r>
            </w:hyperlink>
          </w:p>
        </w:tc>
      </w:tr>
      <w:tr w:rsidR="00DB3CD9" w:rsidRPr="0009232A" w14:paraId="0DEB65B3" w14:textId="77777777" w:rsidTr="00D16BCE">
        <w:tc>
          <w:tcPr>
            <w:tcW w:w="534" w:type="dxa"/>
            <w:shd w:val="clear" w:color="auto" w:fill="auto"/>
            <w:vAlign w:val="center"/>
          </w:tcPr>
          <w:p w14:paraId="2805DE9B" w14:textId="77777777" w:rsidR="00DB3CD9" w:rsidRPr="00520A83" w:rsidRDefault="00DB3CD9" w:rsidP="00520A83">
            <w:pPr>
              <w:rPr>
                <w:sz w:val="20"/>
              </w:rPr>
            </w:pPr>
            <w:r w:rsidRPr="00520A83">
              <w:rPr>
                <w:sz w:val="20"/>
              </w:rPr>
              <w:t>3</w:t>
            </w:r>
          </w:p>
        </w:tc>
        <w:tc>
          <w:tcPr>
            <w:tcW w:w="3402" w:type="dxa"/>
            <w:shd w:val="clear" w:color="auto" w:fill="auto"/>
            <w:vAlign w:val="center"/>
          </w:tcPr>
          <w:p w14:paraId="0439A22D" w14:textId="77777777" w:rsidR="00DB3CD9" w:rsidRPr="00520A83" w:rsidRDefault="00DB3CD9" w:rsidP="00520A83">
            <w:pPr>
              <w:rPr>
                <w:sz w:val="20"/>
              </w:rPr>
            </w:pPr>
            <w:r w:rsidRPr="00520A83">
              <w:rPr>
                <w:sz w:val="20"/>
              </w:rPr>
              <w:t>UML 2.x</w:t>
            </w:r>
          </w:p>
        </w:tc>
        <w:tc>
          <w:tcPr>
            <w:tcW w:w="5528" w:type="dxa"/>
            <w:shd w:val="clear" w:color="auto" w:fill="auto"/>
          </w:tcPr>
          <w:p w14:paraId="320F3EDD" w14:textId="77777777" w:rsidR="00DB3CD9" w:rsidRPr="00520A83" w:rsidRDefault="00362A56" w:rsidP="00520A83">
            <w:pPr>
              <w:rPr>
                <w:sz w:val="20"/>
              </w:rPr>
            </w:pPr>
            <w:hyperlink r:id="rId18" w:history="1">
              <w:r w:rsidR="00DB3CD9" w:rsidRPr="00520A83">
                <w:rPr>
                  <w:rStyle w:val="Hyperlink"/>
                </w:rPr>
                <w:t>http://www.omg.org/spec/UML/</w:t>
              </w:r>
            </w:hyperlink>
          </w:p>
        </w:tc>
      </w:tr>
      <w:tr w:rsidR="00DB3CD9" w:rsidRPr="0009232A" w14:paraId="2082E4AF" w14:textId="77777777" w:rsidTr="00D16BCE">
        <w:tc>
          <w:tcPr>
            <w:tcW w:w="534" w:type="dxa"/>
            <w:shd w:val="clear" w:color="auto" w:fill="auto"/>
            <w:vAlign w:val="center"/>
          </w:tcPr>
          <w:p w14:paraId="1AA94D76" w14:textId="77777777" w:rsidR="00DB3CD9" w:rsidRPr="00520A83" w:rsidRDefault="00DB3CD9" w:rsidP="00520A83">
            <w:pPr>
              <w:rPr>
                <w:sz w:val="20"/>
              </w:rPr>
            </w:pPr>
            <w:r w:rsidRPr="00520A83">
              <w:rPr>
                <w:sz w:val="20"/>
              </w:rPr>
              <w:t>4</w:t>
            </w:r>
          </w:p>
        </w:tc>
        <w:tc>
          <w:tcPr>
            <w:tcW w:w="3402" w:type="dxa"/>
            <w:shd w:val="clear" w:color="auto" w:fill="auto"/>
            <w:vAlign w:val="center"/>
          </w:tcPr>
          <w:p w14:paraId="6C0D5BA4" w14:textId="77777777" w:rsidR="00DB3CD9" w:rsidRPr="00520A83" w:rsidRDefault="00DB3CD9" w:rsidP="00520A83">
            <w:pPr>
              <w:rPr>
                <w:sz w:val="20"/>
              </w:rPr>
            </w:pPr>
            <w:r w:rsidRPr="00520A83">
              <w:rPr>
                <w:sz w:val="20"/>
              </w:rPr>
              <w:t>BPMN 2.0</w:t>
            </w:r>
          </w:p>
        </w:tc>
        <w:tc>
          <w:tcPr>
            <w:tcW w:w="5528" w:type="dxa"/>
            <w:shd w:val="clear" w:color="auto" w:fill="auto"/>
          </w:tcPr>
          <w:p w14:paraId="5781901F" w14:textId="77777777" w:rsidR="00DB3CD9" w:rsidRPr="00520A83" w:rsidRDefault="00362A56" w:rsidP="00520A83">
            <w:pPr>
              <w:rPr>
                <w:sz w:val="20"/>
              </w:rPr>
            </w:pPr>
            <w:hyperlink r:id="rId19" w:history="1">
              <w:r w:rsidR="00DB3CD9" w:rsidRPr="00520A83">
                <w:rPr>
                  <w:rStyle w:val="Hyperlink"/>
                </w:rPr>
                <w:t>http://www.omg.org/spec/BPMN/index.htm</w:t>
              </w:r>
            </w:hyperlink>
          </w:p>
        </w:tc>
      </w:tr>
      <w:tr w:rsidR="00DB3CD9" w:rsidRPr="007037FF" w14:paraId="21A52333" w14:textId="77777777" w:rsidTr="00D16BCE">
        <w:tc>
          <w:tcPr>
            <w:tcW w:w="534" w:type="dxa"/>
            <w:shd w:val="clear" w:color="auto" w:fill="auto"/>
            <w:vAlign w:val="center"/>
          </w:tcPr>
          <w:p w14:paraId="588BC4DF" w14:textId="77777777" w:rsidR="00DB3CD9" w:rsidRPr="00520A83" w:rsidRDefault="00DB3CD9" w:rsidP="00520A83">
            <w:pPr>
              <w:rPr>
                <w:sz w:val="20"/>
              </w:rPr>
            </w:pPr>
            <w:r w:rsidRPr="00520A83">
              <w:rPr>
                <w:sz w:val="20"/>
              </w:rPr>
              <w:t>5</w:t>
            </w:r>
          </w:p>
        </w:tc>
        <w:tc>
          <w:tcPr>
            <w:tcW w:w="3402" w:type="dxa"/>
            <w:shd w:val="clear" w:color="auto" w:fill="auto"/>
            <w:vAlign w:val="center"/>
          </w:tcPr>
          <w:p w14:paraId="050C7ACE" w14:textId="77777777" w:rsidR="00DB3CD9" w:rsidRPr="00520A83" w:rsidRDefault="00DB3CD9" w:rsidP="00520A83">
            <w:pPr>
              <w:rPr>
                <w:sz w:val="20"/>
              </w:rPr>
            </w:pPr>
            <w:r w:rsidRPr="00520A83">
              <w:rPr>
                <w:sz w:val="20"/>
              </w:rPr>
              <w:t>UML 2.0 In Action</w:t>
            </w:r>
          </w:p>
        </w:tc>
        <w:tc>
          <w:tcPr>
            <w:tcW w:w="5528" w:type="dxa"/>
            <w:shd w:val="clear" w:color="auto" w:fill="auto"/>
          </w:tcPr>
          <w:p w14:paraId="4ACFD181" w14:textId="77777777" w:rsidR="00DB3CD9" w:rsidRPr="003C3668" w:rsidRDefault="00DB3CD9" w:rsidP="00520A83">
            <w:pPr>
              <w:rPr>
                <w:sz w:val="20"/>
              </w:rPr>
            </w:pPr>
            <w:r w:rsidRPr="00475DCF">
              <w:rPr>
                <w:color w:val="auto"/>
                <w:sz w:val="20"/>
                <w:szCs w:val="20"/>
                <w:lang w:eastAsia="en-US"/>
              </w:rPr>
              <w:t xml:space="preserve">Henriette Baumann, Patrick </w:t>
            </w:r>
            <w:proofErr w:type="spellStart"/>
            <w:r w:rsidRPr="00475DCF">
              <w:rPr>
                <w:color w:val="auto"/>
                <w:sz w:val="20"/>
                <w:szCs w:val="20"/>
                <w:lang w:eastAsia="en-US"/>
              </w:rPr>
              <w:t>Grassle</w:t>
            </w:r>
            <w:proofErr w:type="spellEnd"/>
            <w:r w:rsidRPr="00475DCF">
              <w:rPr>
                <w:color w:val="auto"/>
                <w:sz w:val="20"/>
                <w:szCs w:val="20"/>
                <w:lang w:eastAsia="en-US"/>
              </w:rPr>
              <w:t xml:space="preserve"> &amp; Philippe Baumann, 2005, ISBN 1904811558</w:t>
            </w:r>
          </w:p>
        </w:tc>
      </w:tr>
      <w:tr w:rsidR="00DB3CD9" w:rsidRPr="0009232A" w14:paraId="4D99798D" w14:textId="77777777" w:rsidTr="00D16BCE">
        <w:tc>
          <w:tcPr>
            <w:tcW w:w="534" w:type="dxa"/>
            <w:shd w:val="clear" w:color="auto" w:fill="auto"/>
            <w:vAlign w:val="center"/>
          </w:tcPr>
          <w:p w14:paraId="57440D21" w14:textId="77777777" w:rsidR="00DB3CD9" w:rsidRPr="00520A83" w:rsidRDefault="00DB3CD9" w:rsidP="00520A83">
            <w:pPr>
              <w:rPr>
                <w:sz w:val="20"/>
              </w:rPr>
            </w:pPr>
            <w:r w:rsidRPr="00520A83">
              <w:rPr>
                <w:sz w:val="20"/>
              </w:rPr>
              <w:t>6</w:t>
            </w:r>
          </w:p>
        </w:tc>
        <w:tc>
          <w:tcPr>
            <w:tcW w:w="3402" w:type="dxa"/>
            <w:shd w:val="clear" w:color="auto" w:fill="auto"/>
            <w:vAlign w:val="center"/>
          </w:tcPr>
          <w:p w14:paraId="68B88E44" w14:textId="77777777" w:rsidR="00DB3CD9" w:rsidRPr="00520A83" w:rsidRDefault="00DB3CD9" w:rsidP="00520A83">
            <w:pPr>
              <w:rPr>
                <w:sz w:val="20"/>
              </w:rPr>
            </w:pPr>
            <w:r w:rsidRPr="00520A83">
              <w:rPr>
                <w:sz w:val="20"/>
              </w:rPr>
              <w:t>RUP@EC standard 5.0</w:t>
            </w:r>
          </w:p>
        </w:tc>
        <w:tc>
          <w:tcPr>
            <w:tcW w:w="5528" w:type="dxa"/>
            <w:shd w:val="clear" w:color="auto" w:fill="auto"/>
          </w:tcPr>
          <w:p w14:paraId="0B36BA65" w14:textId="77777777" w:rsidR="00DB3CD9" w:rsidRPr="00520A83" w:rsidRDefault="00362A56" w:rsidP="00520A83">
            <w:pPr>
              <w:rPr>
                <w:sz w:val="20"/>
              </w:rPr>
            </w:pPr>
            <w:hyperlink r:id="rId20" w:history="1">
              <w:r w:rsidR="00DB3CD9" w:rsidRPr="00520A83">
                <w:rPr>
                  <w:rStyle w:val="Hyperlink"/>
                </w:rPr>
                <w:t>http://www.cc.cec/RUPatEC_Standard/</w:t>
              </w:r>
            </w:hyperlink>
          </w:p>
        </w:tc>
      </w:tr>
      <w:tr w:rsidR="00DB3CD9" w:rsidRPr="0009232A" w14:paraId="581ED469" w14:textId="77777777" w:rsidTr="00D16BCE">
        <w:tc>
          <w:tcPr>
            <w:tcW w:w="534" w:type="dxa"/>
            <w:shd w:val="clear" w:color="auto" w:fill="auto"/>
            <w:vAlign w:val="center"/>
          </w:tcPr>
          <w:p w14:paraId="13D8ED4B" w14:textId="77777777" w:rsidR="00DB3CD9" w:rsidRPr="00520A83" w:rsidRDefault="00DB3CD9" w:rsidP="00520A83">
            <w:pPr>
              <w:rPr>
                <w:sz w:val="20"/>
              </w:rPr>
            </w:pPr>
            <w:r w:rsidRPr="00520A83">
              <w:rPr>
                <w:sz w:val="20"/>
              </w:rPr>
              <w:t>7</w:t>
            </w:r>
          </w:p>
        </w:tc>
        <w:tc>
          <w:tcPr>
            <w:tcW w:w="3402" w:type="dxa"/>
            <w:shd w:val="clear" w:color="auto" w:fill="auto"/>
            <w:vAlign w:val="center"/>
          </w:tcPr>
          <w:p w14:paraId="04140C46" w14:textId="77777777" w:rsidR="00DB3CD9" w:rsidRPr="00520A83" w:rsidRDefault="00DB3CD9" w:rsidP="00520A83">
            <w:pPr>
              <w:rPr>
                <w:sz w:val="20"/>
              </w:rPr>
            </w:pPr>
            <w:r w:rsidRPr="00520A83">
              <w:rPr>
                <w:sz w:val="20"/>
              </w:rPr>
              <w:t xml:space="preserve">RUP op </w:t>
            </w:r>
            <w:proofErr w:type="spellStart"/>
            <w:r w:rsidRPr="00520A83">
              <w:rPr>
                <w:sz w:val="20"/>
              </w:rPr>
              <w:t>maat</w:t>
            </w:r>
            <w:proofErr w:type="spellEnd"/>
          </w:p>
        </w:tc>
        <w:tc>
          <w:tcPr>
            <w:tcW w:w="5528" w:type="dxa"/>
            <w:shd w:val="clear" w:color="auto" w:fill="auto"/>
          </w:tcPr>
          <w:p w14:paraId="10278B7C" w14:textId="77777777" w:rsidR="00DB3CD9" w:rsidRPr="00520A83" w:rsidRDefault="00362A56" w:rsidP="00520A83">
            <w:pPr>
              <w:rPr>
                <w:sz w:val="20"/>
              </w:rPr>
            </w:pPr>
            <w:hyperlink r:id="rId21" w:history="1">
              <w:r w:rsidR="00DB3CD9" w:rsidRPr="00520A83">
                <w:rPr>
                  <w:rStyle w:val="Hyperlink"/>
                </w:rPr>
                <w:t>http://www.rupopmaat.nl/</w:t>
              </w:r>
            </w:hyperlink>
          </w:p>
        </w:tc>
      </w:tr>
    </w:tbl>
    <w:p w14:paraId="31C79B1C" w14:textId="77777777" w:rsidR="00DB3CD9" w:rsidRPr="0009232A" w:rsidRDefault="00DB3CD9" w:rsidP="00DB3CD9">
      <w:pPr>
        <w:pStyle w:val="Text2"/>
        <w:rPr>
          <w:rFonts w:asciiTheme="minorHAnsi" w:hAnsiTheme="minorHAnsi"/>
          <w:sz w:val="20"/>
        </w:rPr>
      </w:pPr>
    </w:p>
    <w:p w14:paraId="51964847" w14:textId="77777777" w:rsidR="00DB3CD9" w:rsidRPr="00520A83" w:rsidRDefault="00DB3CD9" w:rsidP="00520A83">
      <w:pPr>
        <w:pStyle w:val="Heading2"/>
      </w:pPr>
      <w:bookmarkStart w:id="36" w:name="_Toc383523601"/>
      <w:bookmarkStart w:id="37" w:name="_Toc524366412"/>
      <w:r w:rsidRPr="00520A83">
        <w:t>Overview</w:t>
      </w:r>
      <w:bookmarkEnd w:id="36"/>
      <w:bookmarkEnd w:id="37"/>
    </w:p>
    <w:p w14:paraId="0D5FB419" w14:textId="50681905" w:rsidR="00A86875" w:rsidRPr="00843069" w:rsidRDefault="00A86875" w:rsidP="00843069">
      <w:pPr>
        <w:jc w:val="both"/>
        <w:rPr>
          <w:color w:val="auto"/>
        </w:rPr>
      </w:pPr>
      <w:r w:rsidRPr="00843069">
        <w:rPr>
          <w:color w:val="auto"/>
        </w:rPr>
        <w:t>Chapter</w:t>
      </w:r>
      <w:r w:rsidR="003A71F1" w:rsidRPr="00843069">
        <w:rPr>
          <w:color w:val="auto"/>
        </w:rPr>
        <w:t xml:space="preserve"> </w:t>
      </w:r>
      <w:r w:rsidRPr="00843069">
        <w:rPr>
          <w:color w:val="auto"/>
        </w:rPr>
        <w:t>1 introduces the external view on the business system under review and lists the elements of this specification.</w:t>
      </w:r>
    </w:p>
    <w:p w14:paraId="48250956" w14:textId="77777777" w:rsidR="00A65A8E" w:rsidRPr="00843069" w:rsidRDefault="00A65A8E" w:rsidP="00843069">
      <w:pPr>
        <w:jc w:val="both"/>
        <w:rPr>
          <w:color w:val="auto"/>
        </w:rPr>
      </w:pPr>
    </w:p>
    <w:p w14:paraId="2B8CD091" w14:textId="4B520D4F" w:rsidR="00A86875" w:rsidRPr="00843069" w:rsidRDefault="00A86875" w:rsidP="00843069">
      <w:pPr>
        <w:jc w:val="both"/>
        <w:rPr>
          <w:color w:val="auto"/>
        </w:rPr>
      </w:pPr>
      <w:r w:rsidRPr="00843069">
        <w:rPr>
          <w:color w:val="auto"/>
        </w:rPr>
        <w:t xml:space="preserve">Chapter 2 introduces the </w:t>
      </w:r>
      <w:r w:rsidR="00902E9F" w:rsidRPr="00843069">
        <w:rPr>
          <w:rFonts w:cs="Calibri"/>
          <w:color w:val="auto"/>
        </w:rPr>
        <w:t xml:space="preserve">Long-Term Care </w:t>
      </w:r>
      <w:r w:rsidR="00384BB9" w:rsidRPr="00843069">
        <w:rPr>
          <w:rFonts w:cs="Calibri"/>
          <w:color w:val="auto"/>
        </w:rPr>
        <w:t xml:space="preserve"> - Change of Entitlement to Benefits in Kind</w:t>
      </w:r>
      <w:r w:rsidR="00017BDB" w:rsidRPr="00843069">
        <w:rPr>
          <w:rFonts w:cs="Calibri"/>
          <w:color w:val="auto"/>
        </w:rPr>
        <w:t xml:space="preserve"> </w:t>
      </w:r>
      <w:r w:rsidR="001706E3" w:rsidRPr="00843069">
        <w:rPr>
          <w:rFonts w:cs="Calibri"/>
          <w:color w:val="auto"/>
        </w:rPr>
        <w:t>business process</w:t>
      </w:r>
      <w:r w:rsidRPr="00843069">
        <w:rPr>
          <w:color w:val="auto"/>
        </w:rPr>
        <w:t>. Th</w:t>
      </w:r>
      <w:r w:rsidR="008179E6" w:rsidRPr="00843069">
        <w:rPr>
          <w:color w:val="auto"/>
        </w:rPr>
        <w:t>is</w:t>
      </w:r>
      <w:r w:rsidRPr="00843069">
        <w:rPr>
          <w:color w:val="auto"/>
        </w:rPr>
        <w:t xml:space="preserve"> chapter gives a short and detailed description as well as a reference to </w:t>
      </w:r>
      <w:r w:rsidR="008179E6" w:rsidRPr="00843069">
        <w:rPr>
          <w:color w:val="auto"/>
        </w:rPr>
        <w:t xml:space="preserve">the </w:t>
      </w:r>
      <w:r w:rsidRPr="00843069">
        <w:rPr>
          <w:color w:val="auto"/>
        </w:rPr>
        <w:t>business process´ legal base.</w:t>
      </w:r>
    </w:p>
    <w:p w14:paraId="4FE404C4" w14:textId="77777777" w:rsidR="00A65A8E" w:rsidRPr="00843069" w:rsidRDefault="00A65A8E" w:rsidP="00843069">
      <w:pPr>
        <w:jc w:val="both"/>
        <w:rPr>
          <w:color w:val="auto"/>
        </w:rPr>
      </w:pPr>
    </w:p>
    <w:p w14:paraId="542A07F7" w14:textId="6FB1EBA5" w:rsidR="00A86875" w:rsidRPr="00843069" w:rsidRDefault="00A86875" w:rsidP="00843069">
      <w:pPr>
        <w:jc w:val="both"/>
        <w:rPr>
          <w:color w:val="auto"/>
        </w:rPr>
      </w:pPr>
      <w:r w:rsidRPr="00843069">
        <w:rPr>
          <w:color w:val="auto"/>
        </w:rPr>
        <w:t>Chapter 3 lists the actors involved in the</w:t>
      </w:r>
      <w:r w:rsidR="004D29F2" w:rsidRPr="00843069">
        <w:rPr>
          <w:color w:val="auto"/>
        </w:rPr>
        <w:t xml:space="preserve"> </w:t>
      </w:r>
      <w:r w:rsidR="004D29F2" w:rsidRPr="00843069">
        <w:rPr>
          <w:rFonts w:cs="Calibri"/>
          <w:color w:val="auto"/>
        </w:rPr>
        <w:t xml:space="preserve">Long-Term Care </w:t>
      </w:r>
      <w:r w:rsidR="00384BB9" w:rsidRPr="00843069">
        <w:rPr>
          <w:rFonts w:cs="Calibri"/>
          <w:color w:val="auto"/>
        </w:rPr>
        <w:t xml:space="preserve">- Change of Entitlement to Benefits in Kind </w:t>
      </w:r>
      <w:r w:rsidR="001706E3" w:rsidRPr="00843069">
        <w:rPr>
          <w:rFonts w:cs="Calibri"/>
          <w:color w:val="auto"/>
        </w:rPr>
        <w:t>business process</w:t>
      </w:r>
      <w:r w:rsidRPr="00843069">
        <w:rPr>
          <w:color w:val="auto"/>
        </w:rPr>
        <w:t>.</w:t>
      </w:r>
    </w:p>
    <w:p w14:paraId="7997B32F" w14:textId="77777777" w:rsidR="00A65A8E" w:rsidRPr="00843069" w:rsidRDefault="00A65A8E" w:rsidP="00843069">
      <w:pPr>
        <w:jc w:val="both"/>
        <w:rPr>
          <w:color w:val="auto"/>
        </w:rPr>
      </w:pPr>
    </w:p>
    <w:p w14:paraId="6B807EE5" w14:textId="360D7BDA" w:rsidR="00A86875" w:rsidRPr="00843069" w:rsidRDefault="00A86875" w:rsidP="00843069">
      <w:pPr>
        <w:jc w:val="both"/>
        <w:rPr>
          <w:color w:val="auto"/>
        </w:rPr>
      </w:pPr>
      <w:r w:rsidRPr="00843069">
        <w:rPr>
          <w:color w:val="auto"/>
        </w:rPr>
        <w:t xml:space="preserve">Chapter 4 describes in detail </w:t>
      </w:r>
      <w:r w:rsidR="00CD680C" w:rsidRPr="00843069">
        <w:rPr>
          <w:color w:val="auto"/>
        </w:rPr>
        <w:t>the</w:t>
      </w:r>
      <w:r w:rsidR="004D29F2" w:rsidRPr="00843069">
        <w:rPr>
          <w:color w:val="auto"/>
        </w:rPr>
        <w:t xml:space="preserve"> </w:t>
      </w:r>
      <w:r w:rsidR="004D29F2" w:rsidRPr="00843069">
        <w:rPr>
          <w:rFonts w:cs="Calibri"/>
          <w:color w:val="auto"/>
        </w:rPr>
        <w:t xml:space="preserve">Long-Term Care </w:t>
      </w:r>
      <w:r w:rsidR="00384BB9" w:rsidRPr="00843069">
        <w:rPr>
          <w:rFonts w:cs="Calibri"/>
          <w:color w:val="auto"/>
        </w:rPr>
        <w:t>- Change of Entitlement to Benefits in Kind</w:t>
      </w:r>
      <w:r w:rsidR="00902E9F" w:rsidRPr="00843069">
        <w:rPr>
          <w:rFonts w:cs="Calibri"/>
          <w:color w:val="auto"/>
        </w:rPr>
        <w:t xml:space="preserve"> </w:t>
      </w:r>
      <w:r w:rsidR="008F04BE" w:rsidRPr="00843069">
        <w:rPr>
          <w:rFonts w:cs="Calibri"/>
          <w:color w:val="auto"/>
        </w:rPr>
        <w:t>business</w:t>
      </w:r>
      <w:r w:rsidRPr="00843069">
        <w:rPr>
          <w:color w:val="auto"/>
        </w:rPr>
        <w:t xml:space="preserve"> process based on the RUP use case template, as well as the relationship to other use cases.</w:t>
      </w:r>
    </w:p>
    <w:p w14:paraId="4BC20610" w14:textId="77777777" w:rsidR="00A65A8E" w:rsidRPr="00843069" w:rsidRDefault="00A65A8E" w:rsidP="00843069">
      <w:pPr>
        <w:jc w:val="both"/>
        <w:rPr>
          <w:color w:val="auto"/>
        </w:rPr>
      </w:pPr>
    </w:p>
    <w:p w14:paraId="3B91142C" w14:textId="3EA7ADC9" w:rsidR="00A86875" w:rsidRPr="00843069" w:rsidRDefault="00A86875" w:rsidP="00843069">
      <w:pPr>
        <w:jc w:val="both"/>
        <w:rPr>
          <w:color w:val="auto"/>
        </w:rPr>
      </w:pPr>
      <w:r w:rsidRPr="00843069">
        <w:rPr>
          <w:color w:val="auto"/>
        </w:rPr>
        <w:t xml:space="preserve">Chapter 5 describes </w:t>
      </w:r>
      <w:r w:rsidR="00CD680C" w:rsidRPr="00843069">
        <w:rPr>
          <w:color w:val="auto"/>
        </w:rPr>
        <w:t xml:space="preserve">the </w:t>
      </w:r>
      <w:r w:rsidR="004D29F2" w:rsidRPr="00843069">
        <w:rPr>
          <w:rFonts w:cs="Calibri"/>
          <w:color w:val="auto"/>
        </w:rPr>
        <w:t xml:space="preserve">Long-Term Care </w:t>
      </w:r>
      <w:r w:rsidR="00384BB9" w:rsidRPr="00843069">
        <w:rPr>
          <w:rFonts w:cs="Calibri"/>
          <w:color w:val="auto"/>
        </w:rPr>
        <w:t xml:space="preserve">- Change of Entitlement to Benefits in Kind </w:t>
      </w:r>
      <w:r w:rsidRPr="00843069">
        <w:rPr>
          <w:color w:val="auto"/>
        </w:rPr>
        <w:t>business process using business process modelling notation (BPMN).</w:t>
      </w:r>
    </w:p>
    <w:p w14:paraId="47BFB4ED" w14:textId="77777777" w:rsidR="00845F15" w:rsidRPr="00843069" w:rsidRDefault="00FF78BD" w:rsidP="00843069">
      <w:pPr>
        <w:pStyle w:val="Heading2"/>
        <w:numPr>
          <w:ilvl w:val="1"/>
          <w:numId w:val="22"/>
        </w:numPr>
        <w:jc w:val="both"/>
        <w:rPr>
          <w:rFonts w:asciiTheme="minorHAnsi" w:hAnsiTheme="minorHAnsi"/>
          <w:b w:val="0"/>
          <w:bCs w:val="0"/>
          <w:color w:val="auto"/>
        </w:rPr>
      </w:pPr>
      <w:r w:rsidRPr="00843069">
        <w:rPr>
          <w:rFonts w:asciiTheme="minorHAnsi" w:hAnsiTheme="minorHAnsi" w:cs="Calibri"/>
          <w:color w:val="auto"/>
        </w:rPr>
        <w:br w:type="page"/>
      </w:r>
      <w:bookmarkEnd w:id="6"/>
    </w:p>
    <w:p w14:paraId="208CB2E1" w14:textId="77777777" w:rsidR="00E24F9F" w:rsidRPr="00520A83" w:rsidRDefault="00E24F9F" w:rsidP="00520A83">
      <w:pPr>
        <w:pStyle w:val="Heading1"/>
      </w:pPr>
      <w:bookmarkStart w:id="38" w:name="_Toc381002670"/>
      <w:bookmarkStart w:id="39" w:name="_Toc524366413"/>
      <w:r w:rsidRPr="00520A83">
        <w:lastRenderedPageBreak/>
        <w:t>Description</w:t>
      </w:r>
      <w:bookmarkEnd w:id="38"/>
      <w:bookmarkEnd w:id="39"/>
    </w:p>
    <w:p w14:paraId="50B71FDA" w14:textId="0960CCB4" w:rsidR="00DB3CD9" w:rsidRPr="00990B83" w:rsidRDefault="00D40F46" w:rsidP="00520A83">
      <w:pPr>
        <w:pStyle w:val="Heading2"/>
      </w:pPr>
      <w:bookmarkStart w:id="40" w:name="_Toc524366414"/>
      <w:bookmarkStart w:id="41" w:name="_Toc367366380"/>
      <w:bookmarkStart w:id="42" w:name="_Toc368569930"/>
      <w:bookmarkStart w:id="43" w:name="_Toc371682141"/>
      <w:bookmarkStart w:id="44" w:name="_Toc381002673"/>
      <w:r w:rsidRPr="00990B83">
        <w:t>Business Scenario</w:t>
      </w:r>
      <w:bookmarkEnd w:id="40"/>
    </w:p>
    <w:p w14:paraId="6D982CEC" w14:textId="41C2CD83" w:rsidR="002267BD" w:rsidRPr="00843069" w:rsidRDefault="002267BD" w:rsidP="00520A83">
      <w:pPr>
        <w:jc w:val="both"/>
        <w:rPr>
          <w:color w:val="auto"/>
        </w:rPr>
      </w:pPr>
      <w:bookmarkStart w:id="45" w:name="_Toc366491249"/>
      <w:bookmarkStart w:id="46" w:name="_Toc383523604"/>
      <w:r w:rsidRPr="00843069">
        <w:rPr>
          <w:color w:val="auto"/>
        </w:rPr>
        <w:t xml:space="preserve">An insured person residing or staying in a Member State other than the </w:t>
      </w:r>
      <w:r w:rsidR="00583D45" w:rsidRPr="00843069">
        <w:rPr>
          <w:color w:val="auto"/>
        </w:rPr>
        <w:t>c</w:t>
      </w:r>
      <w:r w:rsidRPr="00843069">
        <w:rPr>
          <w:color w:val="auto"/>
        </w:rPr>
        <w:t xml:space="preserve">ompetent Member State </w:t>
      </w:r>
      <w:r w:rsidR="00990B83" w:rsidRPr="00843069">
        <w:rPr>
          <w:color w:val="auto"/>
        </w:rPr>
        <w:t xml:space="preserve">may </w:t>
      </w:r>
      <w:r w:rsidRPr="00843069">
        <w:rPr>
          <w:color w:val="auto"/>
        </w:rPr>
        <w:t>be entitled to</w:t>
      </w:r>
      <w:r w:rsidR="00253590" w:rsidRPr="00843069">
        <w:rPr>
          <w:color w:val="auto"/>
        </w:rPr>
        <w:t xml:space="preserve"> </w:t>
      </w:r>
      <w:r w:rsidR="007304D3" w:rsidRPr="00843069">
        <w:rPr>
          <w:color w:val="auto"/>
        </w:rPr>
        <w:t xml:space="preserve">long-term care </w:t>
      </w:r>
      <w:r w:rsidR="00253590" w:rsidRPr="00843069">
        <w:rPr>
          <w:color w:val="auto"/>
        </w:rPr>
        <w:t>cash benefits provided by the c</w:t>
      </w:r>
      <w:r w:rsidRPr="00843069">
        <w:rPr>
          <w:color w:val="auto"/>
        </w:rPr>
        <w:t>ompetent institution in accordance with the legislation it applies.</w:t>
      </w:r>
    </w:p>
    <w:p w14:paraId="3E4B19EB" w14:textId="77777777" w:rsidR="007A68E4" w:rsidRPr="00843069" w:rsidRDefault="007A68E4" w:rsidP="00520A83">
      <w:pPr>
        <w:jc w:val="both"/>
        <w:rPr>
          <w:color w:val="auto"/>
        </w:rPr>
      </w:pPr>
    </w:p>
    <w:p w14:paraId="266596F1" w14:textId="6952FE18" w:rsidR="005630C6" w:rsidRPr="00843069" w:rsidRDefault="007304D3" w:rsidP="00520A83">
      <w:pPr>
        <w:jc w:val="both"/>
        <w:rPr>
          <w:color w:val="auto"/>
        </w:rPr>
      </w:pPr>
      <w:r w:rsidRPr="00843069">
        <w:rPr>
          <w:color w:val="auto"/>
        </w:rPr>
        <w:t>If in the same time, the concerned person receives long-term care benefits in kind for the same purpose from the Member State of residence or stay, the general provision on prevention of overlapping of benefits shall be applicable.</w:t>
      </w:r>
      <w:r w:rsidR="005630C6" w:rsidRPr="00843069">
        <w:rPr>
          <w:color w:val="auto"/>
        </w:rPr>
        <w:t xml:space="preserve">  </w:t>
      </w:r>
    </w:p>
    <w:p w14:paraId="07AC57BA" w14:textId="2FEAC0F3" w:rsidR="00885B51" w:rsidRPr="00843069" w:rsidRDefault="00A80961" w:rsidP="00520A83">
      <w:pPr>
        <w:jc w:val="both"/>
        <w:rPr>
          <w:color w:val="auto"/>
        </w:rPr>
      </w:pPr>
      <w:r w:rsidRPr="00843069">
        <w:rPr>
          <w:color w:val="auto"/>
        </w:rPr>
        <w:t xml:space="preserve">This </w:t>
      </w:r>
      <w:r w:rsidR="00BB2EFE" w:rsidRPr="00843069">
        <w:rPr>
          <w:color w:val="auto"/>
        </w:rPr>
        <w:t>Business Use case</w:t>
      </w:r>
      <w:r w:rsidRPr="00843069">
        <w:rPr>
          <w:color w:val="auto"/>
        </w:rPr>
        <w:t xml:space="preserve"> </w:t>
      </w:r>
      <w:r w:rsidR="00124903" w:rsidRPr="00843069">
        <w:rPr>
          <w:color w:val="auto"/>
        </w:rPr>
        <w:t>enables t</w:t>
      </w:r>
      <w:r w:rsidR="00885B51" w:rsidRPr="00843069">
        <w:rPr>
          <w:color w:val="auto"/>
        </w:rPr>
        <w:t xml:space="preserve">he institution of the Member State of Residence/Stay </w:t>
      </w:r>
      <w:r w:rsidR="00124903" w:rsidRPr="00843069">
        <w:rPr>
          <w:color w:val="auto"/>
        </w:rPr>
        <w:t>to</w:t>
      </w:r>
      <w:r w:rsidR="00885B51" w:rsidRPr="00843069">
        <w:rPr>
          <w:color w:val="auto"/>
        </w:rPr>
        <w:t xml:space="preserve"> inform the institution of the Competent Member State </w:t>
      </w:r>
      <w:r w:rsidR="00124903" w:rsidRPr="00843069">
        <w:rPr>
          <w:color w:val="auto"/>
        </w:rPr>
        <w:t xml:space="preserve">about any change concerning the benefits in kind granted under its legislation in order to allow the competent institution to </w:t>
      </w:r>
      <w:r w:rsidR="00885B51" w:rsidRPr="00843069">
        <w:rPr>
          <w:color w:val="auto"/>
        </w:rPr>
        <w:t>adapt the amount of cash benefits if necessary.</w:t>
      </w:r>
    </w:p>
    <w:p w14:paraId="1CA857E2" w14:textId="77777777" w:rsidR="007A68E4" w:rsidRPr="00843069" w:rsidRDefault="007A68E4" w:rsidP="00520A83">
      <w:pPr>
        <w:jc w:val="both"/>
        <w:rPr>
          <w:color w:val="auto"/>
        </w:rPr>
      </w:pPr>
    </w:p>
    <w:p w14:paraId="28C20433" w14:textId="2D98D063" w:rsidR="00885B51" w:rsidRPr="00843069" w:rsidRDefault="00324174" w:rsidP="00520A83">
      <w:pPr>
        <w:jc w:val="both"/>
        <w:rPr>
          <w:color w:val="auto"/>
        </w:rPr>
      </w:pPr>
      <w:r w:rsidRPr="00843069">
        <w:rPr>
          <w:color w:val="auto"/>
        </w:rPr>
        <w:t>It is up to the competent institution to decide which benefits in kind have to be taken into account for the reduction of cash benefits.</w:t>
      </w:r>
    </w:p>
    <w:p w14:paraId="01402ED4" w14:textId="77777777" w:rsidR="007A68E4" w:rsidRPr="0009232A" w:rsidRDefault="007A68E4" w:rsidP="00520A83"/>
    <w:p w14:paraId="1A1A3A7A" w14:textId="2846C2DB" w:rsidR="00DB3CD9" w:rsidRPr="00990B83" w:rsidRDefault="00DB3CD9" w:rsidP="00520A83">
      <w:pPr>
        <w:pStyle w:val="Header2"/>
      </w:pPr>
      <w:bookmarkStart w:id="47" w:name="_Toc524366415"/>
      <w:r w:rsidRPr="00990B83">
        <w:t xml:space="preserve">Legal </w:t>
      </w:r>
      <w:bookmarkEnd w:id="45"/>
      <w:bookmarkEnd w:id="46"/>
      <w:r w:rsidR="00DB1364" w:rsidRPr="00990B83">
        <w:t>Base</w:t>
      </w:r>
      <w:bookmarkEnd w:id="47"/>
    </w:p>
    <w:p w14:paraId="7B422CE3" w14:textId="12399DE6" w:rsidR="00A86875" w:rsidRPr="00843069" w:rsidRDefault="000D19E9" w:rsidP="00843069">
      <w:pPr>
        <w:jc w:val="both"/>
        <w:rPr>
          <w:color w:val="auto"/>
        </w:rPr>
      </w:pPr>
      <w:r w:rsidRPr="00843069">
        <w:rPr>
          <w:color w:val="auto"/>
        </w:rPr>
        <w:t>This Business Use Case document's legal base is described in the following Regulations</w:t>
      </w:r>
    </w:p>
    <w:p w14:paraId="34C1071D" w14:textId="0A4F3474" w:rsidR="00A86875" w:rsidRPr="00843069" w:rsidRDefault="00843069" w:rsidP="00843069">
      <w:pPr>
        <w:pStyle w:val="ListParagraph"/>
        <w:numPr>
          <w:ilvl w:val="0"/>
          <w:numId w:val="56"/>
        </w:numPr>
        <w:jc w:val="both"/>
        <w:rPr>
          <w:rFonts w:cs="Calibri"/>
        </w:rPr>
      </w:pPr>
      <w:r>
        <w:rPr>
          <w:rFonts w:cs="Calibri"/>
        </w:rPr>
        <w:t>B</w:t>
      </w:r>
      <w:r w:rsidR="00A86875" w:rsidRPr="00843069">
        <w:rPr>
          <w:rFonts w:cs="Calibri"/>
        </w:rPr>
        <w:t>asic Regulation (EC) No 883/2004</w:t>
      </w:r>
    </w:p>
    <w:p w14:paraId="6C3AA6BE" w14:textId="4A876B47" w:rsidR="00A86875" w:rsidRPr="00843069" w:rsidRDefault="00843069" w:rsidP="00843069">
      <w:pPr>
        <w:pStyle w:val="ListParagraph"/>
        <w:numPr>
          <w:ilvl w:val="0"/>
          <w:numId w:val="56"/>
        </w:numPr>
        <w:jc w:val="both"/>
        <w:rPr>
          <w:rFonts w:cs="Calibri"/>
        </w:rPr>
      </w:pPr>
      <w:r>
        <w:rPr>
          <w:rFonts w:cs="Calibri"/>
        </w:rPr>
        <w:t>I</w:t>
      </w:r>
      <w:r w:rsidR="00A86875" w:rsidRPr="00843069">
        <w:rPr>
          <w:rFonts w:cs="Calibri"/>
        </w:rPr>
        <w:t>mplementing Regula</w:t>
      </w:r>
      <w:r w:rsidR="004F3DCC" w:rsidRPr="00843069">
        <w:rPr>
          <w:rFonts w:cs="Calibri"/>
        </w:rPr>
        <w:t>tion (EC) No 987/2009</w:t>
      </w:r>
      <w:r w:rsidR="00FA4DA7" w:rsidRPr="00843069">
        <w:rPr>
          <w:rFonts w:cs="Calibri"/>
        </w:rPr>
        <w:t>.</w:t>
      </w:r>
    </w:p>
    <w:p w14:paraId="28BC78A3" w14:textId="34E1BF31" w:rsidR="000B06B5" w:rsidRPr="00843069" w:rsidRDefault="000D19E9" w:rsidP="00843069">
      <w:pPr>
        <w:jc w:val="both"/>
        <w:rPr>
          <w:color w:val="auto"/>
          <w:szCs w:val="22"/>
        </w:rPr>
      </w:pPr>
      <w:r w:rsidRPr="00843069">
        <w:rPr>
          <w:color w:val="auto"/>
        </w:rPr>
        <w:t>The following matrix specifies the SEDs that are used in this Business Use Case and documents the articles that provide the legal basis for each SED.</w:t>
      </w:r>
    </w:p>
    <w:p w14:paraId="6CADD7C7" w14:textId="77777777" w:rsidR="00BE384D" w:rsidRPr="0009232A" w:rsidRDefault="00BE384D" w:rsidP="00A86875">
      <w:pPr>
        <w:spacing w:before="120" w:after="120"/>
        <w:rPr>
          <w:rFonts w:asciiTheme="minorHAnsi" w:hAnsiTheme="minorHAnsi"/>
          <w:szCs w:val="22"/>
        </w:rPr>
      </w:pPr>
    </w:p>
    <w:tbl>
      <w:tblPr>
        <w:tblW w:w="7758" w:type="dxa"/>
        <w:jc w:val="center"/>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906"/>
        <w:gridCol w:w="3948"/>
      </w:tblGrid>
      <w:tr w:rsidR="00D728F2" w:rsidRPr="0009232A" w14:paraId="478DC6DB" w14:textId="35FC0529" w:rsidTr="00520A83">
        <w:trPr>
          <w:trHeight w:val="373"/>
          <w:jc w:val="center"/>
        </w:trPr>
        <w:tc>
          <w:tcPr>
            <w:tcW w:w="904" w:type="dxa"/>
            <w:vMerge w:val="restart"/>
            <w:shd w:val="clear" w:color="auto" w:fill="auto"/>
            <w:vAlign w:val="center"/>
          </w:tcPr>
          <w:p w14:paraId="616CD922" w14:textId="7D88CA14" w:rsidR="00D728F2" w:rsidRPr="00520A83" w:rsidRDefault="00D728F2">
            <w:pPr>
              <w:pStyle w:val="ListBullet4"/>
              <w:ind w:left="0"/>
              <w:jc w:val="center"/>
              <w:rPr>
                <w:rFonts w:cs="Calibri"/>
                <w:b/>
                <w:color w:val="FFFFFF"/>
                <w:sz w:val="20"/>
                <w:szCs w:val="20"/>
              </w:rPr>
            </w:pPr>
            <w:r w:rsidRPr="00520A83">
              <w:rPr>
                <w:rFonts w:cs="Calibri"/>
                <w:b/>
                <w:sz w:val="20"/>
                <w:szCs w:val="20"/>
              </w:rPr>
              <w:t>SED</w:t>
            </w:r>
          </w:p>
        </w:tc>
        <w:tc>
          <w:tcPr>
            <w:tcW w:w="2906" w:type="dxa"/>
            <w:shd w:val="clear" w:color="auto" w:fill="548DD4"/>
          </w:tcPr>
          <w:p w14:paraId="27D2D7FA" w14:textId="3DAE1A29" w:rsidR="00D728F2" w:rsidRPr="00520A83" w:rsidRDefault="00D728F2" w:rsidP="00B477A3">
            <w:pPr>
              <w:pStyle w:val="ListBullet4"/>
              <w:numPr>
                <w:ilvl w:val="0"/>
                <w:numId w:val="0"/>
              </w:numPr>
              <w:jc w:val="center"/>
              <w:rPr>
                <w:rFonts w:cs="Calibri"/>
                <w:b/>
                <w:color w:val="FFFFFF"/>
                <w:sz w:val="20"/>
                <w:szCs w:val="20"/>
              </w:rPr>
            </w:pPr>
            <w:r w:rsidRPr="00520A83">
              <w:rPr>
                <w:rFonts w:cs="Calibri"/>
                <w:b/>
                <w:color w:val="FFFFFF"/>
                <w:sz w:val="20"/>
                <w:szCs w:val="20"/>
              </w:rPr>
              <w:t>basic Reg.(883/2004)</w:t>
            </w:r>
          </w:p>
        </w:tc>
        <w:tc>
          <w:tcPr>
            <w:tcW w:w="3948" w:type="dxa"/>
            <w:shd w:val="clear" w:color="auto" w:fill="1F497D"/>
          </w:tcPr>
          <w:p w14:paraId="205EC9F7" w14:textId="33B437F7" w:rsidR="00D728F2" w:rsidRPr="00520A83" w:rsidRDefault="00D728F2" w:rsidP="00B477A3">
            <w:pPr>
              <w:pStyle w:val="ListBullet4"/>
              <w:numPr>
                <w:ilvl w:val="0"/>
                <w:numId w:val="0"/>
              </w:numPr>
              <w:jc w:val="center"/>
              <w:rPr>
                <w:rFonts w:cs="Calibri"/>
                <w:b/>
                <w:color w:val="FFFFFF"/>
                <w:sz w:val="20"/>
                <w:szCs w:val="20"/>
              </w:rPr>
            </w:pPr>
            <w:r w:rsidRPr="00520A83">
              <w:rPr>
                <w:rFonts w:cs="Calibri"/>
                <w:b/>
                <w:color w:val="FFFFFF"/>
                <w:sz w:val="20"/>
                <w:szCs w:val="20"/>
              </w:rPr>
              <w:t>implementing Reg.(987/2009)</w:t>
            </w:r>
          </w:p>
        </w:tc>
      </w:tr>
      <w:tr w:rsidR="00BC5FFA" w:rsidRPr="0009232A" w14:paraId="037C9A19" w14:textId="6F76DAED" w:rsidTr="00520A83">
        <w:trPr>
          <w:trHeight w:val="373"/>
          <w:jc w:val="center"/>
        </w:trPr>
        <w:tc>
          <w:tcPr>
            <w:tcW w:w="904" w:type="dxa"/>
            <w:vMerge/>
            <w:shd w:val="clear" w:color="auto" w:fill="auto"/>
          </w:tcPr>
          <w:p w14:paraId="251294FB" w14:textId="5816CB79" w:rsidR="00BC5FFA" w:rsidRPr="00520A83" w:rsidRDefault="00BC5FFA" w:rsidP="004F3DCC">
            <w:pPr>
              <w:pStyle w:val="ListBullet4"/>
              <w:numPr>
                <w:ilvl w:val="0"/>
                <w:numId w:val="0"/>
              </w:numPr>
              <w:jc w:val="center"/>
              <w:rPr>
                <w:rFonts w:cs="Calibri"/>
                <w:b/>
                <w:sz w:val="20"/>
                <w:szCs w:val="20"/>
              </w:rPr>
            </w:pPr>
          </w:p>
        </w:tc>
        <w:tc>
          <w:tcPr>
            <w:tcW w:w="2906" w:type="dxa"/>
            <w:tcBorders>
              <w:bottom w:val="single" w:sz="4" w:space="0" w:color="auto"/>
            </w:tcBorders>
            <w:shd w:val="clear" w:color="auto" w:fill="548DD4"/>
            <w:vAlign w:val="center"/>
          </w:tcPr>
          <w:p w14:paraId="338EE469" w14:textId="2E90C1CF" w:rsidR="00BC5FFA" w:rsidRPr="00520A83" w:rsidRDefault="00BC5FFA" w:rsidP="00515424">
            <w:pPr>
              <w:pStyle w:val="ListBullet4"/>
              <w:numPr>
                <w:ilvl w:val="0"/>
                <w:numId w:val="0"/>
              </w:numPr>
              <w:jc w:val="center"/>
              <w:rPr>
                <w:rFonts w:cs="Calibri"/>
                <w:b/>
                <w:color w:val="FFFFFF"/>
                <w:sz w:val="20"/>
                <w:szCs w:val="20"/>
              </w:rPr>
            </w:pPr>
            <w:r w:rsidRPr="00520A83">
              <w:rPr>
                <w:rFonts w:cs="Calibri"/>
                <w:b/>
                <w:color w:val="FFFFFF"/>
                <w:sz w:val="20"/>
                <w:szCs w:val="20"/>
              </w:rPr>
              <w:t>34</w:t>
            </w:r>
          </w:p>
        </w:tc>
        <w:tc>
          <w:tcPr>
            <w:tcW w:w="3948" w:type="dxa"/>
            <w:tcBorders>
              <w:bottom w:val="single" w:sz="4" w:space="0" w:color="auto"/>
            </w:tcBorders>
            <w:shd w:val="clear" w:color="auto" w:fill="1F497D"/>
            <w:vAlign w:val="center"/>
          </w:tcPr>
          <w:p w14:paraId="3DB999E7" w14:textId="461F2798" w:rsidR="00BC5FFA" w:rsidRPr="00520A83" w:rsidRDefault="00BC5FFA" w:rsidP="00BC5FFA">
            <w:pPr>
              <w:pStyle w:val="ListBullet4"/>
              <w:numPr>
                <w:ilvl w:val="0"/>
                <w:numId w:val="0"/>
              </w:numPr>
              <w:jc w:val="center"/>
              <w:rPr>
                <w:rFonts w:cs="Calibri"/>
                <w:b/>
                <w:color w:val="FFFFFF"/>
                <w:sz w:val="20"/>
                <w:szCs w:val="20"/>
              </w:rPr>
            </w:pPr>
            <w:r w:rsidRPr="00520A83">
              <w:rPr>
                <w:rFonts w:cs="Calibri"/>
                <w:b/>
                <w:color w:val="FFFFFF"/>
                <w:sz w:val="20"/>
                <w:szCs w:val="20"/>
              </w:rPr>
              <w:t>31</w:t>
            </w:r>
          </w:p>
        </w:tc>
      </w:tr>
      <w:tr w:rsidR="003E6888" w:rsidRPr="0009232A" w14:paraId="5E32CEEC" w14:textId="14520AA9" w:rsidTr="00520A83">
        <w:trPr>
          <w:trHeight w:val="184"/>
          <w:jc w:val="center"/>
        </w:trPr>
        <w:tc>
          <w:tcPr>
            <w:tcW w:w="904" w:type="dxa"/>
            <w:shd w:val="clear" w:color="auto" w:fill="auto"/>
          </w:tcPr>
          <w:p w14:paraId="5E30624F" w14:textId="6282C7C2" w:rsidR="003E6888" w:rsidRPr="00520A83" w:rsidRDefault="003E6888" w:rsidP="004F3DCC">
            <w:pPr>
              <w:pStyle w:val="ListBullet4"/>
              <w:numPr>
                <w:ilvl w:val="0"/>
                <w:numId w:val="0"/>
              </w:numPr>
              <w:jc w:val="center"/>
              <w:rPr>
                <w:rFonts w:cs="Calibri"/>
                <w:sz w:val="20"/>
                <w:szCs w:val="20"/>
              </w:rPr>
            </w:pPr>
            <w:r w:rsidRPr="00520A83">
              <w:rPr>
                <w:rFonts w:cs="Calibri"/>
                <w:sz w:val="20"/>
                <w:szCs w:val="20"/>
              </w:rPr>
              <w:t>S005</w:t>
            </w:r>
          </w:p>
        </w:tc>
        <w:tc>
          <w:tcPr>
            <w:tcW w:w="2906" w:type="dxa"/>
            <w:shd w:val="clear" w:color="auto" w:fill="FFFFFF" w:themeFill="background1"/>
          </w:tcPr>
          <w:p w14:paraId="6981AB6E" w14:textId="12DAFA52" w:rsidR="003E6888" w:rsidRPr="00520A83" w:rsidRDefault="003E6888" w:rsidP="00515424">
            <w:pPr>
              <w:pStyle w:val="ListBullet4"/>
              <w:numPr>
                <w:ilvl w:val="0"/>
                <w:numId w:val="0"/>
              </w:numPr>
              <w:jc w:val="center"/>
              <w:rPr>
                <w:rFonts w:cs="Calibri"/>
                <w:sz w:val="20"/>
                <w:szCs w:val="20"/>
              </w:rPr>
            </w:pPr>
            <w:r w:rsidRPr="00520A83">
              <w:rPr>
                <w:rFonts w:cs="Calibri"/>
                <w:b/>
                <w:color w:val="4F6228"/>
                <w:sz w:val="20"/>
                <w:szCs w:val="20"/>
              </w:rPr>
              <w:sym w:font="Wingdings" w:char="F0FC"/>
            </w:r>
          </w:p>
        </w:tc>
        <w:tc>
          <w:tcPr>
            <w:tcW w:w="3948" w:type="dxa"/>
            <w:shd w:val="clear" w:color="auto" w:fill="FFFFFF" w:themeFill="background1"/>
          </w:tcPr>
          <w:p w14:paraId="2A6FC3C5" w14:textId="1E2825C1" w:rsidR="003E6888" w:rsidRPr="00520A83" w:rsidRDefault="003E6888" w:rsidP="004F3DCC">
            <w:pPr>
              <w:pStyle w:val="ListBullet4"/>
              <w:numPr>
                <w:ilvl w:val="0"/>
                <w:numId w:val="0"/>
              </w:numPr>
              <w:jc w:val="center"/>
              <w:rPr>
                <w:rFonts w:cs="Calibri"/>
                <w:b/>
                <w:color w:val="4F6228"/>
                <w:sz w:val="20"/>
                <w:szCs w:val="20"/>
              </w:rPr>
            </w:pPr>
            <w:r w:rsidRPr="00520A83">
              <w:rPr>
                <w:rFonts w:cs="Calibri"/>
                <w:b/>
                <w:color w:val="4F6228"/>
                <w:sz w:val="20"/>
                <w:szCs w:val="20"/>
              </w:rPr>
              <w:sym w:font="Wingdings" w:char="F0FC"/>
            </w:r>
          </w:p>
        </w:tc>
      </w:tr>
    </w:tbl>
    <w:p w14:paraId="3552961E" w14:textId="77777777" w:rsidR="00A70A40" w:rsidRPr="00B81895" w:rsidRDefault="00A70A40" w:rsidP="00B81895">
      <w:pPr>
        <w:pStyle w:val="Caption"/>
      </w:pPr>
      <w:r w:rsidRPr="00B81895">
        <w:t xml:space="preserve">Table </w:t>
      </w:r>
      <w:r w:rsidR="007B4427" w:rsidRPr="00A2703E">
        <w:fldChar w:fldCharType="begin"/>
      </w:r>
      <w:r w:rsidRPr="00B81895">
        <w:instrText xml:space="preserve"> SEQ Table \* ARABIC </w:instrText>
      </w:r>
      <w:r w:rsidR="007B4427" w:rsidRPr="00A2703E">
        <w:fldChar w:fldCharType="separate"/>
      </w:r>
      <w:r w:rsidR="007037FF" w:rsidRPr="00B81895">
        <w:rPr>
          <w:noProof/>
        </w:rPr>
        <w:t>1</w:t>
      </w:r>
      <w:r w:rsidR="007B4427" w:rsidRPr="00A2703E">
        <w:fldChar w:fldCharType="end"/>
      </w:r>
      <w:r w:rsidRPr="00B81895">
        <w:t>: SED – Legal base relationship matrix</w:t>
      </w:r>
    </w:p>
    <w:p w14:paraId="3C55C894" w14:textId="77777777" w:rsidR="00E24F9F" w:rsidRPr="00520A83" w:rsidRDefault="00DB3CD9" w:rsidP="00520A83">
      <w:pPr>
        <w:pStyle w:val="Heading1"/>
      </w:pPr>
      <w:r w:rsidRPr="0009232A">
        <w:br w:type="page"/>
      </w:r>
      <w:bookmarkStart w:id="48" w:name="_Toc524366416"/>
      <w:r w:rsidR="00E24F9F" w:rsidRPr="00520A83">
        <w:lastRenderedPageBreak/>
        <w:t>Actors &amp; Roles</w:t>
      </w:r>
      <w:bookmarkEnd w:id="41"/>
      <w:bookmarkEnd w:id="42"/>
      <w:bookmarkEnd w:id="43"/>
      <w:bookmarkEnd w:id="44"/>
      <w:bookmarkEnd w:id="48"/>
    </w:p>
    <w:p w14:paraId="41FC9AC6" w14:textId="6932A51A" w:rsidR="00D54656" w:rsidRPr="00A8049C" w:rsidRDefault="00D54656" w:rsidP="00A8049C">
      <w:pPr>
        <w:jc w:val="both"/>
        <w:rPr>
          <w:color w:val="auto"/>
        </w:rPr>
      </w:pPr>
      <w:r w:rsidRPr="00A8049C">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30C37CC0" w14:textId="77777777" w:rsidR="007A68E4" w:rsidRPr="00A8049C" w:rsidRDefault="007A68E4" w:rsidP="00A8049C">
      <w:pPr>
        <w:jc w:val="both"/>
        <w:rPr>
          <w:color w:val="auto"/>
        </w:rPr>
      </w:pPr>
    </w:p>
    <w:p w14:paraId="12CA82F0" w14:textId="77777777" w:rsidR="00D54656" w:rsidRDefault="00D54656" w:rsidP="00A8049C">
      <w:pPr>
        <w:jc w:val="both"/>
        <w:rPr>
          <w:color w:val="auto"/>
        </w:rPr>
      </w:pPr>
      <w:r w:rsidRPr="00A8049C">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9D0DE29" w14:textId="77777777" w:rsidR="00A8049C" w:rsidRPr="00A8049C" w:rsidRDefault="00A8049C" w:rsidP="00A8049C">
      <w:pPr>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09232A" w14:paraId="407D28CF" w14:textId="77777777" w:rsidTr="00855A3D">
        <w:tc>
          <w:tcPr>
            <w:tcW w:w="3122" w:type="dxa"/>
            <w:shd w:val="clear" w:color="auto" w:fill="C6D9F1"/>
          </w:tcPr>
          <w:p w14:paraId="7E0DDEF7" w14:textId="77777777" w:rsidR="00855A3D" w:rsidRPr="00520A83" w:rsidRDefault="00855A3D" w:rsidP="000A1067">
            <w:pPr>
              <w:rPr>
                <w:rFonts w:cs="Calibri"/>
                <w:b/>
                <w:sz w:val="20"/>
                <w:szCs w:val="20"/>
              </w:rPr>
            </w:pPr>
            <w:r w:rsidRPr="00520A83">
              <w:rPr>
                <w:rFonts w:cs="Calibri"/>
                <w:b/>
                <w:sz w:val="20"/>
                <w:szCs w:val="20"/>
              </w:rPr>
              <w:t>Actor name</w:t>
            </w:r>
          </w:p>
        </w:tc>
        <w:tc>
          <w:tcPr>
            <w:tcW w:w="5881" w:type="dxa"/>
            <w:shd w:val="clear" w:color="auto" w:fill="C6D9F1"/>
          </w:tcPr>
          <w:p w14:paraId="752FA941" w14:textId="77777777" w:rsidR="00855A3D" w:rsidRPr="00520A83" w:rsidRDefault="00855A3D" w:rsidP="000A1067">
            <w:pPr>
              <w:rPr>
                <w:rFonts w:cs="Calibri"/>
                <w:b/>
                <w:sz w:val="20"/>
                <w:szCs w:val="20"/>
              </w:rPr>
            </w:pPr>
            <w:r w:rsidRPr="00520A83">
              <w:rPr>
                <w:rFonts w:cs="Calibri"/>
                <w:b/>
                <w:sz w:val="20"/>
                <w:szCs w:val="20"/>
              </w:rPr>
              <w:t>Description</w:t>
            </w:r>
          </w:p>
        </w:tc>
      </w:tr>
      <w:tr w:rsidR="00855A3D" w:rsidRPr="0009232A" w14:paraId="5034ABCB" w14:textId="77777777" w:rsidTr="00502F5E">
        <w:trPr>
          <w:trHeight w:val="780"/>
        </w:trPr>
        <w:tc>
          <w:tcPr>
            <w:tcW w:w="3122" w:type="dxa"/>
            <w:shd w:val="clear" w:color="auto" w:fill="auto"/>
          </w:tcPr>
          <w:p w14:paraId="1C937354" w14:textId="77777777" w:rsidR="00855A3D" w:rsidRPr="00520A83" w:rsidRDefault="00C906A1" w:rsidP="00C906A1">
            <w:pPr>
              <w:rPr>
                <w:rFonts w:cs="Calibri"/>
                <w:b/>
                <w:i/>
                <w:sz w:val="20"/>
                <w:szCs w:val="20"/>
              </w:rPr>
            </w:pPr>
            <w:r w:rsidRPr="00520A83">
              <w:rPr>
                <w:rFonts w:cs="Calibri"/>
                <w:b/>
                <w:i/>
                <w:sz w:val="20"/>
                <w:szCs w:val="20"/>
              </w:rPr>
              <w:t xml:space="preserve">Case </w:t>
            </w:r>
            <w:r w:rsidR="00855A3D" w:rsidRPr="00520A83">
              <w:rPr>
                <w:rFonts w:cs="Calibri"/>
                <w:b/>
                <w:i/>
                <w:sz w:val="20"/>
                <w:szCs w:val="20"/>
              </w:rPr>
              <w:t>Owner</w:t>
            </w:r>
          </w:p>
        </w:tc>
        <w:tc>
          <w:tcPr>
            <w:tcW w:w="5881" w:type="dxa"/>
            <w:shd w:val="clear" w:color="auto" w:fill="auto"/>
          </w:tcPr>
          <w:p w14:paraId="5FBC2718" w14:textId="19D02AEB" w:rsidR="00855A3D" w:rsidRPr="00A8049C" w:rsidRDefault="00B35404" w:rsidP="007304D3">
            <w:pPr>
              <w:rPr>
                <w:rFonts w:cs="Calibri"/>
                <w:color w:val="auto"/>
                <w:sz w:val="20"/>
                <w:szCs w:val="20"/>
              </w:rPr>
            </w:pPr>
            <w:r w:rsidRPr="00A8049C">
              <w:rPr>
                <w:rFonts w:cs="Calibri"/>
                <w:color w:val="auto"/>
                <w:sz w:val="20"/>
                <w:szCs w:val="20"/>
              </w:rPr>
              <w:t>In this BUC</w:t>
            </w:r>
            <w:r w:rsidR="00670D27" w:rsidRPr="00A8049C">
              <w:rPr>
                <w:rFonts w:cs="Calibri"/>
                <w:color w:val="auto"/>
                <w:sz w:val="20"/>
                <w:szCs w:val="20"/>
              </w:rPr>
              <w:t>,</w:t>
            </w:r>
            <w:r w:rsidRPr="00A8049C">
              <w:rPr>
                <w:rFonts w:cs="Calibri"/>
                <w:color w:val="auto"/>
                <w:sz w:val="20"/>
                <w:szCs w:val="20"/>
              </w:rPr>
              <w:t xml:space="preserve"> the Case Owner is </w:t>
            </w:r>
            <w:r w:rsidR="00045064" w:rsidRPr="00A8049C">
              <w:rPr>
                <w:rFonts w:cs="Calibri"/>
                <w:color w:val="auto"/>
                <w:sz w:val="20"/>
                <w:szCs w:val="20"/>
              </w:rPr>
              <w:t xml:space="preserve">the institution of the place of residence/stay which sends </w:t>
            </w:r>
            <w:r w:rsidR="00434E7F" w:rsidRPr="00A8049C">
              <w:rPr>
                <w:rFonts w:cs="Calibri"/>
                <w:color w:val="auto"/>
                <w:sz w:val="20"/>
                <w:szCs w:val="20"/>
              </w:rPr>
              <w:t xml:space="preserve">to the institution of the Competent Member State information concerning any </w:t>
            </w:r>
            <w:r w:rsidR="00045064" w:rsidRPr="00A8049C">
              <w:rPr>
                <w:rFonts w:cs="Calibri"/>
                <w:color w:val="auto"/>
                <w:sz w:val="20"/>
                <w:szCs w:val="20"/>
              </w:rPr>
              <w:t>change related to long-term care benefits</w:t>
            </w:r>
            <w:r w:rsidR="007304D3" w:rsidRPr="00A8049C">
              <w:rPr>
                <w:rFonts w:cs="Calibri"/>
                <w:color w:val="auto"/>
                <w:sz w:val="20"/>
                <w:szCs w:val="20"/>
              </w:rPr>
              <w:t xml:space="preserve"> in kind</w:t>
            </w:r>
            <w:r w:rsidR="00BB2EFE" w:rsidRPr="00A8049C">
              <w:rPr>
                <w:rFonts w:cs="Calibri"/>
                <w:color w:val="auto"/>
                <w:sz w:val="20"/>
                <w:szCs w:val="20"/>
              </w:rPr>
              <w:t>.</w:t>
            </w:r>
          </w:p>
        </w:tc>
      </w:tr>
      <w:tr w:rsidR="00855A3D" w:rsidRPr="0009232A" w14:paraId="05CC8DEC" w14:textId="77777777" w:rsidTr="00CA5CF5">
        <w:trPr>
          <w:trHeight w:val="699"/>
        </w:trPr>
        <w:tc>
          <w:tcPr>
            <w:tcW w:w="3122" w:type="dxa"/>
            <w:shd w:val="clear" w:color="auto" w:fill="auto"/>
          </w:tcPr>
          <w:p w14:paraId="0FAF700D" w14:textId="4DFDD9D2" w:rsidR="00855A3D" w:rsidRPr="00520A83" w:rsidRDefault="00855A3D" w:rsidP="000A1067">
            <w:pPr>
              <w:rPr>
                <w:rFonts w:cs="Calibri"/>
                <w:b/>
                <w:i/>
                <w:sz w:val="20"/>
                <w:szCs w:val="20"/>
              </w:rPr>
            </w:pPr>
            <w:r w:rsidRPr="00520A83">
              <w:rPr>
                <w:rFonts w:cs="Calibri"/>
                <w:b/>
                <w:i/>
                <w:sz w:val="20"/>
                <w:szCs w:val="20"/>
              </w:rPr>
              <w:t>Counterparty</w:t>
            </w:r>
          </w:p>
        </w:tc>
        <w:tc>
          <w:tcPr>
            <w:tcW w:w="5881" w:type="dxa"/>
            <w:shd w:val="clear" w:color="auto" w:fill="auto"/>
          </w:tcPr>
          <w:p w14:paraId="586A6C60" w14:textId="3F60EB53" w:rsidR="00082452" w:rsidRPr="00A8049C" w:rsidRDefault="00502F5E" w:rsidP="00434E7F">
            <w:pPr>
              <w:rPr>
                <w:rFonts w:cs="Calibri"/>
                <w:color w:val="auto"/>
                <w:sz w:val="20"/>
                <w:szCs w:val="20"/>
              </w:rPr>
            </w:pPr>
            <w:r w:rsidRPr="00A8049C">
              <w:rPr>
                <w:rFonts w:cs="Calibri"/>
                <w:color w:val="auto"/>
                <w:sz w:val="20"/>
                <w:szCs w:val="20"/>
              </w:rPr>
              <w:t>In this BUC</w:t>
            </w:r>
            <w:r w:rsidR="00670D27" w:rsidRPr="00A8049C">
              <w:rPr>
                <w:rFonts w:cs="Calibri"/>
                <w:color w:val="auto"/>
                <w:sz w:val="20"/>
                <w:szCs w:val="20"/>
              </w:rPr>
              <w:t>,</w:t>
            </w:r>
            <w:r w:rsidRPr="00A8049C">
              <w:rPr>
                <w:rFonts w:cs="Calibri"/>
                <w:color w:val="auto"/>
                <w:sz w:val="20"/>
                <w:szCs w:val="20"/>
              </w:rPr>
              <w:t xml:space="preserve"> the Counterparty is </w:t>
            </w:r>
            <w:r w:rsidR="00045064" w:rsidRPr="00A8049C">
              <w:rPr>
                <w:rFonts w:cs="Calibri"/>
                <w:color w:val="auto"/>
                <w:sz w:val="20"/>
                <w:szCs w:val="20"/>
              </w:rPr>
              <w:t xml:space="preserve">the institution </w:t>
            </w:r>
            <w:r w:rsidR="00434E7F" w:rsidRPr="00A8049C">
              <w:rPr>
                <w:rFonts w:cs="Calibri"/>
                <w:color w:val="auto"/>
                <w:sz w:val="20"/>
                <w:szCs w:val="20"/>
              </w:rPr>
              <w:t>in the</w:t>
            </w:r>
            <w:r w:rsidR="00045064" w:rsidRPr="00A8049C">
              <w:rPr>
                <w:rFonts w:cs="Calibri"/>
                <w:color w:val="auto"/>
                <w:sz w:val="20"/>
                <w:szCs w:val="20"/>
              </w:rPr>
              <w:t xml:space="preserve"> Competent Member State which receives </w:t>
            </w:r>
            <w:r w:rsidR="00434E7F" w:rsidRPr="00A8049C">
              <w:rPr>
                <w:rFonts w:cs="Calibri"/>
                <w:color w:val="auto"/>
                <w:sz w:val="20"/>
                <w:szCs w:val="20"/>
              </w:rPr>
              <w:t>from the institution of the Member State of residence/stay information about any change</w:t>
            </w:r>
            <w:r w:rsidR="00045064" w:rsidRPr="00A8049C">
              <w:rPr>
                <w:rFonts w:cs="Calibri"/>
                <w:color w:val="auto"/>
                <w:sz w:val="20"/>
                <w:szCs w:val="20"/>
              </w:rPr>
              <w:t xml:space="preserve"> related to long-term care benefits </w:t>
            </w:r>
            <w:r w:rsidR="00BB2EFE" w:rsidRPr="00A8049C">
              <w:rPr>
                <w:rFonts w:cs="Calibri"/>
                <w:color w:val="auto"/>
                <w:sz w:val="20"/>
                <w:szCs w:val="20"/>
              </w:rPr>
              <w:t>in kind.</w:t>
            </w:r>
          </w:p>
        </w:tc>
      </w:tr>
    </w:tbl>
    <w:p w14:paraId="1EB837BF" w14:textId="77777777" w:rsidR="00C17940" w:rsidRPr="00F4436F" w:rsidRDefault="00C17940" w:rsidP="00B81895">
      <w:pPr>
        <w:pStyle w:val="Caption"/>
      </w:pPr>
      <w:r w:rsidRPr="00F4436F">
        <w:t xml:space="preserve">Table </w:t>
      </w:r>
      <w:r w:rsidR="00362A56">
        <w:fldChar w:fldCharType="begin"/>
      </w:r>
      <w:r w:rsidR="00362A56">
        <w:instrText xml:space="preserve"> SEQ Table \* ARABIC </w:instrText>
      </w:r>
      <w:r w:rsidR="00362A56">
        <w:fldChar w:fldCharType="separate"/>
      </w:r>
      <w:r w:rsidR="007037FF">
        <w:rPr>
          <w:noProof/>
        </w:rPr>
        <w:t>2</w:t>
      </w:r>
      <w:r w:rsidR="00362A56">
        <w:rPr>
          <w:noProof/>
        </w:rPr>
        <w:fldChar w:fldCharType="end"/>
      </w:r>
      <w:r w:rsidRPr="00F4436F">
        <w:t>: Actors</w:t>
      </w:r>
      <w:r>
        <w:t xml:space="preserve"> </w:t>
      </w:r>
      <w:r w:rsidRPr="00F4436F">
        <w:t>&amp;</w:t>
      </w:r>
      <w:r>
        <w:t xml:space="preserve"> </w:t>
      </w:r>
      <w:r w:rsidRPr="00F4436F">
        <w:t>Roles</w:t>
      </w:r>
    </w:p>
    <w:p w14:paraId="0F029287" w14:textId="77777777" w:rsidR="00855A3D" w:rsidRPr="0009232A" w:rsidRDefault="00855A3D" w:rsidP="00D54656">
      <w:pPr>
        <w:pStyle w:val="Text1"/>
        <w:rPr>
          <w:rFonts w:asciiTheme="minorHAnsi" w:hAnsiTheme="minorHAnsi" w:cs="Calibri"/>
          <w:sz w:val="20"/>
        </w:rPr>
      </w:pPr>
    </w:p>
    <w:p w14:paraId="70BC10F1" w14:textId="77777777" w:rsidR="00E24F9F" w:rsidRPr="00520A83" w:rsidRDefault="00E24F9F" w:rsidP="00520A83">
      <w:pPr>
        <w:pStyle w:val="Heading1"/>
      </w:pPr>
      <w:r w:rsidRPr="0009232A">
        <w:br w:type="page"/>
      </w:r>
      <w:bookmarkStart w:id="49" w:name="_Toc367366381"/>
      <w:bookmarkStart w:id="50" w:name="_Toc368569931"/>
      <w:bookmarkStart w:id="51" w:name="_Toc371682142"/>
      <w:bookmarkStart w:id="52" w:name="_Toc381002674"/>
      <w:bookmarkStart w:id="53" w:name="_Toc524366417"/>
      <w:r w:rsidRPr="00520A83">
        <w:lastRenderedPageBreak/>
        <w:t>Use Case</w:t>
      </w:r>
      <w:bookmarkEnd w:id="49"/>
      <w:bookmarkEnd w:id="50"/>
      <w:bookmarkEnd w:id="51"/>
      <w:bookmarkEnd w:id="52"/>
      <w:bookmarkEnd w:id="53"/>
      <w:r w:rsidRPr="00520A83">
        <w:t xml:space="preserve"> </w:t>
      </w:r>
    </w:p>
    <w:p w14:paraId="79E2EDD3" w14:textId="77777777" w:rsidR="00E24F9F" w:rsidRPr="00990B83" w:rsidRDefault="00E24F9F" w:rsidP="00520A83">
      <w:pPr>
        <w:pStyle w:val="Header2"/>
      </w:pPr>
      <w:bookmarkStart w:id="54" w:name="_Toc367366382"/>
      <w:bookmarkStart w:id="55" w:name="_Toc368569932"/>
      <w:bookmarkStart w:id="56" w:name="_Toc371682143"/>
      <w:bookmarkStart w:id="57" w:name="_Toc381002675"/>
      <w:bookmarkStart w:id="58" w:name="_Toc524366418"/>
      <w:r w:rsidRPr="00990B83">
        <w:t>RUP Table Representation</w:t>
      </w:r>
      <w:bookmarkEnd w:id="54"/>
      <w:bookmarkEnd w:id="55"/>
      <w:bookmarkEnd w:id="56"/>
      <w:bookmarkEnd w:id="57"/>
      <w:bookmarkEnd w:id="58"/>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09232A"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520A83" w:rsidRDefault="00855A3D" w:rsidP="000A1067">
            <w:pPr>
              <w:jc w:val="right"/>
              <w:rPr>
                <w:rFonts w:cs="Calibri"/>
                <w:b/>
                <w:sz w:val="20"/>
                <w:szCs w:val="20"/>
              </w:rPr>
            </w:pPr>
            <w:bookmarkStart w:id="59" w:name="_Toc367366383"/>
            <w:bookmarkStart w:id="60" w:name="_Toc368569933"/>
            <w:bookmarkStart w:id="61" w:name="_Toc371682144"/>
            <w:bookmarkStart w:id="62" w:name="_Toc381002676"/>
            <w:r w:rsidRPr="00520A83">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36D5EA49" w:rsidR="00855A3D" w:rsidRPr="00520A83" w:rsidRDefault="00C36DE8" w:rsidP="00855A3D">
            <w:pPr>
              <w:pStyle w:val="Hints"/>
              <w:rPr>
                <w:rFonts w:ascii="Verdana" w:hAnsi="Verdana" w:cs="Calibri"/>
                <w:b/>
                <w:color w:val="000000"/>
                <w:sz w:val="20"/>
                <w:lang w:val="en-GB"/>
              </w:rPr>
            </w:pPr>
            <w:r w:rsidRPr="00520A83">
              <w:rPr>
                <w:rFonts w:ascii="Verdana" w:hAnsi="Verdana" w:cs="Calibri"/>
                <w:b/>
                <w:color w:val="000000"/>
                <w:sz w:val="20"/>
                <w:lang w:val="en-GB"/>
              </w:rPr>
              <w:t>S_BUC_1</w:t>
            </w:r>
            <w:r w:rsidR="00E77564" w:rsidRPr="00520A83">
              <w:rPr>
                <w:rFonts w:ascii="Verdana" w:hAnsi="Verdana" w:cs="Calibri"/>
                <w:b/>
                <w:color w:val="000000"/>
                <w:sz w:val="20"/>
                <w:lang w:val="en-GB"/>
              </w:rPr>
              <w:t>7</w:t>
            </w:r>
            <w:r w:rsidR="00045064" w:rsidRPr="00520A83">
              <w:rPr>
                <w:rFonts w:ascii="Verdana" w:hAnsi="Verdana" w:cs="Calibri"/>
                <w:b/>
                <w:color w:val="000000"/>
                <w:sz w:val="20"/>
                <w:lang w:val="en-GB"/>
              </w:rPr>
              <w:t>a</w:t>
            </w:r>
          </w:p>
        </w:tc>
      </w:tr>
      <w:tr w:rsidR="00855A3D" w:rsidRPr="0009232A"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520A83" w:rsidRDefault="00855A3D" w:rsidP="000A1067">
            <w:pPr>
              <w:jc w:val="right"/>
              <w:rPr>
                <w:rFonts w:cs="Calibri"/>
                <w:b/>
                <w:sz w:val="20"/>
                <w:szCs w:val="20"/>
              </w:rPr>
            </w:pPr>
            <w:r w:rsidRPr="00520A83">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3F124F83" w:rsidR="00855A3D" w:rsidRPr="00520A83" w:rsidRDefault="00BA4A49" w:rsidP="00952CCC">
            <w:pPr>
              <w:pStyle w:val="Hints"/>
              <w:rPr>
                <w:rFonts w:ascii="Verdana" w:hAnsi="Verdana" w:cs="Calibri"/>
                <w:color w:val="000000"/>
                <w:sz w:val="20"/>
                <w:lang w:val="en-GB"/>
              </w:rPr>
            </w:pPr>
            <w:r w:rsidRPr="00520A83">
              <w:rPr>
                <w:rFonts w:ascii="Verdana" w:hAnsi="Verdana"/>
                <w:color w:val="000000"/>
                <w:sz w:val="20"/>
                <w:lang w:val="en-GB"/>
              </w:rPr>
              <w:t>Long-Term Care  - Change of Entitlement to Benefits in Kind</w:t>
            </w:r>
          </w:p>
        </w:tc>
      </w:tr>
      <w:tr w:rsidR="00855A3D" w:rsidRPr="0009232A"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520A83" w:rsidRDefault="00855A3D" w:rsidP="000A1067">
            <w:pPr>
              <w:jc w:val="right"/>
              <w:rPr>
                <w:rFonts w:cs="Calibri"/>
                <w:b/>
                <w:sz w:val="20"/>
                <w:szCs w:val="20"/>
              </w:rPr>
            </w:pPr>
            <w:r w:rsidRPr="00520A83">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520A83" w:rsidRDefault="00C36DE8" w:rsidP="000A1067">
            <w:pPr>
              <w:rPr>
                <w:rFonts w:cs="Calibri"/>
                <w:sz w:val="20"/>
                <w:szCs w:val="20"/>
              </w:rPr>
            </w:pPr>
            <w:proofErr w:type="spellStart"/>
            <w:r w:rsidRPr="00520A83">
              <w:rPr>
                <w:rFonts w:cs="Calibri"/>
                <w:sz w:val="20"/>
                <w:szCs w:val="20"/>
              </w:rPr>
              <w:t>Valérie</w:t>
            </w:r>
            <w:proofErr w:type="spellEnd"/>
            <w:r w:rsidRPr="00520A83">
              <w:rPr>
                <w:rFonts w:cs="Calibri"/>
                <w:sz w:val="20"/>
                <w:szCs w:val="20"/>
              </w:rPr>
              <w:t xml:space="preserve"> </w:t>
            </w:r>
            <w:proofErr w:type="spellStart"/>
            <w:r w:rsidRPr="00520A83">
              <w:rPr>
                <w:rFonts w:cs="Calibri"/>
                <w:sz w:val="20"/>
                <w:szCs w:val="20"/>
              </w:rPr>
              <w:t>Banchereau</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520A83" w:rsidRDefault="00855A3D" w:rsidP="000A1067">
            <w:pPr>
              <w:jc w:val="right"/>
              <w:rPr>
                <w:rFonts w:cs="Calibri"/>
                <w:b/>
                <w:sz w:val="20"/>
                <w:szCs w:val="20"/>
              </w:rPr>
            </w:pPr>
            <w:r w:rsidRPr="00520A83">
              <w:rPr>
                <w:rFonts w:cs="Calibri"/>
                <w:b/>
                <w:sz w:val="20"/>
                <w:szCs w:val="20"/>
              </w:rPr>
              <w:t>Last Updated By:</w:t>
            </w:r>
          </w:p>
        </w:tc>
        <w:tc>
          <w:tcPr>
            <w:tcW w:w="3060" w:type="dxa"/>
            <w:tcBorders>
              <w:top w:val="single" w:sz="6" w:space="0" w:color="auto"/>
              <w:bottom w:val="single" w:sz="6" w:space="0" w:color="auto"/>
            </w:tcBorders>
            <w:shd w:val="clear" w:color="auto" w:fill="F2F2F2"/>
          </w:tcPr>
          <w:p w14:paraId="238D40CD" w14:textId="2617B9D6" w:rsidR="00855A3D" w:rsidRPr="00520A83" w:rsidRDefault="003C3668" w:rsidP="000A1067">
            <w:pPr>
              <w:rPr>
                <w:rFonts w:cs="Calibri"/>
                <w:sz w:val="20"/>
                <w:szCs w:val="20"/>
              </w:rPr>
            </w:pPr>
            <w:r>
              <w:rPr>
                <w:rFonts w:cs="Calibri"/>
                <w:sz w:val="20"/>
                <w:szCs w:val="20"/>
              </w:rPr>
              <w:t xml:space="preserve">Carine </w:t>
            </w:r>
            <w:proofErr w:type="spellStart"/>
            <w:r>
              <w:rPr>
                <w:rFonts w:cs="Calibri"/>
                <w:sz w:val="20"/>
                <w:szCs w:val="20"/>
              </w:rPr>
              <w:t>Molle</w:t>
            </w:r>
            <w:proofErr w:type="spellEnd"/>
          </w:p>
        </w:tc>
      </w:tr>
      <w:tr w:rsidR="00855A3D" w:rsidRPr="0009232A"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520A83" w:rsidRDefault="00855A3D" w:rsidP="000A1067">
            <w:pPr>
              <w:jc w:val="right"/>
              <w:rPr>
                <w:rFonts w:cs="Calibri"/>
                <w:b/>
                <w:sz w:val="20"/>
                <w:szCs w:val="20"/>
              </w:rPr>
            </w:pPr>
            <w:r w:rsidRPr="00520A83">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0F13C71A" w:rsidR="00855A3D" w:rsidRPr="00520A83" w:rsidRDefault="00DB1364" w:rsidP="000A1067">
            <w:pPr>
              <w:rPr>
                <w:rFonts w:cs="Calibri"/>
                <w:sz w:val="20"/>
                <w:szCs w:val="20"/>
              </w:rPr>
            </w:pPr>
            <w:r w:rsidRPr="00520A83">
              <w:rPr>
                <w:rFonts w:cs="Calibri"/>
                <w:sz w:val="20"/>
                <w:szCs w:val="20"/>
              </w:rPr>
              <w:t>0</w:t>
            </w:r>
            <w:r w:rsidR="00E77564" w:rsidRPr="00520A83">
              <w:rPr>
                <w:rFonts w:cs="Calibri"/>
                <w:sz w:val="20"/>
                <w:szCs w:val="20"/>
              </w:rPr>
              <w:t>7</w:t>
            </w:r>
            <w:r w:rsidR="00C36DE8" w:rsidRPr="00520A83">
              <w:rPr>
                <w:rFonts w:cs="Calibri"/>
                <w:sz w:val="20"/>
                <w:szCs w:val="20"/>
              </w:rPr>
              <w:t>/0</w:t>
            </w:r>
            <w:r w:rsidRPr="00520A83">
              <w:rPr>
                <w:rFonts w:cs="Calibri"/>
                <w:sz w:val="20"/>
                <w:szCs w:val="20"/>
              </w:rPr>
              <w:t>3</w:t>
            </w:r>
            <w:r w:rsidR="00C36DE8" w:rsidRPr="00520A83">
              <w:rPr>
                <w:rFonts w:cs="Calibri"/>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520A83" w:rsidRDefault="00855A3D" w:rsidP="000A1067">
            <w:pPr>
              <w:jc w:val="right"/>
              <w:rPr>
                <w:rFonts w:cs="Calibri"/>
                <w:b/>
                <w:sz w:val="20"/>
                <w:szCs w:val="20"/>
              </w:rPr>
            </w:pPr>
            <w:r w:rsidRPr="00520A83">
              <w:rPr>
                <w:rFonts w:cs="Calibri"/>
                <w:b/>
                <w:sz w:val="20"/>
                <w:szCs w:val="20"/>
              </w:rPr>
              <w:t>Last Revision Date:</w:t>
            </w:r>
          </w:p>
        </w:tc>
        <w:tc>
          <w:tcPr>
            <w:tcW w:w="3060" w:type="dxa"/>
            <w:tcBorders>
              <w:top w:val="single" w:sz="6" w:space="0" w:color="auto"/>
              <w:bottom w:val="single" w:sz="6" w:space="0" w:color="auto"/>
            </w:tcBorders>
            <w:shd w:val="clear" w:color="auto" w:fill="F2F2F2"/>
          </w:tcPr>
          <w:p w14:paraId="6B214EA0" w14:textId="77BB5C23" w:rsidR="00855A3D" w:rsidRPr="00520A83" w:rsidRDefault="008C1E13" w:rsidP="003E6888">
            <w:pPr>
              <w:rPr>
                <w:rFonts w:cs="Calibri"/>
                <w:sz w:val="20"/>
                <w:szCs w:val="20"/>
              </w:rPr>
            </w:pPr>
            <w:r>
              <w:rPr>
                <w:rFonts w:cs="Calibri"/>
                <w:sz w:val="20"/>
                <w:szCs w:val="20"/>
              </w:rPr>
              <w:t>23/11/2016</w:t>
            </w:r>
          </w:p>
        </w:tc>
      </w:tr>
      <w:tr w:rsidR="00855A3D" w:rsidRPr="0009232A" w14:paraId="46907948" w14:textId="77777777" w:rsidTr="000A1067">
        <w:tc>
          <w:tcPr>
            <w:tcW w:w="2518" w:type="dxa"/>
            <w:gridSpan w:val="2"/>
            <w:tcBorders>
              <w:top w:val="single" w:sz="6" w:space="0" w:color="auto"/>
            </w:tcBorders>
          </w:tcPr>
          <w:p w14:paraId="591BA6F3" w14:textId="77777777" w:rsidR="00855A3D" w:rsidRPr="00520A83" w:rsidRDefault="00855A3D" w:rsidP="000A1067">
            <w:pPr>
              <w:jc w:val="right"/>
              <w:rPr>
                <w:rFonts w:cs="Calibri"/>
                <w:b/>
                <w:sz w:val="20"/>
                <w:szCs w:val="20"/>
              </w:rPr>
            </w:pPr>
            <w:r w:rsidRPr="00520A83">
              <w:rPr>
                <w:rFonts w:cs="Calibri"/>
                <w:b/>
                <w:sz w:val="20"/>
                <w:szCs w:val="20"/>
              </w:rPr>
              <w:t>Actors:</w:t>
            </w:r>
          </w:p>
        </w:tc>
        <w:tc>
          <w:tcPr>
            <w:tcW w:w="7220" w:type="dxa"/>
            <w:gridSpan w:val="3"/>
            <w:tcBorders>
              <w:top w:val="single" w:sz="6" w:space="0" w:color="auto"/>
            </w:tcBorders>
          </w:tcPr>
          <w:p w14:paraId="14E0A500" w14:textId="77777777" w:rsidR="00855A3D" w:rsidRPr="00520A83" w:rsidRDefault="00C906A1" w:rsidP="000A1067">
            <w:pPr>
              <w:pStyle w:val="Hints"/>
              <w:rPr>
                <w:rFonts w:ascii="Verdana" w:hAnsi="Verdana" w:cs="Calibri"/>
                <w:color w:val="000000"/>
                <w:sz w:val="20"/>
                <w:lang w:val="en-GB"/>
              </w:rPr>
            </w:pPr>
            <w:r w:rsidRPr="00520A83">
              <w:rPr>
                <w:rFonts w:ascii="Verdana" w:hAnsi="Verdana" w:cs="Calibri"/>
                <w:color w:val="000000"/>
                <w:sz w:val="20"/>
                <w:lang w:val="en-GB"/>
              </w:rPr>
              <w:t xml:space="preserve">Case </w:t>
            </w:r>
            <w:r w:rsidR="00855A3D" w:rsidRPr="00520A83">
              <w:rPr>
                <w:rFonts w:ascii="Verdana" w:hAnsi="Verdana" w:cs="Calibri"/>
                <w:color w:val="000000"/>
                <w:sz w:val="20"/>
                <w:lang w:val="en-GB"/>
              </w:rPr>
              <w:t>Owner</w:t>
            </w:r>
          </w:p>
          <w:p w14:paraId="2DB9A8E1" w14:textId="25456FD4" w:rsidR="00855A3D" w:rsidRPr="00520A83" w:rsidRDefault="00855A3D" w:rsidP="00952CCC">
            <w:pPr>
              <w:pStyle w:val="Hints"/>
              <w:rPr>
                <w:rFonts w:ascii="Verdana" w:hAnsi="Verdana" w:cs="Calibri"/>
                <w:color w:val="000000"/>
                <w:sz w:val="20"/>
                <w:lang w:val="en-GB"/>
              </w:rPr>
            </w:pPr>
            <w:r w:rsidRPr="00520A83">
              <w:rPr>
                <w:rFonts w:ascii="Verdana" w:hAnsi="Verdana" w:cs="Calibri"/>
                <w:color w:val="000000"/>
                <w:sz w:val="20"/>
                <w:lang w:val="en-GB"/>
              </w:rPr>
              <w:t>Co</w:t>
            </w:r>
            <w:r w:rsidR="00FC0ECC" w:rsidRPr="00520A83">
              <w:rPr>
                <w:rFonts w:ascii="Verdana" w:hAnsi="Verdana" w:cs="Calibri"/>
                <w:color w:val="000000"/>
                <w:sz w:val="20"/>
                <w:lang w:val="en-GB"/>
              </w:rPr>
              <w:t>u</w:t>
            </w:r>
            <w:r w:rsidRPr="00520A83">
              <w:rPr>
                <w:rFonts w:ascii="Verdana" w:hAnsi="Verdana" w:cs="Calibri"/>
                <w:color w:val="000000"/>
                <w:sz w:val="20"/>
                <w:lang w:val="en-GB"/>
              </w:rPr>
              <w:t>nterparty</w:t>
            </w:r>
          </w:p>
        </w:tc>
      </w:tr>
      <w:tr w:rsidR="00855A3D" w:rsidRPr="0009232A" w14:paraId="61CD50D6" w14:textId="77777777" w:rsidTr="000A1067">
        <w:tc>
          <w:tcPr>
            <w:tcW w:w="2518" w:type="dxa"/>
            <w:gridSpan w:val="2"/>
          </w:tcPr>
          <w:p w14:paraId="2F89AC2E" w14:textId="77777777" w:rsidR="00855A3D" w:rsidRPr="00520A83" w:rsidRDefault="00855A3D" w:rsidP="000A1067">
            <w:pPr>
              <w:jc w:val="right"/>
              <w:rPr>
                <w:rFonts w:cs="Calibri"/>
                <w:b/>
                <w:sz w:val="20"/>
                <w:szCs w:val="20"/>
              </w:rPr>
            </w:pPr>
            <w:r w:rsidRPr="00520A83">
              <w:rPr>
                <w:rFonts w:cs="Calibri"/>
                <w:b/>
                <w:sz w:val="20"/>
                <w:szCs w:val="20"/>
              </w:rPr>
              <w:t>Description:</w:t>
            </w:r>
          </w:p>
        </w:tc>
        <w:tc>
          <w:tcPr>
            <w:tcW w:w="7220" w:type="dxa"/>
            <w:gridSpan w:val="3"/>
          </w:tcPr>
          <w:p w14:paraId="0EAEC522" w14:textId="4C461F33" w:rsidR="00DE7645" w:rsidRPr="00520A83" w:rsidRDefault="00045064" w:rsidP="00C14BA8">
            <w:pPr>
              <w:spacing w:before="120" w:after="120"/>
              <w:jc w:val="both"/>
              <w:rPr>
                <w:rFonts w:cs="Calibri"/>
                <w:color w:val="000000"/>
                <w:sz w:val="20"/>
                <w:szCs w:val="20"/>
              </w:rPr>
            </w:pPr>
            <w:r w:rsidRPr="00520A83">
              <w:rPr>
                <w:rFonts w:cs="Calibri"/>
                <w:color w:val="000000"/>
                <w:sz w:val="20"/>
                <w:szCs w:val="20"/>
              </w:rPr>
              <w:t>T</w:t>
            </w:r>
            <w:r w:rsidR="00FE6E9C" w:rsidRPr="00520A83">
              <w:rPr>
                <w:rFonts w:cs="Calibri"/>
                <w:color w:val="000000"/>
                <w:sz w:val="20"/>
                <w:szCs w:val="20"/>
              </w:rPr>
              <w:t xml:space="preserve">his </w:t>
            </w:r>
            <w:r w:rsidR="00EF175F" w:rsidRPr="00520A83">
              <w:rPr>
                <w:rFonts w:cs="Calibri"/>
                <w:color w:val="000000"/>
                <w:sz w:val="20"/>
                <w:szCs w:val="20"/>
              </w:rPr>
              <w:t xml:space="preserve">particular case </w:t>
            </w:r>
            <w:r w:rsidR="00FE6E9C" w:rsidRPr="00520A83">
              <w:rPr>
                <w:rFonts w:cs="Calibri"/>
                <w:color w:val="000000"/>
                <w:sz w:val="20"/>
                <w:szCs w:val="20"/>
              </w:rPr>
              <w:t>enables the</w:t>
            </w:r>
            <w:r w:rsidRPr="00520A83">
              <w:rPr>
                <w:rFonts w:cs="Calibri"/>
                <w:color w:val="000000"/>
                <w:sz w:val="20"/>
                <w:szCs w:val="20"/>
              </w:rPr>
              <w:t xml:space="preserve"> institution of the Member state of Residence/Stay </w:t>
            </w:r>
            <w:r w:rsidR="00FE6E9C" w:rsidRPr="00520A83">
              <w:rPr>
                <w:rFonts w:cs="Calibri"/>
                <w:color w:val="000000"/>
                <w:sz w:val="20"/>
                <w:szCs w:val="20"/>
              </w:rPr>
              <w:t>to inform</w:t>
            </w:r>
            <w:r w:rsidRPr="00520A83">
              <w:rPr>
                <w:rFonts w:cs="Calibri"/>
                <w:color w:val="000000"/>
                <w:sz w:val="20"/>
                <w:szCs w:val="20"/>
              </w:rPr>
              <w:t xml:space="preserve"> the institution of the Competent Member State about changes concerning benefits in kind granted under its</w:t>
            </w:r>
            <w:r w:rsidR="00FE6E9C" w:rsidRPr="00520A83">
              <w:rPr>
                <w:rFonts w:cs="Calibri"/>
                <w:color w:val="000000"/>
                <w:sz w:val="20"/>
                <w:szCs w:val="20"/>
              </w:rPr>
              <w:t xml:space="preserve"> legislation in order to allow the institution of the Competent Member State to adapt the amount of cash benefits if necessary.</w:t>
            </w:r>
          </w:p>
        </w:tc>
      </w:tr>
      <w:tr w:rsidR="00855A3D" w:rsidRPr="0009232A" w14:paraId="12BF8B4D" w14:textId="77777777" w:rsidTr="000A1067">
        <w:tc>
          <w:tcPr>
            <w:tcW w:w="2518" w:type="dxa"/>
            <w:gridSpan w:val="2"/>
          </w:tcPr>
          <w:p w14:paraId="1CA31762" w14:textId="6C66C812" w:rsidR="00855A3D" w:rsidRPr="00520A83" w:rsidRDefault="00855A3D" w:rsidP="000A1067">
            <w:pPr>
              <w:jc w:val="right"/>
              <w:rPr>
                <w:rFonts w:cs="Calibri"/>
                <w:b/>
                <w:sz w:val="20"/>
                <w:szCs w:val="20"/>
              </w:rPr>
            </w:pPr>
            <w:r w:rsidRPr="00520A83">
              <w:rPr>
                <w:rFonts w:cs="Calibri"/>
                <w:b/>
                <w:sz w:val="20"/>
                <w:szCs w:val="20"/>
              </w:rPr>
              <w:t>Trigger:</w:t>
            </w:r>
          </w:p>
        </w:tc>
        <w:tc>
          <w:tcPr>
            <w:tcW w:w="7220" w:type="dxa"/>
            <w:gridSpan w:val="3"/>
          </w:tcPr>
          <w:p w14:paraId="37C4C4D2" w14:textId="1FEF11FA" w:rsidR="00AC6A7A" w:rsidRPr="00520A83" w:rsidRDefault="00FE6E9C" w:rsidP="00C14BA8">
            <w:pPr>
              <w:pStyle w:val="Hints"/>
              <w:jc w:val="both"/>
              <w:rPr>
                <w:rFonts w:ascii="Verdana" w:hAnsi="Verdana" w:cs="Calibri"/>
                <w:color w:val="000000"/>
                <w:sz w:val="20"/>
                <w:lang w:val="en-GB"/>
              </w:rPr>
            </w:pPr>
            <w:r w:rsidRPr="00520A83">
              <w:rPr>
                <w:rFonts w:ascii="Verdana" w:hAnsi="Verdana" w:cs="Calibri"/>
                <w:color w:val="000000"/>
                <w:sz w:val="20"/>
                <w:lang w:val="en-GB"/>
              </w:rPr>
              <w:t>The institution of the Member State of Residence/Stay informs the institution of the Competent Member State that the amount of benefits in kind communicated with SED S003 changed.</w:t>
            </w:r>
          </w:p>
        </w:tc>
      </w:tr>
      <w:tr w:rsidR="00855A3D" w:rsidRPr="0009232A" w14:paraId="5179403C" w14:textId="77777777" w:rsidTr="000A1067">
        <w:trPr>
          <w:trHeight w:val="458"/>
        </w:trPr>
        <w:tc>
          <w:tcPr>
            <w:tcW w:w="2518" w:type="dxa"/>
            <w:gridSpan w:val="2"/>
          </w:tcPr>
          <w:p w14:paraId="594FC8BC" w14:textId="77777777" w:rsidR="00855A3D" w:rsidRPr="00520A83" w:rsidRDefault="00855A3D" w:rsidP="000A1067">
            <w:pPr>
              <w:jc w:val="right"/>
              <w:rPr>
                <w:rFonts w:cs="Calibri"/>
                <w:b/>
                <w:sz w:val="20"/>
                <w:szCs w:val="20"/>
              </w:rPr>
            </w:pPr>
            <w:r w:rsidRPr="00520A83">
              <w:rPr>
                <w:rFonts w:cs="Calibri"/>
                <w:b/>
                <w:sz w:val="20"/>
                <w:szCs w:val="20"/>
              </w:rPr>
              <w:t>Preconditions:</w:t>
            </w:r>
          </w:p>
        </w:tc>
        <w:tc>
          <w:tcPr>
            <w:tcW w:w="7220" w:type="dxa"/>
            <w:gridSpan w:val="3"/>
          </w:tcPr>
          <w:p w14:paraId="258CA3DA" w14:textId="2CFA439D" w:rsidR="003E6888" w:rsidRPr="00520A83" w:rsidRDefault="003C1BCD" w:rsidP="00C14BA8">
            <w:pPr>
              <w:pStyle w:val="Hints"/>
              <w:jc w:val="both"/>
              <w:rPr>
                <w:rFonts w:ascii="Verdana" w:hAnsi="Verdana" w:cs="Calibri"/>
                <w:color w:val="auto"/>
                <w:sz w:val="20"/>
                <w:lang w:val="en-GB"/>
              </w:rPr>
            </w:pPr>
            <w:r w:rsidRPr="00520A83">
              <w:rPr>
                <w:rFonts w:ascii="Verdana" w:hAnsi="Verdana" w:cs="Calibri"/>
                <w:color w:val="auto"/>
                <w:sz w:val="20"/>
                <w:lang w:val="en-GB"/>
              </w:rPr>
              <w:t>The insured person resides</w:t>
            </w:r>
            <w:r w:rsidR="00BE0985" w:rsidRPr="00520A83">
              <w:rPr>
                <w:rFonts w:ascii="Verdana" w:hAnsi="Verdana" w:cs="Calibri"/>
                <w:color w:val="auto"/>
                <w:sz w:val="20"/>
                <w:lang w:val="en-GB"/>
              </w:rPr>
              <w:t xml:space="preserve"> or stays</w:t>
            </w:r>
            <w:r w:rsidRPr="00520A83">
              <w:rPr>
                <w:rFonts w:ascii="Verdana" w:hAnsi="Verdana" w:cs="Calibri"/>
                <w:color w:val="auto"/>
                <w:sz w:val="20"/>
                <w:lang w:val="en-GB"/>
              </w:rPr>
              <w:t xml:space="preserve"> outside the </w:t>
            </w:r>
            <w:r w:rsidR="00DB1364" w:rsidRPr="00520A83">
              <w:rPr>
                <w:rFonts w:ascii="Verdana" w:hAnsi="Verdana" w:cs="Calibri"/>
                <w:color w:val="auto"/>
                <w:sz w:val="20"/>
                <w:lang w:val="en-GB"/>
              </w:rPr>
              <w:t>C</w:t>
            </w:r>
            <w:r w:rsidRPr="00520A83">
              <w:rPr>
                <w:rFonts w:ascii="Verdana" w:hAnsi="Verdana" w:cs="Calibri"/>
                <w:color w:val="auto"/>
                <w:sz w:val="20"/>
                <w:lang w:val="en-GB"/>
              </w:rPr>
              <w:t>ompetent Member State.</w:t>
            </w:r>
            <w:r w:rsidR="00F4009C" w:rsidRPr="00520A83">
              <w:rPr>
                <w:rFonts w:ascii="Verdana" w:hAnsi="Verdana" w:cs="Calibri"/>
                <w:color w:val="auto"/>
                <w:sz w:val="20"/>
                <w:lang w:val="en-GB"/>
              </w:rPr>
              <w:t xml:space="preserve">  The insured person </w:t>
            </w:r>
            <w:r w:rsidR="00FE6E9C" w:rsidRPr="00520A83">
              <w:rPr>
                <w:rFonts w:ascii="Verdana" w:hAnsi="Verdana" w:cs="Calibri"/>
                <w:color w:val="auto"/>
                <w:sz w:val="20"/>
                <w:lang w:val="en-GB"/>
              </w:rPr>
              <w:t>receives long-term care benefits</w:t>
            </w:r>
            <w:r w:rsidR="007A5F82" w:rsidRPr="00520A83">
              <w:rPr>
                <w:rFonts w:ascii="Verdana" w:hAnsi="Verdana" w:cs="Calibri"/>
                <w:color w:val="auto"/>
                <w:sz w:val="20"/>
                <w:lang w:val="en-GB"/>
              </w:rPr>
              <w:t xml:space="preserve"> in kind</w:t>
            </w:r>
            <w:r w:rsidR="00EF175F" w:rsidRPr="00520A83">
              <w:rPr>
                <w:rFonts w:ascii="Verdana" w:hAnsi="Verdana" w:cs="Calibri"/>
                <w:color w:val="auto"/>
                <w:sz w:val="20"/>
                <w:lang w:val="en-GB"/>
              </w:rPr>
              <w:t xml:space="preserve"> from the Member State of residence / stay.</w:t>
            </w:r>
            <w:r w:rsidR="007304D3" w:rsidRPr="00520A83">
              <w:rPr>
                <w:rFonts w:ascii="Verdana" w:hAnsi="Verdana" w:cs="Calibri"/>
                <w:color w:val="auto"/>
                <w:sz w:val="20"/>
                <w:lang w:val="en-GB"/>
              </w:rPr>
              <w:t xml:space="preserve"> </w:t>
            </w:r>
          </w:p>
          <w:p w14:paraId="64D4C43D" w14:textId="42828BAB" w:rsidR="007A5F82" w:rsidRPr="00520A83" w:rsidRDefault="003E6888" w:rsidP="00C14BA8">
            <w:pPr>
              <w:pStyle w:val="Hints"/>
              <w:jc w:val="both"/>
              <w:rPr>
                <w:rFonts w:ascii="Verdana" w:hAnsi="Verdana" w:cs="Calibri"/>
                <w:color w:val="auto"/>
                <w:sz w:val="20"/>
                <w:lang w:val="en-GB"/>
              </w:rPr>
            </w:pPr>
            <w:r w:rsidRPr="00520A83">
              <w:rPr>
                <w:rFonts w:ascii="Verdana" w:hAnsi="Verdana" w:cs="Calibri"/>
                <w:color w:val="auto"/>
                <w:sz w:val="20"/>
                <w:lang w:val="en-GB"/>
              </w:rPr>
              <w:t>The S_</w:t>
            </w:r>
            <w:r w:rsidR="005728AC" w:rsidRPr="00520A83">
              <w:rPr>
                <w:rFonts w:ascii="Verdana" w:hAnsi="Verdana"/>
                <w:color w:val="auto"/>
                <w:sz w:val="20"/>
                <w:lang w:val="en-GB"/>
              </w:rPr>
              <w:t xml:space="preserve">BUC 15 or </w:t>
            </w:r>
            <w:r w:rsidRPr="00520A83">
              <w:rPr>
                <w:rFonts w:ascii="Verdana" w:hAnsi="Verdana"/>
                <w:color w:val="auto"/>
                <w:sz w:val="20"/>
                <w:lang w:val="en-GB"/>
              </w:rPr>
              <w:t>S_</w:t>
            </w:r>
            <w:r w:rsidR="005728AC" w:rsidRPr="00520A83">
              <w:rPr>
                <w:rFonts w:ascii="Verdana" w:hAnsi="Verdana"/>
                <w:color w:val="auto"/>
                <w:sz w:val="20"/>
                <w:lang w:val="en-GB"/>
              </w:rPr>
              <w:t>BUC 17 already took place between both States in that case.</w:t>
            </w:r>
          </w:p>
        </w:tc>
      </w:tr>
      <w:tr w:rsidR="00855A3D" w:rsidRPr="0009232A" w14:paraId="453EBC20" w14:textId="77777777" w:rsidTr="00952CCC">
        <w:tc>
          <w:tcPr>
            <w:tcW w:w="2518" w:type="dxa"/>
            <w:gridSpan w:val="2"/>
          </w:tcPr>
          <w:p w14:paraId="33A2231A" w14:textId="238BC14B" w:rsidR="00855A3D" w:rsidRPr="00520A83" w:rsidRDefault="00855A3D" w:rsidP="000A1067">
            <w:pPr>
              <w:jc w:val="right"/>
              <w:rPr>
                <w:rFonts w:cs="Calibri"/>
                <w:b/>
                <w:sz w:val="20"/>
                <w:szCs w:val="20"/>
              </w:rPr>
            </w:pPr>
            <w:r w:rsidRPr="00520A83">
              <w:rPr>
                <w:rFonts w:cs="Calibri"/>
                <w:b/>
                <w:sz w:val="20"/>
                <w:szCs w:val="20"/>
              </w:rPr>
              <w:t>Post</w:t>
            </w:r>
            <w:r w:rsidR="00FC0ECC" w:rsidRPr="00520A83">
              <w:rPr>
                <w:rFonts w:cs="Calibri"/>
                <w:b/>
                <w:sz w:val="20"/>
                <w:szCs w:val="20"/>
              </w:rPr>
              <w:t xml:space="preserve"> </w:t>
            </w:r>
            <w:r w:rsidRPr="00520A83">
              <w:rPr>
                <w:rFonts w:cs="Calibri"/>
                <w:b/>
                <w:sz w:val="20"/>
                <w:szCs w:val="20"/>
              </w:rPr>
              <w:t>conditions:</w:t>
            </w:r>
          </w:p>
        </w:tc>
        <w:tc>
          <w:tcPr>
            <w:tcW w:w="7220" w:type="dxa"/>
            <w:gridSpan w:val="3"/>
            <w:tcBorders>
              <w:bottom w:val="single" w:sz="6" w:space="0" w:color="auto"/>
            </w:tcBorders>
          </w:tcPr>
          <w:p w14:paraId="6E296619" w14:textId="3BEA02BF" w:rsidR="008A0B88" w:rsidRPr="00520A83" w:rsidRDefault="008A0B88" w:rsidP="008A0B88">
            <w:pPr>
              <w:rPr>
                <w:rFonts w:cs="Calibri"/>
                <w:sz w:val="20"/>
                <w:szCs w:val="20"/>
              </w:rPr>
            </w:pPr>
            <w:r w:rsidRPr="00520A83">
              <w:rPr>
                <w:rFonts w:cs="Calibri"/>
                <w:sz w:val="20"/>
                <w:szCs w:val="20"/>
              </w:rPr>
              <w:t>If applicable the competent institution adapts the amount of its long-term care cash benefit</w:t>
            </w:r>
            <w:r w:rsidR="001D5233" w:rsidRPr="00520A83">
              <w:rPr>
                <w:rFonts w:cs="Calibri"/>
                <w:sz w:val="20"/>
                <w:szCs w:val="20"/>
              </w:rPr>
              <w:t>s</w:t>
            </w:r>
            <w:r w:rsidR="007A5F82" w:rsidRPr="00520A83">
              <w:rPr>
                <w:rFonts w:cs="Calibri"/>
                <w:sz w:val="20"/>
                <w:szCs w:val="20"/>
              </w:rPr>
              <w:t>.</w:t>
            </w:r>
          </w:p>
        </w:tc>
      </w:tr>
      <w:tr w:rsidR="00855A3D" w:rsidRPr="0009232A" w14:paraId="0C3D0FD6" w14:textId="77777777" w:rsidTr="00952CCC">
        <w:tc>
          <w:tcPr>
            <w:tcW w:w="2518" w:type="dxa"/>
            <w:gridSpan w:val="2"/>
          </w:tcPr>
          <w:p w14:paraId="12C3F8F6" w14:textId="18AF6EF5" w:rsidR="00855A3D" w:rsidRPr="00520A83" w:rsidRDefault="00855A3D" w:rsidP="000A1067">
            <w:pPr>
              <w:jc w:val="right"/>
              <w:rPr>
                <w:rFonts w:cs="Calibri"/>
                <w:b/>
                <w:sz w:val="20"/>
                <w:szCs w:val="20"/>
              </w:rPr>
            </w:pPr>
            <w:r w:rsidRPr="00520A83">
              <w:rPr>
                <w:rFonts w:cs="Calibri"/>
                <w:b/>
                <w:sz w:val="20"/>
                <w:szCs w:val="20"/>
              </w:rPr>
              <w:t>Main Scenario:</w:t>
            </w:r>
          </w:p>
          <w:p w14:paraId="0332A6F9" w14:textId="77777777" w:rsidR="00855A3D" w:rsidRPr="00520A83" w:rsidRDefault="00855A3D" w:rsidP="000A1067">
            <w:pPr>
              <w:jc w:val="right"/>
              <w:rPr>
                <w:rFonts w:cs="Calibri"/>
                <w:b/>
                <w:sz w:val="20"/>
                <w:szCs w:val="20"/>
              </w:rPr>
            </w:pPr>
          </w:p>
        </w:tc>
        <w:tc>
          <w:tcPr>
            <w:tcW w:w="7220" w:type="dxa"/>
            <w:gridSpan w:val="3"/>
            <w:tcBorders>
              <w:top w:val="single" w:sz="6" w:space="0" w:color="auto"/>
              <w:bottom w:val="single" w:sz="4" w:space="0" w:color="auto"/>
            </w:tcBorders>
          </w:tcPr>
          <w:p w14:paraId="493C5B60" w14:textId="77777777" w:rsidR="00855A3D" w:rsidRPr="00520A83" w:rsidRDefault="00855A3D" w:rsidP="000A1067">
            <w:pPr>
              <w:rPr>
                <w:rFonts w:cs="Calibri"/>
                <w:b/>
                <w:color w:val="000000"/>
                <w:sz w:val="20"/>
                <w:szCs w:val="20"/>
              </w:rPr>
            </w:pPr>
            <w:r w:rsidRPr="00520A83">
              <w:rPr>
                <w:rFonts w:cs="Calibri"/>
                <w:b/>
                <w:color w:val="000000"/>
                <w:sz w:val="20"/>
                <w:szCs w:val="20"/>
              </w:rPr>
              <w:t>Identify Participants</w:t>
            </w:r>
          </w:p>
          <w:p w14:paraId="71A789C0" w14:textId="1AEEC08E" w:rsidR="00855A3D" w:rsidRPr="00520A83" w:rsidRDefault="0055782B" w:rsidP="002639F1">
            <w:pPr>
              <w:numPr>
                <w:ilvl w:val="0"/>
                <w:numId w:val="28"/>
              </w:numPr>
              <w:rPr>
                <w:rFonts w:cs="Calibri"/>
                <w:color w:val="000000"/>
                <w:sz w:val="20"/>
                <w:szCs w:val="20"/>
              </w:rPr>
            </w:pPr>
            <w:r w:rsidRPr="00520A83">
              <w:rPr>
                <w:rFonts w:cs="Calibri"/>
                <w:color w:val="000000"/>
                <w:sz w:val="20"/>
                <w:szCs w:val="20"/>
              </w:rPr>
              <w:t xml:space="preserve">The </w:t>
            </w:r>
            <w:r w:rsidR="003B4485" w:rsidRPr="00520A83">
              <w:rPr>
                <w:rFonts w:cs="Calibri"/>
                <w:color w:val="000000"/>
                <w:sz w:val="20"/>
                <w:szCs w:val="20"/>
              </w:rPr>
              <w:t xml:space="preserve">Case Owner identifies the </w:t>
            </w:r>
            <w:r w:rsidR="007304D3" w:rsidRPr="00520A83">
              <w:rPr>
                <w:rFonts w:cs="Calibri"/>
                <w:color w:val="000000"/>
                <w:sz w:val="20"/>
                <w:szCs w:val="20"/>
              </w:rPr>
              <w:t>competent institution by checking who sent SED S001</w:t>
            </w:r>
            <w:r w:rsidR="007A5F82" w:rsidRPr="00520A83">
              <w:rPr>
                <w:rFonts w:cs="Calibri"/>
                <w:color w:val="000000"/>
                <w:sz w:val="20"/>
                <w:szCs w:val="20"/>
              </w:rPr>
              <w:t xml:space="preserve"> or SED S056</w:t>
            </w:r>
            <w:r w:rsidR="007304D3" w:rsidRPr="00520A83">
              <w:rPr>
                <w:rFonts w:cs="Calibri"/>
                <w:color w:val="000000"/>
                <w:sz w:val="20"/>
                <w:szCs w:val="20"/>
              </w:rPr>
              <w:t xml:space="preserve">. </w:t>
            </w:r>
            <w:r w:rsidR="002639F1" w:rsidRPr="00520A83">
              <w:rPr>
                <w:rFonts w:cs="Calibri"/>
                <w:color w:val="000000"/>
                <w:sz w:val="20"/>
                <w:szCs w:val="20"/>
              </w:rPr>
              <w:t xml:space="preserve">The </w:t>
            </w:r>
            <w:r w:rsidR="004F3D00" w:rsidRPr="00520A83">
              <w:rPr>
                <w:rFonts w:cs="Calibri"/>
                <w:color w:val="000000"/>
                <w:sz w:val="20"/>
                <w:szCs w:val="20"/>
              </w:rPr>
              <w:t xml:space="preserve">Competent </w:t>
            </w:r>
            <w:r w:rsidR="002639F1" w:rsidRPr="00520A83">
              <w:rPr>
                <w:rFonts w:cs="Calibri"/>
                <w:color w:val="000000"/>
                <w:sz w:val="20"/>
                <w:szCs w:val="20"/>
              </w:rPr>
              <w:t>institution is the Counterparty.</w:t>
            </w:r>
            <w:r w:rsidR="003B4485" w:rsidRPr="00520A83">
              <w:rPr>
                <w:rFonts w:cs="Calibri"/>
                <w:color w:val="000000"/>
                <w:sz w:val="20"/>
                <w:szCs w:val="20"/>
              </w:rPr>
              <w:t xml:space="preserve">  </w:t>
            </w:r>
            <w:r w:rsidR="00855A3D" w:rsidRPr="00520A83">
              <w:rPr>
                <w:rFonts w:cs="Calibri"/>
                <w:color w:val="000000"/>
                <w:sz w:val="20"/>
                <w:szCs w:val="20"/>
              </w:rPr>
              <w:t xml:space="preserve">There will be only one counterparty. The </w:t>
            </w:r>
            <w:r w:rsidR="00C906A1" w:rsidRPr="00520A83">
              <w:rPr>
                <w:rFonts w:cs="Calibri"/>
                <w:color w:val="000000"/>
                <w:sz w:val="20"/>
                <w:szCs w:val="20"/>
              </w:rPr>
              <w:t xml:space="preserve">Case </w:t>
            </w:r>
            <w:r w:rsidR="00855A3D" w:rsidRPr="00520A83">
              <w:rPr>
                <w:rFonts w:cs="Calibri"/>
                <w:color w:val="000000"/>
                <w:sz w:val="20"/>
                <w:szCs w:val="20"/>
              </w:rPr>
              <w:t>Owner and the Counterparty are herein collectively referred to as the Participants</w:t>
            </w:r>
            <w:r w:rsidR="000653EA" w:rsidRPr="0009232A">
              <w:rPr>
                <w:rFonts w:cs="Calibri"/>
                <w:color w:val="000000"/>
                <w:sz w:val="20"/>
                <w:szCs w:val="20"/>
              </w:rPr>
              <w:t>.</w:t>
            </w:r>
          </w:p>
          <w:p w14:paraId="72E30E02" w14:textId="77777777" w:rsidR="009119E4" w:rsidRPr="00520A83" w:rsidRDefault="009119E4" w:rsidP="009119E4">
            <w:pPr>
              <w:rPr>
                <w:rFonts w:cs="Calibri"/>
                <w:color w:val="000000"/>
                <w:sz w:val="20"/>
                <w:szCs w:val="20"/>
              </w:rPr>
            </w:pPr>
          </w:p>
          <w:p w14:paraId="435C7F1D" w14:textId="2A5917BF" w:rsidR="00855A3D" w:rsidRPr="00520A83" w:rsidRDefault="00855A3D" w:rsidP="000A1067">
            <w:pPr>
              <w:rPr>
                <w:rFonts w:cs="Calibri"/>
                <w:b/>
                <w:color w:val="000000"/>
                <w:sz w:val="20"/>
                <w:szCs w:val="20"/>
              </w:rPr>
            </w:pPr>
            <w:r w:rsidRPr="00520A83">
              <w:rPr>
                <w:rFonts w:cs="Calibri"/>
                <w:b/>
                <w:color w:val="000000"/>
                <w:sz w:val="20"/>
                <w:szCs w:val="20"/>
              </w:rPr>
              <w:t xml:space="preserve">Send </w:t>
            </w:r>
            <w:r w:rsidR="00AD067C" w:rsidRPr="00520A83">
              <w:rPr>
                <w:rFonts w:cs="Calibri"/>
                <w:b/>
                <w:color w:val="000000"/>
                <w:sz w:val="20"/>
                <w:szCs w:val="20"/>
              </w:rPr>
              <w:t>Information on Change of Entitlement to Benefits in Kind – Long term care</w:t>
            </w:r>
          </w:p>
          <w:p w14:paraId="55F2E8B5" w14:textId="545DCDF1" w:rsidR="009119E4" w:rsidRPr="00520A83" w:rsidRDefault="0055782B" w:rsidP="00183D9A">
            <w:pPr>
              <w:numPr>
                <w:ilvl w:val="0"/>
                <w:numId w:val="28"/>
              </w:numPr>
              <w:rPr>
                <w:rFonts w:cs="Calibri"/>
                <w:color w:val="000000"/>
                <w:sz w:val="20"/>
                <w:szCs w:val="20"/>
              </w:rPr>
            </w:pPr>
            <w:r w:rsidRPr="00520A83">
              <w:rPr>
                <w:rFonts w:cs="Calibri"/>
                <w:color w:val="000000"/>
                <w:sz w:val="20"/>
                <w:szCs w:val="20"/>
              </w:rPr>
              <w:t xml:space="preserve">The </w:t>
            </w:r>
            <w:r w:rsidR="00C906A1" w:rsidRPr="00520A83">
              <w:rPr>
                <w:rFonts w:cs="Calibri"/>
                <w:color w:val="000000"/>
                <w:sz w:val="20"/>
                <w:szCs w:val="20"/>
              </w:rPr>
              <w:t xml:space="preserve">Case </w:t>
            </w:r>
            <w:r w:rsidR="00855A3D" w:rsidRPr="00520A83">
              <w:rPr>
                <w:rFonts w:cs="Calibri"/>
                <w:color w:val="000000"/>
                <w:sz w:val="20"/>
                <w:szCs w:val="20"/>
              </w:rPr>
              <w:t xml:space="preserve">Owner fills in </w:t>
            </w:r>
            <w:r w:rsidRPr="00520A83">
              <w:rPr>
                <w:rFonts w:cs="Calibri"/>
                <w:color w:val="000000"/>
                <w:sz w:val="20"/>
                <w:szCs w:val="20"/>
              </w:rPr>
              <w:t xml:space="preserve">the </w:t>
            </w:r>
            <w:r w:rsidR="00E85A23" w:rsidRPr="00520A83">
              <w:rPr>
                <w:rFonts w:cs="Calibri"/>
                <w:color w:val="000000"/>
                <w:sz w:val="20"/>
                <w:szCs w:val="20"/>
              </w:rPr>
              <w:t>"</w:t>
            </w:r>
            <w:r w:rsidR="004F3D00" w:rsidRPr="00520A83">
              <w:rPr>
                <w:rFonts w:cs="Calibri"/>
                <w:color w:val="000000"/>
                <w:sz w:val="20"/>
                <w:szCs w:val="20"/>
              </w:rPr>
              <w:t>Information on Change of Entitlement to Benefits in Kind – Long term care</w:t>
            </w:r>
            <w:r w:rsidR="00E85A23" w:rsidRPr="00520A83">
              <w:rPr>
                <w:rFonts w:cs="Calibri"/>
                <w:color w:val="000000"/>
                <w:sz w:val="20"/>
                <w:szCs w:val="20"/>
              </w:rPr>
              <w:t>"</w:t>
            </w:r>
            <w:r w:rsidR="00A925CD" w:rsidRPr="00520A83">
              <w:rPr>
                <w:rFonts w:cs="Calibri"/>
                <w:color w:val="000000"/>
                <w:sz w:val="20"/>
                <w:szCs w:val="20"/>
              </w:rPr>
              <w:t xml:space="preserve"> </w:t>
            </w:r>
            <w:r w:rsidR="00FC0ECC" w:rsidRPr="00520A83">
              <w:rPr>
                <w:rFonts w:cs="Calibri"/>
                <w:color w:val="000000"/>
                <w:sz w:val="20"/>
                <w:szCs w:val="20"/>
              </w:rPr>
              <w:t>SED</w:t>
            </w:r>
            <w:r w:rsidR="00357112" w:rsidRPr="00520A83">
              <w:rPr>
                <w:rFonts w:cs="Calibri"/>
                <w:color w:val="000000"/>
                <w:sz w:val="20"/>
                <w:szCs w:val="20"/>
              </w:rPr>
              <w:t xml:space="preserve"> (S0</w:t>
            </w:r>
            <w:r w:rsidR="00C261A0" w:rsidRPr="00520A83">
              <w:rPr>
                <w:rFonts w:cs="Calibri"/>
                <w:color w:val="000000"/>
                <w:sz w:val="20"/>
                <w:szCs w:val="20"/>
              </w:rPr>
              <w:t>0</w:t>
            </w:r>
            <w:r w:rsidR="004F3D00" w:rsidRPr="00520A83">
              <w:rPr>
                <w:rFonts w:cs="Calibri"/>
                <w:color w:val="000000"/>
                <w:sz w:val="20"/>
                <w:szCs w:val="20"/>
              </w:rPr>
              <w:t>5</w:t>
            </w:r>
            <w:r w:rsidR="00357112" w:rsidRPr="00520A83">
              <w:rPr>
                <w:rFonts w:cs="Calibri"/>
                <w:color w:val="000000"/>
                <w:sz w:val="20"/>
                <w:szCs w:val="20"/>
              </w:rPr>
              <w:t xml:space="preserve">) </w:t>
            </w:r>
            <w:r w:rsidR="00855A3D" w:rsidRPr="00520A83">
              <w:rPr>
                <w:rFonts w:cs="Calibri"/>
                <w:color w:val="000000"/>
                <w:sz w:val="20"/>
                <w:szCs w:val="20"/>
              </w:rPr>
              <w:t xml:space="preserve">by entering all required </w:t>
            </w:r>
            <w:r w:rsidR="003B4485" w:rsidRPr="00520A83">
              <w:rPr>
                <w:rFonts w:cs="Calibri"/>
                <w:color w:val="000000"/>
                <w:sz w:val="20"/>
                <w:szCs w:val="20"/>
              </w:rPr>
              <w:t>data</w:t>
            </w:r>
            <w:r w:rsidR="000653EA" w:rsidRPr="0009232A">
              <w:rPr>
                <w:rFonts w:cs="Calibri"/>
                <w:color w:val="000000"/>
                <w:sz w:val="20"/>
                <w:szCs w:val="20"/>
              </w:rPr>
              <w:t>;</w:t>
            </w:r>
          </w:p>
          <w:p w14:paraId="71F69079" w14:textId="77777777" w:rsidR="00B477A3" w:rsidRPr="00520A83" w:rsidRDefault="00B477A3" w:rsidP="009119E4">
            <w:pPr>
              <w:ind w:left="644"/>
              <w:rPr>
                <w:rFonts w:cs="Calibri"/>
                <w:color w:val="000000"/>
                <w:sz w:val="20"/>
                <w:szCs w:val="20"/>
              </w:rPr>
            </w:pPr>
          </w:p>
          <w:p w14:paraId="4F085771" w14:textId="59C2C2F5" w:rsidR="005F1930" w:rsidRPr="00520A83" w:rsidRDefault="005F1930" w:rsidP="005F1930">
            <w:pPr>
              <w:numPr>
                <w:ilvl w:val="0"/>
                <w:numId w:val="28"/>
              </w:numPr>
              <w:rPr>
                <w:rFonts w:cs="Calibri"/>
                <w:color w:val="000000"/>
                <w:sz w:val="20"/>
                <w:szCs w:val="20"/>
              </w:rPr>
            </w:pPr>
            <w:r w:rsidRPr="00520A83">
              <w:rPr>
                <w:rFonts w:cs="Calibri"/>
                <w:color w:val="000000"/>
                <w:sz w:val="20"/>
                <w:szCs w:val="20"/>
              </w:rPr>
              <w:t xml:space="preserve">The Case Owner sends the </w:t>
            </w:r>
            <w:r w:rsidR="00D554DA" w:rsidRPr="00520A83">
              <w:rPr>
                <w:rFonts w:cs="Calibri"/>
                <w:color w:val="000000"/>
                <w:sz w:val="20"/>
                <w:szCs w:val="20"/>
              </w:rPr>
              <w:t>"</w:t>
            </w:r>
            <w:r w:rsidRPr="00520A83">
              <w:rPr>
                <w:rFonts w:cs="Calibri"/>
                <w:color w:val="000000"/>
                <w:sz w:val="20"/>
                <w:szCs w:val="20"/>
              </w:rPr>
              <w:t>Information on Change of Entitlement to Benefits in Kind – Long term care</w:t>
            </w:r>
            <w:r w:rsidR="00D554DA" w:rsidRPr="00520A83">
              <w:rPr>
                <w:rFonts w:cs="Calibri"/>
                <w:color w:val="000000"/>
                <w:sz w:val="20"/>
                <w:szCs w:val="20"/>
              </w:rPr>
              <w:t>"</w:t>
            </w:r>
            <w:r w:rsidRPr="00520A83">
              <w:rPr>
                <w:rFonts w:cs="Calibri"/>
                <w:color w:val="000000"/>
                <w:sz w:val="20"/>
                <w:szCs w:val="20"/>
              </w:rPr>
              <w:t xml:space="preserve"> SED (S005)</w:t>
            </w:r>
            <w:r w:rsidR="00D554DA" w:rsidRPr="00520A83">
              <w:rPr>
                <w:rFonts w:cs="Calibri"/>
                <w:color w:val="000000"/>
                <w:sz w:val="20"/>
                <w:szCs w:val="20"/>
              </w:rPr>
              <w:t xml:space="preserve"> to the Counterparty;</w:t>
            </w:r>
            <w:r w:rsidRPr="00520A83">
              <w:rPr>
                <w:rFonts w:cs="Calibri"/>
                <w:color w:val="000000"/>
                <w:sz w:val="20"/>
                <w:szCs w:val="20"/>
              </w:rPr>
              <w:t xml:space="preserve"> </w:t>
            </w:r>
          </w:p>
          <w:p w14:paraId="4DCB114E" w14:textId="77777777" w:rsidR="00E114BA" w:rsidRPr="00520A83" w:rsidRDefault="00E114BA" w:rsidP="00E114BA">
            <w:pPr>
              <w:ind w:left="284"/>
              <w:rPr>
                <w:rFonts w:cs="Calibri"/>
                <w:color w:val="000000"/>
                <w:sz w:val="20"/>
                <w:szCs w:val="20"/>
              </w:rPr>
            </w:pPr>
          </w:p>
          <w:p w14:paraId="74614A3D" w14:textId="318ACEEB" w:rsidR="000653EA" w:rsidRPr="0009232A" w:rsidRDefault="005F1930" w:rsidP="00E114BA">
            <w:pPr>
              <w:numPr>
                <w:ilvl w:val="0"/>
                <w:numId w:val="28"/>
              </w:numPr>
              <w:rPr>
                <w:rFonts w:cs="Calibri"/>
                <w:color w:val="000000"/>
                <w:sz w:val="20"/>
                <w:szCs w:val="20"/>
              </w:rPr>
            </w:pPr>
            <w:r w:rsidRPr="00520A83">
              <w:rPr>
                <w:rFonts w:cs="Calibri"/>
                <w:color w:val="000000"/>
                <w:sz w:val="20"/>
                <w:szCs w:val="20"/>
              </w:rPr>
              <w:t>The Counterparty receives the 'Information on Change of Entitlement to Benefits in Kind – Long term care' SED (S005)</w:t>
            </w:r>
            <w:r w:rsidR="000653EA" w:rsidRPr="0009232A">
              <w:rPr>
                <w:rFonts w:cs="Calibri"/>
                <w:color w:val="000000"/>
                <w:sz w:val="20"/>
                <w:szCs w:val="20"/>
              </w:rPr>
              <w:t>;</w:t>
            </w:r>
          </w:p>
          <w:p w14:paraId="750E3C4A" w14:textId="2DB285E5" w:rsidR="005F1930" w:rsidRPr="00520A83" w:rsidRDefault="000653EA" w:rsidP="000653EA">
            <w:pPr>
              <w:numPr>
                <w:ilvl w:val="0"/>
                <w:numId w:val="28"/>
              </w:numPr>
              <w:rPr>
                <w:rFonts w:cs="Calibri"/>
                <w:color w:val="000000"/>
                <w:sz w:val="20"/>
                <w:szCs w:val="20"/>
              </w:rPr>
            </w:pPr>
            <w:r w:rsidRPr="0009232A">
              <w:rPr>
                <w:rFonts w:cs="Calibri"/>
                <w:color w:val="000000"/>
                <w:sz w:val="20"/>
                <w:szCs w:val="20"/>
              </w:rPr>
              <w:t>This use case ends here.</w:t>
            </w:r>
          </w:p>
          <w:p w14:paraId="4407586B" w14:textId="77777777" w:rsidR="005E1A75" w:rsidRPr="00520A83" w:rsidRDefault="005E1A75" w:rsidP="00D259BE">
            <w:pPr>
              <w:ind w:left="317"/>
              <w:rPr>
                <w:rFonts w:cs="Calibri"/>
                <w:color w:val="000000"/>
                <w:sz w:val="20"/>
                <w:szCs w:val="20"/>
                <w:highlight w:val="yellow"/>
              </w:rPr>
            </w:pPr>
          </w:p>
          <w:p w14:paraId="60147799" w14:textId="77777777" w:rsidR="00855A3D" w:rsidRPr="00520A83" w:rsidRDefault="00855A3D">
            <w:pPr>
              <w:rPr>
                <w:rFonts w:cs="Calibri"/>
                <w:color w:val="000000"/>
                <w:sz w:val="20"/>
                <w:szCs w:val="20"/>
                <w:highlight w:val="yellow"/>
              </w:rPr>
            </w:pPr>
          </w:p>
        </w:tc>
      </w:tr>
      <w:tr w:rsidR="003A71F1" w:rsidRPr="0009232A" w14:paraId="20B4C5E6" w14:textId="77777777" w:rsidTr="00952CCC">
        <w:trPr>
          <w:trHeight w:val="601"/>
        </w:trPr>
        <w:tc>
          <w:tcPr>
            <w:tcW w:w="2518" w:type="dxa"/>
            <w:gridSpan w:val="2"/>
            <w:vMerge w:val="restart"/>
          </w:tcPr>
          <w:p w14:paraId="1364D9A3" w14:textId="536A0D54" w:rsidR="003A71F1" w:rsidRPr="00520A83" w:rsidRDefault="003A71F1" w:rsidP="002267BD">
            <w:pPr>
              <w:jc w:val="right"/>
              <w:rPr>
                <w:rFonts w:cs="Calibri"/>
                <w:b/>
                <w:sz w:val="20"/>
                <w:szCs w:val="20"/>
              </w:rPr>
            </w:pPr>
            <w:r w:rsidRPr="00520A83">
              <w:rPr>
                <w:rFonts w:cs="Calibri"/>
                <w:b/>
                <w:sz w:val="20"/>
                <w:szCs w:val="20"/>
              </w:rPr>
              <w:t>Alternative Scenarios:</w:t>
            </w:r>
          </w:p>
          <w:p w14:paraId="1EFDFC83" w14:textId="77777777" w:rsidR="003A71F1" w:rsidRPr="00520A83"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520A83" w:rsidRDefault="003A71F1" w:rsidP="00972D7A">
            <w:pPr>
              <w:rPr>
                <w:rFonts w:cs="Calibri"/>
                <w:b/>
                <w:i/>
                <w:color w:val="000000"/>
                <w:sz w:val="20"/>
                <w:szCs w:val="20"/>
              </w:rPr>
            </w:pPr>
            <w:r w:rsidRPr="00520A83">
              <w:rPr>
                <w:rFonts w:cs="Calibri"/>
                <w:b/>
                <w:i/>
                <w:color w:val="auto"/>
                <w:sz w:val="20"/>
                <w:szCs w:val="20"/>
                <w:u w:val="single"/>
              </w:rPr>
              <w:lastRenderedPageBreak/>
              <w:t>Following Branches Determine the use of Horizontal Processes within this Business Process</w:t>
            </w:r>
          </w:p>
        </w:tc>
      </w:tr>
      <w:tr w:rsidR="003A71F1" w:rsidRPr="0009232A" w14:paraId="34F1CFFF" w14:textId="77777777" w:rsidTr="003B619B">
        <w:trPr>
          <w:trHeight w:val="1312"/>
        </w:trPr>
        <w:tc>
          <w:tcPr>
            <w:tcW w:w="2518" w:type="dxa"/>
            <w:gridSpan w:val="2"/>
            <w:vMerge/>
          </w:tcPr>
          <w:p w14:paraId="79783335" w14:textId="77777777" w:rsidR="003A71F1" w:rsidRPr="00520A83" w:rsidRDefault="003A71F1" w:rsidP="002267BD">
            <w:pPr>
              <w:jc w:val="right"/>
              <w:rPr>
                <w:rFonts w:cs="Calibri"/>
                <w:b/>
                <w:sz w:val="20"/>
                <w:szCs w:val="20"/>
              </w:rPr>
            </w:pPr>
          </w:p>
        </w:tc>
        <w:tc>
          <w:tcPr>
            <w:tcW w:w="7220" w:type="dxa"/>
            <w:gridSpan w:val="3"/>
          </w:tcPr>
          <w:p w14:paraId="29EB8BE4" w14:textId="09035140" w:rsidR="003A71F1" w:rsidRDefault="003A71F1" w:rsidP="00972D7A">
            <w:pPr>
              <w:numPr>
                <w:ilvl w:val="0"/>
                <w:numId w:val="27"/>
              </w:numPr>
              <w:rPr>
                <w:rFonts w:cs="Calibri"/>
                <w:b/>
                <w:i/>
                <w:sz w:val="20"/>
                <w:szCs w:val="20"/>
              </w:rPr>
            </w:pPr>
            <w:r w:rsidRPr="00520A83">
              <w:rPr>
                <w:rFonts w:cs="Calibri"/>
                <w:b/>
                <w:i/>
                <w:sz w:val="20"/>
                <w:szCs w:val="20"/>
              </w:rPr>
              <w:t xml:space="preserve">After [step 5] </w:t>
            </w:r>
            <w:r w:rsidR="00483F76" w:rsidRPr="00520A83">
              <w:rPr>
                <w:rFonts w:cs="Calibri"/>
                <w:b/>
                <w:i/>
                <w:sz w:val="20"/>
                <w:szCs w:val="20"/>
              </w:rPr>
              <w:t>Counterparty may</w:t>
            </w:r>
            <w:r w:rsidRPr="00520A83">
              <w:rPr>
                <w:rFonts w:cs="Calibri"/>
                <w:b/>
                <w:i/>
                <w:sz w:val="20"/>
                <w:szCs w:val="20"/>
              </w:rPr>
              <w:t xml:space="preserve"> optionally choose to request Ad</w:t>
            </w:r>
            <w:r w:rsidR="00357112" w:rsidRPr="00520A83">
              <w:rPr>
                <w:rFonts w:cs="Calibri"/>
                <w:b/>
                <w:i/>
                <w:sz w:val="20"/>
                <w:szCs w:val="20"/>
              </w:rPr>
              <w:t xml:space="preserve"> </w:t>
            </w:r>
            <w:r w:rsidRPr="00520A83">
              <w:rPr>
                <w:rFonts w:cs="Calibri"/>
                <w:b/>
                <w:i/>
                <w:sz w:val="20"/>
                <w:szCs w:val="20"/>
              </w:rPr>
              <w:t>Hoc Information from Case Owner</w:t>
            </w:r>
            <w:r w:rsidR="00CF6B9A" w:rsidRPr="00520A83">
              <w:rPr>
                <w:rFonts w:cs="Calibri"/>
                <w:b/>
                <w:i/>
                <w:sz w:val="20"/>
                <w:szCs w:val="20"/>
              </w:rPr>
              <w:t>.</w:t>
            </w:r>
          </w:p>
          <w:p w14:paraId="66CAFAED" w14:textId="77777777" w:rsidR="00484B17" w:rsidRPr="00520A83" w:rsidRDefault="00484B17" w:rsidP="00E21298">
            <w:pPr>
              <w:rPr>
                <w:rFonts w:cs="Calibri"/>
                <w:b/>
                <w:i/>
                <w:sz w:val="20"/>
                <w:szCs w:val="20"/>
              </w:rPr>
            </w:pPr>
          </w:p>
          <w:p w14:paraId="4C626865" w14:textId="15EAD78B" w:rsidR="003A71F1" w:rsidRPr="00520A83" w:rsidRDefault="003A71F1" w:rsidP="00972D7A">
            <w:pPr>
              <w:pStyle w:val="Hints"/>
              <w:numPr>
                <w:ilvl w:val="0"/>
                <w:numId w:val="32"/>
              </w:numPr>
              <w:rPr>
                <w:rFonts w:ascii="Verdana" w:hAnsi="Verdana" w:cs="Calibri"/>
                <w:color w:val="auto"/>
                <w:sz w:val="20"/>
                <w:lang w:val="en-GB"/>
              </w:rPr>
            </w:pPr>
            <w:r w:rsidRPr="00520A83">
              <w:rPr>
                <w:rFonts w:ascii="Verdana" w:hAnsi="Verdana" w:cs="Calibri"/>
                <w:color w:val="auto"/>
                <w:sz w:val="20"/>
                <w:lang w:val="en-GB"/>
              </w:rPr>
              <w:t xml:space="preserve">The </w:t>
            </w:r>
            <w:r w:rsidR="00AD067C" w:rsidRPr="00520A83">
              <w:rPr>
                <w:rFonts w:ascii="Verdana" w:hAnsi="Verdana" w:cs="Calibri"/>
                <w:color w:val="auto"/>
                <w:sz w:val="20"/>
                <w:lang w:val="en-GB"/>
              </w:rPr>
              <w:t>Counterparty</w:t>
            </w:r>
            <w:r w:rsidRPr="00520A83">
              <w:rPr>
                <w:rFonts w:ascii="Verdana" w:hAnsi="Verdana" w:cs="Calibri"/>
                <w:color w:val="auto"/>
                <w:sz w:val="20"/>
                <w:lang w:val="en-GB"/>
              </w:rPr>
              <w:t xml:space="preserve"> executes business use case </w:t>
            </w:r>
            <w:r w:rsidRPr="00520A83">
              <w:rPr>
                <w:rFonts w:ascii="Verdana" w:hAnsi="Verdana" w:cs="Calibri"/>
                <w:b/>
                <w:i/>
                <w:color w:val="auto"/>
                <w:sz w:val="20"/>
                <w:lang w:val="en-GB"/>
              </w:rPr>
              <w:t>H_BUC_01 – Ad</w:t>
            </w:r>
            <w:r w:rsidR="00357112" w:rsidRPr="00520A83">
              <w:rPr>
                <w:rFonts w:ascii="Verdana" w:hAnsi="Verdana" w:cs="Calibri"/>
                <w:b/>
                <w:i/>
                <w:color w:val="auto"/>
                <w:sz w:val="20"/>
                <w:lang w:val="en-GB"/>
              </w:rPr>
              <w:t xml:space="preserve"> </w:t>
            </w:r>
            <w:r w:rsidRPr="00520A83">
              <w:rPr>
                <w:rFonts w:ascii="Verdana" w:hAnsi="Verdana" w:cs="Calibri"/>
                <w:b/>
                <w:i/>
                <w:color w:val="auto"/>
                <w:sz w:val="20"/>
                <w:lang w:val="en-GB"/>
              </w:rPr>
              <w:t>Hoc Exchange of Info</w:t>
            </w:r>
            <w:r w:rsidRPr="00520A83">
              <w:rPr>
                <w:rFonts w:ascii="Verdana" w:hAnsi="Verdana" w:cs="Calibri"/>
                <w:b/>
                <w:color w:val="auto"/>
                <w:sz w:val="20"/>
                <w:lang w:val="en-GB"/>
              </w:rPr>
              <w:t>;</w:t>
            </w:r>
          </w:p>
          <w:p w14:paraId="64C33C6D" w14:textId="187AF360" w:rsidR="000653EA" w:rsidRPr="00520A83" w:rsidRDefault="000653EA" w:rsidP="000653EA">
            <w:pPr>
              <w:pStyle w:val="Hints"/>
              <w:numPr>
                <w:ilvl w:val="0"/>
                <w:numId w:val="32"/>
              </w:numPr>
              <w:rPr>
                <w:rFonts w:ascii="Verdana" w:hAnsi="Verdana" w:cs="Calibri"/>
                <w:color w:val="auto"/>
                <w:sz w:val="20"/>
                <w:lang w:val="en-GB"/>
              </w:rPr>
            </w:pPr>
            <w:r w:rsidRPr="0009232A">
              <w:rPr>
                <w:rFonts w:ascii="Verdana" w:hAnsi="Verdana" w:cs="Calibri"/>
                <w:color w:val="auto"/>
                <w:sz w:val="20"/>
                <w:lang w:val="en-GB"/>
              </w:rPr>
              <w:t>[This Branch] Ends.</w:t>
            </w:r>
          </w:p>
          <w:p w14:paraId="1351673A" w14:textId="277177C0" w:rsidR="003A71F1" w:rsidRPr="00520A83" w:rsidRDefault="003A71F1" w:rsidP="00D90BFB">
            <w:pPr>
              <w:rPr>
                <w:rFonts w:cs="Calibri"/>
                <w:color w:val="000000"/>
                <w:sz w:val="20"/>
                <w:szCs w:val="20"/>
              </w:rPr>
            </w:pPr>
          </w:p>
        </w:tc>
      </w:tr>
      <w:tr w:rsidR="003A71F1" w:rsidRPr="0009232A" w14:paraId="2AA22562" w14:textId="77777777" w:rsidTr="008037F0">
        <w:trPr>
          <w:trHeight w:val="619"/>
        </w:trPr>
        <w:tc>
          <w:tcPr>
            <w:tcW w:w="2518" w:type="dxa"/>
            <w:gridSpan w:val="2"/>
            <w:vMerge/>
          </w:tcPr>
          <w:p w14:paraId="02553A1A" w14:textId="6B8D564D" w:rsidR="003A71F1" w:rsidRPr="00520A83" w:rsidRDefault="003A71F1" w:rsidP="000A1067">
            <w:pPr>
              <w:jc w:val="right"/>
              <w:rPr>
                <w:rFonts w:cs="Calibri"/>
                <w:b/>
                <w:sz w:val="20"/>
                <w:szCs w:val="20"/>
              </w:rPr>
            </w:pPr>
          </w:p>
        </w:tc>
        <w:tc>
          <w:tcPr>
            <w:tcW w:w="7220" w:type="dxa"/>
            <w:gridSpan w:val="3"/>
            <w:shd w:val="clear" w:color="auto" w:fill="B8CCE4" w:themeFill="accent1" w:themeFillTint="66"/>
          </w:tcPr>
          <w:p w14:paraId="5E8EE2DD" w14:textId="677FEA2D" w:rsidR="003A71F1" w:rsidRPr="00520A83" w:rsidRDefault="003A71F1" w:rsidP="000A1067">
            <w:pPr>
              <w:pStyle w:val="Hints"/>
              <w:rPr>
                <w:rFonts w:ascii="Verdana" w:hAnsi="Verdana" w:cs="Calibri"/>
                <w:b/>
                <w:i/>
                <w:color w:val="000000"/>
                <w:sz w:val="20"/>
                <w:lang w:val="en-GB"/>
              </w:rPr>
            </w:pPr>
            <w:r w:rsidRPr="00520A83">
              <w:rPr>
                <w:rFonts w:ascii="Verdana" w:hAnsi="Verdana" w:cs="Calibri"/>
                <w:b/>
                <w:i/>
                <w:color w:val="auto"/>
                <w:sz w:val="20"/>
                <w:u w:val="single"/>
                <w:lang w:val="en-GB"/>
              </w:rPr>
              <w:t>Following Branches Determine the use of Administrative Processes within this Business Process</w:t>
            </w:r>
          </w:p>
        </w:tc>
      </w:tr>
      <w:tr w:rsidR="004C059F" w:rsidRPr="0009232A" w14:paraId="7A05812C" w14:textId="77777777" w:rsidTr="00952CCC">
        <w:trPr>
          <w:trHeight w:val="1512"/>
        </w:trPr>
        <w:tc>
          <w:tcPr>
            <w:tcW w:w="2518" w:type="dxa"/>
            <w:gridSpan w:val="2"/>
            <w:vMerge/>
          </w:tcPr>
          <w:p w14:paraId="318157AD" w14:textId="77777777" w:rsidR="004C059F" w:rsidRPr="00520A83" w:rsidRDefault="004C059F" w:rsidP="000A1067">
            <w:pPr>
              <w:jc w:val="right"/>
              <w:rPr>
                <w:rFonts w:cs="Calibri"/>
                <w:b/>
                <w:sz w:val="20"/>
                <w:szCs w:val="20"/>
              </w:rPr>
            </w:pPr>
          </w:p>
        </w:tc>
        <w:tc>
          <w:tcPr>
            <w:tcW w:w="7220" w:type="dxa"/>
            <w:gridSpan w:val="3"/>
          </w:tcPr>
          <w:p w14:paraId="0B97D6D8" w14:textId="39D86767" w:rsidR="004C059F" w:rsidRPr="00C14BA8" w:rsidRDefault="004C059F" w:rsidP="00D615CD">
            <w:pPr>
              <w:numPr>
                <w:ilvl w:val="0"/>
                <w:numId w:val="27"/>
              </w:numPr>
              <w:rPr>
                <w:rFonts w:cs="Calibri"/>
                <w:b/>
                <w:i/>
                <w:sz w:val="20"/>
                <w:szCs w:val="20"/>
              </w:rPr>
            </w:pPr>
            <w:r w:rsidRPr="00C14BA8">
              <w:rPr>
                <w:rFonts w:cs="Calibri"/>
                <w:b/>
                <w:i/>
                <w:sz w:val="20"/>
                <w:szCs w:val="20"/>
              </w:rPr>
              <w:t>After [step 5] Counterparty may optionally choose to Forward this Business Process to another Competent Institution within its M</w:t>
            </w:r>
            <w:r w:rsidR="00CF6B9A" w:rsidRPr="00C14BA8">
              <w:rPr>
                <w:rFonts w:cs="Calibri"/>
                <w:b/>
                <w:i/>
                <w:sz w:val="20"/>
                <w:szCs w:val="20"/>
              </w:rPr>
              <w:t xml:space="preserve">ember </w:t>
            </w:r>
            <w:r w:rsidRPr="00C14BA8">
              <w:rPr>
                <w:rFonts w:cs="Calibri"/>
                <w:b/>
                <w:i/>
                <w:sz w:val="20"/>
                <w:szCs w:val="20"/>
              </w:rPr>
              <w:t>S</w:t>
            </w:r>
            <w:r w:rsidR="00CF6B9A" w:rsidRPr="00C14BA8">
              <w:rPr>
                <w:rFonts w:cs="Calibri"/>
                <w:b/>
                <w:i/>
                <w:sz w:val="20"/>
                <w:szCs w:val="20"/>
              </w:rPr>
              <w:t xml:space="preserve">tate </w:t>
            </w:r>
            <w:r w:rsidRPr="00C14BA8">
              <w:rPr>
                <w:rFonts w:cs="Calibri"/>
                <w:b/>
                <w:i/>
                <w:sz w:val="20"/>
                <w:szCs w:val="20"/>
              </w:rPr>
              <w:t xml:space="preserve"> who assumes responsibility for handing it</w:t>
            </w:r>
          </w:p>
          <w:p w14:paraId="5B19D33D" w14:textId="6D5BA00C" w:rsidR="004C059F" w:rsidRPr="00C14BA8" w:rsidRDefault="004C059F" w:rsidP="00D615CD">
            <w:pPr>
              <w:pStyle w:val="Hints"/>
              <w:numPr>
                <w:ilvl w:val="0"/>
                <w:numId w:val="25"/>
              </w:numPr>
              <w:rPr>
                <w:rFonts w:ascii="Verdana" w:hAnsi="Verdana" w:cs="Calibri"/>
                <w:i/>
                <w:color w:val="auto"/>
                <w:sz w:val="20"/>
                <w:lang w:val="en-GB"/>
              </w:rPr>
            </w:pPr>
            <w:r w:rsidRPr="00C14BA8">
              <w:rPr>
                <w:rFonts w:ascii="Verdana" w:hAnsi="Verdana" w:cs="Calibri"/>
                <w:color w:val="auto"/>
                <w:sz w:val="20"/>
                <w:lang w:val="en-GB"/>
              </w:rPr>
              <w:t xml:space="preserve">The </w:t>
            </w:r>
            <w:r w:rsidR="00AD067C" w:rsidRPr="00C14BA8">
              <w:rPr>
                <w:rFonts w:ascii="Verdana" w:hAnsi="Verdana" w:cs="Calibri"/>
                <w:color w:val="auto"/>
                <w:sz w:val="20"/>
                <w:lang w:val="en-GB"/>
              </w:rPr>
              <w:t xml:space="preserve">Counterparty </w:t>
            </w:r>
            <w:r w:rsidRPr="00C14BA8">
              <w:rPr>
                <w:rFonts w:ascii="Verdana" w:hAnsi="Verdana" w:cs="Calibri"/>
                <w:color w:val="auto"/>
                <w:sz w:val="20"/>
                <w:lang w:val="en-GB"/>
              </w:rPr>
              <w:t>executes business use case</w:t>
            </w:r>
            <w:r w:rsidRPr="00C14BA8">
              <w:rPr>
                <w:rFonts w:ascii="Verdana" w:hAnsi="Verdana" w:cs="Calibri"/>
                <w:b/>
                <w:color w:val="auto"/>
                <w:sz w:val="20"/>
                <w:u w:val="single"/>
                <w:lang w:val="en-GB"/>
              </w:rPr>
              <w:t xml:space="preserve"> </w:t>
            </w:r>
            <w:r w:rsidRPr="00C14BA8">
              <w:rPr>
                <w:rFonts w:ascii="Verdana" w:hAnsi="Verdana" w:cs="Calibri"/>
                <w:b/>
                <w:i/>
                <w:color w:val="auto"/>
                <w:sz w:val="20"/>
                <w:lang w:val="en-GB"/>
              </w:rPr>
              <w:t>AD_BUC_05 – Forward Case;</w:t>
            </w:r>
          </w:p>
          <w:p w14:paraId="3FD760CC" w14:textId="04706D93" w:rsidR="000653EA" w:rsidRPr="00C14BA8" w:rsidRDefault="000653EA" w:rsidP="000653EA">
            <w:pPr>
              <w:pStyle w:val="Hints"/>
              <w:numPr>
                <w:ilvl w:val="0"/>
                <w:numId w:val="25"/>
              </w:numPr>
              <w:rPr>
                <w:rFonts w:ascii="Verdana" w:hAnsi="Verdana" w:cs="Calibri"/>
                <w:color w:val="auto"/>
                <w:sz w:val="20"/>
                <w:lang w:val="en-GB"/>
              </w:rPr>
            </w:pPr>
            <w:r w:rsidRPr="00C14BA8">
              <w:rPr>
                <w:rFonts w:ascii="Verdana" w:hAnsi="Verdana" w:cs="Calibri"/>
                <w:color w:val="auto"/>
                <w:sz w:val="20"/>
                <w:lang w:val="en-GB"/>
              </w:rPr>
              <w:t>[This Branch] Ends.</w:t>
            </w:r>
          </w:p>
          <w:p w14:paraId="4A0D4464" w14:textId="470BBF3D" w:rsidR="004C059F" w:rsidRPr="00C14BA8" w:rsidRDefault="004C059F" w:rsidP="00E26459">
            <w:pPr>
              <w:rPr>
                <w:rFonts w:cs="Calibri"/>
                <w:color w:val="auto"/>
                <w:sz w:val="20"/>
                <w:szCs w:val="20"/>
              </w:rPr>
            </w:pPr>
          </w:p>
        </w:tc>
      </w:tr>
      <w:tr w:rsidR="003C3668" w:rsidRPr="0009232A" w14:paraId="1065B922" w14:textId="77777777" w:rsidTr="00E21298">
        <w:tc>
          <w:tcPr>
            <w:tcW w:w="2518" w:type="dxa"/>
            <w:gridSpan w:val="2"/>
            <w:vMerge w:val="restart"/>
          </w:tcPr>
          <w:p w14:paraId="4F9EF319" w14:textId="77777777" w:rsidR="003C3668" w:rsidRPr="00520A83" w:rsidRDefault="003C3668" w:rsidP="00E21298">
            <w:pPr>
              <w:jc w:val="right"/>
              <w:rPr>
                <w:rFonts w:cs="Calibri"/>
                <w:b/>
                <w:sz w:val="20"/>
                <w:szCs w:val="20"/>
              </w:rPr>
            </w:pPr>
          </w:p>
        </w:tc>
        <w:tc>
          <w:tcPr>
            <w:tcW w:w="7220" w:type="dxa"/>
            <w:gridSpan w:val="3"/>
            <w:shd w:val="clear" w:color="auto" w:fill="auto"/>
          </w:tcPr>
          <w:p w14:paraId="12312C17" w14:textId="77777777" w:rsidR="003C3668" w:rsidRPr="00C14BA8" w:rsidRDefault="003C3668" w:rsidP="003C3668">
            <w:pPr>
              <w:numPr>
                <w:ilvl w:val="0"/>
                <w:numId w:val="27"/>
              </w:numPr>
              <w:rPr>
                <w:rFonts w:cs="Calibri"/>
                <w:b/>
                <w:i/>
                <w:sz w:val="20"/>
                <w:szCs w:val="20"/>
              </w:rPr>
            </w:pPr>
            <w:r w:rsidRPr="00C14BA8">
              <w:rPr>
                <w:rFonts w:cs="Calibri"/>
                <w:b/>
                <w:i/>
                <w:sz w:val="20"/>
                <w:szCs w:val="20"/>
              </w:rPr>
              <w:t>After [step 5] Counterparty may optionally choose to send a reminder in order to receive the answer to Ad Hoc Information expected and not yet received.</w:t>
            </w:r>
          </w:p>
          <w:p w14:paraId="0375261B" w14:textId="77777777" w:rsidR="003C3668" w:rsidRPr="00C14BA8" w:rsidRDefault="003C3668" w:rsidP="003C3668">
            <w:pPr>
              <w:rPr>
                <w:rFonts w:cs="Calibri"/>
                <w:b/>
                <w:i/>
                <w:sz w:val="20"/>
                <w:szCs w:val="20"/>
              </w:rPr>
            </w:pPr>
          </w:p>
          <w:p w14:paraId="05C6EBB5" w14:textId="77777777" w:rsidR="003C3668" w:rsidRPr="00C14BA8" w:rsidRDefault="003C3668" w:rsidP="00E21298">
            <w:pPr>
              <w:pStyle w:val="ListParagraph"/>
              <w:numPr>
                <w:ilvl w:val="0"/>
                <w:numId w:val="40"/>
              </w:numPr>
              <w:rPr>
                <w:rFonts w:cs="Calibri"/>
                <w:b/>
                <w:sz w:val="20"/>
              </w:rPr>
            </w:pPr>
            <w:r w:rsidRPr="00C14BA8">
              <w:rPr>
                <w:rFonts w:cs="Calibri"/>
                <w:sz w:val="20"/>
              </w:rPr>
              <w:t>The Counterparty executes business use case</w:t>
            </w:r>
            <w:r w:rsidRPr="00C14BA8">
              <w:rPr>
                <w:rFonts w:cs="Calibri"/>
                <w:b/>
                <w:sz w:val="20"/>
                <w:u w:val="single"/>
              </w:rPr>
              <w:t xml:space="preserve"> </w:t>
            </w:r>
            <w:r w:rsidRPr="00C14BA8">
              <w:rPr>
                <w:rFonts w:cs="Calibri"/>
                <w:b/>
                <w:i/>
                <w:sz w:val="20"/>
              </w:rPr>
              <w:t>AD_BUC_07 – Reminder</w:t>
            </w:r>
            <w:r w:rsidRPr="00C14BA8">
              <w:rPr>
                <w:rFonts w:cs="Calibri"/>
                <w:b/>
                <w:sz w:val="20"/>
              </w:rPr>
              <w:t>;</w:t>
            </w:r>
          </w:p>
          <w:p w14:paraId="1FE0DC07" w14:textId="3B4D3E38" w:rsidR="003C3668" w:rsidRPr="00C14BA8" w:rsidRDefault="003C3668" w:rsidP="00E21298">
            <w:pPr>
              <w:pStyle w:val="ListParagraph"/>
              <w:numPr>
                <w:ilvl w:val="0"/>
                <w:numId w:val="40"/>
              </w:numPr>
              <w:rPr>
                <w:rFonts w:cs="Calibri"/>
                <w:b/>
                <w:color w:val="333333"/>
                <w:sz w:val="20"/>
              </w:rPr>
            </w:pPr>
            <w:r w:rsidRPr="00C14BA8">
              <w:rPr>
                <w:rFonts w:cs="Calibri"/>
                <w:sz w:val="20"/>
              </w:rPr>
              <w:t>[This Branch] Ends.</w:t>
            </w:r>
          </w:p>
        </w:tc>
      </w:tr>
      <w:tr w:rsidR="003C3668" w:rsidRPr="0009232A" w14:paraId="5FFC2CFD" w14:textId="77777777" w:rsidTr="00E26459">
        <w:tc>
          <w:tcPr>
            <w:tcW w:w="2518" w:type="dxa"/>
            <w:gridSpan w:val="2"/>
            <w:vMerge/>
          </w:tcPr>
          <w:p w14:paraId="7D38578E" w14:textId="77777777" w:rsidR="003C3668" w:rsidRPr="00520A83" w:rsidRDefault="003C3668" w:rsidP="000A1067">
            <w:pPr>
              <w:jc w:val="right"/>
              <w:rPr>
                <w:rFonts w:cs="Calibri"/>
                <w:b/>
                <w:sz w:val="20"/>
                <w:szCs w:val="20"/>
              </w:rPr>
            </w:pPr>
          </w:p>
        </w:tc>
        <w:tc>
          <w:tcPr>
            <w:tcW w:w="7220" w:type="dxa"/>
            <w:gridSpan w:val="3"/>
            <w:shd w:val="clear" w:color="auto" w:fill="auto"/>
          </w:tcPr>
          <w:p w14:paraId="38CBF8B9" w14:textId="77777777" w:rsidR="003C3668" w:rsidRPr="00C14BA8" w:rsidRDefault="003C3668" w:rsidP="003C3668">
            <w:pPr>
              <w:numPr>
                <w:ilvl w:val="0"/>
                <w:numId w:val="27"/>
              </w:numPr>
              <w:rPr>
                <w:rFonts w:cs="Calibri"/>
                <w:b/>
                <w:i/>
                <w:sz w:val="20"/>
                <w:szCs w:val="20"/>
              </w:rPr>
            </w:pPr>
            <w:r w:rsidRPr="00C14BA8">
              <w:rPr>
                <w:rFonts w:cs="Calibri"/>
                <w:b/>
                <w:i/>
                <w:sz w:val="20"/>
                <w:szCs w:val="20"/>
              </w:rPr>
              <w:t>After [step 5] Counterparty may optionally choose to notify the Case Owner that they Reject a SED they have received.</w:t>
            </w:r>
          </w:p>
          <w:p w14:paraId="041194F2" w14:textId="77777777" w:rsidR="003C3668" w:rsidRPr="00C14BA8" w:rsidRDefault="003C3668" w:rsidP="003C3668">
            <w:pPr>
              <w:rPr>
                <w:rFonts w:cs="Calibri"/>
                <w:b/>
                <w:i/>
                <w:sz w:val="20"/>
                <w:szCs w:val="20"/>
              </w:rPr>
            </w:pPr>
          </w:p>
          <w:p w14:paraId="318BC32F" w14:textId="77777777" w:rsidR="003C3668" w:rsidRPr="00C14BA8" w:rsidRDefault="003C3668" w:rsidP="003C3668">
            <w:pPr>
              <w:pStyle w:val="ListParagraph"/>
              <w:numPr>
                <w:ilvl w:val="0"/>
                <w:numId w:val="59"/>
              </w:numPr>
              <w:rPr>
                <w:rFonts w:cs="Calibri"/>
                <w:b/>
                <w:i/>
                <w:color w:val="333333"/>
                <w:sz w:val="20"/>
              </w:rPr>
            </w:pPr>
            <w:r w:rsidRPr="00C14BA8">
              <w:rPr>
                <w:rFonts w:cs="Calibri"/>
                <w:sz w:val="20"/>
              </w:rPr>
              <w:t>The Counterparty executes business use case</w:t>
            </w:r>
            <w:r w:rsidRPr="00C14BA8">
              <w:rPr>
                <w:rFonts w:cs="Calibri"/>
                <w:sz w:val="20"/>
                <w:u w:val="single"/>
              </w:rPr>
              <w:t xml:space="preserve"> </w:t>
            </w:r>
            <w:r w:rsidRPr="00C14BA8">
              <w:rPr>
                <w:rFonts w:cs="Calibri"/>
                <w:b/>
                <w:i/>
                <w:sz w:val="20"/>
              </w:rPr>
              <w:t>AD_BUC_09 – Reject SED;</w:t>
            </w:r>
          </w:p>
          <w:p w14:paraId="7583E52F" w14:textId="2BE1F260" w:rsidR="003C3668" w:rsidRPr="00C14BA8" w:rsidRDefault="003C3668" w:rsidP="00E21298">
            <w:pPr>
              <w:pStyle w:val="ListParagraph"/>
              <w:numPr>
                <w:ilvl w:val="0"/>
                <w:numId w:val="59"/>
              </w:numPr>
              <w:rPr>
                <w:rFonts w:cs="Calibri"/>
                <w:color w:val="333333"/>
                <w:sz w:val="20"/>
              </w:rPr>
            </w:pPr>
            <w:r w:rsidRPr="00C14BA8">
              <w:rPr>
                <w:rFonts w:cs="Calibri"/>
                <w:sz w:val="20"/>
              </w:rPr>
              <w:t>[This Branch] Ends.</w:t>
            </w:r>
          </w:p>
        </w:tc>
      </w:tr>
      <w:tr w:rsidR="00BA228A" w:rsidRPr="0009232A" w14:paraId="387603A5" w14:textId="77777777" w:rsidTr="00E26459">
        <w:tc>
          <w:tcPr>
            <w:tcW w:w="2518" w:type="dxa"/>
            <w:gridSpan w:val="2"/>
          </w:tcPr>
          <w:p w14:paraId="7F822345" w14:textId="77777777" w:rsidR="00BA228A" w:rsidRPr="00520A83" w:rsidRDefault="00BA228A" w:rsidP="000A1067">
            <w:pPr>
              <w:jc w:val="right"/>
              <w:rPr>
                <w:rFonts w:cs="Calibri"/>
                <w:b/>
                <w:sz w:val="20"/>
                <w:szCs w:val="20"/>
              </w:rPr>
            </w:pPr>
          </w:p>
        </w:tc>
        <w:tc>
          <w:tcPr>
            <w:tcW w:w="7220" w:type="dxa"/>
            <w:gridSpan w:val="3"/>
            <w:shd w:val="clear" w:color="auto" w:fill="auto"/>
          </w:tcPr>
          <w:p w14:paraId="6499777F" w14:textId="69CAAE83" w:rsidR="00BA228A" w:rsidRPr="00C14BA8" w:rsidRDefault="008C1E13" w:rsidP="00BA228A">
            <w:pPr>
              <w:numPr>
                <w:ilvl w:val="0"/>
                <w:numId w:val="27"/>
              </w:numPr>
              <w:rPr>
                <w:rFonts w:cs="Calibri"/>
                <w:b/>
                <w:i/>
                <w:sz w:val="20"/>
                <w:szCs w:val="20"/>
                <w:lang w:val="en-US"/>
              </w:rPr>
            </w:pPr>
            <w:r w:rsidRPr="00C14BA8">
              <w:rPr>
                <w:rFonts w:cs="Calibri"/>
                <w:b/>
                <w:i/>
                <w:sz w:val="20"/>
                <w:szCs w:val="20"/>
              </w:rPr>
              <w:t>A</w:t>
            </w:r>
            <w:r w:rsidR="00BA228A" w:rsidRPr="00C14BA8">
              <w:rPr>
                <w:rFonts w:cs="Calibri"/>
                <w:b/>
                <w:i/>
                <w:sz w:val="20"/>
                <w:szCs w:val="20"/>
                <w:lang w:val="en-US"/>
              </w:rPr>
              <w:t>t any step after [step 4] the Case Owner may choose to advise the Counterparty that their S005 is Invalid under Art 5 of 987/09</w:t>
            </w:r>
          </w:p>
          <w:p w14:paraId="6E8A2EA8" w14:textId="77777777" w:rsidR="00BA228A" w:rsidRPr="00C14BA8" w:rsidRDefault="00BA228A" w:rsidP="00BA228A">
            <w:pPr>
              <w:pStyle w:val="Hints"/>
              <w:rPr>
                <w:rFonts w:ascii="Verdana" w:hAnsi="Verdana" w:cs="Calibri"/>
                <w:b/>
                <w:i/>
                <w:color w:val="auto"/>
                <w:sz w:val="20"/>
                <w:u w:val="single"/>
              </w:rPr>
            </w:pPr>
          </w:p>
          <w:p w14:paraId="462CD5F9" w14:textId="4FAFF902" w:rsidR="00BA228A" w:rsidRPr="00C14BA8" w:rsidRDefault="00BA228A" w:rsidP="00BA228A">
            <w:pPr>
              <w:pStyle w:val="Hints"/>
              <w:numPr>
                <w:ilvl w:val="0"/>
                <w:numId w:val="60"/>
              </w:numPr>
              <w:rPr>
                <w:rFonts w:ascii="Verdana" w:hAnsi="Verdana" w:cs="Calibri"/>
                <w:i/>
                <w:color w:val="auto"/>
                <w:sz w:val="20"/>
              </w:rPr>
            </w:pPr>
            <w:r w:rsidRPr="00C14BA8">
              <w:rPr>
                <w:rFonts w:ascii="Verdana" w:hAnsi="Verdana" w:cs="Calibri"/>
                <w:color w:val="auto"/>
                <w:sz w:val="20"/>
              </w:rPr>
              <w:t>The Case Owner executes business use case</w:t>
            </w:r>
            <w:r w:rsidRPr="00C14BA8">
              <w:rPr>
                <w:rFonts w:ascii="Verdana" w:hAnsi="Verdana" w:cs="Calibri"/>
                <w:b/>
                <w:color w:val="auto"/>
                <w:sz w:val="20"/>
                <w:u w:val="single"/>
              </w:rPr>
              <w:t xml:space="preserve"> </w:t>
            </w:r>
            <w:r w:rsidRPr="00C14BA8">
              <w:rPr>
                <w:rFonts w:ascii="Verdana" w:hAnsi="Verdana" w:cs="Calibri"/>
                <w:b/>
                <w:i/>
                <w:color w:val="auto"/>
                <w:sz w:val="20"/>
              </w:rPr>
              <w:t>AD_BUC_06</w:t>
            </w:r>
            <w:r w:rsidRPr="00C14BA8">
              <w:rPr>
                <w:rFonts w:ascii="Verdana" w:hAnsi="Verdana" w:cs="Calibri"/>
                <w:b/>
                <w:color w:val="auto"/>
                <w:sz w:val="20"/>
                <w:lang w:val="en-GB"/>
              </w:rPr>
              <w:t>_</w:t>
            </w:r>
            <w:r w:rsidRPr="00C14BA8">
              <w:rPr>
                <w:rFonts w:ascii="Verdana" w:hAnsi="Verdana" w:cs="Calibri"/>
                <w:b/>
                <w:i/>
                <w:color w:val="auto"/>
                <w:sz w:val="20"/>
              </w:rPr>
              <w:t xml:space="preserve">- </w:t>
            </w:r>
            <w:proofErr w:type="spellStart"/>
            <w:r w:rsidRPr="00C14BA8">
              <w:rPr>
                <w:rFonts w:ascii="Verdana" w:hAnsi="Verdana" w:cs="Calibri"/>
                <w:b/>
                <w:i/>
                <w:color w:val="auto"/>
                <w:sz w:val="20"/>
              </w:rPr>
              <w:t>Invalidate_SED</w:t>
            </w:r>
            <w:proofErr w:type="spellEnd"/>
            <w:r w:rsidRPr="00C14BA8">
              <w:rPr>
                <w:rFonts w:ascii="Verdana" w:hAnsi="Verdana" w:cs="Calibri"/>
                <w:b/>
                <w:i/>
                <w:color w:val="auto"/>
                <w:sz w:val="20"/>
              </w:rPr>
              <w:t>;</w:t>
            </w:r>
          </w:p>
          <w:p w14:paraId="41197D5C" w14:textId="17DDF385" w:rsidR="00BA228A" w:rsidRPr="00C14BA8" w:rsidRDefault="008C1E13" w:rsidP="00BA228A">
            <w:pPr>
              <w:numPr>
                <w:ilvl w:val="0"/>
                <w:numId w:val="60"/>
              </w:numPr>
              <w:rPr>
                <w:rFonts w:cs="Calibri"/>
                <w:color w:val="000000"/>
                <w:sz w:val="20"/>
                <w:szCs w:val="20"/>
              </w:rPr>
            </w:pPr>
            <w:r w:rsidRPr="00C14BA8">
              <w:rPr>
                <w:rFonts w:cs="Calibri"/>
                <w:color w:val="000000"/>
                <w:sz w:val="20"/>
                <w:szCs w:val="20"/>
              </w:rPr>
              <w:t>Optionally, t</w:t>
            </w:r>
            <w:r w:rsidR="00BA228A" w:rsidRPr="00C14BA8">
              <w:rPr>
                <w:rFonts w:cs="Calibri"/>
                <w:color w:val="000000"/>
                <w:sz w:val="20"/>
                <w:szCs w:val="20"/>
              </w:rPr>
              <w:t xml:space="preserve">he Case Owner fills in an </w:t>
            </w:r>
            <w:r w:rsidRPr="00C14BA8">
              <w:rPr>
                <w:rFonts w:cs="Calibri"/>
                <w:color w:val="000000"/>
                <w:sz w:val="20"/>
                <w:szCs w:val="20"/>
              </w:rPr>
              <w:t>"</w:t>
            </w:r>
            <w:r w:rsidR="00BA228A" w:rsidRPr="00C14BA8">
              <w:rPr>
                <w:rFonts w:cs="Calibri"/>
                <w:color w:val="000000"/>
                <w:sz w:val="20"/>
                <w:szCs w:val="20"/>
              </w:rPr>
              <w:t>Information on Change of Entitlement to Benefits in Kind – Long term care</w:t>
            </w:r>
            <w:r w:rsidRPr="00C14BA8">
              <w:rPr>
                <w:rFonts w:cs="Calibri"/>
                <w:color w:val="000000"/>
                <w:sz w:val="20"/>
                <w:szCs w:val="20"/>
              </w:rPr>
              <w:t>"</w:t>
            </w:r>
            <w:r w:rsidR="00BA228A" w:rsidRPr="00C14BA8">
              <w:rPr>
                <w:rFonts w:cs="Calibri"/>
                <w:color w:val="000000"/>
                <w:sz w:val="20"/>
                <w:szCs w:val="20"/>
              </w:rPr>
              <w:t xml:space="preserve"> (S005) by entering all the required data;  </w:t>
            </w:r>
          </w:p>
          <w:p w14:paraId="09EB0C57" w14:textId="38D3E426" w:rsidR="00BA228A" w:rsidRPr="00C14BA8" w:rsidRDefault="008C1E13" w:rsidP="00BA228A">
            <w:pPr>
              <w:numPr>
                <w:ilvl w:val="0"/>
                <w:numId w:val="60"/>
              </w:numPr>
              <w:rPr>
                <w:rFonts w:cs="Calibri"/>
                <w:color w:val="000000"/>
                <w:sz w:val="20"/>
                <w:szCs w:val="20"/>
              </w:rPr>
            </w:pPr>
            <w:r w:rsidRPr="00C14BA8">
              <w:rPr>
                <w:rFonts w:cs="Calibri"/>
                <w:color w:val="000000"/>
                <w:sz w:val="20"/>
                <w:szCs w:val="20"/>
              </w:rPr>
              <w:t>Optionally, t</w:t>
            </w:r>
            <w:r w:rsidR="00BA228A" w:rsidRPr="00C14BA8">
              <w:rPr>
                <w:rFonts w:cs="Calibri"/>
                <w:color w:val="000000"/>
                <w:sz w:val="20"/>
                <w:szCs w:val="20"/>
              </w:rPr>
              <w:t xml:space="preserve">he Case Owner sends the S005, including any attachments, to the Counterparty; </w:t>
            </w:r>
          </w:p>
          <w:p w14:paraId="194517E3" w14:textId="49F74E22" w:rsidR="00BA228A" w:rsidRPr="00C14BA8" w:rsidRDefault="00BA228A" w:rsidP="00BA228A">
            <w:pPr>
              <w:pStyle w:val="Hints"/>
              <w:numPr>
                <w:ilvl w:val="0"/>
                <w:numId w:val="60"/>
              </w:numPr>
              <w:rPr>
                <w:rFonts w:ascii="Verdana" w:hAnsi="Verdana" w:cs="Calibri"/>
                <w:color w:val="auto"/>
                <w:sz w:val="20"/>
              </w:rPr>
            </w:pPr>
            <w:r w:rsidRPr="00C14BA8">
              <w:rPr>
                <w:rFonts w:ascii="Verdana" w:hAnsi="Verdana" w:cs="Calibri"/>
                <w:color w:val="auto"/>
                <w:sz w:val="20"/>
              </w:rPr>
              <w:t>[This Branch] Ends</w:t>
            </w:r>
            <w:r w:rsidR="008C1E13" w:rsidRPr="00C14BA8">
              <w:rPr>
                <w:rFonts w:ascii="Verdana" w:hAnsi="Verdana" w:cs="Calibri"/>
                <w:color w:val="auto"/>
                <w:sz w:val="20"/>
              </w:rPr>
              <w:t>.</w:t>
            </w:r>
          </w:p>
          <w:p w14:paraId="3E9014AD" w14:textId="77777777" w:rsidR="00BA228A" w:rsidRPr="00C14BA8" w:rsidRDefault="00BA228A" w:rsidP="000A1067">
            <w:pPr>
              <w:pStyle w:val="Hints"/>
              <w:rPr>
                <w:rFonts w:ascii="Verdana" w:hAnsi="Verdana" w:cs="Calibri"/>
                <w:sz w:val="20"/>
                <w:lang w:val="en-GB"/>
              </w:rPr>
            </w:pPr>
          </w:p>
        </w:tc>
      </w:tr>
      <w:tr w:rsidR="00310D4D" w:rsidRPr="0009232A" w14:paraId="755D0372" w14:textId="77777777" w:rsidTr="00E26459">
        <w:tc>
          <w:tcPr>
            <w:tcW w:w="2518" w:type="dxa"/>
            <w:gridSpan w:val="2"/>
          </w:tcPr>
          <w:p w14:paraId="4F9242DB" w14:textId="0FD55BC5" w:rsidR="00310D4D" w:rsidRPr="00520A83" w:rsidRDefault="00310D4D" w:rsidP="000A1067">
            <w:pPr>
              <w:jc w:val="right"/>
              <w:rPr>
                <w:rFonts w:cs="Calibri"/>
                <w:b/>
                <w:sz w:val="20"/>
                <w:szCs w:val="20"/>
              </w:rPr>
            </w:pPr>
            <w:r w:rsidRPr="00520A83">
              <w:rPr>
                <w:rFonts w:cs="Calibri"/>
                <w:b/>
                <w:sz w:val="20"/>
                <w:szCs w:val="20"/>
              </w:rPr>
              <w:t>Exceptions:</w:t>
            </w:r>
          </w:p>
        </w:tc>
        <w:tc>
          <w:tcPr>
            <w:tcW w:w="7220" w:type="dxa"/>
            <w:gridSpan w:val="3"/>
            <w:shd w:val="clear" w:color="auto" w:fill="auto"/>
          </w:tcPr>
          <w:p w14:paraId="391BAA32" w14:textId="6CC7C428" w:rsidR="00310D4D" w:rsidRPr="00520A83" w:rsidRDefault="003A71F1" w:rsidP="000A1067">
            <w:pPr>
              <w:pStyle w:val="Hints"/>
              <w:rPr>
                <w:rFonts w:ascii="Verdana" w:hAnsi="Verdana" w:cs="Calibri"/>
                <w:b/>
                <w:color w:val="auto"/>
                <w:sz w:val="20"/>
                <w:highlight w:val="yellow"/>
                <w:u w:val="single"/>
                <w:lang w:val="en-GB"/>
              </w:rPr>
            </w:pPr>
            <w:r w:rsidRPr="00520A83">
              <w:rPr>
                <w:rFonts w:ascii="Verdana" w:hAnsi="Verdana" w:cs="Calibri"/>
                <w:sz w:val="20"/>
                <w:lang w:val="en-GB"/>
              </w:rPr>
              <w:t>None</w:t>
            </w:r>
          </w:p>
        </w:tc>
      </w:tr>
      <w:tr w:rsidR="00310D4D" w:rsidRPr="0009232A" w14:paraId="776B1874" w14:textId="77777777" w:rsidTr="000A1067">
        <w:tc>
          <w:tcPr>
            <w:tcW w:w="2518" w:type="dxa"/>
            <w:gridSpan w:val="2"/>
          </w:tcPr>
          <w:p w14:paraId="0C5A30F7" w14:textId="77777777" w:rsidR="00310D4D" w:rsidRPr="00520A83" w:rsidRDefault="00310D4D" w:rsidP="000A1067">
            <w:pPr>
              <w:jc w:val="right"/>
              <w:rPr>
                <w:rFonts w:cs="Calibri"/>
                <w:b/>
                <w:sz w:val="20"/>
                <w:szCs w:val="20"/>
              </w:rPr>
            </w:pPr>
            <w:r w:rsidRPr="00520A83">
              <w:rPr>
                <w:rFonts w:cs="Calibri"/>
                <w:b/>
                <w:sz w:val="20"/>
                <w:szCs w:val="20"/>
              </w:rPr>
              <w:t>Includes:</w:t>
            </w:r>
          </w:p>
        </w:tc>
        <w:tc>
          <w:tcPr>
            <w:tcW w:w="7220" w:type="dxa"/>
            <w:gridSpan w:val="3"/>
          </w:tcPr>
          <w:p w14:paraId="7B1533A4" w14:textId="0DD0F2B7" w:rsidR="00310D4D" w:rsidRPr="00520A83" w:rsidRDefault="00CF6B9A" w:rsidP="000A1067">
            <w:pPr>
              <w:rPr>
                <w:rFonts w:cs="Calibri"/>
                <w:sz w:val="20"/>
                <w:szCs w:val="20"/>
              </w:rPr>
            </w:pPr>
            <w:r w:rsidRPr="00520A83">
              <w:rPr>
                <w:rFonts w:cs="Calibri"/>
                <w:sz w:val="20"/>
                <w:szCs w:val="20"/>
              </w:rPr>
              <w:t>See diagram at part 4.4</w:t>
            </w:r>
          </w:p>
        </w:tc>
      </w:tr>
      <w:tr w:rsidR="00310D4D" w:rsidRPr="0009232A" w14:paraId="712B2B7D" w14:textId="77777777" w:rsidTr="000A1067">
        <w:tc>
          <w:tcPr>
            <w:tcW w:w="2518" w:type="dxa"/>
            <w:gridSpan w:val="2"/>
          </w:tcPr>
          <w:p w14:paraId="5457F96E" w14:textId="1E90D183" w:rsidR="00310D4D" w:rsidRPr="00520A83" w:rsidRDefault="00310D4D" w:rsidP="000A1067">
            <w:pPr>
              <w:jc w:val="right"/>
              <w:rPr>
                <w:rFonts w:cs="Calibri"/>
                <w:b/>
                <w:sz w:val="20"/>
                <w:szCs w:val="20"/>
              </w:rPr>
            </w:pPr>
            <w:r w:rsidRPr="00520A83">
              <w:rPr>
                <w:rFonts w:cs="Calibri"/>
                <w:b/>
                <w:sz w:val="20"/>
                <w:szCs w:val="20"/>
              </w:rPr>
              <w:t>Special Requirements:</w:t>
            </w:r>
          </w:p>
        </w:tc>
        <w:tc>
          <w:tcPr>
            <w:tcW w:w="7220" w:type="dxa"/>
            <w:gridSpan w:val="3"/>
          </w:tcPr>
          <w:p w14:paraId="54092748" w14:textId="77777777" w:rsidR="003A71F1" w:rsidRPr="00520A83" w:rsidRDefault="003A71F1" w:rsidP="003A71F1">
            <w:pPr>
              <w:rPr>
                <w:rFonts w:cs="Calibri"/>
                <w:sz w:val="20"/>
                <w:szCs w:val="20"/>
              </w:rPr>
            </w:pPr>
            <w:r w:rsidRPr="00520A83">
              <w:rPr>
                <w:rFonts w:cs="Calibri"/>
                <w:b/>
                <w:sz w:val="20"/>
                <w:szCs w:val="20"/>
              </w:rPr>
              <w:t xml:space="preserve">SR0 : </w:t>
            </w:r>
            <w:r w:rsidRPr="00520A83">
              <w:rPr>
                <w:rFonts w:cs="Calibri"/>
                <w:sz w:val="20"/>
                <w:szCs w:val="20"/>
              </w:rPr>
              <w:t>General Rule</w:t>
            </w:r>
          </w:p>
          <w:p w14:paraId="70BB6666" w14:textId="60545322" w:rsidR="00D4193A" w:rsidRPr="00520A83" w:rsidRDefault="00D4193A" w:rsidP="003A71F1">
            <w:pPr>
              <w:rPr>
                <w:rFonts w:cs="Calibri"/>
                <w:sz w:val="20"/>
                <w:szCs w:val="20"/>
              </w:rPr>
            </w:pPr>
            <w:r w:rsidRPr="00520A83">
              <w:rPr>
                <w:rFonts w:cs="Calibri"/>
                <w:sz w:val="20"/>
                <w:szCs w:val="20"/>
              </w:rPr>
              <w:t>As the request is individualised, the case can concern only one person.</w:t>
            </w:r>
          </w:p>
          <w:p w14:paraId="4EBF197D" w14:textId="77777777" w:rsidR="003511D5" w:rsidRPr="00520A83" w:rsidRDefault="003511D5" w:rsidP="003A71F1">
            <w:pPr>
              <w:rPr>
                <w:rFonts w:cs="Calibri"/>
                <w:sz w:val="20"/>
                <w:szCs w:val="20"/>
              </w:rPr>
            </w:pPr>
          </w:p>
          <w:p w14:paraId="388836D7" w14:textId="77777777" w:rsidR="003A71F1" w:rsidRPr="00520A83" w:rsidRDefault="003A71F1" w:rsidP="003A71F1">
            <w:pPr>
              <w:rPr>
                <w:rFonts w:cs="Calibri"/>
                <w:sz w:val="20"/>
                <w:szCs w:val="20"/>
              </w:rPr>
            </w:pPr>
            <w:r w:rsidRPr="00520A83">
              <w:rPr>
                <w:rFonts w:cs="Calibri"/>
                <w:b/>
                <w:sz w:val="20"/>
                <w:szCs w:val="20"/>
              </w:rPr>
              <w:t>SR1</w:t>
            </w:r>
            <w:r w:rsidRPr="00520A83">
              <w:rPr>
                <w:rFonts w:cs="Calibri"/>
                <w:sz w:val="20"/>
                <w:szCs w:val="20"/>
              </w:rPr>
              <w:t>: Rules about the invoking of Branches:</w:t>
            </w:r>
          </w:p>
          <w:p w14:paraId="5CACA681" w14:textId="77777777" w:rsidR="003A71F1" w:rsidRPr="00520A83" w:rsidRDefault="003A71F1" w:rsidP="003A71F1">
            <w:pPr>
              <w:rPr>
                <w:rFonts w:cs="Calibri"/>
                <w:sz w:val="20"/>
                <w:szCs w:val="20"/>
                <w:u w:val="single"/>
              </w:rPr>
            </w:pPr>
            <w:r w:rsidRPr="00520A83">
              <w:rPr>
                <w:rFonts w:cs="Calibri"/>
                <w:sz w:val="20"/>
                <w:szCs w:val="20"/>
                <w:u w:val="single"/>
              </w:rPr>
              <w:t>Horizontal</w:t>
            </w:r>
          </w:p>
          <w:p w14:paraId="667C78E1" w14:textId="6F748D29" w:rsidR="003A71F1" w:rsidRPr="00520A83" w:rsidRDefault="003A71F1" w:rsidP="003A71F1">
            <w:pPr>
              <w:rPr>
                <w:rFonts w:cs="Calibri"/>
                <w:sz w:val="20"/>
                <w:szCs w:val="20"/>
              </w:rPr>
            </w:pPr>
            <w:r w:rsidRPr="00520A83">
              <w:rPr>
                <w:rFonts w:cs="Calibri"/>
                <w:sz w:val="20"/>
                <w:szCs w:val="20"/>
              </w:rPr>
              <w:lastRenderedPageBreak/>
              <w:t>[Branch 1] – May be invoked more than once</w:t>
            </w:r>
            <w:r w:rsidR="000653EA" w:rsidRPr="0009232A">
              <w:rPr>
                <w:rFonts w:cs="Calibri"/>
                <w:sz w:val="20"/>
                <w:szCs w:val="20"/>
              </w:rPr>
              <w:t>;</w:t>
            </w:r>
          </w:p>
          <w:p w14:paraId="71D399AF" w14:textId="77777777" w:rsidR="00EF2C7B" w:rsidRPr="00520A83" w:rsidRDefault="00EF2C7B" w:rsidP="003A71F1">
            <w:pPr>
              <w:rPr>
                <w:rFonts w:cs="Calibri"/>
                <w:sz w:val="20"/>
                <w:szCs w:val="20"/>
              </w:rPr>
            </w:pPr>
          </w:p>
          <w:p w14:paraId="50363DA8" w14:textId="77777777" w:rsidR="003A71F1" w:rsidRPr="00520A83" w:rsidRDefault="003A71F1" w:rsidP="003A71F1">
            <w:pPr>
              <w:rPr>
                <w:rFonts w:cs="Calibri"/>
                <w:sz w:val="20"/>
                <w:szCs w:val="20"/>
                <w:u w:val="single"/>
              </w:rPr>
            </w:pPr>
            <w:r w:rsidRPr="00520A83">
              <w:rPr>
                <w:rFonts w:cs="Calibri"/>
                <w:sz w:val="20"/>
                <w:szCs w:val="20"/>
                <w:u w:val="single"/>
              </w:rPr>
              <w:t>Administrative</w:t>
            </w:r>
          </w:p>
          <w:p w14:paraId="4D1655C4" w14:textId="5F50BC4B" w:rsidR="003A71F1" w:rsidRDefault="003A71F1" w:rsidP="00B81661">
            <w:pPr>
              <w:rPr>
                <w:rFonts w:cs="Calibri"/>
                <w:sz w:val="20"/>
                <w:szCs w:val="20"/>
              </w:rPr>
            </w:pPr>
            <w:r w:rsidRPr="00520A83">
              <w:rPr>
                <w:rFonts w:cs="Calibri"/>
                <w:sz w:val="20"/>
                <w:szCs w:val="20"/>
              </w:rPr>
              <w:t>[Branch 2] – May be invoked once</w:t>
            </w:r>
            <w:r w:rsidR="006A760A" w:rsidRPr="00520A83">
              <w:rPr>
                <w:rFonts w:cs="Calibri"/>
                <w:sz w:val="20"/>
                <w:szCs w:val="20"/>
              </w:rPr>
              <w:t xml:space="preserve"> only when the </w:t>
            </w:r>
            <w:r w:rsidR="002B5153" w:rsidRPr="00520A83">
              <w:rPr>
                <w:rFonts w:cs="Calibri"/>
                <w:sz w:val="20"/>
                <w:szCs w:val="20"/>
              </w:rPr>
              <w:t xml:space="preserve">first </w:t>
            </w:r>
            <w:r w:rsidR="006A760A" w:rsidRPr="00520A83">
              <w:rPr>
                <w:rFonts w:cs="Calibri"/>
                <w:sz w:val="20"/>
                <w:szCs w:val="20"/>
              </w:rPr>
              <w:t>SED is received by Counterparty</w:t>
            </w:r>
            <w:r w:rsidR="00B81661" w:rsidRPr="00520A83">
              <w:rPr>
                <w:rFonts w:cs="Calibri"/>
                <w:sz w:val="20"/>
                <w:szCs w:val="20"/>
              </w:rPr>
              <w:t>.</w:t>
            </w:r>
          </w:p>
          <w:p w14:paraId="6CE520DC" w14:textId="77777777" w:rsidR="003C3668" w:rsidRDefault="003C3668" w:rsidP="003C3668">
            <w:pPr>
              <w:rPr>
                <w:rFonts w:cs="Calibri"/>
                <w:sz w:val="20"/>
                <w:szCs w:val="20"/>
              </w:rPr>
            </w:pPr>
            <w:r>
              <w:rPr>
                <w:rFonts w:cs="Calibri"/>
                <w:sz w:val="20"/>
                <w:szCs w:val="20"/>
              </w:rPr>
              <w:t>[Branch 3] – May be invoked more than once.</w:t>
            </w:r>
          </w:p>
          <w:p w14:paraId="64CA0733" w14:textId="77777777" w:rsidR="003C3668" w:rsidRDefault="003C3668" w:rsidP="003C3668">
            <w:pPr>
              <w:rPr>
                <w:rFonts w:cs="Calibri"/>
                <w:sz w:val="20"/>
                <w:szCs w:val="20"/>
              </w:rPr>
            </w:pPr>
            <w:r>
              <w:rPr>
                <w:rFonts w:cs="Calibri"/>
                <w:sz w:val="20"/>
                <w:szCs w:val="20"/>
              </w:rPr>
              <w:t>[Branch 4] – May be invoked once and is an interrupting branch.</w:t>
            </w:r>
          </w:p>
          <w:p w14:paraId="7C3EA992" w14:textId="5BB02C2C" w:rsidR="00BA228A" w:rsidRDefault="00BA228A" w:rsidP="00BA228A">
            <w:pPr>
              <w:rPr>
                <w:rFonts w:cs="Calibri"/>
                <w:sz w:val="20"/>
                <w:szCs w:val="20"/>
              </w:rPr>
            </w:pPr>
            <w:r>
              <w:rPr>
                <w:rFonts w:cs="Calibri"/>
                <w:sz w:val="20"/>
                <w:szCs w:val="20"/>
              </w:rPr>
              <w:t>[Branch 5] – May be invoked more than once.</w:t>
            </w:r>
          </w:p>
          <w:p w14:paraId="7D7AF58D" w14:textId="2D2A7DE7" w:rsidR="00BA228A" w:rsidRPr="00520A83" w:rsidRDefault="00BA228A" w:rsidP="003C3668">
            <w:pPr>
              <w:rPr>
                <w:rFonts w:cs="Calibri"/>
                <w:i/>
                <w:sz w:val="20"/>
                <w:szCs w:val="20"/>
                <w:highlight w:val="yellow"/>
              </w:rPr>
            </w:pPr>
          </w:p>
        </w:tc>
      </w:tr>
      <w:tr w:rsidR="00310D4D" w:rsidRPr="0009232A" w14:paraId="49D5D822" w14:textId="77777777" w:rsidTr="000A1067">
        <w:tc>
          <w:tcPr>
            <w:tcW w:w="2518" w:type="dxa"/>
            <w:gridSpan w:val="2"/>
          </w:tcPr>
          <w:p w14:paraId="203051A0" w14:textId="1441B2B8" w:rsidR="00310D4D" w:rsidRPr="00520A83" w:rsidRDefault="00310D4D" w:rsidP="000A1067">
            <w:pPr>
              <w:jc w:val="right"/>
              <w:rPr>
                <w:rFonts w:cs="Calibri"/>
                <w:b/>
                <w:color w:val="C6D9F1"/>
                <w:sz w:val="20"/>
                <w:szCs w:val="20"/>
              </w:rPr>
            </w:pPr>
            <w:r w:rsidRPr="00520A83">
              <w:rPr>
                <w:rFonts w:cs="Calibri"/>
                <w:b/>
                <w:color w:val="C6D9F1"/>
                <w:sz w:val="20"/>
                <w:szCs w:val="20"/>
              </w:rPr>
              <w:lastRenderedPageBreak/>
              <w:t>Assumptions:</w:t>
            </w:r>
          </w:p>
        </w:tc>
        <w:tc>
          <w:tcPr>
            <w:tcW w:w="7220" w:type="dxa"/>
            <w:gridSpan w:val="3"/>
          </w:tcPr>
          <w:p w14:paraId="78B81A4C" w14:textId="06D51E8B" w:rsidR="00310D4D" w:rsidRPr="00520A83" w:rsidRDefault="00310D4D" w:rsidP="000A1067">
            <w:pPr>
              <w:pStyle w:val="Hints"/>
              <w:rPr>
                <w:rFonts w:ascii="Verdana" w:hAnsi="Verdana" w:cs="Calibri"/>
                <w:color w:val="C6D9F1"/>
                <w:sz w:val="20"/>
                <w:lang w:val="en-GB"/>
              </w:rPr>
            </w:pPr>
          </w:p>
        </w:tc>
      </w:tr>
      <w:tr w:rsidR="00310D4D" w:rsidRPr="0009232A" w14:paraId="365B6F68" w14:textId="77777777" w:rsidTr="000A1067">
        <w:tc>
          <w:tcPr>
            <w:tcW w:w="2518" w:type="dxa"/>
            <w:gridSpan w:val="2"/>
          </w:tcPr>
          <w:p w14:paraId="2BD17A60" w14:textId="77777777" w:rsidR="00310D4D" w:rsidRPr="00520A83" w:rsidRDefault="00310D4D" w:rsidP="000A1067">
            <w:pPr>
              <w:jc w:val="right"/>
              <w:rPr>
                <w:rFonts w:cs="Calibri"/>
                <w:b/>
                <w:color w:val="C6D9F1"/>
                <w:sz w:val="20"/>
                <w:szCs w:val="20"/>
              </w:rPr>
            </w:pPr>
            <w:r w:rsidRPr="00520A83">
              <w:rPr>
                <w:rFonts w:cs="Calibri"/>
                <w:b/>
                <w:color w:val="C6D9F1"/>
                <w:sz w:val="20"/>
                <w:szCs w:val="20"/>
              </w:rPr>
              <w:t>Notes and Issues:</w:t>
            </w:r>
          </w:p>
        </w:tc>
        <w:tc>
          <w:tcPr>
            <w:tcW w:w="7220" w:type="dxa"/>
            <w:gridSpan w:val="3"/>
          </w:tcPr>
          <w:p w14:paraId="6701425A" w14:textId="0898B458" w:rsidR="00310D4D" w:rsidRPr="00520A83" w:rsidRDefault="00310D4D" w:rsidP="00520A83">
            <w:pPr>
              <w:pStyle w:val="Hints"/>
              <w:rPr>
                <w:rFonts w:ascii="Verdana" w:hAnsi="Verdana" w:cs="Calibri"/>
                <w:color w:val="C6D9F1"/>
                <w:sz w:val="20"/>
                <w:lang w:val="en-GB"/>
              </w:rPr>
            </w:pPr>
          </w:p>
        </w:tc>
      </w:tr>
    </w:tbl>
    <w:p w14:paraId="02EF1271" w14:textId="69D3A025" w:rsidR="00D54656" w:rsidRPr="0009232A" w:rsidRDefault="006C35CE">
      <w:pPr>
        <w:rPr>
          <w:rFonts w:asciiTheme="minorHAnsi" w:hAnsiTheme="minorHAnsi" w:cs="Arial"/>
          <w:b/>
          <w:bCs/>
          <w:iCs/>
          <w:color w:val="263673"/>
          <w:szCs w:val="20"/>
        </w:rPr>
      </w:pPr>
      <w:r w:rsidRPr="0009232A">
        <w:rPr>
          <w:rFonts w:asciiTheme="minorHAnsi" w:hAnsiTheme="minorHAnsi" w:cs="Arial"/>
          <w:b/>
          <w:bCs/>
          <w:iCs/>
          <w:color w:val="263673"/>
          <w:szCs w:val="20"/>
        </w:rPr>
        <w:br w:type="page"/>
      </w:r>
    </w:p>
    <w:p w14:paraId="1CB46609" w14:textId="2ED5CB28" w:rsidR="00D408C5" w:rsidRPr="00990B83" w:rsidRDefault="00D408C5" w:rsidP="00520A83">
      <w:pPr>
        <w:pStyle w:val="Header2"/>
      </w:pPr>
      <w:bookmarkStart w:id="63" w:name="_Toc524366419"/>
      <w:r w:rsidRPr="00990B83">
        <w:lastRenderedPageBreak/>
        <w:t>Request – Reply SEDS</w:t>
      </w:r>
      <w:bookmarkEnd w:id="63"/>
    </w:p>
    <w:p w14:paraId="105F4C2E" w14:textId="3901734B" w:rsidR="00D9743C" w:rsidRPr="0009232A" w:rsidRDefault="00D9743C" w:rsidP="00520A83">
      <w:r w:rsidRPr="0009232A">
        <w:t xml:space="preserve">The following table specifies </w:t>
      </w:r>
      <w:r w:rsidR="000653EA" w:rsidRPr="0009232A">
        <w:t xml:space="preserve">the </w:t>
      </w:r>
      <w:r w:rsidRPr="0009232A">
        <w:t>SED</w:t>
      </w:r>
      <w:r w:rsidR="00C17940">
        <w:t>s</w:t>
      </w:r>
      <w:r w:rsidRPr="0009232A">
        <w:t xml:space="preserve"> that have a logical pairing to one another, usually this is known as a request-reply pair. </w:t>
      </w:r>
    </w:p>
    <w:p w14:paraId="62517696" w14:textId="77777777" w:rsidR="000653EA" w:rsidRPr="0009232A" w:rsidRDefault="000653EA" w:rsidP="00520A83"/>
    <w:tbl>
      <w:tblPr>
        <w:tblW w:w="0" w:type="auto"/>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127"/>
        <w:gridCol w:w="3685"/>
      </w:tblGrid>
      <w:tr w:rsidR="00D9743C" w:rsidRPr="0009232A" w14:paraId="6158B5F9" w14:textId="77777777" w:rsidTr="00520A83">
        <w:trPr>
          <w:tblHeader/>
        </w:trPr>
        <w:tc>
          <w:tcPr>
            <w:tcW w:w="2127"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520A83" w:rsidRDefault="00D9743C" w:rsidP="0030329E">
            <w:pPr>
              <w:pStyle w:val="BodyText"/>
              <w:rPr>
                <w:b/>
                <w:bCs/>
                <w:color w:val="FFFFFF"/>
                <w:sz w:val="20"/>
                <w:szCs w:val="20"/>
              </w:rPr>
            </w:pPr>
            <w:r w:rsidRPr="00520A83">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520A83" w:rsidRDefault="00D9743C" w:rsidP="0030329E">
            <w:pPr>
              <w:pStyle w:val="BodyText"/>
              <w:rPr>
                <w:b/>
                <w:bCs/>
                <w:color w:val="FFFFFF"/>
                <w:sz w:val="20"/>
                <w:szCs w:val="20"/>
              </w:rPr>
            </w:pPr>
            <w:r w:rsidRPr="00520A83">
              <w:rPr>
                <w:b/>
                <w:bCs/>
                <w:color w:val="FFFFFF"/>
                <w:sz w:val="20"/>
                <w:szCs w:val="20"/>
              </w:rPr>
              <w:t>REPLY SED(s)</w:t>
            </w:r>
          </w:p>
        </w:tc>
      </w:tr>
      <w:tr w:rsidR="00D9743C" w:rsidRPr="0009232A" w14:paraId="51FACCB3" w14:textId="77777777" w:rsidTr="00520A83">
        <w:tc>
          <w:tcPr>
            <w:tcW w:w="2127" w:type="dxa"/>
            <w:shd w:val="clear" w:color="auto" w:fill="DBE5F1"/>
            <w:vAlign w:val="bottom"/>
          </w:tcPr>
          <w:p w14:paraId="234A048D" w14:textId="24B17D49" w:rsidR="00D9743C" w:rsidRPr="00520A83" w:rsidRDefault="00CD6D4D" w:rsidP="0030329E">
            <w:pPr>
              <w:pStyle w:val="BodyText"/>
              <w:rPr>
                <w:bCs/>
                <w:sz w:val="20"/>
                <w:szCs w:val="20"/>
              </w:rPr>
            </w:pPr>
            <w:r w:rsidRPr="00520A83">
              <w:rPr>
                <w:bCs/>
                <w:sz w:val="20"/>
                <w:szCs w:val="20"/>
              </w:rPr>
              <w:t>None</w:t>
            </w:r>
          </w:p>
        </w:tc>
        <w:tc>
          <w:tcPr>
            <w:tcW w:w="3685" w:type="dxa"/>
            <w:shd w:val="clear" w:color="auto" w:fill="DBE5F1"/>
            <w:vAlign w:val="bottom"/>
          </w:tcPr>
          <w:p w14:paraId="699D48B2" w14:textId="191E95E0" w:rsidR="00D9743C" w:rsidRPr="00520A83" w:rsidRDefault="0016273F" w:rsidP="0030329E">
            <w:pPr>
              <w:pStyle w:val="BodyText"/>
              <w:rPr>
                <w:sz w:val="20"/>
                <w:szCs w:val="20"/>
              </w:rPr>
            </w:pPr>
            <w:r w:rsidRPr="00520A83">
              <w:rPr>
                <w:sz w:val="20"/>
                <w:szCs w:val="20"/>
              </w:rPr>
              <w:t>None</w:t>
            </w:r>
          </w:p>
        </w:tc>
      </w:tr>
    </w:tbl>
    <w:p w14:paraId="1D8BC86B" w14:textId="77777777" w:rsidR="00D9743C" w:rsidRPr="0009232A" w:rsidRDefault="00D9743C" w:rsidP="00D9743C">
      <w:pPr>
        <w:pStyle w:val="BodyText"/>
        <w:rPr>
          <w:rFonts w:ascii="Calibri" w:hAnsi="Calibri"/>
          <w:szCs w:val="20"/>
        </w:rPr>
      </w:pPr>
    </w:p>
    <w:p w14:paraId="33B12CE7" w14:textId="6F2CF4BE" w:rsidR="00D9743C" w:rsidRPr="00990B83" w:rsidRDefault="00D9743C" w:rsidP="00520A83">
      <w:pPr>
        <w:pStyle w:val="Header2"/>
      </w:pPr>
      <w:bookmarkStart w:id="64" w:name="_Toc524366420"/>
      <w:r w:rsidRPr="00990B83">
        <w:t>Attachments Allowed</w:t>
      </w:r>
      <w:bookmarkEnd w:id="64"/>
    </w:p>
    <w:p w14:paraId="59DCADD5" w14:textId="77777777" w:rsidR="00D9743C" w:rsidRDefault="00D9743C" w:rsidP="00520A83">
      <w:r w:rsidRPr="0009232A">
        <w:t>The following table specifies whether attachments are permitted to be included when sending a SED type.</w:t>
      </w:r>
    </w:p>
    <w:p w14:paraId="1B66C3F2" w14:textId="77777777" w:rsidR="00C14BA8" w:rsidRPr="0009232A" w:rsidRDefault="00C14BA8" w:rsidP="00520A83"/>
    <w:tbl>
      <w:tblPr>
        <w:tblW w:w="5812"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161"/>
        <w:gridCol w:w="3651"/>
      </w:tblGrid>
      <w:tr w:rsidR="00D9743C" w:rsidRPr="0009232A" w14:paraId="11C66118" w14:textId="77777777" w:rsidTr="00520A83">
        <w:trPr>
          <w:tblHeader/>
        </w:trPr>
        <w:tc>
          <w:tcPr>
            <w:tcW w:w="2161"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520A83" w:rsidRDefault="00D9743C" w:rsidP="0030329E">
            <w:pPr>
              <w:pStyle w:val="BodyText"/>
              <w:rPr>
                <w:b/>
                <w:bCs/>
                <w:color w:val="FFFFFF"/>
                <w:sz w:val="20"/>
                <w:szCs w:val="20"/>
              </w:rPr>
            </w:pPr>
            <w:r w:rsidRPr="00520A83">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520A83" w:rsidRDefault="00D9743C" w:rsidP="0030329E">
            <w:pPr>
              <w:pStyle w:val="BodyText"/>
              <w:rPr>
                <w:b/>
                <w:bCs/>
                <w:color w:val="FFFFFF"/>
                <w:sz w:val="20"/>
                <w:szCs w:val="20"/>
              </w:rPr>
            </w:pPr>
            <w:r w:rsidRPr="00520A83">
              <w:rPr>
                <w:b/>
                <w:bCs/>
                <w:color w:val="FFFFFF"/>
                <w:sz w:val="20"/>
                <w:szCs w:val="20"/>
              </w:rPr>
              <w:t>Attachments</w:t>
            </w:r>
          </w:p>
        </w:tc>
      </w:tr>
      <w:tr w:rsidR="00D9743C" w:rsidRPr="0009232A" w14:paraId="57E101B0" w14:textId="77777777" w:rsidTr="00520A83">
        <w:tc>
          <w:tcPr>
            <w:tcW w:w="2161" w:type="dxa"/>
            <w:shd w:val="clear" w:color="auto" w:fill="DBE5F1"/>
          </w:tcPr>
          <w:p w14:paraId="02879C01" w14:textId="456868B3" w:rsidR="00D9743C" w:rsidRPr="00520A83" w:rsidRDefault="004C059F" w:rsidP="0030329E">
            <w:pPr>
              <w:spacing w:after="120"/>
              <w:rPr>
                <w:b/>
                <w:bCs/>
                <w:sz w:val="20"/>
                <w:szCs w:val="20"/>
              </w:rPr>
            </w:pPr>
            <w:r w:rsidRPr="00520A83">
              <w:rPr>
                <w:b/>
                <w:bCs/>
                <w:sz w:val="20"/>
                <w:szCs w:val="20"/>
              </w:rPr>
              <w:t>S0</w:t>
            </w:r>
            <w:r w:rsidR="00C9425A" w:rsidRPr="00520A83">
              <w:rPr>
                <w:b/>
                <w:bCs/>
                <w:sz w:val="20"/>
                <w:szCs w:val="20"/>
              </w:rPr>
              <w:t>0</w:t>
            </w:r>
            <w:r w:rsidR="00A41D62" w:rsidRPr="00520A83">
              <w:rPr>
                <w:b/>
                <w:bCs/>
                <w:sz w:val="20"/>
                <w:szCs w:val="20"/>
              </w:rPr>
              <w:t>5</w:t>
            </w:r>
          </w:p>
        </w:tc>
        <w:tc>
          <w:tcPr>
            <w:tcW w:w="3651" w:type="dxa"/>
            <w:shd w:val="clear" w:color="auto" w:fill="DBE5F1"/>
          </w:tcPr>
          <w:p w14:paraId="27789460" w14:textId="77777777" w:rsidR="00D9743C" w:rsidRPr="00520A83" w:rsidRDefault="00D9743C" w:rsidP="0030329E">
            <w:pPr>
              <w:pStyle w:val="BodyText"/>
              <w:rPr>
                <w:sz w:val="20"/>
                <w:szCs w:val="20"/>
              </w:rPr>
            </w:pPr>
            <w:r w:rsidRPr="00520A83">
              <w:rPr>
                <w:sz w:val="20"/>
                <w:szCs w:val="20"/>
              </w:rPr>
              <w:t xml:space="preserve">Allowed </w:t>
            </w:r>
          </w:p>
        </w:tc>
      </w:tr>
      <w:bookmarkEnd w:id="59"/>
      <w:bookmarkEnd w:id="60"/>
      <w:bookmarkEnd w:id="61"/>
      <w:bookmarkEnd w:id="62"/>
    </w:tbl>
    <w:p w14:paraId="3802372F" w14:textId="04A099D0" w:rsidR="0070732D" w:rsidRPr="00990B83" w:rsidRDefault="0070732D" w:rsidP="00B81895">
      <w:pPr>
        <w:pStyle w:val="Caption"/>
      </w:pPr>
      <w:r w:rsidRPr="00990B83">
        <w:br w:type="page"/>
      </w:r>
    </w:p>
    <w:p w14:paraId="0B4ECF86" w14:textId="2BCABABD" w:rsidR="0070732D" w:rsidRPr="00990B83" w:rsidRDefault="00CA7C2A" w:rsidP="00520A83">
      <w:pPr>
        <w:pStyle w:val="Header2"/>
      </w:pPr>
      <w:bookmarkStart w:id="65" w:name="_Toc524366421"/>
      <w:r>
        <w:lastRenderedPageBreak/>
        <w:t>Artefacts used</w:t>
      </w:r>
      <w:bookmarkEnd w:id="65"/>
    </w:p>
    <w:p w14:paraId="069BD0D4" w14:textId="1B6AC1E0" w:rsidR="0070732D" w:rsidRPr="0009232A" w:rsidRDefault="0070732D" w:rsidP="00520A83">
      <w:pPr>
        <w:jc w:val="both"/>
      </w:pPr>
      <w:r w:rsidRPr="0009232A">
        <w:t xml:space="preserve">The following table specifies the </w:t>
      </w:r>
      <w:r w:rsidR="00CA7C2A">
        <w:t>artefacts</w:t>
      </w:r>
      <w:r w:rsidRPr="0009232A">
        <w:t xml:space="preserve"> that are used in this Business Use Case.</w:t>
      </w:r>
    </w:p>
    <w:p w14:paraId="6A3F48CF" w14:textId="77777777" w:rsidR="000653EA" w:rsidRPr="0009232A" w:rsidRDefault="000653EA" w:rsidP="00520A83"/>
    <w:tbl>
      <w:tblPr>
        <w:tblW w:w="875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204"/>
        <w:gridCol w:w="2551"/>
      </w:tblGrid>
      <w:tr w:rsidR="0070732D" w:rsidRPr="0009232A" w14:paraId="188DA8DE" w14:textId="77777777" w:rsidTr="001805D3">
        <w:trPr>
          <w:tblHeader/>
        </w:trPr>
        <w:tc>
          <w:tcPr>
            <w:tcW w:w="6204" w:type="dxa"/>
            <w:tcBorders>
              <w:top w:val="single" w:sz="4" w:space="0" w:color="4F81BD"/>
              <w:left w:val="single" w:sz="4" w:space="0" w:color="4F81BD"/>
              <w:bottom w:val="single" w:sz="4" w:space="0" w:color="4F81BD"/>
              <w:right w:val="nil"/>
            </w:tcBorders>
            <w:shd w:val="clear" w:color="auto" w:fill="4F81BD"/>
          </w:tcPr>
          <w:p w14:paraId="22A70665" w14:textId="699C605A" w:rsidR="0070732D" w:rsidRPr="00520A83" w:rsidRDefault="00B06F75" w:rsidP="0030329E">
            <w:pPr>
              <w:spacing w:after="120"/>
              <w:rPr>
                <w:b/>
                <w:bCs/>
                <w:sz w:val="20"/>
                <w:szCs w:val="20"/>
              </w:rPr>
            </w:pPr>
            <w:r>
              <w:rPr>
                <w:b/>
                <w:bCs/>
                <w:sz w:val="20"/>
                <w:szCs w:val="20"/>
              </w:rPr>
              <w:t>Artefact name</w:t>
            </w:r>
          </w:p>
        </w:tc>
        <w:tc>
          <w:tcPr>
            <w:tcW w:w="2551" w:type="dxa"/>
            <w:tcBorders>
              <w:top w:val="single" w:sz="4" w:space="0" w:color="4F81BD"/>
              <w:left w:val="nil"/>
              <w:bottom w:val="single" w:sz="4" w:space="0" w:color="4F81BD"/>
              <w:right w:val="single" w:sz="4" w:space="0" w:color="4F81BD"/>
            </w:tcBorders>
            <w:shd w:val="clear" w:color="auto" w:fill="4F81BD"/>
          </w:tcPr>
          <w:p w14:paraId="7CAD1F10" w14:textId="2F293C74" w:rsidR="0070732D" w:rsidRPr="00520A83" w:rsidRDefault="00B06F75" w:rsidP="0030329E">
            <w:pPr>
              <w:spacing w:after="120"/>
              <w:rPr>
                <w:b/>
                <w:bCs/>
                <w:sz w:val="20"/>
                <w:szCs w:val="20"/>
              </w:rPr>
            </w:pPr>
            <w:r>
              <w:rPr>
                <w:b/>
                <w:bCs/>
                <w:sz w:val="20"/>
                <w:szCs w:val="20"/>
              </w:rPr>
              <w:t>Artefact type</w:t>
            </w:r>
          </w:p>
        </w:tc>
      </w:tr>
      <w:tr w:rsidR="0070732D" w:rsidRPr="0009232A" w14:paraId="62F67229" w14:textId="77777777" w:rsidTr="001805D3">
        <w:tc>
          <w:tcPr>
            <w:tcW w:w="6204" w:type="dxa"/>
            <w:shd w:val="clear" w:color="auto" w:fill="DBE5F1"/>
          </w:tcPr>
          <w:p w14:paraId="0D941076" w14:textId="100A8C8E" w:rsidR="0070732D" w:rsidRPr="00520A83" w:rsidRDefault="008A76E2" w:rsidP="0030329E">
            <w:pPr>
              <w:spacing w:after="120"/>
              <w:rPr>
                <w:b/>
                <w:bCs/>
                <w:sz w:val="20"/>
                <w:szCs w:val="20"/>
              </w:rPr>
            </w:pPr>
            <w:r w:rsidRPr="00520A83">
              <w:rPr>
                <w:b/>
                <w:bCs/>
                <w:sz w:val="20"/>
                <w:szCs w:val="20"/>
              </w:rPr>
              <w:t>S0</w:t>
            </w:r>
            <w:r w:rsidR="00B7125A" w:rsidRPr="00520A83">
              <w:rPr>
                <w:b/>
                <w:bCs/>
                <w:sz w:val="20"/>
                <w:szCs w:val="20"/>
              </w:rPr>
              <w:t>0</w:t>
            </w:r>
            <w:r w:rsidR="00A41D62" w:rsidRPr="00520A83">
              <w:rPr>
                <w:b/>
                <w:bCs/>
                <w:sz w:val="20"/>
                <w:szCs w:val="20"/>
              </w:rPr>
              <w:t>5</w:t>
            </w:r>
          </w:p>
        </w:tc>
        <w:tc>
          <w:tcPr>
            <w:tcW w:w="2551" w:type="dxa"/>
            <w:shd w:val="clear" w:color="auto" w:fill="DBE5F1"/>
          </w:tcPr>
          <w:p w14:paraId="0448411C" w14:textId="5C010D39" w:rsidR="0070732D" w:rsidRPr="00520A83" w:rsidRDefault="00FD447A" w:rsidP="0030329E">
            <w:pPr>
              <w:spacing w:after="120"/>
              <w:rPr>
                <w:sz w:val="20"/>
                <w:szCs w:val="20"/>
              </w:rPr>
            </w:pPr>
            <w:r>
              <w:rPr>
                <w:sz w:val="20"/>
                <w:szCs w:val="20"/>
              </w:rPr>
              <w:t>SED</w:t>
            </w:r>
          </w:p>
        </w:tc>
      </w:tr>
      <w:tr w:rsidR="0050333D" w:rsidRPr="0009232A" w14:paraId="7E9F5E0F" w14:textId="77777777" w:rsidTr="00FD447A">
        <w:tc>
          <w:tcPr>
            <w:tcW w:w="6204" w:type="dxa"/>
            <w:shd w:val="clear" w:color="auto" w:fill="DBE5F1"/>
          </w:tcPr>
          <w:p w14:paraId="0CCDE965" w14:textId="6CA99B39" w:rsidR="0050333D" w:rsidRPr="00520A83" w:rsidRDefault="0050333D" w:rsidP="0030329E">
            <w:pPr>
              <w:spacing w:after="120"/>
              <w:rPr>
                <w:b/>
                <w:bCs/>
                <w:sz w:val="20"/>
                <w:szCs w:val="20"/>
              </w:rPr>
            </w:pPr>
            <w:r w:rsidRPr="00520A83">
              <w:rPr>
                <w:b/>
                <w:bCs/>
                <w:sz w:val="20"/>
                <w:szCs w:val="20"/>
              </w:rPr>
              <w:t>H_BUC_01_Subprocess</w:t>
            </w:r>
          </w:p>
        </w:tc>
        <w:tc>
          <w:tcPr>
            <w:tcW w:w="2551" w:type="dxa"/>
            <w:shd w:val="clear" w:color="auto" w:fill="DBE5F1"/>
          </w:tcPr>
          <w:p w14:paraId="527F7459" w14:textId="3348E642" w:rsidR="0050333D" w:rsidRPr="00520A83" w:rsidDel="00FD447A" w:rsidRDefault="004955D9" w:rsidP="0030329E">
            <w:pPr>
              <w:spacing w:after="120"/>
              <w:rPr>
                <w:sz w:val="20"/>
                <w:szCs w:val="20"/>
              </w:rPr>
            </w:pPr>
            <w:r>
              <w:rPr>
                <w:sz w:val="20"/>
                <w:szCs w:val="20"/>
              </w:rPr>
              <w:t>BUC</w:t>
            </w:r>
          </w:p>
        </w:tc>
      </w:tr>
      <w:tr w:rsidR="0050333D" w:rsidRPr="0009232A" w14:paraId="166A2FBF" w14:textId="77777777" w:rsidTr="00FD447A">
        <w:tc>
          <w:tcPr>
            <w:tcW w:w="6204" w:type="dxa"/>
            <w:shd w:val="clear" w:color="auto" w:fill="DBE5F1"/>
          </w:tcPr>
          <w:p w14:paraId="2ABED449" w14:textId="02B6771A" w:rsidR="0050333D" w:rsidRPr="00520A83" w:rsidRDefault="0050333D" w:rsidP="0030329E">
            <w:pPr>
              <w:spacing w:after="120"/>
              <w:rPr>
                <w:b/>
                <w:bCs/>
                <w:sz w:val="20"/>
                <w:szCs w:val="20"/>
              </w:rPr>
            </w:pPr>
            <w:r w:rsidRPr="00520A83">
              <w:rPr>
                <w:b/>
                <w:bCs/>
                <w:sz w:val="20"/>
                <w:szCs w:val="20"/>
              </w:rPr>
              <w:t>AD_BUC_05_Subprocess – Forward Case</w:t>
            </w:r>
          </w:p>
        </w:tc>
        <w:tc>
          <w:tcPr>
            <w:tcW w:w="2551" w:type="dxa"/>
            <w:shd w:val="clear" w:color="auto" w:fill="DBE5F1"/>
          </w:tcPr>
          <w:p w14:paraId="75E2BC99" w14:textId="0F49E925" w:rsidR="0050333D" w:rsidRPr="00520A83" w:rsidDel="00FD447A" w:rsidRDefault="004955D9" w:rsidP="0030329E">
            <w:pPr>
              <w:spacing w:after="120"/>
              <w:rPr>
                <w:sz w:val="20"/>
                <w:szCs w:val="20"/>
              </w:rPr>
            </w:pPr>
            <w:r>
              <w:rPr>
                <w:sz w:val="20"/>
                <w:szCs w:val="20"/>
              </w:rPr>
              <w:t>BUC</w:t>
            </w:r>
          </w:p>
        </w:tc>
      </w:tr>
      <w:tr w:rsidR="0050333D" w:rsidRPr="0009232A" w14:paraId="6BA0FE30" w14:textId="77777777" w:rsidTr="00FD447A">
        <w:tc>
          <w:tcPr>
            <w:tcW w:w="6204" w:type="dxa"/>
            <w:shd w:val="clear" w:color="auto" w:fill="DBE5F1"/>
          </w:tcPr>
          <w:p w14:paraId="33605C9A" w14:textId="1A446E5A" w:rsidR="0050333D" w:rsidRPr="00520A83" w:rsidRDefault="0050333D" w:rsidP="0030329E">
            <w:pPr>
              <w:spacing w:after="120"/>
              <w:rPr>
                <w:b/>
                <w:bCs/>
                <w:sz w:val="20"/>
                <w:szCs w:val="20"/>
              </w:rPr>
            </w:pPr>
            <w:r w:rsidRPr="00520A83">
              <w:rPr>
                <w:b/>
                <w:bCs/>
                <w:sz w:val="20"/>
                <w:szCs w:val="20"/>
              </w:rPr>
              <w:t>AD_BUC_06_Subprocess – Invalidate SED</w:t>
            </w:r>
          </w:p>
        </w:tc>
        <w:tc>
          <w:tcPr>
            <w:tcW w:w="2551" w:type="dxa"/>
            <w:shd w:val="clear" w:color="auto" w:fill="DBE5F1"/>
          </w:tcPr>
          <w:p w14:paraId="12CD5E22" w14:textId="2181DBD4" w:rsidR="0050333D" w:rsidRPr="00520A83" w:rsidDel="00FD447A" w:rsidRDefault="004955D9" w:rsidP="0030329E">
            <w:pPr>
              <w:spacing w:after="120"/>
              <w:rPr>
                <w:sz w:val="20"/>
                <w:szCs w:val="20"/>
              </w:rPr>
            </w:pPr>
            <w:r>
              <w:rPr>
                <w:sz w:val="20"/>
                <w:szCs w:val="20"/>
              </w:rPr>
              <w:t>BUC</w:t>
            </w:r>
          </w:p>
        </w:tc>
      </w:tr>
      <w:tr w:rsidR="0050333D" w:rsidRPr="0009232A" w14:paraId="2A20C08F" w14:textId="77777777" w:rsidTr="00FD447A">
        <w:tc>
          <w:tcPr>
            <w:tcW w:w="6204" w:type="dxa"/>
            <w:shd w:val="clear" w:color="auto" w:fill="DBE5F1"/>
          </w:tcPr>
          <w:p w14:paraId="60452703" w14:textId="4587FA9A" w:rsidR="0050333D" w:rsidRPr="00520A83" w:rsidRDefault="0050333D" w:rsidP="0030329E">
            <w:pPr>
              <w:spacing w:after="120"/>
              <w:rPr>
                <w:b/>
                <w:bCs/>
                <w:sz w:val="20"/>
                <w:szCs w:val="20"/>
              </w:rPr>
            </w:pPr>
            <w:r w:rsidRPr="00520A83">
              <w:rPr>
                <w:b/>
                <w:bCs/>
                <w:sz w:val="20"/>
                <w:szCs w:val="20"/>
              </w:rPr>
              <w:t>AD_BUC_07_Subprocess – Reminder</w:t>
            </w:r>
          </w:p>
        </w:tc>
        <w:tc>
          <w:tcPr>
            <w:tcW w:w="2551" w:type="dxa"/>
            <w:shd w:val="clear" w:color="auto" w:fill="DBE5F1"/>
          </w:tcPr>
          <w:p w14:paraId="57F6978C" w14:textId="0DDB1984" w:rsidR="0050333D" w:rsidRPr="00520A83" w:rsidDel="00FD447A" w:rsidRDefault="004955D9" w:rsidP="0030329E">
            <w:pPr>
              <w:spacing w:after="120"/>
              <w:rPr>
                <w:sz w:val="20"/>
                <w:szCs w:val="20"/>
              </w:rPr>
            </w:pPr>
            <w:r>
              <w:rPr>
                <w:sz w:val="20"/>
                <w:szCs w:val="20"/>
              </w:rPr>
              <w:t>BUC</w:t>
            </w:r>
          </w:p>
        </w:tc>
      </w:tr>
      <w:tr w:rsidR="0050333D" w:rsidRPr="0009232A" w14:paraId="5A88FDEA" w14:textId="77777777" w:rsidTr="00FD447A">
        <w:tc>
          <w:tcPr>
            <w:tcW w:w="6204" w:type="dxa"/>
            <w:shd w:val="clear" w:color="auto" w:fill="DBE5F1"/>
          </w:tcPr>
          <w:p w14:paraId="621DCFC9" w14:textId="5481E887" w:rsidR="0050333D" w:rsidRPr="00520A83" w:rsidRDefault="0050333D" w:rsidP="0030329E">
            <w:pPr>
              <w:spacing w:after="120"/>
              <w:rPr>
                <w:b/>
                <w:bCs/>
                <w:sz w:val="20"/>
                <w:szCs w:val="20"/>
              </w:rPr>
            </w:pPr>
            <w:r w:rsidRPr="00520A83">
              <w:rPr>
                <w:b/>
                <w:bCs/>
                <w:sz w:val="20"/>
                <w:szCs w:val="20"/>
              </w:rPr>
              <w:t>AD_BUC_09_Subprocess – Reject SED</w:t>
            </w:r>
          </w:p>
        </w:tc>
        <w:tc>
          <w:tcPr>
            <w:tcW w:w="2551" w:type="dxa"/>
            <w:shd w:val="clear" w:color="auto" w:fill="DBE5F1"/>
          </w:tcPr>
          <w:p w14:paraId="2CB94496" w14:textId="296E8F58" w:rsidR="0050333D" w:rsidRPr="00520A83" w:rsidDel="00FD447A" w:rsidRDefault="004955D9" w:rsidP="0030329E">
            <w:pPr>
              <w:spacing w:after="120"/>
              <w:rPr>
                <w:sz w:val="20"/>
                <w:szCs w:val="20"/>
              </w:rPr>
            </w:pPr>
            <w:r>
              <w:rPr>
                <w:sz w:val="20"/>
                <w:szCs w:val="20"/>
              </w:rPr>
              <w:t>BUC</w:t>
            </w:r>
          </w:p>
        </w:tc>
      </w:tr>
      <w:tr w:rsidR="0050333D" w:rsidRPr="0009232A" w14:paraId="5008D819" w14:textId="77777777" w:rsidTr="00FD447A">
        <w:tc>
          <w:tcPr>
            <w:tcW w:w="6204" w:type="dxa"/>
            <w:shd w:val="clear" w:color="auto" w:fill="DBE5F1"/>
          </w:tcPr>
          <w:p w14:paraId="16BD3312" w14:textId="7E5710EB" w:rsidR="0050333D" w:rsidRPr="00520A83" w:rsidRDefault="0050333D" w:rsidP="0030329E">
            <w:pPr>
              <w:spacing w:after="120"/>
              <w:rPr>
                <w:b/>
                <w:bCs/>
                <w:sz w:val="20"/>
                <w:szCs w:val="20"/>
              </w:rPr>
            </w:pPr>
            <w:r w:rsidRPr="00520A83">
              <w:rPr>
                <w:b/>
                <w:bCs/>
                <w:sz w:val="20"/>
                <w:szCs w:val="20"/>
              </w:rPr>
              <w:t>AD_BUC_11_Subprocess – Business Exception</w:t>
            </w:r>
          </w:p>
        </w:tc>
        <w:tc>
          <w:tcPr>
            <w:tcW w:w="2551" w:type="dxa"/>
            <w:shd w:val="clear" w:color="auto" w:fill="DBE5F1"/>
          </w:tcPr>
          <w:p w14:paraId="735CF3FB" w14:textId="117DEF83" w:rsidR="0050333D" w:rsidRPr="00520A83" w:rsidDel="00FD447A" w:rsidRDefault="004955D9" w:rsidP="0030329E">
            <w:pPr>
              <w:spacing w:after="120"/>
              <w:rPr>
                <w:sz w:val="20"/>
                <w:szCs w:val="20"/>
              </w:rPr>
            </w:pPr>
            <w:r>
              <w:rPr>
                <w:sz w:val="20"/>
                <w:szCs w:val="20"/>
              </w:rPr>
              <w:t>BUC</w:t>
            </w:r>
          </w:p>
        </w:tc>
      </w:tr>
      <w:tr w:rsidR="0050333D" w:rsidRPr="0009232A" w14:paraId="193F07E7" w14:textId="77777777" w:rsidTr="00FD447A">
        <w:tc>
          <w:tcPr>
            <w:tcW w:w="6204" w:type="dxa"/>
            <w:shd w:val="clear" w:color="auto" w:fill="DBE5F1"/>
          </w:tcPr>
          <w:p w14:paraId="1DFBBF80" w14:textId="221EF652" w:rsidR="0050333D" w:rsidRPr="00520A83" w:rsidRDefault="0050333D" w:rsidP="0030329E">
            <w:pPr>
              <w:spacing w:after="120"/>
              <w:rPr>
                <w:b/>
                <w:bCs/>
                <w:sz w:val="20"/>
                <w:szCs w:val="20"/>
              </w:rPr>
            </w:pPr>
            <w:r w:rsidRPr="0009232A">
              <w:rPr>
                <w:b/>
                <w:bCs/>
                <w:sz w:val="20"/>
                <w:szCs w:val="20"/>
              </w:rPr>
              <w:t>AD_BUC_12_Subprocess – Change of Participant</w:t>
            </w:r>
          </w:p>
        </w:tc>
        <w:tc>
          <w:tcPr>
            <w:tcW w:w="2551" w:type="dxa"/>
            <w:shd w:val="clear" w:color="auto" w:fill="DBE5F1"/>
          </w:tcPr>
          <w:p w14:paraId="5DEE47A2" w14:textId="275A29D4" w:rsidR="0050333D" w:rsidRPr="00520A83" w:rsidDel="00FD447A" w:rsidRDefault="004955D9" w:rsidP="0030329E">
            <w:pPr>
              <w:spacing w:after="120"/>
              <w:rPr>
                <w:sz w:val="20"/>
                <w:szCs w:val="20"/>
              </w:rPr>
            </w:pPr>
            <w:r>
              <w:rPr>
                <w:sz w:val="20"/>
                <w:szCs w:val="20"/>
              </w:rPr>
              <w:t>BUC</w:t>
            </w:r>
          </w:p>
        </w:tc>
      </w:tr>
    </w:tbl>
    <w:p w14:paraId="42DAAA60" w14:textId="77777777" w:rsidR="001460CE" w:rsidRPr="0009232A" w:rsidRDefault="001460CE" w:rsidP="00520A83"/>
    <w:p w14:paraId="7472BA4F" w14:textId="77777777" w:rsidR="00A2703E" w:rsidRDefault="00A2703E" w:rsidP="0070732D">
      <w:pPr>
        <w:rPr>
          <w:rFonts w:ascii="Calibri" w:hAnsi="Calibri"/>
          <w:szCs w:val="20"/>
          <w:lang w:eastAsia="en-US"/>
        </w:rPr>
      </w:pPr>
      <w:bookmarkStart w:id="66" w:name="_Toc521584207"/>
      <w:bookmarkStart w:id="67" w:name="_Toc521584208"/>
      <w:bookmarkEnd w:id="66"/>
      <w:bookmarkEnd w:id="67"/>
    </w:p>
    <w:p w14:paraId="70625EB5" w14:textId="77777777" w:rsidR="00A2703E" w:rsidRPr="0009232A" w:rsidRDefault="00A2703E" w:rsidP="0070732D">
      <w:pPr>
        <w:rPr>
          <w:rFonts w:ascii="Calibri" w:hAnsi="Calibri"/>
          <w:szCs w:val="20"/>
          <w:lang w:eastAsia="en-US"/>
        </w:rPr>
        <w:sectPr w:rsidR="00A2703E" w:rsidRPr="0009232A" w:rsidSect="00DB3CD9">
          <w:headerReference w:type="even" r:id="rId22"/>
          <w:headerReference w:type="default" r:id="rId23"/>
          <w:footerReference w:type="even" r:id="rId24"/>
          <w:footerReference w:type="default" r:id="rId25"/>
          <w:pgSz w:w="11906" w:h="16838" w:code="9"/>
          <w:pgMar w:top="1985" w:right="1418" w:bottom="1418" w:left="1701" w:header="709" w:footer="709" w:gutter="0"/>
          <w:cols w:space="708"/>
          <w:titlePg/>
          <w:docGrid w:linePitch="360"/>
        </w:sectPr>
      </w:pPr>
    </w:p>
    <w:p w14:paraId="480BC577" w14:textId="11103FE7" w:rsidR="00E24F9F" w:rsidRPr="0009232A" w:rsidRDefault="00E24F9F" w:rsidP="00CD4321">
      <w:pPr>
        <w:pStyle w:val="Heading1"/>
        <w:spacing w:before="0"/>
      </w:pPr>
      <w:bookmarkStart w:id="68" w:name="_Toc443998275"/>
      <w:bookmarkStart w:id="69" w:name="_Toc367366385"/>
      <w:bookmarkStart w:id="70" w:name="_Toc368569934"/>
      <w:bookmarkStart w:id="71" w:name="_Toc371682145"/>
      <w:bookmarkStart w:id="72" w:name="_Toc381002677"/>
      <w:bookmarkStart w:id="73" w:name="_Toc524366422"/>
      <w:bookmarkEnd w:id="68"/>
      <w:r w:rsidRPr="00520A83">
        <w:lastRenderedPageBreak/>
        <w:t>Business Processes</w:t>
      </w:r>
      <w:bookmarkEnd w:id="69"/>
      <w:bookmarkEnd w:id="70"/>
      <w:bookmarkEnd w:id="71"/>
      <w:bookmarkEnd w:id="72"/>
      <w:bookmarkEnd w:id="73"/>
    </w:p>
    <w:p w14:paraId="0710A679" w14:textId="011D3BCF" w:rsidR="0064237D" w:rsidRPr="0009232A" w:rsidRDefault="0064237D" w:rsidP="0064237D">
      <w:r w:rsidRPr="0009232A">
        <w:t>This chapter describes the Bu</w:t>
      </w:r>
      <w:r w:rsidR="00CD4321">
        <w:t xml:space="preserve">siness Use Case Long-term Care </w:t>
      </w:r>
      <w:r w:rsidRPr="0009232A">
        <w:t>– Change of Entitlement to Benefits in Kind</w:t>
      </w:r>
      <w:r w:rsidR="001460CE">
        <w:t>.</w:t>
      </w:r>
      <w:r w:rsidRPr="0009232A">
        <w:t xml:space="preserve"> using BPMN 2.0. </w:t>
      </w:r>
    </w:p>
    <w:p w14:paraId="0F11635F" w14:textId="77777777" w:rsidR="001460CE" w:rsidRPr="00520A83" w:rsidRDefault="001460CE" w:rsidP="001805D3"/>
    <w:p w14:paraId="26871051" w14:textId="6C9EB961" w:rsidR="00B8370B" w:rsidRPr="0009232A" w:rsidRDefault="00A17E83" w:rsidP="00952CCC">
      <w:pPr>
        <w:rPr>
          <w:rFonts w:asciiTheme="minorHAnsi" w:hAnsiTheme="minorHAnsi" w:cs="Calibri"/>
          <w:szCs w:val="20"/>
        </w:rPr>
      </w:pPr>
      <w:r w:rsidRPr="00A17E83">
        <w:rPr>
          <w:noProof/>
        </w:rPr>
        <w:drawing>
          <wp:inline distT="0" distB="0" distL="0" distR="0" wp14:anchorId="5A13F35F" wp14:editId="6C3EE2A4">
            <wp:extent cx="7589012" cy="44413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96108" cy="4445524"/>
                    </a:xfrm>
                    <a:prstGeom prst="rect">
                      <a:avLst/>
                    </a:prstGeom>
                    <a:noFill/>
                    <a:ln>
                      <a:noFill/>
                    </a:ln>
                  </pic:spPr>
                </pic:pic>
              </a:graphicData>
            </a:graphic>
          </wp:inline>
        </w:drawing>
      </w:r>
    </w:p>
    <w:p w14:paraId="76E0BCA8" w14:textId="3FBCF7D4" w:rsidR="002C3784" w:rsidRPr="00A17E83" w:rsidRDefault="00121EA5" w:rsidP="00952CCC">
      <w:pPr>
        <w:rPr>
          <w:rFonts w:cs="Calibri"/>
          <w:b/>
          <w:bCs/>
          <w:i/>
          <w:color w:val="263673"/>
          <w:kern w:val="32"/>
          <w:sz w:val="20"/>
          <w:szCs w:val="22"/>
          <w:highlight w:val="yellow"/>
        </w:rPr>
      </w:pPr>
      <w:r w:rsidRPr="00A17E83">
        <w:rPr>
          <w:i/>
          <w:sz w:val="18"/>
        </w:rPr>
        <w:t xml:space="preserve">Figure </w:t>
      </w:r>
      <w:r w:rsidR="00BC3E16" w:rsidRPr="00A17E83">
        <w:rPr>
          <w:i/>
          <w:sz w:val="18"/>
        </w:rPr>
        <w:fldChar w:fldCharType="begin"/>
      </w:r>
      <w:r w:rsidR="00BC3E16" w:rsidRPr="00A17E83">
        <w:rPr>
          <w:i/>
          <w:sz w:val="18"/>
        </w:rPr>
        <w:instrText xml:space="preserve"> SEQ Figure \* ARABIC </w:instrText>
      </w:r>
      <w:r w:rsidR="00BC3E16" w:rsidRPr="00A17E83">
        <w:rPr>
          <w:i/>
          <w:sz w:val="18"/>
        </w:rPr>
        <w:fldChar w:fldCharType="separate"/>
      </w:r>
      <w:r w:rsidR="007037FF" w:rsidRPr="00A17E83">
        <w:rPr>
          <w:i/>
          <w:noProof/>
          <w:sz w:val="18"/>
        </w:rPr>
        <w:t>2</w:t>
      </w:r>
      <w:r w:rsidR="00BC3E16" w:rsidRPr="00A17E83">
        <w:rPr>
          <w:i/>
          <w:noProof/>
          <w:sz w:val="18"/>
        </w:rPr>
        <w:fldChar w:fldCharType="end"/>
      </w:r>
      <w:r w:rsidR="00CE22F5" w:rsidRPr="00A17E83">
        <w:rPr>
          <w:i/>
          <w:sz w:val="18"/>
        </w:rPr>
        <w:t xml:space="preserve">: depicts the use case end-to-end for the </w:t>
      </w:r>
      <w:r w:rsidR="00C906A1" w:rsidRPr="00A17E83">
        <w:rPr>
          <w:i/>
          <w:sz w:val="18"/>
        </w:rPr>
        <w:t xml:space="preserve">Case </w:t>
      </w:r>
      <w:r w:rsidR="00CE22F5" w:rsidRPr="00A17E83">
        <w:rPr>
          <w:i/>
          <w:sz w:val="18"/>
        </w:rPr>
        <w:t>Owner</w:t>
      </w:r>
      <w:r w:rsidR="001B65D4" w:rsidRPr="00A17E83">
        <w:rPr>
          <w:i/>
          <w:sz w:val="18"/>
        </w:rPr>
        <w:t xml:space="preserve"> and Counterparty</w:t>
      </w:r>
      <w:r w:rsidR="00CE22F5" w:rsidRPr="00A17E83">
        <w:rPr>
          <w:i/>
          <w:sz w:val="18"/>
        </w:rPr>
        <w:t>, from a high level, using the BPMN 2.0 collaboration diagram</w:t>
      </w:r>
      <w:bookmarkStart w:id="74" w:name="_Toc383523610"/>
      <w:r w:rsidR="005764FA">
        <w:rPr>
          <w:i/>
          <w:sz w:val="18"/>
        </w:rPr>
        <w:t>.</w:t>
      </w:r>
    </w:p>
    <w:p w14:paraId="0AAA94C2" w14:textId="019FA780" w:rsidR="00D54656" w:rsidRPr="00990B83" w:rsidRDefault="00D54656" w:rsidP="00520A83">
      <w:pPr>
        <w:pStyle w:val="Header2"/>
      </w:pPr>
      <w:bookmarkStart w:id="75" w:name="_Toc524366423"/>
      <w:r w:rsidRPr="00990B83">
        <w:lastRenderedPageBreak/>
        <w:t>Sub Processes</w:t>
      </w:r>
      <w:bookmarkEnd w:id="74"/>
      <w:bookmarkEnd w:id="75"/>
    </w:p>
    <w:p w14:paraId="27A7CCF2" w14:textId="64E98C99" w:rsidR="00B8370B" w:rsidRPr="0009232A" w:rsidRDefault="003037FB" w:rsidP="00952CCC">
      <w:r w:rsidRPr="0009232A">
        <w:t>Not applicable.</w:t>
      </w:r>
    </w:p>
    <w:p w14:paraId="1CC877B4" w14:textId="6EC3C523" w:rsidR="00B8370B" w:rsidRPr="0009232A" w:rsidRDefault="00B8370B" w:rsidP="00952CCC"/>
    <w:p w14:paraId="21EF75AE" w14:textId="77777777" w:rsidR="006F5923" w:rsidRPr="00520A83" w:rsidRDefault="006F5923" w:rsidP="006F5923">
      <w:pPr>
        <w:rPr>
          <w:lang w:eastAsia="en-US"/>
        </w:rPr>
      </w:pPr>
    </w:p>
    <w:p w14:paraId="7A82570B" w14:textId="07F4B668" w:rsidR="006F5923" w:rsidRPr="0009232A" w:rsidRDefault="006F5923" w:rsidP="006F5923">
      <w:pPr>
        <w:rPr>
          <w:lang w:eastAsia="en-US"/>
        </w:rPr>
      </w:pPr>
    </w:p>
    <w:p w14:paraId="56A8A426" w14:textId="65118C9E" w:rsidR="00CE22F5" w:rsidRPr="0009232A" w:rsidRDefault="00CE22F5" w:rsidP="00CE22F5">
      <w:pPr>
        <w:rPr>
          <w:rFonts w:asciiTheme="minorHAnsi" w:hAnsiTheme="minorHAnsi"/>
        </w:rPr>
      </w:pPr>
    </w:p>
    <w:p w14:paraId="1EAE1CB9" w14:textId="68E15DAE" w:rsidR="00CE22F5" w:rsidRPr="0009232A" w:rsidRDefault="00CE22F5" w:rsidP="00CE22F5">
      <w:pPr>
        <w:rPr>
          <w:rFonts w:asciiTheme="minorHAnsi" w:hAnsiTheme="minorHAnsi"/>
        </w:rPr>
      </w:pPr>
    </w:p>
    <w:p w14:paraId="5DC8DF92" w14:textId="7CFC72AD" w:rsidR="002101BC" w:rsidRPr="0009232A" w:rsidRDefault="002101BC" w:rsidP="002101BC">
      <w:pPr>
        <w:rPr>
          <w:rFonts w:asciiTheme="minorHAnsi" w:hAnsiTheme="minorHAnsi"/>
          <w:szCs w:val="22"/>
        </w:rPr>
      </w:pPr>
    </w:p>
    <w:p w14:paraId="3CAC270E" w14:textId="7BEA9927" w:rsidR="009D3D5B" w:rsidRPr="0009232A" w:rsidRDefault="009D3D5B" w:rsidP="00E24F9F">
      <w:pPr>
        <w:pStyle w:val="Text1"/>
        <w:rPr>
          <w:rFonts w:asciiTheme="minorHAnsi" w:hAnsiTheme="minorHAnsi"/>
          <w:sz w:val="22"/>
          <w:szCs w:val="22"/>
        </w:rPr>
        <w:sectPr w:rsidR="009D3D5B" w:rsidRPr="0009232A" w:rsidSect="00EC3100">
          <w:headerReference w:type="default" r:id="rId27"/>
          <w:pgSz w:w="16838" w:h="11906" w:orient="landscape" w:code="9"/>
          <w:pgMar w:top="1701" w:right="1985" w:bottom="1418" w:left="1418" w:header="709" w:footer="709" w:gutter="0"/>
          <w:cols w:space="708"/>
          <w:docGrid w:linePitch="360"/>
        </w:sectPr>
      </w:pPr>
    </w:p>
    <w:p w14:paraId="33632B90" w14:textId="77777777" w:rsidR="00E24F9F" w:rsidRPr="0009232A" w:rsidRDefault="00E24F9F" w:rsidP="00520A83">
      <w:pPr>
        <w:pStyle w:val="Heading1"/>
      </w:pPr>
      <w:bookmarkStart w:id="76" w:name="_BPM_Representation"/>
      <w:bookmarkStart w:id="77" w:name="_BPM_Representation_1"/>
      <w:bookmarkStart w:id="78" w:name="_Toc367366389"/>
      <w:bookmarkStart w:id="79" w:name="_Toc368569938"/>
      <w:bookmarkStart w:id="80" w:name="_Toc371682170"/>
      <w:bookmarkStart w:id="81" w:name="_Toc381002682"/>
      <w:bookmarkStart w:id="82" w:name="_Toc524366424"/>
      <w:bookmarkEnd w:id="76"/>
      <w:bookmarkEnd w:id="77"/>
      <w:r w:rsidRPr="00520A83">
        <w:lastRenderedPageBreak/>
        <w:t>Appendices</w:t>
      </w:r>
      <w:bookmarkEnd w:id="78"/>
      <w:bookmarkEnd w:id="79"/>
      <w:bookmarkEnd w:id="80"/>
      <w:bookmarkEnd w:id="81"/>
      <w:bookmarkEnd w:id="82"/>
    </w:p>
    <w:p w14:paraId="661CBABE" w14:textId="213AE68B" w:rsidR="00067309" w:rsidRPr="00520A83" w:rsidRDefault="00067309" w:rsidP="00520A83">
      <w:pPr>
        <w:pStyle w:val="Heading2"/>
      </w:pPr>
      <w:bookmarkStart w:id="83" w:name="_Toc524366425"/>
      <w:r w:rsidRPr="00990B83">
        <w:t>Issues</w:t>
      </w:r>
      <w:bookmarkEnd w:id="83"/>
    </w:p>
    <w:p w14:paraId="03E01069" w14:textId="3842B5C2" w:rsidR="00E24F9F" w:rsidRPr="00520A83" w:rsidRDefault="00E24F9F" w:rsidP="00520A83"/>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429"/>
        <w:gridCol w:w="6379"/>
        <w:gridCol w:w="4536"/>
        <w:gridCol w:w="1418"/>
      </w:tblGrid>
      <w:tr w:rsidR="003037FB" w:rsidRPr="0009232A" w14:paraId="78F1114F" w14:textId="3A8F724F" w:rsidTr="00520A83">
        <w:trPr>
          <w:tblHeader/>
        </w:trPr>
        <w:tc>
          <w:tcPr>
            <w:tcW w:w="380" w:type="dxa"/>
            <w:shd w:val="clear" w:color="auto" w:fill="D9D9D9"/>
          </w:tcPr>
          <w:p w14:paraId="45E22D1D" w14:textId="77777777" w:rsidR="00745DF0" w:rsidRPr="00520A83" w:rsidRDefault="00745DF0" w:rsidP="00EC3100">
            <w:pPr>
              <w:spacing w:before="120" w:after="120"/>
              <w:rPr>
                <w:rFonts w:cs="Calibri"/>
                <w:b/>
                <w:sz w:val="20"/>
                <w:szCs w:val="20"/>
              </w:rPr>
            </w:pPr>
            <w:r w:rsidRPr="00520A83">
              <w:rPr>
                <w:rFonts w:cs="Calibri"/>
                <w:b/>
                <w:sz w:val="20"/>
                <w:szCs w:val="20"/>
              </w:rPr>
              <w:t>#</w:t>
            </w:r>
          </w:p>
        </w:tc>
        <w:tc>
          <w:tcPr>
            <w:tcW w:w="1429" w:type="dxa"/>
            <w:shd w:val="clear" w:color="auto" w:fill="D9D9D9"/>
          </w:tcPr>
          <w:p w14:paraId="10E98861" w14:textId="77777777" w:rsidR="00745DF0" w:rsidRPr="00520A83" w:rsidRDefault="00745DF0" w:rsidP="00EC3100">
            <w:pPr>
              <w:spacing w:before="120" w:after="120"/>
              <w:rPr>
                <w:rFonts w:cs="Calibri"/>
                <w:b/>
                <w:sz w:val="20"/>
                <w:szCs w:val="20"/>
              </w:rPr>
            </w:pPr>
            <w:r w:rsidRPr="00520A83">
              <w:rPr>
                <w:rFonts w:cs="Calibri"/>
                <w:b/>
                <w:sz w:val="20"/>
                <w:szCs w:val="20"/>
              </w:rPr>
              <w:t>Issue date</w:t>
            </w:r>
          </w:p>
        </w:tc>
        <w:tc>
          <w:tcPr>
            <w:tcW w:w="6379" w:type="dxa"/>
            <w:shd w:val="clear" w:color="auto" w:fill="D9D9D9"/>
          </w:tcPr>
          <w:p w14:paraId="6A21B8B8" w14:textId="77777777" w:rsidR="00745DF0" w:rsidRPr="00520A83" w:rsidRDefault="00745DF0" w:rsidP="00EC3100">
            <w:pPr>
              <w:spacing w:before="120" w:after="120"/>
              <w:rPr>
                <w:rFonts w:cs="Calibri"/>
                <w:b/>
                <w:sz w:val="20"/>
                <w:szCs w:val="20"/>
              </w:rPr>
            </w:pPr>
            <w:r w:rsidRPr="00520A83">
              <w:rPr>
                <w:rFonts w:cs="Calibri"/>
                <w:b/>
                <w:sz w:val="20"/>
                <w:szCs w:val="20"/>
              </w:rPr>
              <w:t>Description</w:t>
            </w:r>
          </w:p>
        </w:tc>
        <w:tc>
          <w:tcPr>
            <w:tcW w:w="4536" w:type="dxa"/>
            <w:shd w:val="clear" w:color="auto" w:fill="D9D9D9"/>
          </w:tcPr>
          <w:p w14:paraId="2AB84FA0" w14:textId="77777777" w:rsidR="00745DF0" w:rsidRPr="00520A83" w:rsidRDefault="00745DF0" w:rsidP="00EC3100">
            <w:pPr>
              <w:spacing w:before="120" w:after="120"/>
              <w:rPr>
                <w:rFonts w:cs="Calibri"/>
                <w:b/>
                <w:sz w:val="20"/>
                <w:szCs w:val="20"/>
              </w:rPr>
            </w:pPr>
            <w:r w:rsidRPr="00520A83">
              <w:rPr>
                <w:rFonts w:cs="Calibri"/>
                <w:b/>
                <w:sz w:val="20"/>
                <w:szCs w:val="20"/>
              </w:rPr>
              <w:t>Solution</w:t>
            </w:r>
          </w:p>
        </w:tc>
        <w:tc>
          <w:tcPr>
            <w:tcW w:w="1418" w:type="dxa"/>
            <w:shd w:val="clear" w:color="auto" w:fill="D9D9D9"/>
          </w:tcPr>
          <w:p w14:paraId="7BD36C5C" w14:textId="77777777" w:rsidR="00745DF0" w:rsidRPr="00520A83" w:rsidRDefault="00745DF0" w:rsidP="00EC3100">
            <w:pPr>
              <w:spacing w:before="120" w:after="120"/>
              <w:rPr>
                <w:rFonts w:cs="Calibri"/>
                <w:b/>
                <w:sz w:val="20"/>
                <w:szCs w:val="20"/>
              </w:rPr>
            </w:pPr>
            <w:r w:rsidRPr="00520A83">
              <w:rPr>
                <w:rFonts w:cs="Calibri"/>
                <w:b/>
                <w:sz w:val="20"/>
                <w:szCs w:val="20"/>
              </w:rPr>
              <w:t>Close date</w:t>
            </w:r>
          </w:p>
        </w:tc>
      </w:tr>
      <w:tr w:rsidR="003037FB" w:rsidRPr="0009232A" w14:paraId="0BBAC73F" w14:textId="0FDEE28C" w:rsidTr="00520A83">
        <w:tc>
          <w:tcPr>
            <w:tcW w:w="380" w:type="dxa"/>
            <w:shd w:val="clear" w:color="auto" w:fill="auto"/>
          </w:tcPr>
          <w:p w14:paraId="533208B2" w14:textId="4E1D85E7" w:rsidR="00745DF0" w:rsidRPr="00520A83" w:rsidRDefault="00745DF0" w:rsidP="00EC3100">
            <w:pPr>
              <w:spacing w:before="120" w:after="120"/>
              <w:rPr>
                <w:rFonts w:cs="Calibri"/>
                <w:sz w:val="20"/>
                <w:szCs w:val="20"/>
              </w:rPr>
            </w:pPr>
            <w:r w:rsidRPr="00520A83">
              <w:rPr>
                <w:rFonts w:cs="Calibri"/>
                <w:sz w:val="20"/>
                <w:szCs w:val="20"/>
              </w:rPr>
              <w:t>1</w:t>
            </w:r>
          </w:p>
        </w:tc>
        <w:tc>
          <w:tcPr>
            <w:tcW w:w="1429" w:type="dxa"/>
            <w:shd w:val="clear" w:color="auto" w:fill="auto"/>
          </w:tcPr>
          <w:p w14:paraId="41847E63" w14:textId="5DA6C3E3" w:rsidR="00745DF0" w:rsidRPr="00520A83" w:rsidRDefault="00745DF0" w:rsidP="00EC3100">
            <w:pPr>
              <w:spacing w:before="120" w:after="120"/>
              <w:rPr>
                <w:rFonts w:cs="Calibri"/>
                <w:sz w:val="20"/>
                <w:szCs w:val="20"/>
              </w:rPr>
            </w:pPr>
            <w:r w:rsidRPr="00520A83">
              <w:rPr>
                <w:rFonts w:cs="Calibri"/>
                <w:sz w:val="20"/>
                <w:szCs w:val="20"/>
              </w:rPr>
              <w:t>07/03/2016</w:t>
            </w:r>
          </w:p>
        </w:tc>
        <w:tc>
          <w:tcPr>
            <w:tcW w:w="6379" w:type="dxa"/>
            <w:shd w:val="clear" w:color="auto" w:fill="auto"/>
          </w:tcPr>
          <w:p w14:paraId="7A420A2F" w14:textId="77777777" w:rsidR="00745DF0" w:rsidRPr="00520A83" w:rsidRDefault="00745DF0" w:rsidP="00427D59">
            <w:pPr>
              <w:spacing w:before="120" w:after="120"/>
              <w:rPr>
                <w:rFonts w:cs="Calibri"/>
                <w:color w:val="auto"/>
                <w:sz w:val="20"/>
                <w:szCs w:val="20"/>
              </w:rPr>
            </w:pPr>
            <w:r w:rsidRPr="00520A83">
              <w:rPr>
                <w:rFonts w:cs="Calibri"/>
                <w:color w:val="auto"/>
                <w:sz w:val="20"/>
                <w:szCs w:val="20"/>
              </w:rPr>
              <w:t>SED S005 mentions article 28 of Regulation (EC) 987/2009. This article is not mentioned in the Guidelines.</w:t>
            </w:r>
          </w:p>
          <w:p w14:paraId="1500EB1F" w14:textId="77777777" w:rsidR="003037FB" w:rsidRPr="00520A83" w:rsidRDefault="003037FB" w:rsidP="00427D59">
            <w:pPr>
              <w:spacing w:before="120" w:after="120"/>
              <w:rPr>
                <w:rFonts w:cs="Calibri"/>
                <w:sz w:val="20"/>
                <w:szCs w:val="20"/>
              </w:rPr>
            </w:pPr>
          </w:p>
          <w:p w14:paraId="12F1811F" w14:textId="72F9F65A" w:rsidR="00974281" w:rsidRPr="00520A83" w:rsidRDefault="00974281" w:rsidP="00427D59">
            <w:pPr>
              <w:spacing w:before="120" w:after="120"/>
              <w:rPr>
                <w:rFonts w:cs="Calibri"/>
                <w:sz w:val="20"/>
                <w:szCs w:val="20"/>
              </w:rPr>
            </w:pPr>
            <w:r w:rsidRPr="00520A83">
              <w:rPr>
                <w:rFonts w:cs="Calibri"/>
                <w:sz w:val="20"/>
                <w:szCs w:val="20"/>
              </w:rPr>
              <w:t xml:space="preserve">Answer from </w:t>
            </w:r>
            <w:r w:rsidRPr="00520A83">
              <w:rPr>
                <w:rFonts w:cs="Calibri"/>
                <w:b/>
                <w:sz w:val="20"/>
                <w:szCs w:val="20"/>
              </w:rPr>
              <w:t>Germany</w:t>
            </w:r>
            <w:r w:rsidRPr="00520A83">
              <w:rPr>
                <w:rFonts w:cs="Calibri"/>
                <w:sz w:val="20"/>
                <w:szCs w:val="20"/>
              </w:rPr>
              <w:t xml:space="preserve"> (26/04/2016): '</w:t>
            </w:r>
            <w:r w:rsidR="00CD4321">
              <w:rPr>
                <w:rFonts w:cs="Calibri"/>
                <w:i/>
                <w:sz w:val="20"/>
                <w:szCs w:val="20"/>
              </w:rPr>
              <w:t xml:space="preserve">Remove article 28 from </w:t>
            </w:r>
            <w:r w:rsidRPr="00520A83">
              <w:rPr>
                <w:rFonts w:cs="Calibri"/>
                <w:i/>
                <w:sz w:val="20"/>
                <w:szCs w:val="20"/>
              </w:rPr>
              <w:t>SED S005.</w:t>
            </w:r>
            <w:r w:rsidRPr="00520A83">
              <w:rPr>
                <w:rFonts w:cs="Calibri"/>
                <w:sz w:val="20"/>
                <w:szCs w:val="20"/>
              </w:rPr>
              <w:t xml:space="preserve"> '</w:t>
            </w:r>
          </w:p>
        </w:tc>
        <w:tc>
          <w:tcPr>
            <w:tcW w:w="4536" w:type="dxa"/>
          </w:tcPr>
          <w:p w14:paraId="04140868" w14:textId="77777777" w:rsidR="00974281" w:rsidRPr="00520A83" w:rsidRDefault="00974281" w:rsidP="00EC3100">
            <w:pPr>
              <w:spacing w:before="120" w:after="120"/>
              <w:rPr>
                <w:rFonts w:cs="Calibri"/>
                <w:sz w:val="20"/>
                <w:szCs w:val="20"/>
              </w:rPr>
            </w:pPr>
            <w:r w:rsidRPr="00520A83">
              <w:rPr>
                <w:rFonts w:cs="Calibri"/>
                <w:sz w:val="20"/>
                <w:szCs w:val="20"/>
              </w:rPr>
              <w:t>Art 28 is removed from Section 2.2 Legal base.</w:t>
            </w:r>
          </w:p>
          <w:p w14:paraId="0F9335E8" w14:textId="7A6CD9EC" w:rsidR="00974281" w:rsidRPr="00520A83" w:rsidRDefault="00974281" w:rsidP="00EC3100">
            <w:pPr>
              <w:spacing w:before="120" w:after="120"/>
              <w:rPr>
                <w:rFonts w:cs="Calibri"/>
                <w:sz w:val="20"/>
                <w:szCs w:val="20"/>
              </w:rPr>
            </w:pPr>
            <w:r w:rsidRPr="00520A83">
              <w:rPr>
                <w:rFonts w:cs="Calibri"/>
                <w:sz w:val="20"/>
                <w:szCs w:val="20"/>
              </w:rPr>
              <w:t>It will be removed from the SED S005 with the version 4.</w:t>
            </w:r>
            <w:r w:rsidR="00CD4321">
              <w:rPr>
                <w:rFonts w:cs="Calibri"/>
                <w:sz w:val="20"/>
                <w:szCs w:val="20"/>
              </w:rPr>
              <w:t xml:space="preserve"> </w:t>
            </w:r>
            <w:r w:rsidR="00585FB2">
              <w:rPr>
                <w:rFonts w:cs="Calibri"/>
                <w:sz w:val="20"/>
                <w:szCs w:val="20"/>
              </w:rPr>
              <w:t>(JIRA ticket EESSIDRY-1426).</w:t>
            </w:r>
          </w:p>
          <w:p w14:paraId="55F33DFB" w14:textId="28D0BC39" w:rsidR="00745DF0" w:rsidRPr="00520A83" w:rsidRDefault="00745DF0" w:rsidP="00745DF0">
            <w:pPr>
              <w:spacing w:before="120" w:after="120"/>
              <w:rPr>
                <w:rFonts w:cs="Calibri"/>
                <w:sz w:val="20"/>
                <w:szCs w:val="20"/>
              </w:rPr>
            </w:pPr>
          </w:p>
        </w:tc>
        <w:tc>
          <w:tcPr>
            <w:tcW w:w="1418" w:type="dxa"/>
            <w:shd w:val="clear" w:color="auto" w:fill="auto"/>
          </w:tcPr>
          <w:p w14:paraId="6F9D971B" w14:textId="73C37D0E" w:rsidR="00745DF0" w:rsidRPr="00520A83" w:rsidRDefault="009D7B52" w:rsidP="00EC3100">
            <w:pPr>
              <w:spacing w:before="120" w:after="120"/>
              <w:rPr>
                <w:rFonts w:cs="Calibri"/>
                <w:sz w:val="20"/>
                <w:szCs w:val="20"/>
              </w:rPr>
            </w:pPr>
            <w:r w:rsidRPr="00520A83">
              <w:rPr>
                <w:rFonts w:cs="Calibri"/>
                <w:sz w:val="20"/>
                <w:szCs w:val="20"/>
              </w:rPr>
              <w:t>07/06</w:t>
            </w:r>
            <w:r w:rsidR="00745DF0" w:rsidRPr="00520A83">
              <w:rPr>
                <w:rFonts w:cs="Calibri"/>
                <w:sz w:val="20"/>
                <w:szCs w:val="20"/>
              </w:rPr>
              <w:t>/2016</w:t>
            </w:r>
          </w:p>
        </w:tc>
      </w:tr>
      <w:tr w:rsidR="003037FB" w:rsidRPr="0009232A" w14:paraId="5F17EF3D" w14:textId="232DC8D3" w:rsidTr="00520A83">
        <w:tc>
          <w:tcPr>
            <w:tcW w:w="380" w:type="dxa"/>
            <w:shd w:val="clear" w:color="auto" w:fill="auto"/>
          </w:tcPr>
          <w:p w14:paraId="62366DEF" w14:textId="1D87BAA2" w:rsidR="00745DF0" w:rsidRPr="00520A83" w:rsidRDefault="00745DF0" w:rsidP="00EC3100">
            <w:pPr>
              <w:spacing w:before="120" w:after="120"/>
              <w:rPr>
                <w:rFonts w:cs="Calibri"/>
                <w:sz w:val="20"/>
                <w:szCs w:val="20"/>
              </w:rPr>
            </w:pPr>
            <w:r w:rsidRPr="00520A83">
              <w:rPr>
                <w:rFonts w:cs="Calibri"/>
                <w:sz w:val="20"/>
                <w:szCs w:val="20"/>
              </w:rPr>
              <w:t>2</w:t>
            </w:r>
          </w:p>
        </w:tc>
        <w:tc>
          <w:tcPr>
            <w:tcW w:w="1429" w:type="dxa"/>
            <w:shd w:val="clear" w:color="auto" w:fill="auto"/>
          </w:tcPr>
          <w:p w14:paraId="5D24533F" w14:textId="6AD19B0A" w:rsidR="00745DF0" w:rsidRPr="00520A83" w:rsidRDefault="00745DF0" w:rsidP="00EC3100">
            <w:pPr>
              <w:spacing w:before="120" w:after="120"/>
              <w:rPr>
                <w:rFonts w:cs="Calibri"/>
                <w:sz w:val="20"/>
                <w:szCs w:val="20"/>
              </w:rPr>
            </w:pPr>
            <w:r w:rsidRPr="00520A83">
              <w:rPr>
                <w:rFonts w:cs="Calibri"/>
                <w:sz w:val="20"/>
                <w:szCs w:val="20"/>
              </w:rPr>
              <w:t>26</w:t>
            </w:r>
            <w:r w:rsidR="00EA3239" w:rsidRPr="00520A83">
              <w:rPr>
                <w:rFonts w:cs="Calibri"/>
                <w:sz w:val="20"/>
                <w:szCs w:val="20"/>
              </w:rPr>
              <w:t>/04/</w:t>
            </w:r>
            <w:r w:rsidRPr="00520A83">
              <w:rPr>
                <w:rFonts w:cs="Calibri"/>
                <w:sz w:val="20"/>
                <w:szCs w:val="20"/>
              </w:rPr>
              <w:t>2016</w:t>
            </w:r>
          </w:p>
        </w:tc>
        <w:tc>
          <w:tcPr>
            <w:tcW w:w="6379" w:type="dxa"/>
            <w:shd w:val="clear" w:color="auto" w:fill="auto"/>
          </w:tcPr>
          <w:p w14:paraId="31639D4F" w14:textId="317021F9" w:rsidR="002D5A10" w:rsidRPr="00520A83" w:rsidRDefault="002D5A10" w:rsidP="002D5A10">
            <w:pPr>
              <w:pStyle w:val="CommentText"/>
              <w:rPr>
                <w:rFonts w:ascii="Verdana" w:hAnsi="Verdana"/>
                <w:i/>
                <w:sz w:val="20"/>
              </w:rPr>
            </w:pPr>
            <w:r w:rsidRPr="00520A83">
              <w:rPr>
                <w:rFonts w:ascii="Verdana" w:hAnsi="Verdana"/>
                <w:sz w:val="20"/>
              </w:rPr>
              <w:t xml:space="preserve">Comment from GE: </w:t>
            </w:r>
            <w:r w:rsidRPr="00520A83">
              <w:rPr>
                <w:rFonts w:ascii="Verdana" w:hAnsi="Verdana"/>
                <w:i/>
                <w:sz w:val="20"/>
              </w:rPr>
              <w:t>'The title of the BUC is wrong. I guess this is due to a mistake in the guidelines (p.72).  In this BUC, the institution of the country of residence/stay informs about any change or cancellation of long-term care benefits in kind.</w:t>
            </w:r>
          </w:p>
          <w:p w14:paraId="559A8787" w14:textId="0B34878D" w:rsidR="00745DF0" w:rsidRPr="00520A83" w:rsidRDefault="002D5A10" w:rsidP="00CC3F60">
            <w:pPr>
              <w:pStyle w:val="CommentText"/>
              <w:rPr>
                <w:rFonts w:ascii="Verdana" w:hAnsi="Verdana" w:cs="Calibri"/>
                <w:sz w:val="20"/>
              </w:rPr>
            </w:pPr>
            <w:r w:rsidRPr="00520A83">
              <w:rPr>
                <w:rFonts w:ascii="Verdana" w:hAnsi="Verdana"/>
                <w:i/>
                <w:sz w:val="20"/>
              </w:rPr>
              <w:t>The title of SED S005 is right. '</w:t>
            </w:r>
          </w:p>
        </w:tc>
        <w:tc>
          <w:tcPr>
            <w:tcW w:w="4536" w:type="dxa"/>
          </w:tcPr>
          <w:p w14:paraId="38F7DF7A" w14:textId="1F0C0403" w:rsidR="00974281" w:rsidRPr="00520A83" w:rsidRDefault="009D7B52" w:rsidP="00EC3100">
            <w:pPr>
              <w:spacing w:before="120" w:after="120"/>
              <w:rPr>
                <w:rFonts w:cs="Calibri"/>
                <w:sz w:val="20"/>
                <w:szCs w:val="20"/>
              </w:rPr>
            </w:pPr>
            <w:r w:rsidRPr="00520A83">
              <w:rPr>
                <w:rFonts w:cs="Calibri"/>
                <w:sz w:val="20"/>
                <w:szCs w:val="20"/>
              </w:rPr>
              <w:t xml:space="preserve">Title </w:t>
            </w:r>
            <w:r w:rsidR="00EB382F" w:rsidRPr="00520A83">
              <w:rPr>
                <w:rFonts w:cs="Calibri"/>
                <w:sz w:val="20"/>
                <w:szCs w:val="20"/>
              </w:rPr>
              <w:t xml:space="preserve">of the BUC has been changed </w:t>
            </w:r>
            <w:r w:rsidRPr="00520A83">
              <w:rPr>
                <w:rFonts w:cs="Calibri"/>
                <w:sz w:val="20"/>
                <w:szCs w:val="20"/>
              </w:rPr>
              <w:t xml:space="preserve">according to Germany's </w:t>
            </w:r>
            <w:r w:rsidR="002D5A10" w:rsidRPr="00520A83">
              <w:rPr>
                <w:rFonts w:cs="Calibri"/>
                <w:sz w:val="20"/>
                <w:szCs w:val="20"/>
              </w:rPr>
              <w:t>comment</w:t>
            </w:r>
            <w:r w:rsidRPr="00520A83">
              <w:rPr>
                <w:rFonts w:cs="Calibri"/>
                <w:sz w:val="20"/>
                <w:szCs w:val="20"/>
              </w:rPr>
              <w:t xml:space="preserve">. </w:t>
            </w:r>
          </w:p>
          <w:p w14:paraId="244E389C" w14:textId="22F284AC" w:rsidR="00745DF0" w:rsidRPr="00520A83" w:rsidRDefault="009D7B52" w:rsidP="00974281">
            <w:pPr>
              <w:spacing w:before="120" w:after="120"/>
              <w:rPr>
                <w:rFonts w:cs="Calibri"/>
                <w:sz w:val="20"/>
                <w:szCs w:val="20"/>
              </w:rPr>
            </w:pPr>
            <w:r w:rsidRPr="00520A83">
              <w:rPr>
                <w:rFonts w:cs="Calibri"/>
                <w:sz w:val="20"/>
                <w:szCs w:val="20"/>
              </w:rPr>
              <w:t>Sickness Guidelines should be adapted accordingly</w:t>
            </w:r>
            <w:r w:rsidR="00974281" w:rsidRPr="00520A83">
              <w:rPr>
                <w:rFonts w:cs="Calibri"/>
                <w:sz w:val="20"/>
                <w:szCs w:val="20"/>
              </w:rPr>
              <w:t>.</w:t>
            </w:r>
          </w:p>
        </w:tc>
        <w:tc>
          <w:tcPr>
            <w:tcW w:w="1418" w:type="dxa"/>
            <w:shd w:val="clear" w:color="auto" w:fill="auto"/>
          </w:tcPr>
          <w:p w14:paraId="3E572966" w14:textId="553F338C" w:rsidR="00745DF0" w:rsidRPr="00520A83" w:rsidRDefault="009D7B52" w:rsidP="00EC3100">
            <w:pPr>
              <w:spacing w:before="120" w:after="120"/>
              <w:rPr>
                <w:rFonts w:cs="Calibri"/>
                <w:sz w:val="20"/>
                <w:szCs w:val="20"/>
              </w:rPr>
            </w:pPr>
            <w:r w:rsidRPr="00520A83">
              <w:rPr>
                <w:rFonts w:cs="Calibri"/>
                <w:sz w:val="20"/>
                <w:szCs w:val="20"/>
              </w:rPr>
              <w:t>07/06/</w:t>
            </w:r>
            <w:r w:rsidR="002D5A10" w:rsidRPr="00520A83">
              <w:rPr>
                <w:rFonts w:cs="Calibri"/>
                <w:sz w:val="20"/>
                <w:szCs w:val="20"/>
              </w:rPr>
              <w:t>2016</w:t>
            </w:r>
          </w:p>
          <w:p w14:paraId="67DE8818" w14:textId="77777777" w:rsidR="00745DF0" w:rsidRPr="00520A83" w:rsidRDefault="00745DF0" w:rsidP="00EC3100">
            <w:pPr>
              <w:spacing w:before="120" w:after="120"/>
              <w:rPr>
                <w:rFonts w:cs="Calibri"/>
                <w:sz w:val="20"/>
                <w:szCs w:val="20"/>
              </w:rPr>
            </w:pPr>
          </w:p>
        </w:tc>
      </w:tr>
      <w:tr w:rsidR="003037FB" w:rsidRPr="0009232A" w14:paraId="7F6271C5" w14:textId="77777777" w:rsidTr="00520A83">
        <w:tc>
          <w:tcPr>
            <w:tcW w:w="380" w:type="dxa"/>
            <w:shd w:val="clear" w:color="auto" w:fill="auto"/>
          </w:tcPr>
          <w:p w14:paraId="66D23867" w14:textId="15CBAFC1" w:rsidR="00745DF0" w:rsidRPr="00520A83" w:rsidRDefault="00CC3F60" w:rsidP="00EC3100">
            <w:pPr>
              <w:spacing w:before="120" w:after="120"/>
              <w:rPr>
                <w:rFonts w:cs="Calibri"/>
                <w:sz w:val="20"/>
                <w:szCs w:val="20"/>
              </w:rPr>
            </w:pPr>
            <w:r w:rsidRPr="00520A83">
              <w:rPr>
                <w:rFonts w:cs="Calibri"/>
                <w:sz w:val="20"/>
                <w:szCs w:val="20"/>
              </w:rPr>
              <w:t>3</w:t>
            </w:r>
          </w:p>
        </w:tc>
        <w:tc>
          <w:tcPr>
            <w:tcW w:w="1429" w:type="dxa"/>
            <w:shd w:val="clear" w:color="auto" w:fill="auto"/>
          </w:tcPr>
          <w:p w14:paraId="29CAADD9" w14:textId="55910AAF" w:rsidR="00745DF0" w:rsidRPr="00520A83" w:rsidRDefault="00CC3F60" w:rsidP="00EC3100">
            <w:pPr>
              <w:spacing w:before="120" w:after="120"/>
              <w:rPr>
                <w:rFonts w:cs="Calibri"/>
                <w:sz w:val="20"/>
                <w:szCs w:val="20"/>
              </w:rPr>
            </w:pPr>
            <w:r w:rsidRPr="00520A83">
              <w:rPr>
                <w:rFonts w:cs="Calibri"/>
                <w:sz w:val="20"/>
                <w:szCs w:val="20"/>
              </w:rPr>
              <w:t>26/04/2016</w:t>
            </w:r>
          </w:p>
        </w:tc>
        <w:tc>
          <w:tcPr>
            <w:tcW w:w="6379" w:type="dxa"/>
            <w:shd w:val="clear" w:color="auto" w:fill="auto"/>
          </w:tcPr>
          <w:p w14:paraId="5FD08B31" w14:textId="4E05FF54" w:rsidR="00F61C9F" w:rsidRPr="00520A83" w:rsidRDefault="00CC3F60" w:rsidP="00F61C9F">
            <w:pPr>
              <w:pStyle w:val="CommentText"/>
              <w:rPr>
                <w:rFonts w:ascii="Verdana" w:hAnsi="Verdana"/>
                <w:i/>
                <w:sz w:val="20"/>
              </w:rPr>
            </w:pPr>
            <w:r w:rsidRPr="00520A83">
              <w:rPr>
                <w:rFonts w:ascii="Verdana" w:hAnsi="Verdana" w:cs="Calibri"/>
                <w:b/>
                <w:sz w:val="20"/>
              </w:rPr>
              <w:t>G</w:t>
            </w:r>
            <w:r w:rsidR="009D7B52" w:rsidRPr="00520A83">
              <w:rPr>
                <w:rFonts w:ascii="Verdana" w:hAnsi="Verdana" w:cs="Calibri"/>
                <w:b/>
                <w:sz w:val="20"/>
              </w:rPr>
              <w:t>ermany</w:t>
            </w:r>
            <w:r w:rsidRPr="00520A83">
              <w:rPr>
                <w:rFonts w:ascii="Verdana" w:hAnsi="Verdana" w:cs="Calibri"/>
                <w:sz w:val="20"/>
              </w:rPr>
              <w:t xml:space="preserve"> propos</w:t>
            </w:r>
            <w:r w:rsidR="009D7B52" w:rsidRPr="00520A83">
              <w:rPr>
                <w:rFonts w:ascii="Verdana" w:hAnsi="Verdana" w:cs="Calibri"/>
                <w:sz w:val="20"/>
              </w:rPr>
              <w:t>es</w:t>
            </w:r>
            <w:r w:rsidRPr="00520A83">
              <w:rPr>
                <w:rFonts w:ascii="Verdana" w:hAnsi="Verdana" w:cs="Calibri"/>
                <w:sz w:val="20"/>
              </w:rPr>
              <w:t xml:space="preserve"> to change numbering in SED S005</w:t>
            </w:r>
            <w:r w:rsidR="00D33E89" w:rsidRPr="00520A83">
              <w:rPr>
                <w:rFonts w:ascii="Verdana" w:hAnsi="Verdana" w:cs="Calibri"/>
                <w:sz w:val="20"/>
              </w:rPr>
              <w:t xml:space="preserve"> (see the proposition hereafter) </w:t>
            </w:r>
            <w:r w:rsidR="00F61C9F" w:rsidRPr="00520A83">
              <w:rPr>
                <w:rFonts w:ascii="Verdana" w:hAnsi="Verdana" w:cs="Calibri"/>
                <w:i/>
                <w:sz w:val="20"/>
              </w:rPr>
              <w:t>'</w:t>
            </w:r>
            <w:r w:rsidR="00F61C9F" w:rsidRPr="00520A83">
              <w:rPr>
                <w:rFonts w:ascii="Verdana" w:hAnsi="Verdana"/>
                <w:i/>
                <w:sz w:val="20"/>
              </w:rPr>
              <w:t xml:space="preserve">If I want to provide information on the end of the benefit, it should not be compulsory to restate information on start date. </w:t>
            </w:r>
          </w:p>
          <w:p w14:paraId="109AFAA3" w14:textId="08EED8F6" w:rsidR="00745DF0" w:rsidRPr="00990B83" w:rsidRDefault="00F61C9F" w:rsidP="00520A83">
            <w:pPr>
              <w:pStyle w:val="CommentText"/>
              <w:rPr>
                <w:rFonts w:cs="Calibri"/>
                <w:i/>
                <w:sz w:val="20"/>
              </w:rPr>
            </w:pPr>
            <w:r w:rsidRPr="00520A83">
              <w:rPr>
                <w:rFonts w:ascii="Verdana" w:hAnsi="Verdana"/>
                <w:i/>
                <w:sz w:val="20"/>
              </w:rPr>
              <w:t xml:space="preserve">New numbering from 4.1.1to 4.1.4 allows </w:t>
            </w:r>
            <w:r w:rsidR="00CD4321" w:rsidRPr="00520A83">
              <w:rPr>
                <w:rFonts w:ascii="Verdana" w:hAnsi="Verdana"/>
                <w:i/>
                <w:sz w:val="20"/>
              </w:rPr>
              <w:t>distinguishing</w:t>
            </w:r>
            <w:r w:rsidRPr="00520A83">
              <w:rPr>
                <w:rFonts w:ascii="Verdana" w:hAnsi="Verdana"/>
                <w:i/>
                <w:sz w:val="20"/>
              </w:rPr>
              <w:t xml:space="preserve"> better between “change of benefits” and “end of benefits” situations.</w:t>
            </w:r>
            <w:r w:rsidRPr="00520A83">
              <w:rPr>
                <w:rFonts w:ascii="Verdana" w:hAnsi="Verdana" w:cs="Calibri"/>
                <w:i/>
                <w:sz w:val="20"/>
              </w:rPr>
              <w:t>'</w:t>
            </w:r>
          </w:p>
          <w:p w14:paraId="3E26CDD0" w14:textId="77777777" w:rsidR="00CA5F92" w:rsidRPr="00990B83" w:rsidRDefault="00CA5F92" w:rsidP="00520A83">
            <w:pPr>
              <w:pStyle w:val="CommentText"/>
              <w:rPr>
                <w:rFonts w:cs="Calibri"/>
                <w:i/>
                <w:sz w:val="20"/>
              </w:rPr>
            </w:pPr>
          </w:p>
          <w:p w14:paraId="71B28BE3" w14:textId="77777777" w:rsidR="00CA5F92" w:rsidRPr="00990B83" w:rsidRDefault="00CA5F92" w:rsidP="00520A83">
            <w:pPr>
              <w:pStyle w:val="CommentText"/>
              <w:rPr>
                <w:rFonts w:cs="Calibri"/>
                <w:i/>
                <w:sz w:val="20"/>
              </w:rPr>
            </w:pPr>
          </w:p>
          <w:p w14:paraId="69AD6FCF" w14:textId="77777777" w:rsidR="00CA5F92" w:rsidRPr="00990B83" w:rsidRDefault="00CA5F92" w:rsidP="00520A83">
            <w:pPr>
              <w:pStyle w:val="CommentText"/>
              <w:rPr>
                <w:rFonts w:cs="Calibri"/>
                <w:i/>
                <w:sz w:val="20"/>
              </w:rPr>
            </w:pPr>
          </w:p>
          <w:p w14:paraId="3DA74B11" w14:textId="77777777" w:rsidR="00CA5F92" w:rsidRPr="00990B83" w:rsidRDefault="00CA5F92" w:rsidP="00520A83">
            <w:pPr>
              <w:pStyle w:val="CommentText"/>
              <w:rPr>
                <w:rFonts w:cs="Calibri"/>
                <w:i/>
                <w:sz w:val="20"/>
              </w:rPr>
            </w:pPr>
          </w:p>
          <w:p w14:paraId="55F7901C" w14:textId="77777777" w:rsidR="00CA5F92" w:rsidRPr="00990B83" w:rsidRDefault="00CA5F92" w:rsidP="00520A83">
            <w:pPr>
              <w:pStyle w:val="CommentText"/>
              <w:rPr>
                <w:rFonts w:cs="Calibri"/>
                <w:i/>
                <w:sz w:val="20"/>
              </w:rPr>
            </w:pPr>
          </w:p>
          <w:tbl>
            <w:tblPr>
              <w:tblW w:w="0" w:type="auto"/>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86"/>
              <w:gridCol w:w="5593"/>
              <w:gridCol w:w="585"/>
            </w:tblGrid>
            <w:tr w:rsidR="00CA5F92" w:rsidRPr="0009232A" w14:paraId="647CAE6C" w14:textId="77777777" w:rsidTr="001B5887">
              <w:trPr>
                <w:trHeight w:val="55"/>
              </w:trPr>
              <w:tc>
                <w:tcPr>
                  <w:tcW w:w="7279" w:type="dxa"/>
                  <w:gridSpan w:val="2"/>
                  <w:vAlign w:val="center"/>
                  <w:hideMark/>
                </w:tcPr>
                <w:p w14:paraId="248DEEDF" w14:textId="77777777" w:rsidR="00CA5F92" w:rsidRPr="00520A83" w:rsidRDefault="00CA5F92" w:rsidP="001B5887">
                  <w:pPr>
                    <w:pStyle w:val="NormalWeb"/>
                    <w:rPr>
                      <w:rFonts w:ascii="Verdana" w:hAnsi="Verdana"/>
                      <w:sz w:val="18"/>
                    </w:rPr>
                  </w:pPr>
                  <w:r w:rsidRPr="00520A83">
                    <w:rPr>
                      <w:rFonts w:ascii="Verdana" w:hAnsi="Verdana"/>
                      <w:b/>
                      <w:bCs/>
                      <w:sz w:val="18"/>
                    </w:rPr>
                    <w:t>4. Change of entitlement to benefits in kind – long term care</w:t>
                  </w:r>
                  <w:r w:rsidRPr="00520A83">
                    <w:rPr>
                      <w:rFonts w:ascii="Verdana" w:hAnsi="Verdana"/>
                      <w:sz w:val="18"/>
                    </w:rPr>
                    <w:t xml:space="preserve">* </w:t>
                  </w:r>
                </w:p>
              </w:tc>
              <w:tc>
                <w:tcPr>
                  <w:tcW w:w="585" w:type="dxa"/>
                </w:tcPr>
                <w:p w14:paraId="7411A891" w14:textId="77777777" w:rsidR="00CA5F92" w:rsidRPr="00520A83" w:rsidRDefault="00CA5F92" w:rsidP="001B5887">
                  <w:pPr>
                    <w:pStyle w:val="NormalWeb"/>
                    <w:rPr>
                      <w:rFonts w:ascii="Verdana" w:hAnsi="Verdana"/>
                      <w:b/>
                      <w:bCs/>
                      <w:sz w:val="18"/>
                    </w:rPr>
                  </w:pPr>
                </w:p>
              </w:tc>
            </w:tr>
            <w:tr w:rsidR="00CA5F92" w:rsidRPr="0009232A" w14:paraId="2FB243A8" w14:textId="77777777" w:rsidTr="001B5887">
              <w:trPr>
                <w:trHeight w:val="61"/>
              </w:trPr>
              <w:tc>
                <w:tcPr>
                  <w:tcW w:w="1686" w:type="dxa"/>
                  <w:vAlign w:val="center"/>
                  <w:hideMark/>
                </w:tcPr>
                <w:p w14:paraId="1E3C46B8" w14:textId="77777777" w:rsidR="00CA5F92" w:rsidRPr="00520A83" w:rsidRDefault="00CA5F92" w:rsidP="001B5887">
                  <w:pPr>
                    <w:pStyle w:val="NormalWeb"/>
                    <w:rPr>
                      <w:rFonts w:ascii="Verdana" w:hAnsi="Verdana"/>
                      <w:sz w:val="18"/>
                    </w:rPr>
                  </w:pPr>
                  <w:r w:rsidRPr="00520A83">
                    <w:rPr>
                      <w:rFonts w:ascii="Verdana" w:hAnsi="Verdana"/>
                      <w:sz w:val="18"/>
                    </w:rPr>
                    <w:t xml:space="preserve">4.1 Start date </w:t>
                  </w:r>
                </w:p>
              </w:tc>
              <w:tc>
                <w:tcPr>
                  <w:tcW w:w="5593" w:type="dxa"/>
                  <w:vAlign w:val="center"/>
                  <w:hideMark/>
                </w:tcPr>
                <w:p w14:paraId="0971C063" w14:textId="77777777" w:rsidR="00CA5F92" w:rsidRPr="00520A83" w:rsidRDefault="00CA5F92" w:rsidP="001B5887">
                  <w:pPr>
                    <w:rPr>
                      <w:sz w:val="18"/>
                    </w:rPr>
                  </w:pPr>
                  <w:r w:rsidRPr="00520A83">
                    <w:rPr>
                      <w:sz w:val="18"/>
                    </w:rPr>
                    <w:t>[DD/MM/YYYY].....................................................</w:t>
                  </w:r>
                </w:p>
              </w:tc>
              <w:tc>
                <w:tcPr>
                  <w:tcW w:w="585" w:type="dxa"/>
                </w:tcPr>
                <w:p w14:paraId="6BEE4AA3" w14:textId="77777777" w:rsidR="00CA5F92" w:rsidRPr="00520A83" w:rsidRDefault="00CA5F92" w:rsidP="001B5887">
                  <w:pPr>
                    <w:rPr>
                      <w:sz w:val="18"/>
                    </w:rPr>
                  </w:pPr>
                </w:p>
              </w:tc>
            </w:tr>
            <w:tr w:rsidR="00CA5F92" w:rsidRPr="0009232A" w14:paraId="69171D1E" w14:textId="77777777" w:rsidTr="001B5887">
              <w:trPr>
                <w:trHeight w:val="52"/>
              </w:trPr>
              <w:tc>
                <w:tcPr>
                  <w:tcW w:w="1686" w:type="dxa"/>
                  <w:vAlign w:val="center"/>
                  <w:hideMark/>
                </w:tcPr>
                <w:p w14:paraId="64DA41D8" w14:textId="77777777" w:rsidR="00CA5F92" w:rsidRPr="00520A83" w:rsidRDefault="00CA5F92" w:rsidP="001B5887">
                  <w:pPr>
                    <w:pStyle w:val="NormalWeb"/>
                    <w:rPr>
                      <w:rFonts w:ascii="Verdana" w:hAnsi="Verdana"/>
                      <w:sz w:val="18"/>
                    </w:rPr>
                  </w:pPr>
                </w:p>
              </w:tc>
              <w:tc>
                <w:tcPr>
                  <w:tcW w:w="5593" w:type="dxa"/>
                  <w:vAlign w:val="center"/>
                  <w:hideMark/>
                </w:tcPr>
                <w:p w14:paraId="241CF60E" w14:textId="77777777" w:rsidR="00CA5F92" w:rsidRPr="00520A83" w:rsidRDefault="00CA5F92" w:rsidP="001B5887">
                  <w:pPr>
                    <w:rPr>
                      <w:sz w:val="18"/>
                    </w:rPr>
                  </w:pPr>
                </w:p>
              </w:tc>
              <w:tc>
                <w:tcPr>
                  <w:tcW w:w="585" w:type="dxa"/>
                </w:tcPr>
                <w:p w14:paraId="061830DC" w14:textId="77777777" w:rsidR="00CA5F92" w:rsidRPr="00520A83" w:rsidRDefault="00CA5F92" w:rsidP="001B5887">
                  <w:pPr>
                    <w:rPr>
                      <w:sz w:val="18"/>
                    </w:rPr>
                  </w:pPr>
                </w:p>
              </w:tc>
            </w:tr>
            <w:tr w:rsidR="00CA5F92" w:rsidRPr="0009232A" w14:paraId="006B1076" w14:textId="77777777" w:rsidTr="001B5887">
              <w:trPr>
                <w:trHeight w:val="58"/>
              </w:trPr>
              <w:tc>
                <w:tcPr>
                  <w:tcW w:w="1686" w:type="dxa"/>
                  <w:vAlign w:val="center"/>
                  <w:hideMark/>
                </w:tcPr>
                <w:p w14:paraId="36C506C1" w14:textId="77777777" w:rsidR="00CA5F92" w:rsidRPr="00520A83" w:rsidRDefault="00CA5F92" w:rsidP="001B5887">
                  <w:pPr>
                    <w:pStyle w:val="NormalWeb"/>
                    <w:rPr>
                      <w:rFonts w:ascii="Verdana" w:hAnsi="Verdana"/>
                      <w:sz w:val="18"/>
                    </w:rPr>
                  </w:pPr>
                  <w:r w:rsidRPr="00520A83">
                    <w:rPr>
                      <w:rFonts w:ascii="Verdana" w:hAnsi="Verdana"/>
                      <w:sz w:val="18"/>
                    </w:rPr>
                    <w:t xml:space="preserve">4.1.1 Amount* </w:t>
                  </w:r>
                </w:p>
              </w:tc>
              <w:tc>
                <w:tcPr>
                  <w:tcW w:w="5593" w:type="dxa"/>
                  <w:vAlign w:val="center"/>
                  <w:hideMark/>
                </w:tcPr>
                <w:p w14:paraId="3FA0E172" w14:textId="77777777" w:rsidR="00CA5F92" w:rsidRPr="00520A83" w:rsidRDefault="00CA5F92" w:rsidP="001B5887">
                  <w:pPr>
                    <w:rPr>
                      <w:sz w:val="18"/>
                    </w:rPr>
                  </w:pPr>
                  <w:r w:rsidRPr="00520A83">
                    <w:rPr>
                      <w:sz w:val="18"/>
                    </w:rPr>
                    <w:t>[decimal]...........................................................</w:t>
                  </w:r>
                </w:p>
              </w:tc>
              <w:tc>
                <w:tcPr>
                  <w:tcW w:w="585" w:type="dxa"/>
                </w:tcPr>
                <w:p w14:paraId="19F5A942" w14:textId="77777777" w:rsidR="00CA5F92" w:rsidRPr="00520A83" w:rsidRDefault="00CA5F92" w:rsidP="001B5887">
                  <w:pPr>
                    <w:rPr>
                      <w:sz w:val="18"/>
                    </w:rPr>
                  </w:pPr>
                </w:p>
              </w:tc>
            </w:tr>
            <w:tr w:rsidR="00CA5F92" w:rsidRPr="0009232A" w14:paraId="1738F11D" w14:textId="77777777" w:rsidTr="001B5887">
              <w:trPr>
                <w:trHeight w:val="58"/>
              </w:trPr>
              <w:tc>
                <w:tcPr>
                  <w:tcW w:w="1686" w:type="dxa"/>
                  <w:vAlign w:val="center"/>
                  <w:hideMark/>
                </w:tcPr>
                <w:p w14:paraId="26633D49" w14:textId="77777777" w:rsidR="00CA5F92" w:rsidRPr="00520A83" w:rsidRDefault="00CA5F92" w:rsidP="001B5887">
                  <w:pPr>
                    <w:pStyle w:val="NormalWeb"/>
                    <w:rPr>
                      <w:rFonts w:ascii="Verdana" w:hAnsi="Verdana"/>
                      <w:sz w:val="18"/>
                    </w:rPr>
                  </w:pPr>
                  <w:r w:rsidRPr="00520A83">
                    <w:rPr>
                      <w:rFonts w:ascii="Verdana" w:hAnsi="Verdana"/>
                      <w:sz w:val="18"/>
                    </w:rPr>
                    <w:t xml:space="preserve">4.1.2 Currency* </w:t>
                  </w:r>
                </w:p>
              </w:tc>
              <w:tc>
                <w:tcPr>
                  <w:tcW w:w="5593" w:type="dxa"/>
                  <w:vAlign w:val="center"/>
                  <w:hideMark/>
                </w:tcPr>
                <w:p w14:paraId="4832D8C3" w14:textId="77777777" w:rsidR="00CA5F92" w:rsidRPr="00520A83" w:rsidRDefault="00CA5F92" w:rsidP="001B5887">
                  <w:pPr>
                    <w:pStyle w:val="NormalWeb"/>
                    <w:rPr>
                      <w:rFonts w:ascii="Verdana" w:hAnsi="Verdana"/>
                      <w:sz w:val="18"/>
                    </w:rPr>
                  </w:pPr>
                  <w:r w:rsidRPr="00520A83">
                    <w:rPr>
                      <w:rFonts w:ascii="Verdana" w:hAnsi="Verdana"/>
                      <w:sz w:val="18"/>
                    </w:rPr>
                    <w:t>[From world Currency list]..............................</w:t>
                  </w:r>
                </w:p>
              </w:tc>
              <w:tc>
                <w:tcPr>
                  <w:tcW w:w="585" w:type="dxa"/>
                </w:tcPr>
                <w:p w14:paraId="61B27B81" w14:textId="77777777" w:rsidR="00CA5F92" w:rsidRPr="00520A83" w:rsidRDefault="00CA5F92" w:rsidP="001B5887">
                  <w:pPr>
                    <w:pStyle w:val="NormalWeb"/>
                    <w:rPr>
                      <w:rFonts w:ascii="Verdana" w:hAnsi="Verdana"/>
                      <w:sz w:val="18"/>
                    </w:rPr>
                  </w:pPr>
                </w:p>
              </w:tc>
            </w:tr>
            <w:tr w:rsidR="00CA5F92" w:rsidRPr="0009232A" w14:paraId="1C2E9F39" w14:textId="77777777" w:rsidTr="001B5887">
              <w:trPr>
                <w:trHeight w:val="119"/>
              </w:trPr>
              <w:tc>
                <w:tcPr>
                  <w:tcW w:w="1686" w:type="dxa"/>
                  <w:vAlign w:val="center"/>
                  <w:hideMark/>
                </w:tcPr>
                <w:p w14:paraId="7E869290" w14:textId="77777777" w:rsidR="00CA5F92" w:rsidRPr="00520A83" w:rsidRDefault="00CA5F92" w:rsidP="001B5887">
                  <w:pPr>
                    <w:pStyle w:val="NormalWeb"/>
                    <w:rPr>
                      <w:rFonts w:ascii="Verdana" w:hAnsi="Verdana"/>
                      <w:sz w:val="18"/>
                    </w:rPr>
                  </w:pPr>
                  <w:r w:rsidRPr="00520A83">
                    <w:rPr>
                      <w:rFonts w:ascii="Verdana" w:hAnsi="Verdana"/>
                      <w:sz w:val="18"/>
                    </w:rPr>
                    <w:t xml:space="preserve">4.1.3 Frequency of payment* </w:t>
                  </w:r>
                </w:p>
              </w:tc>
              <w:tc>
                <w:tcPr>
                  <w:tcW w:w="5593" w:type="dxa"/>
                  <w:vAlign w:val="center"/>
                  <w:hideMark/>
                </w:tcPr>
                <w:p w14:paraId="0BB1A4E3" w14:textId="77777777" w:rsidR="00CA5F92" w:rsidRPr="00520A83" w:rsidRDefault="00CA5F92" w:rsidP="001B5887">
                  <w:pPr>
                    <w:rPr>
                      <w:sz w:val="18"/>
                      <w:szCs w:val="20"/>
                    </w:rPr>
                  </w:pPr>
                </w:p>
              </w:tc>
              <w:tc>
                <w:tcPr>
                  <w:tcW w:w="585" w:type="dxa"/>
                </w:tcPr>
                <w:p w14:paraId="390F54A2" w14:textId="77777777" w:rsidR="00CA5F92" w:rsidRPr="00520A83" w:rsidRDefault="00CA5F92" w:rsidP="001B5887">
                  <w:pPr>
                    <w:rPr>
                      <w:sz w:val="18"/>
                      <w:szCs w:val="20"/>
                    </w:rPr>
                  </w:pPr>
                </w:p>
              </w:tc>
            </w:tr>
            <w:tr w:rsidR="00CA5F92" w:rsidRPr="0009232A" w14:paraId="096E9045" w14:textId="77777777" w:rsidTr="001B5887">
              <w:trPr>
                <w:trHeight w:val="58"/>
              </w:trPr>
              <w:tc>
                <w:tcPr>
                  <w:tcW w:w="1686" w:type="dxa"/>
                  <w:vAlign w:val="center"/>
                  <w:hideMark/>
                </w:tcPr>
                <w:p w14:paraId="439F156A"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490556D4" w14:textId="77777777" w:rsidR="00CA5F92" w:rsidRPr="00520A83" w:rsidRDefault="00CA5F92" w:rsidP="001B5887">
                  <w:pPr>
                    <w:pStyle w:val="NormalWeb"/>
                    <w:rPr>
                      <w:rFonts w:ascii="Verdana" w:hAnsi="Verdana"/>
                      <w:sz w:val="18"/>
                    </w:rPr>
                  </w:pPr>
                  <w:r w:rsidRPr="00520A83">
                    <w:rPr>
                      <w:rFonts w:ascii="Verdana" w:hAnsi="Verdana"/>
                      <w:sz w:val="18"/>
                    </w:rPr>
                    <w:t>Daily</w:t>
                  </w:r>
                </w:p>
              </w:tc>
              <w:tc>
                <w:tcPr>
                  <w:tcW w:w="585" w:type="dxa"/>
                </w:tcPr>
                <w:p w14:paraId="6CE0DC41" w14:textId="77777777" w:rsidR="00CA5F92" w:rsidRPr="00520A83" w:rsidRDefault="00CA5F92" w:rsidP="001B5887">
                  <w:pPr>
                    <w:pStyle w:val="NormalWeb"/>
                    <w:rPr>
                      <w:rFonts w:ascii="Verdana" w:hAnsi="Verdana"/>
                      <w:sz w:val="18"/>
                    </w:rPr>
                  </w:pPr>
                </w:p>
              </w:tc>
            </w:tr>
            <w:tr w:rsidR="00CA5F92" w:rsidRPr="0009232A" w14:paraId="40612880" w14:textId="77777777" w:rsidTr="001B5887">
              <w:trPr>
                <w:trHeight w:val="61"/>
              </w:trPr>
              <w:tc>
                <w:tcPr>
                  <w:tcW w:w="1686" w:type="dxa"/>
                  <w:vAlign w:val="center"/>
                  <w:hideMark/>
                </w:tcPr>
                <w:p w14:paraId="71A154B2"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553B2241" w14:textId="77777777" w:rsidR="00CA5F92" w:rsidRPr="00520A83" w:rsidRDefault="00CA5F92" w:rsidP="001B5887">
                  <w:pPr>
                    <w:pStyle w:val="NormalWeb"/>
                    <w:rPr>
                      <w:rFonts w:ascii="Verdana" w:hAnsi="Verdana"/>
                      <w:sz w:val="18"/>
                    </w:rPr>
                  </w:pPr>
                  <w:r w:rsidRPr="00520A83">
                    <w:rPr>
                      <w:rFonts w:ascii="Verdana" w:hAnsi="Verdana"/>
                      <w:sz w:val="18"/>
                    </w:rPr>
                    <w:t>Weekly</w:t>
                  </w:r>
                </w:p>
              </w:tc>
              <w:tc>
                <w:tcPr>
                  <w:tcW w:w="585" w:type="dxa"/>
                </w:tcPr>
                <w:p w14:paraId="589DFF8A" w14:textId="77777777" w:rsidR="00CA5F92" w:rsidRPr="00520A83" w:rsidRDefault="00CA5F92" w:rsidP="001B5887">
                  <w:pPr>
                    <w:pStyle w:val="NormalWeb"/>
                    <w:rPr>
                      <w:rFonts w:ascii="Verdana" w:hAnsi="Verdana"/>
                      <w:sz w:val="18"/>
                    </w:rPr>
                  </w:pPr>
                </w:p>
              </w:tc>
            </w:tr>
            <w:tr w:rsidR="00CA5F92" w:rsidRPr="0009232A" w14:paraId="20D6CFCF" w14:textId="77777777" w:rsidTr="001B5887">
              <w:trPr>
                <w:trHeight w:val="58"/>
              </w:trPr>
              <w:tc>
                <w:tcPr>
                  <w:tcW w:w="1686" w:type="dxa"/>
                  <w:vAlign w:val="center"/>
                  <w:hideMark/>
                </w:tcPr>
                <w:p w14:paraId="6A5B8865"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548C78FC" w14:textId="77777777" w:rsidR="00CA5F92" w:rsidRPr="00520A83" w:rsidRDefault="00CA5F92" w:rsidP="001B5887">
                  <w:pPr>
                    <w:pStyle w:val="NormalWeb"/>
                    <w:rPr>
                      <w:rFonts w:ascii="Verdana" w:hAnsi="Verdana"/>
                      <w:sz w:val="18"/>
                    </w:rPr>
                  </w:pPr>
                  <w:r w:rsidRPr="00520A83">
                    <w:rPr>
                      <w:rFonts w:ascii="Verdana" w:hAnsi="Verdana"/>
                      <w:sz w:val="18"/>
                    </w:rPr>
                    <w:t>Monthly</w:t>
                  </w:r>
                </w:p>
              </w:tc>
              <w:tc>
                <w:tcPr>
                  <w:tcW w:w="585" w:type="dxa"/>
                </w:tcPr>
                <w:p w14:paraId="2C0A43C6" w14:textId="77777777" w:rsidR="00CA5F92" w:rsidRPr="00520A83" w:rsidRDefault="00CA5F92" w:rsidP="001B5887">
                  <w:pPr>
                    <w:pStyle w:val="NormalWeb"/>
                    <w:rPr>
                      <w:rFonts w:ascii="Verdana" w:hAnsi="Verdana"/>
                      <w:sz w:val="18"/>
                    </w:rPr>
                  </w:pPr>
                </w:p>
              </w:tc>
            </w:tr>
            <w:tr w:rsidR="00CA5F92" w:rsidRPr="0009232A" w14:paraId="5B0043B1" w14:textId="77777777" w:rsidTr="001B5887">
              <w:trPr>
                <w:trHeight w:val="61"/>
              </w:trPr>
              <w:tc>
                <w:tcPr>
                  <w:tcW w:w="1686" w:type="dxa"/>
                  <w:vAlign w:val="center"/>
                  <w:hideMark/>
                </w:tcPr>
                <w:p w14:paraId="6BEEF99C"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49EAC577" w14:textId="77777777" w:rsidR="00CA5F92" w:rsidRPr="00520A83" w:rsidRDefault="00CA5F92" w:rsidP="001B5887">
                  <w:pPr>
                    <w:pStyle w:val="NormalWeb"/>
                    <w:rPr>
                      <w:rFonts w:ascii="Verdana" w:hAnsi="Verdana"/>
                      <w:sz w:val="18"/>
                    </w:rPr>
                  </w:pPr>
                  <w:r w:rsidRPr="00520A83">
                    <w:rPr>
                      <w:rFonts w:ascii="Verdana" w:hAnsi="Verdana"/>
                      <w:sz w:val="18"/>
                    </w:rPr>
                    <w:t>Other</w:t>
                  </w:r>
                </w:p>
              </w:tc>
              <w:tc>
                <w:tcPr>
                  <w:tcW w:w="585" w:type="dxa"/>
                </w:tcPr>
                <w:p w14:paraId="4EA6405E" w14:textId="77777777" w:rsidR="00CA5F92" w:rsidRPr="00520A83" w:rsidRDefault="00CA5F92" w:rsidP="001B5887">
                  <w:pPr>
                    <w:pStyle w:val="NormalWeb"/>
                    <w:rPr>
                      <w:rFonts w:ascii="Verdana" w:hAnsi="Verdana"/>
                      <w:sz w:val="18"/>
                    </w:rPr>
                  </w:pPr>
                </w:p>
              </w:tc>
            </w:tr>
            <w:tr w:rsidR="00CA5F92" w:rsidRPr="0009232A" w14:paraId="04278960" w14:textId="77777777" w:rsidTr="001B5887">
              <w:trPr>
                <w:trHeight w:val="50"/>
              </w:trPr>
              <w:tc>
                <w:tcPr>
                  <w:tcW w:w="1686" w:type="dxa"/>
                  <w:vAlign w:val="center"/>
                  <w:hideMark/>
                </w:tcPr>
                <w:p w14:paraId="3431CC92" w14:textId="77777777" w:rsidR="00CA5F92" w:rsidRPr="00520A83" w:rsidRDefault="00CA5F92" w:rsidP="001B5887">
                  <w:pPr>
                    <w:rPr>
                      <w:sz w:val="18"/>
                    </w:rPr>
                  </w:pPr>
                </w:p>
              </w:tc>
              <w:tc>
                <w:tcPr>
                  <w:tcW w:w="5593" w:type="dxa"/>
                  <w:vAlign w:val="center"/>
                  <w:hideMark/>
                </w:tcPr>
                <w:p w14:paraId="7581CCC3" w14:textId="77777777" w:rsidR="00CA5F92" w:rsidRPr="00520A83" w:rsidRDefault="00CA5F92" w:rsidP="001B5887">
                  <w:pPr>
                    <w:rPr>
                      <w:sz w:val="18"/>
                      <w:szCs w:val="20"/>
                    </w:rPr>
                  </w:pPr>
                </w:p>
              </w:tc>
              <w:tc>
                <w:tcPr>
                  <w:tcW w:w="585" w:type="dxa"/>
                </w:tcPr>
                <w:p w14:paraId="0F9938DF" w14:textId="77777777" w:rsidR="00CA5F92" w:rsidRPr="00520A83" w:rsidRDefault="00CA5F92" w:rsidP="001B5887">
                  <w:pPr>
                    <w:rPr>
                      <w:sz w:val="18"/>
                      <w:szCs w:val="20"/>
                    </w:rPr>
                  </w:pPr>
                </w:p>
              </w:tc>
            </w:tr>
            <w:tr w:rsidR="00CA5F92" w:rsidRPr="0009232A" w14:paraId="03AA2738" w14:textId="77777777" w:rsidTr="001B5887">
              <w:trPr>
                <w:trHeight w:val="61"/>
              </w:trPr>
              <w:tc>
                <w:tcPr>
                  <w:tcW w:w="7279" w:type="dxa"/>
                  <w:gridSpan w:val="2"/>
                  <w:vAlign w:val="center"/>
                  <w:hideMark/>
                </w:tcPr>
                <w:p w14:paraId="7BCDCA7D" w14:textId="77777777" w:rsidR="00CA5F92" w:rsidRPr="00520A83" w:rsidRDefault="00CA5F92" w:rsidP="001B5887">
                  <w:pPr>
                    <w:pStyle w:val="NormalWeb"/>
                    <w:rPr>
                      <w:rFonts w:ascii="Verdana" w:hAnsi="Verdana"/>
                      <w:sz w:val="18"/>
                    </w:rPr>
                  </w:pPr>
                  <w:r w:rsidRPr="00520A83">
                    <w:rPr>
                      <w:rFonts w:ascii="Verdana" w:hAnsi="Verdana"/>
                      <w:sz w:val="18"/>
                    </w:rPr>
                    <w:t xml:space="preserve">Please fill in the following if "Frequency of payment" = "Other" : </w:t>
                  </w:r>
                </w:p>
              </w:tc>
              <w:tc>
                <w:tcPr>
                  <w:tcW w:w="585" w:type="dxa"/>
                </w:tcPr>
                <w:p w14:paraId="20DE1A78" w14:textId="77777777" w:rsidR="00CA5F92" w:rsidRPr="00520A83" w:rsidRDefault="00CA5F92" w:rsidP="001B5887">
                  <w:pPr>
                    <w:pStyle w:val="NormalWeb"/>
                    <w:rPr>
                      <w:rFonts w:ascii="Verdana" w:hAnsi="Verdana"/>
                      <w:sz w:val="18"/>
                    </w:rPr>
                  </w:pPr>
                </w:p>
              </w:tc>
            </w:tr>
            <w:tr w:rsidR="00CA5F92" w:rsidRPr="0009232A" w14:paraId="0C4C88A7" w14:textId="77777777" w:rsidTr="001B5887">
              <w:trPr>
                <w:trHeight w:val="58"/>
              </w:trPr>
              <w:tc>
                <w:tcPr>
                  <w:tcW w:w="1686" w:type="dxa"/>
                  <w:vAlign w:val="center"/>
                  <w:hideMark/>
                </w:tcPr>
                <w:p w14:paraId="31AF369B" w14:textId="77777777" w:rsidR="00CA5F92" w:rsidRPr="00520A83" w:rsidRDefault="00CA5F92" w:rsidP="001B5887">
                  <w:pPr>
                    <w:pStyle w:val="NormalWeb"/>
                    <w:rPr>
                      <w:rFonts w:ascii="Verdana" w:hAnsi="Verdana"/>
                      <w:sz w:val="18"/>
                    </w:rPr>
                  </w:pPr>
                  <w:r w:rsidRPr="00520A83">
                    <w:rPr>
                      <w:rFonts w:ascii="Verdana" w:hAnsi="Verdana"/>
                      <w:sz w:val="18"/>
                    </w:rPr>
                    <w:t>4.1.4 Other</w:t>
                  </w:r>
                </w:p>
              </w:tc>
              <w:tc>
                <w:tcPr>
                  <w:tcW w:w="5593" w:type="dxa"/>
                  <w:vAlign w:val="center"/>
                  <w:hideMark/>
                </w:tcPr>
                <w:p w14:paraId="29CEB90B" w14:textId="77777777" w:rsidR="00CA5F92" w:rsidRPr="00520A83" w:rsidRDefault="00CA5F92" w:rsidP="001B5887">
                  <w:pPr>
                    <w:rPr>
                      <w:sz w:val="18"/>
                    </w:rPr>
                  </w:pPr>
                  <w:r w:rsidRPr="00520A83">
                    <w:rPr>
                      <w:sz w:val="18"/>
                    </w:rPr>
                    <w:t>[155].......................</w:t>
                  </w:r>
                </w:p>
              </w:tc>
              <w:tc>
                <w:tcPr>
                  <w:tcW w:w="585" w:type="dxa"/>
                </w:tcPr>
                <w:p w14:paraId="7A9DA193" w14:textId="77777777" w:rsidR="00CA5F92" w:rsidRPr="00520A83" w:rsidRDefault="00CA5F92" w:rsidP="001B5887">
                  <w:pPr>
                    <w:rPr>
                      <w:sz w:val="18"/>
                    </w:rPr>
                  </w:pPr>
                </w:p>
              </w:tc>
            </w:tr>
            <w:tr w:rsidR="00CA5F92" w:rsidRPr="0009232A" w14:paraId="4640AC5F" w14:textId="77777777" w:rsidTr="001B5887">
              <w:trPr>
                <w:trHeight w:val="61"/>
              </w:trPr>
              <w:tc>
                <w:tcPr>
                  <w:tcW w:w="1686" w:type="dxa"/>
                  <w:vAlign w:val="center"/>
                </w:tcPr>
                <w:p w14:paraId="6F233912" w14:textId="77777777" w:rsidR="00CA5F92" w:rsidRPr="00520A83" w:rsidRDefault="00CA5F92" w:rsidP="001B5887">
                  <w:pPr>
                    <w:pStyle w:val="NormalWeb"/>
                    <w:rPr>
                      <w:rFonts w:ascii="Verdana" w:hAnsi="Verdana"/>
                      <w:sz w:val="18"/>
                    </w:rPr>
                  </w:pPr>
                  <w:r w:rsidRPr="00520A83">
                    <w:rPr>
                      <w:rFonts w:ascii="Verdana" w:hAnsi="Verdana"/>
                      <w:sz w:val="18"/>
                    </w:rPr>
                    <w:t>4.2 End date</w:t>
                  </w:r>
                </w:p>
              </w:tc>
              <w:tc>
                <w:tcPr>
                  <w:tcW w:w="5593" w:type="dxa"/>
                  <w:vAlign w:val="center"/>
                </w:tcPr>
                <w:p w14:paraId="35514F8A" w14:textId="77777777" w:rsidR="00CA5F92" w:rsidRPr="00520A83" w:rsidRDefault="00CA5F92" w:rsidP="001B5887">
                  <w:pPr>
                    <w:rPr>
                      <w:sz w:val="18"/>
                    </w:rPr>
                  </w:pPr>
                  <w:r w:rsidRPr="00520A83">
                    <w:rPr>
                      <w:sz w:val="18"/>
                    </w:rPr>
                    <w:t>[DD/MM/YYYY].....................................................</w:t>
                  </w:r>
                </w:p>
              </w:tc>
              <w:tc>
                <w:tcPr>
                  <w:tcW w:w="585" w:type="dxa"/>
                </w:tcPr>
                <w:p w14:paraId="0B653F79" w14:textId="77777777" w:rsidR="00CA5F92" w:rsidRPr="00520A83" w:rsidRDefault="00CA5F92" w:rsidP="001B5887">
                  <w:pPr>
                    <w:rPr>
                      <w:sz w:val="18"/>
                    </w:rPr>
                  </w:pPr>
                </w:p>
              </w:tc>
            </w:tr>
            <w:tr w:rsidR="00CA5F92" w:rsidRPr="0009232A" w14:paraId="079817EA" w14:textId="77777777" w:rsidTr="001B5887">
              <w:trPr>
                <w:trHeight w:val="23"/>
              </w:trPr>
              <w:tc>
                <w:tcPr>
                  <w:tcW w:w="1686" w:type="dxa"/>
                  <w:vAlign w:val="center"/>
                  <w:hideMark/>
                </w:tcPr>
                <w:p w14:paraId="3A2180D1" w14:textId="77777777" w:rsidR="00CA5F92" w:rsidRPr="00520A83" w:rsidRDefault="00CA5F92" w:rsidP="001B5887">
                  <w:pPr>
                    <w:pStyle w:val="NormalWeb"/>
                    <w:rPr>
                      <w:rFonts w:ascii="Verdana" w:hAnsi="Verdana"/>
                      <w:sz w:val="18"/>
                    </w:rPr>
                  </w:pPr>
                  <w:r w:rsidRPr="00520A83">
                    <w:rPr>
                      <w:rFonts w:ascii="Verdana" w:hAnsi="Verdana"/>
                      <w:sz w:val="18"/>
                    </w:rPr>
                    <w:t>4.3 Description of the benefit(s)</w:t>
                  </w:r>
                </w:p>
              </w:tc>
              <w:tc>
                <w:tcPr>
                  <w:tcW w:w="5593" w:type="dxa"/>
                  <w:vAlign w:val="center"/>
                  <w:hideMark/>
                </w:tcPr>
                <w:p w14:paraId="3257B6A1" w14:textId="77777777" w:rsidR="00CA5F92" w:rsidRPr="00520A83" w:rsidRDefault="00CA5F92" w:rsidP="001B5887">
                  <w:pPr>
                    <w:rPr>
                      <w:sz w:val="18"/>
                    </w:rPr>
                  </w:pPr>
                  <w:r w:rsidRPr="00520A83">
                    <w:rPr>
                      <w:sz w:val="18"/>
                    </w:rPr>
                    <w:t>[500].......................</w:t>
                  </w:r>
                </w:p>
              </w:tc>
              <w:tc>
                <w:tcPr>
                  <w:tcW w:w="585" w:type="dxa"/>
                </w:tcPr>
                <w:p w14:paraId="6A061D1F" w14:textId="77777777" w:rsidR="00CA5F92" w:rsidRPr="00520A83" w:rsidRDefault="00CA5F92" w:rsidP="001B5887">
                  <w:pPr>
                    <w:rPr>
                      <w:sz w:val="18"/>
                    </w:rPr>
                  </w:pPr>
                </w:p>
              </w:tc>
            </w:tr>
          </w:tbl>
          <w:p w14:paraId="5F7C1CEC" w14:textId="4E63F5B0" w:rsidR="00CA5F92" w:rsidRPr="00520A83" w:rsidRDefault="00CA5F92" w:rsidP="00520A83">
            <w:pPr>
              <w:pStyle w:val="CommentText"/>
              <w:rPr>
                <w:rFonts w:ascii="Verdana" w:hAnsi="Verdana" w:cs="Calibri"/>
                <w:sz w:val="20"/>
              </w:rPr>
            </w:pPr>
          </w:p>
        </w:tc>
        <w:tc>
          <w:tcPr>
            <w:tcW w:w="4536" w:type="dxa"/>
          </w:tcPr>
          <w:p w14:paraId="376E6154" w14:textId="6403BC04" w:rsidR="00745DF0" w:rsidRPr="00520A83" w:rsidRDefault="00CC3F60" w:rsidP="00F61C9F">
            <w:pPr>
              <w:spacing w:before="120" w:after="120"/>
              <w:rPr>
                <w:rFonts w:cs="Calibri"/>
                <w:sz w:val="20"/>
                <w:szCs w:val="20"/>
              </w:rPr>
            </w:pPr>
            <w:r w:rsidRPr="00520A83">
              <w:rPr>
                <w:rFonts w:cs="Calibri"/>
                <w:sz w:val="20"/>
                <w:szCs w:val="20"/>
              </w:rPr>
              <w:lastRenderedPageBreak/>
              <w:t>To be discussed with other AHG members</w:t>
            </w:r>
            <w:r w:rsidR="00F61C9F" w:rsidRPr="00520A83">
              <w:rPr>
                <w:rFonts w:cs="Calibri"/>
                <w:sz w:val="20"/>
                <w:szCs w:val="20"/>
              </w:rPr>
              <w:t>. NB: This would have an impact on proposed SICKNESS Sector component '</w:t>
            </w:r>
            <w:proofErr w:type="spellStart"/>
            <w:r w:rsidR="00F61C9F" w:rsidRPr="00520A83">
              <w:rPr>
                <w:rFonts w:cs="Calibri"/>
                <w:sz w:val="20"/>
                <w:szCs w:val="20"/>
              </w:rPr>
              <w:t>SICKNESS.PaymentDetails</w:t>
            </w:r>
            <w:proofErr w:type="spellEnd"/>
            <w:r w:rsidR="00F61C9F" w:rsidRPr="00520A83">
              <w:rPr>
                <w:rFonts w:cs="Calibri"/>
                <w:sz w:val="20"/>
                <w:szCs w:val="20"/>
              </w:rPr>
              <w:t>'.</w:t>
            </w:r>
          </w:p>
        </w:tc>
        <w:tc>
          <w:tcPr>
            <w:tcW w:w="1418" w:type="dxa"/>
            <w:shd w:val="clear" w:color="auto" w:fill="auto"/>
          </w:tcPr>
          <w:p w14:paraId="209893F5" w14:textId="74A975FF" w:rsidR="00745DF0" w:rsidRPr="00520A83" w:rsidRDefault="009D7B52" w:rsidP="00EC3100">
            <w:pPr>
              <w:spacing w:before="120" w:after="120"/>
              <w:rPr>
                <w:rFonts w:cs="Calibri"/>
                <w:sz w:val="20"/>
                <w:szCs w:val="20"/>
              </w:rPr>
            </w:pPr>
            <w:r w:rsidRPr="00520A83">
              <w:rPr>
                <w:rFonts w:cs="Calibri"/>
                <w:sz w:val="20"/>
                <w:szCs w:val="20"/>
              </w:rPr>
              <w:t>07/06/2016</w:t>
            </w:r>
          </w:p>
        </w:tc>
      </w:tr>
      <w:tr w:rsidR="003037FB" w:rsidRPr="0009232A" w14:paraId="4B989C4A" w14:textId="77777777" w:rsidTr="00520A83">
        <w:tc>
          <w:tcPr>
            <w:tcW w:w="380" w:type="dxa"/>
            <w:shd w:val="clear" w:color="auto" w:fill="auto"/>
          </w:tcPr>
          <w:p w14:paraId="5FE58332" w14:textId="38B08F16" w:rsidR="00EA3239" w:rsidRPr="00520A83" w:rsidRDefault="00EA3239" w:rsidP="00EC3100">
            <w:pPr>
              <w:spacing w:before="120" w:after="120"/>
              <w:rPr>
                <w:rFonts w:cs="Calibri"/>
                <w:sz w:val="20"/>
                <w:szCs w:val="20"/>
              </w:rPr>
            </w:pPr>
            <w:r w:rsidRPr="00520A83">
              <w:rPr>
                <w:rFonts w:cs="Calibri"/>
                <w:sz w:val="20"/>
                <w:szCs w:val="20"/>
              </w:rPr>
              <w:lastRenderedPageBreak/>
              <w:t>4</w:t>
            </w:r>
          </w:p>
        </w:tc>
        <w:tc>
          <w:tcPr>
            <w:tcW w:w="1429" w:type="dxa"/>
            <w:shd w:val="clear" w:color="auto" w:fill="auto"/>
          </w:tcPr>
          <w:p w14:paraId="02E70E8D" w14:textId="5630B9A9" w:rsidR="00EA3239" w:rsidRPr="00520A83" w:rsidRDefault="00EA3239" w:rsidP="00EA3239">
            <w:pPr>
              <w:spacing w:before="120" w:after="120"/>
              <w:rPr>
                <w:rFonts w:cs="Calibri"/>
                <w:sz w:val="20"/>
                <w:szCs w:val="20"/>
              </w:rPr>
            </w:pPr>
            <w:r w:rsidRPr="00520A83">
              <w:rPr>
                <w:rFonts w:cs="Calibri"/>
                <w:sz w:val="20"/>
                <w:szCs w:val="20"/>
              </w:rPr>
              <w:t>26/04/2016</w:t>
            </w:r>
          </w:p>
        </w:tc>
        <w:tc>
          <w:tcPr>
            <w:tcW w:w="6379" w:type="dxa"/>
            <w:shd w:val="clear" w:color="auto" w:fill="auto"/>
          </w:tcPr>
          <w:p w14:paraId="059B71A9" w14:textId="5FA6785C" w:rsidR="00EA3239" w:rsidRPr="00520A83" w:rsidRDefault="00EA3239">
            <w:pPr>
              <w:rPr>
                <w:sz w:val="20"/>
                <w:lang w:eastAsia="en-US"/>
              </w:rPr>
            </w:pPr>
            <w:r w:rsidRPr="00520A83">
              <w:rPr>
                <w:rFonts w:cs="Calibri"/>
                <w:color w:val="000000"/>
                <w:sz w:val="20"/>
                <w:lang w:eastAsia="en-US"/>
              </w:rPr>
              <w:t>Section 4.5 - SED and Sub-process Versioning, c</w:t>
            </w:r>
            <w:r w:rsidRPr="00520A83">
              <w:rPr>
                <w:sz w:val="20"/>
                <w:lang w:eastAsia="en-US"/>
              </w:rPr>
              <w:t>omments from Germany:</w:t>
            </w:r>
            <w:r w:rsidR="00CD76F0" w:rsidRPr="0009232A">
              <w:rPr>
                <w:sz w:val="20"/>
                <w:lang w:eastAsia="en-US"/>
              </w:rPr>
              <w:t xml:space="preserve"> </w:t>
            </w:r>
            <w:r w:rsidRPr="00520A83">
              <w:rPr>
                <w:sz w:val="20"/>
                <w:lang w:eastAsia="en-US"/>
              </w:rPr>
              <w:t xml:space="preserve">'From my point of view AD_BUC_11 requires that competent institutions as well as AP provider work with a kind of BUC-state control engine. </w:t>
            </w:r>
          </w:p>
          <w:p w14:paraId="376400C4" w14:textId="77777777" w:rsidR="00EA3239" w:rsidRPr="00520A83" w:rsidRDefault="00EA3239" w:rsidP="00520A83">
            <w:pPr>
              <w:rPr>
                <w:sz w:val="20"/>
              </w:rPr>
            </w:pPr>
            <w:r w:rsidRPr="00520A83">
              <w:rPr>
                <w:sz w:val="20"/>
              </w:rPr>
              <w:t xml:space="preserve">I doubt whether this is in line with our general approach. </w:t>
            </w:r>
          </w:p>
          <w:p w14:paraId="7525F496" w14:textId="127E24AA" w:rsidR="00EA3239" w:rsidRPr="00520A83" w:rsidRDefault="00EA3239" w:rsidP="00520A83">
            <w:pPr>
              <w:rPr>
                <w:rFonts w:cs="Calibri"/>
                <w:b/>
                <w:sz w:val="20"/>
              </w:rPr>
            </w:pPr>
            <w:r w:rsidRPr="00520A83">
              <w:rPr>
                <w:sz w:val="20"/>
              </w:rPr>
              <w:t>How can we manage that this issue will be discussed and solved?'</w:t>
            </w:r>
          </w:p>
        </w:tc>
        <w:tc>
          <w:tcPr>
            <w:tcW w:w="4536" w:type="dxa"/>
          </w:tcPr>
          <w:p w14:paraId="214F7A1E" w14:textId="77777777" w:rsidR="00EA3239" w:rsidRDefault="00EA3239" w:rsidP="00F61C9F">
            <w:pPr>
              <w:spacing w:before="120" w:after="120"/>
              <w:rPr>
                <w:rFonts w:cs="Calibri"/>
                <w:sz w:val="20"/>
                <w:szCs w:val="20"/>
              </w:rPr>
            </w:pPr>
            <w:r w:rsidRPr="00520A83">
              <w:rPr>
                <w:rFonts w:cs="Calibri"/>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p w14:paraId="4C2515A1" w14:textId="5A605E11" w:rsidR="00B9713E" w:rsidRPr="00520A83" w:rsidRDefault="00B9713E" w:rsidP="00520A83">
            <w:pPr>
              <w:pStyle w:val="CommentText"/>
              <w:rPr>
                <w:rFonts w:ascii="Verdana" w:hAnsi="Verdana" w:cs="Calibri"/>
                <w:sz w:val="20"/>
              </w:rPr>
            </w:pPr>
            <w:r w:rsidRPr="00520A83">
              <w:rPr>
                <w:rFonts w:ascii="Verdana" w:hAnsi="Verdana" w:cs="Calibri"/>
                <w:sz w:val="20"/>
              </w:rPr>
              <w:t xml:space="preserve">Germany proposes </w:t>
            </w:r>
            <w:r w:rsidR="00CD4321" w:rsidRPr="00520A83">
              <w:rPr>
                <w:rFonts w:ascii="Verdana" w:hAnsi="Verdana" w:cs="Calibri"/>
                <w:sz w:val="20"/>
              </w:rPr>
              <w:t xml:space="preserve">to </w:t>
            </w:r>
            <w:r w:rsidR="00CD4321" w:rsidRPr="00520A83">
              <w:rPr>
                <w:rFonts w:ascii="Verdana" w:hAnsi="Verdana" w:cs="Lucida Sans Unicode"/>
                <w:sz w:val="20"/>
              </w:rPr>
              <w:t>mention</w:t>
            </w:r>
            <w:r w:rsidRPr="00520A83">
              <w:rPr>
                <w:rFonts w:ascii="Verdana" w:hAnsi="Verdana" w:cs="Lucida Sans Unicode"/>
                <w:sz w:val="20"/>
              </w:rPr>
              <w:t xml:space="preserve"> that MS are in charge of implementing these rules at national level under special requirements section.</w:t>
            </w:r>
          </w:p>
        </w:tc>
        <w:tc>
          <w:tcPr>
            <w:tcW w:w="1418" w:type="dxa"/>
            <w:shd w:val="clear" w:color="auto" w:fill="auto"/>
          </w:tcPr>
          <w:p w14:paraId="45BBAAEA" w14:textId="51EDC1A3" w:rsidR="00EA3239" w:rsidRPr="00520A83" w:rsidRDefault="00EA3239" w:rsidP="00EC3100">
            <w:pPr>
              <w:spacing w:before="120" w:after="120"/>
              <w:rPr>
                <w:rFonts w:cs="Calibri"/>
                <w:sz w:val="20"/>
                <w:szCs w:val="20"/>
              </w:rPr>
            </w:pPr>
            <w:r w:rsidRPr="00520A83">
              <w:rPr>
                <w:rFonts w:cs="Calibri"/>
                <w:sz w:val="20"/>
                <w:szCs w:val="20"/>
              </w:rPr>
              <w:t>07/06/2016</w:t>
            </w:r>
          </w:p>
        </w:tc>
      </w:tr>
      <w:tr w:rsidR="003037FB" w:rsidRPr="0009232A" w14:paraId="3E4B1C25" w14:textId="77777777" w:rsidTr="00520A83">
        <w:tc>
          <w:tcPr>
            <w:tcW w:w="380" w:type="dxa"/>
            <w:shd w:val="clear" w:color="auto" w:fill="auto"/>
          </w:tcPr>
          <w:p w14:paraId="069FCCA6" w14:textId="62837B66" w:rsidR="00EA3239" w:rsidRPr="00520A83" w:rsidRDefault="00EA3239" w:rsidP="00EC3100">
            <w:pPr>
              <w:spacing w:before="120" w:after="120"/>
              <w:rPr>
                <w:rFonts w:cs="Calibri"/>
                <w:sz w:val="20"/>
                <w:szCs w:val="20"/>
              </w:rPr>
            </w:pPr>
            <w:r w:rsidRPr="00520A83">
              <w:rPr>
                <w:rFonts w:cs="Calibri"/>
                <w:sz w:val="20"/>
                <w:szCs w:val="20"/>
              </w:rPr>
              <w:lastRenderedPageBreak/>
              <w:t>5</w:t>
            </w:r>
          </w:p>
        </w:tc>
        <w:tc>
          <w:tcPr>
            <w:tcW w:w="1429" w:type="dxa"/>
            <w:shd w:val="clear" w:color="auto" w:fill="auto"/>
          </w:tcPr>
          <w:p w14:paraId="3B7AA5E4" w14:textId="5F48B0EB" w:rsidR="00EA3239" w:rsidRPr="00520A83" w:rsidRDefault="003037FB" w:rsidP="00EA3239">
            <w:pPr>
              <w:spacing w:before="120" w:after="120"/>
              <w:rPr>
                <w:rFonts w:cs="Calibri"/>
                <w:sz w:val="20"/>
                <w:szCs w:val="20"/>
              </w:rPr>
            </w:pPr>
            <w:r w:rsidRPr="0009232A">
              <w:rPr>
                <w:rFonts w:cs="Calibri"/>
                <w:sz w:val="20"/>
                <w:szCs w:val="20"/>
              </w:rPr>
              <w:t>28/06/2016</w:t>
            </w:r>
          </w:p>
        </w:tc>
        <w:tc>
          <w:tcPr>
            <w:tcW w:w="6379" w:type="dxa"/>
            <w:shd w:val="clear" w:color="auto" w:fill="auto"/>
          </w:tcPr>
          <w:p w14:paraId="6B3AEE66" w14:textId="02B80B1B" w:rsidR="00EA3239" w:rsidRPr="00520A83" w:rsidRDefault="003037FB">
            <w:pPr>
              <w:rPr>
                <w:lang w:eastAsia="en-US"/>
              </w:rPr>
            </w:pPr>
            <w:r w:rsidRPr="00520A83">
              <w:rPr>
                <w:sz w:val="20"/>
                <w:lang w:eastAsia="en-US"/>
              </w:rPr>
              <w:t>Conversion of the BPMN to split between Case Owner and Counterparty.</w:t>
            </w:r>
          </w:p>
        </w:tc>
        <w:tc>
          <w:tcPr>
            <w:tcW w:w="4536" w:type="dxa"/>
          </w:tcPr>
          <w:p w14:paraId="4ED89F56" w14:textId="698EB537" w:rsidR="00EA3239" w:rsidRPr="00520A83" w:rsidRDefault="003037FB" w:rsidP="00F61C9F">
            <w:pPr>
              <w:spacing w:before="120" w:after="120"/>
              <w:rPr>
                <w:rFonts w:cs="Calibri"/>
                <w:sz w:val="20"/>
                <w:szCs w:val="20"/>
              </w:rPr>
            </w:pPr>
            <w:r w:rsidRPr="0009232A">
              <w:rPr>
                <w:rFonts w:cs="Calibri"/>
                <w:sz w:val="20"/>
                <w:szCs w:val="20"/>
              </w:rPr>
              <w:t>Scheduled for update.</w:t>
            </w:r>
          </w:p>
        </w:tc>
        <w:tc>
          <w:tcPr>
            <w:tcW w:w="1418" w:type="dxa"/>
            <w:shd w:val="clear" w:color="auto" w:fill="auto"/>
          </w:tcPr>
          <w:p w14:paraId="67658FD0" w14:textId="77777777" w:rsidR="00EA3239" w:rsidRPr="00520A83" w:rsidRDefault="00EA3239" w:rsidP="00EC3100">
            <w:pPr>
              <w:spacing w:before="120" w:after="120"/>
              <w:rPr>
                <w:rFonts w:cs="Calibri"/>
                <w:sz w:val="20"/>
                <w:szCs w:val="20"/>
              </w:rPr>
            </w:pPr>
          </w:p>
        </w:tc>
      </w:tr>
      <w:tr w:rsidR="00990B83" w:rsidRPr="0009232A" w14:paraId="21774A74" w14:textId="77777777" w:rsidTr="00CA5F92">
        <w:tc>
          <w:tcPr>
            <w:tcW w:w="380" w:type="dxa"/>
            <w:shd w:val="clear" w:color="auto" w:fill="auto"/>
          </w:tcPr>
          <w:p w14:paraId="47786508" w14:textId="653CF1AC" w:rsidR="00990B83" w:rsidRPr="00990B83" w:rsidRDefault="00990B83" w:rsidP="00EC3100">
            <w:pPr>
              <w:spacing w:before="120" w:after="120"/>
              <w:rPr>
                <w:rFonts w:cs="Calibri"/>
                <w:sz w:val="20"/>
                <w:szCs w:val="20"/>
              </w:rPr>
            </w:pPr>
            <w:r>
              <w:rPr>
                <w:rFonts w:cs="Calibri"/>
                <w:sz w:val="20"/>
                <w:szCs w:val="20"/>
              </w:rPr>
              <w:t>6</w:t>
            </w:r>
          </w:p>
        </w:tc>
        <w:tc>
          <w:tcPr>
            <w:tcW w:w="1429" w:type="dxa"/>
            <w:shd w:val="clear" w:color="auto" w:fill="auto"/>
          </w:tcPr>
          <w:p w14:paraId="70C8CF93" w14:textId="18C80B55" w:rsidR="00990B83" w:rsidRPr="0009232A" w:rsidRDefault="00990B83" w:rsidP="00EA3239">
            <w:pPr>
              <w:spacing w:before="120" w:after="120"/>
              <w:rPr>
                <w:rFonts w:cs="Calibri"/>
                <w:sz w:val="20"/>
                <w:szCs w:val="20"/>
              </w:rPr>
            </w:pPr>
            <w:r>
              <w:rPr>
                <w:rFonts w:cs="Calibri"/>
                <w:sz w:val="20"/>
                <w:szCs w:val="20"/>
              </w:rPr>
              <w:t>23/08/2016</w:t>
            </w:r>
          </w:p>
        </w:tc>
        <w:tc>
          <w:tcPr>
            <w:tcW w:w="6379" w:type="dxa"/>
            <w:shd w:val="clear" w:color="auto" w:fill="auto"/>
          </w:tcPr>
          <w:p w14:paraId="07F2B700" w14:textId="39C9FA27" w:rsidR="00990B83" w:rsidRPr="00520A83" w:rsidRDefault="00990B83" w:rsidP="00990B83">
            <w:pPr>
              <w:pStyle w:val="CommentText"/>
              <w:rPr>
                <w:rFonts w:ascii="Verdana" w:hAnsi="Verdana"/>
                <w:sz w:val="20"/>
              </w:rPr>
            </w:pPr>
            <w:r w:rsidRPr="00520A83">
              <w:rPr>
                <w:rFonts w:ascii="Verdana" w:hAnsi="Verdana"/>
                <w:sz w:val="20"/>
              </w:rPr>
              <w:t xml:space="preserve">Germany proposes to make section 4. Of SED S005 repeatable </w:t>
            </w:r>
            <w:r w:rsidRPr="00520A83">
              <w:rPr>
                <w:rFonts w:ascii="Verdana" w:hAnsi="Verdana" w:cs="Lucida Sans Unicode"/>
                <w:sz w:val="20"/>
              </w:rPr>
              <w:t>in order to share information about several sorts of payments. In many cases in the area of long-term care, payments are made ad-hoc or as lump sum, but there are also monthly payments… LTC- SEDs should be able to adapt to this variety.</w:t>
            </w:r>
          </w:p>
          <w:p w14:paraId="62D03B47" w14:textId="1C2D1105" w:rsidR="00990B83" w:rsidRPr="00990B83" w:rsidRDefault="00990B83">
            <w:pPr>
              <w:rPr>
                <w:sz w:val="20"/>
                <w:lang w:eastAsia="en-US"/>
              </w:rPr>
            </w:pPr>
          </w:p>
        </w:tc>
        <w:tc>
          <w:tcPr>
            <w:tcW w:w="4536" w:type="dxa"/>
          </w:tcPr>
          <w:p w14:paraId="697EFCD0" w14:textId="49759193" w:rsidR="00990B83" w:rsidRPr="0009232A" w:rsidRDefault="00990B83" w:rsidP="00F61C9F">
            <w:pPr>
              <w:spacing w:before="120" w:after="120"/>
              <w:rPr>
                <w:rFonts w:cs="Calibri"/>
                <w:sz w:val="20"/>
                <w:szCs w:val="20"/>
              </w:rPr>
            </w:pPr>
            <w:r>
              <w:rPr>
                <w:rFonts w:cs="Calibri"/>
                <w:sz w:val="20"/>
                <w:szCs w:val="20"/>
              </w:rPr>
              <w:t xml:space="preserve">This will be handled in V4 of the SED (see JIRA ticket </w:t>
            </w:r>
            <w:r w:rsidR="00585FB2">
              <w:rPr>
                <w:rFonts w:cs="Calibri"/>
                <w:sz w:val="20"/>
                <w:szCs w:val="20"/>
              </w:rPr>
              <w:t>EESSIDRY</w:t>
            </w:r>
            <w:r>
              <w:rPr>
                <w:rFonts w:cs="Calibri"/>
                <w:sz w:val="20"/>
                <w:szCs w:val="20"/>
              </w:rPr>
              <w:t>-</w:t>
            </w:r>
            <w:r w:rsidR="00585FB2">
              <w:rPr>
                <w:rFonts w:cs="Calibri"/>
                <w:sz w:val="20"/>
                <w:szCs w:val="20"/>
              </w:rPr>
              <w:t>1426)</w:t>
            </w:r>
          </w:p>
        </w:tc>
        <w:tc>
          <w:tcPr>
            <w:tcW w:w="1418" w:type="dxa"/>
            <w:shd w:val="clear" w:color="auto" w:fill="auto"/>
          </w:tcPr>
          <w:p w14:paraId="47B5B897" w14:textId="77777777" w:rsidR="00990B83" w:rsidRPr="00990B83" w:rsidRDefault="00990B83" w:rsidP="00EC3100">
            <w:pPr>
              <w:spacing w:before="120" w:after="120"/>
              <w:rPr>
                <w:rFonts w:cs="Calibri"/>
                <w:sz w:val="20"/>
                <w:szCs w:val="20"/>
              </w:rPr>
            </w:pPr>
          </w:p>
        </w:tc>
      </w:tr>
      <w:tr w:rsidR="003C3668" w:rsidRPr="0009232A" w14:paraId="65C13395" w14:textId="77777777" w:rsidTr="00CA5F92">
        <w:tc>
          <w:tcPr>
            <w:tcW w:w="380" w:type="dxa"/>
            <w:shd w:val="clear" w:color="auto" w:fill="auto"/>
          </w:tcPr>
          <w:p w14:paraId="258F63DA" w14:textId="3FE4CAB3" w:rsidR="003C3668" w:rsidRDefault="003C3668" w:rsidP="00EC3100">
            <w:pPr>
              <w:spacing w:before="120" w:after="120"/>
              <w:rPr>
                <w:rFonts w:cs="Calibri"/>
                <w:sz w:val="20"/>
                <w:szCs w:val="20"/>
              </w:rPr>
            </w:pPr>
            <w:r>
              <w:rPr>
                <w:rFonts w:cs="Calibri"/>
                <w:sz w:val="20"/>
                <w:szCs w:val="20"/>
              </w:rPr>
              <w:t>7</w:t>
            </w:r>
          </w:p>
        </w:tc>
        <w:tc>
          <w:tcPr>
            <w:tcW w:w="1429" w:type="dxa"/>
            <w:shd w:val="clear" w:color="auto" w:fill="auto"/>
          </w:tcPr>
          <w:p w14:paraId="08F6579F" w14:textId="4740FA43" w:rsidR="003C3668" w:rsidRDefault="003C3668" w:rsidP="00EA3239">
            <w:pPr>
              <w:spacing w:before="120" w:after="120"/>
              <w:rPr>
                <w:rFonts w:cs="Calibri"/>
                <w:sz w:val="20"/>
                <w:szCs w:val="20"/>
              </w:rPr>
            </w:pPr>
            <w:r>
              <w:rPr>
                <w:rFonts w:cs="Calibri"/>
                <w:sz w:val="20"/>
                <w:szCs w:val="20"/>
              </w:rPr>
              <w:t>09/11/2016</w:t>
            </w:r>
          </w:p>
        </w:tc>
        <w:tc>
          <w:tcPr>
            <w:tcW w:w="6379" w:type="dxa"/>
            <w:shd w:val="clear" w:color="auto" w:fill="auto"/>
          </w:tcPr>
          <w:p w14:paraId="6D8C35CB" w14:textId="22CDAFE3" w:rsidR="003C3668" w:rsidRPr="00520A83" w:rsidRDefault="003C3668" w:rsidP="00990B83">
            <w:pPr>
              <w:pStyle w:val="CommentText"/>
              <w:rPr>
                <w:rFonts w:ascii="Verdana" w:hAnsi="Verdana"/>
                <w:sz w:val="20"/>
              </w:rPr>
            </w:pPr>
            <w:r>
              <w:rPr>
                <w:rFonts w:ascii="Verdana" w:hAnsi="Verdana"/>
                <w:sz w:val="20"/>
              </w:rPr>
              <w:t>"Reminder" and "Reject" admin BUC should be added on BPMN diagram for the Counterparty.</w:t>
            </w:r>
          </w:p>
        </w:tc>
        <w:tc>
          <w:tcPr>
            <w:tcW w:w="4536" w:type="dxa"/>
          </w:tcPr>
          <w:p w14:paraId="36F88E14" w14:textId="47E15F3F" w:rsidR="003C3668" w:rsidRDefault="003C3668" w:rsidP="00F61C9F">
            <w:pPr>
              <w:spacing w:before="120" w:after="120"/>
              <w:rPr>
                <w:rFonts w:cs="Calibri"/>
                <w:sz w:val="20"/>
                <w:szCs w:val="20"/>
              </w:rPr>
            </w:pPr>
            <w:r>
              <w:rPr>
                <w:rFonts w:cs="Calibri"/>
                <w:sz w:val="20"/>
                <w:szCs w:val="20"/>
              </w:rPr>
              <w:t>Scheduled for update.</w:t>
            </w:r>
          </w:p>
        </w:tc>
        <w:tc>
          <w:tcPr>
            <w:tcW w:w="1418" w:type="dxa"/>
            <w:shd w:val="clear" w:color="auto" w:fill="auto"/>
          </w:tcPr>
          <w:p w14:paraId="786F6D4E" w14:textId="77777777" w:rsidR="003C3668" w:rsidRPr="00990B83" w:rsidRDefault="003C3668" w:rsidP="00EC3100">
            <w:pPr>
              <w:spacing w:before="120" w:after="120"/>
              <w:rPr>
                <w:rFonts w:cs="Calibri"/>
                <w:sz w:val="20"/>
                <w:szCs w:val="20"/>
              </w:rPr>
            </w:pPr>
          </w:p>
        </w:tc>
      </w:tr>
      <w:tr w:rsidR="00472810" w:rsidRPr="0009232A" w14:paraId="2314737F" w14:textId="77777777" w:rsidTr="00CA5F92">
        <w:tc>
          <w:tcPr>
            <w:tcW w:w="380" w:type="dxa"/>
            <w:shd w:val="clear" w:color="auto" w:fill="auto"/>
          </w:tcPr>
          <w:p w14:paraId="72921B27" w14:textId="629F9558" w:rsidR="00472810" w:rsidRDefault="00472810" w:rsidP="00EC3100">
            <w:pPr>
              <w:spacing w:before="120" w:after="120"/>
              <w:rPr>
                <w:rFonts w:cs="Calibri"/>
                <w:sz w:val="20"/>
                <w:szCs w:val="20"/>
              </w:rPr>
            </w:pPr>
            <w:r>
              <w:rPr>
                <w:rFonts w:cs="Calibri"/>
                <w:sz w:val="20"/>
                <w:szCs w:val="20"/>
              </w:rPr>
              <w:t>8</w:t>
            </w:r>
          </w:p>
        </w:tc>
        <w:tc>
          <w:tcPr>
            <w:tcW w:w="1429" w:type="dxa"/>
            <w:shd w:val="clear" w:color="auto" w:fill="auto"/>
          </w:tcPr>
          <w:p w14:paraId="6A289755" w14:textId="1F313261" w:rsidR="00472810" w:rsidRDefault="00472810" w:rsidP="00EA3239">
            <w:pPr>
              <w:spacing w:before="120" w:after="120"/>
              <w:rPr>
                <w:rFonts w:cs="Calibri"/>
                <w:sz w:val="20"/>
                <w:szCs w:val="20"/>
              </w:rPr>
            </w:pPr>
            <w:r>
              <w:rPr>
                <w:rFonts w:cs="Calibri"/>
                <w:sz w:val="20"/>
                <w:szCs w:val="20"/>
              </w:rPr>
              <w:t>23/11/2016</w:t>
            </w:r>
          </w:p>
        </w:tc>
        <w:tc>
          <w:tcPr>
            <w:tcW w:w="6379" w:type="dxa"/>
            <w:shd w:val="clear" w:color="auto" w:fill="auto"/>
          </w:tcPr>
          <w:p w14:paraId="324294EF" w14:textId="3D666BCF" w:rsidR="00472810" w:rsidRDefault="00472810" w:rsidP="00990B83">
            <w:pPr>
              <w:pStyle w:val="CommentText"/>
              <w:rPr>
                <w:rFonts w:ascii="Verdana" w:hAnsi="Verdana"/>
                <w:sz w:val="20"/>
              </w:rPr>
            </w:pPr>
            <w:r>
              <w:rPr>
                <w:rFonts w:ascii="Verdana" w:hAnsi="Verdana"/>
                <w:sz w:val="20"/>
              </w:rPr>
              <w:t>"Invalidate" admin BUC should be added on BPMN diagram for the Case Owner.</w:t>
            </w:r>
          </w:p>
        </w:tc>
        <w:tc>
          <w:tcPr>
            <w:tcW w:w="4536" w:type="dxa"/>
          </w:tcPr>
          <w:p w14:paraId="3F5874BC" w14:textId="1D42C35C" w:rsidR="00472810" w:rsidRDefault="00472810" w:rsidP="00F61C9F">
            <w:pPr>
              <w:spacing w:before="120" w:after="120"/>
              <w:rPr>
                <w:rFonts w:cs="Calibri"/>
                <w:sz w:val="20"/>
                <w:szCs w:val="20"/>
              </w:rPr>
            </w:pPr>
            <w:r>
              <w:rPr>
                <w:rFonts w:cs="Calibri"/>
                <w:sz w:val="20"/>
                <w:szCs w:val="20"/>
              </w:rPr>
              <w:t>Scheduled for update.</w:t>
            </w:r>
          </w:p>
        </w:tc>
        <w:tc>
          <w:tcPr>
            <w:tcW w:w="1418" w:type="dxa"/>
            <w:shd w:val="clear" w:color="auto" w:fill="auto"/>
          </w:tcPr>
          <w:p w14:paraId="3F8316F4" w14:textId="77777777" w:rsidR="00472810" w:rsidRPr="00990B83" w:rsidRDefault="00472810" w:rsidP="00EC3100">
            <w:pPr>
              <w:spacing w:before="120" w:after="120"/>
              <w:rPr>
                <w:rFonts w:cs="Calibri"/>
                <w:sz w:val="20"/>
                <w:szCs w:val="20"/>
              </w:rPr>
            </w:pPr>
          </w:p>
        </w:tc>
      </w:tr>
    </w:tbl>
    <w:p w14:paraId="08C79DE5" w14:textId="77777777" w:rsidR="00CC3F60" w:rsidRPr="0009232A" w:rsidRDefault="00CC3F60" w:rsidP="00CC3F60">
      <w:pPr>
        <w:pStyle w:val="CommentText"/>
        <w:rPr>
          <w:rFonts w:asciiTheme="minorHAnsi" w:hAnsiTheme="minorHAnsi" w:cs="Calibri"/>
          <w:szCs w:val="22"/>
        </w:rPr>
      </w:pPr>
    </w:p>
    <w:p w14:paraId="6FDCF4C4" w14:textId="77777777" w:rsidR="00CC3F60" w:rsidRPr="0009232A" w:rsidRDefault="00CC3F60" w:rsidP="00EC3100">
      <w:pPr>
        <w:spacing w:before="120" w:after="120"/>
        <w:rPr>
          <w:rFonts w:asciiTheme="minorHAnsi" w:hAnsiTheme="minorHAnsi" w:cs="Calibri"/>
          <w:szCs w:val="22"/>
        </w:rPr>
      </w:pPr>
    </w:p>
    <w:sectPr w:rsidR="00CC3F60" w:rsidRPr="0009232A" w:rsidSect="00520A83">
      <w:headerReference w:type="default" r:id="rId28"/>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8EA3D" w14:textId="77777777" w:rsidR="00682DFD" w:rsidRPr="00D02D0C" w:rsidRDefault="00682DFD">
      <w:r w:rsidRPr="00D02D0C">
        <w:separator/>
      </w:r>
    </w:p>
  </w:endnote>
  <w:endnote w:type="continuationSeparator" w:id="0">
    <w:p w14:paraId="3DB1D9E5" w14:textId="77777777" w:rsidR="00682DFD" w:rsidRPr="00D02D0C" w:rsidRDefault="00682DF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392A80" w:rsidRDefault="00392A80">
    <w:pPr>
      <w:pStyle w:val="Footer"/>
    </w:pPr>
  </w:p>
  <w:p w14:paraId="095723D7" w14:textId="77777777" w:rsidR="00392A80" w:rsidRDefault="00392A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78CD7CA0" w:rsidR="00392A80" w:rsidRPr="00D02D0C" w:rsidRDefault="00805F25" w:rsidP="001805D3">
    <w:pPr>
      <w:pStyle w:val="Footer"/>
      <w:pBdr>
        <w:top w:val="single" w:sz="4" w:space="1" w:color="808080"/>
      </w:pBdr>
      <w:rPr>
        <w:rStyle w:val="PageNumber"/>
        <w:i w:val="0"/>
        <w:szCs w:val="24"/>
      </w:rPr>
    </w:pPr>
    <w:r>
      <w:rPr>
        <w:szCs w:val="16"/>
      </w:rPr>
      <w:t>08</w:t>
    </w:r>
    <w:r w:rsidR="00392A80">
      <w:rPr>
        <w:szCs w:val="16"/>
      </w:rPr>
      <w:t>/</w:t>
    </w:r>
    <w:r>
      <w:rPr>
        <w:szCs w:val="16"/>
      </w:rPr>
      <w:t xml:space="preserve">2018                                                                                                                                           </w:t>
    </w:r>
    <w:r w:rsidR="00392A80" w:rsidRPr="00D02D0C">
      <w:rPr>
        <w:rStyle w:val="PageNumber"/>
      </w:rPr>
      <w:fldChar w:fldCharType="begin"/>
    </w:r>
    <w:r w:rsidR="00392A80" w:rsidRPr="00D02D0C">
      <w:rPr>
        <w:rStyle w:val="PageNumber"/>
      </w:rPr>
      <w:instrText xml:space="preserve"> PAGE </w:instrText>
    </w:r>
    <w:r w:rsidR="00392A80" w:rsidRPr="00D02D0C">
      <w:rPr>
        <w:rStyle w:val="PageNumber"/>
      </w:rPr>
      <w:fldChar w:fldCharType="separate"/>
    </w:r>
    <w:r w:rsidR="00362A56">
      <w:rPr>
        <w:rStyle w:val="PageNumber"/>
        <w:noProof/>
      </w:rPr>
      <w:t>2</w:t>
    </w:r>
    <w:r w:rsidR="00392A80" w:rsidRPr="00D02D0C">
      <w:rPr>
        <w:rStyle w:val="PageNumber"/>
      </w:rPr>
      <w:fldChar w:fldCharType="end"/>
    </w:r>
  </w:p>
  <w:p w14:paraId="4D962DE4" w14:textId="77777777" w:rsidR="00392A80" w:rsidRDefault="00392A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69E70" w14:textId="77777777" w:rsidR="00682DFD" w:rsidRPr="00D02D0C" w:rsidRDefault="00682DFD">
      <w:r w:rsidRPr="00D02D0C">
        <w:separator/>
      </w:r>
    </w:p>
  </w:footnote>
  <w:footnote w:type="continuationSeparator" w:id="0">
    <w:p w14:paraId="7D49A8E7" w14:textId="77777777" w:rsidR="00682DFD" w:rsidRPr="00D02D0C" w:rsidRDefault="00682DFD">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392A80" w:rsidRDefault="00392A80">
    <w:pPr>
      <w:pStyle w:val="Header"/>
    </w:pPr>
  </w:p>
  <w:p w14:paraId="349CC7EB" w14:textId="77777777" w:rsidR="00392A80" w:rsidRDefault="00392A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33F38DF4" w:rsidR="00392A80" w:rsidRDefault="00392A80"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5136" behindDoc="1" locked="0" layoutInCell="0" allowOverlap="1" wp14:anchorId="6A4A6929" wp14:editId="1C2AE082">
          <wp:simplePos x="0" y="0"/>
          <wp:positionH relativeFrom="column">
            <wp:posOffset>4095115</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6" name="Picture 1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14:paraId="0CCE9613" w14:textId="77777777" w:rsidR="00392A80" w:rsidRDefault="00392A80" w:rsidP="00952CCC">
    <w:pPr>
      <w:pStyle w:val="Footer"/>
      <w:tabs>
        <w:tab w:val="clear" w:pos="8306"/>
        <w:tab w:val="right" w:pos="8820"/>
      </w:tabs>
      <w:ind w:right="3027"/>
      <w:rPr>
        <w:rFonts w:cs="Arial"/>
        <w:b/>
        <w:i w:val="0"/>
        <w:noProof/>
        <w:color w:val="auto"/>
        <w:w w:val="80"/>
        <w:szCs w:val="16"/>
      </w:rPr>
    </w:pPr>
  </w:p>
  <w:p w14:paraId="6C600F8C" w14:textId="77777777" w:rsidR="00392A80" w:rsidRDefault="00392A80"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313FDA91" w14:textId="44E1069B" w:rsidR="00392A80" w:rsidRPr="00520A83" w:rsidRDefault="00392A80" w:rsidP="00384BB9">
    <w:pPr>
      <w:pStyle w:val="Footer"/>
      <w:tabs>
        <w:tab w:val="right" w:pos="8820"/>
      </w:tabs>
      <w:ind w:right="2408"/>
      <w:jc w:val="right"/>
      <w:rPr>
        <w:rFonts w:asciiTheme="minorHAnsi" w:hAnsiTheme="minorHAnsi" w:cs="Arial"/>
        <w:b/>
        <w:i w:val="0"/>
        <w:noProof/>
        <w:color w:val="auto"/>
        <w:w w:val="80"/>
        <w:sz w:val="20"/>
      </w:rPr>
    </w:pPr>
    <w:r w:rsidRPr="00520A83">
      <w:rPr>
        <w:rStyle w:val="HeaderChar"/>
        <w:szCs w:val="16"/>
      </w:rPr>
      <w:t xml:space="preserve">EESSI </w:t>
    </w:r>
    <w:r>
      <w:rPr>
        <w:rStyle w:val="HeaderChar"/>
        <w:szCs w:val="16"/>
      </w:rPr>
      <w:t xml:space="preserve">Business Use Case </w:t>
    </w:r>
    <w:r w:rsidRPr="00C17940">
      <w:rPr>
        <w:rStyle w:val="HeaderChar"/>
        <w:szCs w:val="16"/>
      </w:rPr>
      <w:t xml:space="preserve">- </w:t>
    </w:r>
    <w:r w:rsidRPr="00C17940">
      <w:rPr>
        <w:rStyle w:val="HeaderChar"/>
        <w:i/>
        <w:szCs w:val="16"/>
      </w:rPr>
      <w:fldChar w:fldCharType="begin"/>
    </w:r>
    <w:r w:rsidRPr="00C17940">
      <w:rPr>
        <w:rStyle w:val="HeaderChar"/>
        <w:szCs w:val="16"/>
      </w:rPr>
      <w:instrText xml:space="preserve"> TITLE   \* MERGEFORMAT </w:instrText>
    </w:r>
    <w:r w:rsidRPr="00C17940">
      <w:rPr>
        <w:rStyle w:val="HeaderChar"/>
        <w:i/>
        <w:szCs w:val="16"/>
      </w:rPr>
      <w:fldChar w:fldCharType="separate"/>
    </w:r>
    <w:r>
      <w:rPr>
        <w:rStyle w:val="HeaderChar"/>
        <w:szCs w:val="16"/>
      </w:rPr>
      <w:t>S_BUC_17a - Long-Term Care - Change of Entitlement to Benefits in Kind</w:t>
    </w:r>
    <w:r w:rsidRPr="00C17940">
      <w:rPr>
        <w:rStyle w:val="HeaderChar"/>
        <w:i/>
        <w:szCs w:val="16"/>
      </w:rPr>
      <w:fldChar w:fldCharType="end"/>
    </w:r>
  </w:p>
  <w:p w14:paraId="79B0B55A" w14:textId="419CD8FF" w:rsidR="00392A80" w:rsidRDefault="00392A80" w:rsidP="00C30D92">
    <w:pPr>
      <w:pStyle w:val="Footer"/>
      <w:pBdr>
        <w:bottom w:val="single" w:sz="4" w:space="1" w:color="7B6F46"/>
      </w:pBdr>
      <w:tabs>
        <w:tab w:val="clear" w:pos="8306"/>
        <w:tab w:val="right" w:pos="8820"/>
      </w:tabs>
      <w:ind w:right="3027"/>
      <w:rPr>
        <w:rFonts w:cs="Arial"/>
        <w:b/>
        <w:i w:val="0"/>
        <w:noProof/>
        <w:color w:val="auto"/>
        <w:w w:val="80"/>
        <w:szCs w:val="16"/>
      </w:rPr>
    </w:pPr>
    <w:r w:rsidRPr="00520A83">
      <w:rPr>
        <w:rFonts w:asciiTheme="minorHAnsi" w:hAnsiTheme="minorHAnsi"/>
        <w:noProof/>
        <w:sz w:val="20"/>
      </w:rPr>
      <mc:AlternateContent>
        <mc:Choice Requires="wps">
          <w:drawing>
            <wp:anchor distT="4294967294" distB="4294967294" distL="114300" distR="114300" simplePos="0" relativeHeight="251676160" behindDoc="0" locked="0" layoutInCell="0" allowOverlap="1" wp14:anchorId="43B14C7F" wp14:editId="5A2A9BB3">
              <wp:simplePos x="0" y="0"/>
              <wp:positionH relativeFrom="column">
                <wp:posOffset>-60960</wp:posOffset>
              </wp:positionH>
              <wp:positionV relativeFrom="paragraph">
                <wp:posOffset>40005</wp:posOffset>
              </wp:positionV>
              <wp:extent cx="59531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3.15pt" to="463.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dI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" o:allowincell="f"/>
          </w:pict>
        </mc:Fallback>
      </mc:AlternateContent>
    </w:r>
  </w:p>
  <w:p w14:paraId="0B2A453F" w14:textId="7A337AAF" w:rsidR="00392A80" w:rsidRDefault="00392A80" w:rsidP="00F73F01">
    <w:pPr>
      <w:pStyle w:val="Footer"/>
      <w:pBdr>
        <w:bottom w:val="single" w:sz="4" w:space="1" w:color="7B6F46"/>
      </w:pBdr>
      <w:tabs>
        <w:tab w:val="clear" w:pos="8306"/>
        <w:tab w:val="right" w:pos="8820"/>
      </w:tabs>
      <w:ind w:right="3027"/>
      <w:jc w:val="center"/>
    </w:pPr>
    <w:r>
      <w:rPr>
        <w:noProof/>
      </w:rPr>
      <mc:AlternateContent>
        <mc:Choice Requires="wps">
          <w:drawing>
            <wp:anchor distT="4294967294" distB="4294967294" distL="114300" distR="114300" simplePos="0" relativeHeight="251674112" behindDoc="0" locked="0" layoutInCell="0" allowOverlap="1" wp14:anchorId="03D06E9F" wp14:editId="320162AE">
              <wp:simplePos x="0" y="0"/>
              <wp:positionH relativeFrom="column">
                <wp:posOffset>0</wp:posOffset>
              </wp:positionH>
              <wp:positionV relativeFrom="paragraph">
                <wp:posOffset>325754</wp:posOffset>
              </wp:positionV>
              <wp:extent cx="56007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Rr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zeZo+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" o:allowincell="f"/>
          </w:pict>
        </mc:Fallback>
      </mc:AlternateContent>
    </w:r>
    <w:r>
      <w:rPr>
        <w:rFonts w:cs="Arial"/>
        <w:b/>
        <w:i w:val="0"/>
        <w:noProof/>
        <w:color w:val="auto"/>
        <w:w w:val="80"/>
        <w:szCs w:val="16"/>
      </w:rPr>
      <w:drawing>
        <wp:inline distT="0" distB="0" distL="0" distR="0" wp14:anchorId="6E306C00" wp14:editId="52A31BCD">
          <wp:extent cx="5764530" cy="7529830"/>
          <wp:effectExtent l="0" t="0" r="7620" b="0"/>
          <wp:docPr id="10" name="Picture 10"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4530" cy="7529830"/>
                  </a:xfrm>
                  <a:prstGeom prst="rect">
                    <a:avLst/>
                  </a:prstGeom>
                  <a:noFill/>
                  <a:ln>
                    <a:noFill/>
                  </a:ln>
                </pic:spPr>
              </pic:pic>
            </a:graphicData>
          </a:graphic>
        </wp:inline>
      </w:drawing>
    </w:r>
  </w:p>
  <w:p w14:paraId="6FAF25A0" w14:textId="77777777" w:rsidR="00392A80" w:rsidRDefault="00392A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0B807C62" w:rsidR="00392A80" w:rsidRDefault="00392A80" w:rsidP="00D90BFB">
    <w:pPr>
      <w:pStyle w:val="Foote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25FC382B">
          <wp:simplePos x="0" y="0"/>
          <wp:positionH relativeFrom="column">
            <wp:posOffset>7153910</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0098BAA7" w14:textId="31FC43EC" w:rsidR="00392A80" w:rsidRPr="00520A83" w:rsidRDefault="00392A80" w:rsidP="00A41D62">
    <w:pPr>
      <w:pStyle w:val="Footer"/>
      <w:tabs>
        <w:tab w:val="right" w:pos="8820"/>
      </w:tabs>
      <w:ind w:right="2408"/>
      <w:jc w:val="right"/>
      <w:rPr>
        <w:i w:val="0"/>
        <w:color w:val="000000"/>
        <w:sz w:val="14"/>
      </w:rPr>
    </w:pPr>
    <w:r w:rsidRPr="00520A83">
      <w:rPr>
        <w:i w:val="0"/>
        <w:color w:val="000000"/>
      </w:rPr>
      <w:t xml:space="preserve">EESSI Business Use Case – </w:t>
    </w:r>
    <w:r w:rsidRPr="00520A83">
      <w:rPr>
        <w:i w:val="0"/>
        <w:color w:val="000000"/>
      </w:rPr>
      <w:fldChar w:fldCharType="begin"/>
    </w:r>
    <w:r w:rsidRPr="00520A83">
      <w:rPr>
        <w:i w:val="0"/>
        <w:color w:val="000000"/>
      </w:rPr>
      <w:instrText xml:space="preserve"> TITLE   \* MERGEFORMAT </w:instrText>
    </w:r>
    <w:r w:rsidRPr="00520A83">
      <w:rPr>
        <w:i w:val="0"/>
        <w:color w:val="000000"/>
      </w:rPr>
      <w:fldChar w:fldCharType="separate"/>
    </w:r>
    <w:r>
      <w:rPr>
        <w:i w:val="0"/>
        <w:color w:val="000000"/>
      </w:rPr>
      <w:t>S_BUC_17a - Long-Term Care  - Change of Entitlement to Benefits in Kind</w:t>
    </w:r>
    <w:r w:rsidRPr="00520A83">
      <w:rPr>
        <w:i w:val="0"/>
        <w:color w:val="000000"/>
      </w:rPr>
      <w:fldChar w:fldCharType="end"/>
    </w:r>
  </w:p>
  <w:p w14:paraId="04B5CD60" w14:textId="7F9E8D1E" w:rsidR="00392A80" w:rsidRPr="00B7125A" w:rsidRDefault="00392A80" w:rsidP="00B7125A">
    <w:pPr>
      <w:pStyle w:val="Footer"/>
      <w:pBdr>
        <w:bottom w:val="single" w:sz="4" w:space="1" w:color="7B6F46"/>
      </w:pBdr>
      <w:tabs>
        <w:tab w:val="clear" w:pos="8306"/>
      </w:tabs>
      <w:ind w:right="3027"/>
      <w:jc w:val="right"/>
      <w:rPr>
        <w:color w:val="000000"/>
      </w:rPr>
    </w:pPr>
  </w:p>
  <w:p w14:paraId="2192C702" w14:textId="77777777" w:rsidR="00392A80" w:rsidRDefault="00392A80" w:rsidP="00B7125A">
    <w:pPr>
      <w:pStyle w:val="Footer"/>
      <w:pBdr>
        <w:bottom w:val="single" w:sz="4" w:space="1" w:color="7B6F46"/>
      </w:pBdr>
      <w:tabs>
        <w:tab w:val="clear" w:pos="8306"/>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392A80" w:rsidRDefault="00392A80"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392A80" w:rsidRDefault="00392A8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392A80" w:rsidRDefault="00392A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07E00" w14:textId="35C672B3" w:rsidR="00392A80" w:rsidRDefault="00392A80" w:rsidP="00952CCC">
    <w:pPr>
      <w:pStyle w:val="Footer"/>
      <w:tabs>
        <w:tab w:val="clear" w:pos="8306"/>
        <w:tab w:val="right" w:pos="8820"/>
      </w:tabs>
      <w:ind w:right="3027"/>
      <w:jc w:val="right"/>
      <w:rPr>
        <w:rFonts w:cs="Arial"/>
        <w:b/>
        <w:i w:val="0"/>
        <w:noProof/>
        <w:color w:val="auto"/>
        <w:w w:val="80"/>
        <w:szCs w:val="16"/>
      </w:rPr>
    </w:pPr>
    <w:r>
      <w:rPr>
        <w:i w:val="0"/>
        <w:noProof/>
      </w:rPr>
      <w:drawing>
        <wp:anchor distT="0" distB="0" distL="114300" distR="114300" simplePos="0" relativeHeight="251671040" behindDoc="1" locked="0" layoutInCell="0" allowOverlap="1" wp14:anchorId="0CA0C916" wp14:editId="6943DBC0">
          <wp:simplePos x="0" y="0"/>
          <wp:positionH relativeFrom="column">
            <wp:posOffset>7178040</wp:posOffset>
          </wp:positionH>
          <wp:positionV relativeFrom="paragraph">
            <wp:posOffset>-52705</wp:posOffset>
          </wp:positionV>
          <wp:extent cx="1748790" cy="457200"/>
          <wp:effectExtent l="0" t="0" r="3810" b="0"/>
          <wp:wrapTight wrapText="bothSides">
            <wp:wrapPolygon edited="0">
              <wp:start x="0" y="0"/>
              <wp:lineTo x="0" y="20700"/>
              <wp:lineTo x="21412" y="20700"/>
              <wp:lineTo x="21412"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457200"/>
                  </a:xfrm>
                  <a:prstGeom prst="rect">
                    <a:avLst/>
                  </a:prstGeom>
                  <a:noFill/>
                  <a:ln>
                    <a:noFill/>
                  </a:ln>
                </pic:spPr>
              </pic:pic>
            </a:graphicData>
          </a:graphic>
          <wp14:sizeRelV relativeFrom="margin">
            <wp14:pctHeight>0</wp14:pctHeight>
          </wp14:sizeRelV>
        </wp:anchor>
      </w:drawing>
    </w:r>
  </w:p>
  <w:p w14:paraId="046B317B" w14:textId="77777777" w:rsidR="00392A80" w:rsidRDefault="00392A80" w:rsidP="003037FB">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1F55DD1B" w14:textId="1DFDD9FA" w:rsidR="00392A80" w:rsidRPr="00952CCC" w:rsidRDefault="00392A80" w:rsidP="003037FB">
    <w:pPr>
      <w:pStyle w:val="Footer"/>
      <w:tabs>
        <w:tab w:val="right" w:pos="8820"/>
      </w:tabs>
      <w:ind w:right="2408"/>
      <w:jc w:val="right"/>
      <w:rPr>
        <w:color w:val="000000"/>
        <w:sz w:val="14"/>
      </w:rPr>
    </w:pPr>
    <w:r w:rsidRPr="00952CCC">
      <w:rPr>
        <w:rStyle w:val="HeaderChar"/>
        <w:sz w:val="14"/>
      </w:rPr>
      <w:t xml:space="preserve">EESSI </w:t>
    </w:r>
    <w:r>
      <w:rPr>
        <w:rStyle w:val="HeaderChar"/>
        <w:sz w:val="14"/>
      </w:rPr>
      <w:t xml:space="preserve">- </w:t>
    </w:r>
    <w:r>
      <w:rPr>
        <w:rStyle w:val="HeaderChar"/>
        <w:sz w:val="14"/>
      </w:rPr>
      <w:fldChar w:fldCharType="begin"/>
    </w:r>
    <w:r>
      <w:rPr>
        <w:rStyle w:val="HeaderChar"/>
        <w:sz w:val="14"/>
      </w:rPr>
      <w:instrText xml:space="preserve"> TITLE   \* MERGEFORMAT </w:instrText>
    </w:r>
    <w:r>
      <w:rPr>
        <w:rStyle w:val="HeaderChar"/>
        <w:sz w:val="14"/>
      </w:rPr>
      <w:fldChar w:fldCharType="separate"/>
    </w:r>
    <w:r>
      <w:rPr>
        <w:rStyle w:val="HeaderChar"/>
        <w:sz w:val="14"/>
      </w:rPr>
      <w:t>S_BUC_17a - Long-Term Care  - Change of Entitlement to Benefits in Kind</w:t>
    </w:r>
    <w:r>
      <w:rPr>
        <w:rStyle w:val="HeaderChar"/>
        <w:sz w:val="14"/>
      </w:rPr>
      <w:fldChar w:fldCharType="end"/>
    </w:r>
  </w:p>
  <w:p w14:paraId="287E2922" w14:textId="1C462B25" w:rsidR="00392A80" w:rsidRDefault="00392A80" w:rsidP="00D90BFB">
    <w:pPr>
      <w:pStyle w:val="Footer"/>
      <w:tabs>
        <w:tab w:val="clear" w:pos="8306"/>
        <w:tab w:val="right" w:pos="8820"/>
      </w:tabs>
      <w:ind w:right="2266"/>
      <w:rPr>
        <w:rFonts w:cs="Arial"/>
        <w:b/>
        <w:i w:val="0"/>
        <w:noProof/>
        <w:color w:val="auto"/>
        <w:w w:val="80"/>
        <w:szCs w:val="16"/>
      </w:rPr>
    </w:pPr>
    <w:r>
      <w:rPr>
        <w:noProof/>
      </w:rPr>
      <mc:AlternateContent>
        <mc:Choice Requires="wps">
          <w:drawing>
            <wp:anchor distT="4294967294" distB="4294967294" distL="114300" distR="114300" simplePos="0" relativeHeight="251678208" behindDoc="0" locked="0" layoutInCell="0" allowOverlap="1" wp14:anchorId="6EC6F423" wp14:editId="6C88A84C">
              <wp:simplePos x="0" y="0"/>
              <wp:positionH relativeFrom="column">
                <wp:posOffset>-57150</wp:posOffset>
              </wp:positionH>
              <wp:positionV relativeFrom="paragraph">
                <wp:posOffset>129678</wp:posOffset>
              </wp:positionV>
              <wp:extent cx="8937266"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72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0.2pt" to="699.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zH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ez+ePTeDrF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" o:allowincell="f"/>
          </w:pict>
        </mc:Fallback>
      </mc:AlternateContent>
    </w:r>
  </w:p>
  <w:p w14:paraId="0AFCC942" w14:textId="77777777" w:rsidR="00392A80" w:rsidRDefault="00392A8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392A80" w:rsidRDefault="00392A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98C09B68"/>
    <w:lvl w:ilvl="0" w:tplc="5C56EAC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391821"/>
    <w:multiLevelType w:val="hybridMultilevel"/>
    <w:tmpl w:val="9C003CF8"/>
    <w:lvl w:ilvl="0" w:tplc="04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nsid w:val="0DF40C90"/>
    <w:multiLevelType w:val="hybridMultilevel"/>
    <w:tmpl w:val="2C58A6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5FF7E83"/>
    <w:multiLevelType w:val="hybridMultilevel"/>
    <w:tmpl w:val="561E190C"/>
    <w:lvl w:ilvl="0" w:tplc="4E50EB7C">
      <w:start w:val="1"/>
      <w:numFmt w:val="decimal"/>
      <w:lvlText w:val="%1."/>
      <w:lvlJc w:val="left"/>
      <w:pPr>
        <w:ind w:left="720" w:hanging="360"/>
      </w:pPr>
      <w:rPr>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7E367B7"/>
    <w:multiLevelType w:val="hybridMultilevel"/>
    <w:tmpl w:val="46A22C62"/>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F731E2"/>
    <w:multiLevelType w:val="hybridMultilevel"/>
    <w:tmpl w:val="D2324344"/>
    <w:lvl w:ilvl="0" w:tplc="04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554D4D"/>
    <w:multiLevelType w:val="hybridMultilevel"/>
    <w:tmpl w:val="813EC2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830428"/>
    <w:multiLevelType w:val="hybridMultilevel"/>
    <w:tmpl w:val="55F63CF2"/>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35">
    <w:nsid w:val="52110CBF"/>
    <w:multiLevelType w:val="hybridMultilevel"/>
    <w:tmpl w:val="8EDE5952"/>
    <w:lvl w:ilvl="0" w:tplc="3A703B98">
      <w:start w:val="1"/>
      <w:numFmt w:val="decimal"/>
      <w:lvlText w:val="%1."/>
      <w:lvlJc w:val="left"/>
      <w:pPr>
        <w:ind w:left="720" w:hanging="360"/>
      </w:pPr>
      <w:rPr>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7">
    <w:nsid w:val="5520076C"/>
    <w:multiLevelType w:val="hybridMultilevel"/>
    <w:tmpl w:val="1F321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B6867F4"/>
    <w:multiLevelType w:val="multilevel"/>
    <w:tmpl w:val="1C3688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8D73D80"/>
    <w:multiLevelType w:val="hybridMultilevel"/>
    <w:tmpl w:val="1C263E00"/>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4">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DB76173"/>
    <w:multiLevelType w:val="hybridMultilevel"/>
    <w:tmpl w:val="A27AA7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7">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79C75D2"/>
    <w:multiLevelType w:val="hybridMultilevel"/>
    <w:tmpl w:val="26C60708"/>
    <w:lvl w:ilvl="0" w:tplc="0BECD730">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79C70C18"/>
    <w:multiLevelType w:val="hybridMultilevel"/>
    <w:tmpl w:val="5DA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C65145E"/>
    <w:multiLevelType w:val="multilevel"/>
    <w:tmpl w:val="01B4933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53">
    <w:nsid w:val="7CB9224F"/>
    <w:multiLevelType w:val="hybridMultilevel"/>
    <w:tmpl w:val="CC0C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5"/>
  </w:num>
  <w:num w:numId="9">
    <w:abstractNumId w:val="12"/>
  </w:num>
  <w:num w:numId="10">
    <w:abstractNumId w:val="27"/>
  </w:num>
  <w:num w:numId="11">
    <w:abstractNumId w:val="50"/>
  </w:num>
  <w:num w:numId="12">
    <w:abstractNumId w:val="36"/>
  </w:num>
  <w:num w:numId="13">
    <w:abstractNumId w:val="13"/>
  </w:num>
  <w:num w:numId="14">
    <w:abstractNumId w:val="46"/>
  </w:num>
  <w:num w:numId="15">
    <w:abstractNumId w:val="18"/>
  </w:num>
  <w:num w:numId="16">
    <w:abstractNumId w:val="17"/>
  </w:num>
  <w:num w:numId="17">
    <w:abstractNumId w:val="24"/>
  </w:num>
  <w:num w:numId="18">
    <w:abstractNumId w:val="40"/>
  </w:num>
  <w:num w:numId="19">
    <w:abstractNumId w:val="42"/>
  </w:num>
  <w:num w:numId="20">
    <w:abstractNumId w:val="41"/>
  </w:num>
  <w:num w:numId="21">
    <w:abstractNumId w:val="25"/>
  </w:num>
  <w:num w:numId="22">
    <w:abstractNumId w:val="52"/>
  </w:num>
  <w:num w:numId="23">
    <w:abstractNumId w:val="22"/>
  </w:num>
  <w:num w:numId="24">
    <w:abstractNumId w:val="37"/>
  </w:num>
  <w:num w:numId="25">
    <w:abstractNumId w:val="7"/>
  </w:num>
  <w:num w:numId="26">
    <w:abstractNumId w:val="38"/>
  </w:num>
  <w:num w:numId="27">
    <w:abstractNumId w:val="33"/>
  </w:num>
  <w:num w:numId="28">
    <w:abstractNumId w:val="16"/>
  </w:num>
  <w:num w:numId="29">
    <w:abstractNumId w:val="26"/>
  </w:num>
  <w:num w:numId="30">
    <w:abstractNumId w:val="30"/>
  </w:num>
  <w:num w:numId="31">
    <w:abstractNumId w:val="9"/>
  </w:num>
  <w:num w:numId="32">
    <w:abstractNumId w:val="21"/>
  </w:num>
  <w:num w:numId="33">
    <w:abstractNumId w:val="48"/>
  </w:num>
  <w:num w:numId="34">
    <w:abstractNumId w:val="28"/>
  </w:num>
  <w:num w:numId="35">
    <w:abstractNumId w:val="8"/>
  </w:num>
  <w:num w:numId="36">
    <w:abstractNumId w:val="19"/>
  </w:num>
  <w:num w:numId="37">
    <w:abstractNumId w:val="32"/>
  </w:num>
  <w:num w:numId="38">
    <w:abstractNumId w:val="39"/>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1"/>
  </w:num>
  <w:num w:numId="42">
    <w:abstractNumId w:val="49"/>
  </w:num>
  <w:num w:numId="43">
    <w:abstractNumId w:val="4"/>
  </w:num>
  <w:num w:numId="44">
    <w:abstractNumId w:val="4"/>
  </w:num>
  <w:num w:numId="45">
    <w:abstractNumId w:val="4"/>
  </w:num>
  <w:num w:numId="46">
    <w:abstractNumId w:val="4"/>
  </w:num>
  <w:num w:numId="47">
    <w:abstractNumId w:val="20"/>
  </w:num>
  <w:num w:numId="48">
    <w:abstractNumId w:val="34"/>
  </w:num>
  <w:num w:numId="49">
    <w:abstractNumId w:val="29"/>
  </w:num>
  <w:num w:numId="50">
    <w:abstractNumId w:val="43"/>
  </w:num>
  <w:num w:numId="51">
    <w:abstractNumId w:val="11"/>
  </w:num>
  <w:num w:numId="52">
    <w:abstractNumId w:val="45"/>
  </w:num>
  <w:num w:numId="53">
    <w:abstractNumId w:val="23"/>
  </w:num>
  <w:num w:numId="54">
    <w:abstractNumId w:val="10"/>
  </w:num>
  <w:num w:numId="55">
    <w:abstractNumId w:val="51"/>
  </w:num>
  <w:num w:numId="56">
    <w:abstractNumId w:val="53"/>
  </w:num>
  <w:num w:numId="57">
    <w:abstractNumId w:val="38"/>
  </w:num>
  <w:num w:numId="58">
    <w:abstractNumId w:val="38"/>
  </w:num>
  <w:num w:numId="59">
    <w:abstractNumId w:val="14"/>
  </w:num>
  <w:num w:numId="60">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57A3"/>
    <w:rsid w:val="000174A7"/>
    <w:rsid w:val="00017BDB"/>
    <w:rsid w:val="000227E0"/>
    <w:rsid w:val="00024498"/>
    <w:rsid w:val="000244D6"/>
    <w:rsid w:val="000248EA"/>
    <w:rsid w:val="00026A2E"/>
    <w:rsid w:val="00026F59"/>
    <w:rsid w:val="0003038A"/>
    <w:rsid w:val="00030F44"/>
    <w:rsid w:val="00032AAE"/>
    <w:rsid w:val="00033AEB"/>
    <w:rsid w:val="00034399"/>
    <w:rsid w:val="000346A7"/>
    <w:rsid w:val="0003495A"/>
    <w:rsid w:val="00034DF6"/>
    <w:rsid w:val="00036192"/>
    <w:rsid w:val="00041DD4"/>
    <w:rsid w:val="00043C51"/>
    <w:rsid w:val="000445CA"/>
    <w:rsid w:val="00045064"/>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3EA"/>
    <w:rsid w:val="0006560C"/>
    <w:rsid w:val="00066E95"/>
    <w:rsid w:val="00067309"/>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85DF5"/>
    <w:rsid w:val="00090435"/>
    <w:rsid w:val="000907C6"/>
    <w:rsid w:val="0009232A"/>
    <w:rsid w:val="00092C1A"/>
    <w:rsid w:val="0009419B"/>
    <w:rsid w:val="0009490F"/>
    <w:rsid w:val="00094AB3"/>
    <w:rsid w:val="00095C34"/>
    <w:rsid w:val="00096A5C"/>
    <w:rsid w:val="000A0E53"/>
    <w:rsid w:val="000A1067"/>
    <w:rsid w:val="000A17AD"/>
    <w:rsid w:val="000A32CA"/>
    <w:rsid w:val="000A360E"/>
    <w:rsid w:val="000A38F8"/>
    <w:rsid w:val="000A4A84"/>
    <w:rsid w:val="000A5FC4"/>
    <w:rsid w:val="000A6C78"/>
    <w:rsid w:val="000B06B5"/>
    <w:rsid w:val="000B0E45"/>
    <w:rsid w:val="000B4CE1"/>
    <w:rsid w:val="000B654C"/>
    <w:rsid w:val="000B67A9"/>
    <w:rsid w:val="000B7039"/>
    <w:rsid w:val="000C0874"/>
    <w:rsid w:val="000C0A1F"/>
    <w:rsid w:val="000C1222"/>
    <w:rsid w:val="000C1551"/>
    <w:rsid w:val="000C1B83"/>
    <w:rsid w:val="000C4686"/>
    <w:rsid w:val="000C56CD"/>
    <w:rsid w:val="000D0CED"/>
    <w:rsid w:val="000D19E9"/>
    <w:rsid w:val="000D1BB7"/>
    <w:rsid w:val="000D1E2E"/>
    <w:rsid w:val="000D2790"/>
    <w:rsid w:val="000D3773"/>
    <w:rsid w:val="000D4524"/>
    <w:rsid w:val="000D46F5"/>
    <w:rsid w:val="000D4878"/>
    <w:rsid w:val="000D51AB"/>
    <w:rsid w:val="000D6374"/>
    <w:rsid w:val="000D6681"/>
    <w:rsid w:val="000E22CB"/>
    <w:rsid w:val="000E249B"/>
    <w:rsid w:val="000E31AA"/>
    <w:rsid w:val="000E460C"/>
    <w:rsid w:val="000E6FE2"/>
    <w:rsid w:val="000F02C6"/>
    <w:rsid w:val="000F05F9"/>
    <w:rsid w:val="000F06F3"/>
    <w:rsid w:val="000F0714"/>
    <w:rsid w:val="000F0B8C"/>
    <w:rsid w:val="000F1F7F"/>
    <w:rsid w:val="000F260B"/>
    <w:rsid w:val="000F4DA4"/>
    <w:rsid w:val="000F5233"/>
    <w:rsid w:val="000F63B2"/>
    <w:rsid w:val="000F69CF"/>
    <w:rsid w:val="000F7113"/>
    <w:rsid w:val="000F75E0"/>
    <w:rsid w:val="001037E2"/>
    <w:rsid w:val="001043CF"/>
    <w:rsid w:val="001077CC"/>
    <w:rsid w:val="00107A66"/>
    <w:rsid w:val="00110F8E"/>
    <w:rsid w:val="00111F04"/>
    <w:rsid w:val="00111FC4"/>
    <w:rsid w:val="00112DDE"/>
    <w:rsid w:val="00114806"/>
    <w:rsid w:val="00115B17"/>
    <w:rsid w:val="0011600E"/>
    <w:rsid w:val="00116153"/>
    <w:rsid w:val="00117207"/>
    <w:rsid w:val="00117478"/>
    <w:rsid w:val="00117A1F"/>
    <w:rsid w:val="00117BC4"/>
    <w:rsid w:val="00120FB9"/>
    <w:rsid w:val="00121EA5"/>
    <w:rsid w:val="00122336"/>
    <w:rsid w:val="00122CE6"/>
    <w:rsid w:val="0012329F"/>
    <w:rsid w:val="001234A4"/>
    <w:rsid w:val="001238A9"/>
    <w:rsid w:val="00124903"/>
    <w:rsid w:val="001255B2"/>
    <w:rsid w:val="001257DD"/>
    <w:rsid w:val="0012596E"/>
    <w:rsid w:val="001268A8"/>
    <w:rsid w:val="00127118"/>
    <w:rsid w:val="00127F9A"/>
    <w:rsid w:val="001332B5"/>
    <w:rsid w:val="00133947"/>
    <w:rsid w:val="00134DE4"/>
    <w:rsid w:val="001354BE"/>
    <w:rsid w:val="00135C38"/>
    <w:rsid w:val="001365A0"/>
    <w:rsid w:val="00136799"/>
    <w:rsid w:val="00137805"/>
    <w:rsid w:val="00140314"/>
    <w:rsid w:val="00140693"/>
    <w:rsid w:val="00140D74"/>
    <w:rsid w:val="00141C36"/>
    <w:rsid w:val="00141D40"/>
    <w:rsid w:val="00141EFF"/>
    <w:rsid w:val="00141F0C"/>
    <w:rsid w:val="00143052"/>
    <w:rsid w:val="001431C5"/>
    <w:rsid w:val="00143D09"/>
    <w:rsid w:val="001460CE"/>
    <w:rsid w:val="001469C3"/>
    <w:rsid w:val="001470B2"/>
    <w:rsid w:val="001474AE"/>
    <w:rsid w:val="00151587"/>
    <w:rsid w:val="00151E9E"/>
    <w:rsid w:val="001520EC"/>
    <w:rsid w:val="0015289E"/>
    <w:rsid w:val="0015426B"/>
    <w:rsid w:val="00154E43"/>
    <w:rsid w:val="001554BA"/>
    <w:rsid w:val="00155687"/>
    <w:rsid w:val="00155764"/>
    <w:rsid w:val="00156D3B"/>
    <w:rsid w:val="00156EC0"/>
    <w:rsid w:val="001575C3"/>
    <w:rsid w:val="00160327"/>
    <w:rsid w:val="001605D0"/>
    <w:rsid w:val="00161095"/>
    <w:rsid w:val="001618B9"/>
    <w:rsid w:val="00161C23"/>
    <w:rsid w:val="00161FA0"/>
    <w:rsid w:val="0016260C"/>
    <w:rsid w:val="0016273F"/>
    <w:rsid w:val="00162D71"/>
    <w:rsid w:val="00165275"/>
    <w:rsid w:val="00165B3D"/>
    <w:rsid w:val="0016639A"/>
    <w:rsid w:val="00166C42"/>
    <w:rsid w:val="00167D03"/>
    <w:rsid w:val="001706E3"/>
    <w:rsid w:val="00170D80"/>
    <w:rsid w:val="00171FB7"/>
    <w:rsid w:val="00172FED"/>
    <w:rsid w:val="00173357"/>
    <w:rsid w:val="00173758"/>
    <w:rsid w:val="00173E49"/>
    <w:rsid w:val="0017457E"/>
    <w:rsid w:val="001750A9"/>
    <w:rsid w:val="00176841"/>
    <w:rsid w:val="001805D3"/>
    <w:rsid w:val="00182722"/>
    <w:rsid w:val="00183D9A"/>
    <w:rsid w:val="00184274"/>
    <w:rsid w:val="00185B82"/>
    <w:rsid w:val="00185F11"/>
    <w:rsid w:val="00186145"/>
    <w:rsid w:val="00190155"/>
    <w:rsid w:val="00191307"/>
    <w:rsid w:val="0019235B"/>
    <w:rsid w:val="00192D03"/>
    <w:rsid w:val="00193912"/>
    <w:rsid w:val="00194FAD"/>
    <w:rsid w:val="00195320"/>
    <w:rsid w:val="00195A98"/>
    <w:rsid w:val="00196FD8"/>
    <w:rsid w:val="00197344"/>
    <w:rsid w:val="001A1483"/>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3A69"/>
    <w:rsid w:val="001B4C47"/>
    <w:rsid w:val="001B5887"/>
    <w:rsid w:val="001B5D4D"/>
    <w:rsid w:val="001B5E0E"/>
    <w:rsid w:val="001B647B"/>
    <w:rsid w:val="001B65D4"/>
    <w:rsid w:val="001B6699"/>
    <w:rsid w:val="001B7595"/>
    <w:rsid w:val="001C0AF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233"/>
    <w:rsid w:val="001D5B1E"/>
    <w:rsid w:val="001D731D"/>
    <w:rsid w:val="001E0197"/>
    <w:rsid w:val="001E1C90"/>
    <w:rsid w:val="001E2E7B"/>
    <w:rsid w:val="001E36A3"/>
    <w:rsid w:val="001E403E"/>
    <w:rsid w:val="001E481C"/>
    <w:rsid w:val="001E4B6B"/>
    <w:rsid w:val="001E4F13"/>
    <w:rsid w:val="001E537C"/>
    <w:rsid w:val="001E54F7"/>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07573"/>
    <w:rsid w:val="002101BC"/>
    <w:rsid w:val="00210797"/>
    <w:rsid w:val="00210D2F"/>
    <w:rsid w:val="00211BC7"/>
    <w:rsid w:val="00211BCA"/>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36BF0"/>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517"/>
    <w:rsid w:val="00256676"/>
    <w:rsid w:val="00257789"/>
    <w:rsid w:val="00260D53"/>
    <w:rsid w:val="00262415"/>
    <w:rsid w:val="00262421"/>
    <w:rsid w:val="002639F1"/>
    <w:rsid w:val="00263A2C"/>
    <w:rsid w:val="00263F24"/>
    <w:rsid w:val="00264114"/>
    <w:rsid w:val="002658ED"/>
    <w:rsid w:val="00270CFF"/>
    <w:rsid w:val="002724DD"/>
    <w:rsid w:val="00272705"/>
    <w:rsid w:val="00273122"/>
    <w:rsid w:val="0027457E"/>
    <w:rsid w:val="00276947"/>
    <w:rsid w:val="00276EA2"/>
    <w:rsid w:val="00280631"/>
    <w:rsid w:val="0028108A"/>
    <w:rsid w:val="002819DA"/>
    <w:rsid w:val="00282732"/>
    <w:rsid w:val="00283132"/>
    <w:rsid w:val="00283D5F"/>
    <w:rsid w:val="00284317"/>
    <w:rsid w:val="00284737"/>
    <w:rsid w:val="002857BC"/>
    <w:rsid w:val="002864F8"/>
    <w:rsid w:val="00286956"/>
    <w:rsid w:val="0028796F"/>
    <w:rsid w:val="00290512"/>
    <w:rsid w:val="002912AE"/>
    <w:rsid w:val="00291BE0"/>
    <w:rsid w:val="002A0838"/>
    <w:rsid w:val="002A2031"/>
    <w:rsid w:val="002A20C0"/>
    <w:rsid w:val="002A335C"/>
    <w:rsid w:val="002A42B8"/>
    <w:rsid w:val="002A4A4C"/>
    <w:rsid w:val="002B0A74"/>
    <w:rsid w:val="002B2FA4"/>
    <w:rsid w:val="002B3B85"/>
    <w:rsid w:val="002B5153"/>
    <w:rsid w:val="002B53F0"/>
    <w:rsid w:val="002B58C0"/>
    <w:rsid w:val="002B64B6"/>
    <w:rsid w:val="002B68C7"/>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DE1"/>
    <w:rsid w:val="002D2E84"/>
    <w:rsid w:val="002D49F2"/>
    <w:rsid w:val="002D56F9"/>
    <w:rsid w:val="002D5932"/>
    <w:rsid w:val="002D5A10"/>
    <w:rsid w:val="002D6680"/>
    <w:rsid w:val="002D6B3E"/>
    <w:rsid w:val="002D6B6A"/>
    <w:rsid w:val="002D7525"/>
    <w:rsid w:val="002E0716"/>
    <w:rsid w:val="002E24C6"/>
    <w:rsid w:val="002E3064"/>
    <w:rsid w:val="002E31BE"/>
    <w:rsid w:val="002E46FF"/>
    <w:rsid w:val="002E4BE7"/>
    <w:rsid w:val="002E5742"/>
    <w:rsid w:val="002E6ECB"/>
    <w:rsid w:val="002E7EC8"/>
    <w:rsid w:val="002F0159"/>
    <w:rsid w:val="002F0DFB"/>
    <w:rsid w:val="002F13D9"/>
    <w:rsid w:val="002F17C6"/>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29E"/>
    <w:rsid w:val="00303716"/>
    <w:rsid w:val="003037FB"/>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2837"/>
    <w:rsid w:val="00324174"/>
    <w:rsid w:val="00324B0E"/>
    <w:rsid w:val="0032728E"/>
    <w:rsid w:val="003279F1"/>
    <w:rsid w:val="00330089"/>
    <w:rsid w:val="00330131"/>
    <w:rsid w:val="00330404"/>
    <w:rsid w:val="00331265"/>
    <w:rsid w:val="0033233E"/>
    <w:rsid w:val="003337ED"/>
    <w:rsid w:val="00333FFE"/>
    <w:rsid w:val="00335487"/>
    <w:rsid w:val="00336E08"/>
    <w:rsid w:val="003374E0"/>
    <w:rsid w:val="00337C9E"/>
    <w:rsid w:val="003402C7"/>
    <w:rsid w:val="003436D9"/>
    <w:rsid w:val="003436F4"/>
    <w:rsid w:val="00344638"/>
    <w:rsid w:val="003460EA"/>
    <w:rsid w:val="003463D4"/>
    <w:rsid w:val="0034672A"/>
    <w:rsid w:val="00350927"/>
    <w:rsid w:val="00350FCA"/>
    <w:rsid w:val="003511D5"/>
    <w:rsid w:val="00353617"/>
    <w:rsid w:val="00354EBE"/>
    <w:rsid w:val="00354EDE"/>
    <w:rsid w:val="003552DA"/>
    <w:rsid w:val="00355427"/>
    <w:rsid w:val="0035638D"/>
    <w:rsid w:val="003565A3"/>
    <w:rsid w:val="00357112"/>
    <w:rsid w:val="003601B8"/>
    <w:rsid w:val="00360D0B"/>
    <w:rsid w:val="00362A56"/>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4BB9"/>
    <w:rsid w:val="00384BD0"/>
    <w:rsid w:val="003851ED"/>
    <w:rsid w:val="00387765"/>
    <w:rsid w:val="00391340"/>
    <w:rsid w:val="00391DE2"/>
    <w:rsid w:val="0039225A"/>
    <w:rsid w:val="00392777"/>
    <w:rsid w:val="00392A80"/>
    <w:rsid w:val="00392FAE"/>
    <w:rsid w:val="00393AF3"/>
    <w:rsid w:val="00394111"/>
    <w:rsid w:val="00395AC8"/>
    <w:rsid w:val="00395CA6"/>
    <w:rsid w:val="00397133"/>
    <w:rsid w:val="003A145A"/>
    <w:rsid w:val="003A27C0"/>
    <w:rsid w:val="003A2A83"/>
    <w:rsid w:val="003A2C62"/>
    <w:rsid w:val="003A441D"/>
    <w:rsid w:val="003A71F1"/>
    <w:rsid w:val="003A7EB3"/>
    <w:rsid w:val="003B2D38"/>
    <w:rsid w:val="003B38F4"/>
    <w:rsid w:val="003B4485"/>
    <w:rsid w:val="003B485F"/>
    <w:rsid w:val="003B503D"/>
    <w:rsid w:val="003B55F8"/>
    <w:rsid w:val="003B56E8"/>
    <w:rsid w:val="003B5A92"/>
    <w:rsid w:val="003B619B"/>
    <w:rsid w:val="003B6BA9"/>
    <w:rsid w:val="003C1365"/>
    <w:rsid w:val="003C163C"/>
    <w:rsid w:val="003C1BCD"/>
    <w:rsid w:val="003C1CFF"/>
    <w:rsid w:val="003C1D02"/>
    <w:rsid w:val="003C2419"/>
    <w:rsid w:val="003C2E25"/>
    <w:rsid w:val="003C3668"/>
    <w:rsid w:val="003C4566"/>
    <w:rsid w:val="003C503A"/>
    <w:rsid w:val="003C5A2C"/>
    <w:rsid w:val="003C5F6C"/>
    <w:rsid w:val="003C7D08"/>
    <w:rsid w:val="003D06B7"/>
    <w:rsid w:val="003D1601"/>
    <w:rsid w:val="003D21AE"/>
    <w:rsid w:val="003D3DA5"/>
    <w:rsid w:val="003D4B2E"/>
    <w:rsid w:val="003D4D69"/>
    <w:rsid w:val="003D61D6"/>
    <w:rsid w:val="003D62A6"/>
    <w:rsid w:val="003D70F7"/>
    <w:rsid w:val="003D75EA"/>
    <w:rsid w:val="003E0703"/>
    <w:rsid w:val="003E0983"/>
    <w:rsid w:val="003E199C"/>
    <w:rsid w:val="003E2961"/>
    <w:rsid w:val="003E482F"/>
    <w:rsid w:val="003E5921"/>
    <w:rsid w:val="003E62E0"/>
    <w:rsid w:val="003E6888"/>
    <w:rsid w:val="003E7CF2"/>
    <w:rsid w:val="003F19F7"/>
    <w:rsid w:val="003F37A4"/>
    <w:rsid w:val="003F384F"/>
    <w:rsid w:val="003F3F30"/>
    <w:rsid w:val="003F4244"/>
    <w:rsid w:val="003F4413"/>
    <w:rsid w:val="003F71FE"/>
    <w:rsid w:val="003F7D7A"/>
    <w:rsid w:val="00401D1C"/>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D59"/>
    <w:rsid w:val="00427F0B"/>
    <w:rsid w:val="00430455"/>
    <w:rsid w:val="004312A6"/>
    <w:rsid w:val="00431B06"/>
    <w:rsid w:val="00432B9C"/>
    <w:rsid w:val="004341C5"/>
    <w:rsid w:val="00434705"/>
    <w:rsid w:val="00434E7F"/>
    <w:rsid w:val="004374D3"/>
    <w:rsid w:val="00437E31"/>
    <w:rsid w:val="00440895"/>
    <w:rsid w:val="004414E0"/>
    <w:rsid w:val="00442E22"/>
    <w:rsid w:val="00442F14"/>
    <w:rsid w:val="0044373C"/>
    <w:rsid w:val="00443BBB"/>
    <w:rsid w:val="00444FFF"/>
    <w:rsid w:val="00445727"/>
    <w:rsid w:val="00445B78"/>
    <w:rsid w:val="004537E0"/>
    <w:rsid w:val="00453AE2"/>
    <w:rsid w:val="00454272"/>
    <w:rsid w:val="00457C07"/>
    <w:rsid w:val="00460C3C"/>
    <w:rsid w:val="00461E90"/>
    <w:rsid w:val="00463002"/>
    <w:rsid w:val="00464B8F"/>
    <w:rsid w:val="00464FC6"/>
    <w:rsid w:val="00466212"/>
    <w:rsid w:val="004671DB"/>
    <w:rsid w:val="00472810"/>
    <w:rsid w:val="00472BF3"/>
    <w:rsid w:val="004737F0"/>
    <w:rsid w:val="00475724"/>
    <w:rsid w:val="00475DCF"/>
    <w:rsid w:val="00475ECD"/>
    <w:rsid w:val="00476342"/>
    <w:rsid w:val="0047693B"/>
    <w:rsid w:val="00483F42"/>
    <w:rsid w:val="00483F76"/>
    <w:rsid w:val="00484B17"/>
    <w:rsid w:val="00484E06"/>
    <w:rsid w:val="0048613F"/>
    <w:rsid w:val="00487936"/>
    <w:rsid w:val="004901A2"/>
    <w:rsid w:val="00491292"/>
    <w:rsid w:val="004914F0"/>
    <w:rsid w:val="00491B48"/>
    <w:rsid w:val="00492D63"/>
    <w:rsid w:val="004930EE"/>
    <w:rsid w:val="00493B0D"/>
    <w:rsid w:val="00494743"/>
    <w:rsid w:val="00494F6A"/>
    <w:rsid w:val="004955D9"/>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101F"/>
    <w:rsid w:val="004D23CD"/>
    <w:rsid w:val="004D29F2"/>
    <w:rsid w:val="004D2CAF"/>
    <w:rsid w:val="004D2FB6"/>
    <w:rsid w:val="004D4974"/>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168"/>
    <w:rsid w:val="004F180F"/>
    <w:rsid w:val="004F1823"/>
    <w:rsid w:val="004F3D00"/>
    <w:rsid w:val="004F3DCC"/>
    <w:rsid w:val="004F4C38"/>
    <w:rsid w:val="004F6416"/>
    <w:rsid w:val="004F6DFB"/>
    <w:rsid w:val="00500252"/>
    <w:rsid w:val="00502100"/>
    <w:rsid w:val="00502293"/>
    <w:rsid w:val="00502F5E"/>
    <w:rsid w:val="0050333D"/>
    <w:rsid w:val="00503E0A"/>
    <w:rsid w:val="00506322"/>
    <w:rsid w:val="005126FD"/>
    <w:rsid w:val="00514728"/>
    <w:rsid w:val="0051499A"/>
    <w:rsid w:val="005150F7"/>
    <w:rsid w:val="00515424"/>
    <w:rsid w:val="00515669"/>
    <w:rsid w:val="00515A0A"/>
    <w:rsid w:val="00515A31"/>
    <w:rsid w:val="00515EEC"/>
    <w:rsid w:val="00516EE7"/>
    <w:rsid w:val="00517393"/>
    <w:rsid w:val="005208E5"/>
    <w:rsid w:val="00520A83"/>
    <w:rsid w:val="0052129E"/>
    <w:rsid w:val="00521748"/>
    <w:rsid w:val="00521AD5"/>
    <w:rsid w:val="00521DEA"/>
    <w:rsid w:val="00523963"/>
    <w:rsid w:val="00523F4A"/>
    <w:rsid w:val="00524A80"/>
    <w:rsid w:val="005254AC"/>
    <w:rsid w:val="00525B44"/>
    <w:rsid w:val="00527526"/>
    <w:rsid w:val="00531342"/>
    <w:rsid w:val="00532CC6"/>
    <w:rsid w:val="00535184"/>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384F"/>
    <w:rsid w:val="005547BA"/>
    <w:rsid w:val="00554B2B"/>
    <w:rsid w:val="0055554C"/>
    <w:rsid w:val="0055782B"/>
    <w:rsid w:val="0056220F"/>
    <w:rsid w:val="00562555"/>
    <w:rsid w:val="005630C6"/>
    <w:rsid w:val="0056358C"/>
    <w:rsid w:val="005657AA"/>
    <w:rsid w:val="00565949"/>
    <w:rsid w:val="005669A5"/>
    <w:rsid w:val="00566E12"/>
    <w:rsid w:val="00566E82"/>
    <w:rsid w:val="00567F7E"/>
    <w:rsid w:val="00570625"/>
    <w:rsid w:val="00571317"/>
    <w:rsid w:val="00572368"/>
    <w:rsid w:val="005728AC"/>
    <w:rsid w:val="005729E9"/>
    <w:rsid w:val="00575241"/>
    <w:rsid w:val="005764FA"/>
    <w:rsid w:val="005772A2"/>
    <w:rsid w:val="00580665"/>
    <w:rsid w:val="00581C1B"/>
    <w:rsid w:val="0058325D"/>
    <w:rsid w:val="005837C7"/>
    <w:rsid w:val="00583B62"/>
    <w:rsid w:val="00583D45"/>
    <w:rsid w:val="0058425C"/>
    <w:rsid w:val="00585FB2"/>
    <w:rsid w:val="005870D5"/>
    <w:rsid w:val="00587673"/>
    <w:rsid w:val="00591817"/>
    <w:rsid w:val="00591840"/>
    <w:rsid w:val="00593256"/>
    <w:rsid w:val="00593A9A"/>
    <w:rsid w:val="00594915"/>
    <w:rsid w:val="00594AA6"/>
    <w:rsid w:val="00595D64"/>
    <w:rsid w:val="005963FC"/>
    <w:rsid w:val="00597995"/>
    <w:rsid w:val="00597CB4"/>
    <w:rsid w:val="005A0B37"/>
    <w:rsid w:val="005A3022"/>
    <w:rsid w:val="005A3543"/>
    <w:rsid w:val="005A3F37"/>
    <w:rsid w:val="005A3F8C"/>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9E"/>
    <w:rsid w:val="005E09FC"/>
    <w:rsid w:val="005E18AD"/>
    <w:rsid w:val="005E1A75"/>
    <w:rsid w:val="005E527F"/>
    <w:rsid w:val="005E540F"/>
    <w:rsid w:val="005E6089"/>
    <w:rsid w:val="005F013E"/>
    <w:rsid w:val="005F0F15"/>
    <w:rsid w:val="005F1930"/>
    <w:rsid w:val="005F4877"/>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17B04"/>
    <w:rsid w:val="00620F19"/>
    <w:rsid w:val="006254AB"/>
    <w:rsid w:val="00626940"/>
    <w:rsid w:val="00627594"/>
    <w:rsid w:val="0063028B"/>
    <w:rsid w:val="00630EE5"/>
    <w:rsid w:val="0063226C"/>
    <w:rsid w:val="006333A2"/>
    <w:rsid w:val="00633445"/>
    <w:rsid w:val="00636E34"/>
    <w:rsid w:val="00637228"/>
    <w:rsid w:val="00641A1B"/>
    <w:rsid w:val="0064237D"/>
    <w:rsid w:val="00642756"/>
    <w:rsid w:val="00642A9D"/>
    <w:rsid w:val="00642CAB"/>
    <w:rsid w:val="00642EFD"/>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5FF"/>
    <w:rsid w:val="0066664B"/>
    <w:rsid w:val="00666BB1"/>
    <w:rsid w:val="00667111"/>
    <w:rsid w:val="006674C8"/>
    <w:rsid w:val="006707DF"/>
    <w:rsid w:val="00670D08"/>
    <w:rsid w:val="00670D27"/>
    <w:rsid w:val="00671FAB"/>
    <w:rsid w:val="00672110"/>
    <w:rsid w:val="006745FA"/>
    <w:rsid w:val="00674747"/>
    <w:rsid w:val="00675482"/>
    <w:rsid w:val="006755F3"/>
    <w:rsid w:val="006756AA"/>
    <w:rsid w:val="00676044"/>
    <w:rsid w:val="00676AD0"/>
    <w:rsid w:val="00677380"/>
    <w:rsid w:val="006775CD"/>
    <w:rsid w:val="00680A04"/>
    <w:rsid w:val="00680A90"/>
    <w:rsid w:val="00682DFD"/>
    <w:rsid w:val="006832EB"/>
    <w:rsid w:val="00683389"/>
    <w:rsid w:val="00683626"/>
    <w:rsid w:val="006838CC"/>
    <w:rsid w:val="00683B85"/>
    <w:rsid w:val="006846F7"/>
    <w:rsid w:val="006848E3"/>
    <w:rsid w:val="006913B7"/>
    <w:rsid w:val="00691D2A"/>
    <w:rsid w:val="006943A1"/>
    <w:rsid w:val="0069492E"/>
    <w:rsid w:val="00694C99"/>
    <w:rsid w:val="00694D8E"/>
    <w:rsid w:val="0069660A"/>
    <w:rsid w:val="00697F08"/>
    <w:rsid w:val="006A13F6"/>
    <w:rsid w:val="006A760A"/>
    <w:rsid w:val="006B0464"/>
    <w:rsid w:val="006B1C92"/>
    <w:rsid w:val="006B1FDC"/>
    <w:rsid w:val="006B2590"/>
    <w:rsid w:val="006B36F6"/>
    <w:rsid w:val="006B381B"/>
    <w:rsid w:val="006B45C0"/>
    <w:rsid w:val="006B4E59"/>
    <w:rsid w:val="006B5027"/>
    <w:rsid w:val="006B5151"/>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5923"/>
    <w:rsid w:val="006F7BE2"/>
    <w:rsid w:val="00700825"/>
    <w:rsid w:val="00700ACB"/>
    <w:rsid w:val="00703140"/>
    <w:rsid w:val="007037FF"/>
    <w:rsid w:val="007039C8"/>
    <w:rsid w:val="00704197"/>
    <w:rsid w:val="00705724"/>
    <w:rsid w:val="00705A6B"/>
    <w:rsid w:val="00705CBD"/>
    <w:rsid w:val="00706016"/>
    <w:rsid w:val="007060F7"/>
    <w:rsid w:val="00706EF2"/>
    <w:rsid w:val="00707276"/>
    <w:rsid w:val="0070732D"/>
    <w:rsid w:val="0070756A"/>
    <w:rsid w:val="00712158"/>
    <w:rsid w:val="007136F4"/>
    <w:rsid w:val="00713E7A"/>
    <w:rsid w:val="007144FB"/>
    <w:rsid w:val="0071457F"/>
    <w:rsid w:val="00714B1E"/>
    <w:rsid w:val="00714F58"/>
    <w:rsid w:val="007161BE"/>
    <w:rsid w:val="0071709F"/>
    <w:rsid w:val="00721132"/>
    <w:rsid w:val="0072161D"/>
    <w:rsid w:val="00723180"/>
    <w:rsid w:val="00723820"/>
    <w:rsid w:val="00724E55"/>
    <w:rsid w:val="007259C9"/>
    <w:rsid w:val="0072748E"/>
    <w:rsid w:val="007304D3"/>
    <w:rsid w:val="00730690"/>
    <w:rsid w:val="0073227E"/>
    <w:rsid w:val="0073398E"/>
    <w:rsid w:val="00733B69"/>
    <w:rsid w:val="0073448B"/>
    <w:rsid w:val="00736217"/>
    <w:rsid w:val="00736888"/>
    <w:rsid w:val="0073726C"/>
    <w:rsid w:val="00740025"/>
    <w:rsid w:val="00742101"/>
    <w:rsid w:val="00743AF8"/>
    <w:rsid w:val="00743D07"/>
    <w:rsid w:val="00743D16"/>
    <w:rsid w:val="00744142"/>
    <w:rsid w:val="00744941"/>
    <w:rsid w:val="00745102"/>
    <w:rsid w:val="00745DF0"/>
    <w:rsid w:val="00747E12"/>
    <w:rsid w:val="0075023C"/>
    <w:rsid w:val="00750A2B"/>
    <w:rsid w:val="00751083"/>
    <w:rsid w:val="00751342"/>
    <w:rsid w:val="007521BF"/>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0FB9"/>
    <w:rsid w:val="00771847"/>
    <w:rsid w:val="00771BE7"/>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21F2"/>
    <w:rsid w:val="007A3216"/>
    <w:rsid w:val="007A421F"/>
    <w:rsid w:val="007A5A82"/>
    <w:rsid w:val="007A5F5A"/>
    <w:rsid w:val="007A5F82"/>
    <w:rsid w:val="007A621E"/>
    <w:rsid w:val="007A675D"/>
    <w:rsid w:val="007A68E4"/>
    <w:rsid w:val="007A6A52"/>
    <w:rsid w:val="007A6CD3"/>
    <w:rsid w:val="007B071B"/>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5683"/>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5339"/>
    <w:rsid w:val="00805F25"/>
    <w:rsid w:val="00806C02"/>
    <w:rsid w:val="00810FC5"/>
    <w:rsid w:val="00811844"/>
    <w:rsid w:val="00811950"/>
    <w:rsid w:val="0081430E"/>
    <w:rsid w:val="00814AF0"/>
    <w:rsid w:val="00814C43"/>
    <w:rsid w:val="00815571"/>
    <w:rsid w:val="00816AE4"/>
    <w:rsid w:val="00816BF5"/>
    <w:rsid w:val="008179E6"/>
    <w:rsid w:val="00817EBF"/>
    <w:rsid w:val="008202B0"/>
    <w:rsid w:val="00820982"/>
    <w:rsid w:val="00820CF6"/>
    <w:rsid w:val="00820E32"/>
    <w:rsid w:val="0082297B"/>
    <w:rsid w:val="0082437C"/>
    <w:rsid w:val="00827C37"/>
    <w:rsid w:val="00831349"/>
    <w:rsid w:val="00832FBC"/>
    <w:rsid w:val="00833BBF"/>
    <w:rsid w:val="00834754"/>
    <w:rsid w:val="00834DC5"/>
    <w:rsid w:val="00835028"/>
    <w:rsid w:val="00835099"/>
    <w:rsid w:val="00835EBE"/>
    <w:rsid w:val="0083675E"/>
    <w:rsid w:val="008367C9"/>
    <w:rsid w:val="008377AE"/>
    <w:rsid w:val="0084052D"/>
    <w:rsid w:val="00843069"/>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0740"/>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6237"/>
    <w:rsid w:val="008767D2"/>
    <w:rsid w:val="00876BE1"/>
    <w:rsid w:val="00877841"/>
    <w:rsid w:val="00881BAC"/>
    <w:rsid w:val="00881EB5"/>
    <w:rsid w:val="008837A9"/>
    <w:rsid w:val="00883866"/>
    <w:rsid w:val="0088406F"/>
    <w:rsid w:val="00885000"/>
    <w:rsid w:val="00885B51"/>
    <w:rsid w:val="00887B5C"/>
    <w:rsid w:val="0089025D"/>
    <w:rsid w:val="008902BD"/>
    <w:rsid w:val="00890D27"/>
    <w:rsid w:val="008912CF"/>
    <w:rsid w:val="00891D8A"/>
    <w:rsid w:val="00891F6C"/>
    <w:rsid w:val="008936C7"/>
    <w:rsid w:val="00894A2B"/>
    <w:rsid w:val="0089606D"/>
    <w:rsid w:val="00896BF6"/>
    <w:rsid w:val="008A01DA"/>
    <w:rsid w:val="008A0B88"/>
    <w:rsid w:val="008A20D2"/>
    <w:rsid w:val="008A23D9"/>
    <w:rsid w:val="008A4441"/>
    <w:rsid w:val="008A46D6"/>
    <w:rsid w:val="008A5DA5"/>
    <w:rsid w:val="008A717D"/>
    <w:rsid w:val="008A76E2"/>
    <w:rsid w:val="008B08B0"/>
    <w:rsid w:val="008B107C"/>
    <w:rsid w:val="008B2B74"/>
    <w:rsid w:val="008B440E"/>
    <w:rsid w:val="008B5EB1"/>
    <w:rsid w:val="008B6E3D"/>
    <w:rsid w:val="008B7009"/>
    <w:rsid w:val="008B7493"/>
    <w:rsid w:val="008B7528"/>
    <w:rsid w:val="008C01C1"/>
    <w:rsid w:val="008C03E0"/>
    <w:rsid w:val="008C105F"/>
    <w:rsid w:val="008C15A0"/>
    <w:rsid w:val="008C1E13"/>
    <w:rsid w:val="008C1EE9"/>
    <w:rsid w:val="008C205D"/>
    <w:rsid w:val="008C2A2A"/>
    <w:rsid w:val="008C3864"/>
    <w:rsid w:val="008C3F88"/>
    <w:rsid w:val="008C48A4"/>
    <w:rsid w:val="008C4B6B"/>
    <w:rsid w:val="008C51AE"/>
    <w:rsid w:val="008C5BF9"/>
    <w:rsid w:val="008C63EA"/>
    <w:rsid w:val="008C717A"/>
    <w:rsid w:val="008D0172"/>
    <w:rsid w:val="008D0555"/>
    <w:rsid w:val="008D17DE"/>
    <w:rsid w:val="008D1806"/>
    <w:rsid w:val="008D1835"/>
    <w:rsid w:val="008D2230"/>
    <w:rsid w:val="008D239B"/>
    <w:rsid w:val="008D4C88"/>
    <w:rsid w:val="008D4D8D"/>
    <w:rsid w:val="008D5314"/>
    <w:rsid w:val="008D547A"/>
    <w:rsid w:val="008D7468"/>
    <w:rsid w:val="008E0A46"/>
    <w:rsid w:val="008E227C"/>
    <w:rsid w:val="008E317B"/>
    <w:rsid w:val="008E3408"/>
    <w:rsid w:val="008E3431"/>
    <w:rsid w:val="008E55B2"/>
    <w:rsid w:val="008E5BBD"/>
    <w:rsid w:val="008E6E22"/>
    <w:rsid w:val="008E780F"/>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2E9F"/>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1A3D"/>
    <w:rsid w:val="0093216F"/>
    <w:rsid w:val="0093284F"/>
    <w:rsid w:val="00932B98"/>
    <w:rsid w:val="00933877"/>
    <w:rsid w:val="00933F3A"/>
    <w:rsid w:val="00935B95"/>
    <w:rsid w:val="00936085"/>
    <w:rsid w:val="00936653"/>
    <w:rsid w:val="00940A1E"/>
    <w:rsid w:val="00941B1F"/>
    <w:rsid w:val="00941C33"/>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CCC"/>
    <w:rsid w:val="00952E84"/>
    <w:rsid w:val="00953FDB"/>
    <w:rsid w:val="00955B31"/>
    <w:rsid w:val="00955EE0"/>
    <w:rsid w:val="0095671E"/>
    <w:rsid w:val="00957CFD"/>
    <w:rsid w:val="00962AD7"/>
    <w:rsid w:val="00965AD5"/>
    <w:rsid w:val="0096654D"/>
    <w:rsid w:val="00967FDC"/>
    <w:rsid w:val="009709AF"/>
    <w:rsid w:val="00972972"/>
    <w:rsid w:val="00972D7A"/>
    <w:rsid w:val="009732CA"/>
    <w:rsid w:val="00974170"/>
    <w:rsid w:val="00974281"/>
    <w:rsid w:val="00974801"/>
    <w:rsid w:val="0097583A"/>
    <w:rsid w:val="00976213"/>
    <w:rsid w:val="0097651D"/>
    <w:rsid w:val="0098032A"/>
    <w:rsid w:val="00980F0A"/>
    <w:rsid w:val="0098180F"/>
    <w:rsid w:val="00983A13"/>
    <w:rsid w:val="009863CC"/>
    <w:rsid w:val="00986740"/>
    <w:rsid w:val="00986904"/>
    <w:rsid w:val="00987E4D"/>
    <w:rsid w:val="00990B83"/>
    <w:rsid w:val="00991026"/>
    <w:rsid w:val="00991236"/>
    <w:rsid w:val="00992E46"/>
    <w:rsid w:val="00993A60"/>
    <w:rsid w:val="00993C4E"/>
    <w:rsid w:val="00993D39"/>
    <w:rsid w:val="00994C9F"/>
    <w:rsid w:val="00997129"/>
    <w:rsid w:val="009A0809"/>
    <w:rsid w:val="009A09FC"/>
    <w:rsid w:val="009A1951"/>
    <w:rsid w:val="009A264C"/>
    <w:rsid w:val="009A2809"/>
    <w:rsid w:val="009A2C9E"/>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50DD"/>
    <w:rsid w:val="009D6FE5"/>
    <w:rsid w:val="009D7B52"/>
    <w:rsid w:val="009E04D9"/>
    <w:rsid w:val="009E1313"/>
    <w:rsid w:val="009E3860"/>
    <w:rsid w:val="009E3EFF"/>
    <w:rsid w:val="009E450F"/>
    <w:rsid w:val="009E5033"/>
    <w:rsid w:val="009E60B3"/>
    <w:rsid w:val="009F0111"/>
    <w:rsid w:val="009F0576"/>
    <w:rsid w:val="009F0DF8"/>
    <w:rsid w:val="009F2464"/>
    <w:rsid w:val="009F3152"/>
    <w:rsid w:val="009F3C2D"/>
    <w:rsid w:val="009F4B7B"/>
    <w:rsid w:val="009F5473"/>
    <w:rsid w:val="009F62CD"/>
    <w:rsid w:val="00A02DE1"/>
    <w:rsid w:val="00A0308A"/>
    <w:rsid w:val="00A03271"/>
    <w:rsid w:val="00A03847"/>
    <w:rsid w:val="00A06586"/>
    <w:rsid w:val="00A0716F"/>
    <w:rsid w:val="00A07D82"/>
    <w:rsid w:val="00A07EA2"/>
    <w:rsid w:val="00A10481"/>
    <w:rsid w:val="00A10966"/>
    <w:rsid w:val="00A10DBB"/>
    <w:rsid w:val="00A11DEC"/>
    <w:rsid w:val="00A11DF5"/>
    <w:rsid w:val="00A126AA"/>
    <w:rsid w:val="00A13149"/>
    <w:rsid w:val="00A132C3"/>
    <w:rsid w:val="00A14F51"/>
    <w:rsid w:val="00A17122"/>
    <w:rsid w:val="00A175D0"/>
    <w:rsid w:val="00A178EA"/>
    <w:rsid w:val="00A17E83"/>
    <w:rsid w:val="00A20B68"/>
    <w:rsid w:val="00A2337F"/>
    <w:rsid w:val="00A23B22"/>
    <w:rsid w:val="00A259CA"/>
    <w:rsid w:val="00A25DDC"/>
    <w:rsid w:val="00A2655E"/>
    <w:rsid w:val="00A26D56"/>
    <w:rsid w:val="00A26DD3"/>
    <w:rsid w:val="00A2703E"/>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1D62"/>
    <w:rsid w:val="00A42239"/>
    <w:rsid w:val="00A454D6"/>
    <w:rsid w:val="00A47A44"/>
    <w:rsid w:val="00A53485"/>
    <w:rsid w:val="00A53C29"/>
    <w:rsid w:val="00A53F3D"/>
    <w:rsid w:val="00A540FB"/>
    <w:rsid w:val="00A54161"/>
    <w:rsid w:val="00A554D4"/>
    <w:rsid w:val="00A5562D"/>
    <w:rsid w:val="00A557B1"/>
    <w:rsid w:val="00A55C6C"/>
    <w:rsid w:val="00A56B01"/>
    <w:rsid w:val="00A56E85"/>
    <w:rsid w:val="00A5739E"/>
    <w:rsid w:val="00A579C8"/>
    <w:rsid w:val="00A57AEC"/>
    <w:rsid w:val="00A63017"/>
    <w:rsid w:val="00A63DD8"/>
    <w:rsid w:val="00A64F06"/>
    <w:rsid w:val="00A650A6"/>
    <w:rsid w:val="00A65605"/>
    <w:rsid w:val="00A65A8E"/>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9C"/>
    <w:rsid w:val="00A804AE"/>
    <w:rsid w:val="00A80864"/>
    <w:rsid w:val="00A80961"/>
    <w:rsid w:val="00A82D08"/>
    <w:rsid w:val="00A842B1"/>
    <w:rsid w:val="00A84AD3"/>
    <w:rsid w:val="00A86875"/>
    <w:rsid w:val="00A86F01"/>
    <w:rsid w:val="00A909C3"/>
    <w:rsid w:val="00A91DD8"/>
    <w:rsid w:val="00A925CD"/>
    <w:rsid w:val="00A94DAC"/>
    <w:rsid w:val="00A953B4"/>
    <w:rsid w:val="00AA0512"/>
    <w:rsid w:val="00AA0B44"/>
    <w:rsid w:val="00AA0C42"/>
    <w:rsid w:val="00AA0E0E"/>
    <w:rsid w:val="00AA1241"/>
    <w:rsid w:val="00AA41D1"/>
    <w:rsid w:val="00AA4E0F"/>
    <w:rsid w:val="00AA563F"/>
    <w:rsid w:val="00AA6ED1"/>
    <w:rsid w:val="00AB074E"/>
    <w:rsid w:val="00AB3656"/>
    <w:rsid w:val="00AB5191"/>
    <w:rsid w:val="00AB5617"/>
    <w:rsid w:val="00AB5ED0"/>
    <w:rsid w:val="00AB66DC"/>
    <w:rsid w:val="00AC015A"/>
    <w:rsid w:val="00AC1541"/>
    <w:rsid w:val="00AC157E"/>
    <w:rsid w:val="00AC1A34"/>
    <w:rsid w:val="00AC1FB6"/>
    <w:rsid w:val="00AC2BBC"/>
    <w:rsid w:val="00AC2C84"/>
    <w:rsid w:val="00AC31AD"/>
    <w:rsid w:val="00AC50F7"/>
    <w:rsid w:val="00AC5C6C"/>
    <w:rsid w:val="00AC5CB9"/>
    <w:rsid w:val="00AC6A7A"/>
    <w:rsid w:val="00AC7BE5"/>
    <w:rsid w:val="00AD067C"/>
    <w:rsid w:val="00AD28FC"/>
    <w:rsid w:val="00AD2E9D"/>
    <w:rsid w:val="00AD38DB"/>
    <w:rsid w:val="00AD416F"/>
    <w:rsid w:val="00AD5338"/>
    <w:rsid w:val="00AD624F"/>
    <w:rsid w:val="00AE0355"/>
    <w:rsid w:val="00AE30A3"/>
    <w:rsid w:val="00AE3ACE"/>
    <w:rsid w:val="00AE4E53"/>
    <w:rsid w:val="00AE699A"/>
    <w:rsid w:val="00AE7597"/>
    <w:rsid w:val="00AF09DD"/>
    <w:rsid w:val="00AF14F2"/>
    <w:rsid w:val="00AF23C1"/>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6F75"/>
    <w:rsid w:val="00B07F7D"/>
    <w:rsid w:val="00B103AE"/>
    <w:rsid w:val="00B10E23"/>
    <w:rsid w:val="00B122C7"/>
    <w:rsid w:val="00B1266D"/>
    <w:rsid w:val="00B13017"/>
    <w:rsid w:val="00B137C3"/>
    <w:rsid w:val="00B141C8"/>
    <w:rsid w:val="00B14D5D"/>
    <w:rsid w:val="00B1692C"/>
    <w:rsid w:val="00B169FE"/>
    <w:rsid w:val="00B2162E"/>
    <w:rsid w:val="00B21ED8"/>
    <w:rsid w:val="00B225A4"/>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379"/>
    <w:rsid w:val="00B41BBD"/>
    <w:rsid w:val="00B4201B"/>
    <w:rsid w:val="00B42987"/>
    <w:rsid w:val="00B44A91"/>
    <w:rsid w:val="00B46DB1"/>
    <w:rsid w:val="00B477A3"/>
    <w:rsid w:val="00B505F9"/>
    <w:rsid w:val="00B519D3"/>
    <w:rsid w:val="00B542C6"/>
    <w:rsid w:val="00B54623"/>
    <w:rsid w:val="00B54837"/>
    <w:rsid w:val="00B55A60"/>
    <w:rsid w:val="00B61401"/>
    <w:rsid w:val="00B615E6"/>
    <w:rsid w:val="00B63CD3"/>
    <w:rsid w:val="00B64194"/>
    <w:rsid w:val="00B642E4"/>
    <w:rsid w:val="00B6467C"/>
    <w:rsid w:val="00B6500B"/>
    <w:rsid w:val="00B7125A"/>
    <w:rsid w:val="00B71925"/>
    <w:rsid w:val="00B7219A"/>
    <w:rsid w:val="00B7373E"/>
    <w:rsid w:val="00B74084"/>
    <w:rsid w:val="00B74248"/>
    <w:rsid w:val="00B75363"/>
    <w:rsid w:val="00B755C1"/>
    <w:rsid w:val="00B77B1C"/>
    <w:rsid w:val="00B80992"/>
    <w:rsid w:val="00B80F77"/>
    <w:rsid w:val="00B81661"/>
    <w:rsid w:val="00B81895"/>
    <w:rsid w:val="00B83088"/>
    <w:rsid w:val="00B8370B"/>
    <w:rsid w:val="00B85751"/>
    <w:rsid w:val="00B85909"/>
    <w:rsid w:val="00B85F3B"/>
    <w:rsid w:val="00B86D13"/>
    <w:rsid w:val="00B875FE"/>
    <w:rsid w:val="00B876FF"/>
    <w:rsid w:val="00B908C6"/>
    <w:rsid w:val="00B9093F"/>
    <w:rsid w:val="00B90BE5"/>
    <w:rsid w:val="00B90E9F"/>
    <w:rsid w:val="00B93114"/>
    <w:rsid w:val="00B93ADE"/>
    <w:rsid w:val="00B93F10"/>
    <w:rsid w:val="00B95676"/>
    <w:rsid w:val="00B95F83"/>
    <w:rsid w:val="00B96090"/>
    <w:rsid w:val="00B9713E"/>
    <w:rsid w:val="00B97779"/>
    <w:rsid w:val="00B97B69"/>
    <w:rsid w:val="00BA0BDF"/>
    <w:rsid w:val="00BA0E04"/>
    <w:rsid w:val="00BA1544"/>
    <w:rsid w:val="00BA1985"/>
    <w:rsid w:val="00BA228A"/>
    <w:rsid w:val="00BA2E2A"/>
    <w:rsid w:val="00BA30FE"/>
    <w:rsid w:val="00BA4A49"/>
    <w:rsid w:val="00BA5059"/>
    <w:rsid w:val="00BA538C"/>
    <w:rsid w:val="00BA56E3"/>
    <w:rsid w:val="00BA705C"/>
    <w:rsid w:val="00BA7352"/>
    <w:rsid w:val="00BA7CB4"/>
    <w:rsid w:val="00BA7D06"/>
    <w:rsid w:val="00BB1698"/>
    <w:rsid w:val="00BB2EFE"/>
    <w:rsid w:val="00BB3CC1"/>
    <w:rsid w:val="00BB44C2"/>
    <w:rsid w:val="00BB7D3B"/>
    <w:rsid w:val="00BC0F49"/>
    <w:rsid w:val="00BC10DC"/>
    <w:rsid w:val="00BC2525"/>
    <w:rsid w:val="00BC352F"/>
    <w:rsid w:val="00BC3E16"/>
    <w:rsid w:val="00BC40D0"/>
    <w:rsid w:val="00BC5FFA"/>
    <w:rsid w:val="00BC60B8"/>
    <w:rsid w:val="00BD1BA1"/>
    <w:rsid w:val="00BD1E2B"/>
    <w:rsid w:val="00BD24E4"/>
    <w:rsid w:val="00BD2E64"/>
    <w:rsid w:val="00BD35D5"/>
    <w:rsid w:val="00BD3862"/>
    <w:rsid w:val="00BD3E9D"/>
    <w:rsid w:val="00BD4C59"/>
    <w:rsid w:val="00BD5F23"/>
    <w:rsid w:val="00BD64C3"/>
    <w:rsid w:val="00BD7FBB"/>
    <w:rsid w:val="00BE042C"/>
    <w:rsid w:val="00BE0985"/>
    <w:rsid w:val="00BE0F3B"/>
    <w:rsid w:val="00BE1098"/>
    <w:rsid w:val="00BE1855"/>
    <w:rsid w:val="00BE23B2"/>
    <w:rsid w:val="00BE2BE3"/>
    <w:rsid w:val="00BE384D"/>
    <w:rsid w:val="00BE38FB"/>
    <w:rsid w:val="00BE3F28"/>
    <w:rsid w:val="00BE5AD6"/>
    <w:rsid w:val="00BE5EBF"/>
    <w:rsid w:val="00BE75BE"/>
    <w:rsid w:val="00BE75E6"/>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537"/>
    <w:rsid w:val="00C0369F"/>
    <w:rsid w:val="00C12261"/>
    <w:rsid w:val="00C128F0"/>
    <w:rsid w:val="00C14BA8"/>
    <w:rsid w:val="00C16542"/>
    <w:rsid w:val="00C17940"/>
    <w:rsid w:val="00C17944"/>
    <w:rsid w:val="00C20A21"/>
    <w:rsid w:val="00C22EEA"/>
    <w:rsid w:val="00C2309B"/>
    <w:rsid w:val="00C230F3"/>
    <w:rsid w:val="00C24072"/>
    <w:rsid w:val="00C257E1"/>
    <w:rsid w:val="00C261A0"/>
    <w:rsid w:val="00C26447"/>
    <w:rsid w:val="00C26981"/>
    <w:rsid w:val="00C30D92"/>
    <w:rsid w:val="00C3220E"/>
    <w:rsid w:val="00C345AA"/>
    <w:rsid w:val="00C36DE8"/>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3D8A"/>
    <w:rsid w:val="00C55414"/>
    <w:rsid w:val="00C554F4"/>
    <w:rsid w:val="00C56CF4"/>
    <w:rsid w:val="00C60F73"/>
    <w:rsid w:val="00C617E4"/>
    <w:rsid w:val="00C6297E"/>
    <w:rsid w:val="00C62E16"/>
    <w:rsid w:val="00C6371D"/>
    <w:rsid w:val="00C639AD"/>
    <w:rsid w:val="00C64026"/>
    <w:rsid w:val="00C64FEC"/>
    <w:rsid w:val="00C66A9D"/>
    <w:rsid w:val="00C71394"/>
    <w:rsid w:val="00C737D2"/>
    <w:rsid w:val="00C74A99"/>
    <w:rsid w:val="00C76664"/>
    <w:rsid w:val="00C81194"/>
    <w:rsid w:val="00C8237B"/>
    <w:rsid w:val="00C85637"/>
    <w:rsid w:val="00C85E9D"/>
    <w:rsid w:val="00C8794F"/>
    <w:rsid w:val="00C906A1"/>
    <w:rsid w:val="00C913DE"/>
    <w:rsid w:val="00C9145F"/>
    <w:rsid w:val="00C92545"/>
    <w:rsid w:val="00C9317E"/>
    <w:rsid w:val="00C9425A"/>
    <w:rsid w:val="00C9535F"/>
    <w:rsid w:val="00C965C3"/>
    <w:rsid w:val="00C96FEB"/>
    <w:rsid w:val="00CA11A8"/>
    <w:rsid w:val="00CA12A1"/>
    <w:rsid w:val="00CA151A"/>
    <w:rsid w:val="00CA246B"/>
    <w:rsid w:val="00CA34C1"/>
    <w:rsid w:val="00CA3D2F"/>
    <w:rsid w:val="00CA5CF5"/>
    <w:rsid w:val="00CA5EF2"/>
    <w:rsid w:val="00CA5F13"/>
    <w:rsid w:val="00CA5F92"/>
    <w:rsid w:val="00CA6AC8"/>
    <w:rsid w:val="00CA7C2A"/>
    <w:rsid w:val="00CB176B"/>
    <w:rsid w:val="00CB1833"/>
    <w:rsid w:val="00CB2619"/>
    <w:rsid w:val="00CB3D61"/>
    <w:rsid w:val="00CB40C5"/>
    <w:rsid w:val="00CB51B9"/>
    <w:rsid w:val="00CB5D03"/>
    <w:rsid w:val="00CB6A82"/>
    <w:rsid w:val="00CB7BF3"/>
    <w:rsid w:val="00CB7D93"/>
    <w:rsid w:val="00CC10E4"/>
    <w:rsid w:val="00CC1A41"/>
    <w:rsid w:val="00CC3F60"/>
    <w:rsid w:val="00CC491D"/>
    <w:rsid w:val="00CC4BED"/>
    <w:rsid w:val="00CC557E"/>
    <w:rsid w:val="00CC7E6E"/>
    <w:rsid w:val="00CD063D"/>
    <w:rsid w:val="00CD09C2"/>
    <w:rsid w:val="00CD1559"/>
    <w:rsid w:val="00CD1E77"/>
    <w:rsid w:val="00CD35A6"/>
    <w:rsid w:val="00CD3F15"/>
    <w:rsid w:val="00CD4321"/>
    <w:rsid w:val="00CD4C81"/>
    <w:rsid w:val="00CD4F53"/>
    <w:rsid w:val="00CD6096"/>
    <w:rsid w:val="00CD680C"/>
    <w:rsid w:val="00CD691C"/>
    <w:rsid w:val="00CD694F"/>
    <w:rsid w:val="00CD6D4D"/>
    <w:rsid w:val="00CD76D4"/>
    <w:rsid w:val="00CD76F0"/>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B9A"/>
    <w:rsid w:val="00CF6E95"/>
    <w:rsid w:val="00CF71C8"/>
    <w:rsid w:val="00D004E1"/>
    <w:rsid w:val="00D012DF"/>
    <w:rsid w:val="00D02A97"/>
    <w:rsid w:val="00D02D0C"/>
    <w:rsid w:val="00D02FD9"/>
    <w:rsid w:val="00D0349C"/>
    <w:rsid w:val="00D03738"/>
    <w:rsid w:val="00D04040"/>
    <w:rsid w:val="00D04973"/>
    <w:rsid w:val="00D05094"/>
    <w:rsid w:val="00D053D8"/>
    <w:rsid w:val="00D0611C"/>
    <w:rsid w:val="00D0661A"/>
    <w:rsid w:val="00D071AF"/>
    <w:rsid w:val="00D10F62"/>
    <w:rsid w:val="00D13B39"/>
    <w:rsid w:val="00D13C59"/>
    <w:rsid w:val="00D15299"/>
    <w:rsid w:val="00D163D3"/>
    <w:rsid w:val="00D16B0D"/>
    <w:rsid w:val="00D16BCE"/>
    <w:rsid w:val="00D2148F"/>
    <w:rsid w:val="00D2200F"/>
    <w:rsid w:val="00D22525"/>
    <w:rsid w:val="00D22D61"/>
    <w:rsid w:val="00D259BE"/>
    <w:rsid w:val="00D27203"/>
    <w:rsid w:val="00D275A5"/>
    <w:rsid w:val="00D27921"/>
    <w:rsid w:val="00D27B0C"/>
    <w:rsid w:val="00D31B4A"/>
    <w:rsid w:val="00D3248A"/>
    <w:rsid w:val="00D32BA0"/>
    <w:rsid w:val="00D332E3"/>
    <w:rsid w:val="00D33E89"/>
    <w:rsid w:val="00D34419"/>
    <w:rsid w:val="00D35640"/>
    <w:rsid w:val="00D37EC0"/>
    <w:rsid w:val="00D408C5"/>
    <w:rsid w:val="00D40DCC"/>
    <w:rsid w:val="00D40E30"/>
    <w:rsid w:val="00D40F46"/>
    <w:rsid w:val="00D4193A"/>
    <w:rsid w:val="00D44282"/>
    <w:rsid w:val="00D44F8E"/>
    <w:rsid w:val="00D45529"/>
    <w:rsid w:val="00D4581C"/>
    <w:rsid w:val="00D45C2F"/>
    <w:rsid w:val="00D46206"/>
    <w:rsid w:val="00D466E5"/>
    <w:rsid w:val="00D46C28"/>
    <w:rsid w:val="00D470BE"/>
    <w:rsid w:val="00D47114"/>
    <w:rsid w:val="00D50E16"/>
    <w:rsid w:val="00D515CE"/>
    <w:rsid w:val="00D51A0F"/>
    <w:rsid w:val="00D51AC6"/>
    <w:rsid w:val="00D52DBD"/>
    <w:rsid w:val="00D54656"/>
    <w:rsid w:val="00D54749"/>
    <w:rsid w:val="00D54910"/>
    <w:rsid w:val="00D54ADB"/>
    <w:rsid w:val="00D54DD6"/>
    <w:rsid w:val="00D554DA"/>
    <w:rsid w:val="00D56844"/>
    <w:rsid w:val="00D56B15"/>
    <w:rsid w:val="00D57802"/>
    <w:rsid w:val="00D6088A"/>
    <w:rsid w:val="00D6089C"/>
    <w:rsid w:val="00D615CD"/>
    <w:rsid w:val="00D62D33"/>
    <w:rsid w:val="00D62F4E"/>
    <w:rsid w:val="00D62FB1"/>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28F2"/>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0BFB"/>
    <w:rsid w:val="00D91E40"/>
    <w:rsid w:val="00D923B5"/>
    <w:rsid w:val="00D9361D"/>
    <w:rsid w:val="00D93A3A"/>
    <w:rsid w:val="00D947B1"/>
    <w:rsid w:val="00D9743C"/>
    <w:rsid w:val="00D97490"/>
    <w:rsid w:val="00DA16B6"/>
    <w:rsid w:val="00DA1D09"/>
    <w:rsid w:val="00DA3780"/>
    <w:rsid w:val="00DA45C1"/>
    <w:rsid w:val="00DA4C58"/>
    <w:rsid w:val="00DA51DF"/>
    <w:rsid w:val="00DA52B9"/>
    <w:rsid w:val="00DA764E"/>
    <w:rsid w:val="00DB0200"/>
    <w:rsid w:val="00DB0EDB"/>
    <w:rsid w:val="00DB11B1"/>
    <w:rsid w:val="00DB1364"/>
    <w:rsid w:val="00DB1745"/>
    <w:rsid w:val="00DB1988"/>
    <w:rsid w:val="00DB308D"/>
    <w:rsid w:val="00DB309B"/>
    <w:rsid w:val="00DB3AFD"/>
    <w:rsid w:val="00DB3CD9"/>
    <w:rsid w:val="00DB3EC0"/>
    <w:rsid w:val="00DB444A"/>
    <w:rsid w:val="00DB6CF7"/>
    <w:rsid w:val="00DB7039"/>
    <w:rsid w:val="00DB7C3D"/>
    <w:rsid w:val="00DB7F11"/>
    <w:rsid w:val="00DC0F07"/>
    <w:rsid w:val="00DC0F10"/>
    <w:rsid w:val="00DC10AF"/>
    <w:rsid w:val="00DC179C"/>
    <w:rsid w:val="00DC1AFF"/>
    <w:rsid w:val="00DC2E47"/>
    <w:rsid w:val="00DC3ECD"/>
    <w:rsid w:val="00DC42E4"/>
    <w:rsid w:val="00DC53CD"/>
    <w:rsid w:val="00DC5577"/>
    <w:rsid w:val="00DC5A6C"/>
    <w:rsid w:val="00DC5CE2"/>
    <w:rsid w:val="00DC5F74"/>
    <w:rsid w:val="00DC7526"/>
    <w:rsid w:val="00DD04D8"/>
    <w:rsid w:val="00DD1F0C"/>
    <w:rsid w:val="00DD2B91"/>
    <w:rsid w:val="00DD4FBD"/>
    <w:rsid w:val="00DD59EE"/>
    <w:rsid w:val="00DD73DD"/>
    <w:rsid w:val="00DE057D"/>
    <w:rsid w:val="00DE09CB"/>
    <w:rsid w:val="00DE13F1"/>
    <w:rsid w:val="00DE21DD"/>
    <w:rsid w:val="00DE362C"/>
    <w:rsid w:val="00DE3CDE"/>
    <w:rsid w:val="00DE41E3"/>
    <w:rsid w:val="00DE4A60"/>
    <w:rsid w:val="00DE4B51"/>
    <w:rsid w:val="00DE527B"/>
    <w:rsid w:val="00DE6F97"/>
    <w:rsid w:val="00DE74C8"/>
    <w:rsid w:val="00DE7645"/>
    <w:rsid w:val="00DE7C41"/>
    <w:rsid w:val="00DF06A2"/>
    <w:rsid w:val="00DF1257"/>
    <w:rsid w:val="00DF1BD7"/>
    <w:rsid w:val="00DF2DF4"/>
    <w:rsid w:val="00DF4B01"/>
    <w:rsid w:val="00DF633C"/>
    <w:rsid w:val="00DF6971"/>
    <w:rsid w:val="00E00000"/>
    <w:rsid w:val="00E01180"/>
    <w:rsid w:val="00E02DB6"/>
    <w:rsid w:val="00E03258"/>
    <w:rsid w:val="00E05074"/>
    <w:rsid w:val="00E061BD"/>
    <w:rsid w:val="00E0645F"/>
    <w:rsid w:val="00E07C6F"/>
    <w:rsid w:val="00E10132"/>
    <w:rsid w:val="00E114BA"/>
    <w:rsid w:val="00E1188B"/>
    <w:rsid w:val="00E122E8"/>
    <w:rsid w:val="00E12E8D"/>
    <w:rsid w:val="00E13080"/>
    <w:rsid w:val="00E137D5"/>
    <w:rsid w:val="00E14242"/>
    <w:rsid w:val="00E1431C"/>
    <w:rsid w:val="00E145D9"/>
    <w:rsid w:val="00E1628D"/>
    <w:rsid w:val="00E17F8F"/>
    <w:rsid w:val="00E21298"/>
    <w:rsid w:val="00E248C6"/>
    <w:rsid w:val="00E24F9F"/>
    <w:rsid w:val="00E2590C"/>
    <w:rsid w:val="00E26459"/>
    <w:rsid w:val="00E27EEA"/>
    <w:rsid w:val="00E301A9"/>
    <w:rsid w:val="00E306DA"/>
    <w:rsid w:val="00E321EB"/>
    <w:rsid w:val="00E33405"/>
    <w:rsid w:val="00E33A0C"/>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633B"/>
    <w:rsid w:val="00E77564"/>
    <w:rsid w:val="00E77756"/>
    <w:rsid w:val="00E80C9D"/>
    <w:rsid w:val="00E80D8A"/>
    <w:rsid w:val="00E8173C"/>
    <w:rsid w:val="00E8317A"/>
    <w:rsid w:val="00E8376E"/>
    <w:rsid w:val="00E83B7B"/>
    <w:rsid w:val="00E85A23"/>
    <w:rsid w:val="00E94242"/>
    <w:rsid w:val="00E94452"/>
    <w:rsid w:val="00E945B6"/>
    <w:rsid w:val="00E94670"/>
    <w:rsid w:val="00E95508"/>
    <w:rsid w:val="00E96D19"/>
    <w:rsid w:val="00E979BE"/>
    <w:rsid w:val="00EA09F7"/>
    <w:rsid w:val="00EA0E86"/>
    <w:rsid w:val="00EA1865"/>
    <w:rsid w:val="00EA2C5B"/>
    <w:rsid w:val="00EA3239"/>
    <w:rsid w:val="00EA36EE"/>
    <w:rsid w:val="00EA435C"/>
    <w:rsid w:val="00EA61F6"/>
    <w:rsid w:val="00EB286A"/>
    <w:rsid w:val="00EB382F"/>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5B"/>
    <w:rsid w:val="00EC74F0"/>
    <w:rsid w:val="00EC7ADD"/>
    <w:rsid w:val="00ED0769"/>
    <w:rsid w:val="00ED0D0F"/>
    <w:rsid w:val="00ED2316"/>
    <w:rsid w:val="00ED2458"/>
    <w:rsid w:val="00ED35E2"/>
    <w:rsid w:val="00ED555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175F"/>
    <w:rsid w:val="00EF2923"/>
    <w:rsid w:val="00EF2BA2"/>
    <w:rsid w:val="00EF2C7B"/>
    <w:rsid w:val="00EF4318"/>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812"/>
    <w:rsid w:val="00F16910"/>
    <w:rsid w:val="00F16EF6"/>
    <w:rsid w:val="00F16FCA"/>
    <w:rsid w:val="00F2056B"/>
    <w:rsid w:val="00F2385C"/>
    <w:rsid w:val="00F23D0A"/>
    <w:rsid w:val="00F251C8"/>
    <w:rsid w:val="00F25EAF"/>
    <w:rsid w:val="00F27A1C"/>
    <w:rsid w:val="00F30F93"/>
    <w:rsid w:val="00F3258A"/>
    <w:rsid w:val="00F32D60"/>
    <w:rsid w:val="00F33128"/>
    <w:rsid w:val="00F348FB"/>
    <w:rsid w:val="00F34BC0"/>
    <w:rsid w:val="00F35B47"/>
    <w:rsid w:val="00F4009C"/>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1C9F"/>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772"/>
    <w:rsid w:val="00F8312C"/>
    <w:rsid w:val="00F85BAD"/>
    <w:rsid w:val="00F85D42"/>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3B0E"/>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D447A"/>
    <w:rsid w:val="00FE0E21"/>
    <w:rsid w:val="00FE2644"/>
    <w:rsid w:val="00FE2C1B"/>
    <w:rsid w:val="00FE3501"/>
    <w:rsid w:val="00FE3B37"/>
    <w:rsid w:val="00FE4514"/>
    <w:rsid w:val="00FE6E9C"/>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FE2"/>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rsid w:val="00A65A8E"/>
    <w:pPr>
      <w:keepNext/>
      <w:numPr>
        <w:ilvl w:val="1"/>
        <w:numId w:val="26"/>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65A8E"/>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B81895"/>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0E6FE2"/>
    <w:pPr>
      <w:spacing w:after="120"/>
      <w:ind w:left="720"/>
      <w:contextualSpacing/>
    </w:pPr>
    <w:rPr>
      <w:color w:val="auto"/>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qFormat/>
    <w:rsid w:val="000653EA"/>
  </w:style>
  <w:style w:type="character" w:customStyle="1" w:styleId="Header2Char">
    <w:name w:val="Header 2 Char"/>
    <w:basedOn w:val="Heading2Char"/>
    <w:link w:val="Header2"/>
    <w:rsid w:val="000653EA"/>
    <w:rPr>
      <w:rFonts w:ascii="Verdana" w:hAnsi="Verdana" w:cs="Arial"/>
      <w:b/>
      <w:bCs/>
      <w:iCs/>
      <w:color w:val="263673"/>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FE2"/>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rsid w:val="00A65A8E"/>
    <w:pPr>
      <w:keepNext/>
      <w:numPr>
        <w:ilvl w:val="1"/>
        <w:numId w:val="26"/>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65A8E"/>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B81895"/>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0E6FE2"/>
    <w:pPr>
      <w:spacing w:after="120"/>
      <w:ind w:left="720"/>
      <w:contextualSpacing/>
    </w:pPr>
    <w:rPr>
      <w:color w:val="auto"/>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qFormat/>
    <w:rsid w:val="000653EA"/>
  </w:style>
  <w:style w:type="character" w:customStyle="1" w:styleId="Header2Char">
    <w:name w:val="Header 2 Char"/>
    <w:basedOn w:val="Heading2Char"/>
    <w:link w:val="Header2"/>
    <w:rsid w:val="000653EA"/>
    <w:rPr>
      <w:rFonts w:ascii="Verdana" w:hAnsi="Verdana" w:cs="Arial"/>
      <w:b/>
      <w:bCs/>
      <w:iCs/>
      <w:color w:val="263673"/>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omg.org/spec/UML/"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www.rupopmaat.nl/"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987-2009.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3.Specifications\1-Legal%20Base\Regulation%20EC%20No%20883-%202004.pdf" TargetMode="External"/><Relationship Id="rId20" Type="http://schemas.openxmlformats.org/officeDocument/2006/relationships/hyperlink" Target="http://www.cc.cec/RUPatEC_Standar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ebgate.ec.europa.eu/CITnet/confluence/display/EESSI/Project+Information+for+Stakeholder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omg.org/spec/BPMN/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1F435-BD43-46D3-A276-F7B3A88C5B7C}">
  <ds:schemaRefs>
    <ds:schemaRef ds:uri="http://schemas.microsoft.com/office/2006/metadata/propertie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E86F8066-18AC-46F2-99CD-C602E7F1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TotalTime>
  <Pages>19</Pages>
  <Words>2624</Words>
  <Characters>16429</Characters>
  <Application>Microsoft Office Word</Application>
  <DocSecurity>0</DocSecurity>
  <Lines>136</Lines>
  <Paragraphs>38</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S_BUC_17a - Long-Term Care  - Change of Entitlement to Benefits in Kind</vt:lpstr>
      <vt:lpstr>S_BUC_17a - Long-Term Care  - Change of Entitlement to Benefits in Kind</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19015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S_BUC_17a - Long-Term Care  - Change of Entitlement to Benefits in Kind</dc:title>
  <dc:creator>SORENSEN Arne Bo (EMPL-EXT)</dc:creator>
  <cp:lastModifiedBy>FIORA Joel Jean (EMPL-EXT)</cp:lastModifiedBy>
  <cp:revision>4</cp:revision>
  <cp:lastPrinted>2016-10-25T13:10:00Z</cp:lastPrinted>
  <dcterms:created xsi:type="dcterms:W3CDTF">2018-09-10T16:11:00Z</dcterms:created>
  <dcterms:modified xsi:type="dcterms:W3CDTF">2018-09-10T16:22:00Z</dcterms:modified>
</cp:coreProperties>
</file>