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7C7132" w:rsidRDefault="00946131">
      <w:r>
        <w:rPr>
          <w:noProof/>
        </w:rPr>
        <mc:AlternateContent>
          <mc:Choice Requires="wps">
            <w:drawing>
              <wp:anchor distT="0" distB="0" distL="114300" distR="114300" simplePos="0" relativeHeight="251660800" behindDoc="0" locked="0" layoutInCell="0" allowOverlap="1">
                <wp:simplePos x="0" y="0"/>
                <wp:positionH relativeFrom="column">
                  <wp:posOffset>1576070</wp:posOffset>
                </wp:positionH>
                <wp:positionV relativeFrom="paragraph">
                  <wp:posOffset>1430655</wp:posOffset>
                </wp:positionV>
                <wp:extent cx="2708910" cy="404495"/>
                <wp:effectExtent l="19050" t="19050" r="34290" b="3365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0B6214" w:rsidRPr="00A04A27" w:rsidRDefault="00B8433A" w:rsidP="000B6214">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4.1pt;margin-top:112.65pt;width:213.3pt;height:3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" o:allowincell="f" fillcolor="window" strokecolor="#c0504d" strokeweight="4.25pt">
                <v:stroke linestyle="thinThin"/>
                <v:textbox>
                  <w:txbxContent>
                    <w:p w:rsidR="000B6214" w:rsidRPr="00A04A27" w:rsidRDefault="00B8433A" w:rsidP="000B6214">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132" w:rsidRPr="00A36A9A" w:rsidRDefault="007C7132" w:rsidP="00444FFF">
                            <w:pPr>
                              <w:jc w:val="center"/>
                              <w:rPr>
                                <w:color w:val="FFFFFF"/>
                                <w:sz w:val="48"/>
                                <w:szCs w:val="48"/>
                              </w:rPr>
                            </w:pPr>
                            <w:r w:rsidRPr="00A36A9A">
                              <w:rPr>
                                <w:color w:val="FFFFFF"/>
                                <w:sz w:val="48"/>
                                <w:szCs w:val="48"/>
                              </w:rPr>
                              <w:t xml:space="preserve">EESSI </w:t>
                            </w:r>
                            <w:r w:rsidRPr="00A36A9A">
                              <w:rPr>
                                <w:sz w:val="48"/>
                                <w:szCs w:val="48"/>
                              </w:rPr>
                              <w:fldChar w:fldCharType="begin"/>
                            </w:r>
                            <w:r w:rsidRPr="00A36A9A">
                              <w:rPr>
                                <w:sz w:val="48"/>
                                <w:szCs w:val="48"/>
                              </w:rPr>
                              <w:instrText xml:space="preserve"> TITLE   \* MERGEFORMAT </w:instrText>
                            </w:r>
                            <w:r w:rsidRPr="00A36A9A">
                              <w:rPr>
                                <w:sz w:val="48"/>
                                <w:szCs w:val="48"/>
                              </w:rPr>
                              <w:fldChar w:fldCharType="separate"/>
                            </w:r>
                            <w:r w:rsidRPr="00A36A9A">
                              <w:rPr>
                                <w:color w:val="FFFFFF"/>
                                <w:sz w:val="48"/>
                                <w:szCs w:val="48"/>
                              </w:rPr>
                              <w:t>Business Use Case</w:t>
                            </w:r>
                            <w:r w:rsidRPr="00A36A9A">
                              <w:rPr>
                                <w:sz w:val="48"/>
                                <w:szCs w:val="48"/>
                              </w:rPr>
                              <w:t xml:space="preserve">  </w:t>
                            </w:r>
                            <w:r w:rsidRPr="00A36A9A">
                              <w:rPr>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1K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" o:allowincell="f" filled="f" stroked="f">
                <v:textbox>
                  <w:txbxContent>
                    <w:p w:rsidR="007C7132" w:rsidRPr="00A36A9A" w:rsidRDefault="007C7132" w:rsidP="00444FFF">
                      <w:pPr>
                        <w:jc w:val="center"/>
                        <w:rPr>
                          <w:color w:val="FFFFFF"/>
                          <w:sz w:val="48"/>
                          <w:szCs w:val="48"/>
                        </w:rPr>
                      </w:pPr>
                      <w:r w:rsidRPr="00A36A9A">
                        <w:rPr>
                          <w:color w:val="FFFFFF"/>
                          <w:sz w:val="48"/>
                          <w:szCs w:val="48"/>
                        </w:rPr>
                        <w:t xml:space="preserve">EESSI </w:t>
                      </w:r>
                      <w:r w:rsidRPr="00A36A9A">
                        <w:rPr>
                          <w:sz w:val="48"/>
                          <w:szCs w:val="48"/>
                        </w:rPr>
                        <w:fldChar w:fldCharType="begin"/>
                      </w:r>
                      <w:r w:rsidRPr="00A36A9A">
                        <w:rPr>
                          <w:sz w:val="48"/>
                          <w:szCs w:val="48"/>
                        </w:rPr>
                        <w:instrText xml:space="preserve"> TITLE   \* MERGEFORMAT </w:instrText>
                      </w:r>
                      <w:r w:rsidRPr="00A36A9A">
                        <w:rPr>
                          <w:sz w:val="48"/>
                          <w:szCs w:val="48"/>
                        </w:rPr>
                        <w:fldChar w:fldCharType="separate"/>
                      </w:r>
                      <w:r w:rsidRPr="00A36A9A">
                        <w:rPr>
                          <w:color w:val="FFFFFF"/>
                          <w:sz w:val="48"/>
                          <w:szCs w:val="48"/>
                        </w:rPr>
                        <w:t>Business Use Case</w:t>
                      </w:r>
                      <w:r w:rsidRPr="00A36A9A">
                        <w:rPr>
                          <w:sz w:val="48"/>
                          <w:szCs w:val="48"/>
                        </w:rPr>
                        <w:t xml:space="preserve">  </w:t>
                      </w:r>
                      <w:r w:rsidRPr="00A36A9A">
                        <w:rPr>
                          <w:sz w:val="48"/>
                          <w:szCs w:val="48"/>
                        </w:rPr>
                        <w:fldChar w:fldCharType="end"/>
                      </w:r>
                    </w:p>
                  </w:txbxContent>
                </v:textbox>
              </v:shape>
            </w:pict>
          </mc:Fallback>
        </mc:AlternateContent>
      </w:r>
      <w:r>
        <w:rPr>
          <w:noProof/>
        </w:rPr>
        <w:drawing>
          <wp:anchor distT="0" distB="0" distL="114300" distR="114300" simplePos="0" relativeHeight="251657728" behindDoc="0" locked="0" layoutInCell="1" allowOverlap="1">
            <wp:simplePos x="0" y="0"/>
            <wp:positionH relativeFrom="column">
              <wp:posOffset>1932305</wp:posOffset>
            </wp:positionH>
            <wp:positionV relativeFrom="paragraph">
              <wp:posOffset>-914400</wp:posOffset>
            </wp:positionV>
            <wp:extent cx="2019300" cy="1400175"/>
            <wp:effectExtent l="0" t="0" r="0" b="9525"/>
            <wp:wrapNone/>
            <wp:docPr id="1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margin">
              <wp:posOffset>-1116965</wp:posOffset>
            </wp:positionH>
            <wp:positionV relativeFrom="margin">
              <wp:posOffset>2444115</wp:posOffset>
            </wp:positionV>
            <wp:extent cx="5582285" cy="7008495"/>
            <wp:effectExtent l="0" t="0" r="0" b="1905"/>
            <wp:wrapNone/>
            <wp:docPr id="15"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2gAIAAP4E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NBGsyeQ&#10;gdXQJBhFeDRg0Wr7FaMeBrDG7suOWI6RfKNASmWW52Fio5EXswkY9tKzufQQRSFVjT1Gw3Lphynf&#10;GSu2LdyURWKUvgX5NSIKI0hzQHUULQxZrOD4IIQpvrRj1M9na/ED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qnO62&#10;gAIAAP4EAAAOAAAAAAAAAAAAAAAAAC4CAABkcnMvZTJvRG9jLnhtbFBLAQItABQABgAIAAAAIQCl&#10;wplH4AAAAA0BAAAPAAAAAAAAAAAAAAAAANoEAABkcnMvZG93bnJldi54bWxQSwUGAAAAAAQABADz&#10;AAAA5wUAAAAA&#10;" fillcolor="#8594c5" stroked="f"/>
            </w:pict>
          </mc:Fallback>
        </mc:AlternateContent>
      </w:r>
    </w:p>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946131">
      <w:r>
        <w:rPr>
          <w:noProof/>
        </w:rPr>
        <mc:AlternateContent>
          <mc:Choice Requires="wps">
            <w:drawing>
              <wp:anchor distT="0" distB="0" distL="114300" distR="114300" simplePos="0" relativeHeight="251659776" behindDoc="0" locked="0" layoutInCell="0" allowOverlap="1">
                <wp:simplePos x="0" y="0"/>
                <wp:positionH relativeFrom="column">
                  <wp:posOffset>291465</wp:posOffset>
                </wp:positionH>
                <wp:positionV relativeFrom="paragraph">
                  <wp:posOffset>74295</wp:posOffset>
                </wp:positionV>
                <wp:extent cx="501523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132" w:rsidRDefault="007C7132" w:rsidP="00C406F1">
                            <w:pPr>
                              <w:jc w:val="center"/>
                              <w:rPr>
                                <w:i/>
                                <w:color w:val="FFFFFF"/>
                                <w:sz w:val="36"/>
                                <w:szCs w:val="36"/>
                              </w:rPr>
                            </w:pPr>
                            <w:r w:rsidRPr="00A36A9A">
                              <w:rPr>
                                <w:i/>
                                <w:color w:val="FFFFFF"/>
                                <w:sz w:val="36"/>
                                <w:szCs w:val="36"/>
                              </w:rPr>
                              <w:t>UB_BUC_04</w:t>
                            </w:r>
                          </w:p>
                          <w:p w:rsidR="007C7132" w:rsidRPr="00A36A9A" w:rsidRDefault="007C7132" w:rsidP="00C406F1">
                            <w:pPr>
                              <w:jc w:val="center"/>
                              <w:rPr>
                                <w:i/>
                                <w:color w:val="FFFFFF"/>
                                <w:sz w:val="36"/>
                                <w:szCs w:val="36"/>
                              </w:rPr>
                            </w:pPr>
                            <w:r>
                              <w:rPr>
                                <w:i/>
                                <w:color w:val="FFFFFF"/>
                                <w:sz w:val="36"/>
                                <w:szCs w:val="36"/>
                              </w:rPr>
                              <w:t>Reimbursement of Unemployment B</w:t>
                            </w:r>
                            <w:r w:rsidRPr="00A36A9A">
                              <w:rPr>
                                <w:i/>
                                <w:color w:val="FFFFFF"/>
                                <w:sz w:val="36"/>
                                <w:szCs w:val="36"/>
                              </w:rPr>
                              <w:t>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2.95pt;margin-top:5.85pt;width:394.9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" o:allowincell="f" filled="f" stroked="f">
                <v:textbox>
                  <w:txbxContent>
                    <w:p w:rsidR="007C7132" w:rsidRDefault="007C7132" w:rsidP="00C406F1">
                      <w:pPr>
                        <w:jc w:val="center"/>
                        <w:rPr>
                          <w:i/>
                          <w:color w:val="FFFFFF"/>
                          <w:sz w:val="36"/>
                          <w:szCs w:val="36"/>
                        </w:rPr>
                      </w:pPr>
                      <w:r w:rsidRPr="00A36A9A">
                        <w:rPr>
                          <w:i/>
                          <w:color w:val="FFFFFF"/>
                          <w:sz w:val="36"/>
                          <w:szCs w:val="36"/>
                        </w:rPr>
                        <w:t>UB_BUC_04</w:t>
                      </w:r>
                    </w:p>
                    <w:p w:rsidR="007C7132" w:rsidRPr="00A36A9A" w:rsidRDefault="007C7132" w:rsidP="00C406F1">
                      <w:pPr>
                        <w:jc w:val="center"/>
                        <w:rPr>
                          <w:i/>
                          <w:color w:val="FFFFFF"/>
                          <w:sz w:val="36"/>
                          <w:szCs w:val="36"/>
                        </w:rPr>
                      </w:pPr>
                      <w:r>
                        <w:rPr>
                          <w:i/>
                          <w:color w:val="FFFFFF"/>
                          <w:sz w:val="36"/>
                          <w:szCs w:val="36"/>
                        </w:rPr>
                        <w:t>Reimbursement of Unemployment B</w:t>
                      </w:r>
                      <w:r w:rsidRPr="00A36A9A">
                        <w:rPr>
                          <w:i/>
                          <w:color w:val="FFFFFF"/>
                          <w:sz w:val="36"/>
                          <w:szCs w:val="36"/>
                        </w:rPr>
                        <w:t>enefits</w:t>
                      </w:r>
                    </w:p>
                  </w:txbxContent>
                </v:textbox>
              </v:shape>
            </w:pict>
          </mc:Fallback>
        </mc:AlternateContent>
      </w:r>
    </w:p>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583B58"/>
    <w:p w:rsidR="00583B58" w:rsidRPr="007C7132" w:rsidRDefault="00946131">
      <w:r>
        <w:rPr>
          <w:noProof/>
        </w:rPr>
        <w:drawing>
          <wp:inline distT="0" distB="0" distL="0" distR="0">
            <wp:extent cx="1751330" cy="819785"/>
            <wp:effectExtent l="0" t="0" r="0" b="0"/>
            <wp:docPr id="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583B58" w:rsidRPr="007C7132" w:rsidRDefault="00946131">
      <w:r>
        <w:rPr>
          <w:noProof/>
        </w:rPr>
        <w:drawing>
          <wp:anchor distT="0" distB="0" distL="114300" distR="114300" simplePos="0" relativeHeight="251656704" behindDoc="0" locked="0" layoutInCell="1" allowOverlap="1">
            <wp:simplePos x="0" y="0"/>
            <wp:positionH relativeFrom="column">
              <wp:posOffset>2397760</wp:posOffset>
            </wp:positionH>
            <wp:positionV relativeFrom="paragraph">
              <wp:posOffset>662305</wp:posOffset>
            </wp:positionV>
            <wp:extent cx="838200" cy="561975"/>
            <wp:effectExtent l="0" t="0" r="0" b="9525"/>
            <wp:wrapNone/>
            <wp:docPr id="14"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B58" w:rsidRPr="007C7132" w:rsidRDefault="00583B58" w:rsidP="00527526">
      <w:pPr>
        <w:pStyle w:val="Heading1"/>
      </w:pPr>
      <w:bookmarkStart w:id="0" w:name="_Toc522787118"/>
      <w:r w:rsidRPr="007C7132">
        <w:lastRenderedPageBreak/>
        <w:t>Table of Contents</w:t>
      </w:r>
      <w:bookmarkEnd w:id="0"/>
    </w:p>
    <w:p w:rsidR="00583B58" w:rsidRPr="007C7132" w:rsidRDefault="00583B58"/>
    <w:p w:rsidR="00583B58" w:rsidRPr="007C7132" w:rsidRDefault="00583B58"/>
    <w:p w:rsidR="00CE1FAC" w:rsidRDefault="0075395B">
      <w:pPr>
        <w:pStyle w:val="TOC1"/>
        <w:tabs>
          <w:tab w:val="right" w:leader="dot" w:pos="8777"/>
        </w:tabs>
        <w:rPr>
          <w:rFonts w:asciiTheme="minorHAnsi" w:eastAsiaTheme="minorEastAsia" w:hAnsiTheme="minorHAnsi" w:cstheme="minorBidi"/>
          <w:noProof/>
          <w:color w:val="auto"/>
          <w:sz w:val="22"/>
          <w:szCs w:val="22"/>
        </w:rPr>
      </w:pPr>
      <w:r w:rsidRPr="007C7132">
        <w:fldChar w:fldCharType="begin"/>
      </w:r>
      <w:r w:rsidR="00583B58" w:rsidRPr="007C7132">
        <w:instrText xml:space="preserve"> TOC \o "1-3" \h \z \u </w:instrText>
      </w:r>
      <w:r w:rsidRPr="007C7132">
        <w:fldChar w:fldCharType="separate"/>
      </w:r>
      <w:hyperlink w:anchor="_Toc522787118" w:history="1">
        <w:r w:rsidR="00CE1FAC" w:rsidRPr="00945140">
          <w:rPr>
            <w:rStyle w:val="Hyperlink"/>
            <w:noProof/>
          </w:rPr>
          <w:t>Table of Contents</w:t>
        </w:r>
        <w:r w:rsidR="00CE1FAC">
          <w:rPr>
            <w:noProof/>
            <w:webHidden/>
          </w:rPr>
          <w:tab/>
        </w:r>
        <w:r w:rsidR="00CE1FAC">
          <w:rPr>
            <w:noProof/>
            <w:webHidden/>
          </w:rPr>
          <w:fldChar w:fldCharType="begin"/>
        </w:r>
        <w:r w:rsidR="00CE1FAC">
          <w:rPr>
            <w:noProof/>
            <w:webHidden/>
          </w:rPr>
          <w:instrText xml:space="preserve"> PAGEREF _Toc522787118 \h </w:instrText>
        </w:r>
        <w:r w:rsidR="00CE1FAC">
          <w:rPr>
            <w:noProof/>
            <w:webHidden/>
          </w:rPr>
        </w:r>
        <w:r w:rsidR="00CE1FAC">
          <w:rPr>
            <w:noProof/>
            <w:webHidden/>
          </w:rPr>
          <w:fldChar w:fldCharType="separate"/>
        </w:r>
        <w:r w:rsidR="00CE1FAC">
          <w:rPr>
            <w:noProof/>
            <w:webHidden/>
          </w:rPr>
          <w:t>2</w:t>
        </w:r>
        <w:r w:rsidR="00CE1FAC">
          <w:rPr>
            <w:noProof/>
            <w:webHidden/>
          </w:rPr>
          <w:fldChar w:fldCharType="end"/>
        </w:r>
      </w:hyperlink>
    </w:p>
    <w:p w:rsidR="00CE1FAC" w:rsidRDefault="00C9674D">
      <w:pPr>
        <w:pStyle w:val="TOC1"/>
        <w:tabs>
          <w:tab w:val="right" w:leader="dot" w:pos="8777"/>
        </w:tabs>
        <w:rPr>
          <w:rFonts w:asciiTheme="minorHAnsi" w:eastAsiaTheme="minorEastAsia" w:hAnsiTheme="minorHAnsi" w:cstheme="minorBidi"/>
          <w:noProof/>
          <w:color w:val="auto"/>
          <w:sz w:val="22"/>
          <w:szCs w:val="22"/>
        </w:rPr>
      </w:pPr>
      <w:hyperlink w:anchor="_Toc522787119" w:history="1">
        <w:r w:rsidR="00CE1FAC" w:rsidRPr="00945140">
          <w:rPr>
            <w:rStyle w:val="Hyperlink"/>
            <w:noProof/>
          </w:rPr>
          <w:t>1.</w:t>
        </w:r>
        <w:r w:rsidR="00CE1FAC" w:rsidRPr="00945140">
          <w:rPr>
            <w:rStyle w:val="Hyperlink"/>
            <w:rFonts w:cs="Calibri"/>
            <w:noProof/>
          </w:rPr>
          <w:t xml:space="preserve"> Introduction</w:t>
        </w:r>
        <w:r w:rsidR="00CE1FAC">
          <w:rPr>
            <w:noProof/>
            <w:webHidden/>
          </w:rPr>
          <w:tab/>
        </w:r>
        <w:r w:rsidR="00CE1FAC">
          <w:rPr>
            <w:noProof/>
            <w:webHidden/>
          </w:rPr>
          <w:fldChar w:fldCharType="begin"/>
        </w:r>
        <w:r w:rsidR="00CE1FAC">
          <w:rPr>
            <w:noProof/>
            <w:webHidden/>
          </w:rPr>
          <w:instrText xml:space="preserve"> PAGEREF _Toc522787119 \h </w:instrText>
        </w:r>
        <w:r w:rsidR="00CE1FAC">
          <w:rPr>
            <w:noProof/>
            <w:webHidden/>
          </w:rPr>
        </w:r>
        <w:r w:rsidR="00CE1FAC">
          <w:rPr>
            <w:noProof/>
            <w:webHidden/>
          </w:rPr>
          <w:fldChar w:fldCharType="separate"/>
        </w:r>
        <w:r w:rsidR="00CE1FAC">
          <w:rPr>
            <w:noProof/>
            <w:webHidden/>
          </w:rPr>
          <w:t>11</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20" w:history="1">
        <w:r w:rsidR="00CE1FAC" w:rsidRPr="00945140">
          <w:rPr>
            <w:rStyle w:val="Hyperlink"/>
            <w:noProof/>
          </w:rPr>
          <w:t>1.1. Purpose</w:t>
        </w:r>
        <w:r w:rsidR="00CE1FAC">
          <w:rPr>
            <w:noProof/>
            <w:webHidden/>
          </w:rPr>
          <w:tab/>
        </w:r>
        <w:r w:rsidR="00CE1FAC">
          <w:rPr>
            <w:noProof/>
            <w:webHidden/>
          </w:rPr>
          <w:fldChar w:fldCharType="begin"/>
        </w:r>
        <w:r w:rsidR="00CE1FAC">
          <w:rPr>
            <w:noProof/>
            <w:webHidden/>
          </w:rPr>
          <w:instrText xml:space="preserve"> PAGEREF _Toc522787120 \h </w:instrText>
        </w:r>
        <w:r w:rsidR="00CE1FAC">
          <w:rPr>
            <w:noProof/>
            <w:webHidden/>
          </w:rPr>
        </w:r>
        <w:r w:rsidR="00CE1FAC">
          <w:rPr>
            <w:noProof/>
            <w:webHidden/>
          </w:rPr>
          <w:fldChar w:fldCharType="separate"/>
        </w:r>
        <w:r w:rsidR="00CE1FAC">
          <w:rPr>
            <w:noProof/>
            <w:webHidden/>
          </w:rPr>
          <w:t>11</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21" w:history="1">
        <w:r w:rsidR="00CE1FAC" w:rsidRPr="00945140">
          <w:rPr>
            <w:rStyle w:val="Hyperlink"/>
            <w:noProof/>
          </w:rPr>
          <w:t>1.2. Scope</w:t>
        </w:r>
        <w:r w:rsidR="00CE1FAC">
          <w:rPr>
            <w:noProof/>
            <w:webHidden/>
          </w:rPr>
          <w:tab/>
        </w:r>
        <w:r w:rsidR="00CE1FAC">
          <w:rPr>
            <w:noProof/>
            <w:webHidden/>
          </w:rPr>
          <w:fldChar w:fldCharType="begin"/>
        </w:r>
        <w:r w:rsidR="00CE1FAC">
          <w:rPr>
            <w:noProof/>
            <w:webHidden/>
          </w:rPr>
          <w:instrText xml:space="preserve"> PAGEREF _Toc522787121 \h </w:instrText>
        </w:r>
        <w:r w:rsidR="00CE1FAC">
          <w:rPr>
            <w:noProof/>
            <w:webHidden/>
          </w:rPr>
        </w:r>
        <w:r w:rsidR="00CE1FAC">
          <w:rPr>
            <w:noProof/>
            <w:webHidden/>
          </w:rPr>
          <w:fldChar w:fldCharType="separate"/>
        </w:r>
        <w:r w:rsidR="00CE1FAC">
          <w:rPr>
            <w:noProof/>
            <w:webHidden/>
          </w:rPr>
          <w:t>11</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22" w:history="1">
        <w:r w:rsidR="00CE1FAC" w:rsidRPr="00945140">
          <w:rPr>
            <w:rStyle w:val="Hyperlink"/>
            <w:noProof/>
          </w:rPr>
          <w:t>1.3. Definitions, Acronyms and Abbreviations</w:t>
        </w:r>
        <w:r w:rsidR="00CE1FAC">
          <w:rPr>
            <w:noProof/>
            <w:webHidden/>
          </w:rPr>
          <w:tab/>
        </w:r>
        <w:r w:rsidR="00CE1FAC">
          <w:rPr>
            <w:noProof/>
            <w:webHidden/>
          </w:rPr>
          <w:fldChar w:fldCharType="begin"/>
        </w:r>
        <w:r w:rsidR="00CE1FAC">
          <w:rPr>
            <w:noProof/>
            <w:webHidden/>
          </w:rPr>
          <w:instrText xml:space="preserve"> PAGEREF _Toc522787122 \h </w:instrText>
        </w:r>
        <w:r w:rsidR="00CE1FAC">
          <w:rPr>
            <w:noProof/>
            <w:webHidden/>
          </w:rPr>
        </w:r>
        <w:r w:rsidR="00CE1FAC">
          <w:rPr>
            <w:noProof/>
            <w:webHidden/>
          </w:rPr>
          <w:fldChar w:fldCharType="separate"/>
        </w:r>
        <w:r w:rsidR="00CE1FAC">
          <w:rPr>
            <w:noProof/>
            <w:webHidden/>
          </w:rPr>
          <w:t>11</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23" w:history="1">
        <w:r w:rsidR="00CE1FAC" w:rsidRPr="00945140">
          <w:rPr>
            <w:rStyle w:val="Hyperlink"/>
            <w:noProof/>
          </w:rPr>
          <w:t>1.4. References</w:t>
        </w:r>
        <w:r w:rsidR="00CE1FAC">
          <w:rPr>
            <w:noProof/>
            <w:webHidden/>
          </w:rPr>
          <w:tab/>
        </w:r>
        <w:r w:rsidR="00CE1FAC">
          <w:rPr>
            <w:noProof/>
            <w:webHidden/>
          </w:rPr>
          <w:fldChar w:fldCharType="begin"/>
        </w:r>
        <w:r w:rsidR="00CE1FAC">
          <w:rPr>
            <w:noProof/>
            <w:webHidden/>
          </w:rPr>
          <w:instrText xml:space="preserve"> PAGEREF _Toc522787123 \h </w:instrText>
        </w:r>
        <w:r w:rsidR="00CE1FAC">
          <w:rPr>
            <w:noProof/>
            <w:webHidden/>
          </w:rPr>
        </w:r>
        <w:r w:rsidR="00CE1FAC">
          <w:rPr>
            <w:noProof/>
            <w:webHidden/>
          </w:rPr>
          <w:fldChar w:fldCharType="separate"/>
        </w:r>
        <w:r w:rsidR="00CE1FAC">
          <w:rPr>
            <w:noProof/>
            <w:webHidden/>
          </w:rPr>
          <w:t>12</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24" w:history="1">
        <w:r w:rsidR="00CE1FAC" w:rsidRPr="00945140">
          <w:rPr>
            <w:rStyle w:val="Hyperlink"/>
            <w:noProof/>
          </w:rPr>
          <w:t>1.5. Overview</w:t>
        </w:r>
        <w:r w:rsidR="00CE1FAC">
          <w:rPr>
            <w:noProof/>
            <w:webHidden/>
          </w:rPr>
          <w:tab/>
        </w:r>
        <w:r w:rsidR="00CE1FAC">
          <w:rPr>
            <w:noProof/>
            <w:webHidden/>
          </w:rPr>
          <w:fldChar w:fldCharType="begin"/>
        </w:r>
        <w:r w:rsidR="00CE1FAC">
          <w:rPr>
            <w:noProof/>
            <w:webHidden/>
          </w:rPr>
          <w:instrText xml:space="preserve"> PAGEREF _Toc522787124 \h </w:instrText>
        </w:r>
        <w:r w:rsidR="00CE1FAC">
          <w:rPr>
            <w:noProof/>
            <w:webHidden/>
          </w:rPr>
        </w:r>
        <w:r w:rsidR="00CE1FAC">
          <w:rPr>
            <w:noProof/>
            <w:webHidden/>
          </w:rPr>
          <w:fldChar w:fldCharType="separate"/>
        </w:r>
        <w:r w:rsidR="00CE1FAC">
          <w:rPr>
            <w:noProof/>
            <w:webHidden/>
          </w:rPr>
          <w:t>12</w:t>
        </w:r>
        <w:r w:rsidR="00CE1FAC">
          <w:rPr>
            <w:noProof/>
            <w:webHidden/>
          </w:rPr>
          <w:fldChar w:fldCharType="end"/>
        </w:r>
      </w:hyperlink>
    </w:p>
    <w:p w:rsidR="00CE1FAC" w:rsidRDefault="00C9674D">
      <w:pPr>
        <w:pStyle w:val="TOC1"/>
        <w:tabs>
          <w:tab w:val="right" w:leader="dot" w:pos="8777"/>
        </w:tabs>
        <w:rPr>
          <w:rFonts w:asciiTheme="minorHAnsi" w:eastAsiaTheme="minorEastAsia" w:hAnsiTheme="minorHAnsi" w:cstheme="minorBidi"/>
          <w:noProof/>
          <w:color w:val="auto"/>
          <w:sz w:val="22"/>
          <w:szCs w:val="22"/>
        </w:rPr>
      </w:pPr>
      <w:hyperlink w:anchor="_Toc522787125" w:history="1">
        <w:r w:rsidR="00CE1FAC" w:rsidRPr="00945140">
          <w:rPr>
            <w:rStyle w:val="Hyperlink"/>
            <w:noProof/>
          </w:rPr>
          <w:t>2.</w:t>
        </w:r>
        <w:r w:rsidR="00CE1FAC" w:rsidRPr="00945140">
          <w:rPr>
            <w:rStyle w:val="Hyperlink"/>
            <w:rFonts w:cs="Calibri"/>
            <w:noProof/>
          </w:rPr>
          <w:t xml:space="preserve"> Description</w:t>
        </w:r>
        <w:r w:rsidR="00CE1FAC">
          <w:rPr>
            <w:noProof/>
            <w:webHidden/>
          </w:rPr>
          <w:tab/>
        </w:r>
        <w:r w:rsidR="00CE1FAC">
          <w:rPr>
            <w:noProof/>
            <w:webHidden/>
          </w:rPr>
          <w:fldChar w:fldCharType="begin"/>
        </w:r>
        <w:r w:rsidR="00CE1FAC">
          <w:rPr>
            <w:noProof/>
            <w:webHidden/>
          </w:rPr>
          <w:instrText xml:space="preserve"> PAGEREF _Toc522787125 \h </w:instrText>
        </w:r>
        <w:r w:rsidR="00CE1FAC">
          <w:rPr>
            <w:noProof/>
            <w:webHidden/>
          </w:rPr>
        </w:r>
        <w:r w:rsidR="00CE1FAC">
          <w:rPr>
            <w:noProof/>
            <w:webHidden/>
          </w:rPr>
          <w:fldChar w:fldCharType="separate"/>
        </w:r>
        <w:r w:rsidR="00CE1FAC">
          <w:rPr>
            <w:noProof/>
            <w:webHidden/>
          </w:rPr>
          <w:t>13</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26" w:history="1">
        <w:r w:rsidR="00CE1FAC" w:rsidRPr="00945140">
          <w:rPr>
            <w:rStyle w:val="Hyperlink"/>
            <w:noProof/>
          </w:rPr>
          <w:t>2.1. Business Scenario</w:t>
        </w:r>
        <w:r w:rsidR="00CE1FAC">
          <w:rPr>
            <w:noProof/>
            <w:webHidden/>
          </w:rPr>
          <w:tab/>
        </w:r>
        <w:r w:rsidR="00CE1FAC">
          <w:rPr>
            <w:noProof/>
            <w:webHidden/>
          </w:rPr>
          <w:fldChar w:fldCharType="begin"/>
        </w:r>
        <w:r w:rsidR="00CE1FAC">
          <w:rPr>
            <w:noProof/>
            <w:webHidden/>
          </w:rPr>
          <w:instrText xml:space="preserve"> PAGEREF _Toc522787126 \h </w:instrText>
        </w:r>
        <w:r w:rsidR="00CE1FAC">
          <w:rPr>
            <w:noProof/>
            <w:webHidden/>
          </w:rPr>
        </w:r>
        <w:r w:rsidR="00CE1FAC">
          <w:rPr>
            <w:noProof/>
            <w:webHidden/>
          </w:rPr>
          <w:fldChar w:fldCharType="separate"/>
        </w:r>
        <w:r w:rsidR="00CE1FAC">
          <w:rPr>
            <w:noProof/>
            <w:webHidden/>
          </w:rPr>
          <w:t>13</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27" w:history="1">
        <w:r w:rsidR="00CE1FAC" w:rsidRPr="00945140">
          <w:rPr>
            <w:rStyle w:val="Hyperlink"/>
            <w:noProof/>
          </w:rPr>
          <w:t>2.2. Legal Base</w:t>
        </w:r>
        <w:r w:rsidR="00CE1FAC">
          <w:rPr>
            <w:noProof/>
            <w:webHidden/>
          </w:rPr>
          <w:tab/>
        </w:r>
        <w:r w:rsidR="00CE1FAC">
          <w:rPr>
            <w:noProof/>
            <w:webHidden/>
          </w:rPr>
          <w:fldChar w:fldCharType="begin"/>
        </w:r>
        <w:r w:rsidR="00CE1FAC">
          <w:rPr>
            <w:noProof/>
            <w:webHidden/>
          </w:rPr>
          <w:instrText xml:space="preserve"> PAGEREF _Toc522787127 \h </w:instrText>
        </w:r>
        <w:r w:rsidR="00CE1FAC">
          <w:rPr>
            <w:noProof/>
            <w:webHidden/>
          </w:rPr>
        </w:r>
        <w:r w:rsidR="00CE1FAC">
          <w:rPr>
            <w:noProof/>
            <w:webHidden/>
          </w:rPr>
          <w:fldChar w:fldCharType="separate"/>
        </w:r>
        <w:r w:rsidR="00CE1FAC">
          <w:rPr>
            <w:noProof/>
            <w:webHidden/>
          </w:rPr>
          <w:t>13</w:t>
        </w:r>
        <w:r w:rsidR="00CE1FAC">
          <w:rPr>
            <w:noProof/>
            <w:webHidden/>
          </w:rPr>
          <w:fldChar w:fldCharType="end"/>
        </w:r>
      </w:hyperlink>
    </w:p>
    <w:p w:rsidR="00CE1FAC" w:rsidRDefault="00C9674D">
      <w:pPr>
        <w:pStyle w:val="TOC1"/>
        <w:tabs>
          <w:tab w:val="right" w:leader="dot" w:pos="8777"/>
        </w:tabs>
        <w:rPr>
          <w:rFonts w:asciiTheme="minorHAnsi" w:eastAsiaTheme="minorEastAsia" w:hAnsiTheme="minorHAnsi" w:cstheme="minorBidi"/>
          <w:noProof/>
          <w:color w:val="auto"/>
          <w:sz w:val="22"/>
          <w:szCs w:val="22"/>
        </w:rPr>
      </w:pPr>
      <w:hyperlink w:anchor="_Toc522787128" w:history="1">
        <w:r w:rsidR="00CE1FAC" w:rsidRPr="00945140">
          <w:rPr>
            <w:rStyle w:val="Hyperlink"/>
            <w:noProof/>
          </w:rPr>
          <w:t>3.</w:t>
        </w:r>
        <w:r w:rsidR="00CE1FAC" w:rsidRPr="00945140">
          <w:rPr>
            <w:rStyle w:val="Hyperlink"/>
            <w:rFonts w:cs="Calibri"/>
            <w:noProof/>
          </w:rPr>
          <w:t xml:space="preserve"> Actors &amp; Roles</w:t>
        </w:r>
        <w:r w:rsidR="00CE1FAC">
          <w:rPr>
            <w:noProof/>
            <w:webHidden/>
          </w:rPr>
          <w:tab/>
        </w:r>
        <w:r w:rsidR="00CE1FAC">
          <w:rPr>
            <w:noProof/>
            <w:webHidden/>
          </w:rPr>
          <w:fldChar w:fldCharType="begin"/>
        </w:r>
        <w:r w:rsidR="00CE1FAC">
          <w:rPr>
            <w:noProof/>
            <w:webHidden/>
          </w:rPr>
          <w:instrText xml:space="preserve"> PAGEREF _Toc522787128 \h </w:instrText>
        </w:r>
        <w:r w:rsidR="00CE1FAC">
          <w:rPr>
            <w:noProof/>
            <w:webHidden/>
          </w:rPr>
        </w:r>
        <w:r w:rsidR="00CE1FAC">
          <w:rPr>
            <w:noProof/>
            <w:webHidden/>
          </w:rPr>
          <w:fldChar w:fldCharType="separate"/>
        </w:r>
        <w:r w:rsidR="00CE1FAC">
          <w:rPr>
            <w:noProof/>
            <w:webHidden/>
          </w:rPr>
          <w:t>14</w:t>
        </w:r>
        <w:r w:rsidR="00CE1FAC">
          <w:rPr>
            <w:noProof/>
            <w:webHidden/>
          </w:rPr>
          <w:fldChar w:fldCharType="end"/>
        </w:r>
      </w:hyperlink>
    </w:p>
    <w:p w:rsidR="00CE1FAC" w:rsidRDefault="00C9674D">
      <w:pPr>
        <w:pStyle w:val="TOC1"/>
        <w:tabs>
          <w:tab w:val="right" w:leader="dot" w:pos="8777"/>
        </w:tabs>
        <w:rPr>
          <w:rFonts w:asciiTheme="minorHAnsi" w:eastAsiaTheme="minorEastAsia" w:hAnsiTheme="minorHAnsi" w:cstheme="minorBidi"/>
          <w:noProof/>
          <w:color w:val="auto"/>
          <w:sz w:val="22"/>
          <w:szCs w:val="22"/>
        </w:rPr>
      </w:pPr>
      <w:hyperlink w:anchor="_Toc522787129" w:history="1">
        <w:r w:rsidR="00CE1FAC" w:rsidRPr="00945140">
          <w:rPr>
            <w:rStyle w:val="Hyperlink"/>
            <w:noProof/>
          </w:rPr>
          <w:t>4.</w:t>
        </w:r>
        <w:r w:rsidR="00CE1FAC" w:rsidRPr="00945140">
          <w:rPr>
            <w:rStyle w:val="Hyperlink"/>
            <w:rFonts w:cs="Calibri"/>
            <w:noProof/>
          </w:rPr>
          <w:t xml:space="preserve"> Use Case</w:t>
        </w:r>
        <w:r w:rsidR="00CE1FAC">
          <w:rPr>
            <w:noProof/>
            <w:webHidden/>
          </w:rPr>
          <w:tab/>
        </w:r>
        <w:r w:rsidR="00CE1FAC">
          <w:rPr>
            <w:noProof/>
            <w:webHidden/>
          </w:rPr>
          <w:fldChar w:fldCharType="begin"/>
        </w:r>
        <w:r w:rsidR="00CE1FAC">
          <w:rPr>
            <w:noProof/>
            <w:webHidden/>
          </w:rPr>
          <w:instrText xml:space="preserve"> PAGEREF _Toc522787129 \h </w:instrText>
        </w:r>
        <w:r w:rsidR="00CE1FAC">
          <w:rPr>
            <w:noProof/>
            <w:webHidden/>
          </w:rPr>
        </w:r>
        <w:r w:rsidR="00CE1FAC">
          <w:rPr>
            <w:noProof/>
            <w:webHidden/>
          </w:rPr>
          <w:fldChar w:fldCharType="separate"/>
        </w:r>
        <w:r w:rsidR="00CE1FAC">
          <w:rPr>
            <w:noProof/>
            <w:webHidden/>
          </w:rPr>
          <w:t>15</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0" w:history="1">
        <w:r w:rsidR="00CE1FAC" w:rsidRPr="00945140">
          <w:rPr>
            <w:rStyle w:val="Hyperlink"/>
            <w:noProof/>
          </w:rPr>
          <w:t>4.1. RUP Table Representation</w:t>
        </w:r>
        <w:r w:rsidR="00CE1FAC">
          <w:rPr>
            <w:noProof/>
            <w:webHidden/>
          </w:rPr>
          <w:tab/>
        </w:r>
        <w:r w:rsidR="00CE1FAC">
          <w:rPr>
            <w:noProof/>
            <w:webHidden/>
          </w:rPr>
          <w:fldChar w:fldCharType="begin"/>
        </w:r>
        <w:r w:rsidR="00CE1FAC">
          <w:rPr>
            <w:noProof/>
            <w:webHidden/>
          </w:rPr>
          <w:instrText xml:space="preserve"> PAGEREF _Toc522787130 \h </w:instrText>
        </w:r>
        <w:r w:rsidR="00CE1FAC">
          <w:rPr>
            <w:noProof/>
            <w:webHidden/>
          </w:rPr>
        </w:r>
        <w:r w:rsidR="00CE1FAC">
          <w:rPr>
            <w:noProof/>
            <w:webHidden/>
          </w:rPr>
          <w:fldChar w:fldCharType="separate"/>
        </w:r>
        <w:r w:rsidR="00CE1FAC">
          <w:rPr>
            <w:noProof/>
            <w:webHidden/>
          </w:rPr>
          <w:t>15</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1" w:history="1">
        <w:r w:rsidR="00CE1FAC" w:rsidRPr="00945140">
          <w:rPr>
            <w:rStyle w:val="Hyperlink"/>
            <w:noProof/>
          </w:rPr>
          <w:t>4.2. Request – Reply SEDs</w:t>
        </w:r>
        <w:r w:rsidR="00CE1FAC">
          <w:rPr>
            <w:noProof/>
            <w:webHidden/>
          </w:rPr>
          <w:tab/>
        </w:r>
        <w:r w:rsidR="00CE1FAC">
          <w:rPr>
            <w:noProof/>
            <w:webHidden/>
          </w:rPr>
          <w:fldChar w:fldCharType="begin"/>
        </w:r>
        <w:r w:rsidR="00CE1FAC">
          <w:rPr>
            <w:noProof/>
            <w:webHidden/>
          </w:rPr>
          <w:instrText xml:space="preserve"> PAGEREF _Toc522787131 \h </w:instrText>
        </w:r>
        <w:r w:rsidR="00CE1FAC">
          <w:rPr>
            <w:noProof/>
            <w:webHidden/>
          </w:rPr>
        </w:r>
        <w:r w:rsidR="00CE1FAC">
          <w:rPr>
            <w:noProof/>
            <w:webHidden/>
          </w:rPr>
          <w:fldChar w:fldCharType="separate"/>
        </w:r>
        <w:r w:rsidR="00CE1FAC">
          <w:rPr>
            <w:noProof/>
            <w:webHidden/>
          </w:rPr>
          <w:t>23</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2" w:history="1">
        <w:r w:rsidR="00CE1FAC" w:rsidRPr="00945140">
          <w:rPr>
            <w:rStyle w:val="Hyperlink"/>
            <w:noProof/>
          </w:rPr>
          <w:t>4.3. Attachments Allowed</w:t>
        </w:r>
        <w:r w:rsidR="00CE1FAC">
          <w:rPr>
            <w:noProof/>
            <w:webHidden/>
          </w:rPr>
          <w:tab/>
        </w:r>
        <w:r w:rsidR="00CE1FAC">
          <w:rPr>
            <w:noProof/>
            <w:webHidden/>
          </w:rPr>
          <w:fldChar w:fldCharType="begin"/>
        </w:r>
        <w:r w:rsidR="00CE1FAC">
          <w:rPr>
            <w:noProof/>
            <w:webHidden/>
          </w:rPr>
          <w:instrText xml:space="preserve"> PAGEREF _Toc522787132 \h </w:instrText>
        </w:r>
        <w:r w:rsidR="00CE1FAC">
          <w:rPr>
            <w:noProof/>
            <w:webHidden/>
          </w:rPr>
        </w:r>
        <w:r w:rsidR="00CE1FAC">
          <w:rPr>
            <w:noProof/>
            <w:webHidden/>
          </w:rPr>
          <w:fldChar w:fldCharType="separate"/>
        </w:r>
        <w:r w:rsidR="00CE1FAC">
          <w:rPr>
            <w:noProof/>
            <w:webHidden/>
          </w:rPr>
          <w:t>23</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3" w:history="1">
        <w:r w:rsidR="00CE1FAC" w:rsidRPr="00945140">
          <w:rPr>
            <w:rStyle w:val="Hyperlink"/>
            <w:noProof/>
          </w:rPr>
          <w:t>4.4. Artefacts used</w:t>
        </w:r>
        <w:r w:rsidR="00CE1FAC">
          <w:rPr>
            <w:noProof/>
            <w:webHidden/>
          </w:rPr>
          <w:tab/>
        </w:r>
        <w:r w:rsidR="00CE1FAC">
          <w:rPr>
            <w:noProof/>
            <w:webHidden/>
          </w:rPr>
          <w:fldChar w:fldCharType="begin"/>
        </w:r>
        <w:r w:rsidR="00CE1FAC">
          <w:rPr>
            <w:noProof/>
            <w:webHidden/>
          </w:rPr>
          <w:instrText xml:space="preserve"> PAGEREF _Toc522787133 \h </w:instrText>
        </w:r>
        <w:r w:rsidR="00CE1FAC">
          <w:rPr>
            <w:noProof/>
            <w:webHidden/>
          </w:rPr>
        </w:r>
        <w:r w:rsidR="00CE1FAC">
          <w:rPr>
            <w:noProof/>
            <w:webHidden/>
          </w:rPr>
          <w:fldChar w:fldCharType="separate"/>
        </w:r>
        <w:r w:rsidR="00CE1FAC">
          <w:rPr>
            <w:noProof/>
            <w:webHidden/>
          </w:rPr>
          <w:t>23</w:t>
        </w:r>
        <w:r w:rsidR="00CE1FAC">
          <w:rPr>
            <w:noProof/>
            <w:webHidden/>
          </w:rPr>
          <w:fldChar w:fldCharType="end"/>
        </w:r>
      </w:hyperlink>
    </w:p>
    <w:p w:rsidR="00CE1FAC" w:rsidRDefault="00C9674D">
      <w:pPr>
        <w:pStyle w:val="TOC1"/>
        <w:tabs>
          <w:tab w:val="right" w:leader="dot" w:pos="8777"/>
        </w:tabs>
        <w:rPr>
          <w:rFonts w:asciiTheme="minorHAnsi" w:eastAsiaTheme="minorEastAsia" w:hAnsiTheme="minorHAnsi" w:cstheme="minorBidi"/>
          <w:noProof/>
          <w:color w:val="auto"/>
          <w:sz w:val="22"/>
          <w:szCs w:val="22"/>
        </w:rPr>
      </w:pPr>
      <w:hyperlink w:anchor="_Toc522787134" w:history="1">
        <w:r w:rsidR="00CE1FAC" w:rsidRPr="00945140">
          <w:rPr>
            <w:rStyle w:val="Hyperlink"/>
            <w:noProof/>
          </w:rPr>
          <w:t>5.</w:t>
        </w:r>
        <w:r w:rsidR="00CE1FAC" w:rsidRPr="00945140">
          <w:rPr>
            <w:rStyle w:val="Hyperlink"/>
            <w:rFonts w:cs="Calibri"/>
            <w:noProof/>
          </w:rPr>
          <w:t xml:space="preserve"> Business Processes</w:t>
        </w:r>
        <w:r w:rsidR="00CE1FAC">
          <w:rPr>
            <w:noProof/>
            <w:webHidden/>
          </w:rPr>
          <w:tab/>
        </w:r>
        <w:r w:rsidR="00CE1FAC">
          <w:rPr>
            <w:noProof/>
            <w:webHidden/>
          </w:rPr>
          <w:fldChar w:fldCharType="begin"/>
        </w:r>
        <w:r w:rsidR="00CE1FAC">
          <w:rPr>
            <w:noProof/>
            <w:webHidden/>
          </w:rPr>
          <w:instrText xml:space="preserve"> PAGEREF _Toc522787134 \h </w:instrText>
        </w:r>
        <w:r w:rsidR="00CE1FAC">
          <w:rPr>
            <w:noProof/>
            <w:webHidden/>
          </w:rPr>
        </w:r>
        <w:r w:rsidR="00CE1FAC">
          <w:rPr>
            <w:noProof/>
            <w:webHidden/>
          </w:rPr>
          <w:fldChar w:fldCharType="separate"/>
        </w:r>
        <w:r w:rsidR="00CE1FAC">
          <w:rPr>
            <w:noProof/>
            <w:webHidden/>
          </w:rPr>
          <w:t>25</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5" w:history="1">
        <w:r w:rsidR="00CE1FAC" w:rsidRPr="00945140">
          <w:rPr>
            <w:rStyle w:val="Hyperlink"/>
            <w:noProof/>
          </w:rPr>
          <w:t>5.1. Case Owner</w:t>
        </w:r>
        <w:r w:rsidR="00CE1FAC">
          <w:rPr>
            <w:noProof/>
            <w:webHidden/>
          </w:rPr>
          <w:tab/>
        </w:r>
        <w:r w:rsidR="00CE1FAC">
          <w:rPr>
            <w:noProof/>
            <w:webHidden/>
          </w:rPr>
          <w:fldChar w:fldCharType="begin"/>
        </w:r>
        <w:r w:rsidR="00CE1FAC">
          <w:rPr>
            <w:noProof/>
            <w:webHidden/>
          </w:rPr>
          <w:instrText xml:space="preserve"> PAGEREF _Toc522787135 \h </w:instrText>
        </w:r>
        <w:r w:rsidR="00CE1FAC">
          <w:rPr>
            <w:noProof/>
            <w:webHidden/>
          </w:rPr>
        </w:r>
        <w:r w:rsidR="00CE1FAC">
          <w:rPr>
            <w:noProof/>
            <w:webHidden/>
          </w:rPr>
          <w:fldChar w:fldCharType="separate"/>
        </w:r>
        <w:r w:rsidR="00CE1FAC">
          <w:rPr>
            <w:noProof/>
            <w:webHidden/>
          </w:rPr>
          <w:t>25</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6" w:history="1">
        <w:r w:rsidR="00CE1FAC" w:rsidRPr="00945140">
          <w:rPr>
            <w:rStyle w:val="Hyperlink"/>
            <w:noProof/>
          </w:rPr>
          <w:t>5.2. Counterparty</w:t>
        </w:r>
        <w:r w:rsidR="00CE1FAC">
          <w:rPr>
            <w:noProof/>
            <w:webHidden/>
          </w:rPr>
          <w:tab/>
        </w:r>
        <w:r w:rsidR="00CE1FAC">
          <w:rPr>
            <w:noProof/>
            <w:webHidden/>
          </w:rPr>
          <w:fldChar w:fldCharType="begin"/>
        </w:r>
        <w:r w:rsidR="00CE1FAC">
          <w:rPr>
            <w:noProof/>
            <w:webHidden/>
          </w:rPr>
          <w:instrText xml:space="preserve"> PAGEREF _Toc522787136 \h </w:instrText>
        </w:r>
        <w:r w:rsidR="00CE1FAC">
          <w:rPr>
            <w:noProof/>
            <w:webHidden/>
          </w:rPr>
        </w:r>
        <w:r w:rsidR="00CE1FAC">
          <w:rPr>
            <w:noProof/>
            <w:webHidden/>
          </w:rPr>
          <w:fldChar w:fldCharType="separate"/>
        </w:r>
        <w:r w:rsidR="00CE1FAC">
          <w:rPr>
            <w:noProof/>
            <w:webHidden/>
          </w:rPr>
          <w:t>26</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7" w:history="1">
        <w:r w:rsidR="00CE1FAC" w:rsidRPr="00945140">
          <w:rPr>
            <w:rStyle w:val="Hyperlink"/>
            <w:noProof/>
          </w:rPr>
          <w:t>5.3. Sub Processes</w:t>
        </w:r>
        <w:r w:rsidR="00CE1FAC">
          <w:rPr>
            <w:noProof/>
            <w:webHidden/>
          </w:rPr>
          <w:tab/>
        </w:r>
        <w:r w:rsidR="00CE1FAC">
          <w:rPr>
            <w:noProof/>
            <w:webHidden/>
          </w:rPr>
          <w:fldChar w:fldCharType="begin"/>
        </w:r>
        <w:r w:rsidR="00CE1FAC">
          <w:rPr>
            <w:noProof/>
            <w:webHidden/>
          </w:rPr>
          <w:instrText xml:space="preserve"> PAGEREF _Toc522787137 \h </w:instrText>
        </w:r>
        <w:r w:rsidR="00CE1FAC">
          <w:rPr>
            <w:noProof/>
            <w:webHidden/>
          </w:rPr>
        </w:r>
        <w:r w:rsidR="00CE1FAC">
          <w:rPr>
            <w:noProof/>
            <w:webHidden/>
          </w:rPr>
          <w:fldChar w:fldCharType="separate"/>
        </w:r>
        <w:r w:rsidR="00CE1FAC">
          <w:rPr>
            <w:noProof/>
            <w:webHidden/>
          </w:rPr>
          <w:t>27</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8" w:history="1">
        <w:r w:rsidR="00CE1FAC" w:rsidRPr="00945140">
          <w:rPr>
            <w:rStyle w:val="Hyperlink"/>
            <w:rFonts w:ascii="Times New Roman" w:hAnsi="Times New Roman"/>
            <w:noProof/>
          </w:rPr>
          <w:t>5.3.1.</w:t>
        </w:r>
        <w:r w:rsidR="00CE1FAC" w:rsidRPr="00945140">
          <w:rPr>
            <w:rStyle w:val="Hyperlink"/>
            <w:noProof/>
          </w:rPr>
          <w:t xml:space="preserve"> Case Owner's Sub Process "Receive Contestation"</w:t>
        </w:r>
        <w:r w:rsidR="00CE1FAC">
          <w:rPr>
            <w:noProof/>
            <w:webHidden/>
          </w:rPr>
          <w:tab/>
        </w:r>
        <w:r w:rsidR="00CE1FAC">
          <w:rPr>
            <w:noProof/>
            <w:webHidden/>
          </w:rPr>
          <w:fldChar w:fldCharType="begin"/>
        </w:r>
        <w:r w:rsidR="00CE1FAC">
          <w:rPr>
            <w:noProof/>
            <w:webHidden/>
          </w:rPr>
          <w:instrText xml:space="preserve"> PAGEREF _Toc522787138 \h </w:instrText>
        </w:r>
        <w:r w:rsidR="00CE1FAC">
          <w:rPr>
            <w:noProof/>
            <w:webHidden/>
          </w:rPr>
        </w:r>
        <w:r w:rsidR="00CE1FAC">
          <w:rPr>
            <w:noProof/>
            <w:webHidden/>
          </w:rPr>
          <w:fldChar w:fldCharType="separate"/>
        </w:r>
        <w:r w:rsidR="00CE1FAC">
          <w:rPr>
            <w:noProof/>
            <w:webHidden/>
          </w:rPr>
          <w:t>27</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39" w:history="1">
        <w:r w:rsidR="00CE1FAC" w:rsidRPr="00945140">
          <w:rPr>
            <w:rStyle w:val="Hyperlink"/>
            <w:rFonts w:ascii="Times New Roman" w:hAnsi="Times New Roman"/>
            <w:noProof/>
          </w:rPr>
          <w:t>5.3.2.</w:t>
        </w:r>
        <w:r w:rsidR="00CE1FAC" w:rsidRPr="00945140">
          <w:rPr>
            <w:rStyle w:val="Hyperlink"/>
            <w:noProof/>
          </w:rPr>
          <w:t xml:space="preserve"> Case Owner's Sub Process "Receive Payment &amp; Close Notification"</w:t>
        </w:r>
        <w:r w:rsidR="00CE1FAC">
          <w:rPr>
            <w:noProof/>
            <w:webHidden/>
          </w:rPr>
          <w:tab/>
        </w:r>
        <w:r w:rsidR="00CE1FAC">
          <w:rPr>
            <w:noProof/>
            <w:webHidden/>
          </w:rPr>
          <w:fldChar w:fldCharType="begin"/>
        </w:r>
        <w:r w:rsidR="00CE1FAC">
          <w:rPr>
            <w:noProof/>
            <w:webHidden/>
          </w:rPr>
          <w:instrText xml:space="preserve"> PAGEREF _Toc522787139 \h </w:instrText>
        </w:r>
        <w:r w:rsidR="00CE1FAC">
          <w:rPr>
            <w:noProof/>
            <w:webHidden/>
          </w:rPr>
        </w:r>
        <w:r w:rsidR="00CE1FAC">
          <w:rPr>
            <w:noProof/>
            <w:webHidden/>
          </w:rPr>
          <w:fldChar w:fldCharType="separate"/>
        </w:r>
        <w:r w:rsidR="00CE1FAC">
          <w:rPr>
            <w:noProof/>
            <w:webHidden/>
          </w:rPr>
          <w:t>28</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40" w:history="1">
        <w:r w:rsidR="00CE1FAC" w:rsidRPr="00945140">
          <w:rPr>
            <w:rStyle w:val="Hyperlink"/>
            <w:rFonts w:ascii="Times New Roman" w:hAnsi="Times New Roman"/>
            <w:noProof/>
          </w:rPr>
          <w:t>5.3.3.</w:t>
        </w:r>
        <w:r w:rsidR="00CE1FAC" w:rsidRPr="00945140">
          <w:rPr>
            <w:rStyle w:val="Hyperlink"/>
            <w:noProof/>
          </w:rPr>
          <w:t xml:space="preserve"> Counterparty's Sub Process "Contestation"</w:t>
        </w:r>
        <w:r w:rsidR="00CE1FAC">
          <w:rPr>
            <w:noProof/>
            <w:webHidden/>
          </w:rPr>
          <w:tab/>
        </w:r>
        <w:r w:rsidR="00CE1FAC">
          <w:rPr>
            <w:noProof/>
            <w:webHidden/>
          </w:rPr>
          <w:fldChar w:fldCharType="begin"/>
        </w:r>
        <w:r w:rsidR="00CE1FAC">
          <w:rPr>
            <w:noProof/>
            <w:webHidden/>
          </w:rPr>
          <w:instrText xml:space="preserve"> PAGEREF _Toc522787140 \h </w:instrText>
        </w:r>
        <w:r w:rsidR="00CE1FAC">
          <w:rPr>
            <w:noProof/>
            <w:webHidden/>
          </w:rPr>
        </w:r>
        <w:r w:rsidR="00CE1FAC">
          <w:rPr>
            <w:noProof/>
            <w:webHidden/>
          </w:rPr>
          <w:fldChar w:fldCharType="separate"/>
        </w:r>
        <w:r w:rsidR="00CE1FAC">
          <w:rPr>
            <w:noProof/>
            <w:webHidden/>
          </w:rPr>
          <w:t>29</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41" w:history="1">
        <w:r w:rsidR="00CE1FAC" w:rsidRPr="00945140">
          <w:rPr>
            <w:rStyle w:val="Hyperlink"/>
            <w:rFonts w:ascii="Times New Roman" w:hAnsi="Times New Roman"/>
            <w:noProof/>
          </w:rPr>
          <w:t>5.3.4.</w:t>
        </w:r>
        <w:r w:rsidR="00CE1FAC" w:rsidRPr="00945140">
          <w:rPr>
            <w:rStyle w:val="Hyperlink"/>
            <w:noProof/>
          </w:rPr>
          <w:t xml:space="preserve"> Counterparty's Sub Process " Payment &amp; Close Notification "</w:t>
        </w:r>
        <w:r w:rsidR="00CE1FAC">
          <w:rPr>
            <w:noProof/>
            <w:webHidden/>
          </w:rPr>
          <w:tab/>
        </w:r>
        <w:r w:rsidR="00CE1FAC">
          <w:rPr>
            <w:noProof/>
            <w:webHidden/>
          </w:rPr>
          <w:fldChar w:fldCharType="begin"/>
        </w:r>
        <w:r w:rsidR="00CE1FAC">
          <w:rPr>
            <w:noProof/>
            <w:webHidden/>
          </w:rPr>
          <w:instrText xml:space="preserve"> PAGEREF _Toc522787141 \h </w:instrText>
        </w:r>
        <w:r w:rsidR="00CE1FAC">
          <w:rPr>
            <w:noProof/>
            <w:webHidden/>
          </w:rPr>
        </w:r>
        <w:r w:rsidR="00CE1FAC">
          <w:rPr>
            <w:noProof/>
            <w:webHidden/>
          </w:rPr>
          <w:fldChar w:fldCharType="separate"/>
        </w:r>
        <w:r w:rsidR="00CE1FAC">
          <w:rPr>
            <w:noProof/>
            <w:webHidden/>
          </w:rPr>
          <w:t>30</w:t>
        </w:r>
        <w:r w:rsidR="00CE1FAC">
          <w:rPr>
            <w:noProof/>
            <w:webHidden/>
          </w:rPr>
          <w:fldChar w:fldCharType="end"/>
        </w:r>
      </w:hyperlink>
    </w:p>
    <w:p w:rsidR="00CE1FAC" w:rsidRDefault="00C9674D">
      <w:pPr>
        <w:pStyle w:val="TOC1"/>
        <w:tabs>
          <w:tab w:val="right" w:leader="dot" w:pos="8777"/>
        </w:tabs>
        <w:rPr>
          <w:rFonts w:asciiTheme="minorHAnsi" w:eastAsiaTheme="minorEastAsia" w:hAnsiTheme="minorHAnsi" w:cstheme="minorBidi"/>
          <w:noProof/>
          <w:color w:val="auto"/>
          <w:sz w:val="22"/>
          <w:szCs w:val="22"/>
        </w:rPr>
      </w:pPr>
      <w:hyperlink w:anchor="_Toc522787142" w:history="1">
        <w:r w:rsidR="00CE1FAC" w:rsidRPr="00945140">
          <w:rPr>
            <w:rStyle w:val="Hyperlink"/>
            <w:noProof/>
          </w:rPr>
          <w:t>6.</w:t>
        </w:r>
        <w:r w:rsidR="00CE1FAC" w:rsidRPr="00945140">
          <w:rPr>
            <w:rStyle w:val="Hyperlink"/>
            <w:rFonts w:cs="Calibri"/>
            <w:noProof/>
          </w:rPr>
          <w:t xml:space="preserve"> Appendices</w:t>
        </w:r>
        <w:r w:rsidR="00CE1FAC">
          <w:rPr>
            <w:noProof/>
            <w:webHidden/>
          </w:rPr>
          <w:tab/>
        </w:r>
        <w:r w:rsidR="00CE1FAC">
          <w:rPr>
            <w:noProof/>
            <w:webHidden/>
          </w:rPr>
          <w:fldChar w:fldCharType="begin"/>
        </w:r>
        <w:r w:rsidR="00CE1FAC">
          <w:rPr>
            <w:noProof/>
            <w:webHidden/>
          </w:rPr>
          <w:instrText xml:space="preserve"> PAGEREF _Toc522787142 \h </w:instrText>
        </w:r>
        <w:r w:rsidR="00CE1FAC">
          <w:rPr>
            <w:noProof/>
            <w:webHidden/>
          </w:rPr>
        </w:r>
        <w:r w:rsidR="00CE1FAC">
          <w:rPr>
            <w:noProof/>
            <w:webHidden/>
          </w:rPr>
          <w:fldChar w:fldCharType="separate"/>
        </w:r>
        <w:r w:rsidR="00CE1FAC">
          <w:rPr>
            <w:noProof/>
            <w:webHidden/>
          </w:rPr>
          <w:t>31</w:t>
        </w:r>
        <w:r w:rsidR="00CE1FAC">
          <w:rPr>
            <w:noProof/>
            <w:webHidden/>
          </w:rPr>
          <w:fldChar w:fldCharType="end"/>
        </w:r>
      </w:hyperlink>
    </w:p>
    <w:p w:rsidR="00CE1FAC" w:rsidRDefault="00C9674D">
      <w:pPr>
        <w:pStyle w:val="TOC2"/>
        <w:tabs>
          <w:tab w:val="right" w:leader="dot" w:pos="8777"/>
        </w:tabs>
        <w:rPr>
          <w:rFonts w:asciiTheme="minorHAnsi" w:eastAsiaTheme="minorEastAsia" w:hAnsiTheme="minorHAnsi" w:cstheme="minorBidi"/>
          <w:noProof/>
          <w:color w:val="auto"/>
          <w:sz w:val="22"/>
          <w:szCs w:val="22"/>
        </w:rPr>
      </w:pPr>
      <w:hyperlink w:anchor="_Toc522787143" w:history="1">
        <w:r w:rsidR="00CE1FAC" w:rsidRPr="00945140">
          <w:rPr>
            <w:rStyle w:val="Hyperlink"/>
            <w:noProof/>
          </w:rPr>
          <w:t>6.1. Issues</w:t>
        </w:r>
        <w:r w:rsidR="00CE1FAC">
          <w:rPr>
            <w:noProof/>
            <w:webHidden/>
          </w:rPr>
          <w:tab/>
        </w:r>
        <w:r w:rsidR="00CE1FAC">
          <w:rPr>
            <w:noProof/>
            <w:webHidden/>
          </w:rPr>
          <w:fldChar w:fldCharType="begin"/>
        </w:r>
        <w:r w:rsidR="00CE1FAC">
          <w:rPr>
            <w:noProof/>
            <w:webHidden/>
          </w:rPr>
          <w:instrText xml:space="preserve"> PAGEREF _Toc522787143 \h </w:instrText>
        </w:r>
        <w:r w:rsidR="00CE1FAC">
          <w:rPr>
            <w:noProof/>
            <w:webHidden/>
          </w:rPr>
        </w:r>
        <w:r w:rsidR="00CE1FAC">
          <w:rPr>
            <w:noProof/>
            <w:webHidden/>
          </w:rPr>
          <w:fldChar w:fldCharType="separate"/>
        </w:r>
        <w:r w:rsidR="00CE1FAC">
          <w:rPr>
            <w:noProof/>
            <w:webHidden/>
          </w:rPr>
          <w:t>31</w:t>
        </w:r>
        <w:r w:rsidR="00CE1FAC">
          <w:rPr>
            <w:noProof/>
            <w:webHidden/>
          </w:rPr>
          <w:fldChar w:fldCharType="end"/>
        </w:r>
      </w:hyperlink>
    </w:p>
    <w:p w:rsidR="00583B58" w:rsidRPr="007C7132" w:rsidRDefault="0075395B">
      <w:r w:rsidRPr="007C7132">
        <w:fldChar w:fldCharType="end"/>
      </w:r>
    </w:p>
    <w:p w:rsidR="00583B58" w:rsidRPr="007C7132" w:rsidRDefault="00583B58">
      <w:pPr>
        <w:jc w:val="left"/>
        <w:rPr>
          <w:rFonts w:ascii="Calibri" w:hAnsi="Calibri" w:cs="Calibri"/>
          <w:b/>
          <w:color w:val="000000"/>
          <w:sz w:val="24"/>
          <w:szCs w:val="22"/>
          <w:lang w:eastAsia="en-US"/>
        </w:rPr>
      </w:pPr>
      <w:bookmarkStart w:id="1" w:name="_Headings_and_subheadings"/>
      <w:bookmarkEnd w:id="1"/>
      <w:r w:rsidRPr="007C7132">
        <w:rPr>
          <w:rFonts w:ascii="Calibri" w:hAnsi="Calibri" w:cs="Calibri"/>
          <w:b/>
          <w:color w:val="000000"/>
          <w:sz w:val="24"/>
          <w:szCs w:val="22"/>
          <w:lang w:eastAsia="en-US"/>
        </w:rPr>
        <w:br w:type="page"/>
      </w:r>
    </w:p>
    <w:p w:rsidR="00583B58" w:rsidRPr="007C7132" w:rsidRDefault="00583B58" w:rsidP="002E6ECB">
      <w:pPr>
        <w:spacing w:after="20" w:line="276" w:lineRule="auto"/>
        <w:jc w:val="left"/>
        <w:rPr>
          <w:rFonts w:cs="Calibri"/>
          <w:b/>
          <w:color w:val="000000"/>
          <w:sz w:val="22"/>
          <w:szCs w:val="22"/>
          <w:lang w:eastAsia="en-US"/>
        </w:rPr>
      </w:pPr>
      <w:r w:rsidRPr="007C7132">
        <w:rPr>
          <w:rFonts w:cs="Calibri"/>
          <w:b/>
          <w:color w:val="000000"/>
          <w:sz w:val="22"/>
          <w:szCs w:val="22"/>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7C7132" w:rsidTr="001B03A3">
        <w:tc>
          <w:tcPr>
            <w:tcW w:w="1557" w:type="pct"/>
            <w:shd w:val="clear" w:color="auto" w:fill="D9D9D9"/>
          </w:tcPr>
          <w:p w:rsidR="00583B58" w:rsidRPr="007C7132" w:rsidRDefault="00583B58" w:rsidP="002E6ECB">
            <w:pPr>
              <w:spacing w:line="276" w:lineRule="auto"/>
              <w:jc w:val="left"/>
              <w:rPr>
                <w:rFonts w:eastAsia="PMingLiU" w:cs="Calibri"/>
                <w:b/>
                <w:color w:val="auto"/>
                <w:sz w:val="22"/>
                <w:szCs w:val="22"/>
                <w:lang w:eastAsia="en-US"/>
              </w:rPr>
            </w:pPr>
            <w:r w:rsidRPr="007C7132">
              <w:rPr>
                <w:rFonts w:cs="Calibri"/>
                <w:b/>
                <w:color w:val="auto"/>
                <w:sz w:val="22"/>
                <w:szCs w:val="22"/>
                <w:lang w:eastAsia="en-US"/>
              </w:rPr>
              <w:t>Settings</w:t>
            </w:r>
          </w:p>
        </w:tc>
        <w:tc>
          <w:tcPr>
            <w:tcW w:w="3443" w:type="pct"/>
            <w:shd w:val="clear" w:color="auto" w:fill="D9D9D9"/>
          </w:tcPr>
          <w:p w:rsidR="00583B58" w:rsidRPr="007C7132" w:rsidRDefault="00583B58" w:rsidP="002E6ECB">
            <w:pPr>
              <w:spacing w:line="276" w:lineRule="auto"/>
              <w:jc w:val="left"/>
              <w:rPr>
                <w:rFonts w:eastAsia="PMingLiU" w:cs="Calibri"/>
                <w:b/>
                <w:color w:val="auto"/>
                <w:sz w:val="22"/>
                <w:szCs w:val="22"/>
                <w:lang w:eastAsia="en-US"/>
              </w:rPr>
            </w:pPr>
            <w:r w:rsidRPr="007C7132">
              <w:rPr>
                <w:rFonts w:cs="Calibri"/>
                <w:b/>
                <w:color w:val="auto"/>
                <w:sz w:val="22"/>
                <w:szCs w:val="22"/>
                <w:lang w:eastAsia="en-US"/>
              </w:rPr>
              <w:t>Value</w:t>
            </w:r>
          </w:p>
        </w:tc>
      </w:tr>
      <w:tr w:rsidR="00583B58" w:rsidRPr="007C7132" w:rsidTr="001B03A3">
        <w:tc>
          <w:tcPr>
            <w:tcW w:w="1557" w:type="pct"/>
          </w:tcPr>
          <w:p w:rsidR="00583B58" w:rsidRPr="007C7132" w:rsidRDefault="00583B58" w:rsidP="002E6ECB">
            <w:pPr>
              <w:spacing w:line="276" w:lineRule="auto"/>
              <w:jc w:val="left"/>
              <w:rPr>
                <w:rFonts w:cs="Calibri"/>
                <w:b/>
                <w:color w:val="auto"/>
                <w:sz w:val="22"/>
                <w:szCs w:val="22"/>
                <w:lang w:eastAsia="en-US"/>
              </w:rPr>
            </w:pPr>
            <w:r w:rsidRPr="007C7132">
              <w:rPr>
                <w:rFonts w:cs="Calibri"/>
                <w:b/>
                <w:color w:val="auto"/>
                <w:sz w:val="22"/>
                <w:szCs w:val="22"/>
                <w:lang w:eastAsia="en-US"/>
              </w:rPr>
              <w:t>Document Title:</w:t>
            </w:r>
          </w:p>
        </w:tc>
        <w:tc>
          <w:tcPr>
            <w:tcW w:w="3443" w:type="pct"/>
          </w:tcPr>
          <w:p w:rsidR="00A36A9A" w:rsidRPr="007C7132" w:rsidRDefault="008E28FD" w:rsidP="00DF2228">
            <w:pPr>
              <w:spacing w:line="276" w:lineRule="auto"/>
              <w:jc w:val="left"/>
              <w:rPr>
                <w:rFonts w:cs="Calibri"/>
                <w:b/>
                <w:bCs/>
                <w:color w:val="984806"/>
                <w:sz w:val="22"/>
                <w:szCs w:val="22"/>
                <w:lang w:eastAsia="en-US"/>
              </w:rPr>
            </w:pPr>
            <w:r w:rsidRPr="007C7132">
              <w:rPr>
                <w:rFonts w:cs="Calibri"/>
                <w:b/>
                <w:bCs/>
                <w:color w:val="984806"/>
                <w:sz w:val="22"/>
                <w:szCs w:val="22"/>
                <w:lang w:eastAsia="en-US"/>
              </w:rPr>
              <w:t>Business Use Case</w:t>
            </w:r>
          </w:p>
          <w:p w:rsidR="00583B58" w:rsidRPr="007C7132" w:rsidRDefault="0067570C" w:rsidP="00DF2228">
            <w:pPr>
              <w:spacing w:line="276" w:lineRule="auto"/>
              <w:jc w:val="left"/>
              <w:rPr>
                <w:rFonts w:cs="Calibri"/>
                <w:b/>
                <w:bCs/>
                <w:color w:val="984806"/>
                <w:sz w:val="22"/>
                <w:szCs w:val="22"/>
                <w:lang w:eastAsia="en-US"/>
              </w:rPr>
            </w:pPr>
            <w:r w:rsidRPr="007C7132">
              <w:rPr>
                <w:rFonts w:cs="Calibri"/>
                <w:b/>
                <w:bCs/>
                <w:color w:val="984806"/>
                <w:sz w:val="22"/>
                <w:szCs w:val="22"/>
                <w:lang w:eastAsia="en-US"/>
              </w:rPr>
              <w:t xml:space="preserve">UB_BUC_04 </w:t>
            </w:r>
            <w:r w:rsidR="00A36A9A" w:rsidRPr="007C7132">
              <w:rPr>
                <w:rFonts w:cs="Calibri"/>
                <w:b/>
                <w:bCs/>
                <w:color w:val="984806"/>
                <w:sz w:val="22"/>
                <w:szCs w:val="22"/>
                <w:lang w:eastAsia="en-US"/>
              </w:rPr>
              <w:t xml:space="preserve">- </w:t>
            </w:r>
            <w:r w:rsidRPr="007C7132">
              <w:rPr>
                <w:rFonts w:cs="Calibri"/>
                <w:b/>
                <w:bCs/>
                <w:color w:val="984806"/>
                <w:sz w:val="22"/>
                <w:szCs w:val="22"/>
                <w:lang w:eastAsia="en-US"/>
              </w:rPr>
              <w:t>Reimbursement of Unemployment Benefits</w:t>
            </w:r>
          </w:p>
        </w:tc>
      </w:tr>
      <w:tr w:rsidR="00583B58" w:rsidRPr="007C7132" w:rsidTr="001B03A3">
        <w:tc>
          <w:tcPr>
            <w:tcW w:w="1557" w:type="pct"/>
          </w:tcPr>
          <w:p w:rsidR="00583B58" w:rsidRPr="007C7132" w:rsidRDefault="00583B58" w:rsidP="002E6ECB">
            <w:pPr>
              <w:spacing w:line="276" w:lineRule="auto"/>
              <w:jc w:val="left"/>
              <w:rPr>
                <w:rFonts w:cs="Calibri"/>
                <w:b/>
                <w:color w:val="auto"/>
                <w:sz w:val="22"/>
                <w:szCs w:val="22"/>
                <w:lang w:eastAsia="en-US"/>
              </w:rPr>
            </w:pPr>
            <w:r w:rsidRPr="007C7132">
              <w:rPr>
                <w:rFonts w:cs="Calibri"/>
                <w:b/>
                <w:color w:val="auto"/>
                <w:sz w:val="22"/>
                <w:szCs w:val="22"/>
                <w:lang w:eastAsia="en-US"/>
              </w:rPr>
              <w:t>Project Title:</w:t>
            </w:r>
          </w:p>
        </w:tc>
        <w:tc>
          <w:tcPr>
            <w:tcW w:w="3443" w:type="pct"/>
          </w:tcPr>
          <w:p w:rsidR="00583B58" w:rsidRPr="007C7132" w:rsidRDefault="00583B58" w:rsidP="002E6ECB">
            <w:pPr>
              <w:spacing w:line="276" w:lineRule="auto"/>
              <w:jc w:val="left"/>
              <w:rPr>
                <w:rFonts w:cs="Calibri"/>
                <w:color w:val="984806"/>
                <w:sz w:val="22"/>
                <w:szCs w:val="22"/>
                <w:lang w:eastAsia="en-US"/>
              </w:rPr>
            </w:pPr>
            <w:r w:rsidRPr="007C7132">
              <w:rPr>
                <w:rFonts w:cs="Calibri"/>
                <w:b/>
                <w:bCs/>
                <w:color w:val="984806"/>
                <w:sz w:val="22"/>
                <w:szCs w:val="22"/>
                <w:lang w:eastAsia="en-US"/>
              </w:rPr>
              <w:t>EESSI (Electronic Exchange of Social Security Information) Project</w:t>
            </w:r>
          </w:p>
        </w:tc>
      </w:tr>
      <w:tr w:rsidR="00583B58" w:rsidRPr="007C7132" w:rsidTr="001B03A3">
        <w:tc>
          <w:tcPr>
            <w:tcW w:w="1557" w:type="pct"/>
          </w:tcPr>
          <w:p w:rsidR="00583B58" w:rsidRPr="007C7132" w:rsidRDefault="00583B58" w:rsidP="002E6ECB">
            <w:pPr>
              <w:spacing w:line="276" w:lineRule="auto"/>
              <w:jc w:val="left"/>
              <w:rPr>
                <w:rFonts w:cs="Calibri"/>
                <w:b/>
                <w:color w:val="auto"/>
                <w:sz w:val="22"/>
                <w:szCs w:val="22"/>
                <w:lang w:eastAsia="en-US"/>
              </w:rPr>
            </w:pPr>
            <w:r w:rsidRPr="007C7132">
              <w:rPr>
                <w:rFonts w:cs="Calibri"/>
                <w:b/>
                <w:color w:val="auto"/>
                <w:sz w:val="22"/>
                <w:szCs w:val="22"/>
                <w:lang w:eastAsia="en-US"/>
              </w:rPr>
              <w:t>Document Author:</w:t>
            </w:r>
          </w:p>
        </w:tc>
        <w:tc>
          <w:tcPr>
            <w:tcW w:w="3443" w:type="pct"/>
          </w:tcPr>
          <w:p w:rsidR="00583B58" w:rsidRPr="007C7132" w:rsidRDefault="005A4E44" w:rsidP="002E6ECB">
            <w:pPr>
              <w:spacing w:line="276" w:lineRule="auto"/>
              <w:jc w:val="left"/>
              <w:rPr>
                <w:rFonts w:cs="Calibri"/>
                <w:b/>
                <w:bCs/>
                <w:color w:val="984806"/>
                <w:sz w:val="22"/>
                <w:szCs w:val="22"/>
                <w:lang w:eastAsia="en-US"/>
              </w:rPr>
            </w:pPr>
            <w:r w:rsidRPr="005A4E44">
              <w:rPr>
                <w:rFonts w:cs="Calibri"/>
                <w:b/>
                <w:bCs/>
                <w:color w:val="984806"/>
                <w:sz w:val="22"/>
                <w:szCs w:val="22"/>
                <w:lang w:eastAsia="en-US"/>
              </w:rPr>
              <w:t>European Commission</w:t>
            </w:r>
            <w:r>
              <w:rPr>
                <w:rFonts w:cs="Calibri"/>
                <w:b/>
                <w:bCs/>
                <w:color w:val="984806"/>
                <w:sz w:val="22"/>
                <w:szCs w:val="22"/>
                <w:lang w:eastAsia="en-US"/>
              </w:rPr>
              <w:t xml:space="preserve">, </w:t>
            </w:r>
            <w:r w:rsidR="00EF0286">
              <w:rPr>
                <w:rFonts w:cs="Calibri"/>
                <w:b/>
                <w:bCs/>
                <w:color w:val="984806"/>
                <w:sz w:val="22"/>
                <w:szCs w:val="22"/>
                <w:lang w:eastAsia="en-US"/>
              </w:rPr>
              <w:t xml:space="preserve">DG EMPL </w:t>
            </w:r>
            <w:r w:rsidR="005A5845">
              <w:rPr>
                <w:rFonts w:cs="Calibri"/>
                <w:b/>
                <w:bCs/>
                <w:color w:val="984806"/>
                <w:sz w:val="22"/>
                <w:szCs w:val="22"/>
                <w:lang w:eastAsia="en-US"/>
              </w:rPr>
              <w:t>F5</w:t>
            </w:r>
          </w:p>
        </w:tc>
      </w:tr>
      <w:tr w:rsidR="00583B58" w:rsidRPr="007C7132" w:rsidTr="001B03A3">
        <w:tc>
          <w:tcPr>
            <w:tcW w:w="1557" w:type="pct"/>
          </w:tcPr>
          <w:p w:rsidR="00583B58" w:rsidRPr="007C7132" w:rsidRDefault="005A4E44" w:rsidP="002E6ECB">
            <w:pPr>
              <w:spacing w:line="276" w:lineRule="auto"/>
              <w:jc w:val="left"/>
              <w:rPr>
                <w:rFonts w:cs="Calibri"/>
                <w:b/>
                <w:color w:val="auto"/>
                <w:sz w:val="22"/>
                <w:szCs w:val="22"/>
                <w:lang w:eastAsia="en-US"/>
              </w:rPr>
            </w:pPr>
            <w:r>
              <w:rPr>
                <w:rFonts w:cs="Calibri"/>
                <w:b/>
                <w:color w:val="auto"/>
                <w:sz w:val="22"/>
                <w:szCs w:val="22"/>
                <w:lang w:eastAsia="en-US"/>
              </w:rPr>
              <w:t>System</w:t>
            </w:r>
            <w:r w:rsidR="00583B58" w:rsidRPr="007C7132">
              <w:rPr>
                <w:rFonts w:cs="Calibri"/>
                <w:b/>
                <w:color w:val="auto"/>
                <w:sz w:val="22"/>
                <w:szCs w:val="22"/>
                <w:lang w:eastAsia="en-US"/>
              </w:rPr>
              <w:t xml:space="preserve"> Owner: </w:t>
            </w:r>
          </w:p>
        </w:tc>
        <w:tc>
          <w:tcPr>
            <w:tcW w:w="3443" w:type="pct"/>
          </w:tcPr>
          <w:p w:rsidR="00583B58" w:rsidRPr="007C7132" w:rsidRDefault="005A4E44" w:rsidP="002E6ECB">
            <w:pPr>
              <w:spacing w:line="276" w:lineRule="auto"/>
              <w:jc w:val="left"/>
              <w:rPr>
                <w:rFonts w:cs="Calibri"/>
                <w:b/>
                <w:bCs/>
                <w:color w:val="984806"/>
                <w:sz w:val="22"/>
                <w:szCs w:val="22"/>
                <w:lang w:eastAsia="en-US"/>
              </w:rPr>
            </w:pPr>
            <w:r w:rsidRPr="005A4E44">
              <w:rPr>
                <w:rFonts w:cs="Calibri"/>
                <w:b/>
                <w:bCs/>
                <w:color w:val="984806"/>
                <w:sz w:val="22"/>
                <w:szCs w:val="22"/>
                <w:lang w:eastAsia="en-US"/>
              </w:rPr>
              <w:t>European Commission</w:t>
            </w:r>
            <w:r>
              <w:rPr>
                <w:rFonts w:cs="Calibri"/>
                <w:b/>
                <w:bCs/>
                <w:color w:val="984806"/>
                <w:sz w:val="22"/>
                <w:szCs w:val="22"/>
                <w:lang w:eastAsia="en-US"/>
              </w:rPr>
              <w:t>, DG EMPL D2</w:t>
            </w:r>
          </w:p>
        </w:tc>
      </w:tr>
      <w:tr w:rsidR="00583B58" w:rsidRPr="007C7132" w:rsidTr="001B03A3">
        <w:tc>
          <w:tcPr>
            <w:tcW w:w="1557" w:type="pct"/>
          </w:tcPr>
          <w:p w:rsidR="00583B58" w:rsidRPr="007C7132" w:rsidRDefault="00583B58" w:rsidP="002E6ECB">
            <w:pPr>
              <w:spacing w:line="276" w:lineRule="auto"/>
              <w:jc w:val="left"/>
              <w:rPr>
                <w:rFonts w:cs="Calibri"/>
                <w:b/>
                <w:color w:val="auto"/>
                <w:sz w:val="22"/>
                <w:szCs w:val="22"/>
                <w:lang w:eastAsia="en-US"/>
              </w:rPr>
            </w:pPr>
            <w:r w:rsidRPr="007C7132">
              <w:rPr>
                <w:rFonts w:cs="Calibri"/>
                <w:b/>
                <w:color w:val="auto"/>
                <w:sz w:val="22"/>
                <w:szCs w:val="22"/>
                <w:lang w:eastAsia="en-US"/>
              </w:rPr>
              <w:t xml:space="preserve">Doc. Version: </w:t>
            </w:r>
          </w:p>
        </w:tc>
        <w:tc>
          <w:tcPr>
            <w:tcW w:w="3443" w:type="pct"/>
          </w:tcPr>
          <w:p w:rsidR="00583B58" w:rsidRPr="007C7132" w:rsidRDefault="00093551" w:rsidP="00093551">
            <w:pPr>
              <w:spacing w:line="276" w:lineRule="auto"/>
              <w:jc w:val="left"/>
              <w:rPr>
                <w:rFonts w:cs="Calibri"/>
                <w:b/>
                <w:bCs/>
                <w:color w:val="984806"/>
                <w:sz w:val="22"/>
                <w:szCs w:val="22"/>
                <w:lang w:eastAsia="en-US"/>
              </w:rPr>
            </w:pPr>
            <w:r>
              <w:rPr>
                <w:rFonts w:cs="Calibri"/>
                <w:b/>
                <w:bCs/>
                <w:color w:val="984806"/>
                <w:sz w:val="22"/>
                <w:szCs w:val="22"/>
                <w:lang w:eastAsia="en-US"/>
              </w:rPr>
              <w:t>v4.</w:t>
            </w:r>
            <w:r w:rsidR="00443958">
              <w:rPr>
                <w:rFonts w:cs="Calibri"/>
                <w:b/>
                <w:bCs/>
                <w:color w:val="984806"/>
                <w:sz w:val="22"/>
                <w:szCs w:val="22"/>
                <w:lang w:eastAsia="en-US"/>
              </w:rPr>
              <w:t>1.0</w:t>
            </w:r>
          </w:p>
        </w:tc>
      </w:tr>
      <w:tr w:rsidR="00583B58" w:rsidRPr="007C7132" w:rsidTr="001B03A3">
        <w:tc>
          <w:tcPr>
            <w:tcW w:w="1557" w:type="pct"/>
          </w:tcPr>
          <w:p w:rsidR="00583B58" w:rsidRPr="007C7132" w:rsidRDefault="00583B58" w:rsidP="002E6ECB">
            <w:pPr>
              <w:spacing w:line="276" w:lineRule="auto"/>
              <w:jc w:val="left"/>
              <w:rPr>
                <w:rFonts w:cs="Calibri"/>
                <w:b/>
                <w:color w:val="auto"/>
                <w:sz w:val="22"/>
                <w:szCs w:val="22"/>
                <w:lang w:eastAsia="en-US"/>
              </w:rPr>
            </w:pPr>
            <w:r w:rsidRPr="007C7132">
              <w:rPr>
                <w:rFonts w:cs="Calibri"/>
                <w:b/>
                <w:color w:val="auto"/>
                <w:sz w:val="22"/>
                <w:szCs w:val="22"/>
                <w:lang w:eastAsia="en-US"/>
              </w:rPr>
              <w:t xml:space="preserve">Sensitivity: </w:t>
            </w:r>
          </w:p>
        </w:tc>
        <w:tc>
          <w:tcPr>
            <w:tcW w:w="3443" w:type="pct"/>
          </w:tcPr>
          <w:p w:rsidR="00583B58" w:rsidRPr="007C7132" w:rsidRDefault="00583B58" w:rsidP="002E6ECB">
            <w:pPr>
              <w:spacing w:line="276" w:lineRule="auto"/>
              <w:jc w:val="left"/>
              <w:rPr>
                <w:rFonts w:cs="Calibri"/>
                <w:b/>
                <w:bCs/>
                <w:color w:val="984806"/>
                <w:sz w:val="22"/>
                <w:szCs w:val="22"/>
                <w:lang w:eastAsia="en-US"/>
              </w:rPr>
            </w:pPr>
            <w:r w:rsidRPr="007C7132">
              <w:rPr>
                <w:rFonts w:cs="Calibri"/>
                <w:b/>
                <w:bCs/>
                <w:color w:val="984806"/>
                <w:sz w:val="22"/>
                <w:szCs w:val="22"/>
                <w:lang w:eastAsia="en-US"/>
              </w:rPr>
              <w:t>Public</w:t>
            </w:r>
          </w:p>
        </w:tc>
      </w:tr>
      <w:tr w:rsidR="00583B58" w:rsidRPr="007C7132" w:rsidTr="001B03A3">
        <w:tc>
          <w:tcPr>
            <w:tcW w:w="1557" w:type="pct"/>
          </w:tcPr>
          <w:p w:rsidR="00583B58" w:rsidRPr="007C7132" w:rsidRDefault="00583B58" w:rsidP="002E6ECB">
            <w:pPr>
              <w:spacing w:line="276" w:lineRule="auto"/>
              <w:jc w:val="left"/>
              <w:rPr>
                <w:rFonts w:cs="Calibri"/>
                <w:b/>
                <w:color w:val="auto"/>
                <w:sz w:val="22"/>
                <w:szCs w:val="22"/>
                <w:lang w:eastAsia="en-US"/>
              </w:rPr>
            </w:pPr>
            <w:r w:rsidRPr="007C7132">
              <w:rPr>
                <w:rFonts w:cs="Calibri"/>
                <w:b/>
                <w:color w:val="auto"/>
                <w:sz w:val="22"/>
                <w:szCs w:val="22"/>
                <w:lang w:eastAsia="en-US"/>
              </w:rPr>
              <w:t xml:space="preserve">Date: </w:t>
            </w:r>
          </w:p>
        </w:tc>
        <w:tc>
          <w:tcPr>
            <w:tcW w:w="3443" w:type="pct"/>
          </w:tcPr>
          <w:p w:rsidR="00583B58" w:rsidRPr="007C7132" w:rsidRDefault="00C9674D" w:rsidP="00093551">
            <w:pPr>
              <w:spacing w:line="276" w:lineRule="auto"/>
              <w:jc w:val="left"/>
              <w:rPr>
                <w:rFonts w:cs="Calibri"/>
                <w:b/>
                <w:bCs/>
                <w:color w:val="984806"/>
                <w:sz w:val="22"/>
                <w:szCs w:val="22"/>
                <w:highlight w:val="yellow"/>
                <w:lang w:eastAsia="en-US"/>
              </w:rPr>
            </w:pPr>
            <w:r>
              <w:rPr>
                <w:rFonts w:cs="Calibri"/>
                <w:b/>
                <w:bCs/>
                <w:color w:val="984806"/>
                <w:sz w:val="22"/>
                <w:szCs w:val="22"/>
              </w:rPr>
              <w:t>24</w:t>
            </w:r>
            <w:r w:rsidR="002451F3">
              <w:rPr>
                <w:rFonts w:cs="Calibri"/>
                <w:b/>
                <w:bCs/>
                <w:color w:val="984806"/>
                <w:sz w:val="22"/>
                <w:szCs w:val="22"/>
              </w:rPr>
              <w:t>/</w:t>
            </w:r>
            <w:r w:rsidR="00093551">
              <w:rPr>
                <w:rFonts w:cs="Calibri"/>
                <w:b/>
                <w:bCs/>
                <w:color w:val="984806"/>
                <w:sz w:val="22"/>
                <w:szCs w:val="22"/>
              </w:rPr>
              <w:t>08</w:t>
            </w:r>
            <w:r w:rsidR="000F3807" w:rsidRPr="007C7132">
              <w:rPr>
                <w:rFonts w:cs="Calibri"/>
                <w:b/>
                <w:bCs/>
                <w:color w:val="984806"/>
                <w:sz w:val="22"/>
                <w:szCs w:val="22"/>
              </w:rPr>
              <w:t>/201</w:t>
            </w:r>
            <w:r w:rsidR="00093551">
              <w:rPr>
                <w:rFonts w:cs="Calibri"/>
                <w:b/>
                <w:bCs/>
                <w:color w:val="984806"/>
                <w:sz w:val="22"/>
                <w:szCs w:val="22"/>
              </w:rPr>
              <w:t>8</w:t>
            </w:r>
          </w:p>
        </w:tc>
      </w:tr>
    </w:tbl>
    <w:p w:rsidR="00583B58" w:rsidRPr="007C7132" w:rsidRDefault="00583B58" w:rsidP="002E6ECB">
      <w:pPr>
        <w:spacing w:line="276" w:lineRule="auto"/>
        <w:jc w:val="left"/>
        <w:rPr>
          <w:rFonts w:ascii="Calibri" w:hAnsi="Calibri" w:cs="Calibri"/>
          <w:bCs/>
          <w:color w:val="000000"/>
          <w:sz w:val="24"/>
          <w:szCs w:val="22"/>
          <w:lang w:eastAsia="en-US"/>
        </w:rPr>
      </w:pPr>
    </w:p>
    <w:p w:rsidR="00583B58" w:rsidRPr="007C7132" w:rsidRDefault="00583B58">
      <w:pPr>
        <w:jc w:val="left"/>
        <w:rPr>
          <w:rFonts w:ascii="Calibri" w:hAnsi="Calibri" w:cs="Calibri"/>
          <w:b/>
          <w:bCs/>
          <w:color w:val="000000"/>
          <w:sz w:val="24"/>
          <w:szCs w:val="22"/>
          <w:lang w:eastAsia="en-US"/>
        </w:rPr>
      </w:pPr>
      <w:r w:rsidRPr="007C7132">
        <w:rPr>
          <w:rFonts w:ascii="Calibri" w:hAnsi="Calibri" w:cs="Calibri"/>
          <w:b/>
          <w:bCs/>
          <w:color w:val="000000"/>
          <w:sz w:val="24"/>
          <w:szCs w:val="22"/>
          <w:lang w:eastAsia="en-US"/>
        </w:rPr>
        <w:br w:type="page"/>
      </w:r>
    </w:p>
    <w:p w:rsidR="00583B58" w:rsidRPr="007C7132" w:rsidRDefault="00583B58" w:rsidP="002E6ECB">
      <w:pPr>
        <w:spacing w:line="276" w:lineRule="auto"/>
        <w:rPr>
          <w:rFonts w:cs="Calibri"/>
          <w:b/>
          <w:bCs/>
          <w:color w:val="000000"/>
          <w:sz w:val="22"/>
          <w:szCs w:val="22"/>
          <w:lang w:eastAsia="en-US"/>
        </w:rPr>
      </w:pPr>
      <w:r w:rsidRPr="007C7132">
        <w:rPr>
          <w:rFonts w:cs="Calibri"/>
          <w:b/>
          <w:bCs/>
          <w:color w:val="000000"/>
          <w:sz w:val="22"/>
          <w:szCs w:val="22"/>
          <w:lang w:eastAsia="en-US"/>
        </w:rPr>
        <w:lastRenderedPageBreak/>
        <w:t xml:space="preserve">Document history: </w:t>
      </w:r>
    </w:p>
    <w:p w:rsidR="00583B58" w:rsidRPr="007C7132" w:rsidRDefault="00583B58" w:rsidP="002E6ECB">
      <w:pPr>
        <w:spacing w:line="276" w:lineRule="auto"/>
        <w:rPr>
          <w:rFonts w:cs="Calibri"/>
          <w:color w:val="auto"/>
          <w:sz w:val="22"/>
          <w:szCs w:val="22"/>
          <w:lang w:eastAsia="en-US"/>
        </w:rPr>
      </w:pPr>
      <w:r w:rsidRPr="007C7132">
        <w:rPr>
          <w:rFonts w:cs="Calibri"/>
          <w:color w:val="auto"/>
          <w:sz w:val="22"/>
          <w:szCs w:val="22"/>
          <w:lang w:eastAsia="en-US"/>
        </w:rPr>
        <w:t>The Document Author is authorized to make the following types of changes to the document without requiring that the document be re-approved:</w:t>
      </w:r>
    </w:p>
    <w:p w:rsidR="00583B58" w:rsidRPr="007C7132" w:rsidRDefault="00583B58" w:rsidP="00663C26">
      <w:pPr>
        <w:widowControl w:val="0"/>
        <w:numPr>
          <w:ilvl w:val="0"/>
          <w:numId w:val="11"/>
        </w:numPr>
        <w:spacing w:after="120" w:line="240" w:lineRule="atLeast"/>
        <w:ind w:left="709"/>
        <w:jc w:val="left"/>
        <w:rPr>
          <w:rFonts w:cs="Calibri"/>
          <w:color w:val="auto"/>
          <w:sz w:val="22"/>
          <w:szCs w:val="22"/>
          <w:lang w:eastAsia="en-US"/>
        </w:rPr>
      </w:pPr>
      <w:r w:rsidRPr="007C7132">
        <w:rPr>
          <w:rFonts w:cs="Calibri"/>
          <w:color w:val="auto"/>
          <w:sz w:val="22"/>
          <w:szCs w:val="22"/>
          <w:lang w:eastAsia="en-US"/>
        </w:rPr>
        <w:t>Editorial, formatting, and spelling</w:t>
      </w:r>
    </w:p>
    <w:p w:rsidR="00583B58" w:rsidRPr="00A21238" w:rsidRDefault="00583B58" w:rsidP="00A21238">
      <w:pPr>
        <w:widowControl w:val="0"/>
        <w:numPr>
          <w:ilvl w:val="0"/>
          <w:numId w:val="11"/>
        </w:numPr>
        <w:spacing w:after="120" w:line="240" w:lineRule="atLeast"/>
        <w:ind w:left="709"/>
        <w:jc w:val="left"/>
        <w:rPr>
          <w:rFonts w:cs="Calibri"/>
          <w:color w:val="auto"/>
          <w:sz w:val="22"/>
          <w:szCs w:val="22"/>
          <w:lang w:eastAsia="en-US"/>
        </w:rPr>
      </w:pPr>
      <w:r w:rsidRPr="007C7132">
        <w:rPr>
          <w:rFonts w:cs="Calibri"/>
          <w:color w:val="auto"/>
          <w:sz w:val="22"/>
          <w:szCs w:val="22"/>
          <w:lang w:eastAsia="en-US"/>
        </w:rPr>
        <w:t>Clarification</w:t>
      </w:r>
    </w:p>
    <w:p w:rsidR="000F3807" w:rsidRPr="007C7132" w:rsidRDefault="00583B58" w:rsidP="002E6ECB">
      <w:pPr>
        <w:spacing w:line="276" w:lineRule="auto"/>
        <w:jc w:val="left"/>
        <w:rPr>
          <w:rFonts w:cs="Calibri"/>
          <w:color w:val="auto"/>
          <w:sz w:val="22"/>
          <w:szCs w:val="22"/>
          <w:lang w:eastAsia="en-US"/>
        </w:rPr>
      </w:pPr>
      <w:r w:rsidRPr="007C7132">
        <w:rPr>
          <w:rFonts w:cs="Calibri"/>
          <w:color w:val="auto"/>
          <w:sz w:val="22"/>
          <w:szCs w:val="22"/>
          <w:lang w:eastAsia="en-US"/>
        </w:rPr>
        <w:t>To request a change to this document, contact the Document Author or Owner.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4A0" w:firstRow="1" w:lastRow="0" w:firstColumn="1" w:lastColumn="0" w:noHBand="0" w:noVBand="1"/>
      </w:tblPr>
      <w:tblGrid>
        <w:gridCol w:w="1120"/>
        <w:gridCol w:w="1279"/>
        <w:gridCol w:w="1834"/>
        <w:gridCol w:w="4634"/>
      </w:tblGrid>
      <w:tr w:rsidR="00A36A9A" w:rsidRPr="007C7132" w:rsidTr="002451F3">
        <w:trPr>
          <w:tblHeader/>
        </w:trPr>
        <w:tc>
          <w:tcPr>
            <w:tcW w:w="632" w:type="pct"/>
            <w:tcBorders>
              <w:top w:val="single" w:sz="4" w:space="0" w:color="808080"/>
              <w:left w:val="single" w:sz="4" w:space="0" w:color="808080"/>
              <w:bottom w:val="single" w:sz="4" w:space="0" w:color="808080"/>
              <w:right w:val="single" w:sz="4" w:space="0" w:color="808080"/>
            </w:tcBorders>
            <w:shd w:val="clear" w:color="auto" w:fill="D9D9D9"/>
          </w:tcPr>
          <w:p w:rsidR="00A36A9A" w:rsidRPr="007C7132" w:rsidRDefault="00A36A9A" w:rsidP="00084145">
            <w:pPr>
              <w:spacing w:line="276" w:lineRule="auto"/>
              <w:jc w:val="left"/>
              <w:rPr>
                <w:rFonts w:eastAsia="PMingLiU" w:cs="Calibri"/>
                <w:b/>
                <w:bCs/>
                <w:color w:val="000000"/>
                <w:szCs w:val="20"/>
              </w:rPr>
            </w:pPr>
            <w:r w:rsidRPr="007C7132">
              <w:rPr>
                <w:rFonts w:eastAsia="Calibri" w:cs="Calibri"/>
                <w:b/>
                <w:bCs/>
                <w:color w:val="000000"/>
                <w:szCs w:val="20"/>
              </w:rPr>
              <w:t>Revision</w:t>
            </w:r>
          </w:p>
        </w:tc>
        <w:tc>
          <w:tcPr>
            <w:tcW w:w="721" w:type="pct"/>
            <w:tcBorders>
              <w:top w:val="single" w:sz="4" w:space="0" w:color="808080"/>
              <w:left w:val="single" w:sz="4" w:space="0" w:color="808080"/>
              <w:bottom w:val="single" w:sz="4" w:space="0" w:color="808080"/>
              <w:right w:val="single" w:sz="4" w:space="0" w:color="808080"/>
            </w:tcBorders>
            <w:shd w:val="clear" w:color="auto" w:fill="D9D9D9"/>
          </w:tcPr>
          <w:p w:rsidR="00A36A9A" w:rsidRPr="007C7132" w:rsidRDefault="00A36A9A" w:rsidP="0073216C">
            <w:pPr>
              <w:spacing w:line="276" w:lineRule="auto"/>
              <w:jc w:val="left"/>
              <w:rPr>
                <w:rFonts w:eastAsia="PMingLiU" w:cs="Calibri"/>
                <w:b/>
                <w:bCs/>
                <w:color w:val="000000"/>
                <w:szCs w:val="20"/>
              </w:rPr>
            </w:pPr>
            <w:r w:rsidRPr="007C7132">
              <w:rPr>
                <w:rFonts w:eastAsia="Calibri" w:cs="Calibri"/>
                <w:b/>
                <w:bCs/>
                <w:color w:val="000000"/>
                <w:szCs w:val="20"/>
              </w:rPr>
              <w:t>Date</w:t>
            </w:r>
          </w:p>
        </w:tc>
        <w:tc>
          <w:tcPr>
            <w:tcW w:w="1034" w:type="pct"/>
            <w:tcBorders>
              <w:top w:val="single" w:sz="4" w:space="0" w:color="808080"/>
              <w:left w:val="single" w:sz="4" w:space="0" w:color="808080"/>
              <w:bottom w:val="single" w:sz="4" w:space="0" w:color="808080"/>
              <w:right w:val="single" w:sz="4" w:space="0" w:color="808080"/>
            </w:tcBorders>
            <w:shd w:val="clear" w:color="auto" w:fill="D9D9D9"/>
          </w:tcPr>
          <w:p w:rsidR="00A36A9A" w:rsidRPr="007C7132" w:rsidRDefault="00A36A9A" w:rsidP="00084145">
            <w:pPr>
              <w:spacing w:line="276" w:lineRule="auto"/>
              <w:jc w:val="left"/>
              <w:rPr>
                <w:rFonts w:eastAsia="PMingLiU" w:cs="Calibri"/>
                <w:b/>
                <w:bCs/>
                <w:color w:val="000000"/>
                <w:szCs w:val="20"/>
              </w:rPr>
            </w:pPr>
            <w:r w:rsidRPr="007C7132">
              <w:rPr>
                <w:rFonts w:eastAsia="Calibri" w:cs="Calibri"/>
                <w:b/>
                <w:bCs/>
                <w:color w:val="000000"/>
                <w:szCs w:val="20"/>
              </w:rPr>
              <w:t>Created by</w:t>
            </w:r>
          </w:p>
        </w:tc>
        <w:tc>
          <w:tcPr>
            <w:tcW w:w="2613" w:type="pct"/>
            <w:tcBorders>
              <w:top w:val="single" w:sz="4" w:space="0" w:color="808080"/>
              <w:left w:val="single" w:sz="4" w:space="0" w:color="808080"/>
              <w:bottom w:val="single" w:sz="4" w:space="0" w:color="808080"/>
              <w:right w:val="single" w:sz="4" w:space="0" w:color="808080"/>
            </w:tcBorders>
            <w:shd w:val="clear" w:color="auto" w:fill="D9D9D9"/>
          </w:tcPr>
          <w:p w:rsidR="00A36A9A" w:rsidRPr="007C7132" w:rsidRDefault="00A36A9A" w:rsidP="00084145">
            <w:pPr>
              <w:spacing w:line="276" w:lineRule="auto"/>
              <w:jc w:val="left"/>
              <w:rPr>
                <w:rFonts w:eastAsia="PMingLiU" w:cs="Calibri"/>
                <w:b/>
                <w:bCs/>
                <w:color w:val="000000"/>
                <w:szCs w:val="20"/>
              </w:rPr>
            </w:pPr>
            <w:r w:rsidRPr="007C7132">
              <w:rPr>
                <w:rFonts w:eastAsia="Calibri" w:cs="Calibri"/>
                <w:b/>
                <w:bCs/>
                <w:color w:val="000000"/>
                <w:szCs w:val="20"/>
              </w:rPr>
              <w:t>Short Description of Changes</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0.1</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11/11/2014</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jc w:val="left"/>
              <w:rPr>
                <w:rFonts w:cs="Calibri"/>
                <w:szCs w:val="20"/>
              </w:rPr>
            </w:pPr>
            <w:r w:rsidRPr="007C7132">
              <w:rPr>
                <w:rFonts w:cs="Calibri"/>
                <w:szCs w:val="20"/>
              </w:rPr>
              <w:t>Initial Version: Draft</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0.2</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20/05/2015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jc w:val="left"/>
              <w:rPr>
                <w:rFonts w:cs="Calibri"/>
                <w:szCs w:val="20"/>
              </w:rPr>
            </w:pPr>
            <w:r w:rsidRPr="007C7132">
              <w:rPr>
                <w:rFonts w:cs="Calibri"/>
                <w:szCs w:val="20"/>
              </w:rPr>
              <w:t>- Alignment usage of Admin and Horizontal BUC's as Sub-processes</w:t>
            </w:r>
          </w:p>
          <w:p w:rsidR="00A36A9A" w:rsidRPr="007C7132" w:rsidRDefault="00A36A9A" w:rsidP="00084145">
            <w:pPr>
              <w:jc w:val="left"/>
              <w:rPr>
                <w:rFonts w:cs="Calibri"/>
                <w:szCs w:val="20"/>
              </w:rPr>
            </w:pPr>
            <w:r w:rsidRPr="007C7132">
              <w:rPr>
                <w:rFonts w:cs="Calibri"/>
                <w:szCs w:val="20"/>
              </w:rPr>
              <w:t>- Revision of the Legal Regulation Table point 2.2</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0.3</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02/06/2015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DE3C95">
            <w:pPr>
              <w:jc w:val="left"/>
              <w:rPr>
                <w:rFonts w:cs="Calibri"/>
                <w:szCs w:val="20"/>
              </w:rPr>
            </w:pPr>
            <w:r w:rsidRPr="007C7132">
              <w:rPr>
                <w:rFonts w:cs="Calibri"/>
                <w:szCs w:val="20"/>
              </w:rPr>
              <w:t>Adaptations following the comments received from AHG</w:t>
            </w:r>
          </w:p>
          <w:p w:rsidR="00A36A9A" w:rsidRPr="007C7132" w:rsidRDefault="00A36A9A" w:rsidP="00DE3C95">
            <w:pPr>
              <w:jc w:val="left"/>
              <w:rPr>
                <w:rFonts w:cs="Calibri"/>
                <w:szCs w:val="20"/>
              </w:rPr>
            </w:pPr>
            <w:r w:rsidRPr="007C7132">
              <w:rPr>
                <w:rFonts w:cs="Calibri"/>
                <w:szCs w:val="20"/>
              </w:rPr>
              <w:t>- Main Scenario is the Full Acceptance scenario</w:t>
            </w:r>
          </w:p>
          <w:p w:rsidR="00A36A9A" w:rsidRPr="007C7132" w:rsidRDefault="00A36A9A" w:rsidP="00DE3C95">
            <w:pPr>
              <w:jc w:val="left"/>
              <w:rPr>
                <w:rFonts w:cs="Calibri"/>
                <w:szCs w:val="20"/>
              </w:rPr>
            </w:pPr>
            <w:r w:rsidRPr="007C7132">
              <w:rPr>
                <w:rFonts w:cs="Calibri"/>
                <w:szCs w:val="20"/>
              </w:rPr>
              <w:t>- Branches 2 and 2b are used for Partial acceptance</w:t>
            </w:r>
          </w:p>
          <w:p w:rsidR="00A36A9A" w:rsidRPr="007C7132" w:rsidRDefault="00A36A9A" w:rsidP="00DE3C95">
            <w:pPr>
              <w:jc w:val="left"/>
              <w:rPr>
                <w:rFonts w:cs="Calibri"/>
                <w:szCs w:val="20"/>
              </w:rPr>
            </w:pPr>
            <w:r w:rsidRPr="007C7132">
              <w:rPr>
                <w:rFonts w:cs="Calibri"/>
                <w:szCs w:val="20"/>
              </w:rPr>
              <w:t xml:space="preserve">- Branches 3 and 3b are used for Rejection of the request. </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0.4</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03/06/2015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DE3C95">
            <w:pPr>
              <w:jc w:val="left"/>
              <w:rPr>
                <w:rFonts w:cs="Calibri"/>
                <w:szCs w:val="20"/>
              </w:rPr>
            </w:pPr>
            <w:r w:rsidRPr="007C7132">
              <w:rPr>
                <w:rFonts w:cs="Calibri"/>
                <w:szCs w:val="20"/>
              </w:rPr>
              <w:t xml:space="preserve">Adaptations following comments received from PL. </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0.5</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08/06/2015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DE3C95">
            <w:pPr>
              <w:jc w:val="left"/>
              <w:rPr>
                <w:rFonts w:cs="Calibri"/>
                <w:szCs w:val="20"/>
              </w:rPr>
            </w:pPr>
            <w:r w:rsidRPr="007C7132">
              <w:rPr>
                <w:rFonts w:cs="Calibri"/>
                <w:szCs w:val="20"/>
              </w:rPr>
              <w:t>Adaptations following comments received from CZ and DK:</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Branch 1</w:t>
            </w:r>
            <w:r w:rsidRPr="007C7132">
              <w:rPr>
                <w:rFonts w:cs="Calibri"/>
                <w:szCs w:val="20"/>
              </w:rPr>
              <w:t xml:space="preserve"> can happen </w:t>
            </w:r>
            <w:r w:rsidRPr="007C7132">
              <w:rPr>
                <w:rFonts w:cs="Calibri"/>
                <w:b/>
                <w:szCs w:val="20"/>
              </w:rPr>
              <w:t>after Step 5</w:t>
            </w:r>
            <w:r w:rsidRPr="007C7132">
              <w:rPr>
                <w:rFonts w:cs="Calibri"/>
                <w:szCs w:val="20"/>
              </w:rPr>
              <w:t xml:space="preserve">. </w:t>
            </w:r>
            <w:r w:rsidRPr="007C7132">
              <w:rPr>
                <w:rFonts w:cs="Calibri"/>
                <w:szCs w:val="20"/>
              </w:rPr>
              <w:br/>
              <w:t xml:space="preserve">This way, Charging interests can be triggered on the original claim, and will also be available </w:t>
            </w:r>
            <w:r w:rsidRPr="007C7132">
              <w:rPr>
                <w:rFonts w:cs="Calibri"/>
                <w:b/>
                <w:szCs w:val="20"/>
              </w:rPr>
              <w:t>after a partial Acceptance.</w:t>
            </w:r>
            <w:r w:rsidRPr="007C7132">
              <w:rPr>
                <w:rFonts w:cs="Calibri"/>
                <w:szCs w:val="20"/>
              </w:rPr>
              <w:t xml:space="preserve"> </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 xml:space="preserve">Branch </w:t>
            </w:r>
            <w:r w:rsidR="007C7132" w:rsidRPr="007C7132">
              <w:rPr>
                <w:rFonts w:cs="Calibri"/>
                <w:szCs w:val="20"/>
                <w:u w:val="single"/>
              </w:rPr>
              <w:t>2b</w:t>
            </w:r>
            <w:r w:rsidR="007C7132" w:rsidRPr="007C7132">
              <w:rPr>
                <w:rFonts w:cs="Calibri"/>
                <w:szCs w:val="20"/>
              </w:rPr>
              <w:t>,</w:t>
            </w:r>
            <w:r w:rsidRPr="007C7132">
              <w:rPr>
                <w:rFonts w:cs="Calibri"/>
                <w:szCs w:val="20"/>
              </w:rPr>
              <w:t xml:space="preserve"> Steps 2 &amp; 3: Optional Steps, if the CP objects all the cases that were changed in the revised U020. </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Branch 9</w:t>
            </w:r>
            <w:r w:rsidRPr="007C7132">
              <w:rPr>
                <w:rFonts w:cs="Calibri"/>
                <w:szCs w:val="20"/>
              </w:rPr>
              <w:t xml:space="preserve">: The Update of the U020 should be possible only until it receives U021, U022 or U023. </w:t>
            </w:r>
          </w:p>
          <w:p w:rsidR="00A36A9A" w:rsidRPr="007C7132" w:rsidRDefault="00A36A9A" w:rsidP="00DE3C95">
            <w:pPr>
              <w:jc w:val="left"/>
              <w:rPr>
                <w:rFonts w:cs="Calibri"/>
                <w:szCs w:val="20"/>
              </w:rPr>
            </w:pPr>
            <w:r w:rsidRPr="007C7132">
              <w:rPr>
                <w:rFonts w:cs="Calibri"/>
                <w:szCs w:val="20"/>
              </w:rPr>
              <w:t xml:space="preserve">- Adaptation Trigger </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0.6</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24/06/2015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DE3C95">
            <w:pPr>
              <w:jc w:val="left"/>
              <w:rPr>
                <w:rFonts w:cs="Calibri"/>
                <w:szCs w:val="20"/>
              </w:rPr>
            </w:pPr>
            <w:r w:rsidRPr="007C7132">
              <w:rPr>
                <w:rFonts w:cs="Calibri"/>
                <w:szCs w:val="20"/>
              </w:rPr>
              <w:t>- Answers provided to 6.1 section</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Main Scenario and Branch 3</w:t>
            </w:r>
            <w:r w:rsidRPr="007C7132">
              <w:rPr>
                <w:rFonts w:cs="Calibri"/>
                <w:szCs w:val="20"/>
              </w:rPr>
              <w:t xml:space="preserve">: Many U024 may be sent for one U021 or U023. </w:t>
            </w:r>
          </w:p>
          <w:p w:rsidR="00A36A9A" w:rsidRPr="007C7132" w:rsidRDefault="00A36A9A" w:rsidP="00FD3CBE">
            <w:pPr>
              <w:pStyle w:val="Hints"/>
              <w:rPr>
                <w:rFonts w:ascii="Verdana" w:hAnsi="Verdana" w:cs="Calibri"/>
                <w:color w:val="auto"/>
                <w:lang w:val="en-GB"/>
              </w:rPr>
            </w:pPr>
            <w:r w:rsidRPr="007C7132">
              <w:rPr>
                <w:rFonts w:ascii="Verdana" w:hAnsi="Verdana" w:cs="Calibri"/>
                <w:lang w:val="en-GB"/>
              </w:rPr>
              <w:t xml:space="preserve">- Branch 1: </w:t>
            </w:r>
            <w:r w:rsidRPr="007C7132">
              <w:rPr>
                <w:rFonts w:ascii="Verdana" w:hAnsi="Verdana" w:cs="Calibri"/>
                <w:color w:val="auto"/>
                <w:lang w:val="en-GB"/>
              </w:rPr>
              <w:t>[New U026 and new U027 are possible after these have been sent]</w:t>
            </w:r>
          </w:p>
          <w:p w:rsidR="00A36A9A" w:rsidRPr="007C7132" w:rsidRDefault="00A36A9A" w:rsidP="00FD3CBE">
            <w:pPr>
              <w:pStyle w:val="Hints"/>
              <w:rPr>
                <w:rFonts w:ascii="Verdana" w:hAnsi="Verdana" w:cs="Calibri"/>
                <w:color w:val="auto"/>
                <w:lang w:val="en-GB"/>
              </w:rPr>
            </w:pPr>
            <w:r w:rsidRPr="007C7132">
              <w:rPr>
                <w:rFonts w:ascii="Verdana" w:hAnsi="Verdana" w:cs="Calibri"/>
                <w:color w:val="auto"/>
                <w:lang w:val="en-GB"/>
              </w:rPr>
              <w:t xml:space="preserve">- Branch 1: [New U024 possible after it has been sent.] </w:t>
            </w:r>
          </w:p>
          <w:p w:rsidR="00A36A9A" w:rsidRPr="007C7132" w:rsidRDefault="00A36A9A" w:rsidP="00FD3CBE">
            <w:pPr>
              <w:pStyle w:val="Hints"/>
              <w:rPr>
                <w:rFonts w:ascii="Verdana" w:hAnsi="Verdana" w:cs="Calibri"/>
                <w:color w:val="auto"/>
                <w:lang w:val="en-GB"/>
              </w:rPr>
            </w:pPr>
            <w:r w:rsidRPr="007C7132">
              <w:rPr>
                <w:rFonts w:ascii="Verdana" w:hAnsi="Verdana" w:cs="Calibri"/>
                <w:color w:val="auto"/>
                <w:lang w:val="en-GB"/>
              </w:rPr>
              <w:t>- Branch 1: [ New U025 possible after new U024 has been sent]</w:t>
            </w:r>
          </w:p>
          <w:p w:rsidR="00A36A9A" w:rsidRPr="007C7132" w:rsidRDefault="00A36A9A" w:rsidP="00DE3C95">
            <w:pPr>
              <w:jc w:val="left"/>
              <w:rPr>
                <w:rFonts w:cs="Calibri"/>
                <w:szCs w:val="20"/>
              </w:rPr>
            </w:pP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0.7.0</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14/10/2015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DE3C95">
            <w:pPr>
              <w:jc w:val="left"/>
              <w:rPr>
                <w:rFonts w:cs="Calibri"/>
                <w:szCs w:val="20"/>
              </w:rPr>
            </w:pPr>
            <w:r w:rsidRPr="007C7132">
              <w:rPr>
                <w:rFonts w:cs="Calibri"/>
                <w:szCs w:val="20"/>
              </w:rPr>
              <w:t xml:space="preserve">Adaptations following feedback received from </w:t>
            </w:r>
            <w:proofErr w:type="spellStart"/>
            <w:r w:rsidRPr="007C7132">
              <w:rPr>
                <w:rFonts w:cs="Calibri"/>
                <w:szCs w:val="20"/>
              </w:rPr>
              <w:t>Unédic</w:t>
            </w:r>
            <w:proofErr w:type="spellEnd"/>
            <w:r w:rsidRPr="007C7132">
              <w:rPr>
                <w:rFonts w:cs="Calibri"/>
                <w:szCs w:val="20"/>
              </w:rPr>
              <w:t xml:space="preserve"> regarding v0.6:</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Branch 3b</w:t>
            </w:r>
            <w:r w:rsidRPr="007C7132">
              <w:rPr>
                <w:rFonts w:cs="Calibri"/>
                <w:szCs w:val="20"/>
              </w:rPr>
              <w:t>: H001 can be invoked multiple times</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Branch 6</w:t>
            </w:r>
            <w:r w:rsidRPr="007C7132">
              <w:rPr>
                <w:rFonts w:cs="Calibri"/>
                <w:szCs w:val="20"/>
              </w:rPr>
              <w:t>: correction on Step 1: Case Owner executes the business us</w:t>
            </w:r>
            <w:r w:rsidR="00E32A66">
              <w:rPr>
                <w:rFonts w:cs="Calibri"/>
                <w:szCs w:val="20"/>
              </w:rPr>
              <w:t xml:space="preserve">e case. </w:t>
            </w:r>
            <w:r w:rsidR="00E32A66">
              <w:rPr>
                <w:rFonts w:cs="Calibri"/>
                <w:szCs w:val="20"/>
              </w:rPr>
              <w:br/>
            </w:r>
            <w:r w:rsidR="00E32A66">
              <w:rPr>
                <w:rFonts w:cs="Calibri"/>
                <w:szCs w:val="20"/>
              </w:rPr>
              <w:lastRenderedPageBreak/>
              <w:t>After invalidate, the Case O</w:t>
            </w:r>
            <w:r w:rsidRPr="007C7132">
              <w:rPr>
                <w:rFonts w:cs="Calibri"/>
                <w:szCs w:val="20"/>
              </w:rPr>
              <w:t xml:space="preserve">wner is able to recreate the same SED type. </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Branch 7</w:t>
            </w:r>
            <w:r w:rsidRPr="007C7132">
              <w:rPr>
                <w:rFonts w:cs="Calibri"/>
                <w:szCs w:val="20"/>
              </w:rPr>
              <w:t xml:space="preserve">: correction on Step 1: Counterparty executes the business use case. </w:t>
            </w:r>
          </w:p>
          <w:p w:rsidR="00A36A9A" w:rsidRPr="007C7132" w:rsidRDefault="00E32A66" w:rsidP="00DE3C95">
            <w:pPr>
              <w:jc w:val="left"/>
              <w:rPr>
                <w:rFonts w:cs="Calibri"/>
                <w:szCs w:val="20"/>
              </w:rPr>
            </w:pPr>
            <w:r>
              <w:rPr>
                <w:rFonts w:cs="Calibri"/>
                <w:szCs w:val="20"/>
              </w:rPr>
              <w:t>After invalidate, the Case O</w:t>
            </w:r>
            <w:r w:rsidR="00A36A9A" w:rsidRPr="007C7132">
              <w:rPr>
                <w:rFonts w:cs="Calibri"/>
                <w:szCs w:val="20"/>
              </w:rPr>
              <w:t>wner is able to recreate the same SED type.</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Branch 8</w:t>
            </w:r>
            <w:r w:rsidRPr="007C7132">
              <w:rPr>
                <w:rFonts w:cs="Calibri"/>
                <w:szCs w:val="20"/>
              </w:rPr>
              <w:t xml:space="preserve">: After the reopen, the exchange restarts from the last step which was executed. </w:t>
            </w:r>
          </w:p>
          <w:p w:rsidR="00A36A9A" w:rsidRPr="007C7132" w:rsidRDefault="00A36A9A" w:rsidP="00DE3C95">
            <w:pPr>
              <w:jc w:val="left"/>
              <w:rPr>
                <w:rFonts w:cs="Calibri"/>
                <w:szCs w:val="20"/>
              </w:rPr>
            </w:pPr>
            <w:r w:rsidRPr="007C7132">
              <w:rPr>
                <w:rFonts w:cs="Calibri"/>
                <w:szCs w:val="20"/>
              </w:rPr>
              <w:t xml:space="preserve">- </w:t>
            </w:r>
            <w:r w:rsidRPr="007C7132">
              <w:rPr>
                <w:rFonts w:cs="Calibri"/>
                <w:szCs w:val="20"/>
                <w:u w:val="single"/>
              </w:rPr>
              <w:t>Branch 10</w:t>
            </w:r>
            <w:r w:rsidRPr="007C7132">
              <w:rPr>
                <w:rFonts w:cs="Calibri"/>
                <w:szCs w:val="20"/>
              </w:rPr>
              <w:t xml:space="preserve">: Update of U021, U022, </w:t>
            </w:r>
            <w:r w:rsidR="007C7132" w:rsidRPr="007C7132">
              <w:rPr>
                <w:rFonts w:cs="Calibri"/>
                <w:szCs w:val="20"/>
              </w:rPr>
              <w:t>and U023</w:t>
            </w:r>
            <w:r w:rsidRPr="007C7132">
              <w:rPr>
                <w:rFonts w:cs="Calibri"/>
                <w:szCs w:val="20"/>
              </w:rPr>
              <w:t xml:space="preserve"> can be possible in order to provide the possibility to correct any mistake/ to change any relevant information on any of these SED's. </w:t>
            </w:r>
          </w:p>
          <w:p w:rsidR="00A36A9A" w:rsidRPr="007C7132" w:rsidRDefault="00A36A9A" w:rsidP="00DE3C95">
            <w:pPr>
              <w:jc w:val="left"/>
              <w:rPr>
                <w:rFonts w:cs="Calibri"/>
                <w:szCs w:val="20"/>
              </w:rPr>
            </w:pPr>
            <w:r w:rsidRPr="007C7132">
              <w:rPr>
                <w:rFonts w:cs="Calibri"/>
                <w:szCs w:val="20"/>
              </w:rPr>
              <w:t xml:space="preserve">- Added the Use case Diagram. </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lastRenderedPageBreak/>
              <w:t>v</w:t>
            </w:r>
            <w:r w:rsidR="00A36A9A" w:rsidRPr="007C7132">
              <w:rPr>
                <w:rFonts w:cs="Calibri"/>
                <w:szCs w:val="20"/>
              </w:rPr>
              <w:t>0.8.0</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A36A9A">
            <w:pPr>
              <w:spacing w:line="276" w:lineRule="auto"/>
              <w:jc w:val="center"/>
              <w:rPr>
                <w:rFonts w:eastAsia="PMingLiU" w:cs="Calibri"/>
                <w:color w:val="000000"/>
                <w:szCs w:val="20"/>
              </w:rPr>
            </w:pPr>
            <w:r w:rsidRPr="007C7132">
              <w:rPr>
                <w:rFonts w:eastAsia="PMingLiU" w:cs="Calibri"/>
                <w:color w:val="000000"/>
                <w:szCs w:val="20"/>
              </w:rPr>
              <w:t>18/01/2016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Eric </w:t>
            </w:r>
            <w:proofErr w:type="spellStart"/>
            <w:r w:rsidRPr="007C7132">
              <w:rPr>
                <w:rFonts w:cs="Calibri"/>
                <w:color w:val="000000"/>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DE3C95">
            <w:pPr>
              <w:jc w:val="left"/>
              <w:rPr>
                <w:rFonts w:cs="Calibri"/>
                <w:szCs w:val="20"/>
              </w:rPr>
            </w:pPr>
            <w:r w:rsidRPr="007C7132">
              <w:rPr>
                <w:rFonts w:cs="Calibri"/>
                <w:szCs w:val="20"/>
              </w:rPr>
              <w:t xml:space="preserve">Minor adaptations following feedback received from France. </w:t>
            </w:r>
          </w:p>
        </w:tc>
      </w:tr>
      <w:tr w:rsidR="00A36A9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093551" w:rsidP="00084145">
            <w:pPr>
              <w:jc w:val="left"/>
              <w:rPr>
                <w:rFonts w:cs="Calibri"/>
                <w:szCs w:val="20"/>
              </w:rPr>
            </w:pPr>
            <w:r>
              <w:rPr>
                <w:rFonts w:cs="Calibri"/>
                <w:szCs w:val="20"/>
              </w:rPr>
              <w:t>v</w:t>
            </w:r>
            <w:r w:rsidR="00A36A9A" w:rsidRPr="007C7132">
              <w:rPr>
                <w:rFonts w:cs="Calibri"/>
                <w:szCs w:val="20"/>
              </w:rPr>
              <w:t>0.9.0</w:t>
            </w:r>
          </w:p>
        </w:tc>
        <w:tc>
          <w:tcPr>
            <w:tcW w:w="721"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985CCD" w:rsidP="0073216C">
            <w:pPr>
              <w:spacing w:line="276" w:lineRule="auto"/>
              <w:jc w:val="center"/>
              <w:rPr>
                <w:rFonts w:eastAsia="PMingLiU" w:cs="Calibri"/>
                <w:color w:val="000000"/>
                <w:szCs w:val="20"/>
              </w:rPr>
            </w:pPr>
            <w:r w:rsidRPr="007C7132">
              <w:rPr>
                <w:rFonts w:eastAsia="PMingLiU" w:cs="Calibri"/>
                <w:color w:val="000000"/>
                <w:szCs w:val="20"/>
              </w:rPr>
              <w:t>26</w:t>
            </w:r>
            <w:r w:rsidR="00A36A9A" w:rsidRPr="007C7132">
              <w:rPr>
                <w:rFonts w:eastAsia="PMingLiU" w:cs="Calibri"/>
                <w:color w:val="000000"/>
                <w:szCs w:val="20"/>
              </w:rPr>
              <w:t>/0</w:t>
            </w:r>
            <w:r w:rsidR="0073216C" w:rsidRPr="007C7132">
              <w:rPr>
                <w:rFonts w:eastAsia="PMingLiU" w:cs="Calibri"/>
                <w:color w:val="000000"/>
                <w:szCs w:val="20"/>
              </w:rPr>
              <w:t>7</w:t>
            </w:r>
            <w:r w:rsidR="00A36A9A" w:rsidRPr="007C7132">
              <w:rPr>
                <w:rFonts w:eastAsia="PMingLiU" w:cs="Calibri"/>
                <w:color w:val="000000"/>
                <w:szCs w:val="20"/>
              </w:rPr>
              <w:t>/2016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A36A9A" w:rsidRPr="007C7132" w:rsidRDefault="00A36A9A" w:rsidP="00084145">
            <w:pPr>
              <w:widowControl w:val="0"/>
              <w:spacing w:line="200" w:lineRule="atLeast"/>
              <w:jc w:val="left"/>
              <w:rPr>
                <w:rFonts w:cs="Calibri"/>
                <w:color w:val="000000"/>
                <w:szCs w:val="20"/>
              </w:rPr>
            </w:pPr>
            <w:r w:rsidRPr="007C7132">
              <w:rPr>
                <w:rFonts w:cs="Calibri"/>
                <w:color w:val="000000"/>
                <w:szCs w:val="20"/>
              </w:rPr>
              <w:t xml:space="preserve">Heidi </w:t>
            </w:r>
            <w:proofErr w:type="spellStart"/>
            <w:r w:rsidRPr="007C7132">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73216C" w:rsidRPr="007C7132" w:rsidRDefault="0073216C" w:rsidP="0073216C">
            <w:pPr>
              <w:jc w:val="left"/>
              <w:rPr>
                <w:rFonts w:cs="Calibri"/>
                <w:szCs w:val="20"/>
              </w:rPr>
            </w:pPr>
            <w:r w:rsidRPr="007C7132">
              <w:rPr>
                <w:rFonts w:cs="Calibri"/>
                <w:szCs w:val="20"/>
              </w:rPr>
              <w:t>Alignment to the standard description and layout of the BUC:</w:t>
            </w:r>
          </w:p>
          <w:p w:rsidR="0073216C" w:rsidRPr="007C7132" w:rsidRDefault="0073216C" w:rsidP="0073216C">
            <w:pPr>
              <w:jc w:val="left"/>
              <w:rPr>
                <w:rFonts w:cs="Calibri"/>
                <w:szCs w:val="20"/>
              </w:rPr>
            </w:pPr>
            <w:r w:rsidRPr="007C7132">
              <w:rPr>
                <w:rFonts w:cs="Calibri"/>
                <w:szCs w:val="20"/>
              </w:rPr>
              <w:t>- Confidentiality logo is added.</w:t>
            </w:r>
          </w:p>
          <w:p w:rsidR="0073216C" w:rsidRPr="007C7132" w:rsidRDefault="0073216C" w:rsidP="0073216C">
            <w:pPr>
              <w:jc w:val="left"/>
              <w:rPr>
                <w:rFonts w:cs="Calibri"/>
                <w:szCs w:val="20"/>
              </w:rPr>
            </w:pPr>
            <w:r w:rsidRPr="007C7132">
              <w:rPr>
                <w:rFonts w:cs="Calibri"/>
                <w:szCs w:val="20"/>
              </w:rPr>
              <w:t>- Document history table is sorted with latest version at the bottom.</w:t>
            </w:r>
          </w:p>
          <w:p w:rsidR="0073216C" w:rsidRPr="007C7132" w:rsidRDefault="0073216C" w:rsidP="0073216C">
            <w:pPr>
              <w:jc w:val="left"/>
              <w:rPr>
                <w:rFonts w:cs="Calibri"/>
                <w:szCs w:val="20"/>
              </w:rPr>
            </w:pPr>
            <w:r w:rsidRPr="007C7132">
              <w:rPr>
                <w:rFonts w:cs="Calibri"/>
                <w:szCs w:val="20"/>
              </w:rPr>
              <w:t>- Throughout the document updated with grammatical changes and formatting.</w:t>
            </w:r>
          </w:p>
          <w:p w:rsidR="0073216C" w:rsidRPr="007C7132" w:rsidRDefault="0073216C" w:rsidP="0073216C">
            <w:pPr>
              <w:jc w:val="left"/>
              <w:rPr>
                <w:rFonts w:cs="Calibri"/>
                <w:szCs w:val="20"/>
              </w:rPr>
            </w:pPr>
            <w:r w:rsidRPr="007C7132">
              <w:rPr>
                <w:rFonts w:cs="Calibri"/>
                <w:szCs w:val="20"/>
              </w:rPr>
              <w:t>- Aligned Title of document and name of business use case for applicable sections.</w:t>
            </w:r>
          </w:p>
          <w:p w:rsidR="0073216C" w:rsidRPr="007C7132" w:rsidRDefault="0073216C" w:rsidP="0073216C">
            <w:pPr>
              <w:jc w:val="left"/>
              <w:rPr>
                <w:rFonts w:cs="Calibri"/>
                <w:szCs w:val="20"/>
              </w:rPr>
            </w:pPr>
            <w:r w:rsidRPr="007C7132">
              <w:rPr>
                <w:rFonts w:cs="Calibri"/>
                <w:szCs w:val="20"/>
              </w:rPr>
              <w:t xml:space="preserve">-Renamed </w:t>
            </w:r>
            <w:r w:rsidRPr="007C7132">
              <w:rPr>
                <w:rFonts w:cs="Calibri"/>
                <w:szCs w:val="20"/>
                <w:u w:val="single"/>
              </w:rPr>
              <w:t>section 2.1</w:t>
            </w:r>
            <w:r w:rsidRPr="007C7132">
              <w:rPr>
                <w:rFonts w:cs="Calibri"/>
                <w:szCs w:val="20"/>
              </w:rPr>
              <w:t xml:space="preserve"> from 'Detailed Description' to </w:t>
            </w:r>
            <w:r w:rsidRPr="007C7132">
              <w:rPr>
                <w:rFonts w:cs="Calibri"/>
                <w:szCs w:val="20"/>
                <w:u w:val="single"/>
              </w:rPr>
              <w:t>'Business Scenario'</w:t>
            </w:r>
            <w:r w:rsidRPr="007C7132">
              <w:rPr>
                <w:rFonts w:cs="Calibri"/>
                <w:szCs w:val="20"/>
              </w:rPr>
              <w:t xml:space="preserve"> and removed reference to SEDs.</w:t>
            </w:r>
          </w:p>
          <w:p w:rsidR="0073216C" w:rsidRPr="007C7132" w:rsidRDefault="0073216C" w:rsidP="0073216C">
            <w:pPr>
              <w:jc w:val="left"/>
              <w:rPr>
                <w:rFonts w:cs="Calibri"/>
                <w:szCs w:val="20"/>
              </w:rPr>
            </w:pPr>
            <w:r w:rsidRPr="007C7132">
              <w:rPr>
                <w:rFonts w:cs="Calibri"/>
                <w:szCs w:val="20"/>
              </w:rPr>
              <w:t>- Renamed section 2.2 from 'Legal Regulations / Policy Issues / Other' to 'Legal Base' &amp; aligned the text and table to the standard BUC.</w:t>
            </w:r>
          </w:p>
          <w:p w:rsidR="0073216C" w:rsidRPr="007C7132" w:rsidRDefault="0073216C" w:rsidP="0073216C">
            <w:pPr>
              <w:jc w:val="left"/>
              <w:rPr>
                <w:rFonts w:cs="Calibri"/>
                <w:szCs w:val="20"/>
              </w:rPr>
            </w:pPr>
            <w:r w:rsidRPr="007C7132">
              <w:rPr>
                <w:rFonts w:cs="Calibri"/>
                <w:szCs w:val="20"/>
              </w:rPr>
              <w:t>- Section 4.1 RUP Table Representation: deleted 'Frequency of Use'.</w:t>
            </w:r>
          </w:p>
          <w:p w:rsidR="00046FC2" w:rsidRPr="007C7132" w:rsidRDefault="00046FC2" w:rsidP="00046FC2">
            <w:pPr>
              <w:jc w:val="left"/>
              <w:rPr>
                <w:rFonts w:cs="Calibri"/>
                <w:szCs w:val="20"/>
              </w:rPr>
            </w:pPr>
            <w:r w:rsidRPr="007C7132">
              <w:rPr>
                <w:rFonts w:cs="Calibri"/>
                <w:szCs w:val="20"/>
              </w:rPr>
              <w:t>- Section 4.2 Request – Reply SEDs: added this section.</w:t>
            </w:r>
          </w:p>
          <w:p w:rsidR="00046FC2" w:rsidRPr="007C7132" w:rsidRDefault="00046FC2" w:rsidP="00046FC2">
            <w:pPr>
              <w:jc w:val="left"/>
              <w:rPr>
                <w:rFonts w:cs="Calibri"/>
                <w:szCs w:val="20"/>
              </w:rPr>
            </w:pPr>
            <w:r w:rsidRPr="007C7132">
              <w:rPr>
                <w:rFonts w:cs="Calibri"/>
                <w:szCs w:val="20"/>
              </w:rPr>
              <w:t>- Section 4.5 SED and Sub-process Versioning: updated the SUB PROCESS table to include overview of all sub-processes as identified for Horizontal and Administrative sectors.</w:t>
            </w:r>
          </w:p>
          <w:p w:rsidR="00046FC2" w:rsidRPr="007C7132" w:rsidRDefault="0073216C" w:rsidP="0073216C">
            <w:pPr>
              <w:jc w:val="left"/>
              <w:rPr>
                <w:rFonts w:cs="Calibri"/>
                <w:szCs w:val="20"/>
              </w:rPr>
            </w:pPr>
            <w:r w:rsidRPr="007C7132">
              <w:rPr>
                <w:rFonts w:cs="Calibri"/>
                <w:szCs w:val="20"/>
              </w:rPr>
              <w:t>- Renamed section 5.2 Called Sub Processes to 5.3 Sub Processes.  Removed section '5.2.1 – Identify Participants' and section '5.2.2 – Fill in &amp; send SED' as both are not regarded as a sub processes anymore, and will be a single activity (= decision applicable for all BUCs).</w:t>
            </w:r>
          </w:p>
          <w:p w:rsidR="0073216C" w:rsidRPr="007C7132" w:rsidRDefault="0073216C" w:rsidP="0073216C">
            <w:pPr>
              <w:jc w:val="left"/>
              <w:rPr>
                <w:rFonts w:cs="Calibri"/>
                <w:szCs w:val="20"/>
              </w:rPr>
            </w:pPr>
          </w:p>
          <w:p w:rsidR="0073216C" w:rsidRPr="007C7132" w:rsidRDefault="0073216C" w:rsidP="00046FC2">
            <w:pPr>
              <w:jc w:val="left"/>
              <w:rPr>
                <w:rFonts w:cs="Calibri"/>
                <w:szCs w:val="20"/>
              </w:rPr>
            </w:pPr>
            <w:r w:rsidRPr="007C7132">
              <w:rPr>
                <w:rFonts w:cs="Calibri"/>
                <w:szCs w:val="20"/>
              </w:rPr>
              <w:t xml:space="preserve">Updated document to </w:t>
            </w:r>
            <w:r w:rsidR="005C10D1" w:rsidRPr="007C7132">
              <w:rPr>
                <w:rFonts w:cs="Calibri"/>
                <w:szCs w:val="20"/>
              </w:rPr>
              <w:t xml:space="preserve">align the way of working to </w:t>
            </w:r>
            <w:r w:rsidRPr="007C7132">
              <w:rPr>
                <w:rFonts w:cs="Calibri"/>
                <w:szCs w:val="20"/>
              </w:rPr>
              <w:t xml:space="preserve">Bulk </w:t>
            </w:r>
            <w:r w:rsidR="00046FC2" w:rsidRPr="007C7132">
              <w:rPr>
                <w:rFonts w:cs="Calibri"/>
                <w:szCs w:val="20"/>
              </w:rPr>
              <w:t xml:space="preserve">process and </w:t>
            </w:r>
            <w:r w:rsidRPr="007C7132">
              <w:rPr>
                <w:rFonts w:cs="Calibri"/>
                <w:szCs w:val="20"/>
              </w:rPr>
              <w:t>SED</w:t>
            </w:r>
            <w:r w:rsidR="00046FC2" w:rsidRPr="007C7132">
              <w:rPr>
                <w:rFonts w:cs="Calibri"/>
                <w:szCs w:val="20"/>
              </w:rPr>
              <w:t>s.</w:t>
            </w:r>
          </w:p>
        </w:tc>
      </w:tr>
      <w:tr w:rsidR="00B134E3"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B134E3" w:rsidRPr="007C7132" w:rsidRDefault="00093551" w:rsidP="00084145">
            <w:pPr>
              <w:jc w:val="left"/>
              <w:rPr>
                <w:rFonts w:cs="Calibri"/>
                <w:szCs w:val="20"/>
              </w:rPr>
            </w:pPr>
            <w:r>
              <w:rPr>
                <w:rFonts w:cs="Calibri"/>
                <w:szCs w:val="20"/>
              </w:rPr>
              <w:lastRenderedPageBreak/>
              <w:t>v</w:t>
            </w:r>
            <w:r w:rsidR="00B134E3">
              <w:rPr>
                <w:rFonts w:cs="Calibri"/>
                <w:szCs w:val="20"/>
              </w:rPr>
              <w:t>0.10.0</w:t>
            </w:r>
          </w:p>
        </w:tc>
        <w:tc>
          <w:tcPr>
            <w:tcW w:w="721" w:type="pct"/>
            <w:tcBorders>
              <w:top w:val="single" w:sz="4" w:space="0" w:color="808080"/>
              <w:left w:val="single" w:sz="4" w:space="0" w:color="808080"/>
              <w:bottom w:val="single" w:sz="4" w:space="0" w:color="808080"/>
              <w:right w:val="single" w:sz="4" w:space="0" w:color="808080"/>
            </w:tcBorders>
            <w:vAlign w:val="center"/>
          </w:tcPr>
          <w:p w:rsidR="00B134E3" w:rsidRPr="007C7132" w:rsidRDefault="00B134E3" w:rsidP="00DE611B">
            <w:pPr>
              <w:spacing w:line="276" w:lineRule="auto"/>
              <w:jc w:val="center"/>
              <w:rPr>
                <w:rFonts w:eastAsia="PMingLiU" w:cs="Calibri"/>
                <w:color w:val="000000"/>
                <w:szCs w:val="20"/>
              </w:rPr>
            </w:pPr>
            <w:r>
              <w:rPr>
                <w:rFonts w:eastAsia="PMingLiU" w:cs="Calibri"/>
                <w:color w:val="000000"/>
                <w:szCs w:val="20"/>
              </w:rPr>
              <w:t>2</w:t>
            </w:r>
            <w:r w:rsidR="00DE611B">
              <w:rPr>
                <w:rFonts w:eastAsia="PMingLiU" w:cs="Calibri"/>
                <w:color w:val="000000"/>
                <w:szCs w:val="20"/>
              </w:rPr>
              <w:t>4</w:t>
            </w:r>
            <w:r>
              <w:rPr>
                <w:rFonts w:eastAsia="PMingLiU" w:cs="Calibri"/>
                <w:color w:val="000000"/>
                <w:szCs w:val="20"/>
              </w:rPr>
              <w:t>/08/2016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B134E3" w:rsidRPr="007C7132" w:rsidRDefault="00B134E3"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B134E3" w:rsidRDefault="00B134E3" w:rsidP="0073216C">
            <w:pPr>
              <w:jc w:val="left"/>
              <w:rPr>
                <w:rFonts w:cs="Calibri"/>
                <w:szCs w:val="20"/>
              </w:rPr>
            </w:pPr>
            <w:r>
              <w:rPr>
                <w:rFonts w:cs="Calibri"/>
                <w:szCs w:val="20"/>
              </w:rPr>
              <w:t>Updated following the AHG meeting of 17/18 August 2016:</w:t>
            </w:r>
          </w:p>
          <w:p w:rsidR="00DE611B" w:rsidRDefault="00DE611B" w:rsidP="0073216C">
            <w:pPr>
              <w:jc w:val="left"/>
              <w:rPr>
                <w:rFonts w:cs="Calibri"/>
                <w:szCs w:val="20"/>
              </w:rPr>
            </w:pPr>
            <w:r>
              <w:rPr>
                <w:rFonts w:cs="Calibri"/>
                <w:szCs w:val="20"/>
              </w:rPr>
              <w:t xml:space="preserve">- corrected spelling mistakes &amp; formatting </w:t>
            </w:r>
            <w:r w:rsidR="006E2820">
              <w:rPr>
                <w:rFonts w:cs="Calibri"/>
                <w:szCs w:val="20"/>
              </w:rPr>
              <w:t xml:space="preserve">&amp; rephrasing </w:t>
            </w:r>
            <w:r>
              <w:rPr>
                <w:rFonts w:cs="Calibri"/>
                <w:szCs w:val="20"/>
              </w:rPr>
              <w:t>throughout the document.</w:t>
            </w:r>
          </w:p>
          <w:p w:rsidR="00DE611B" w:rsidRDefault="00DE611B" w:rsidP="00DE611B">
            <w:pPr>
              <w:jc w:val="left"/>
              <w:rPr>
                <w:rFonts w:cs="Calibri"/>
                <w:szCs w:val="20"/>
              </w:rPr>
            </w:pPr>
            <w:r>
              <w:rPr>
                <w:rFonts w:cs="Calibri"/>
                <w:szCs w:val="20"/>
              </w:rPr>
              <w:t xml:space="preserve">- Introduced the use of U029 SED – Reply to U023, instead of using a revised U020. </w:t>
            </w:r>
          </w:p>
          <w:p w:rsidR="00B134E3" w:rsidRDefault="00DE611B" w:rsidP="00DE611B">
            <w:pPr>
              <w:jc w:val="left"/>
              <w:rPr>
                <w:rFonts w:cs="Calibri"/>
                <w:szCs w:val="20"/>
              </w:rPr>
            </w:pPr>
            <w:r>
              <w:rPr>
                <w:rFonts w:cs="Calibri"/>
                <w:szCs w:val="20"/>
              </w:rPr>
              <w:t>- Removed the use of 'Acknowledge Receipt' SEDs.  The use is currently not accepted to be introduced as a specific action of the clerk, as it should be a technical solution.</w:t>
            </w:r>
          </w:p>
          <w:p w:rsidR="00DE611B" w:rsidRDefault="00DE611B" w:rsidP="00DE611B">
            <w:pPr>
              <w:jc w:val="left"/>
              <w:rPr>
                <w:rFonts w:cs="Calibri"/>
                <w:szCs w:val="20"/>
              </w:rPr>
            </w:pPr>
            <w:r>
              <w:rPr>
                <w:rFonts w:cs="Calibri"/>
                <w:szCs w:val="20"/>
              </w:rPr>
              <w:t xml:space="preserve">- Removed the use of 'Credit Note' as it is not needed in the current described process. </w:t>
            </w:r>
          </w:p>
          <w:p w:rsidR="00DE611B" w:rsidRDefault="00DE611B" w:rsidP="00DE611B">
            <w:pPr>
              <w:jc w:val="left"/>
              <w:rPr>
                <w:rFonts w:cs="Calibri"/>
                <w:szCs w:val="20"/>
              </w:rPr>
            </w:pPr>
            <w:r>
              <w:rPr>
                <w:rFonts w:cs="Calibri"/>
                <w:szCs w:val="20"/>
              </w:rPr>
              <w:t xml:space="preserve">It is also decided to not </w:t>
            </w:r>
            <w:r w:rsidR="006E2820">
              <w:rPr>
                <w:rFonts w:cs="Calibri"/>
                <w:szCs w:val="20"/>
              </w:rPr>
              <w:t xml:space="preserve">(yet) </w:t>
            </w:r>
            <w:r>
              <w:rPr>
                <w:rFonts w:cs="Calibri"/>
                <w:szCs w:val="20"/>
              </w:rPr>
              <w:t>introduce a BUC to handle Overpayments</w:t>
            </w:r>
            <w:r w:rsidR="006E2820">
              <w:rPr>
                <w:rFonts w:cs="Calibri"/>
                <w:szCs w:val="20"/>
              </w:rPr>
              <w:t>.  As this only occurs in very rare occasions, it is regarded as not needed to introduce, as it can be handled outside the EESSI system.</w:t>
            </w:r>
          </w:p>
          <w:p w:rsidR="00DE611B" w:rsidRDefault="00DE611B" w:rsidP="00DE611B">
            <w:pPr>
              <w:jc w:val="left"/>
              <w:rPr>
                <w:rFonts w:cs="Calibri"/>
                <w:szCs w:val="20"/>
              </w:rPr>
            </w:pPr>
            <w:r>
              <w:rPr>
                <w:rFonts w:cs="Calibri"/>
                <w:szCs w:val="20"/>
              </w:rPr>
              <w:t xml:space="preserve">- Updated 'Liaison Body' instead of 'institution' in section 3. Actors &amp; Roles + section </w:t>
            </w:r>
          </w:p>
          <w:p w:rsidR="009B702F" w:rsidRDefault="008D74E6" w:rsidP="008D74E6">
            <w:pPr>
              <w:jc w:val="left"/>
              <w:rPr>
                <w:rFonts w:cs="Calibri"/>
                <w:szCs w:val="20"/>
              </w:rPr>
            </w:pPr>
            <w:r>
              <w:rPr>
                <w:rFonts w:cs="Calibri"/>
                <w:szCs w:val="20"/>
              </w:rPr>
              <w:t xml:space="preserve">- </w:t>
            </w:r>
            <w:r w:rsidR="009B702F">
              <w:rPr>
                <w:rFonts w:cs="Calibri"/>
                <w:szCs w:val="20"/>
              </w:rPr>
              <w:t>Updated Section 4.1 RUP Table Representation:</w:t>
            </w:r>
          </w:p>
          <w:p w:rsidR="00DE611B" w:rsidRDefault="008D74E6" w:rsidP="008D74E6">
            <w:pPr>
              <w:jc w:val="left"/>
              <w:rPr>
                <w:rFonts w:cs="Calibri"/>
                <w:szCs w:val="20"/>
              </w:rPr>
            </w:pPr>
            <w:r>
              <w:rPr>
                <w:rFonts w:cs="Calibri"/>
                <w:szCs w:val="20"/>
              </w:rPr>
              <w:t>Included the H_BUC_01 as Horizontal sub process in Branch 7</w:t>
            </w:r>
            <w:r w:rsidR="009B702F">
              <w:rPr>
                <w:rFonts w:cs="Calibri"/>
                <w:szCs w:val="20"/>
              </w:rPr>
              <w:t>;</w:t>
            </w:r>
          </w:p>
          <w:p w:rsidR="008D74E6" w:rsidRDefault="008D74E6" w:rsidP="00DA35A2">
            <w:pPr>
              <w:jc w:val="left"/>
              <w:rPr>
                <w:rFonts w:cs="Calibri"/>
                <w:szCs w:val="20"/>
              </w:rPr>
            </w:pPr>
            <w:r>
              <w:rPr>
                <w:rFonts w:cs="Calibri"/>
                <w:szCs w:val="20"/>
              </w:rPr>
              <w:t>Updated the invalidate branches</w:t>
            </w:r>
            <w:r w:rsidR="00DA35A2">
              <w:rPr>
                <w:rFonts w:cs="Calibri"/>
                <w:szCs w:val="20"/>
              </w:rPr>
              <w:t>: included 1 branch per to be invalidated SED:</w:t>
            </w:r>
            <w:r>
              <w:rPr>
                <w:rFonts w:cs="Calibri"/>
                <w:szCs w:val="20"/>
              </w:rPr>
              <w:t xml:space="preserve"> U020, U021, U022, U023 and included a new branch for U029</w:t>
            </w:r>
            <w:r w:rsidR="00DA35A2">
              <w:rPr>
                <w:rFonts w:cs="Calibri"/>
                <w:szCs w:val="20"/>
              </w:rPr>
              <w:t xml:space="preserve"> (branches 10 to 14</w:t>
            </w:r>
            <w:r w:rsidR="009B702F">
              <w:rPr>
                <w:rFonts w:cs="Calibri"/>
                <w:szCs w:val="20"/>
              </w:rPr>
              <w:t>);</w:t>
            </w:r>
          </w:p>
          <w:p w:rsidR="00DA35A2" w:rsidRDefault="00DA35A2" w:rsidP="00DA35A2">
            <w:pPr>
              <w:jc w:val="left"/>
              <w:rPr>
                <w:rFonts w:cs="Calibri"/>
                <w:szCs w:val="20"/>
              </w:rPr>
            </w:pPr>
            <w:r>
              <w:rPr>
                <w:rFonts w:cs="Calibri"/>
                <w:szCs w:val="20"/>
              </w:rPr>
              <w:t>Rephrased the Reopen, Reminder and Clarify SED branches</w:t>
            </w:r>
            <w:r w:rsidR="009B702F">
              <w:rPr>
                <w:rFonts w:cs="Calibri"/>
                <w:szCs w:val="20"/>
              </w:rPr>
              <w:t xml:space="preserve"> (branches 15 to 17);</w:t>
            </w:r>
          </w:p>
          <w:p w:rsidR="00DA35A2" w:rsidRDefault="00DA35A2" w:rsidP="00DA35A2">
            <w:pPr>
              <w:jc w:val="left"/>
              <w:rPr>
                <w:rFonts w:cs="Calibri"/>
                <w:szCs w:val="20"/>
              </w:rPr>
            </w:pPr>
            <w:r>
              <w:rPr>
                <w:rFonts w:cs="Calibri"/>
                <w:szCs w:val="20"/>
              </w:rPr>
              <w:t>Updated the Update branches, branches</w:t>
            </w:r>
            <w:r w:rsidR="009B702F">
              <w:rPr>
                <w:rFonts w:cs="Calibri"/>
                <w:szCs w:val="20"/>
              </w:rPr>
              <w:t xml:space="preserve"> 18 to 24);</w:t>
            </w:r>
          </w:p>
          <w:p w:rsidR="009B702F" w:rsidRDefault="009B702F" w:rsidP="00DA35A2">
            <w:pPr>
              <w:jc w:val="left"/>
              <w:rPr>
                <w:rFonts w:cs="Calibri"/>
                <w:szCs w:val="20"/>
              </w:rPr>
            </w:pPr>
            <w:r>
              <w:rPr>
                <w:rFonts w:cs="Calibri"/>
                <w:szCs w:val="20"/>
              </w:rPr>
              <w:t xml:space="preserve">Added branch 25 to allow AD_BUC_010_Subprocess- </w:t>
            </w:r>
            <w:proofErr w:type="spellStart"/>
            <w:r>
              <w:rPr>
                <w:rFonts w:cs="Calibri"/>
                <w:szCs w:val="20"/>
              </w:rPr>
              <w:t>Reject_SED</w:t>
            </w:r>
            <w:proofErr w:type="spellEnd"/>
            <w:r>
              <w:rPr>
                <w:rFonts w:cs="Calibri"/>
                <w:szCs w:val="20"/>
              </w:rPr>
              <w:t>;</w:t>
            </w:r>
          </w:p>
          <w:p w:rsidR="009B702F" w:rsidRPr="007C7132" w:rsidRDefault="009B702F" w:rsidP="00DA35A2">
            <w:pPr>
              <w:jc w:val="left"/>
              <w:rPr>
                <w:rFonts w:cs="Calibri"/>
                <w:szCs w:val="20"/>
              </w:rPr>
            </w:pPr>
            <w:r>
              <w:rPr>
                <w:rFonts w:cs="Calibri"/>
                <w:szCs w:val="20"/>
              </w:rPr>
              <w:t>Updated Exception 1 to start as from step 5 instead of step 7.</w:t>
            </w:r>
          </w:p>
        </w:tc>
      </w:tr>
      <w:tr w:rsidR="00A94A3E"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A94A3E" w:rsidRDefault="00093551" w:rsidP="00084145">
            <w:pPr>
              <w:jc w:val="left"/>
              <w:rPr>
                <w:rFonts w:cs="Calibri"/>
                <w:szCs w:val="20"/>
              </w:rPr>
            </w:pPr>
            <w:r>
              <w:rPr>
                <w:rFonts w:cs="Calibri"/>
                <w:szCs w:val="20"/>
              </w:rPr>
              <w:t>v</w:t>
            </w:r>
            <w:r w:rsidR="00A94A3E">
              <w:rPr>
                <w:rFonts w:cs="Calibri"/>
                <w:szCs w:val="20"/>
              </w:rPr>
              <w:t>0.11.0</w:t>
            </w:r>
          </w:p>
        </w:tc>
        <w:tc>
          <w:tcPr>
            <w:tcW w:w="721" w:type="pct"/>
            <w:tcBorders>
              <w:top w:val="single" w:sz="4" w:space="0" w:color="808080"/>
              <w:left w:val="single" w:sz="4" w:space="0" w:color="808080"/>
              <w:bottom w:val="single" w:sz="4" w:space="0" w:color="808080"/>
              <w:right w:val="single" w:sz="4" w:space="0" w:color="808080"/>
            </w:tcBorders>
            <w:vAlign w:val="center"/>
          </w:tcPr>
          <w:p w:rsidR="00A94A3E" w:rsidRDefault="00A94A3E" w:rsidP="00DE611B">
            <w:pPr>
              <w:spacing w:line="276" w:lineRule="auto"/>
              <w:jc w:val="center"/>
              <w:rPr>
                <w:rFonts w:eastAsia="PMingLiU" w:cs="Calibri"/>
                <w:color w:val="000000"/>
                <w:szCs w:val="20"/>
              </w:rPr>
            </w:pPr>
            <w:r>
              <w:rPr>
                <w:rFonts w:eastAsia="PMingLiU" w:cs="Calibri"/>
                <w:color w:val="000000"/>
                <w:szCs w:val="20"/>
              </w:rPr>
              <w:t>25/08/2016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A94A3E" w:rsidRDefault="00A94A3E"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A94A3E" w:rsidRDefault="00A94A3E" w:rsidP="0073216C">
            <w:pPr>
              <w:jc w:val="left"/>
              <w:rPr>
                <w:rFonts w:cs="Calibri"/>
                <w:szCs w:val="20"/>
              </w:rPr>
            </w:pPr>
            <w:r>
              <w:rPr>
                <w:rFonts w:cs="Calibri"/>
                <w:szCs w:val="20"/>
              </w:rPr>
              <w:t>Updated document after internal meeting with Phil Cummings and Eric Chasseur:</w:t>
            </w:r>
          </w:p>
          <w:p w:rsidR="00A94A3E" w:rsidRDefault="00FB0AA8" w:rsidP="0073216C">
            <w:pPr>
              <w:jc w:val="left"/>
              <w:rPr>
                <w:rFonts w:cs="Calibri"/>
                <w:szCs w:val="20"/>
              </w:rPr>
            </w:pPr>
            <w:r>
              <w:rPr>
                <w:rFonts w:cs="Calibri"/>
                <w:szCs w:val="20"/>
              </w:rPr>
              <w:t>- Corrected some formatting, spelling.</w:t>
            </w:r>
          </w:p>
          <w:p w:rsidR="00FB0AA8" w:rsidRDefault="00FB0AA8" w:rsidP="0073216C">
            <w:pPr>
              <w:jc w:val="left"/>
              <w:rPr>
                <w:rFonts w:cs="Calibri"/>
                <w:szCs w:val="20"/>
              </w:rPr>
            </w:pPr>
            <w:r>
              <w:rPr>
                <w:rFonts w:cs="Calibri"/>
                <w:szCs w:val="20"/>
              </w:rPr>
              <w:t>- Updated Section 4.1 RUP Table Representation:</w:t>
            </w:r>
          </w:p>
          <w:p w:rsidR="00FB0AA8" w:rsidRDefault="00FB0AA8" w:rsidP="00FB0AA8">
            <w:pPr>
              <w:jc w:val="left"/>
              <w:rPr>
                <w:rFonts w:cs="Calibri"/>
                <w:szCs w:val="20"/>
              </w:rPr>
            </w:pPr>
            <w:r>
              <w:rPr>
                <w:rFonts w:cs="Calibri"/>
                <w:szCs w:val="20"/>
              </w:rPr>
              <w:t>Branch 2 – step 10 rephrased and have the branch revert to the main scenario instead of repeating the steps;</w:t>
            </w:r>
          </w:p>
          <w:p w:rsidR="00FB0AA8" w:rsidRDefault="00FB0AA8" w:rsidP="00FB0AA8">
            <w:pPr>
              <w:jc w:val="left"/>
              <w:rPr>
                <w:rFonts w:cs="Calibri"/>
                <w:szCs w:val="20"/>
              </w:rPr>
            </w:pPr>
            <w:r>
              <w:rPr>
                <w:rFonts w:cs="Calibri"/>
                <w:szCs w:val="20"/>
              </w:rPr>
              <w:t>Branch 5 – removed, see issue 3 in section 6.1;</w:t>
            </w:r>
          </w:p>
          <w:p w:rsidR="00FB0AA8" w:rsidRDefault="00FB0AA8" w:rsidP="00FB0AA8">
            <w:pPr>
              <w:jc w:val="left"/>
              <w:rPr>
                <w:rFonts w:cs="Calibri"/>
                <w:szCs w:val="20"/>
              </w:rPr>
            </w:pPr>
            <w:r>
              <w:rPr>
                <w:rFonts w:cs="Calibri"/>
                <w:szCs w:val="20"/>
              </w:rPr>
              <w:t>Branch 10, 11, 12, 14: rephrase the invalidation branches;</w:t>
            </w:r>
          </w:p>
          <w:p w:rsidR="00FB0AA8" w:rsidRDefault="00FB0AA8" w:rsidP="00FB0AA8">
            <w:pPr>
              <w:jc w:val="left"/>
              <w:rPr>
                <w:rFonts w:cs="Calibri"/>
                <w:szCs w:val="20"/>
              </w:rPr>
            </w:pPr>
            <w:r>
              <w:rPr>
                <w:rFonts w:cs="Calibri"/>
                <w:szCs w:val="20"/>
              </w:rPr>
              <w:t>Branch 18, 19, 24: added until after which SED the update is possible;</w:t>
            </w:r>
          </w:p>
          <w:p w:rsidR="00FB0AA8" w:rsidRDefault="00FB0AA8" w:rsidP="00FB0AA8">
            <w:pPr>
              <w:jc w:val="left"/>
              <w:rPr>
                <w:rFonts w:cs="Calibri"/>
                <w:szCs w:val="20"/>
              </w:rPr>
            </w:pPr>
            <w:r>
              <w:rPr>
                <w:rFonts w:cs="Calibri"/>
                <w:szCs w:val="20"/>
              </w:rPr>
              <w:t>Exception 1 – rephrase to 'after step 5' instead of 'as from';</w:t>
            </w:r>
          </w:p>
          <w:p w:rsidR="00FB0AA8" w:rsidRDefault="00FB0AA8" w:rsidP="00FB0AA8">
            <w:pPr>
              <w:jc w:val="left"/>
              <w:rPr>
                <w:rFonts w:cs="Calibri"/>
                <w:szCs w:val="20"/>
              </w:rPr>
            </w:pPr>
            <w:r>
              <w:rPr>
                <w:rFonts w:cs="Calibri"/>
                <w:szCs w:val="20"/>
              </w:rPr>
              <w:t xml:space="preserve">Special Requirement 1 – updated to align to </w:t>
            </w:r>
            <w:r>
              <w:rPr>
                <w:rFonts w:cs="Calibri"/>
                <w:szCs w:val="20"/>
              </w:rPr>
              <w:lastRenderedPageBreak/>
              <w:t>the content of the branches;</w:t>
            </w:r>
          </w:p>
          <w:p w:rsidR="00FB0AA8" w:rsidRDefault="00FB0AA8" w:rsidP="00FB0AA8">
            <w:pPr>
              <w:jc w:val="left"/>
              <w:rPr>
                <w:rFonts w:cs="Calibri"/>
                <w:szCs w:val="20"/>
              </w:rPr>
            </w:pPr>
            <w:r>
              <w:rPr>
                <w:rFonts w:cs="Calibri"/>
                <w:szCs w:val="20"/>
              </w:rPr>
              <w:t>- Section 6.1 issues: added received replies, Actions/Resolutions and when applicable a close date.</w:t>
            </w:r>
          </w:p>
        </w:tc>
      </w:tr>
      <w:tr w:rsidR="00EC1563"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EC1563" w:rsidRDefault="00093551" w:rsidP="00084145">
            <w:pPr>
              <w:jc w:val="left"/>
              <w:rPr>
                <w:rFonts w:cs="Calibri"/>
                <w:szCs w:val="20"/>
              </w:rPr>
            </w:pPr>
            <w:r>
              <w:rPr>
                <w:rFonts w:cs="Calibri"/>
                <w:szCs w:val="20"/>
              </w:rPr>
              <w:lastRenderedPageBreak/>
              <w:t>v</w:t>
            </w:r>
            <w:r w:rsidR="00EC1563">
              <w:rPr>
                <w:rFonts w:cs="Calibri"/>
                <w:szCs w:val="20"/>
              </w:rPr>
              <w:t>0.12.0</w:t>
            </w:r>
          </w:p>
        </w:tc>
        <w:tc>
          <w:tcPr>
            <w:tcW w:w="721" w:type="pct"/>
            <w:tcBorders>
              <w:top w:val="single" w:sz="4" w:space="0" w:color="808080"/>
              <w:left w:val="single" w:sz="4" w:space="0" w:color="808080"/>
              <w:bottom w:val="single" w:sz="4" w:space="0" w:color="808080"/>
              <w:right w:val="single" w:sz="4" w:space="0" w:color="808080"/>
            </w:tcBorders>
            <w:vAlign w:val="center"/>
          </w:tcPr>
          <w:p w:rsidR="00EC1563" w:rsidRDefault="007A34F7" w:rsidP="00DE611B">
            <w:pPr>
              <w:spacing w:line="276" w:lineRule="auto"/>
              <w:jc w:val="center"/>
              <w:rPr>
                <w:rFonts w:eastAsia="PMingLiU" w:cs="Calibri"/>
                <w:color w:val="000000"/>
                <w:szCs w:val="20"/>
              </w:rPr>
            </w:pPr>
            <w:r>
              <w:rPr>
                <w:rFonts w:eastAsia="PMingLiU" w:cs="Calibri"/>
                <w:color w:val="000000"/>
                <w:szCs w:val="20"/>
              </w:rPr>
              <w:t>29</w:t>
            </w:r>
            <w:r w:rsidR="00EC1563">
              <w:rPr>
                <w:rFonts w:eastAsia="PMingLiU" w:cs="Calibri"/>
                <w:color w:val="000000"/>
                <w:szCs w:val="20"/>
              </w:rPr>
              <w:t>/</w:t>
            </w:r>
            <w:r w:rsidR="00BD1171">
              <w:rPr>
                <w:rFonts w:eastAsia="PMingLiU" w:cs="Calibri"/>
                <w:color w:val="000000"/>
                <w:szCs w:val="20"/>
              </w:rPr>
              <w:t>0</w:t>
            </w:r>
            <w:r w:rsidR="00EC1563">
              <w:rPr>
                <w:rFonts w:eastAsia="PMingLiU" w:cs="Calibri"/>
                <w:color w:val="000000"/>
                <w:szCs w:val="20"/>
              </w:rPr>
              <w:t>8/2016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EC1563" w:rsidRDefault="00EC1563"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EC1563" w:rsidRDefault="00EC1563" w:rsidP="0073216C">
            <w:pPr>
              <w:jc w:val="left"/>
              <w:rPr>
                <w:rFonts w:cs="Calibri"/>
                <w:szCs w:val="20"/>
              </w:rPr>
            </w:pPr>
            <w:r>
              <w:rPr>
                <w:rFonts w:cs="Calibri"/>
                <w:szCs w:val="20"/>
              </w:rPr>
              <w:t xml:space="preserve">Updated following </w:t>
            </w:r>
            <w:r w:rsidR="007032AF">
              <w:rPr>
                <w:rFonts w:cs="Calibri"/>
                <w:szCs w:val="20"/>
              </w:rPr>
              <w:t xml:space="preserve">an </w:t>
            </w:r>
            <w:r>
              <w:rPr>
                <w:rFonts w:cs="Calibri"/>
                <w:szCs w:val="20"/>
              </w:rPr>
              <w:t>internal Review:</w:t>
            </w:r>
          </w:p>
          <w:p w:rsidR="00EC1563" w:rsidRDefault="00EC1563" w:rsidP="0073216C">
            <w:pPr>
              <w:jc w:val="left"/>
              <w:rPr>
                <w:rFonts w:cs="Calibri"/>
                <w:szCs w:val="20"/>
              </w:rPr>
            </w:pPr>
            <w:r>
              <w:rPr>
                <w:rFonts w:cs="Calibri"/>
                <w:szCs w:val="20"/>
              </w:rPr>
              <w:t xml:space="preserve">- </w:t>
            </w:r>
            <w:r w:rsidR="007032AF">
              <w:rPr>
                <w:rFonts w:cs="Calibri"/>
                <w:szCs w:val="20"/>
              </w:rPr>
              <w:t>Updated section 4.1 RUP Table Representation:</w:t>
            </w:r>
          </w:p>
          <w:p w:rsidR="007032AF" w:rsidRDefault="007032AF" w:rsidP="0073216C">
            <w:pPr>
              <w:jc w:val="left"/>
              <w:rPr>
                <w:rFonts w:cs="Calibri"/>
                <w:szCs w:val="20"/>
              </w:rPr>
            </w:pPr>
            <w:r>
              <w:rPr>
                <w:rFonts w:cs="Calibri"/>
                <w:szCs w:val="20"/>
              </w:rPr>
              <w:t>Branch 2: added (at least once) after 'Loop for Contestation of claim(s) and removed the loop on U029 SED, because it will be allowed to update this SED.</w:t>
            </w:r>
          </w:p>
          <w:p w:rsidR="007032AF" w:rsidRDefault="007032AF" w:rsidP="0073216C">
            <w:pPr>
              <w:jc w:val="left"/>
              <w:rPr>
                <w:rFonts w:cs="Calibri"/>
                <w:szCs w:val="20"/>
              </w:rPr>
            </w:pPr>
            <w:r>
              <w:rPr>
                <w:rFonts w:cs="Calibri"/>
                <w:szCs w:val="20"/>
              </w:rPr>
              <w:t>Branch 11: corrected step 2 '… or after [Branch 2 Step 6] to [Branch 2 Step 9].</w:t>
            </w:r>
          </w:p>
          <w:p w:rsidR="007032AF" w:rsidRDefault="008C721D" w:rsidP="0073216C">
            <w:pPr>
              <w:jc w:val="left"/>
              <w:rPr>
                <w:rFonts w:cs="Calibri"/>
                <w:szCs w:val="20"/>
              </w:rPr>
            </w:pPr>
            <w:r>
              <w:rPr>
                <w:rFonts w:cs="Calibri"/>
                <w:szCs w:val="20"/>
              </w:rPr>
              <w:t>Branch 19 – removed the update possibility to prevent complexity, and an invalidate is allowed and a loop is available for this SED.</w:t>
            </w:r>
          </w:p>
          <w:p w:rsidR="008C721D" w:rsidRDefault="008C721D" w:rsidP="008C721D">
            <w:pPr>
              <w:jc w:val="left"/>
              <w:rPr>
                <w:rFonts w:cs="Calibri"/>
                <w:szCs w:val="20"/>
              </w:rPr>
            </w:pPr>
            <w:r>
              <w:rPr>
                <w:rFonts w:cs="Calibri"/>
                <w:szCs w:val="20"/>
              </w:rPr>
              <w:t>Special Requirements: Updated to indicate that Branch 19 is removed.</w:t>
            </w:r>
          </w:p>
          <w:p w:rsidR="00CD6333" w:rsidRDefault="00CD6333" w:rsidP="008C721D">
            <w:pPr>
              <w:jc w:val="left"/>
              <w:rPr>
                <w:rFonts w:cs="Calibri"/>
                <w:szCs w:val="20"/>
              </w:rPr>
            </w:pPr>
            <w:r>
              <w:rPr>
                <w:rFonts w:cs="Calibri"/>
                <w:szCs w:val="20"/>
              </w:rPr>
              <w:t>- Updated section 4.4 RUP UC Diagram Representation: updated table.</w:t>
            </w:r>
          </w:p>
          <w:p w:rsidR="00CD6333" w:rsidRDefault="00CD6333" w:rsidP="008C721D">
            <w:pPr>
              <w:jc w:val="left"/>
              <w:rPr>
                <w:rFonts w:cs="Calibri"/>
                <w:szCs w:val="20"/>
              </w:rPr>
            </w:pPr>
            <w:r>
              <w:rPr>
                <w:rFonts w:cs="Calibri"/>
                <w:szCs w:val="20"/>
              </w:rPr>
              <w:t>- Updated section 6.1 Issues: closed issue 2 and updated 'Action' for issue 16.</w:t>
            </w:r>
          </w:p>
        </w:tc>
      </w:tr>
      <w:tr w:rsidR="00BD1171"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BD1171" w:rsidRDefault="00093551" w:rsidP="00084145">
            <w:pPr>
              <w:jc w:val="left"/>
              <w:rPr>
                <w:rFonts w:cs="Calibri"/>
                <w:szCs w:val="20"/>
              </w:rPr>
            </w:pPr>
            <w:r>
              <w:rPr>
                <w:rFonts w:cs="Calibri"/>
                <w:szCs w:val="20"/>
              </w:rPr>
              <w:t>v</w:t>
            </w:r>
            <w:r w:rsidR="00BD1171">
              <w:rPr>
                <w:rFonts w:cs="Calibri"/>
                <w:szCs w:val="20"/>
              </w:rPr>
              <w:t>0.12.1</w:t>
            </w:r>
          </w:p>
        </w:tc>
        <w:tc>
          <w:tcPr>
            <w:tcW w:w="721" w:type="pct"/>
            <w:tcBorders>
              <w:top w:val="single" w:sz="4" w:space="0" w:color="808080"/>
              <w:left w:val="single" w:sz="4" w:space="0" w:color="808080"/>
              <w:bottom w:val="single" w:sz="4" w:space="0" w:color="808080"/>
              <w:right w:val="single" w:sz="4" w:space="0" w:color="808080"/>
            </w:tcBorders>
            <w:vAlign w:val="center"/>
          </w:tcPr>
          <w:p w:rsidR="00BD1171" w:rsidRDefault="00BD1171" w:rsidP="00DE611B">
            <w:pPr>
              <w:spacing w:line="276" w:lineRule="auto"/>
              <w:jc w:val="center"/>
              <w:rPr>
                <w:rFonts w:eastAsia="PMingLiU" w:cs="Calibri"/>
                <w:color w:val="000000"/>
                <w:szCs w:val="20"/>
              </w:rPr>
            </w:pPr>
            <w:r>
              <w:rPr>
                <w:rFonts w:eastAsia="PMingLiU" w:cs="Calibri"/>
                <w:color w:val="000000"/>
                <w:szCs w:val="20"/>
              </w:rPr>
              <w:t>20/09/2016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BD1171" w:rsidRDefault="00BD1171" w:rsidP="00084145">
            <w:pPr>
              <w:widowControl w:val="0"/>
              <w:spacing w:line="200" w:lineRule="atLeast"/>
              <w:jc w:val="left"/>
              <w:rPr>
                <w:rFonts w:cs="Calibri"/>
                <w:color w:val="000000"/>
                <w:szCs w:val="20"/>
              </w:rPr>
            </w:pPr>
            <w:r>
              <w:rPr>
                <w:rFonts w:cs="Calibri"/>
                <w:color w:val="000000"/>
                <w:szCs w:val="20"/>
              </w:rPr>
              <w:t>Phil Cummings</w:t>
            </w:r>
          </w:p>
        </w:tc>
        <w:tc>
          <w:tcPr>
            <w:tcW w:w="2613" w:type="pct"/>
            <w:tcBorders>
              <w:top w:val="single" w:sz="4" w:space="0" w:color="808080"/>
              <w:left w:val="single" w:sz="4" w:space="0" w:color="808080"/>
              <w:bottom w:val="single" w:sz="4" w:space="0" w:color="808080"/>
              <w:right w:val="single" w:sz="4" w:space="0" w:color="808080"/>
            </w:tcBorders>
            <w:vAlign w:val="center"/>
          </w:tcPr>
          <w:p w:rsidR="00BD1171" w:rsidRDefault="00BD1171" w:rsidP="00BD1171">
            <w:pPr>
              <w:jc w:val="left"/>
              <w:rPr>
                <w:rFonts w:cs="Calibri"/>
                <w:szCs w:val="20"/>
              </w:rPr>
            </w:pPr>
            <w:r>
              <w:rPr>
                <w:rFonts w:cs="Calibri"/>
                <w:szCs w:val="20"/>
              </w:rPr>
              <w:t>Update</w:t>
            </w:r>
            <w:r w:rsidR="00A9696F">
              <w:rPr>
                <w:rFonts w:cs="Calibri"/>
                <w:szCs w:val="20"/>
              </w:rPr>
              <w:t>d</w:t>
            </w:r>
            <w:r>
              <w:rPr>
                <w:rFonts w:cs="Calibri"/>
                <w:szCs w:val="20"/>
              </w:rPr>
              <w:t xml:space="preserve"> following review of AHG members</w:t>
            </w:r>
            <w:r w:rsidR="00A9696F">
              <w:rPr>
                <w:rFonts w:cs="Calibri"/>
                <w:szCs w:val="20"/>
              </w:rPr>
              <w:t>:</w:t>
            </w:r>
          </w:p>
          <w:p w:rsidR="00A9696F" w:rsidRDefault="00A9696F" w:rsidP="00BD1171">
            <w:pPr>
              <w:jc w:val="left"/>
              <w:rPr>
                <w:rFonts w:cs="Calibri"/>
                <w:szCs w:val="20"/>
              </w:rPr>
            </w:pPr>
            <w:r>
              <w:rPr>
                <w:rFonts w:cs="Calibri"/>
                <w:szCs w:val="20"/>
              </w:rPr>
              <w:t>- Updated section 4.1 RUP Table Representation:</w:t>
            </w:r>
          </w:p>
          <w:p w:rsidR="00A10FC6" w:rsidRDefault="00A10FC6" w:rsidP="00A10FC6">
            <w:pPr>
              <w:jc w:val="left"/>
              <w:rPr>
                <w:rFonts w:cs="Calibri"/>
                <w:szCs w:val="20"/>
              </w:rPr>
            </w:pPr>
            <w:proofErr w:type="spellStart"/>
            <w:r>
              <w:rPr>
                <w:rFonts w:cs="Calibri"/>
                <w:szCs w:val="20"/>
              </w:rPr>
              <w:t>Rehrased</w:t>
            </w:r>
            <w:proofErr w:type="spellEnd"/>
            <w:r>
              <w:rPr>
                <w:rFonts w:cs="Calibri"/>
                <w:szCs w:val="20"/>
              </w:rPr>
              <w:t xml:space="preserve"> some wording in the different parts of this section;</w:t>
            </w:r>
          </w:p>
          <w:p w:rsidR="00A9696F" w:rsidRDefault="00A10FC6" w:rsidP="00A10FC6">
            <w:pPr>
              <w:jc w:val="left"/>
              <w:rPr>
                <w:rFonts w:cs="Calibri"/>
                <w:szCs w:val="20"/>
              </w:rPr>
            </w:pPr>
            <w:r>
              <w:rPr>
                <w:rFonts w:cs="Calibri"/>
                <w:szCs w:val="20"/>
              </w:rPr>
              <w:t xml:space="preserve">Branch 10: added </w:t>
            </w:r>
            <w:r w:rsidR="00507D4E">
              <w:rPr>
                <w:rFonts w:cs="Calibri"/>
                <w:szCs w:val="20"/>
              </w:rPr>
              <w:t>'and before a U021, U022 or U023 is sent'</w:t>
            </w:r>
            <w:r>
              <w:rPr>
                <w:rFonts w:cs="Calibri"/>
                <w:szCs w:val="20"/>
              </w:rPr>
              <w:t>;</w:t>
            </w:r>
          </w:p>
          <w:p w:rsidR="00507D4E" w:rsidRDefault="00507D4E" w:rsidP="00A10FC6">
            <w:pPr>
              <w:jc w:val="left"/>
              <w:rPr>
                <w:rFonts w:cs="Calibri"/>
                <w:szCs w:val="20"/>
              </w:rPr>
            </w:pPr>
            <w:r>
              <w:rPr>
                <w:rFonts w:cs="Calibri"/>
                <w:szCs w:val="20"/>
              </w:rPr>
              <w:t>Branch 13: added '</w:t>
            </w:r>
            <w:r w:rsidR="00A40F25">
              <w:rPr>
                <w:rFonts w:cs="Calibri"/>
                <w:szCs w:val="20"/>
              </w:rPr>
              <w:t xml:space="preserve">and </w:t>
            </w:r>
            <w:r>
              <w:rPr>
                <w:rFonts w:cs="Calibri"/>
                <w:szCs w:val="20"/>
              </w:rPr>
              <w:t>before a next U024 or U029 SED is received';</w:t>
            </w:r>
          </w:p>
          <w:p w:rsidR="00A40F25" w:rsidRDefault="00507D4E" w:rsidP="00A10FC6">
            <w:pPr>
              <w:jc w:val="left"/>
              <w:rPr>
                <w:rFonts w:cs="Calibri"/>
                <w:szCs w:val="20"/>
              </w:rPr>
            </w:pPr>
            <w:r>
              <w:rPr>
                <w:rFonts w:cs="Calibri"/>
                <w:szCs w:val="20"/>
              </w:rPr>
              <w:t>Special Requirement SR2: added 'SED U023 also cannot be sent if the global claim was fully accepted by U021 (U021 would need to be invalidated).'</w:t>
            </w:r>
            <w:r w:rsidR="00A40F25">
              <w:rPr>
                <w:rFonts w:cs="Calibri"/>
                <w:szCs w:val="20"/>
              </w:rPr>
              <w:t>;</w:t>
            </w:r>
          </w:p>
          <w:p w:rsidR="00507D4E" w:rsidRDefault="00A40F25" w:rsidP="00A10FC6">
            <w:pPr>
              <w:jc w:val="left"/>
              <w:rPr>
                <w:rFonts w:cs="Calibri"/>
                <w:szCs w:val="20"/>
              </w:rPr>
            </w:pPr>
            <w:r>
              <w:rPr>
                <w:rFonts w:cs="Calibri"/>
                <w:szCs w:val="20"/>
              </w:rPr>
              <w:t>Branch 22: added 'and before U027 is received'</w:t>
            </w:r>
            <w:r w:rsidR="00507D4E">
              <w:rPr>
                <w:rFonts w:cs="Calibri"/>
                <w:szCs w:val="20"/>
              </w:rPr>
              <w:t>.</w:t>
            </w:r>
          </w:p>
        </w:tc>
      </w:tr>
      <w:tr w:rsidR="00BD1171"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BD1171" w:rsidRDefault="00093551" w:rsidP="0076798E">
            <w:pPr>
              <w:jc w:val="left"/>
              <w:rPr>
                <w:rFonts w:cs="Calibri"/>
                <w:szCs w:val="20"/>
              </w:rPr>
            </w:pPr>
            <w:r>
              <w:rPr>
                <w:rFonts w:cs="Calibri"/>
                <w:szCs w:val="20"/>
              </w:rPr>
              <w:t>v</w:t>
            </w:r>
            <w:r w:rsidR="00BD1171" w:rsidRPr="0076798E">
              <w:rPr>
                <w:rFonts w:cs="Calibri"/>
                <w:szCs w:val="20"/>
              </w:rPr>
              <w:t>0.1</w:t>
            </w:r>
            <w:r w:rsidR="0076798E" w:rsidRPr="0016015A">
              <w:rPr>
                <w:rFonts w:cs="Calibri"/>
                <w:szCs w:val="20"/>
              </w:rPr>
              <w:t>2</w:t>
            </w:r>
            <w:r w:rsidR="00BD1171" w:rsidRPr="0076798E">
              <w:rPr>
                <w:rFonts w:cs="Calibri"/>
                <w:szCs w:val="20"/>
              </w:rPr>
              <w:t>.</w:t>
            </w:r>
            <w:r w:rsidR="0076798E" w:rsidRPr="0076798E">
              <w:rPr>
                <w:rFonts w:cs="Calibri"/>
                <w:szCs w:val="20"/>
              </w:rPr>
              <w:t>2</w:t>
            </w:r>
          </w:p>
        </w:tc>
        <w:tc>
          <w:tcPr>
            <w:tcW w:w="721" w:type="pct"/>
            <w:tcBorders>
              <w:top w:val="single" w:sz="4" w:space="0" w:color="808080"/>
              <w:left w:val="single" w:sz="4" w:space="0" w:color="808080"/>
              <w:bottom w:val="single" w:sz="4" w:space="0" w:color="808080"/>
              <w:right w:val="single" w:sz="4" w:space="0" w:color="808080"/>
            </w:tcBorders>
            <w:vAlign w:val="center"/>
          </w:tcPr>
          <w:p w:rsidR="00BD1171" w:rsidRDefault="0076798E" w:rsidP="00DE611B">
            <w:pPr>
              <w:spacing w:line="276" w:lineRule="auto"/>
              <w:jc w:val="center"/>
              <w:rPr>
                <w:rFonts w:eastAsia="PMingLiU" w:cs="Calibri"/>
                <w:color w:val="000000"/>
                <w:szCs w:val="20"/>
              </w:rPr>
            </w:pPr>
            <w:r>
              <w:rPr>
                <w:rFonts w:eastAsia="PMingLiU" w:cs="Calibri"/>
                <w:color w:val="000000"/>
                <w:szCs w:val="20"/>
              </w:rPr>
              <w:t>30</w:t>
            </w:r>
            <w:r w:rsidR="00BD1171">
              <w:rPr>
                <w:rFonts w:eastAsia="PMingLiU" w:cs="Calibri"/>
                <w:color w:val="000000"/>
                <w:szCs w:val="20"/>
              </w:rPr>
              <w:t>/09/2016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BD1171" w:rsidRDefault="00BD1171"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BD1171" w:rsidRDefault="00BD1171" w:rsidP="0073216C">
            <w:pPr>
              <w:jc w:val="left"/>
              <w:rPr>
                <w:rFonts w:cs="Calibri"/>
                <w:szCs w:val="20"/>
              </w:rPr>
            </w:pPr>
            <w:r>
              <w:rPr>
                <w:rFonts w:cs="Calibri"/>
                <w:szCs w:val="20"/>
              </w:rPr>
              <w:t xml:space="preserve">Update following comments received from </w:t>
            </w:r>
            <w:proofErr w:type="spellStart"/>
            <w:r>
              <w:rPr>
                <w:rFonts w:cs="Calibri"/>
                <w:szCs w:val="20"/>
              </w:rPr>
              <w:t>Vit</w:t>
            </w:r>
            <w:proofErr w:type="spellEnd"/>
            <w:r>
              <w:rPr>
                <w:rFonts w:cs="Calibri"/>
                <w:szCs w:val="20"/>
              </w:rPr>
              <w:t xml:space="preserve"> Holubec:</w:t>
            </w:r>
          </w:p>
          <w:p w:rsidR="00BD1171" w:rsidRDefault="00BD1171" w:rsidP="0073216C">
            <w:pPr>
              <w:jc w:val="left"/>
              <w:rPr>
                <w:rFonts w:cs="Calibri"/>
                <w:szCs w:val="20"/>
              </w:rPr>
            </w:pPr>
            <w:r>
              <w:rPr>
                <w:rFonts w:cs="Calibri"/>
                <w:szCs w:val="20"/>
              </w:rPr>
              <w:t xml:space="preserve">- Updated </w:t>
            </w:r>
            <w:r w:rsidR="00A40F25">
              <w:rPr>
                <w:rFonts w:cs="Calibri"/>
                <w:szCs w:val="20"/>
              </w:rPr>
              <w:t>section 4.1 RUP Table Representation:</w:t>
            </w:r>
          </w:p>
          <w:p w:rsidR="00A40F25" w:rsidRDefault="00A40F25" w:rsidP="00A40F25">
            <w:pPr>
              <w:jc w:val="left"/>
              <w:rPr>
                <w:rFonts w:cs="Calibri"/>
                <w:szCs w:val="20"/>
              </w:rPr>
            </w:pPr>
            <w:r>
              <w:rPr>
                <w:rFonts w:cs="Calibri"/>
                <w:szCs w:val="20"/>
              </w:rPr>
              <w:t>Branch 13: replaced 'all recipients' with 'the Case Owner';</w:t>
            </w:r>
          </w:p>
          <w:p w:rsidR="00A40F25" w:rsidRDefault="00A40F25" w:rsidP="00A40F25">
            <w:pPr>
              <w:jc w:val="left"/>
              <w:rPr>
                <w:rFonts w:cs="Calibri"/>
                <w:szCs w:val="20"/>
              </w:rPr>
            </w:pPr>
            <w:r>
              <w:rPr>
                <w:rFonts w:cs="Calibri"/>
                <w:szCs w:val="20"/>
              </w:rPr>
              <w:t>Branch 14: added 'and before the next U021 or U023 is received' + replaced 'all recipients' with 'the Counterparty';</w:t>
            </w:r>
          </w:p>
          <w:p w:rsidR="00A40F25" w:rsidRDefault="00A40F25" w:rsidP="00A40F25">
            <w:pPr>
              <w:jc w:val="left"/>
              <w:rPr>
                <w:rFonts w:cs="Calibri"/>
                <w:szCs w:val="20"/>
              </w:rPr>
            </w:pPr>
            <w:r>
              <w:rPr>
                <w:rFonts w:cs="Calibri"/>
                <w:szCs w:val="20"/>
              </w:rPr>
              <w:t>Branch 20: added 'and before it receives the next U025 SED'</w:t>
            </w:r>
            <w:r w:rsidR="00FB662F">
              <w:rPr>
                <w:rFonts w:cs="Calibri"/>
                <w:szCs w:val="20"/>
              </w:rPr>
              <w:t>,</w:t>
            </w:r>
          </w:p>
          <w:p w:rsidR="00FB662F" w:rsidRDefault="00FB662F" w:rsidP="00A40F25">
            <w:pPr>
              <w:jc w:val="left"/>
              <w:rPr>
                <w:rFonts w:cs="Calibri"/>
                <w:szCs w:val="20"/>
              </w:rPr>
            </w:pPr>
            <w:r>
              <w:rPr>
                <w:rFonts w:cs="Calibri"/>
                <w:szCs w:val="20"/>
              </w:rPr>
              <w:t xml:space="preserve">- Updated section 6.1 Issues: </w:t>
            </w:r>
          </w:p>
          <w:p w:rsidR="00FB662F" w:rsidRDefault="00FB662F" w:rsidP="00A40F25">
            <w:pPr>
              <w:jc w:val="left"/>
              <w:rPr>
                <w:rFonts w:cs="Calibri"/>
                <w:szCs w:val="20"/>
              </w:rPr>
            </w:pPr>
            <w:r>
              <w:rPr>
                <w:rFonts w:cs="Calibri"/>
                <w:szCs w:val="20"/>
              </w:rPr>
              <w:t>Propose to close issue 3 &amp; 15</w:t>
            </w:r>
          </w:p>
          <w:p w:rsidR="00FB662F" w:rsidRDefault="00FB662F" w:rsidP="00A40F25">
            <w:pPr>
              <w:jc w:val="left"/>
              <w:rPr>
                <w:rFonts w:cs="Calibri"/>
                <w:szCs w:val="20"/>
              </w:rPr>
            </w:pPr>
            <w:r>
              <w:rPr>
                <w:rFonts w:cs="Calibri"/>
                <w:szCs w:val="20"/>
              </w:rPr>
              <w:t xml:space="preserve">Added question for issue 16 – </w:t>
            </w:r>
            <w:r w:rsidR="0016015A">
              <w:rPr>
                <w:rFonts w:cs="Calibri"/>
                <w:szCs w:val="20"/>
              </w:rPr>
              <w:t>received comment from the rapporteur</w:t>
            </w:r>
            <w:r>
              <w:rPr>
                <w:rFonts w:cs="Calibri"/>
                <w:szCs w:val="20"/>
              </w:rPr>
              <w:t>.</w:t>
            </w:r>
          </w:p>
        </w:tc>
      </w:tr>
      <w:tr w:rsidR="002451F3"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2451F3" w:rsidRPr="0076798E" w:rsidRDefault="00093551" w:rsidP="0076798E">
            <w:pPr>
              <w:jc w:val="left"/>
              <w:rPr>
                <w:rFonts w:cs="Calibri"/>
                <w:szCs w:val="20"/>
              </w:rPr>
            </w:pPr>
            <w:r>
              <w:rPr>
                <w:rFonts w:cs="Calibri"/>
                <w:szCs w:val="20"/>
              </w:rPr>
              <w:t>v</w:t>
            </w:r>
            <w:r w:rsidR="002451F3">
              <w:rPr>
                <w:rFonts w:cs="Calibri"/>
                <w:szCs w:val="20"/>
              </w:rPr>
              <w:t>0.13.0</w:t>
            </w:r>
          </w:p>
        </w:tc>
        <w:tc>
          <w:tcPr>
            <w:tcW w:w="721" w:type="pct"/>
            <w:tcBorders>
              <w:top w:val="single" w:sz="4" w:space="0" w:color="808080"/>
              <w:left w:val="single" w:sz="4" w:space="0" w:color="808080"/>
              <w:bottom w:val="single" w:sz="4" w:space="0" w:color="808080"/>
              <w:right w:val="single" w:sz="4" w:space="0" w:color="808080"/>
            </w:tcBorders>
            <w:vAlign w:val="center"/>
          </w:tcPr>
          <w:p w:rsidR="002451F3" w:rsidRDefault="002451F3" w:rsidP="00DE611B">
            <w:pPr>
              <w:spacing w:line="276" w:lineRule="auto"/>
              <w:jc w:val="center"/>
              <w:rPr>
                <w:rFonts w:eastAsia="PMingLiU" w:cs="Calibri"/>
                <w:color w:val="000000"/>
                <w:szCs w:val="20"/>
              </w:rPr>
            </w:pPr>
            <w:r>
              <w:rPr>
                <w:rFonts w:cs="Calibri"/>
                <w:szCs w:val="20"/>
              </w:rPr>
              <w:t>06/10/2016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451F3" w:rsidRDefault="002451F3"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2451F3" w:rsidRDefault="002451F3" w:rsidP="0073216C">
            <w:pPr>
              <w:jc w:val="left"/>
              <w:rPr>
                <w:rFonts w:cs="Calibri"/>
                <w:szCs w:val="20"/>
              </w:rPr>
            </w:pPr>
            <w:r>
              <w:rPr>
                <w:rFonts w:cs="Calibri"/>
                <w:szCs w:val="20"/>
              </w:rPr>
              <w:t xml:space="preserve">Updated following the comments received </w:t>
            </w:r>
            <w:r>
              <w:rPr>
                <w:rFonts w:cs="Calibri"/>
                <w:szCs w:val="20"/>
              </w:rPr>
              <w:lastRenderedPageBreak/>
              <w:t>during the AHG meeting 05-Oct-2016:</w:t>
            </w:r>
          </w:p>
          <w:p w:rsidR="002451F3" w:rsidRDefault="002451F3" w:rsidP="002451F3">
            <w:pPr>
              <w:jc w:val="left"/>
              <w:rPr>
                <w:rFonts w:cs="Calibri"/>
                <w:szCs w:val="20"/>
              </w:rPr>
            </w:pPr>
            <w:r>
              <w:rPr>
                <w:rFonts w:cs="Calibri"/>
                <w:szCs w:val="20"/>
              </w:rPr>
              <w:t>- Updated section 4.1 RUP Table Representation: included branch 19 to allow an update for U023.</w:t>
            </w:r>
          </w:p>
        </w:tc>
      </w:tr>
      <w:tr w:rsidR="00B86BBE"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B86BBE" w:rsidRDefault="00093551" w:rsidP="0076798E">
            <w:pPr>
              <w:jc w:val="left"/>
              <w:rPr>
                <w:rFonts w:cs="Calibri"/>
                <w:szCs w:val="20"/>
              </w:rPr>
            </w:pPr>
            <w:r>
              <w:rPr>
                <w:rFonts w:cs="Calibri"/>
                <w:szCs w:val="20"/>
              </w:rPr>
              <w:lastRenderedPageBreak/>
              <w:t>v</w:t>
            </w:r>
            <w:r w:rsidR="00B86BBE">
              <w:rPr>
                <w:rFonts w:cs="Calibri"/>
                <w:szCs w:val="20"/>
              </w:rPr>
              <w:t>0.13.1</w:t>
            </w:r>
          </w:p>
        </w:tc>
        <w:tc>
          <w:tcPr>
            <w:tcW w:w="721" w:type="pct"/>
            <w:tcBorders>
              <w:top w:val="single" w:sz="4" w:space="0" w:color="808080"/>
              <w:left w:val="single" w:sz="4" w:space="0" w:color="808080"/>
              <w:bottom w:val="single" w:sz="4" w:space="0" w:color="808080"/>
              <w:right w:val="single" w:sz="4" w:space="0" w:color="808080"/>
            </w:tcBorders>
            <w:vAlign w:val="center"/>
          </w:tcPr>
          <w:p w:rsidR="00B86BBE" w:rsidRDefault="00D576A1" w:rsidP="00DE611B">
            <w:pPr>
              <w:spacing w:line="276" w:lineRule="auto"/>
              <w:jc w:val="center"/>
              <w:rPr>
                <w:rFonts w:cs="Calibri"/>
                <w:szCs w:val="20"/>
              </w:rPr>
            </w:pPr>
            <w:r>
              <w:rPr>
                <w:rFonts w:cs="Calibri"/>
                <w:szCs w:val="20"/>
              </w:rPr>
              <w:t>14</w:t>
            </w:r>
            <w:r w:rsidR="00B86BBE">
              <w:rPr>
                <w:rFonts w:cs="Calibri"/>
                <w:szCs w:val="20"/>
              </w:rPr>
              <w:t>/10/2016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B86BBE" w:rsidRDefault="00B86BBE"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B86BBE" w:rsidRDefault="00B86BBE" w:rsidP="0073216C">
            <w:pPr>
              <w:jc w:val="left"/>
              <w:rPr>
                <w:rFonts w:cs="Calibri"/>
                <w:szCs w:val="20"/>
              </w:rPr>
            </w:pPr>
            <w:r>
              <w:rPr>
                <w:rFonts w:cs="Calibri"/>
                <w:szCs w:val="20"/>
              </w:rPr>
              <w:t>Updated following implementation feedback</w:t>
            </w:r>
            <w:r w:rsidR="00D576A1">
              <w:rPr>
                <w:rFonts w:cs="Calibri"/>
                <w:szCs w:val="20"/>
              </w:rPr>
              <w:t xml:space="preserve"> &amp; feedback received from Mecht</w:t>
            </w:r>
            <w:r w:rsidR="0027231C">
              <w:rPr>
                <w:rFonts w:cs="Calibri"/>
                <w:szCs w:val="20"/>
              </w:rPr>
              <w:t>h</w:t>
            </w:r>
            <w:r w:rsidR="00D576A1">
              <w:rPr>
                <w:rFonts w:cs="Calibri"/>
                <w:szCs w:val="20"/>
              </w:rPr>
              <w:t>ild Schenk</w:t>
            </w:r>
            <w:r>
              <w:rPr>
                <w:rFonts w:cs="Calibri"/>
                <w:szCs w:val="20"/>
              </w:rPr>
              <w:t>:</w:t>
            </w:r>
          </w:p>
          <w:p w:rsidR="00464FC1" w:rsidRDefault="00B86BBE" w:rsidP="0073216C">
            <w:pPr>
              <w:jc w:val="left"/>
              <w:rPr>
                <w:rFonts w:cs="Calibri"/>
                <w:szCs w:val="20"/>
              </w:rPr>
            </w:pPr>
            <w:r>
              <w:rPr>
                <w:rFonts w:cs="Calibri"/>
                <w:szCs w:val="20"/>
              </w:rPr>
              <w:t xml:space="preserve">- Updated section 4.1 RUP table Representation: </w:t>
            </w:r>
          </w:p>
          <w:p w:rsidR="00464FC1" w:rsidRDefault="00464FC1" w:rsidP="00464FC1">
            <w:pPr>
              <w:rPr>
                <w:rFonts w:ascii="Arial" w:hAnsi="Arial" w:cs="Arial"/>
                <w:szCs w:val="20"/>
              </w:rPr>
            </w:pPr>
            <w:r>
              <w:rPr>
                <w:rFonts w:cs="Calibri"/>
                <w:szCs w:val="20"/>
              </w:rPr>
              <w:t>Post condition: corrected to '</w:t>
            </w:r>
            <w:r w:rsidRPr="00464FC1">
              <w:rPr>
                <w:rFonts w:cs="Calibri"/>
                <w:szCs w:val="20"/>
              </w:rPr>
              <w:t>The Member State of former insurance either declined …</w:t>
            </w:r>
            <w:r>
              <w:rPr>
                <w:rFonts w:cs="Calibri"/>
                <w:szCs w:val="20"/>
              </w:rPr>
              <w:t>'</w:t>
            </w:r>
            <w:r w:rsidRPr="00464FC1">
              <w:rPr>
                <w:rFonts w:cs="Calibri"/>
                <w:szCs w:val="20"/>
              </w:rPr>
              <w:t xml:space="preserve">  (</w:t>
            </w:r>
            <w:r>
              <w:rPr>
                <w:rFonts w:cs="Calibri"/>
                <w:szCs w:val="20"/>
              </w:rPr>
              <w:t>instead of "</w:t>
            </w:r>
            <w:r w:rsidRPr="00464FC1">
              <w:rPr>
                <w:rFonts w:cs="Calibri"/>
                <w:szCs w:val="20"/>
              </w:rPr>
              <w:t>decline</w:t>
            </w:r>
            <w:r>
              <w:rPr>
                <w:rFonts w:cs="Calibri"/>
                <w:szCs w:val="20"/>
              </w:rPr>
              <w:t>"</w:t>
            </w:r>
            <w:r w:rsidRPr="00464FC1">
              <w:rPr>
                <w:rFonts w:cs="Calibri"/>
                <w:szCs w:val="20"/>
              </w:rPr>
              <w:t>)</w:t>
            </w:r>
            <w:r w:rsidR="009F7206">
              <w:rPr>
                <w:rFonts w:cs="Calibri"/>
                <w:szCs w:val="20"/>
              </w:rPr>
              <w:t>;</w:t>
            </w:r>
          </w:p>
          <w:p w:rsidR="00464FC1" w:rsidRDefault="009F7206" w:rsidP="0073216C">
            <w:pPr>
              <w:jc w:val="left"/>
              <w:rPr>
                <w:rFonts w:cs="Calibri"/>
                <w:color w:val="auto"/>
              </w:rPr>
            </w:pPr>
            <w:r>
              <w:rPr>
                <w:rFonts w:cs="Calibri"/>
                <w:szCs w:val="20"/>
              </w:rPr>
              <w:t>B</w:t>
            </w:r>
            <w:r w:rsidR="00B86BBE">
              <w:rPr>
                <w:rFonts w:cs="Calibri"/>
                <w:szCs w:val="20"/>
              </w:rPr>
              <w:t xml:space="preserve">ranch 11 step 2: rephrased to 'or after </w:t>
            </w:r>
            <w:r w:rsidR="00B86BBE" w:rsidRPr="00B86BBE">
              <w:rPr>
                <w:rFonts w:cs="Calibri"/>
                <w:color w:val="auto"/>
              </w:rPr>
              <w:t xml:space="preserve">[Main Scenario Step 5 (after receiving U020 SED)], or </w:t>
            </w:r>
            <w:r w:rsidR="0027231C">
              <w:rPr>
                <w:rFonts w:cs="Calibri"/>
                <w:color w:val="auto"/>
              </w:rPr>
              <w:t>start of</w:t>
            </w:r>
            <w:r w:rsidR="00B86BBE" w:rsidRPr="00B86BBE">
              <w:rPr>
                <w:rFonts w:cs="Calibri"/>
                <w:color w:val="auto"/>
              </w:rPr>
              <w:t xml:space="preserve"> [Branch 2 (after receiving U029)]</w:t>
            </w:r>
            <w:r w:rsidR="00464FC1">
              <w:rPr>
                <w:rFonts w:cs="Calibri"/>
                <w:color w:val="auto"/>
              </w:rPr>
              <w:t>;</w:t>
            </w:r>
          </w:p>
          <w:p w:rsidR="00B86BBE" w:rsidRDefault="009F7206" w:rsidP="0073216C">
            <w:pPr>
              <w:jc w:val="left"/>
              <w:rPr>
                <w:rFonts w:cs="Calibri"/>
                <w:color w:val="auto"/>
              </w:rPr>
            </w:pPr>
            <w:r>
              <w:rPr>
                <w:rFonts w:cs="Calibri"/>
                <w:color w:val="auto"/>
              </w:rPr>
              <w:t>B</w:t>
            </w:r>
            <w:r w:rsidR="00464FC1">
              <w:rPr>
                <w:rFonts w:cs="Calibri"/>
                <w:color w:val="auto"/>
              </w:rPr>
              <w:t>ranch 20, 21, 22, 23: removed ', provided it has not been invalidated', because an invalidate is not available for U024, U025, U026 and U027 SEDs</w:t>
            </w:r>
            <w:r>
              <w:rPr>
                <w:rFonts w:cs="Calibri"/>
                <w:color w:val="auto"/>
              </w:rPr>
              <w:t>;</w:t>
            </w:r>
          </w:p>
          <w:p w:rsidR="009F7206" w:rsidRDefault="009F7206" w:rsidP="0073216C">
            <w:pPr>
              <w:jc w:val="left"/>
              <w:rPr>
                <w:rFonts w:cs="Calibri"/>
                <w:szCs w:val="20"/>
              </w:rPr>
            </w:pPr>
            <w:r>
              <w:rPr>
                <w:rFonts w:cs="Calibri"/>
                <w:color w:val="auto"/>
              </w:rPr>
              <w:t>- Updated section 4.2 Request - Reply SEDs: corrected to '</w:t>
            </w:r>
            <w:r w:rsidRPr="009F7206">
              <w:rPr>
                <w:rFonts w:cs="Calibri"/>
                <w:color w:val="auto"/>
              </w:rPr>
              <w:t xml:space="preserve">The following table specifies SEDs…' </w:t>
            </w:r>
            <w:r>
              <w:rPr>
                <w:rFonts w:cs="Calibri"/>
                <w:color w:val="auto"/>
              </w:rPr>
              <w:t>(</w:t>
            </w:r>
            <w:r w:rsidRPr="009F7206">
              <w:rPr>
                <w:rFonts w:cs="Calibri"/>
                <w:color w:val="auto"/>
              </w:rPr>
              <w:t>instead of 'The following table specifies and SEDs'</w:t>
            </w:r>
            <w:r>
              <w:rPr>
                <w:rFonts w:cs="Calibri"/>
                <w:color w:val="auto"/>
              </w:rPr>
              <w:t>).</w:t>
            </w:r>
          </w:p>
        </w:tc>
      </w:tr>
      <w:tr w:rsidR="00612B69"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612B69" w:rsidRDefault="00093551" w:rsidP="00664581">
            <w:pPr>
              <w:jc w:val="left"/>
              <w:rPr>
                <w:rFonts w:cs="Calibri"/>
                <w:szCs w:val="20"/>
              </w:rPr>
            </w:pPr>
            <w:r>
              <w:rPr>
                <w:rFonts w:cs="Calibri"/>
                <w:szCs w:val="20"/>
              </w:rPr>
              <w:t>v</w:t>
            </w:r>
            <w:r w:rsidR="00612B69">
              <w:rPr>
                <w:rFonts w:cs="Calibri"/>
                <w:szCs w:val="20"/>
              </w:rPr>
              <w:t>0.1</w:t>
            </w:r>
            <w:r w:rsidR="00664581">
              <w:rPr>
                <w:rFonts w:cs="Calibri"/>
                <w:szCs w:val="20"/>
              </w:rPr>
              <w:t>4</w:t>
            </w:r>
            <w:r w:rsidR="00612B69">
              <w:rPr>
                <w:rFonts w:cs="Calibri"/>
                <w:szCs w:val="20"/>
              </w:rPr>
              <w:t>.</w:t>
            </w:r>
            <w:r w:rsidR="00664581">
              <w:rPr>
                <w:rFonts w:cs="Calibri"/>
                <w:szCs w:val="20"/>
              </w:rPr>
              <w:t>0</w:t>
            </w:r>
          </w:p>
        </w:tc>
        <w:tc>
          <w:tcPr>
            <w:tcW w:w="721" w:type="pct"/>
            <w:tcBorders>
              <w:top w:val="single" w:sz="4" w:space="0" w:color="808080"/>
              <w:left w:val="single" w:sz="4" w:space="0" w:color="808080"/>
              <w:bottom w:val="single" w:sz="4" w:space="0" w:color="808080"/>
              <w:right w:val="single" w:sz="4" w:space="0" w:color="808080"/>
            </w:tcBorders>
            <w:vAlign w:val="center"/>
          </w:tcPr>
          <w:p w:rsidR="00612B69" w:rsidRDefault="00BA578E" w:rsidP="00BA578E">
            <w:pPr>
              <w:spacing w:line="276" w:lineRule="auto"/>
              <w:jc w:val="center"/>
              <w:rPr>
                <w:rFonts w:cs="Calibri"/>
                <w:szCs w:val="20"/>
              </w:rPr>
            </w:pPr>
            <w:r>
              <w:rPr>
                <w:rFonts w:cs="Calibri"/>
                <w:szCs w:val="20"/>
              </w:rPr>
              <w:t>06</w:t>
            </w:r>
            <w:r w:rsidR="00612B69">
              <w:rPr>
                <w:rFonts w:cs="Calibri"/>
                <w:szCs w:val="20"/>
              </w:rPr>
              <w:t>/1</w:t>
            </w:r>
            <w:r>
              <w:rPr>
                <w:rFonts w:cs="Calibri"/>
                <w:szCs w:val="20"/>
              </w:rPr>
              <w:t>2</w:t>
            </w:r>
            <w:r w:rsidR="00612B69">
              <w:rPr>
                <w:rFonts w:cs="Calibri"/>
                <w:szCs w:val="20"/>
              </w:rPr>
              <w:t>/2016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612B69" w:rsidRDefault="00612B69"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612B69" w:rsidRDefault="0051130F" w:rsidP="00612B69">
            <w:pPr>
              <w:jc w:val="left"/>
              <w:rPr>
                <w:rFonts w:cs="Calibri"/>
                <w:szCs w:val="20"/>
              </w:rPr>
            </w:pPr>
            <w:r>
              <w:rPr>
                <w:rFonts w:cs="Calibri"/>
                <w:szCs w:val="20"/>
              </w:rPr>
              <w:t>Update following comments from AHG members:</w:t>
            </w:r>
          </w:p>
          <w:p w:rsidR="00664581" w:rsidRDefault="00664581" w:rsidP="00612B69">
            <w:pPr>
              <w:jc w:val="left"/>
              <w:rPr>
                <w:rFonts w:cs="Calibri"/>
                <w:szCs w:val="20"/>
              </w:rPr>
            </w:pPr>
            <w:r>
              <w:rPr>
                <w:rFonts w:cs="Calibri"/>
                <w:szCs w:val="20"/>
              </w:rPr>
              <w:t>- Removed SED U022 from the document in all applicable sections;</w:t>
            </w:r>
          </w:p>
          <w:p w:rsidR="0081475A" w:rsidRDefault="0081475A" w:rsidP="00612B69">
            <w:pPr>
              <w:jc w:val="left"/>
              <w:rPr>
                <w:rFonts w:cs="Calibri"/>
                <w:szCs w:val="20"/>
              </w:rPr>
            </w:pPr>
            <w:r>
              <w:rPr>
                <w:rFonts w:cs="Calibri"/>
                <w:szCs w:val="20"/>
              </w:rPr>
              <w:t>- Renamed 'single case' to 'individual case' throughout the document;</w:t>
            </w:r>
          </w:p>
          <w:p w:rsidR="00664581" w:rsidRDefault="00612B69" w:rsidP="00612B69">
            <w:pPr>
              <w:jc w:val="left"/>
              <w:rPr>
                <w:rFonts w:cs="Calibri"/>
                <w:szCs w:val="20"/>
              </w:rPr>
            </w:pPr>
            <w:r>
              <w:rPr>
                <w:rFonts w:cs="Calibri"/>
                <w:szCs w:val="20"/>
              </w:rPr>
              <w:t xml:space="preserve">- Updated section 4.1 RUP table </w:t>
            </w:r>
          </w:p>
          <w:p w:rsidR="00612B69" w:rsidRDefault="00612B69" w:rsidP="00612B69">
            <w:pPr>
              <w:jc w:val="left"/>
              <w:rPr>
                <w:rFonts w:cs="Calibri"/>
                <w:szCs w:val="20"/>
              </w:rPr>
            </w:pPr>
            <w:r>
              <w:rPr>
                <w:rFonts w:cs="Calibri"/>
                <w:szCs w:val="20"/>
              </w:rPr>
              <w:t xml:space="preserve">Representation, branch 25: the reject </w:t>
            </w:r>
            <w:proofErr w:type="spellStart"/>
            <w:r>
              <w:rPr>
                <w:rFonts w:cs="Calibri"/>
                <w:szCs w:val="20"/>
              </w:rPr>
              <w:t>subprocess</w:t>
            </w:r>
            <w:proofErr w:type="spellEnd"/>
            <w:r>
              <w:rPr>
                <w:rFonts w:cs="Calibri"/>
                <w:szCs w:val="20"/>
              </w:rPr>
              <w:t xml:space="preserve"> is process 09 instead of 10.</w:t>
            </w:r>
          </w:p>
          <w:p w:rsidR="00542D5A" w:rsidRDefault="00542D5A" w:rsidP="00612B69">
            <w:pPr>
              <w:jc w:val="left"/>
              <w:rPr>
                <w:rFonts w:cs="Calibri"/>
                <w:szCs w:val="20"/>
              </w:rPr>
            </w:pPr>
          </w:p>
          <w:p w:rsidR="00F33AEB" w:rsidRDefault="00F33AEB" w:rsidP="00542D5A">
            <w:pPr>
              <w:jc w:val="left"/>
              <w:rPr>
                <w:rFonts w:cs="Calibri"/>
                <w:szCs w:val="20"/>
              </w:rPr>
            </w:pPr>
            <w:r>
              <w:rPr>
                <w:rFonts w:cs="Calibri"/>
                <w:szCs w:val="20"/>
              </w:rPr>
              <w:t>Renamed U023 to "Reimbursement Contestation" and U029 "Reply to Reimbursement Contestation".</w:t>
            </w:r>
          </w:p>
          <w:p w:rsidR="00542D5A" w:rsidRDefault="00542D5A" w:rsidP="00542D5A">
            <w:pPr>
              <w:jc w:val="left"/>
              <w:rPr>
                <w:rFonts w:cs="Calibri"/>
                <w:szCs w:val="20"/>
              </w:rPr>
            </w:pPr>
            <w:r>
              <w:rPr>
                <w:rFonts w:cs="Calibri"/>
                <w:szCs w:val="20"/>
              </w:rPr>
              <w:t>Updated branch 10 in section 4.1 from "</w:t>
            </w:r>
            <w:r w:rsidR="0051130F">
              <w:rPr>
                <w:rFonts w:cs="Calibri"/>
                <w:szCs w:val="20"/>
              </w:rPr>
              <w:t>…</w:t>
            </w:r>
            <w:r w:rsidRPr="00E15A9C">
              <w:rPr>
                <w:rFonts w:cs="Calibri"/>
                <w:szCs w:val="20"/>
              </w:rPr>
              <w:t xml:space="preserve"> U020 SED has been sent by the Case Owner and before a U021 or U023 is sent</w:t>
            </w:r>
            <w:r>
              <w:rPr>
                <w:rFonts w:cs="Calibri"/>
                <w:szCs w:val="20"/>
              </w:rPr>
              <w:t xml:space="preserve"> " to "</w:t>
            </w:r>
            <w:r w:rsidR="0051130F">
              <w:rPr>
                <w:rFonts w:cs="Calibri"/>
                <w:szCs w:val="20"/>
              </w:rPr>
              <w:t>…</w:t>
            </w:r>
            <w:r w:rsidRPr="00E15A9C">
              <w:rPr>
                <w:rFonts w:cs="Calibri"/>
                <w:szCs w:val="20"/>
              </w:rPr>
              <w:t xml:space="preserve"> U020 SED has been sent by the Case Owner and before a U021 or U023 is received</w:t>
            </w:r>
            <w:r>
              <w:rPr>
                <w:rFonts w:cs="Calibri"/>
                <w:szCs w:val="20"/>
              </w:rPr>
              <w:t xml:space="preserve"> " to be consistent with other invalidate branches.</w:t>
            </w:r>
          </w:p>
          <w:p w:rsidR="00BA578E" w:rsidRDefault="00BA578E" w:rsidP="00542D5A">
            <w:pPr>
              <w:jc w:val="left"/>
              <w:rPr>
                <w:rFonts w:cs="Calibri"/>
                <w:szCs w:val="20"/>
              </w:rPr>
            </w:pPr>
            <w:r>
              <w:rPr>
                <w:rFonts w:cs="Calibri"/>
                <w:szCs w:val="20"/>
              </w:rPr>
              <w:t>Included figure 2 and 3 in sections 5 Business Processes, 5.1 Case Owner and 5.2 Counterparty.</w:t>
            </w:r>
          </w:p>
        </w:tc>
      </w:tr>
      <w:tr w:rsidR="00F67F25"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F67F25" w:rsidRDefault="00093551" w:rsidP="00664581">
            <w:pPr>
              <w:jc w:val="left"/>
              <w:rPr>
                <w:rFonts w:cs="Calibri"/>
                <w:szCs w:val="20"/>
              </w:rPr>
            </w:pPr>
            <w:r>
              <w:rPr>
                <w:rFonts w:cs="Calibri"/>
                <w:szCs w:val="20"/>
              </w:rPr>
              <w:t>v</w:t>
            </w:r>
            <w:r w:rsidR="00F67F25">
              <w:rPr>
                <w:rFonts w:cs="Calibri"/>
                <w:szCs w:val="20"/>
              </w:rPr>
              <w:t>0.14.1</w:t>
            </w:r>
          </w:p>
        </w:tc>
        <w:tc>
          <w:tcPr>
            <w:tcW w:w="721" w:type="pct"/>
            <w:tcBorders>
              <w:top w:val="single" w:sz="4" w:space="0" w:color="808080"/>
              <w:left w:val="single" w:sz="4" w:space="0" w:color="808080"/>
              <w:bottom w:val="single" w:sz="4" w:space="0" w:color="808080"/>
              <w:right w:val="single" w:sz="4" w:space="0" w:color="808080"/>
            </w:tcBorders>
            <w:vAlign w:val="center"/>
          </w:tcPr>
          <w:p w:rsidR="00F67F25" w:rsidRDefault="00365CAA" w:rsidP="009B53D7">
            <w:pPr>
              <w:spacing w:line="276" w:lineRule="auto"/>
              <w:jc w:val="center"/>
              <w:rPr>
                <w:rFonts w:cs="Calibri"/>
                <w:szCs w:val="20"/>
              </w:rPr>
            </w:pPr>
            <w:r>
              <w:rPr>
                <w:rFonts w:cs="Calibri"/>
                <w:szCs w:val="20"/>
              </w:rPr>
              <w:t>0</w:t>
            </w:r>
            <w:r w:rsidR="009B53D7">
              <w:rPr>
                <w:rFonts w:cs="Calibri"/>
                <w:szCs w:val="20"/>
              </w:rPr>
              <w:t>6</w:t>
            </w:r>
            <w:r w:rsidR="00F67F25">
              <w:rPr>
                <w:rFonts w:cs="Calibri"/>
                <w:szCs w:val="20"/>
              </w:rPr>
              <w:t>/</w:t>
            </w:r>
            <w:r>
              <w:rPr>
                <w:rFonts w:cs="Calibri"/>
                <w:szCs w:val="20"/>
              </w:rPr>
              <w:t>0</w:t>
            </w:r>
            <w:r w:rsidR="00F67F25">
              <w:rPr>
                <w:rFonts w:cs="Calibri"/>
                <w:szCs w:val="20"/>
              </w:rPr>
              <w:t>1/201</w:t>
            </w:r>
            <w:r>
              <w:rPr>
                <w:rFonts w:cs="Calibri"/>
                <w:szCs w:val="20"/>
              </w:rPr>
              <w:t>7</w:t>
            </w:r>
          </w:p>
        </w:tc>
        <w:tc>
          <w:tcPr>
            <w:tcW w:w="1034" w:type="pct"/>
            <w:tcBorders>
              <w:top w:val="single" w:sz="4" w:space="0" w:color="808080"/>
              <w:left w:val="single" w:sz="4" w:space="0" w:color="808080"/>
              <w:bottom w:val="single" w:sz="4" w:space="0" w:color="808080"/>
              <w:right w:val="single" w:sz="4" w:space="0" w:color="808080"/>
            </w:tcBorders>
            <w:vAlign w:val="center"/>
          </w:tcPr>
          <w:p w:rsidR="00F67F25" w:rsidRDefault="00F67F25"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563215" w:rsidRDefault="00563215" w:rsidP="00612B69">
            <w:pPr>
              <w:jc w:val="left"/>
              <w:rPr>
                <w:rFonts w:cs="Calibri"/>
                <w:szCs w:val="20"/>
              </w:rPr>
            </w:pPr>
            <w:r>
              <w:rPr>
                <w:rFonts w:cs="Calibri"/>
                <w:szCs w:val="20"/>
              </w:rPr>
              <w:t>Updated following review of AHG members:</w:t>
            </w:r>
          </w:p>
          <w:p w:rsidR="00563215" w:rsidRDefault="00563215" w:rsidP="00563215">
            <w:pPr>
              <w:jc w:val="left"/>
              <w:rPr>
                <w:rFonts w:cs="Calibri"/>
                <w:szCs w:val="20"/>
              </w:rPr>
            </w:pPr>
            <w:r>
              <w:rPr>
                <w:rFonts w:cs="Calibri"/>
                <w:szCs w:val="20"/>
              </w:rPr>
              <w:t>- Renamed U029 to "Amended reimbursement request reacting to contestation"</w:t>
            </w:r>
            <w:r w:rsidR="009751E5">
              <w:rPr>
                <w:rFonts w:cs="Calibri"/>
                <w:szCs w:val="20"/>
              </w:rPr>
              <w:t>;</w:t>
            </w:r>
          </w:p>
          <w:p w:rsidR="00563215" w:rsidRDefault="00563215" w:rsidP="00612B69">
            <w:pPr>
              <w:jc w:val="left"/>
              <w:rPr>
                <w:rFonts w:cs="Calibri"/>
                <w:szCs w:val="20"/>
              </w:rPr>
            </w:pPr>
            <w:r>
              <w:rPr>
                <w:rFonts w:cs="Calibri"/>
                <w:szCs w:val="20"/>
              </w:rPr>
              <w:t xml:space="preserve">- Section 4.1 RUP Table </w:t>
            </w:r>
            <w:proofErr w:type="spellStart"/>
            <w:r>
              <w:rPr>
                <w:rFonts w:cs="Calibri"/>
                <w:szCs w:val="20"/>
              </w:rPr>
              <w:t>Represenation</w:t>
            </w:r>
            <w:proofErr w:type="spellEnd"/>
            <w:r>
              <w:rPr>
                <w:rFonts w:cs="Calibri"/>
                <w:szCs w:val="20"/>
              </w:rPr>
              <w:t>:</w:t>
            </w:r>
          </w:p>
          <w:p w:rsidR="009751E5" w:rsidRDefault="00563215" w:rsidP="00612B69">
            <w:pPr>
              <w:jc w:val="left"/>
              <w:rPr>
                <w:rFonts w:cs="Calibri"/>
                <w:szCs w:val="20"/>
              </w:rPr>
            </w:pPr>
            <w:r>
              <w:rPr>
                <w:rFonts w:cs="Calibri"/>
                <w:szCs w:val="20"/>
              </w:rPr>
              <w:t xml:space="preserve">Removed the </w:t>
            </w:r>
            <w:r w:rsidR="006E2942">
              <w:rPr>
                <w:rFonts w:cs="Calibri"/>
                <w:szCs w:val="20"/>
              </w:rPr>
              <w:t xml:space="preserve">second </w:t>
            </w:r>
            <w:r>
              <w:rPr>
                <w:rFonts w:cs="Calibri"/>
                <w:szCs w:val="20"/>
              </w:rPr>
              <w:t xml:space="preserve">word 'individual' </w:t>
            </w:r>
            <w:r w:rsidR="009751E5">
              <w:rPr>
                <w:rFonts w:cs="Calibri"/>
                <w:szCs w:val="20"/>
              </w:rPr>
              <w:t>in description forth bullet;</w:t>
            </w:r>
          </w:p>
          <w:p w:rsidR="009751E5" w:rsidRDefault="009751E5" w:rsidP="00612B69">
            <w:pPr>
              <w:jc w:val="left"/>
              <w:rPr>
                <w:rFonts w:cs="Calibri"/>
                <w:szCs w:val="20"/>
              </w:rPr>
            </w:pPr>
            <w:r>
              <w:rPr>
                <w:rFonts w:cs="Calibri"/>
                <w:szCs w:val="20"/>
              </w:rPr>
              <w:t xml:space="preserve">Corrected Branch 14 Step 3 and Branch 19: </w:t>
            </w:r>
            <w:r>
              <w:rPr>
                <w:rFonts w:cs="Calibri"/>
                <w:szCs w:val="20"/>
              </w:rPr>
              <w:lastRenderedPageBreak/>
              <w:t>updated to Counterparty instead of Case Owner;</w:t>
            </w:r>
          </w:p>
          <w:p w:rsidR="000B7E35" w:rsidRDefault="000B7E35" w:rsidP="009751E5">
            <w:pPr>
              <w:jc w:val="left"/>
              <w:rPr>
                <w:rFonts w:cs="Calibri"/>
                <w:szCs w:val="20"/>
              </w:rPr>
            </w:pPr>
            <w:r>
              <w:rPr>
                <w:rFonts w:cs="Calibri"/>
                <w:szCs w:val="20"/>
              </w:rPr>
              <w:t xml:space="preserve">Rephrased Branch 25 </w:t>
            </w:r>
            <w:r w:rsidR="009751E5">
              <w:rPr>
                <w:rFonts w:cs="Calibri"/>
                <w:szCs w:val="20"/>
              </w:rPr>
              <w:t>to</w:t>
            </w:r>
            <w:r>
              <w:rPr>
                <w:rFonts w:cs="Calibri"/>
                <w:szCs w:val="20"/>
              </w:rPr>
              <w:t xml:space="preserve"> make it more clear between which steps the AD_BUC_09 Reject SED can be used.</w:t>
            </w:r>
          </w:p>
          <w:p w:rsidR="009B53D7" w:rsidRDefault="009B53D7" w:rsidP="009B53D7">
            <w:pPr>
              <w:jc w:val="left"/>
              <w:rPr>
                <w:rFonts w:cs="Calibri"/>
                <w:szCs w:val="20"/>
              </w:rPr>
            </w:pPr>
            <w:r>
              <w:rPr>
                <w:rFonts w:cs="Calibri"/>
                <w:szCs w:val="20"/>
              </w:rPr>
              <w:t>Corrected some spelling mistakes.</w:t>
            </w:r>
          </w:p>
        </w:tc>
      </w:tr>
      <w:tr w:rsidR="009F12E8"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9F12E8" w:rsidRDefault="00093551" w:rsidP="00664581">
            <w:pPr>
              <w:jc w:val="left"/>
              <w:rPr>
                <w:rFonts w:cs="Calibri"/>
                <w:szCs w:val="20"/>
              </w:rPr>
            </w:pPr>
            <w:r>
              <w:rPr>
                <w:rFonts w:cs="Calibri"/>
                <w:szCs w:val="20"/>
              </w:rPr>
              <w:lastRenderedPageBreak/>
              <w:t>v</w:t>
            </w:r>
            <w:r w:rsidR="009F12E8">
              <w:rPr>
                <w:rFonts w:cs="Calibri"/>
                <w:szCs w:val="20"/>
              </w:rPr>
              <w:t>0.99.0</w:t>
            </w:r>
          </w:p>
        </w:tc>
        <w:tc>
          <w:tcPr>
            <w:tcW w:w="721" w:type="pct"/>
            <w:tcBorders>
              <w:top w:val="single" w:sz="4" w:space="0" w:color="808080"/>
              <w:left w:val="single" w:sz="4" w:space="0" w:color="808080"/>
              <w:bottom w:val="single" w:sz="4" w:space="0" w:color="808080"/>
              <w:right w:val="single" w:sz="4" w:space="0" w:color="808080"/>
            </w:tcBorders>
            <w:vAlign w:val="center"/>
          </w:tcPr>
          <w:p w:rsidR="009F12E8" w:rsidRDefault="009F12E8" w:rsidP="009B53D7">
            <w:pPr>
              <w:spacing w:line="276" w:lineRule="auto"/>
              <w:jc w:val="center"/>
              <w:rPr>
                <w:rFonts w:cs="Calibri"/>
                <w:szCs w:val="20"/>
              </w:rPr>
            </w:pPr>
            <w:r>
              <w:rPr>
                <w:rFonts w:cs="Calibri"/>
                <w:szCs w:val="20"/>
              </w:rPr>
              <w:t>17/02/2017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9F12E8" w:rsidRDefault="009F12E8"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9F12E8" w:rsidRDefault="009F12E8" w:rsidP="00612B69">
            <w:pPr>
              <w:jc w:val="left"/>
              <w:rPr>
                <w:rFonts w:cs="Calibri"/>
                <w:szCs w:val="20"/>
              </w:rPr>
            </w:pPr>
            <w:r>
              <w:rPr>
                <w:rFonts w:cs="Calibri"/>
                <w:szCs w:val="20"/>
              </w:rPr>
              <w:t>Candidate for AC Approval.</w:t>
            </w:r>
          </w:p>
          <w:p w:rsidR="009F12E8" w:rsidRDefault="009F12E8" w:rsidP="00612B69">
            <w:pPr>
              <w:jc w:val="left"/>
              <w:rPr>
                <w:rFonts w:cs="Calibri"/>
                <w:szCs w:val="20"/>
              </w:rPr>
            </w:pPr>
          </w:p>
          <w:p w:rsidR="009F12E8" w:rsidRDefault="009F12E8" w:rsidP="00612B69">
            <w:pPr>
              <w:jc w:val="left"/>
              <w:rPr>
                <w:rFonts w:cs="Calibri"/>
                <w:szCs w:val="20"/>
              </w:rPr>
            </w:pPr>
            <w:r>
              <w:rPr>
                <w:rFonts w:cs="Calibri"/>
                <w:szCs w:val="20"/>
              </w:rPr>
              <w:t>Update following AC review comments:</w:t>
            </w:r>
          </w:p>
          <w:p w:rsidR="00046506" w:rsidRDefault="00046506" w:rsidP="00046506">
            <w:pPr>
              <w:jc w:val="left"/>
              <w:rPr>
                <w:rFonts w:cs="Calibri"/>
                <w:szCs w:val="20"/>
              </w:rPr>
            </w:pPr>
            <w:r>
              <w:rPr>
                <w:rFonts w:cs="Calibri"/>
                <w:szCs w:val="20"/>
              </w:rPr>
              <w:t xml:space="preserve">- Updated section 4.1 RUP table Representation: </w:t>
            </w:r>
          </w:p>
          <w:p w:rsidR="00046506" w:rsidRDefault="00046506" w:rsidP="00046506">
            <w:pPr>
              <w:jc w:val="left"/>
              <w:rPr>
                <w:rFonts w:cs="Calibri"/>
                <w:szCs w:val="20"/>
              </w:rPr>
            </w:pPr>
            <w:r>
              <w:rPr>
                <w:rFonts w:cs="Calibri"/>
                <w:szCs w:val="20"/>
              </w:rPr>
              <w:t>Main Scenario: rephrased “</w:t>
            </w:r>
            <w:r w:rsidRPr="00F53119">
              <w:rPr>
                <w:rFonts w:cs="Calibri"/>
                <w:szCs w:val="20"/>
              </w:rPr>
              <w:t xml:space="preserve">The Counterparty chooses to accept </w:t>
            </w:r>
            <w:r w:rsidRPr="00753934">
              <w:rPr>
                <w:rFonts w:cs="Calibri"/>
                <w:szCs w:val="20"/>
              </w:rPr>
              <w:t xml:space="preserve">fully </w:t>
            </w:r>
            <w:r w:rsidRPr="00F53119">
              <w:rPr>
                <w:rFonts w:cs="Calibri"/>
                <w:szCs w:val="20"/>
              </w:rPr>
              <w:t>the Reimbursement claim” to “</w:t>
            </w:r>
            <w:r w:rsidRPr="00753934">
              <w:rPr>
                <w:rFonts w:cs="Calibri"/>
                <w:szCs w:val="20"/>
              </w:rPr>
              <w:t>The Counterparty chooses to fully accept the Reimbursement claim</w:t>
            </w:r>
            <w:r>
              <w:rPr>
                <w:rFonts w:cs="Calibri"/>
                <w:szCs w:val="20"/>
              </w:rPr>
              <w:t>”;</w:t>
            </w:r>
          </w:p>
          <w:p w:rsidR="00046506" w:rsidRDefault="00046506" w:rsidP="00046506">
            <w:pPr>
              <w:jc w:val="left"/>
              <w:rPr>
                <w:rFonts w:cs="Calibri"/>
                <w:color w:val="000000"/>
                <w:szCs w:val="20"/>
              </w:rPr>
            </w:pPr>
            <w:r>
              <w:rPr>
                <w:rFonts w:cs="Calibri"/>
                <w:color w:val="000000"/>
                <w:szCs w:val="20"/>
              </w:rPr>
              <w:t>Main Scenario step 9: rephrased “</w:t>
            </w:r>
            <w:r w:rsidRPr="007C7132">
              <w:rPr>
                <w:rFonts w:cs="Calibri"/>
                <w:color w:val="000000"/>
                <w:szCs w:val="20"/>
              </w:rPr>
              <w:t xml:space="preserve">The Counterparty fills </w:t>
            </w:r>
            <w:r>
              <w:rPr>
                <w:rFonts w:cs="Calibri"/>
                <w:color w:val="000000"/>
                <w:szCs w:val="20"/>
              </w:rPr>
              <w:t>out (without delay) a” to “</w:t>
            </w:r>
            <w:r w:rsidRPr="007C7132">
              <w:rPr>
                <w:rFonts w:cs="Calibri"/>
                <w:color w:val="000000"/>
                <w:szCs w:val="20"/>
              </w:rPr>
              <w:t xml:space="preserve">The Counterparty </w:t>
            </w:r>
            <w:r w:rsidRPr="00683362">
              <w:rPr>
                <w:rFonts w:cs="Calibri"/>
                <w:color w:val="000000"/>
              </w:rPr>
              <w:t xml:space="preserve">(without </w:t>
            </w:r>
            <w:r>
              <w:rPr>
                <w:rFonts w:cs="Calibri"/>
                <w:color w:val="000000"/>
              </w:rPr>
              <w:t>d</w:t>
            </w:r>
            <w:r w:rsidRPr="00683362">
              <w:rPr>
                <w:rFonts w:cs="Calibri"/>
                <w:color w:val="000000"/>
              </w:rPr>
              <w:t>elay)</w:t>
            </w:r>
            <w:r>
              <w:rPr>
                <w:rFonts w:cs="Calibri"/>
                <w:color w:val="000000"/>
              </w:rPr>
              <w:t xml:space="preserve"> </w:t>
            </w:r>
            <w:r>
              <w:rPr>
                <w:rFonts w:cs="Calibri"/>
                <w:color w:val="auto"/>
              </w:rPr>
              <w:t xml:space="preserve">makes payment for the accepted individual claims and </w:t>
            </w:r>
            <w:r w:rsidRPr="007C7132">
              <w:rPr>
                <w:rFonts w:cs="Calibri"/>
                <w:color w:val="000000"/>
                <w:szCs w:val="20"/>
              </w:rPr>
              <w:t xml:space="preserve">fills </w:t>
            </w:r>
            <w:r>
              <w:rPr>
                <w:rFonts w:cs="Calibri"/>
                <w:color w:val="000000"/>
                <w:szCs w:val="20"/>
              </w:rPr>
              <w:t>in”</w:t>
            </w:r>
            <w:r w:rsidR="00034D73">
              <w:rPr>
                <w:rFonts w:cs="Calibri"/>
                <w:color w:val="000000"/>
                <w:szCs w:val="20"/>
              </w:rPr>
              <w:t>;</w:t>
            </w:r>
          </w:p>
          <w:p w:rsidR="00F53119" w:rsidRDefault="00F53119" w:rsidP="00046506">
            <w:pPr>
              <w:jc w:val="left"/>
              <w:rPr>
                <w:rFonts w:cs="Calibri"/>
                <w:color w:val="000000"/>
                <w:szCs w:val="20"/>
              </w:rPr>
            </w:pPr>
            <w:r>
              <w:rPr>
                <w:rFonts w:cs="Calibri"/>
                <w:color w:val="000000"/>
                <w:szCs w:val="20"/>
              </w:rPr>
              <w:t>Branch 7: corrected spelling mistake on the word “</w:t>
            </w:r>
            <w:proofErr w:type="spellStart"/>
            <w:r>
              <w:rPr>
                <w:rFonts w:cs="Calibri"/>
                <w:color w:val="000000"/>
                <w:szCs w:val="20"/>
              </w:rPr>
              <w:t>subprocess</w:t>
            </w:r>
            <w:proofErr w:type="spellEnd"/>
            <w:r>
              <w:rPr>
                <w:rFonts w:cs="Calibri"/>
                <w:color w:val="000000"/>
                <w:szCs w:val="20"/>
              </w:rPr>
              <w:t>”;</w:t>
            </w:r>
          </w:p>
          <w:p w:rsidR="00F53119" w:rsidRDefault="00F53119" w:rsidP="00046506">
            <w:pPr>
              <w:jc w:val="left"/>
              <w:rPr>
                <w:rFonts w:cs="Calibri"/>
                <w:color w:val="000000"/>
                <w:szCs w:val="20"/>
              </w:rPr>
            </w:pPr>
            <w:r>
              <w:rPr>
                <w:rFonts w:cs="Calibri"/>
                <w:color w:val="000000"/>
                <w:szCs w:val="20"/>
              </w:rPr>
              <w:t>Branch 11 and 13: updated “before a next U024” to “before the next U024”.</w:t>
            </w:r>
          </w:p>
          <w:p w:rsidR="009F12E8" w:rsidRDefault="009F12E8" w:rsidP="00612B69">
            <w:pPr>
              <w:jc w:val="left"/>
              <w:rPr>
                <w:rFonts w:cs="Calibri"/>
                <w:szCs w:val="20"/>
              </w:rPr>
            </w:pPr>
          </w:p>
          <w:p w:rsidR="00034D73" w:rsidRDefault="009F12E8" w:rsidP="00612B69">
            <w:pPr>
              <w:jc w:val="left"/>
              <w:rPr>
                <w:rFonts w:cs="Calibri"/>
                <w:szCs w:val="20"/>
              </w:rPr>
            </w:pPr>
            <w:r>
              <w:rPr>
                <w:rFonts w:cs="Calibri"/>
                <w:szCs w:val="20"/>
              </w:rPr>
              <w:t>Update following AHG comments:</w:t>
            </w:r>
          </w:p>
          <w:p w:rsidR="00034D73" w:rsidRDefault="00034D73" w:rsidP="00034D73">
            <w:pPr>
              <w:jc w:val="left"/>
              <w:rPr>
                <w:rFonts w:cs="Calibri"/>
                <w:szCs w:val="20"/>
              </w:rPr>
            </w:pPr>
            <w:r>
              <w:rPr>
                <w:rFonts w:cs="Calibri"/>
                <w:szCs w:val="20"/>
              </w:rPr>
              <w:t xml:space="preserve">- Updated section 4.1 RUP table Representation: </w:t>
            </w:r>
          </w:p>
          <w:p w:rsidR="009F12E8" w:rsidRDefault="00034D73" w:rsidP="00612B69">
            <w:pPr>
              <w:jc w:val="left"/>
              <w:rPr>
                <w:rFonts w:cs="Calibri"/>
                <w:szCs w:val="20"/>
              </w:rPr>
            </w:pPr>
            <w:r>
              <w:rPr>
                <w:rFonts w:cs="Calibri"/>
                <w:szCs w:val="20"/>
              </w:rPr>
              <w:t>Branch 1: removed the loop on U026/U027;</w:t>
            </w:r>
          </w:p>
          <w:p w:rsidR="00034D73" w:rsidRDefault="00034D73" w:rsidP="00612B69">
            <w:pPr>
              <w:jc w:val="left"/>
              <w:rPr>
                <w:rFonts w:cs="Calibri"/>
                <w:szCs w:val="20"/>
              </w:rPr>
            </w:pPr>
            <w:r>
              <w:rPr>
                <w:rFonts w:cs="Calibri"/>
                <w:szCs w:val="20"/>
              </w:rPr>
              <w:t>Added branches to invalidate U026 or U027, and renumbered the branches as from branch 14 onwards;</w:t>
            </w:r>
          </w:p>
          <w:p w:rsidR="00034D73" w:rsidRDefault="00034D73" w:rsidP="00034D73">
            <w:pPr>
              <w:jc w:val="left"/>
              <w:rPr>
                <w:rFonts w:cs="Calibri"/>
                <w:szCs w:val="20"/>
              </w:rPr>
            </w:pPr>
            <w:r>
              <w:rPr>
                <w:rFonts w:cs="Calibri"/>
                <w:szCs w:val="20"/>
              </w:rPr>
              <w:t xml:space="preserve">Branch 13: updated step 2, 3 and removed step 4 to allow both a new creation of U023 or a new creation of U021; </w:t>
            </w:r>
          </w:p>
          <w:p w:rsidR="00F53119" w:rsidRDefault="00F53119" w:rsidP="00034D73">
            <w:pPr>
              <w:jc w:val="left"/>
              <w:rPr>
                <w:rFonts w:cs="Calibri"/>
                <w:szCs w:val="20"/>
              </w:rPr>
            </w:pPr>
            <w:r>
              <w:rPr>
                <w:rFonts w:cs="Calibri"/>
                <w:szCs w:val="20"/>
              </w:rPr>
              <w:t>Branch 24: removed the restriction for updating a U026 “and before the Case Owner receives a U027 SED”;</w:t>
            </w:r>
          </w:p>
          <w:p w:rsidR="00034D73" w:rsidRDefault="00034D73" w:rsidP="00612B69">
            <w:pPr>
              <w:jc w:val="left"/>
              <w:rPr>
                <w:rFonts w:cs="Calibri"/>
                <w:szCs w:val="20"/>
              </w:rPr>
            </w:pPr>
            <w:r>
              <w:rPr>
                <w:rFonts w:cs="Calibri"/>
                <w:szCs w:val="20"/>
              </w:rPr>
              <w:t>Special Requirements: Updated SR1 to align branch numbers following the 2 new branches</w:t>
            </w:r>
            <w:r w:rsidR="00F53119">
              <w:rPr>
                <w:rFonts w:cs="Calibri"/>
                <w:szCs w:val="20"/>
              </w:rPr>
              <w:t>;</w:t>
            </w:r>
          </w:p>
          <w:p w:rsidR="00034D73" w:rsidRDefault="00034D73" w:rsidP="00034D73">
            <w:pPr>
              <w:jc w:val="left"/>
              <w:rPr>
                <w:rFonts w:cs="Calibri"/>
                <w:szCs w:val="20"/>
              </w:rPr>
            </w:pPr>
            <w:r>
              <w:rPr>
                <w:rFonts w:cs="Calibri"/>
                <w:szCs w:val="20"/>
              </w:rPr>
              <w:t>- Updated section 5. Business Processes: Case Owner and Counterparty BPMN pictures t</w:t>
            </w:r>
            <w:r w:rsidR="005833F4">
              <w:rPr>
                <w:rFonts w:cs="Calibri"/>
                <w:szCs w:val="20"/>
              </w:rPr>
              <w:t>o remove the loop on U026/U027.</w:t>
            </w:r>
          </w:p>
        </w:tc>
      </w:tr>
      <w:tr w:rsidR="005833F4"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5833F4" w:rsidRDefault="00093551" w:rsidP="00664581">
            <w:pPr>
              <w:jc w:val="left"/>
              <w:rPr>
                <w:rFonts w:cs="Calibri"/>
                <w:szCs w:val="20"/>
              </w:rPr>
            </w:pPr>
            <w:r>
              <w:rPr>
                <w:rFonts w:cs="Calibri"/>
                <w:szCs w:val="20"/>
              </w:rPr>
              <w:t>v</w:t>
            </w:r>
            <w:r w:rsidR="005833F4">
              <w:rPr>
                <w:rFonts w:cs="Calibri"/>
                <w:szCs w:val="20"/>
              </w:rPr>
              <w:t>0.99.1</w:t>
            </w:r>
          </w:p>
        </w:tc>
        <w:tc>
          <w:tcPr>
            <w:tcW w:w="721" w:type="pct"/>
            <w:tcBorders>
              <w:top w:val="single" w:sz="4" w:space="0" w:color="808080"/>
              <w:left w:val="single" w:sz="4" w:space="0" w:color="808080"/>
              <w:bottom w:val="single" w:sz="4" w:space="0" w:color="808080"/>
              <w:right w:val="single" w:sz="4" w:space="0" w:color="808080"/>
            </w:tcBorders>
            <w:vAlign w:val="center"/>
          </w:tcPr>
          <w:p w:rsidR="005833F4" w:rsidRDefault="005833F4" w:rsidP="009B53D7">
            <w:pPr>
              <w:spacing w:line="276" w:lineRule="auto"/>
              <w:jc w:val="center"/>
              <w:rPr>
                <w:rFonts w:cs="Calibri"/>
                <w:szCs w:val="20"/>
              </w:rPr>
            </w:pPr>
            <w:r>
              <w:rPr>
                <w:rFonts w:cs="Calibri"/>
                <w:szCs w:val="20"/>
              </w:rPr>
              <w:t>23/02/2017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5833F4" w:rsidRDefault="005833F4"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5833F4" w:rsidRDefault="005833F4" w:rsidP="005833F4">
            <w:pPr>
              <w:jc w:val="left"/>
              <w:rPr>
                <w:rFonts w:cs="Calibri"/>
                <w:szCs w:val="20"/>
              </w:rPr>
            </w:pPr>
            <w:r>
              <w:rPr>
                <w:rFonts w:cs="Calibri"/>
                <w:szCs w:val="20"/>
              </w:rPr>
              <w:t>Included the updated BPMN pictures for section 5. Business Processes.</w:t>
            </w:r>
          </w:p>
        </w:tc>
      </w:tr>
      <w:tr w:rsidR="005372E5"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5372E5" w:rsidRDefault="00093551" w:rsidP="00664581">
            <w:pPr>
              <w:jc w:val="left"/>
              <w:rPr>
                <w:rFonts w:cs="Calibri"/>
                <w:szCs w:val="20"/>
              </w:rPr>
            </w:pPr>
            <w:r>
              <w:rPr>
                <w:rFonts w:cs="Calibri"/>
                <w:szCs w:val="20"/>
              </w:rPr>
              <w:t>v</w:t>
            </w:r>
            <w:r w:rsidR="005372E5">
              <w:rPr>
                <w:rFonts w:cs="Calibri"/>
                <w:szCs w:val="20"/>
              </w:rPr>
              <w:t>0.99.2</w:t>
            </w:r>
          </w:p>
        </w:tc>
        <w:tc>
          <w:tcPr>
            <w:tcW w:w="721" w:type="pct"/>
            <w:tcBorders>
              <w:top w:val="single" w:sz="4" w:space="0" w:color="808080"/>
              <w:left w:val="single" w:sz="4" w:space="0" w:color="808080"/>
              <w:bottom w:val="single" w:sz="4" w:space="0" w:color="808080"/>
              <w:right w:val="single" w:sz="4" w:space="0" w:color="808080"/>
            </w:tcBorders>
            <w:vAlign w:val="center"/>
          </w:tcPr>
          <w:p w:rsidR="005372E5" w:rsidRDefault="005372E5" w:rsidP="009B53D7">
            <w:pPr>
              <w:spacing w:line="276" w:lineRule="auto"/>
              <w:jc w:val="center"/>
              <w:rPr>
                <w:rFonts w:cs="Calibri"/>
                <w:szCs w:val="20"/>
              </w:rPr>
            </w:pPr>
            <w:r>
              <w:rPr>
                <w:rFonts w:cs="Calibri"/>
                <w:szCs w:val="20"/>
              </w:rPr>
              <w:t>25/04/2017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5372E5" w:rsidRDefault="005372E5"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B8433A" w:rsidRDefault="00B8433A" w:rsidP="005372E5">
            <w:pPr>
              <w:jc w:val="left"/>
              <w:rPr>
                <w:rFonts w:cs="Calibri"/>
                <w:szCs w:val="20"/>
              </w:rPr>
            </w:pPr>
            <w:r>
              <w:rPr>
                <w:rFonts w:cs="Calibri"/>
                <w:szCs w:val="20"/>
              </w:rPr>
              <w:t>V0.99.1 is conditionally approved.</w:t>
            </w:r>
          </w:p>
          <w:p w:rsidR="005372E5" w:rsidRDefault="007D757F" w:rsidP="005372E5">
            <w:pPr>
              <w:jc w:val="left"/>
              <w:rPr>
                <w:rFonts w:cs="Calibri"/>
                <w:szCs w:val="20"/>
              </w:rPr>
            </w:pPr>
            <w:r>
              <w:rPr>
                <w:rFonts w:cs="Calibri"/>
                <w:szCs w:val="20"/>
              </w:rPr>
              <w:t>Updated</w:t>
            </w:r>
            <w:r w:rsidR="00B8433A">
              <w:rPr>
                <w:rFonts w:cs="Calibri"/>
                <w:szCs w:val="20"/>
              </w:rPr>
              <w:t xml:space="preserve"> </w:t>
            </w:r>
            <w:r w:rsidR="005372E5">
              <w:rPr>
                <w:rFonts w:cs="Calibri"/>
                <w:szCs w:val="20"/>
              </w:rPr>
              <w:t>Special Requir</w:t>
            </w:r>
            <w:r w:rsidR="00B8433A">
              <w:rPr>
                <w:rFonts w:cs="Calibri"/>
                <w:szCs w:val="20"/>
              </w:rPr>
              <w:t>e</w:t>
            </w:r>
            <w:r w:rsidR="005372E5">
              <w:rPr>
                <w:rFonts w:cs="Calibri"/>
                <w:szCs w:val="20"/>
              </w:rPr>
              <w:t>ments</w:t>
            </w:r>
            <w:r w:rsidR="00B8433A">
              <w:rPr>
                <w:rFonts w:cs="Calibri"/>
                <w:szCs w:val="20"/>
              </w:rPr>
              <w:t xml:space="preserve"> in section 4.1 RUP Table Representation based on feedback testing team</w:t>
            </w:r>
            <w:r w:rsidR="005372E5">
              <w:rPr>
                <w:rFonts w:cs="Calibri"/>
                <w:szCs w:val="20"/>
              </w:rPr>
              <w:t xml:space="preserve">: </w:t>
            </w:r>
          </w:p>
          <w:p w:rsidR="005372E5" w:rsidRDefault="00B8433A" w:rsidP="005372E5">
            <w:pPr>
              <w:jc w:val="left"/>
              <w:rPr>
                <w:rFonts w:cs="Calibri"/>
                <w:color w:val="auto"/>
              </w:rPr>
            </w:pPr>
            <w:r>
              <w:rPr>
                <w:rFonts w:cs="Calibri"/>
                <w:szCs w:val="20"/>
              </w:rPr>
              <w:t xml:space="preserve">- </w:t>
            </w:r>
            <w:r w:rsidR="007D757F">
              <w:rPr>
                <w:rFonts w:cs="Calibri"/>
                <w:szCs w:val="20"/>
              </w:rPr>
              <w:t>Corrected</w:t>
            </w:r>
            <w:r w:rsidR="005372E5">
              <w:rPr>
                <w:rFonts w:cs="Calibri"/>
                <w:szCs w:val="20"/>
              </w:rPr>
              <w:t xml:space="preserve"> SR1 for branch 1 to only allow invoking this branch once (</w:t>
            </w:r>
            <w:r>
              <w:rPr>
                <w:rFonts w:cs="Calibri"/>
                <w:szCs w:val="20"/>
              </w:rPr>
              <w:t xml:space="preserve">It is only allowed to re-invoke after invalidation, see branch </w:t>
            </w:r>
            <w:r>
              <w:rPr>
                <w:rFonts w:cs="Calibri"/>
                <w:szCs w:val="20"/>
              </w:rPr>
              <w:lastRenderedPageBreak/>
              <w:t xml:space="preserve">14 and 15, as </w:t>
            </w:r>
            <w:r w:rsidR="005372E5">
              <w:rPr>
                <w:rFonts w:cs="Calibri"/>
                <w:szCs w:val="20"/>
              </w:rPr>
              <w:t>there can only be 1 active U026/027 pair for this BUC)</w:t>
            </w:r>
            <w:r w:rsidR="005372E5">
              <w:rPr>
                <w:rFonts w:cs="Calibri"/>
                <w:color w:val="auto"/>
              </w:rPr>
              <w:t>.</w:t>
            </w:r>
          </w:p>
          <w:p w:rsidR="005372E5" w:rsidRDefault="00B8433A" w:rsidP="005372E5">
            <w:pPr>
              <w:jc w:val="left"/>
              <w:rPr>
                <w:rFonts w:cs="Calibri"/>
              </w:rPr>
            </w:pPr>
            <w:r>
              <w:rPr>
                <w:rFonts w:cs="Calibri"/>
                <w:color w:val="auto"/>
              </w:rPr>
              <w:t xml:space="preserve">- </w:t>
            </w:r>
            <w:r w:rsidR="005372E5">
              <w:rPr>
                <w:rFonts w:cs="Calibri"/>
                <w:color w:val="auto"/>
              </w:rPr>
              <w:t xml:space="preserve">Added </w:t>
            </w:r>
            <w:r w:rsidR="005372E5">
              <w:rPr>
                <w:rFonts w:cs="Calibri"/>
              </w:rPr>
              <w:t>SR3 for clarification purposes "Only one instance of the U020 can be created."</w:t>
            </w:r>
          </w:p>
          <w:p w:rsidR="005372E5" w:rsidRDefault="005372E5" w:rsidP="005833F4">
            <w:pPr>
              <w:jc w:val="left"/>
              <w:rPr>
                <w:rFonts w:cs="Calibri"/>
                <w:szCs w:val="20"/>
              </w:rPr>
            </w:pPr>
          </w:p>
        </w:tc>
      </w:tr>
      <w:tr w:rsidR="00B240F1"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B240F1" w:rsidRDefault="00093551" w:rsidP="00664581">
            <w:pPr>
              <w:jc w:val="left"/>
              <w:rPr>
                <w:rFonts w:cs="Calibri"/>
                <w:szCs w:val="20"/>
              </w:rPr>
            </w:pPr>
            <w:r>
              <w:rPr>
                <w:rFonts w:cs="Calibri"/>
                <w:szCs w:val="20"/>
              </w:rPr>
              <w:lastRenderedPageBreak/>
              <w:t>v</w:t>
            </w:r>
            <w:r w:rsidR="00B240F1">
              <w:rPr>
                <w:rFonts w:cs="Calibri"/>
                <w:szCs w:val="20"/>
              </w:rPr>
              <w:t>0.99.3</w:t>
            </w:r>
          </w:p>
        </w:tc>
        <w:tc>
          <w:tcPr>
            <w:tcW w:w="721" w:type="pct"/>
            <w:tcBorders>
              <w:top w:val="single" w:sz="4" w:space="0" w:color="808080"/>
              <w:left w:val="single" w:sz="4" w:space="0" w:color="808080"/>
              <w:bottom w:val="single" w:sz="4" w:space="0" w:color="808080"/>
              <w:right w:val="single" w:sz="4" w:space="0" w:color="808080"/>
            </w:tcBorders>
            <w:vAlign w:val="center"/>
          </w:tcPr>
          <w:p w:rsidR="00B240F1" w:rsidRDefault="00B240F1" w:rsidP="009B53D7">
            <w:pPr>
              <w:spacing w:line="276" w:lineRule="auto"/>
              <w:jc w:val="center"/>
              <w:rPr>
                <w:rFonts w:cs="Calibri"/>
                <w:szCs w:val="20"/>
              </w:rPr>
            </w:pPr>
            <w:r>
              <w:rPr>
                <w:rFonts w:cs="Calibri"/>
                <w:szCs w:val="20"/>
              </w:rPr>
              <w:t>29/06/2017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B240F1" w:rsidRDefault="00B240F1"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B240F1" w:rsidRDefault="00B240F1" w:rsidP="005372E5">
            <w:pPr>
              <w:jc w:val="left"/>
              <w:rPr>
                <w:rFonts w:cs="Calibri"/>
                <w:szCs w:val="20"/>
              </w:rPr>
            </w:pPr>
            <w:r>
              <w:rPr>
                <w:rFonts w:cs="Calibri"/>
                <w:szCs w:val="20"/>
              </w:rPr>
              <w:t>Included new BPMN picture (with use of sub processes to improve readability) in section 5.</w:t>
            </w:r>
          </w:p>
        </w:tc>
      </w:tr>
      <w:tr w:rsidR="00443958"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443958" w:rsidRDefault="00093551" w:rsidP="00664581">
            <w:pPr>
              <w:jc w:val="left"/>
              <w:rPr>
                <w:rFonts w:cs="Calibri"/>
                <w:szCs w:val="20"/>
              </w:rPr>
            </w:pPr>
            <w:r>
              <w:rPr>
                <w:rFonts w:cs="Calibri"/>
                <w:szCs w:val="20"/>
              </w:rPr>
              <w:t>v</w:t>
            </w:r>
            <w:r w:rsidR="00443958">
              <w:rPr>
                <w:rFonts w:cs="Calibri"/>
                <w:szCs w:val="20"/>
              </w:rPr>
              <w:t>1.0.0</w:t>
            </w:r>
          </w:p>
        </w:tc>
        <w:tc>
          <w:tcPr>
            <w:tcW w:w="721" w:type="pct"/>
            <w:tcBorders>
              <w:top w:val="single" w:sz="4" w:space="0" w:color="808080"/>
              <w:left w:val="single" w:sz="4" w:space="0" w:color="808080"/>
              <w:bottom w:val="single" w:sz="4" w:space="0" w:color="808080"/>
              <w:right w:val="single" w:sz="4" w:space="0" w:color="808080"/>
            </w:tcBorders>
            <w:vAlign w:val="center"/>
          </w:tcPr>
          <w:p w:rsidR="00443958" w:rsidRDefault="00443958" w:rsidP="009B53D7">
            <w:pPr>
              <w:spacing w:line="276" w:lineRule="auto"/>
              <w:jc w:val="center"/>
              <w:rPr>
                <w:rFonts w:cs="Calibri"/>
                <w:szCs w:val="20"/>
              </w:rPr>
            </w:pPr>
            <w:r>
              <w:rPr>
                <w:rFonts w:cs="Calibri"/>
                <w:szCs w:val="20"/>
              </w:rPr>
              <w:t>05/07/2017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443958" w:rsidRDefault="00443958" w:rsidP="00084145">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443958" w:rsidRDefault="00443958" w:rsidP="005372E5">
            <w:pPr>
              <w:jc w:val="left"/>
              <w:rPr>
                <w:rFonts w:cs="Calibri"/>
                <w:szCs w:val="20"/>
              </w:rPr>
            </w:pPr>
            <w:r>
              <w:rPr>
                <w:rFonts w:cs="Calibri"/>
                <w:szCs w:val="20"/>
              </w:rPr>
              <w:t>AC Approved Version.</w:t>
            </w:r>
          </w:p>
        </w:tc>
      </w:tr>
      <w:tr w:rsidR="0044150F"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44150F" w:rsidRDefault="00093551" w:rsidP="00664581">
            <w:pPr>
              <w:jc w:val="left"/>
              <w:rPr>
                <w:rFonts w:cs="Calibri"/>
                <w:szCs w:val="20"/>
              </w:rPr>
            </w:pPr>
            <w:r>
              <w:rPr>
                <w:rFonts w:cs="Calibri"/>
                <w:szCs w:val="20"/>
              </w:rPr>
              <w:t>v</w:t>
            </w:r>
            <w:r w:rsidR="0044150F">
              <w:rPr>
                <w:rFonts w:cs="Calibri"/>
                <w:szCs w:val="20"/>
              </w:rPr>
              <w:t>1.0.1</w:t>
            </w:r>
          </w:p>
        </w:tc>
        <w:tc>
          <w:tcPr>
            <w:tcW w:w="721" w:type="pct"/>
            <w:tcBorders>
              <w:top w:val="single" w:sz="4" w:space="0" w:color="808080"/>
              <w:left w:val="single" w:sz="4" w:space="0" w:color="808080"/>
              <w:bottom w:val="single" w:sz="4" w:space="0" w:color="808080"/>
              <w:right w:val="single" w:sz="4" w:space="0" w:color="808080"/>
            </w:tcBorders>
            <w:vAlign w:val="center"/>
          </w:tcPr>
          <w:p w:rsidR="0044150F" w:rsidRDefault="008A25EB" w:rsidP="009B53D7">
            <w:pPr>
              <w:spacing w:line="276" w:lineRule="auto"/>
              <w:jc w:val="center"/>
              <w:rPr>
                <w:rFonts w:cs="Calibri"/>
                <w:szCs w:val="20"/>
              </w:rPr>
            </w:pPr>
            <w:r>
              <w:rPr>
                <w:rFonts w:cs="Calibri"/>
                <w:szCs w:val="20"/>
              </w:rPr>
              <w:t>24</w:t>
            </w:r>
            <w:r w:rsidR="0044150F">
              <w:rPr>
                <w:rFonts w:cs="Calibri"/>
                <w:szCs w:val="20"/>
              </w:rPr>
              <w:t>/08/2017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44150F" w:rsidRPr="00340A3E" w:rsidRDefault="0044150F" w:rsidP="00340A3E">
            <w:pPr>
              <w:jc w:val="left"/>
              <w:rPr>
                <w:rFonts w:cs="Calibri"/>
                <w:szCs w:val="20"/>
              </w:rPr>
            </w:pPr>
            <w:r w:rsidRPr="00340A3E">
              <w:rPr>
                <w:rFonts w:cs="Calibri"/>
                <w:szCs w:val="20"/>
              </w:rPr>
              <w:t xml:space="preserve">Eric </w:t>
            </w:r>
            <w:proofErr w:type="spellStart"/>
            <w:r w:rsidRPr="00340A3E">
              <w:rPr>
                <w:rFonts w:cs="Calibri"/>
                <w:szCs w:val="20"/>
              </w:rPr>
              <w:t>Briffoz</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8A25EB" w:rsidRDefault="00340A3E" w:rsidP="00340A3E">
            <w:pPr>
              <w:jc w:val="left"/>
              <w:rPr>
                <w:rFonts w:cs="Calibri"/>
                <w:szCs w:val="20"/>
              </w:rPr>
            </w:pPr>
            <w:r>
              <w:rPr>
                <w:rFonts w:cs="Calibri"/>
                <w:szCs w:val="20"/>
              </w:rPr>
              <w:t>-</w:t>
            </w:r>
            <w:r w:rsidR="008A25EB">
              <w:rPr>
                <w:rFonts w:cs="Calibri"/>
                <w:szCs w:val="20"/>
              </w:rPr>
              <w:t>Correction in section 4.2 Request – Reply SEDs section: Added Request/Reply pattern for U029 SED, with possible replies U021 or U023, to be aligned with the RUP Table Representation</w:t>
            </w:r>
            <w:r w:rsidR="006746F6">
              <w:rPr>
                <w:rFonts w:cs="Calibri"/>
                <w:szCs w:val="20"/>
              </w:rPr>
              <w:t xml:space="preserve"> section</w:t>
            </w:r>
            <w:r w:rsidR="008A25EB">
              <w:rPr>
                <w:rFonts w:cs="Calibri"/>
                <w:szCs w:val="20"/>
              </w:rPr>
              <w:t>.</w:t>
            </w:r>
          </w:p>
          <w:p w:rsidR="008A25EB" w:rsidRDefault="00340A3E" w:rsidP="00340A3E">
            <w:pPr>
              <w:jc w:val="left"/>
              <w:rPr>
                <w:rFonts w:cs="Calibri"/>
                <w:szCs w:val="20"/>
              </w:rPr>
            </w:pPr>
            <w:r>
              <w:rPr>
                <w:rFonts w:cs="Calibri"/>
                <w:szCs w:val="20"/>
              </w:rPr>
              <w:t>-</w:t>
            </w:r>
            <w:r w:rsidR="008A25EB">
              <w:rPr>
                <w:rFonts w:cs="Calibri"/>
                <w:szCs w:val="20"/>
              </w:rPr>
              <w:t>Correction in Su</w:t>
            </w:r>
            <w:r w:rsidR="006746F6">
              <w:rPr>
                <w:rFonts w:cs="Calibri"/>
                <w:szCs w:val="20"/>
              </w:rPr>
              <w:t xml:space="preserve">b-process table in section 4.5: </w:t>
            </w:r>
            <w:r w:rsidR="008A25EB">
              <w:rPr>
                <w:rFonts w:cs="Calibri"/>
                <w:szCs w:val="20"/>
              </w:rPr>
              <w:t>added H_BUC_04 and H_BUC_10 in the table.</w:t>
            </w:r>
          </w:p>
          <w:p w:rsidR="00340A3E" w:rsidRDefault="00340A3E" w:rsidP="00340A3E">
            <w:pPr>
              <w:jc w:val="left"/>
              <w:rPr>
                <w:rFonts w:cs="Calibri"/>
                <w:szCs w:val="20"/>
              </w:rPr>
            </w:pPr>
            <w:r>
              <w:rPr>
                <w:rFonts w:cs="Calibri"/>
                <w:szCs w:val="20"/>
              </w:rPr>
              <w:t>-</w:t>
            </w:r>
            <w:r w:rsidR="0044150F">
              <w:rPr>
                <w:rFonts w:cs="Calibri"/>
                <w:szCs w:val="20"/>
              </w:rPr>
              <w:t>Included the version of the BPMN diagram used in section 5.</w:t>
            </w:r>
          </w:p>
        </w:tc>
      </w:tr>
      <w:tr w:rsidR="00B54D5A"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B54D5A" w:rsidRDefault="00093551" w:rsidP="00664581">
            <w:pPr>
              <w:jc w:val="left"/>
              <w:rPr>
                <w:rFonts w:cs="Calibri"/>
                <w:szCs w:val="20"/>
              </w:rPr>
            </w:pPr>
            <w:r>
              <w:rPr>
                <w:rFonts w:cs="Calibri"/>
                <w:szCs w:val="20"/>
              </w:rPr>
              <w:t>v</w:t>
            </w:r>
            <w:r w:rsidR="00B54D5A">
              <w:rPr>
                <w:rFonts w:cs="Calibri"/>
                <w:szCs w:val="20"/>
              </w:rPr>
              <w:t>1.0.2</w:t>
            </w:r>
          </w:p>
        </w:tc>
        <w:tc>
          <w:tcPr>
            <w:tcW w:w="721" w:type="pct"/>
            <w:tcBorders>
              <w:top w:val="single" w:sz="4" w:space="0" w:color="808080"/>
              <w:left w:val="single" w:sz="4" w:space="0" w:color="808080"/>
              <w:bottom w:val="single" w:sz="4" w:space="0" w:color="808080"/>
              <w:right w:val="single" w:sz="4" w:space="0" w:color="808080"/>
            </w:tcBorders>
            <w:vAlign w:val="center"/>
          </w:tcPr>
          <w:p w:rsidR="00B54D5A" w:rsidRDefault="00B54D5A" w:rsidP="009B53D7">
            <w:pPr>
              <w:spacing w:line="276" w:lineRule="auto"/>
              <w:jc w:val="center"/>
              <w:rPr>
                <w:rFonts w:cs="Calibri"/>
                <w:szCs w:val="20"/>
              </w:rPr>
            </w:pPr>
            <w:r>
              <w:rPr>
                <w:rFonts w:cs="Calibri"/>
                <w:szCs w:val="20"/>
              </w:rPr>
              <w:t>18/09/2017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B54D5A" w:rsidRPr="00340A3E" w:rsidRDefault="00B54D5A" w:rsidP="00340A3E">
            <w:pPr>
              <w:jc w:val="left"/>
              <w:rPr>
                <w:rFonts w:cs="Calibri"/>
                <w:szCs w:val="20"/>
              </w:rPr>
            </w:pPr>
            <w:r>
              <w:rPr>
                <w:rFonts w:cs="Calibri"/>
                <w:szCs w:val="20"/>
              </w:rPr>
              <w:t xml:space="preserve">Madalina </w:t>
            </w:r>
            <w:proofErr w:type="spellStart"/>
            <w:r>
              <w:rPr>
                <w:rFonts w:cs="Calibri"/>
                <w:szCs w:val="20"/>
              </w:rPr>
              <w:t>Alecsandrescu</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B54D5A" w:rsidRDefault="00B54D5A" w:rsidP="00340A3E">
            <w:pPr>
              <w:jc w:val="left"/>
              <w:rPr>
                <w:rFonts w:cs="Calibri"/>
                <w:szCs w:val="20"/>
              </w:rPr>
            </w:pPr>
            <w:r>
              <w:rPr>
                <w:rFonts w:cs="Calibri"/>
                <w:szCs w:val="20"/>
              </w:rPr>
              <w:t>- removed Use Case diagram</w:t>
            </w:r>
          </w:p>
        </w:tc>
      </w:tr>
      <w:tr w:rsidR="00093551" w:rsidRPr="007C7132" w:rsidTr="002451F3">
        <w:tc>
          <w:tcPr>
            <w:tcW w:w="632" w:type="pct"/>
            <w:tcBorders>
              <w:top w:val="single" w:sz="4" w:space="0" w:color="808080"/>
              <w:left w:val="single" w:sz="4" w:space="0" w:color="808080"/>
              <w:bottom w:val="single" w:sz="4" w:space="0" w:color="808080"/>
              <w:right w:val="single" w:sz="4" w:space="0" w:color="808080"/>
            </w:tcBorders>
            <w:vAlign w:val="center"/>
          </w:tcPr>
          <w:p w:rsidR="00093551" w:rsidRDefault="00093551" w:rsidP="00664581">
            <w:pPr>
              <w:jc w:val="left"/>
              <w:rPr>
                <w:rFonts w:cs="Calibri"/>
                <w:szCs w:val="20"/>
              </w:rPr>
            </w:pPr>
            <w:r>
              <w:rPr>
                <w:rFonts w:cs="Calibri"/>
                <w:szCs w:val="20"/>
              </w:rPr>
              <w:t>v4.1.0</w:t>
            </w:r>
          </w:p>
        </w:tc>
        <w:tc>
          <w:tcPr>
            <w:tcW w:w="721" w:type="pct"/>
            <w:tcBorders>
              <w:top w:val="single" w:sz="4" w:space="0" w:color="808080"/>
              <w:left w:val="single" w:sz="4" w:space="0" w:color="808080"/>
              <w:bottom w:val="single" w:sz="4" w:space="0" w:color="808080"/>
              <w:right w:val="single" w:sz="4" w:space="0" w:color="808080"/>
            </w:tcBorders>
            <w:vAlign w:val="center"/>
          </w:tcPr>
          <w:p w:rsidR="00093551" w:rsidRDefault="00093551" w:rsidP="009B53D7">
            <w:pPr>
              <w:spacing w:line="276" w:lineRule="auto"/>
              <w:jc w:val="center"/>
              <w:rPr>
                <w:rFonts w:cs="Calibri"/>
                <w:szCs w:val="20"/>
              </w:rPr>
            </w:pPr>
            <w:r>
              <w:rPr>
                <w:rFonts w:cs="Calibri"/>
                <w:szCs w:val="20"/>
              </w:rPr>
              <w:t>03/08/2018</w:t>
            </w:r>
          </w:p>
        </w:tc>
        <w:tc>
          <w:tcPr>
            <w:tcW w:w="1034" w:type="pct"/>
            <w:tcBorders>
              <w:top w:val="single" w:sz="4" w:space="0" w:color="808080"/>
              <w:left w:val="single" w:sz="4" w:space="0" w:color="808080"/>
              <w:bottom w:val="single" w:sz="4" w:space="0" w:color="808080"/>
              <w:right w:val="single" w:sz="4" w:space="0" w:color="808080"/>
            </w:tcBorders>
            <w:vAlign w:val="center"/>
          </w:tcPr>
          <w:p w:rsidR="00093551" w:rsidRDefault="00093551" w:rsidP="00340A3E">
            <w:pPr>
              <w:jc w:val="left"/>
              <w:rPr>
                <w:rFonts w:cs="Calibri"/>
                <w:szCs w:val="20"/>
              </w:rPr>
            </w:pPr>
            <w:r>
              <w:rPr>
                <w:rFonts w:cs="Calibri"/>
                <w:szCs w:val="20"/>
              </w:rPr>
              <w:t xml:space="preserve">Heidi </w:t>
            </w:r>
            <w:proofErr w:type="spellStart"/>
            <w:r>
              <w:rPr>
                <w:rFonts w:cs="Calibri"/>
                <w:szCs w:val="20"/>
              </w:rPr>
              <w:t>Warson</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093551" w:rsidRPr="006A78A0" w:rsidRDefault="00093551" w:rsidP="00093551">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093551" w:rsidRDefault="00093551" w:rsidP="00093551">
            <w:pPr>
              <w:jc w:val="left"/>
              <w:rPr>
                <w:rFonts w:cs="Calibri"/>
                <w:szCs w:val="20"/>
              </w:rPr>
            </w:pPr>
            <w:r w:rsidRPr="006A78A0">
              <w:rPr>
                <w:rFonts w:cs="Calibri"/>
                <w:szCs w:val="20"/>
              </w:rPr>
              <w:t>- Version adaptations to release 4.1.0.</w:t>
            </w:r>
          </w:p>
        </w:tc>
      </w:tr>
    </w:tbl>
    <w:p w:rsidR="0003377F" w:rsidRDefault="0003377F">
      <w:pPr>
        <w:jc w:val="left"/>
      </w:pPr>
    </w:p>
    <w:p w:rsidR="00583B58" w:rsidRPr="007C7132" w:rsidRDefault="00583B58">
      <w:pPr>
        <w:jc w:val="left"/>
        <w:rPr>
          <w:rFonts w:cs="Arial"/>
          <w:b/>
          <w:bCs/>
          <w:color w:val="263673"/>
          <w:kern w:val="32"/>
          <w:sz w:val="28"/>
          <w:szCs w:val="32"/>
        </w:rPr>
      </w:pPr>
      <w:r w:rsidRPr="007C7132">
        <w:br w:type="page"/>
      </w:r>
    </w:p>
    <w:p w:rsidR="00583B58" w:rsidRPr="007C7132" w:rsidRDefault="00583B58" w:rsidP="00663C26">
      <w:pPr>
        <w:pStyle w:val="Heading1"/>
        <w:numPr>
          <w:ilvl w:val="0"/>
          <w:numId w:val="22"/>
        </w:numPr>
        <w:spacing w:after="240"/>
        <w:rPr>
          <w:rFonts w:cs="Calibri"/>
        </w:rPr>
      </w:pPr>
      <w:bookmarkStart w:id="2" w:name="_Toc380600161"/>
      <w:bookmarkStart w:id="3" w:name="_Toc522787119"/>
      <w:bookmarkStart w:id="4" w:name="_Toc366491246"/>
      <w:bookmarkStart w:id="5" w:name="_GoBack"/>
      <w:bookmarkEnd w:id="5"/>
      <w:r w:rsidRPr="007C7132">
        <w:rPr>
          <w:rFonts w:cs="Calibri"/>
        </w:rPr>
        <w:lastRenderedPageBreak/>
        <w:t>Introduction</w:t>
      </w:r>
      <w:bookmarkEnd w:id="2"/>
      <w:bookmarkEnd w:id="3"/>
    </w:p>
    <w:p w:rsidR="00583B58" w:rsidRPr="007C7132" w:rsidRDefault="00583B58" w:rsidP="00663C26">
      <w:pPr>
        <w:pStyle w:val="Heading2"/>
        <w:numPr>
          <w:ilvl w:val="1"/>
          <w:numId w:val="22"/>
        </w:numPr>
        <w:spacing w:before="60" w:after="200"/>
      </w:pPr>
      <w:bookmarkStart w:id="6" w:name="_Toc380600162"/>
      <w:bookmarkStart w:id="7" w:name="_Toc522787120"/>
      <w:bookmarkStart w:id="8" w:name="techSectionBreak1"/>
      <w:r w:rsidRPr="007C7132">
        <w:t>Purpose</w:t>
      </w:r>
      <w:bookmarkEnd w:id="6"/>
      <w:bookmarkEnd w:id="7"/>
    </w:p>
    <w:p w:rsidR="00C406F1" w:rsidRPr="007C7132" w:rsidRDefault="00C406F1" w:rsidP="0073216C">
      <w:pPr>
        <w:pStyle w:val="Text2"/>
        <w:rPr>
          <w:rFonts w:ascii="Verdana" w:hAnsi="Verdana"/>
          <w:sz w:val="22"/>
          <w:szCs w:val="22"/>
        </w:rPr>
      </w:pPr>
      <w:r w:rsidRPr="007C7132">
        <w:rPr>
          <w:rFonts w:ascii="Verdana" w:hAnsi="Verdana"/>
          <w:sz w:val="22"/>
          <w:szCs w:val="22"/>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w:t>
      </w:r>
      <w:r w:rsidR="006E2942">
        <w:rPr>
          <w:rFonts w:ascii="Verdana" w:hAnsi="Verdana"/>
          <w:sz w:val="22"/>
          <w:szCs w:val="22"/>
        </w:rPr>
        <w:t>s</w:t>
      </w:r>
      <w:r w:rsidRPr="007C7132">
        <w:rPr>
          <w:rFonts w:ascii="Verdana" w:hAnsi="Verdana"/>
          <w:sz w:val="22"/>
          <w:szCs w:val="22"/>
        </w:rPr>
        <w:t xml:space="preserve">ed by an IT System (i.e. the proposed EESSI IT System). </w:t>
      </w:r>
    </w:p>
    <w:p w:rsidR="00C406F1" w:rsidRPr="007C7132" w:rsidRDefault="00C406F1" w:rsidP="0073216C">
      <w:pPr>
        <w:pStyle w:val="Text2"/>
        <w:rPr>
          <w:rFonts w:ascii="Verdana" w:hAnsi="Verdana"/>
          <w:sz w:val="22"/>
          <w:szCs w:val="22"/>
        </w:rPr>
      </w:pPr>
      <w:r w:rsidRPr="007C7132">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C406F1" w:rsidRPr="007C7132" w:rsidRDefault="00C406F1" w:rsidP="00C069C1">
      <w:pPr>
        <w:pStyle w:val="Text2"/>
        <w:rPr>
          <w:rFonts w:ascii="Verdana" w:hAnsi="Verdana"/>
          <w:sz w:val="22"/>
          <w:szCs w:val="22"/>
        </w:rPr>
      </w:pPr>
      <w:r w:rsidRPr="007C7132">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6E2942">
        <w:rPr>
          <w:rFonts w:ascii="Verdana" w:hAnsi="Verdana"/>
          <w:sz w:val="22"/>
          <w:szCs w:val="22"/>
        </w:rPr>
        <w:t>s</w:t>
      </w:r>
      <w:r w:rsidRPr="007C7132">
        <w:rPr>
          <w:rFonts w:ascii="Verdana" w:hAnsi="Verdana"/>
          <w:sz w:val="22"/>
          <w:szCs w:val="22"/>
        </w:rPr>
        <w:t>es. The Business Use Case includes Use Case Diagrams and Business Process Models.</w:t>
      </w:r>
    </w:p>
    <w:p w:rsidR="00583B58" w:rsidRPr="007C7132" w:rsidRDefault="00C406F1" w:rsidP="0073216C">
      <w:pPr>
        <w:pStyle w:val="Text2"/>
        <w:rPr>
          <w:rFonts w:ascii="Verdana" w:hAnsi="Verdana"/>
          <w:sz w:val="22"/>
          <w:szCs w:val="22"/>
        </w:rPr>
      </w:pPr>
      <w:r w:rsidRPr="007C7132">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7C7132" w:rsidRDefault="00583B58" w:rsidP="00FF78BD">
      <w:pPr>
        <w:pStyle w:val="Text2"/>
        <w:rPr>
          <w:rFonts w:ascii="Verdana" w:hAnsi="Verdana"/>
          <w:sz w:val="22"/>
          <w:szCs w:val="22"/>
        </w:rPr>
      </w:pPr>
    </w:p>
    <w:p w:rsidR="00583B58" w:rsidRPr="007C7132" w:rsidRDefault="00583B58" w:rsidP="00663C26">
      <w:pPr>
        <w:pStyle w:val="Heading2"/>
        <w:numPr>
          <w:ilvl w:val="1"/>
          <w:numId w:val="22"/>
        </w:numPr>
        <w:spacing w:before="60" w:after="200"/>
      </w:pPr>
      <w:bookmarkStart w:id="9" w:name="_Toc380600163"/>
      <w:bookmarkStart w:id="10" w:name="_Toc522787121"/>
      <w:bookmarkEnd w:id="8"/>
      <w:r w:rsidRPr="007C7132">
        <w:t>Scope</w:t>
      </w:r>
      <w:bookmarkEnd w:id="9"/>
      <w:bookmarkEnd w:id="10"/>
    </w:p>
    <w:p w:rsidR="000F3807" w:rsidRPr="007C7132" w:rsidRDefault="000F3807" w:rsidP="000F3807">
      <w:pPr>
        <w:pStyle w:val="Text2"/>
        <w:rPr>
          <w:rFonts w:ascii="Verdana" w:hAnsi="Verdana"/>
          <w:sz w:val="22"/>
          <w:szCs w:val="22"/>
        </w:rPr>
      </w:pPr>
      <w:r w:rsidRPr="007C7132">
        <w:rPr>
          <w:rFonts w:ascii="Verdana" w:hAnsi="Verdana"/>
          <w:sz w:val="22"/>
          <w:szCs w:val="22"/>
        </w:rPr>
        <w:t xml:space="preserve">This document is limited to the external view on the Unemployment sector process of </w:t>
      </w:r>
      <w:r w:rsidR="00D850B6" w:rsidRPr="007C7132">
        <w:rPr>
          <w:rFonts w:ascii="Verdana" w:hAnsi="Verdana"/>
          <w:sz w:val="22"/>
          <w:szCs w:val="22"/>
        </w:rPr>
        <w:t xml:space="preserve">Reimbursement of </w:t>
      </w:r>
      <w:r w:rsidR="0073216C" w:rsidRPr="007C7132">
        <w:rPr>
          <w:rFonts w:ascii="Verdana" w:hAnsi="Verdana"/>
          <w:sz w:val="22"/>
          <w:szCs w:val="22"/>
        </w:rPr>
        <w:t>Unemployment B</w:t>
      </w:r>
      <w:r w:rsidR="00D850B6" w:rsidRPr="007C7132">
        <w:rPr>
          <w:rFonts w:ascii="Verdana" w:hAnsi="Verdana"/>
          <w:sz w:val="22"/>
          <w:szCs w:val="22"/>
        </w:rPr>
        <w:t>enefits</w:t>
      </w:r>
      <w:r w:rsidRPr="007C7132">
        <w:rPr>
          <w:rFonts w:ascii="Verdana" w:hAnsi="Verdana"/>
          <w:sz w:val="22"/>
          <w:szCs w:val="22"/>
        </w:rPr>
        <w:t xml:space="preserve">. </w:t>
      </w:r>
      <w:r w:rsidR="0073216C" w:rsidRPr="007C7132">
        <w:rPr>
          <w:rFonts w:ascii="Verdana" w:hAnsi="Verdana"/>
          <w:sz w:val="22"/>
          <w:szCs w:val="22"/>
        </w:rPr>
        <w:t xml:space="preserve"> </w:t>
      </w:r>
      <w:r w:rsidRPr="007C7132">
        <w:rPr>
          <w:rFonts w:ascii="Verdana" w:hAnsi="Verdana"/>
          <w:sz w:val="22"/>
          <w:szCs w:val="22"/>
        </w:rPr>
        <w:t xml:space="preserve">The different elements like use case description, business actors, and business process as well as supporting UML diagrams and BPMN models pertaining to </w:t>
      </w:r>
      <w:r w:rsidR="00D850B6" w:rsidRPr="007C7132">
        <w:rPr>
          <w:rFonts w:ascii="Verdana" w:hAnsi="Verdana"/>
          <w:sz w:val="22"/>
          <w:szCs w:val="22"/>
        </w:rPr>
        <w:t xml:space="preserve">the Reimbursement of </w:t>
      </w:r>
      <w:r w:rsidR="0073216C" w:rsidRPr="007C7132">
        <w:rPr>
          <w:rFonts w:ascii="Verdana" w:hAnsi="Verdana"/>
          <w:sz w:val="22"/>
          <w:szCs w:val="22"/>
        </w:rPr>
        <w:t xml:space="preserve">Unemployment </w:t>
      </w:r>
      <w:r w:rsidR="00D850B6" w:rsidRPr="007C7132">
        <w:rPr>
          <w:rFonts w:ascii="Verdana" w:hAnsi="Verdana"/>
          <w:sz w:val="22"/>
          <w:szCs w:val="22"/>
        </w:rPr>
        <w:t>Benefits</w:t>
      </w:r>
      <w:r w:rsidRPr="007C7132">
        <w:rPr>
          <w:rFonts w:ascii="Verdana" w:hAnsi="Verdana"/>
          <w:sz w:val="22"/>
          <w:szCs w:val="22"/>
        </w:rPr>
        <w:t>.</w:t>
      </w:r>
    </w:p>
    <w:p w:rsidR="00583B58" w:rsidRPr="007C7132" w:rsidRDefault="00583B58" w:rsidP="00FF78BD">
      <w:pPr>
        <w:pStyle w:val="Text2"/>
        <w:rPr>
          <w:rFonts w:ascii="Verdana" w:hAnsi="Verdana"/>
          <w:sz w:val="22"/>
          <w:szCs w:val="22"/>
        </w:rPr>
      </w:pPr>
    </w:p>
    <w:p w:rsidR="00583B58" w:rsidRPr="007C7132" w:rsidRDefault="00583B58" w:rsidP="00663C26">
      <w:pPr>
        <w:pStyle w:val="Heading2"/>
        <w:numPr>
          <w:ilvl w:val="1"/>
          <w:numId w:val="22"/>
        </w:numPr>
        <w:spacing w:before="60" w:after="200"/>
      </w:pPr>
      <w:bookmarkStart w:id="11" w:name="_Toc380600164"/>
      <w:bookmarkStart w:id="12" w:name="_Toc522787122"/>
      <w:r w:rsidRPr="007C7132">
        <w:t>Definitions, Acronyms and Abbreviations</w:t>
      </w:r>
      <w:bookmarkEnd w:id="11"/>
      <w:bookmarkEnd w:id="12"/>
    </w:p>
    <w:p w:rsidR="0073216C" w:rsidRPr="007C7132" w:rsidRDefault="0073216C" w:rsidP="0073216C">
      <w:pPr>
        <w:pStyle w:val="Text2"/>
        <w:rPr>
          <w:rFonts w:ascii="Verdana" w:hAnsi="Verdana" w:cs="Calibri"/>
          <w:sz w:val="22"/>
          <w:szCs w:val="22"/>
        </w:rPr>
      </w:pPr>
      <w:r w:rsidRPr="007C7132">
        <w:rPr>
          <w:rFonts w:ascii="Verdana" w:hAnsi="Verdana" w:cs="Calibri"/>
          <w:sz w:val="22"/>
          <w:szCs w:val="22"/>
        </w:rPr>
        <w:t xml:space="preserve">Please see the </w:t>
      </w:r>
      <w:hyperlink r:id="rId13" w:history="1">
        <w:r w:rsidRPr="007C7132">
          <w:rPr>
            <w:rFonts w:ascii="Verdana" w:hAnsi="Verdana" w:cs="Calibri"/>
            <w:sz w:val="22"/>
            <w:szCs w:val="22"/>
          </w:rPr>
          <w:t>EESSI Project Glossary</w:t>
        </w:r>
      </w:hyperlink>
      <w:r w:rsidRPr="007C7132">
        <w:rPr>
          <w:rFonts w:ascii="Verdana" w:hAnsi="Verdana" w:cs="Calibri"/>
          <w:sz w:val="22"/>
          <w:szCs w:val="22"/>
        </w:rPr>
        <w:t xml:space="preserve"> </w:t>
      </w:r>
      <w:hyperlink r:id="rId14" w:history="1">
        <w:r w:rsidRPr="007C7132">
          <w:rPr>
            <w:rFonts w:ascii="Verdana" w:hAnsi="Verdana" w:cs="Calibri"/>
            <w:sz w:val="22"/>
            <w:szCs w:val="22"/>
          </w:rPr>
          <w:t>here</w:t>
        </w:r>
      </w:hyperlink>
      <w:r w:rsidRPr="007C7132">
        <w:rPr>
          <w:rFonts w:ascii="Verdana" w:hAnsi="Verdana" w:cs="Calibri"/>
          <w:sz w:val="22"/>
          <w:szCs w:val="22"/>
        </w:rPr>
        <w:t>.</w:t>
      </w:r>
    </w:p>
    <w:p w:rsidR="00583B58" w:rsidRPr="007C7132" w:rsidRDefault="00583B58" w:rsidP="00FF78BD">
      <w:pPr>
        <w:pStyle w:val="Text2"/>
        <w:rPr>
          <w:rFonts w:ascii="Verdana" w:hAnsi="Verdana"/>
          <w:sz w:val="22"/>
          <w:szCs w:val="22"/>
        </w:rPr>
      </w:pPr>
    </w:p>
    <w:p w:rsidR="00583B58" w:rsidRPr="007C7132" w:rsidRDefault="00583B58" w:rsidP="00663C26">
      <w:pPr>
        <w:pStyle w:val="Heading2"/>
        <w:numPr>
          <w:ilvl w:val="1"/>
          <w:numId w:val="22"/>
        </w:numPr>
        <w:spacing w:before="60" w:after="200"/>
      </w:pPr>
      <w:bookmarkStart w:id="13" w:name="_Toc380600165"/>
      <w:r w:rsidRPr="007C7132">
        <w:br w:type="page"/>
      </w:r>
      <w:bookmarkStart w:id="14" w:name="_Toc522787123"/>
      <w:r w:rsidRPr="007C7132">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7C7132" w:rsidTr="001B03A3">
        <w:tc>
          <w:tcPr>
            <w:tcW w:w="534" w:type="dxa"/>
            <w:shd w:val="clear" w:color="auto" w:fill="C6D9F1"/>
            <w:vAlign w:val="center"/>
          </w:tcPr>
          <w:p w:rsidR="00583B58" w:rsidRPr="007C7132" w:rsidRDefault="00583B58" w:rsidP="001B03A3">
            <w:pPr>
              <w:pStyle w:val="Text2"/>
              <w:jc w:val="left"/>
              <w:rPr>
                <w:rFonts w:ascii="Verdana" w:hAnsi="Verdana"/>
                <w:b/>
                <w:sz w:val="20"/>
              </w:rPr>
            </w:pPr>
            <w:r w:rsidRPr="007C7132">
              <w:rPr>
                <w:rFonts w:ascii="Verdana" w:hAnsi="Verdana"/>
                <w:b/>
                <w:sz w:val="20"/>
              </w:rPr>
              <w:t>#</w:t>
            </w:r>
          </w:p>
        </w:tc>
        <w:tc>
          <w:tcPr>
            <w:tcW w:w="3402" w:type="dxa"/>
            <w:shd w:val="clear" w:color="auto" w:fill="C6D9F1"/>
            <w:vAlign w:val="center"/>
          </w:tcPr>
          <w:p w:rsidR="00583B58" w:rsidRPr="007C7132" w:rsidRDefault="00583B58" w:rsidP="001B03A3">
            <w:pPr>
              <w:pStyle w:val="Text2"/>
              <w:jc w:val="left"/>
              <w:rPr>
                <w:rFonts w:ascii="Verdana" w:hAnsi="Verdana"/>
                <w:b/>
                <w:sz w:val="20"/>
              </w:rPr>
            </w:pPr>
            <w:r w:rsidRPr="007C7132">
              <w:rPr>
                <w:rFonts w:ascii="Verdana" w:hAnsi="Verdana"/>
                <w:b/>
                <w:sz w:val="20"/>
              </w:rPr>
              <w:t>Description</w:t>
            </w:r>
          </w:p>
        </w:tc>
        <w:tc>
          <w:tcPr>
            <w:tcW w:w="5528" w:type="dxa"/>
            <w:shd w:val="clear" w:color="auto" w:fill="C6D9F1"/>
          </w:tcPr>
          <w:p w:rsidR="00583B58" w:rsidRPr="007C7132" w:rsidRDefault="00583B58" w:rsidP="001B03A3">
            <w:pPr>
              <w:pStyle w:val="Text2"/>
              <w:jc w:val="left"/>
              <w:rPr>
                <w:rFonts w:ascii="Verdana" w:hAnsi="Verdana"/>
                <w:b/>
                <w:sz w:val="20"/>
              </w:rPr>
            </w:pPr>
          </w:p>
        </w:tc>
      </w:tr>
      <w:tr w:rsidR="00583B58" w:rsidRPr="007C7132" w:rsidTr="001B03A3">
        <w:tc>
          <w:tcPr>
            <w:tcW w:w="534"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1</w:t>
            </w:r>
          </w:p>
        </w:tc>
        <w:tc>
          <w:tcPr>
            <w:tcW w:w="3402"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EC Regulation 883/2004</w:t>
            </w:r>
          </w:p>
        </w:tc>
        <w:tc>
          <w:tcPr>
            <w:tcW w:w="5528" w:type="dxa"/>
          </w:tcPr>
          <w:p w:rsidR="00583B58" w:rsidRPr="007C7132" w:rsidRDefault="00C9674D" w:rsidP="001B03A3">
            <w:pPr>
              <w:pStyle w:val="Text2"/>
              <w:jc w:val="left"/>
              <w:rPr>
                <w:rFonts w:ascii="Verdana" w:hAnsi="Verdana"/>
                <w:sz w:val="20"/>
              </w:rPr>
            </w:pPr>
            <w:hyperlink r:id="rId15" w:tooltip="Regulation EC No 883- 2004.pdf" w:history="1">
              <w:r w:rsidR="00583B58" w:rsidRPr="007C7132">
                <w:rPr>
                  <w:rStyle w:val="Hyperlink"/>
                </w:rPr>
                <w:t>Regulation EC No 883- 2004.pdf</w:t>
              </w:r>
            </w:hyperlink>
          </w:p>
        </w:tc>
      </w:tr>
      <w:tr w:rsidR="00583B58" w:rsidRPr="007C7132" w:rsidTr="001B03A3">
        <w:tc>
          <w:tcPr>
            <w:tcW w:w="534"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2</w:t>
            </w:r>
          </w:p>
        </w:tc>
        <w:tc>
          <w:tcPr>
            <w:tcW w:w="3402"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EC Regulation 987/2009</w:t>
            </w:r>
          </w:p>
        </w:tc>
        <w:tc>
          <w:tcPr>
            <w:tcW w:w="5528" w:type="dxa"/>
          </w:tcPr>
          <w:p w:rsidR="00583B58" w:rsidRPr="007C7132" w:rsidRDefault="00C9674D" w:rsidP="001B03A3">
            <w:pPr>
              <w:pStyle w:val="Text2"/>
              <w:jc w:val="left"/>
              <w:rPr>
                <w:rFonts w:ascii="Verdana" w:hAnsi="Verdana"/>
                <w:sz w:val="20"/>
              </w:rPr>
            </w:pPr>
            <w:hyperlink r:id="rId16" w:tooltip="Regulation EC No 987-2009.pdf" w:history="1">
              <w:r w:rsidR="00583B58" w:rsidRPr="007C7132">
                <w:rPr>
                  <w:rStyle w:val="Hyperlink"/>
                </w:rPr>
                <w:t>Regulation EC No 987-2009.pdf</w:t>
              </w:r>
            </w:hyperlink>
          </w:p>
        </w:tc>
      </w:tr>
      <w:tr w:rsidR="00583B58" w:rsidRPr="007C7132" w:rsidTr="001B03A3">
        <w:tc>
          <w:tcPr>
            <w:tcW w:w="534"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3</w:t>
            </w:r>
          </w:p>
        </w:tc>
        <w:tc>
          <w:tcPr>
            <w:tcW w:w="3402"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UML 2.x</w:t>
            </w:r>
          </w:p>
        </w:tc>
        <w:tc>
          <w:tcPr>
            <w:tcW w:w="5528" w:type="dxa"/>
          </w:tcPr>
          <w:p w:rsidR="00583B58" w:rsidRPr="007C7132" w:rsidRDefault="00C9674D" w:rsidP="001B03A3">
            <w:pPr>
              <w:pStyle w:val="Text2"/>
              <w:jc w:val="left"/>
              <w:rPr>
                <w:rFonts w:ascii="Verdana" w:hAnsi="Verdana"/>
                <w:sz w:val="20"/>
              </w:rPr>
            </w:pPr>
            <w:hyperlink r:id="rId17" w:history="1">
              <w:r w:rsidR="00583B58" w:rsidRPr="007C7132">
                <w:rPr>
                  <w:rStyle w:val="Hyperlink"/>
                </w:rPr>
                <w:t>http://www.omg.org/spec/UML/</w:t>
              </w:r>
            </w:hyperlink>
          </w:p>
        </w:tc>
      </w:tr>
      <w:tr w:rsidR="00583B58" w:rsidRPr="007C7132" w:rsidTr="001B03A3">
        <w:tc>
          <w:tcPr>
            <w:tcW w:w="534"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4</w:t>
            </w:r>
          </w:p>
        </w:tc>
        <w:tc>
          <w:tcPr>
            <w:tcW w:w="3402"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BPMN 2.0</w:t>
            </w:r>
          </w:p>
        </w:tc>
        <w:tc>
          <w:tcPr>
            <w:tcW w:w="5528" w:type="dxa"/>
          </w:tcPr>
          <w:p w:rsidR="00583B58" w:rsidRPr="007C7132" w:rsidRDefault="00C9674D" w:rsidP="001B03A3">
            <w:pPr>
              <w:pStyle w:val="Text2"/>
              <w:jc w:val="left"/>
              <w:rPr>
                <w:rFonts w:ascii="Verdana" w:hAnsi="Verdana"/>
                <w:sz w:val="20"/>
              </w:rPr>
            </w:pPr>
            <w:hyperlink r:id="rId18" w:history="1">
              <w:r w:rsidR="00583B58" w:rsidRPr="007C7132">
                <w:rPr>
                  <w:rStyle w:val="Hyperlink"/>
                </w:rPr>
                <w:t>http://www.omg.org/spec/BPMN/index.htm</w:t>
              </w:r>
            </w:hyperlink>
          </w:p>
        </w:tc>
      </w:tr>
      <w:tr w:rsidR="00583B58" w:rsidRPr="007C7132" w:rsidTr="001B03A3">
        <w:tc>
          <w:tcPr>
            <w:tcW w:w="534"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5</w:t>
            </w:r>
          </w:p>
        </w:tc>
        <w:tc>
          <w:tcPr>
            <w:tcW w:w="3402"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UML 2.0 In Action</w:t>
            </w:r>
          </w:p>
        </w:tc>
        <w:tc>
          <w:tcPr>
            <w:tcW w:w="5528" w:type="dxa"/>
          </w:tcPr>
          <w:p w:rsidR="00583B58" w:rsidRPr="007C7132" w:rsidRDefault="00583B58" w:rsidP="001B03A3">
            <w:pPr>
              <w:pStyle w:val="Text2"/>
              <w:jc w:val="left"/>
              <w:rPr>
                <w:rFonts w:ascii="Verdana" w:hAnsi="Verdana"/>
                <w:sz w:val="20"/>
              </w:rPr>
            </w:pPr>
            <w:r w:rsidRPr="007C7132">
              <w:rPr>
                <w:rFonts w:ascii="Verdana" w:hAnsi="Verdana"/>
                <w:sz w:val="20"/>
              </w:rPr>
              <w:t xml:space="preserve">Henriette Baumann, Patrick </w:t>
            </w:r>
            <w:proofErr w:type="spellStart"/>
            <w:r w:rsidRPr="007C7132">
              <w:rPr>
                <w:rFonts w:ascii="Verdana" w:hAnsi="Verdana"/>
                <w:sz w:val="20"/>
              </w:rPr>
              <w:t>Grassle</w:t>
            </w:r>
            <w:proofErr w:type="spellEnd"/>
            <w:r w:rsidRPr="007C7132">
              <w:rPr>
                <w:rFonts w:ascii="Verdana" w:hAnsi="Verdana"/>
                <w:sz w:val="20"/>
              </w:rPr>
              <w:t xml:space="preserve"> &amp; Philippe Baumann, 2005, ISBN 1904811558</w:t>
            </w:r>
          </w:p>
        </w:tc>
      </w:tr>
      <w:tr w:rsidR="00583B58" w:rsidRPr="007C7132" w:rsidTr="001B03A3">
        <w:tc>
          <w:tcPr>
            <w:tcW w:w="534"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6</w:t>
            </w:r>
          </w:p>
        </w:tc>
        <w:tc>
          <w:tcPr>
            <w:tcW w:w="3402"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RUP@EC standard 5.0</w:t>
            </w:r>
          </w:p>
        </w:tc>
        <w:tc>
          <w:tcPr>
            <w:tcW w:w="5528" w:type="dxa"/>
          </w:tcPr>
          <w:p w:rsidR="00583B58" w:rsidRPr="007C7132" w:rsidRDefault="00C9674D" w:rsidP="001B03A3">
            <w:pPr>
              <w:pStyle w:val="Text2"/>
              <w:jc w:val="left"/>
              <w:rPr>
                <w:rFonts w:ascii="Verdana" w:hAnsi="Verdana"/>
                <w:sz w:val="20"/>
              </w:rPr>
            </w:pPr>
            <w:hyperlink r:id="rId19" w:history="1">
              <w:r w:rsidR="00583B58" w:rsidRPr="007C7132">
                <w:rPr>
                  <w:rStyle w:val="Hyperlink"/>
                </w:rPr>
                <w:t>http://www.cc.cec/RUPatEC_Standard/</w:t>
              </w:r>
            </w:hyperlink>
          </w:p>
        </w:tc>
      </w:tr>
      <w:tr w:rsidR="00583B58" w:rsidRPr="007C7132" w:rsidTr="001B03A3">
        <w:tc>
          <w:tcPr>
            <w:tcW w:w="534"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7</w:t>
            </w:r>
          </w:p>
        </w:tc>
        <w:tc>
          <w:tcPr>
            <w:tcW w:w="3402" w:type="dxa"/>
            <w:vAlign w:val="center"/>
          </w:tcPr>
          <w:p w:rsidR="00583B58" w:rsidRPr="007C7132" w:rsidRDefault="00583B58" w:rsidP="001B03A3">
            <w:pPr>
              <w:pStyle w:val="Text2"/>
              <w:jc w:val="left"/>
              <w:rPr>
                <w:rFonts w:ascii="Verdana" w:hAnsi="Verdana"/>
                <w:sz w:val="20"/>
              </w:rPr>
            </w:pPr>
            <w:r w:rsidRPr="007C7132">
              <w:rPr>
                <w:rFonts w:ascii="Verdana" w:hAnsi="Verdana"/>
                <w:sz w:val="20"/>
              </w:rPr>
              <w:t xml:space="preserve">RUP op </w:t>
            </w:r>
            <w:proofErr w:type="spellStart"/>
            <w:r w:rsidRPr="007C7132">
              <w:rPr>
                <w:rFonts w:ascii="Verdana" w:hAnsi="Verdana"/>
                <w:sz w:val="20"/>
              </w:rPr>
              <w:t>maat</w:t>
            </w:r>
            <w:proofErr w:type="spellEnd"/>
          </w:p>
        </w:tc>
        <w:tc>
          <w:tcPr>
            <w:tcW w:w="5528" w:type="dxa"/>
          </w:tcPr>
          <w:p w:rsidR="00583B58" w:rsidRPr="007C7132" w:rsidRDefault="00C9674D" w:rsidP="001B03A3">
            <w:pPr>
              <w:pStyle w:val="Text2"/>
              <w:jc w:val="left"/>
              <w:rPr>
                <w:rFonts w:ascii="Verdana" w:hAnsi="Verdana"/>
                <w:sz w:val="20"/>
              </w:rPr>
            </w:pPr>
            <w:hyperlink r:id="rId20" w:history="1">
              <w:r w:rsidR="00583B58" w:rsidRPr="007C7132">
                <w:rPr>
                  <w:rStyle w:val="Hyperlink"/>
                </w:rPr>
                <w:t>http://www.rupopmaat.nl/</w:t>
              </w:r>
            </w:hyperlink>
          </w:p>
        </w:tc>
      </w:tr>
    </w:tbl>
    <w:p w:rsidR="00583B58" w:rsidRPr="007C7132" w:rsidRDefault="00583B58" w:rsidP="00FF78BD">
      <w:pPr>
        <w:pStyle w:val="Text2"/>
        <w:rPr>
          <w:rFonts w:ascii="Verdana" w:hAnsi="Verdana"/>
          <w:sz w:val="22"/>
          <w:szCs w:val="22"/>
        </w:rPr>
      </w:pPr>
    </w:p>
    <w:p w:rsidR="00583B58" w:rsidRPr="007C7132" w:rsidRDefault="00583B58" w:rsidP="00663C26">
      <w:pPr>
        <w:pStyle w:val="Heading2"/>
        <w:numPr>
          <w:ilvl w:val="1"/>
          <w:numId w:val="22"/>
        </w:numPr>
        <w:spacing w:before="60" w:after="200"/>
      </w:pPr>
      <w:bookmarkStart w:id="15" w:name="_Toc380600166"/>
      <w:bookmarkStart w:id="16" w:name="_Toc522787124"/>
      <w:r w:rsidRPr="007C7132">
        <w:t>Overview</w:t>
      </w:r>
      <w:bookmarkEnd w:id="15"/>
      <w:bookmarkEnd w:id="16"/>
    </w:p>
    <w:p w:rsidR="000F3807" w:rsidRPr="007C7132" w:rsidRDefault="000F3807" w:rsidP="000F3807">
      <w:pPr>
        <w:pStyle w:val="Text2"/>
        <w:rPr>
          <w:rFonts w:ascii="Verdana" w:hAnsi="Verdana"/>
          <w:sz w:val="22"/>
          <w:szCs w:val="22"/>
        </w:rPr>
      </w:pPr>
      <w:r w:rsidRPr="007C7132">
        <w:rPr>
          <w:rFonts w:ascii="Verdana" w:hAnsi="Verdana"/>
          <w:sz w:val="22"/>
          <w:szCs w:val="22"/>
        </w:rPr>
        <w:t>Chapter1 introduces the external view on the business system under review and lists the elements of this specification.</w:t>
      </w:r>
    </w:p>
    <w:p w:rsidR="000F3807" w:rsidRPr="007C7132" w:rsidRDefault="000F3807" w:rsidP="000F3807">
      <w:pPr>
        <w:pStyle w:val="Text2"/>
        <w:rPr>
          <w:rFonts w:ascii="Verdana" w:hAnsi="Verdana"/>
          <w:sz w:val="22"/>
          <w:szCs w:val="22"/>
        </w:rPr>
      </w:pPr>
      <w:r w:rsidRPr="007C7132">
        <w:rPr>
          <w:rFonts w:ascii="Verdana" w:hAnsi="Verdana"/>
          <w:sz w:val="22"/>
          <w:szCs w:val="22"/>
        </w:rPr>
        <w:t xml:space="preserve">Chapter 2 introduces </w:t>
      </w:r>
      <w:r w:rsidR="006278F8" w:rsidRPr="007C7132">
        <w:rPr>
          <w:rFonts w:ascii="Verdana" w:hAnsi="Verdana"/>
          <w:sz w:val="22"/>
          <w:szCs w:val="22"/>
        </w:rPr>
        <w:t xml:space="preserve">us to the Reimbursement of Unemployment Benefits </w:t>
      </w:r>
      <w:r w:rsidRPr="007C7132">
        <w:rPr>
          <w:rFonts w:ascii="Verdana" w:hAnsi="Verdana"/>
          <w:sz w:val="22"/>
          <w:szCs w:val="22"/>
        </w:rPr>
        <w:t>business process. The chapter gives a short and detailed description as well as a reference to business process</w:t>
      </w:r>
      <w:r w:rsidR="006278F8" w:rsidRPr="007C7132">
        <w:rPr>
          <w:rFonts w:ascii="Verdana" w:hAnsi="Verdana"/>
          <w:sz w:val="22"/>
          <w:szCs w:val="22"/>
        </w:rPr>
        <w:t>’</w:t>
      </w:r>
      <w:r w:rsidRPr="007C7132">
        <w:rPr>
          <w:rFonts w:ascii="Verdana" w:hAnsi="Verdana"/>
          <w:sz w:val="22"/>
          <w:szCs w:val="22"/>
        </w:rPr>
        <w:t xml:space="preserve"> legal base.</w:t>
      </w:r>
    </w:p>
    <w:p w:rsidR="000F3807" w:rsidRPr="007C7132" w:rsidRDefault="000F3807" w:rsidP="000F3807">
      <w:pPr>
        <w:pStyle w:val="Text2"/>
        <w:rPr>
          <w:rFonts w:ascii="Verdana" w:hAnsi="Verdana"/>
          <w:sz w:val="22"/>
          <w:szCs w:val="22"/>
        </w:rPr>
      </w:pPr>
      <w:r w:rsidRPr="007C7132">
        <w:rPr>
          <w:rFonts w:ascii="Verdana" w:hAnsi="Verdana"/>
          <w:sz w:val="22"/>
          <w:szCs w:val="22"/>
        </w:rPr>
        <w:t xml:space="preserve">Chapter 3 lists the actors involved in the </w:t>
      </w:r>
      <w:r w:rsidR="006278F8" w:rsidRPr="007C7132">
        <w:rPr>
          <w:rFonts w:ascii="Verdana" w:hAnsi="Verdana"/>
          <w:sz w:val="22"/>
          <w:szCs w:val="22"/>
        </w:rPr>
        <w:t xml:space="preserve">Reimbursement of Unemployment Benefits </w:t>
      </w:r>
      <w:r w:rsidRPr="007C7132">
        <w:rPr>
          <w:rFonts w:ascii="Verdana" w:hAnsi="Verdana"/>
          <w:sz w:val="22"/>
          <w:szCs w:val="22"/>
        </w:rPr>
        <w:t>business process.</w:t>
      </w:r>
    </w:p>
    <w:p w:rsidR="000F3807" w:rsidRPr="007C7132" w:rsidRDefault="000F3807" w:rsidP="000F3807">
      <w:pPr>
        <w:pStyle w:val="Text2"/>
        <w:rPr>
          <w:rFonts w:ascii="Verdana" w:hAnsi="Verdana"/>
          <w:sz w:val="22"/>
          <w:szCs w:val="22"/>
        </w:rPr>
      </w:pPr>
      <w:r w:rsidRPr="007C7132">
        <w:rPr>
          <w:rFonts w:ascii="Verdana" w:hAnsi="Verdana"/>
          <w:sz w:val="22"/>
          <w:szCs w:val="22"/>
        </w:rPr>
        <w:t xml:space="preserve">Chapter 4 describes in detail the </w:t>
      </w:r>
      <w:r w:rsidR="006278F8" w:rsidRPr="007C7132">
        <w:rPr>
          <w:rFonts w:ascii="Verdana" w:hAnsi="Verdana"/>
          <w:sz w:val="22"/>
          <w:szCs w:val="22"/>
        </w:rPr>
        <w:t xml:space="preserve">Reimbursement of Unemployment Benefits </w:t>
      </w:r>
      <w:r w:rsidRPr="007C7132">
        <w:rPr>
          <w:rFonts w:ascii="Verdana" w:hAnsi="Verdana"/>
          <w:sz w:val="22"/>
          <w:szCs w:val="22"/>
        </w:rPr>
        <w:t>business process based on the RUP use case template, as well as the relationship to other use cases.</w:t>
      </w:r>
    </w:p>
    <w:p w:rsidR="000F3807" w:rsidRPr="007C7132" w:rsidRDefault="000F3807" w:rsidP="000F3807">
      <w:pPr>
        <w:pStyle w:val="Text2"/>
        <w:rPr>
          <w:rFonts w:ascii="Verdana" w:hAnsi="Verdana"/>
          <w:sz w:val="22"/>
          <w:szCs w:val="22"/>
        </w:rPr>
      </w:pPr>
      <w:r w:rsidRPr="007C7132">
        <w:rPr>
          <w:rFonts w:ascii="Verdana" w:hAnsi="Verdana"/>
          <w:sz w:val="22"/>
          <w:szCs w:val="22"/>
        </w:rPr>
        <w:t xml:space="preserve">Chapter 5 describes the </w:t>
      </w:r>
      <w:r w:rsidR="006278F8" w:rsidRPr="007C7132">
        <w:rPr>
          <w:rFonts w:ascii="Verdana" w:hAnsi="Verdana"/>
          <w:sz w:val="22"/>
          <w:szCs w:val="22"/>
        </w:rPr>
        <w:t xml:space="preserve">Reimbursement of Unemployment Benefits </w:t>
      </w:r>
      <w:r w:rsidRPr="007C7132">
        <w:rPr>
          <w:rFonts w:ascii="Verdana" w:hAnsi="Verdana"/>
          <w:sz w:val="22"/>
          <w:szCs w:val="22"/>
        </w:rPr>
        <w:t>business process using business process modelling notation (BPMN).</w:t>
      </w:r>
    </w:p>
    <w:p w:rsidR="00583B58" w:rsidRPr="007C7132" w:rsidRDefault="00583B58" w:rsidP="00663C26">
      <w:pPr>
        <w:pStyle w:val="Heading1"/>
        <w:numPr>
          <w:ilvl w:val="0"/>
          <w:numId w:val="22"/>
        </w:numPr>
        <w:spacing w:after="240"/>
        <w:rPr>
          <w:rFonts w:cs="Calibri"/>
        </w:rPr>
      </w:pPr>
      <w:r w:rsidRPr="007C7132">
        <w:rPr>
          <w:rFonts w:cs="Calibri"/>
        </w:rPr>
        <w:br w:type="page"/>
      </w:r>
      <w:bookmarkStart w:id="17" w:name="_Toc380600167"/>
      <w:bookmarkStart w:id="18" w:name="_Toc522787125"/>
      <w:r w:rsidRPr="007C7132">
        <w:rPr>
          <w:rFonts w:cs="Calibri"/>
        </w:rPr>
        <w:lastRenderedPageBreak/>
        <w:t>Description</w:t>
      </w:r>
      <w:bookmarkEnd w:id="4"/>
      <w:bookmarkEnd w:id="17"/>
      <w:bookmarkEnd w:id="18"/>
    </w:p>
    <w:p w:rsidR="00583B58" w:rsidRPr="007C7132" w:rsidRDefault="006278F8" w:rsidP="00663C26">
      <w:pPr>
        <w:pStyle w:val="Heading2"/>
        <w:numPr>
          <w:ilvl w:val="1"/>
          <w:numId w:val="22"/>
        </w:numPr>
        <w:spacing w:before="60" w:after="200"/>
      </w:pPr>
      <w:bookmarkStart w:id="19" w:name="_Toc522787126"/>
      <w:r w:rsidRPr="007C7132">
        <w:t>Business Scenario</w:t>
      </w:r>
      <w:bookmarkEnd w:id="19"/>
    </w:p>
    <w:p w:rsidR="00CB36B7" w:rsidRPr="007C7132" w:rsidRDefault="00CB36B7" w:rsidP="006615E0">
      <w:pPr>
        <w:pStyle w:val="ListBullet4"/>
        <w:numPr>
          <w:ilvl w:val="0"/>
          <w:numId w:val="0"/>
        </w:numPr>
        <w:jc w:val="left"/>
        <w:rPr>
          <w:rFonts w:cs="Calibri"/>
          <w:sz w:val="22"/>
          <w:szCs w:val="22"/>
        </w:rPr>
      </w:pPr>
      <w:r w:rsidRPr="007C7132">
        <w:rPr>
          <w:rFonts w:cs="Calibri"/>
          <w:sz w:val="22"/>
          <w:szCs w:val="22"/>
        </w:rPr>
        <w:t>This BUC is used for the reimbursement of une</w:t>
      </w:r>
      <w:r w:rsidR="007C7132">
        <w:rPr>
          <w:rFonts w:cs="Calibri"/>
          <w:sz w:val="22"/>
          <w:szCs w:val="22"/>
        </w:rPr>
        <w:t>mployment benefits paid by the Member S</w:t>
      </w:r>
      <w:r w:rsidRPr="007C7132">
        <w:rPr>
          <w:rFonts w:cs="Calibri"/>
          <w:sz w:val="22"/>
          <w:szCs w:val="22"/>
        </w:rPr>
        <w:t>tate of resi</w:t>
      </w:r>
      <w:r w:rsidR="00E977C1" w:rsidRPr="007C7132">
        <w:rPr>
          <w:rFonts w:cs="Calibri"/>
          <w:sz w:val="22"/>
          <w:szCs w:val="22"/>
        </w:rPr>
        <w:t>dence to a cross-border worker.</w:t>
      </w:r>
      <w:r w:rsidR="00750247" w:rsidRPr="007C7132">
        <w:rPr>
          <w:rFonts w:cs="Calibri"/>
          <w:sz w:val="22"/>
          <w:szCs w:val="22"/>
        </w:rPr>
        <w:t xml:space="preserve"> </w:t>
      </w:r>
    </w:p>
    <w:p w:rsidR="00CB36B7" w:rsidRPr="007C7132" w:rsidRDefault="00ED4D3C" w:rsidP="006615E0">
      <w:pPr>
        <w:pStyle w:val="ListBullet4"/>
        <w:numPr>
          <w:ilvl w:val="0"/>
          <w:numId w:val="0"/>
        </w:numPr>
        <w:jc w:val="left"/>
        <w:rPr>
          <w:rFonts w:cs="Calibri"/>
          <w:sz w:val="22"/>
          <w:szCs w:val="22"/>
        </w:rPr>
      </w:pPr>
      <w:r w:rsidRPr="007C7132">
        <w:rPr>
          <w:rFonts w:cs="Calibri"/>
          <w:sz w:val="22"/>
          <w:szCs w:val="22"/>
        </w:rPr>
        <w:t xml:space="preserve">The state of former activity (the debtor) has to reimburse this unemployment benefit under certain conditions, with a certain ceiling </w:t>
      </w:r>
      <w:r w:rsidR="00192E6D" w:rsidRPr="007C7132">
        <w:rPr>
          <w:rFonts w:cs="Calibri"/>
          <w:sz w:val="22"/>
          <w:szCs w:val="22"/>
        </w:rPr>
        <w:t>amount,</w:t>
      </w:r>
      <w:r w:rsidRPr="007C7132">
        <w:rPr>
          <w:rFonts w:cs="Calibri"/>
          <w:sz w:val="22"/>
          <w:szCs w:val="22"/>
        </w:rPr>
        <w:t xml:space="preserve"> and also within a certain time frame.</w:t>
      </w:r>
    </w:p>
    <w:p w:rsidR="00107FC2" w:rsidRPr="007C7132" w:rsidRDefault="00107FC2" w:rsidP="006615E0">
      <w:pPr>
        <w:pStyle w:val="ListBullet4"/>
        <w:numPr>
          <w:ilvl w:val="0"/>
          <w:numId w:val="0"/>
        </w:numPr>
        <w:jc w:val="left"/>
        <w:rPr>
          <w:rFonts w:cs="Calibri"/>
          <w:sz w:val="22"/>
          <w:szCs w:val="22"/>
        </w:rPr>
      </w:pPr>
    </w:p>
    <w:p w:rsidR="00107FC2" w:rsidRPr="007C7132" w:rsidRDefault="00107FC2" w:rsidP="006615E0">
      <w:pPr>
        <w:pStyle w:val="ListBullet4"/>
        <w:numPr>
          <w:ilvl w:val="0"/>
          <w:numId w:val="0"/>
        </w:numPr>
        <w:jc w:val="left"/>
        <w:rPr>
          <w:rFonts w:cs="Calibri"/>
          <w:sz w:val="22"/>
          <w:szCs w:val="22"/>
        </w:rPr>
      </w:pPr>
      <w:r w:rsidRPr="007C7132">
        <w:rPr>
          <w:rFonts w:cs="Calibri"/>
          <w:sz w:val="22"/>
          <w:szCs w:val="22"/>
        </w:rPr>
        <w:t xml:space="preserve">The request </w:t>
      </w:r>
      <w:r w:rsidR="006278F8" w:rsidRPr="007C7132">
        <w:rPr>
          <w:rFonts w:cs="Calibri"/>
          <w:sz w:val="22"/>
          <w:szCs w:val="22"/>
        </w:rPr>
        <w:t xml:space="preserve">for Reimbursement of Unemployment Benefits </w:t>
      </w:r>
      <w:r w:rsidRPr="007C7132">
        <w:rPr>
          <w:rFonts w:cs="Calibri"/>
          <w:sz w:val="22"/>
          <w:szCs w:val="22"/>
        </w:rPr>
        <w:t>can co</w:t>
      </w:r>
      <w:r w:rsidR="006278F8" w:rsidRPr="007C7132">
        <w:rPr>
          <w:rFonts w:cs="Calibri"/>
          <w:sz w:val="22"/>
          <w:szCs w:val="22"/>
        </w:rPr>
        <w:t xml:space="preserve">ntain a bulk of multiple </w:t>
      </w:r>
      <w:r w:rsidR="00F11BD0">
        <w:rPr>
          <w:rFonts w:cs="Calibri"/>
          <w:sz w:val="22"/>
          <w:szCs w:val="22"/>
        </w:rPr>
        <w:t>individual claims</w:t>
      </w:r>
      <w:r w:rsidR="006278F8" w:rsidRPr="007C7132">
        <w:rPr>
          <w:rFonts w:cs="Calibri"/>
          <w:sz w:val="22"/>
          <w:szCs w:val="22"/>
        </w:rPr>
        <w:t>.</w:t>
      </w:r>
    </w:p>
    <w:p w:rsidR="00FF2EDA" w:rsidRPr="007C7132" w:rsidRDefault="00FF2EDA" w:rsidP="006615E0">
      <w:pPr>
        <w:pStyle w:val="ListBullet4"/>
        <w:numPr>
          <w:ilvl w:val="0"/>
          <w:numId w:val="0"/>
        </w:numPr>
        <w:jc w:val="left"/>
        <w:rPr>
          <w:rFonts w:cs="Calibri"/>
          <w:sz w:val="22"/>
          <w:szCs w:val="22"/>
        </w:rPr>
      </w:pPr>
    </w:p>
    <w:p w:rsidR="00583B58" w:rsidRPr="007C7132" w:rsidRDefault="00583B58" w:rsidP="00663C26">
      <w:pPr>
        <w:pStyle w:val="Heading2"/>
        <w:numPr>
          <w:ilvl w:val="1"/>
          <w:numId w:val="22"/>
        </w:numPr>
        <w:spacing w:before="60" w:after="200"/>
      </w:pPr>
      <w:bookmarkStart w:id="20" w:name="_Toc366491249"/>
      <w:bookmarkStart w:id="21" w:name="_Toc380600169"/>
      <w:bookmarkStart w:id="22" w:name="_Toc522787127"/>
      <w:r w:rsidRPr="007C7132">
        <w:t xml:space="preserve">Legal </w:t>
      </w:r>
      <w:r w:rsidR="006278F8" w:rsidRPr="007C7132">
        <w:t>Base</w:t>
      </w:r>
      <w:bookmarkEnd w:id="20"/>
      <w:bookmarkEnd w:id="21"/>
      <w:bookmarkEnd w:id="22"/>
    </w:p>
    <w:p w:rsidR="00D2159B" w:rsidRPr="007C7132" w:rsidRDefault="00583B58" w:rsidP="00BE45D0">
      <w:pPr>
        <w:pStyle w:val="ListBullet4"/>
        <w:numPr>
          <w:ilvl w:val="0"/>
          <w:numId w:val="0"/>
        </w:numPr>
        <w:jc w:val="left"/>
        <w:rPr>
          <w:rFonts w:cs="Calibri"/>
          <w:sz w:val="22"/>
          <w:szCs w:val="22"/>
        </w:rPr>
      </w:pPr>
      <w:r w:rsidRPr="007C7132">
        <w:rPr>
          <w:rFonts w:cs="Calibri"/>
          <w:sz w:val="22"/>
          <w:szCs w:val="22"/>
        </w:rPr>
        <w:t>This Business Use Case document's legal base</w:t>
      </w:r>
      <w:r w:rsidR="006278F8" w:rsidRPr="007C7132">
        <w:rPr>
          <w:rFonts w:cs="Calibri"/>
          <w:sz w:val="22"/>
          <w:szCs w:val="22"/>
        </w:rPr>
        <w:t xml:space="preserve"> is </w:t>
      </w:r>
      <w:r w:rsidRPr="007C7132">
        <w:rPr>
          <w:rFonts w:cs="Calibri"/>
          <w:sz w:val="22"/>
          <w:szCs w:val="22"/>
        </w:rPr>
        <w:t>described in the</w:t>
      </w:r>
      <w:r w:rsidR="006278F8" w:rsidRPr="007C7132">
        <w:rPr>
          <w:rFonts w:cs="Calibri"/>
          <w:sz w:val="22"/>
          <w:szCs w:val="22"/>
        </w:rPr>
        <w:t xml:space="preserve"> following Regulations</w:t>
      </w:r>
    </w:p>
    <w:p w:rsidR="006278F8" w:rsidRPr="007C7132" w:rsidRDefault="006278F8" w:rsidP="00BE45D0">
      <w:pPr>
        <w:pStyle w:val="ListBullet4"/>
        <w:numPr>
          <w:ilvl w:val="0"/>
          <w:numId w:val="0"/>
        </w:numPr>
        <w:jc w:val="left"/>
        <w:rPr>
          <w:rFonts w:cs="Calibri"/>
          <w:sz w:val="22"/>
          <w:szCs w:val="22"/>
        </w:rPr>
      </w:pPr>
    </w:p>
    <w:p w:rsidR="00583B58" w:rsidRPr="007C7132" w:rsidRDefault="00583B58" w:rsidP="00A337A9">
      <w:pPr>
        <w:pStyle w:val="ListBullet4"/>
        <w:numPr>
          <w:ilvl w:val="0"/>
          <w:numId w:val="23"/>
        </w:numPr>
        <w:spacing w:after="120"/>
        <w:contextualSpacing w:val="0"/>
        <w:rPr>
          <w:rFonts w:cs="Calibri"/>
          <w:sz w:val="22"/>
          <w:szCs w:val="22"/>
        </w:rPr>
      </w:pPr>
      <w:r w:rsidRPr="007C7132">
        <w:rPr>
          <w:rFonts w:cs="Calibri"/>
          <w:sz w:val="22"/>
          <w:szCs w:val="22"/>
        </w:rPr>
        <w:t>basic Regu</w:t>
      </w:r>
      <w:r w:rsidR="006278F8" w:rsidRPr="007C7132">
        <w:rPr>
          <w:rFonts w:cs="Calibri"/>
          <w:sz w:val="22"/>
          <w:szCs w:val="22"/>
        </w:rPr>
        <w:t>lation (EC) No 883/2004</w:t>
      </w:r>
    </w:p>
    <w:p w:rsidR="00583B58" w:rsidRPr="007C7132" w:rsidRDefault="00583B58" w:rsidP="00A337A9">
      <w:pPr>
        <w:pStyle w:val="ListBullet4"/>
        <w:numPr>
          <w:ilvl w:val="0"/>
          <w:numId w:val="23"/>
        </w:numPr>
        <w:spacing w:after="120"/>
        <w:contextualSpacing w:val="0"/>
        <w:rPr>
          <w:rFonts w:cs="Calibri"/>
          <w:sz w:val="22"/>
          <w:szCs w:val="22"/>
        </w:rPr>
      </w:pPr>
      <w:r w:rsidRPr="007C7132">
        <w:rPr>
          <w:rFonts w:cs="Calibri"/>
          <w:sz w:val="22"/>
          <w:szCs w:val="22"/>
        </w:rPr>
        <w:t>implementing Regu</w:t>
      </w:r>
      <w:r w:rsidR="00697C2D" w:rsidRPr="007C7132">
        <w:rPr>
          <w:rFonts w:cs="Calibri"/>
          <w:sz w:val="22"/>
          <w:szCs w:val="22"/>
        </w:rPr>
        <w:t>la</w:t>
      </w:r>
      <w:r w:rsidR="00850193" w:rsidRPr="007C7132">
        <w:rPr>
          <w:rFonts w:cs="Calibri"/>
          <w:sz w:val="22"/>
          <w:szCs w:val="22"/>
        </w:rPr>
        <w:t>tion (EC</w:t>
      </w:r>
      <w:r w:rsidR="006278F8" w:rsidRPr="007C7132">
        <w:rPr>
          <w:rFonts w:cs="Calibri"/>
          <w:sz w:val="22"/>
          <w:szCs w:val="22"/>
        </w:rPr>
        <w:t>) No 987/2009</w:t>
      </w:r>
    </w:p>
    <w:p w:rsidR="006278F8" w:rsidRPr="007C7132" w:rsidRDefault="006278F8" w:rsidP="006278F8">
      <w:pPr>
        <w:pStyle w:val="ListBullet4"/>
        <w:numPr>
          <w:ilvl w:val="0"/>
          <w:numId w:val="0"/>
        </w:numPr>
        <w:spacing w:after="120"/>
        <w:contextualSpacing w:val="0"/>
        <w:rPr>
          <w:rFonts w:cs="Calibri"/>
          <w:sz w:val="22"/>
          <w:szCs w:val="22"/>
        </w:rPr>
      </w:pPr>
    </w:p>
    <w:p w:rsidR="00583B58" w:rsidRPr="007C7132" w:rsidRDefault="00583B58" w:rsidP="00FF78BD">
      <w:pPr>
        <w:pStyle w:val="ListBullet4"/>
        <w:numPr>
          <w:ilvl w:val="0"/>
          <w:numId w:val="0"/>
        </w:numPr>
        <w:rPr>
          <w:rFonts w:cs="Calibri"/>
          <w:sz w:val="22"/>
          <w:szCs w:val="22"/>
        </w:rPr>
      </w:pPr>
      <w:r w:rsidRPr="007C7132">
        <w:rPr>
          <w:rFonts w:cs="Calibri"/>
          <w:sz w:val="22"/>
          <w:szCs w:val="22"/>
        </w:rPr>
        <w:t xml:space="preserve">The following matrix </w:t>
      </w:r>
      <w:r w:rsidR="006278F8" w:rsidRPr="007C7132">
        <w:rPr>
          <w:rFonts w:cs="Calibri"/>
          <w:sz w:val="22"/>
          <w:szCs w:val="22"/>
        </w:rPr>
        <w:t xml:space="preserve">specifies </w:t>
      </w:r>
      <w:r w:rsidRPr="007C7132">
        <w:rPr>
          <w:rFonts w:cs="Calibri"/>
          <w:sz w:val="22"/>
          <w:szCs w:val="22"/>
        </w:rPr>
        <w:t xml:space="preserve">the SEDs </w:t>
      </w:r>
      <w:r w:rsidR="006278F8" w:rsidRPr="007C7132">
        <w:rPr>
          <w:rFonts w:cs="Calibri"/>
          <w:sz w:val="22"/>
          <w:szCs w:val="22"/>
        </w:rPr>
        <w:t xml:space="preserve">that are </w:t>
      </w:r>
      <w:r w:rsidRPr="007C7132">
        <w:rPr>
          <w:rFonts w:cs="Calibri"/>
          <w:sz w:val="22"/>
          <w:szCs w:val="22"/>
        </w:rPr>
        <w:t xml:space="preserve">used in this Business Use Case and </w:t>
      </w:r>
      <w:r w:rsidR="006278F8" w:rsidRPr="007C7132">
        <w:rPr>
          <w:rFonts w:cs="Calibri"/>
          <w:sz w:val="22"/>
          <w:szCs w:val="22"/>
        </w:rPr>
        <w:t xml:space="preserve">documents </w:t>
      </w:r>
      <w:r w:rsidRPr="007C7132">
        <w:rPr>
          <w:rFonts w:cs="Calibri"/>
          <w:sz w:val="22"/>
          <w:szCs w:val="22"/>
        </w:rPr>
        <w:t xml:space="preserve">the articles </w:t>
      </w:r>
      <w:r w:rsidR="006278F8" w:rsidRPr="007C7132">
        <w:rPr>
          <w:rFonts w:cs="Calibri"/>
          <w:sz w:val="22"/>
          <w:szCs w:val="22"/>
        </w:rPr>
        <w:t>that provide the legal basis for each SED</w:t>
      </w:r>
      <w:r w:rsidRPr="007C7132">
        <w:rPr>
          <w:rFonts w:cs="Calibri"/>
          <w:sz w:val="22"/>
          <w:szCs w:val="22"/>
        </w:rPr>
        <w:t>.</w:t>
      </w:r>
    </w:p>
    <w:p w:rsidR="00583B58" w:rsidRPr="007C7132" w:rsidRDefault="00583B58" w:rsidP="00FF78BD">
      <w:pPr>
        <w:pStyle w:val="ListBullet4"/>
        <w:numPr>
          <w:ilvl w:val="0"/>
          <w:numId w:val="0"/>
        </w:numPr>
        <w:rPr>
          <w:rFonts w:cs="Calibri"/>
          <w:sz w:val="22"/>
          <w:szCs w:val="22"/>
        </w:rPr>
      </w:pPr>
    </w:p>
    <w:tbl>
      <w:tblPr>
        <w:tblW w:w="3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206"/>
        <w:gridCol w:w="1427"/>
        <w:gridCol w:w="1834"/>
        <w:gridCol w:w="1843"/>
      </w:tblGrid>
      <w:tr w:rsidR="00C43733" w:rsidRPr="007C7132" w:rsidTr="00E15A9C">
        <w:trPr>
          <w:trHeight w:val="359"/>
        </w:trPr>
        <w:tc>
          <w:tcPr>
            <w:tcW w:w="528" w:type="pct"/>
            <w:vMerge w:val="restart"/>
            <w:shd w:val="clear" w:color="auto" w:fill="auto"/>
            <w:vAlign w:val="center"/>
          </w:tcPr>
          <w:p w:rsidR="00C43733" w:rsidRPr="007C7132" w:rsidRDefault="00C43733" w:rsidP="00C43733">
            <w:pPr>
              <w:pStyle w:val="ListBullet4"/>
              <w:numPr>
                <w:ilvl w:val="0"/>
                <w:numId w:val="0"/>
              </w:numPr>
              <w:jc w:val="left"/>
              <w:rPr>
                <w:rFonts w:cs="Calibri"/>
                <w:b/>
                <w:szCs w:val="20"/>
              </w:rPr>
            </w:pPr>
            <w:r w:rsidRPr="007C7132">
              <w:rPr>
                <w:rFonts w:cs="Calibri"/>
                <w:b/>
                <w:szCs w:val="20"/>
              </w:rPr>
              <w:t>SED</w:t>
            </w:r>
          </w:p>
        </w:tc>
        <w:tc>
          <w:tcPr>
            <w:tcW w:w="1866" w:type="pct"/>
            <w:gridSpan w:val="2"/>
            <w:shd w:val="clear" w:color="auto" w:fill="548DD4"/>
            <w:vAlign w:val="center"/>
          </w:tcPr>
          <w:p w:rsidR="00C43733" w:rsidRPr="007C7132" w:rsidRDefault="00C43733" w:rsidP="006C49CE">
            <w:pPr>
              <w:pStyle w:val="ListBullet4"/>
              <w:numPr>
                <w:ilvl w:val="0"/>
                <w:numId w:val="0"/>
              </w:numPr>
              <w:jc w:val="center"/>
              <w:rPr>
                <w:rFonts w:cs="Calibri"/>
                <w:b/>
                <w:color w:val="FFFFFF"/>
                <w:szCs w:val="20"/>
              </w:rPr>
            </w:pPr>
            <w:r w:rsidRPr="007C7132">
              <w:rPr>
                <w:rFonts w:cs="Calibri"/>
                <w:b/>
                <w:color w:val="FFFFFF"/>
                <w:szCs w:val="20"/>
              </w:rPr>
              <w:t xml:space="preserve">Basic </w:t>
            </w:r>
            <w:proofErr w:type="spellStart"/>
            <w:r w:rsidRPr="007C7132">
              <w:rPr>
                <w:rFonts w:cs="Calibri"/>
                <w:b/>
                <w:color w:val="FFFFFF"/>
                <w:szCs w:val="20"/>
              </w:rPr>
              <w:t>Reg</w:t>
            </w:r>
            <w:proofErr w:type="spellEnd"/>
            <w:r w:rsidRPr="007C7132">
              <w:rPr>
                <w:rFonts w:cs="Calibri"/>
                <w:b/>
                <w:color w:val="FFFFFF"/>
                <w:szCs w:val="20"/>
              </w:rPr>
              <w:t xml:space="preserve"> (883/04)</w:t>
            </w:r>
          </w:p>
        </w:tc>
        <w:tc>
          <w:tcPr>
            <w:tcW w:w="2606" w:type="pct"/>
            <w:gridSpan w:val="2"/>
            <w:shd w:val="clear" w:color="auto" w:fill="1F497D"/>
            <w:vAlign w:val="center"/>
          </w:tcPr>
          <w:p w:rsidR="00C43733" w:rsidRPr="007C7132" w:rsidRDefault="00C43733" w:rsidP="00C43733">
            <w:pPr>
              <w:pStyle w:val="ListBullet4"/>
              <w:numPr>
                <w:ilvl w:val="0"/>
                <w:numId w:val="0"/>
              </w:numPr>
              <w:jc w:val="center"/>
              <w:rPr>
                <w:rFonts w:cs="Calibri"/>
                <w:b/>
                <w:color w:val="FFFFFF"/>
                <w:szCs w:val="20"/>
              </w:rPr>
            </w:pPr>
            <w:r w:rsidRPr="007C7132">
              <w:rPr>
                <w:rFonts w:cs="Calibri"/>
                <w:b/>
                <w:color w:val="FFFFFF"/>
                <w:szCs w:val="20"/>
              </w:rPr>
              <w:t xml:space="preserve">Implemented </w:t>
            </w:r>
            <w:proofErr w:type="spellStart"/>
            <w:r w:rsidRPr="007C7132">
              <w:rPr>
                <w:rFonts w:cs="Calibri"/>
                <w:b/>
                <w:color w:val="FFFFFF"/>
                <w:szCs w:val="20"/>
              </w:rPr>
              <w:t>Reg</w:t>
            </w:r>
            <w:proofErr w:type="spellEnd"/>
            <w:r w:rsidRPr="007C7132">
              <w:rPr>
                <w:rFonts w:cs="Calibri"/>
                <w:b/>
                <w:color w:val="FFFFFF"/>
                <w:szCs w:val="20"/>
              </w:rPr>
              <w:t xml:space="preserve"> (987/09)</w:t>
            </w:r>
          </w:p>
        </w:tc>
      </w:tr>
      <w:tr w:rsidR="00C43733" w:rsidRPr="007C7132" w:rsidTr="00E15A9C">
        <w:trPr>
          <w:trHeight w:val="359"/>
        </w:trPr>
        <w:tc>
          <w:tcPr>
            <w:tcW w:w="528" w:type="pct"/>
            <w:vMerge/>
            <w:shd w:val="clear" w:color="auto" w:fill="auto"/>
            <w:vAlign w:val="center"/>
          </w:tcPr>
          <w:p w:rsidR="00C43733" w:rsidRPr="007C7132" w:rsidRDefault="00C43733" w:rsidP="00084145">
            <w:pPr>
              <w:pStyle w:val="ListBullet4"/>
              <w:numPr>
                <w:ilvl w:val="0"/>
                <w:numId w:val="0"/>
              </w:numPr>
              <w:jc w:val="left"/>
              <w:rPr>
                <w:rFonts w:cs="Calibri"/>
                <w:b/>
                <w:szCs w:val="20"/>
              </w:rPr>
            </w:pPr>
          </w:p>
        </w:tc>
        <w:tc>
          <w:tcPr>
            <w:tcW w:w="855" w:type="pct"/>
            <w:shd w:val="clear" w:color="auto" w:fill="548DD4"/>
            <w:vAlign w:val="center"/>
          </w:tcPr>
          <w:p w:rsidR="00C43733" w:rsidRPr="007C7132" w:rsidRDefault="00C43733" w:rsidP="000B7610">
            <w:pPr>
              <w:pStyle w:val="ListBullet4"/>
              <w:numPr>
                <w:ilvl w:val="0"/>
                <w:numId w:val="0"/>
              </w:numPr>
              <w:jc w:val="center"/>
              <w:rPr>
                <w:rFonts w:cs="Calibri"/>
                <w:b/>
                <w:color w:val="FFFFFF"/>
                <w:szCs w:val="20"/>
              </w:rPr>
            </w:pPr>
            <w:r w:rsidRPr="007C7132">
              <w:rPr>
                <w:rFonts w:cs="Calibri"/>
                <w:b/>
                <w:color w:val="FFFFFF"/>
                <w:szCs w:val="20"/>
              </w:rPr>
              <w:t>65(6)</w:t>
            </w:r>
          </w:p>
        </w:tc>
        <w:tc>
          <w:tcPr>
            <w:tcW w:w="1011" w:type="pct"/>
            <w:shd w:val="clear" w:color="auto" w:fill="548DD4"/>
            <w:vAlign w:val="center"/>
          </w:tcPr>
          <w:p w:rsidR="00C43733" w:rsidRPr="007C7132" w:rsidRDefault="00C43733" w:rsidP="000B7610">
            <w:pPr>
              <w:pStyle w:val="ListBullet4"/>
              <w:numPr>
                <w:ilvl w:val="0"/>
                <w:numId w:val="0"/>
              </w:numPr>
              <w:jc w:val="center"/>
              <w:rPr>
                <w:rFonts w:cs="Calibri"/>
                <w:b/>
                <w:color w:val="FFFFFF"/>
                <w:szCs w:val="20"/>
              </w:rPr>
            </w:pPr>
            <w:r w:rsidRPr="007C7132">
              <w:rPr>
                <w:rFonts w:cs="Calibri"/>
                <w:b/>
                <w:color w:val="FFFFFF"/>
                <w:szCs w:val="20"/>
              </w:rPr>
              <w:t>65(7)</w:t>
            </w:r>
          </w:p>
        </w:tc>
        <w:tc>
          <w:tcPr>
            <w:tcW w:w="1300" w:type="pct"/>
            <w:shd w:val="clear" w:color="auto" w:fill="1F497D"/>
            <w:vAlign w:val="center"/>
          </w:tcPr>
          <w:p w:rsidR="00C43733" w:rsidRPr="007C7132" w:rsidRDefault="00C43733" w:rsidP="000B7610">
            <w:pPr>
              <w:pStyle w:val="ListBullet4"/>
              <w:numPr>
                <w:ilvl w:val="0"/>
                <w:numId w:val="0"/>
              </w:numPr>
              <w:jc w:val="center"/>
              <w:rPr>
                <w:rFonts w:cs="Calibri"/>
                <w:b/>
                <w:color w:val="FFFFFF"/>
                <w:szCs w:val="20"/>
              </w:rPr>
            </w:pPr>
            <w:r w:rsidRPr="007C7132">
              <w:rPr>
                <w:rFonts w:cs="Calibri"/>
                <w:b/>
                <w:color w:val="FFFFFF"/>
                <w:szCs w:val="20"/>
              </w:rPr>
              <w:t>70</w:t>
            </w:r>
          </w:p>
        </w:tc>
        <w:tc>
          <w:tcPr>
            <w:tcW w:w="1306" w:type="pct"/>
            <w:shd w:val="clear" w:color="auto" w:fill="1F497D"/>
            <w:vAlign w:val="center"/>
          </w:tcPr>
          <w:p w:rsidR="00C43733" w:rsidRPr="007C7132" w:rsidRDefault="00C43733" w:rsidP="000B7610">
            <w:pPr>
              <w:pStyle w:val="ListBullet4"/>
              <w:numPr>
                <w:ilvl w:val="0"/>
                <w:numId w:val="0"/>
              </w:numPr>
              <w:jc w:val="center"/>
              <w:rPr>
                <w:rFonts w:cs="Calibri"/>
                <w:b/>
                <w:color w:val="FFFFFF"/>
                <w:szCs w:val="20"/>
              </w:rPr>
            </w:pPr>
            <w:r w:rsidRPr="007C7132">
              <w:rPr>
                <w:rFonts w:cs="Calibri"/>
                <w:b/>
                <w:color w:val="FFFFFF"/>
                <w:szCs w:val="20"/>
              </w:rPr>
              <w:t>68(2)</w:t>
            </w:r>
          </w:p>
        </w:tc>
      </w:tr>
      <w:tr w:rsidR="00C43733" w:rsidRPr="007C7132" w:rsidTr="00E15A9C">
        <w:tc>
          <w:tcPr>
            <w:tcW w:w="528" w:type="pct"/>
            <w:shd w:val="clear" w:color="auto" w:fill="auto"/>
          </w:tcPr>
          <w:p w:rsidR="006278F8" w:rsidRPr="007C7132" w:rsidRDefault="006278F8" w:rsidP="006278F8">
            <w:pPr>
              <w:pStyle w:val="ListBullet4"/>
              <w:numPr>
                <w:ilvl w:val="0"/>
                <w:numId w:val="0"/>
              </w:numPr>
              <w:rPr>
                <w:rFonts w:cs="Calibri"/>
                <w:szCs w:val="20"/>
              </w:rPr>
            </w:pPr>
            <w:r w:rsidRPr="007C7132">
              <w:rPr>
                <w:rFonts w:cs="Calibri"/>
                <w:szCs w:val="20"/>
              </w:rPr>
              <w:t>U020</w:t>
            </w:r>
          </w:p>
        </w:tc>
        <w:tc>
          <w:tcPr>
            <w:tcW w:w="855"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011"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0"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6" w:type="pct"/>
            <w:shd w:val="clear" w:color="auto" w:fill="FFFFFF"/>
            <w:vAlign w:val="center"/>
          </w:tcPr>
          <w:p w:rsidR="006278F8" w:rsidRPr="007C7132" w:rsidRDefault="006278F8" w:rsidP="006C49CE">
            <w:pPr>
              <w:pStyle w:val="ListBullet4"/>
              <w:numPr>
                <w:ilvl w:val="0"/>
                <w:numId w:val="0"/>
              </w:numPr>
              <w:jc w:val="center"/>
              <w:rPr>
                <w:rFonts w:cs="Calibri"/>
                <w:szCs w:val="20"/>
              </w:rPr>
            </w:pPr>
          </w:p>
        </w:tc>
      </w:tr>
      <w:tr w:rsidR="00C43733" w:rsidRPr="007C7132" w:rsidTr="00E15A9C">
        <w:tc>
          <w:tcPr>
            <w:tcW w:w="528" w:type="pct"/>
            <w:shd w:val="clear" w:color="auto" w:fill="auto"/>
          </w:tcPr>
          <w:p w:rsidR="006278F8" w:rsidRPr="007C7132" w:rsidRDefault="006278F8" w:rsidP="006278F8">
            <w:pPr>
              <w:pStyle w:val="ListBullet4"/>
              <w:numPr>
                <w:ilvl w:val="0"/>
                <w:numId w:val="0"/>
              </w:numPr>
              <w:rPr>
                <w:rFonts w:cs="Calibri"/>
                <w:szCs w:val="20"/>
              </w:rPr>
            </w:pPr>
            <w:r w:rsidRPr="007C7132">
              <w:rPr>
                <w:rFonts w:cs="Calibri"/>
                <w:szCs w:val="20"/>
              </w:rPr>
              <w:t>U021</w:t>
            </w:r>
          </w:p>
        </w:tc>
        <w:tc>
          <w:tcPr>
            <w:tcW w:w="855"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011"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0"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6" w:type="pct"/>
            <w:shd w:val="clear" w:color="auto" w:fill="FFFFFF"/>
            <w:vAlign w:val="center"/>
          </w:tcPr>
          <w:p w:rsidR="006278F8" w:rsidRPr="007C7132" w:rsidRDefault="006278F8" w:rsidP="006C49CE">
            <w:pPr>
              <w:pStyle w:val="ListBullet4"/>
              <w:numPr>
                <w:ilvl w:val="0"/>
                <w:numId w:val="0"/>
              </w:numPr>
              <w:jc w:val="center"/>
              <w:rPr>
                <w:rFonts w:cs="Calibri"/>
                <w:szCs w:val="20"/>
              </w:rPr>
            </w:pPr>
          </w:p>
        </w:tc>
      </w:tr>
      <w:tr w:rsidR="00C43733" w:rsidRPr="007C7132" w:rsidTr="00E15A9C">
        <w:tc>
          <w:tcPr>
            <w:tcW w:w="528" w:type="pct"/>
            <w:shd w:val="clear" w:color="auto" w:fill="auto"/>
          </w:tcPr>
          <w:p w:rsidR="006278F8" w:rsidRPr="007C7132" w:rsidRDefault="006278F8" w:rsidP="006278F8">
            <w:pPr>
              <w:pStyle w:val="ListBullet4"/>
              <w:numPr>
                <w:ilvl w:val="0"/>
                <w:numId w:val="0"/>
              </w:numPr>
              <w:rPr>
                <w:rFonts w:cs="Calibri"/>
                <w:szCs w:val="20"/>
              </w:rPr>
            </w:pPr>
            <w:r w:rsidRPr="007C7132">
              <w:rPr>
                <w:rFonts w:cs="Calibri"/>
                <w:szCs w:val="20"/>
              </w:rPr>
              <w:t>U023</w:t>
            </w:r>
          </w:p>
        </w:tc>
        <w:tc>
          <w:tcPr>
            <w:tcW w:w="855"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011"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0"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6" w:type="pct"/>
            <w:shd w:val="clear" w:color="auto" w:fill="FFFFFF"/>
            <w:vAlign w:val="center"/>
          </w:tcPr>
          <w:p w:rsidR="006278F8" w:rsidRPr="007C7132" w:rsidRDefault="006278F8" w:rsidP="006C49CE">
            <w:pPr>
              <w:pStyle w:val="ListBullet4"/>
              <w:numPr>
                <w:ilvl w:val="0"/>
                <w:numId w:val="0"/>
              </w:numPr>
              <w:jc w:val="center"/>
              <w:rPr>
                <w:rFonts w:cs="Calibri"/>
                <w:szCs w:val="20"/>
              </w:rPr>
            </w:pPr>
          </w:p>
        </w:tc>
      </w:tr>
      <w:tr w:rsidR="00C43733" w:rsidRPr="007C7132" w:rsidTr="00E15A9C">
        <w:tc>
          <w:tcPr>
            <w:tcW w:w="528" w:type="pct"/>
            <w:shd w:val="clear" w:color="auto" w:fill="auto"/>
          </w:tcPr>
          <w:p w:rsidR="006278F8" w:rsidRPr="007C7132" w:rsidRDefault="006278F8" w:rsidP="006278F8">
            <w:pPr>
              <w:pStyle w:val="ListBullet4"/>
              <w:numPr>
                <w:ilvl w:val="0"/>
                <w:numId w:val="0"/>
              </w:numPr>
              <w:rPr>
                <w:rFonts w:cs="Calibri"/>
                <w:szCs w:val="20"/>
              </w:rPr>
            </w:pPr>
            <w:r w:rsidRPr="007C7132">
              <w:rPr>
                <w:rFonts w:cs="Calibri"/>
                <w:szCs w:val="20"/>
              </w:rPr>
              <w:t>U024</w:t>
            </w:r>
          </w:p>
        </w:tc>
        <w:tc>
          <w:tcPr>
            <w:tcW w:w="855"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011"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0"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6" w:type="pct"/>
            <w:shd w:val="clear" w:color="auto" w:fill="FFFFFF"/>
            <w:vAlign w:val="center"/>
          </w:tcPr>
          <w:p w:rsidR="006278F8" w:rsidRPr="007C7132" w:rsidRDefault="006278F8" w:rsidP="006C49CE">
            <w:pPr>
              <w:pStyle w:val="ListBullet4"/>
              <w:numPr>
                <w:ilvl w:val="0"/>
                <w:numId w:val="0"/>
              </w:numPr>
              <w:jc w:val="center"/>
              <w:rPr>
                <w:rFonts w:cs="Calibri"/>
                <w:szCs w:val="20"/>
              </w:rPr>
            </w:pPr>
          </w:p>
        </w:tc>
      </w:tr>
      <w:tr w:rsidR="00C43733" w:rsidRPr="007C7132" w:rsidTr="00E15A9C">
        <w:tc>
          <w:tcPr>
            <w:tcW w:w="528" w:type="pct"/>
            <w:shd w:val="clear" w:color="auto" w:fill="auto"/>
          </w:tcPr>
          <w:p w:rsidR="006278F8" w:rsidRPr="007C7132" w:rsidRDefault="006278F8" w:rsidP="006278F8">
            <w:pPr>
              <w:pStyle w:val="ListBullet4"/>
              <w:numPr>
                <w:ilvl w:val="0"/>
                <w:numId w:val="0"/>
              </w:numPr>
              <w:rPr>
                <w:rFonts w:cs="Calibri"/>
                <w:szCs w:val="20"/>
              </w:rPr>
            </w:pPr>
            <w:r w:rsidRPr="007C7132">
              <w:rPr>
                <w:rFonts w:cs="Calibri"/>
                <w:szCs w:val="20"/>
              </w:rPr>
              <w:t>U025</w:t>
            </w:r>
          </w:p>
        </w:tc>
        <w:tc>
          <w:tcPr>
            <w:tcW w:w="855"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011"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0" w:type="pct"/>
            <w:shd w:val="clear" w:color="auto" w:fill="auto"/>
            <w:vAlign w:val="center"/>
          </w:tcPr>
          <w:p w:rsidR="006278F8" w:rsidRPr="007C7132" w:rsidRDefault="006278F8"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6" w:type="pct"/>
            <w:shd w:val="clear" w:color="auto" w:fill="FFFFFF"/>
            <w:vAlign w:val="center"/>
          </w:tcPr>
          <w:p w:rsidR="006278F8" w:rsidRPr="007C7132" w:rsidRDefault="006278F8" w:rsidP="006C49CE">
            <w:pPr>
              <w:pStyle w:val="ListBullet4"/>
              <w:numPr>
                <w:ilvl w:val="0"/>
                <w:numId w:val="0"/>
              </w:numPr>
              <w:jc w:val="center"/>
              <w:rPr>
                <w:rFonts w:cs="Calibri"/>
                <w:szCs w:val="20"/>
              </w:rPr>
            </w:pPr>
          </w:p>
        </w:tc>
      </w:tr>
      <w:tr w:rsidR="00C43733" w:rsidRPr="007C7132" w:rsidTr="00E15A9C">
        <w:tc>
          <w:tcPr>
            <w:tcW w:w="528" w:type="pct"/>
            <w:shd w:val="clear" w:color="auto" w:fill="auto"/>
          </w:tcPr>
          <w:p w:rsidR="00C43733" w:rsidRPr="007C7132" w:rsidRDefault="00C43733" w:rsidP="00C43733">
            <w:pPr>
              <w:pStyle w:val="ListBullet4"/>
              <w:numPr>
                <w:ilvl w:val="0"/>
                <w:numId w:val="0"/>
              </w:numPr>
              <w:rPr>
                <w:rFonts w:cs="Calibri"/>
                <w:szCs w:val="20"/>
              </w:rPr>
            </w:pPr>
            <w:r w:rsidRPr="007C7132">
              <w:rPr>
                <w:rFonts w:cs="Calibri"/>
                <w:szCs w:val="20"/>
              </w:rPr>
              <w:t>U026</w:t>
            </w:r>
          </w:p>
        </w:tc>
        <w:tc>
          <w:tcPr>
            <w:tcW w:w="855"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011"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0"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6"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r>
      <w:tr w:rsidR="00C43733" w:rsidRPr="007C7132" w:rsidTr="00E15A9C">
        <w:tc>
          <w:tcPr>
            <w:tcW w:w="528" w:type="pct"/>
            <w:shd w:val="clear" w:color="auto" w:fill="auto"/>
          </w:tcPr>
          <w:p w:rsidR="00C43733" w:rsidRPr="007C7132" w:rsidRDefault="00C43733" w:rsidP="00C43733">
            <w:pPr>
              <w:pStyle w:val="ListBullet4"/>
              <w:numPr>
                <w:ilvl w:val="0"/>
                <w:numId w:val="0"/>
              </w:numPr>
              <w:rPr>
                <w:rFonts w:cs="Calibri"/>
                <w:szCs w:val="20"/>
              </w:rPr>
            </w:pPr>
            <w:r w:rsidRPr="007C7132">
              <w:rPr>
                <w:rFonts w:cs="Calibri"/>
                <w:szCs w:val="20"/>
              </w:rPr>
              <w:t>U027</w:t>
            </w:r>
          </w:p>
        </w:tc>
        <w:tc>
          <w:tcPr>
            <w:tcW w:w="855"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011"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0"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c>
          <w:tcPr>
            <w:tcW w:w="1306" w:type="pct"/>
            <w:shd w:val="clear" w:color="auto" w:fill="auto"/>
            <w:vAlign w:val="center"/>
          </w:tcPr>
          <w:p w:rsidR="00C43733" w:rsidRPr="007C7132" w:rsidRDefault="00C43733" w:rsidP="006C49CE">
            <w:pPr>
              <w:pStyle w:val="ListBullet4"/>
              <w:numPr>
                <w:ilvl w:val="0"/>
                <w:numId w:val="0"/>
              </w:numPr>
              <w:ind w:left="643" w:hanging="360"/>
              <w:jc w:val="center"/>
              <w:rPr>
                <w:rFonts w:cs="Calibri"/>
                <w:szCs w:val="20"/>
              </w:rPr>
            </w:pPr>
            <w:r w:rsidRPr="007C7132">
              <w:rPr>
                <w:rFonts w:cs="Calibri"/>
                <w:b/>
                <w:color w:val="525252"/>
                <w:szCs w:val="20"/>
                <w:lang w:eastAsia="en-US"/>
              </w:rPr>
              <w:sym w:font="Wingdings" w:char="F0FC"/>
            </w:r>
          </w:p>
        </w:tc>
      </w:tr>
      <w:tr w:rsidR="00B134E3" w:rsidRPr="007C7132" w:rsidTr="00E15A9C">
        <w:tc>
          <w:tcPr>
            <w:tcW w:w="528" w:type="pct"/>
            <w:shd w:val="clear" w:color="auto" w:fill="auto"/>
          </w:tcPr>
          <w:p w:rsidR="00B134E3" w:rsidRPr="007C7132" w:rsidRDefault="00B134E3" w:rsidP="00C43733">
            <w:pPr>
              <w:pStyle w:val="ListBullet4"/>
              <w:numPr>
                <w:ilvl w:val="0"/>
                <w:numId w:val="0"/>
              </w:numPr>
              <w:rPr>
                <w:rFonts w:cs="Calibri"/>
                <w:szCs w:val="20"/>
              </w:rPr>
            </w:pPr>
            <w:r>
              <w:rPr>
                <w:rFonts w:cs="Calibri"/>
                <w:szCs w:val="20"/>
              </w:rPr>
              <w:t>U029</w:t>
            </w:r>
          </w:p>
        </w:tc>
        <w:tc>
          <w:tcPr>
            <w:tcW w:w="855" w:type="pct"/>
            <w:shd w:val="clear" w:color="auto" w:fill="auto"/>
            <w:vAlign w:val="center"/>
          </w:tcPr>
          <w:p w:rsidR="00B134E3" w:rsidRPr="007C7132" w:rsidRDefault="00B134E3" w:rsidP="006C49CE">
            <w:pPr>
              <w:pStyle w:val="ListBullet4"/>
              <w:numPr>
                <w:ilvl w:val="0"/>
                <w:numId w:val="0"/>
              </w:numPr>
              <w:ind w:left="643" w:hanging="360"/>
              <w:jc w:val="center"/>
              <w:rPr>
                <w:rFonts w:cs="Calibri"/>
                <w:b/>
                <w:color w:val="525252"/>
                <w:szCs w:val="20"/>
                <w:lang w:eastAsia="en-US"/>
              </w:rPr>
            </w:pPr>
            <w:r w:rsidRPr="007C7132">
              <w:rPr>
                <w:rFonts w:cs="Calibri"/>
                <w:b/>
                <w:color w:val="525252"/>
                <w:szCs w:val="20"/>
                <w:lang w:eastAsia="en-US"/>
              </w:rPr>
              <w:sym w:font="Wingdings" w:char="F0FC"/>
            </w:r>
          </w:p>
        </w:tc>
        <w:tc>
          <w:tcPr>
            <w:tcW w:w="1011" w:type="pct"/>
            <w:shd w:val="clear" w:color="auto" w:fill="auto"/>
            <w:vAlign w:val="center"/>
          </w:tcPr>
          <w:p w:rsidR="00B134E3" w:rsidRPr="007C7132" w:rsidRDefault="00B134E3" w:rsidP="006C49CE">
            <w:pPr>
              <w:pStyle w:val="ListBullet4"/>
              <w:numPr>
                <w:ilvl w:val="0"/>
                <w:numId w:val="0"/>
              </w:numPr>
              <w:ind w:left="643" w:hanging="360"/>
              <w:jc w:val="center"/>
              <w:rPr>
                <w:rFonts w:cs="Calibri"/>
                <w:b/>
                <w:color w:val="525252"/>
                <w:szCs w:val="20"/>
                <w:lang w:eastAsia="en-US"/>
              </w:rPr>
            </w:pPr>
            <w:r w:rsidRPr="007C7132">
              <w:rPr>
                <w:rFonts w:cs="Calibri"/>
                <w:b/>
                <w:color w:val="525252"/>
                <w:szCs w:val="20"/>
                <w:lang w:eastAsia="en-US"/>
              </w:rPr>
              <w:sym w:font="Wingdings" w:char="F0FC"/>
            </w:r>
          </w:p>
        </w:tc>
        <w:tc>
          <w:tcPr>
            <w:tcW w:w="1300" w:type="pct"/>
            <w:shd w:val="clear" w:color="auto" w:fill="auto"/>
            <w:vAlign w:val="center"/>
          </w:tcPr>
          <w:p w:rsidR="00B134E3" w:rsidRPr="007C7132" w:rsidRDefault="00B134E3" w:rsidP="006C49CE">
            <w:pPr>
              <w:pStyle w:val="ListBullet4"/>
              <w:numPr>
                <w:ilvl w:val="0"/>
                <w:numId w:val="0"/>
              </w:numPr>
              <w:ind w:left="643" w:hanging="360"/>
              <w:jc w:val="center"/>
              <w:rPr>
                <w:rFonts w:cs="Calibri"/>
                <w:b/>
                <w:color w:val="525252"/>
                <w:szCs w:val="20"/>
                <w:lang w:eastAsia="en-US"/>
              </w:rPr>
            </w:pPr>
            <w:r w:rsidRPr="007C7132">
              <w:rPr>
                <w:rFonts w:cs="Calibri"/>
                <w:b/>
                <w:color w:val="525252"/>
                <w:szCs w:val="20"/>
                <w:lang w:eastAsia="en-US"/>
              </w:rPr>
              <w:sym w:font="Wingdings" w:char="F0FC"/>
            </w:r>
          </w:p>
        </w:tc>
        <w:tc>
          <w:tcPr>
            <w:tcW w:w="1306" w:type="pct"/>
            <w:tcBorders>
              <w:bottom w:val="single" w:sz="4" w:space="0" w:color="auto"/>
            </w:tcBorders>
            <w:shd w:val="clear" w:color="auto" w:fill="auto"/>
            <w:vAlign w:val="center"/>
          </w:tcPr>
          <w:p w:rsidR="00B134E3" w:rsidRPr="007C7132" w:rsidRDefault="00B134E3" w:rsidP="006C49CE">
            <w:pPr>
              <w:pStyle w:val="ListBullet4"/>
              <w:numPr>
                <w:ilvl w:val="0"/>
                <w:numId w:val="0"/>
              </w:numPr>
              <w:ind w:left="643" w:hanging="360"/>
              <w:jc w:val="center"/>
              <w:rPr>
                <w:rFonts w:cs="Calibri"/>
                <w:b/>
                <w:color w:val="525252"/>
                <w:szCs w:val="20"/>
                <w:lang w:eastAsia="en-US"/>
              </w:rPr>
            </w:pPr>
          </w:p>
        </w:tc>
      </w:tr>
    </w:tbl>
    <w:p w:rsidR="00583B58" w:rsidRPr="007C7132" w:rsidRDefault="00583B58" w:rsidP="00C43733">
      <w:pPr>
        <w:pStyle w:val="Caption"/>
      </w:pPr>
      <w:r w:rsidRPr="007C7132">
        <w:t xml:space="preserve">Table </w:t>
      </w:r>
      <w:r w:rsidR="0075395B" w:rsidRPr="007C7132">
        <w:fldChar w:fldCharType="begin"/>
      </w:r>
      <w:r w:rsidR="0042132A" w:rsidRPr="007C7132">
        <w:instrText xml:space="preserve"> SEQ Table \* ARABIC </w:instrText>
      </w:r>
      <w:r w:rsidR="0075395B" w:rsidRPr="007C7132">
        <w:fldChar w:fldCharType="separate"/>
      </w:r>
      <w:r w:rsidR="00BA578E">
        <w:rPr>
          <w:noProof/>
        </w:rPr>
        <w:t>1</w:t>
      </w:r>
      <w:r w:rsidR="0075395B" w:rsidRPr="007C7132">
        <w:rPr>
          <w:noProof/>
        </w:rPr>
        <w:fldChar w:fldCharType="end"/>
      </w:r>
      <w:r w:rsidRPr="007C7132">
        <w:t>: SED – Legal base relationship matrix</w:t>
      </w:r>
    </w:p>
    <w:p w:rsidR="00583B58" w:rsidRPr="007C7132" w:rsidRDefault="00583B58" w:rsidP="00663C26">
      <w:pPr>
        <w:pStyle w:val="Heading1"/>
        <w:numPr>
          <w:ilvl w:val="0"/>
          <w:numId w:val="22"/>
        </w:numPr>
        <w:spacing w:after="240"/>
        <w:rPr>
          <w:rFonts w:cs="Calibri"/>
        </w:rPr>
      </w:pPr>
      <w:bookmarkStart w:id="23" w:name="_Toc366491254"/>
      <w:r w:rsidRPr="007C7132">
        <w:rPr>
          <w:rFonts w:cs="Calibri"/>
        </w:rPr>
        <w:br w:type="page"/>
      </w:r>
      <w:bookmarkStart w:id="24" w:name="_Toc380600170"/>
      <w:bookmarkStart w:id="25" w:name="_Toc522787128"/>
      <w:r w:rsidRPr="007C7132">
        <w:rPr>
          <w:rFonts w:cs="Calibri"/>
        </w:rPr>
        <w:lastRenderedPageBreak/>
        <w:t>Actors &amp; Roles</w:t>
      </w:r>
      <w:bookmarkEnd w:id="23"/>
      <w:bookmarkEnd w:id="24"/>
      <w:bookmarkEnd w:id="25"/>
    </w:p>
    <w:p w:rsidR="00583B58" w:rsidRPr="007C7132" w:rsidRDefault="00583B58" w:rsidP="00FF78BD">
      <w:pPr>
        <w:pStyle w:val="Text1"/>
        <w:rPr>
          <w:rFonts w:ascii="Verdana" w:hAnsi="Verdana" w:cs="Calibri"/>
          <w:sz w:val="22"/>
          <w:szCs w:val="22"/>
        </w:rPr>
      </w:pPr>
      <w:r w:rsidRPr="007C7132">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583B58" w:rsidRPr="007C7132" w:rsidRDefault="00583B58" w:rsidP="00FF78BD">
      <w:pPr>
        <w:pStyle w:val="Text1"/>
        <w:rPr>
          <w:rFonts w:ascii="Verdana" w:hAnsi="Verdana" w:cs="Calibri"/>
          <w:sz w:val="22"/>
          <w:szCs w:val="22"/>
        </w:rPr>
      </w:pPr>
      <w:r w:rsidRPr="007C7132">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7C7132" w:rsidRDefault="00583B58" w:rsidP="00FF78BD">
      <w:pPr>
        <w:pStyle w:val="Text1"/>
        <w:rPr>
          <w:rFonts w:ascii="Verdana" w:hAnsi="Verdana"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552FCB" w:rsidRPr="007C7132" w:rsidTr="00084145">
        <w:tc>
          <w:tcPr>
            <w:tcW w:w="2462" w:type="dxa"/>
            <w:shd w:val="clear" w:color="auto" w:fill="B8CCE4"/>
          </w:tcPr>
          <w:p w:rsidR="00552FCB" w:rsidRPr="007C7132" w:rsidRDefault="00552FCB" w:rsidP="00084145">
            <w:pPr>
              <w:rPr>
                <w:rFonts w:cs="Calibri"/>
                <w:szCs w:val="20"/>
              </w:rPr>
            </w:pPr>
            <w:r w:rsidRPr="007C7132">
              <w:rPr>
                <w:rFonts w:cs="Calibri"/>
                <w:szCs w:val="20"/>
              </w:rPr>
              <w:t>Actor name</w:t>
            </w:r>
          </w:p>
        </w:tc>
        <w:tc>
          <w:tcPr>
            <w:tcW w:w="6174" w:type="dxa"/>
            <w:shd w:val="clear" w:color="auto" w:fill="B8CCE4"/>
          </w:tcPr>
          <w:p w:rsidR="00552FCB" w:rsidRPr="007C7132" w:rsidRDefault="00552FCB" w:rsidP="00084145">
            <w:pPr>
              <w:rPr>
                <w:rFonts w:cs="Calibri"/>
                <w:szCs w:val="20"/>
              </w:rPr>
            </w:pPr>
            <w:r w:rsidRPr="007C7132">
              <w:rPr>
                <w:rFonts w:cs="Calibri"/>
                <w:szCs w:val="20"/>
              </w:rPr>
              <w:t>Description</w:t>
            </w:r>
          </w:p>
        </w:tc>
      </w:tr>
      <w:tr w:rsidR="00552FCB" w:rsidRPr="007C7132" w:rsidTr="00084145">
        <w:tc>
          <w:tcPr>
            <w:tcW w:w="2462" w:type="dxa"/>
            <w:shd w:val="clear" w:color="auto" w:fill="auto"/>
          </w:tcPr>
          <w:p w:rsidR="00552FCB" w:rsidRPr="007C7132" w:rsidRDefault="00552FCB" w:rsidP="00084145">
            <w:pPr>
              <w:jc w:val="left"/>
              <w:rPr>
                <w:rFonts w:cs="Calibri"/>
                <w:b/>
                <w:i/>
                <w:szCs w:val="20"/>
              </w:rPr>
            </w:pPr>
            <w:r w:rsidRPr="007C7132">
              <w:rPr>
                <w:rFonts w:cs="Calibri"/>
                <w:b/>
                <w:i/>
                <w:szCs w:val="20"/>
              </w:rPr>
              <w:t>Case Owner</w:t>
            </w:r>
          </w:p>
        </w:tc>
        <w:tc>
          <w:tcPr>
            <w:tcW w:w="6174" w:type="dxa"/>
            <w:shd w:val="clear" w:color="auto" w:fill="auto"/>
          </w:tcPr>
          <w:p w:rsidR="00E45FB9" w:rsidRPr="007C7132" w:rsidRDefault="00E45FB9" w:rsidP="004D247D">
            <w:pPr>
              <w:rPr>
                <w:rFonts w:cs="Calibri"/>
                <w:szCs w:val="20"/>
              </w:rPr>
            </w:pPr>
            <w:r w:rsidRPr="007C7132">
              <w:rPr>
                <w:rFonts w:cs="Calibri"/>
                <w:szCs w:val="20"/>
              </w:rPr>
              <w:t xml:space="preserve">This is the </w:t>
            </w:r>
            <w:r w:rsidR="00AC3285">
              <w:rPr>
                <w:rFonts w:cs="Calibri"/>
                <w:szCs w:val="20"/>
              </w:rPr>
              <w:t>Liaison Body</w:t>
            </w:r>
            <w:r w:rsidR="00AC3285" w:rsidRPr="007C7132">
              <w:rPr>
                <w:rFonts w:cs="Calibri"/>
                <w:szCs w:val="20"/>
              </w:rPr>
              <w:t xml:space="preserve"> </w:t>
            </w:r>
            <w:r w:rsidRPr="007C7132">
              <w:rPr>
                <w:rFonts w:cs="Calibri"/>
                <w:szCs w:val="20"/>
              </w:rPr>
              <w:t xml:space="preserve">which initiates a case. </w:t>
            </w:r>
          </w:p>
          <w:p w:rsidR="00552FCB" w:rsidRPr="007C7132" w:rsidRDefault="00AC3285" w:rsidP="005563E4">
            <w:pPr>
              <w:rPr>
                <w:rFonts w:cs="Calibri"/>
                <w:szCs w:val="20"/>
              </w:rPr>
            </w:pPr>
            <w:r>
              <w:rPr>
                <w:rFonts w:cs="Calibri"/>
                <w:szCs w:val="20"/>
              </w:rPr>
              <w:t>Liaison Body</w:t>
            </w:r>
            <w:r w:rsidR="007C7132">
              <w:rPr>
                <w:rFonts w:cs="Calibri"/>
                <w:szCs w:val="20"/>
              </w:rPr>
              <w:t xml:space="preserve"> of a Member S</w:t>
            </w:r>
            <w:r w:rsidR="004D247D" w:rsidRPr="007C7132">
              <w:rPr>
                <w:rFonts w:cs="Calibri"/>
                <w:szCs w:val="20"/>
              </w:rPr>
              <w:t xml:space="preserve">tate </w:t>
            </w:r>
            <w:r w:rsidR="00EF04C1" w:rsidRPr="007C7132">
              <w:rPr>
                <w:rFonts w:cs="Calibri"/>
                <w:szCs w:val="20"/>
              </w:rPr>
              <w:t xml:space="preserve">(the State of Residence / Creditor) </w:t>
            </w:r>
            <w:r w:rsidR="00D0642E" w:rsidRPr="007C7132">
              <w:rPr>
                <w:rFonts w:cs="Calibri"/>
                <w:szCs w:val="20"/>
              </w:rPr>
              <w:t>which paid UB for a Cross</w:t>
            </w:r>
            <w:r w:rsidR="00EF7D34">
              <w:rPr>
                <w:rFonts w:cs="Calibri"/>
                <w:szCs w:val="20"/>
              </w:rPr>
              <w:t>-</w:t>
            </w:r>
            <w:r w:rsidR="00D0642E" w:rsidRPr="007C7132">
              <w:rPr>
                <w:rFonts w:cs="Calibri"/>
                <w:szCs w:val="20"/>
              </w:rPr>
              <w:t>border Worker and requests reimbursement from the M</w:t>
            </w:r>
            <w:r w:rsidR="00184F9E" w:rsidRPr="007C7132">
              <w:rPr>
                <w:rFonts w:cs="Calibri"/>
                <w:szCs w:val="20"/>
              </w:rPr>
              <w:t xml:space="preserve">ember </w:t>
            </w:r>
            <w:r w:rsidR="00D0642E" w:rsidRPr="007C7132">
              <w:rPr>
                <w:rFonts w:cs="Calibri"/>
                <w:szCs w:val="20"/>
              </w:rPr>
              <w:t>S</w:t>
            </w:r>
            <w:r w:rsidR="00184F9E" w:rsidRPr="007C7132">
              <w:rPr>
                <w:rFonts w:cs="Calibri"/>
                <w:szCs w:val="20"/>
              </w:rPr>
              <w:t>tate</w:t>
            </w:r>
            <w:r w:rsidR="00D0642E" w:rsidRPr="007C7132">
              <w:rPr>
                <w:rFonts w:cs="Calibri"/>
                <w:szCs w:val="20"/>
              </w:rPr>
              <w:t xml:space="preserve"> of last activity. </w:t>
            </w:r>
          </w:p>
        </w:tc>
      </w:tr>
      <w:tr w:rsidR="00552FCB" w:rsidRPr="007C7132" w:rsidTr="00084145">
        <w:tc>
          <w:tcPr>
            <w:tcW w:w="2462" w:type="dxa"/>
            <w:shd w:val="clear" w:color="auto" w:fill="auto"/>
          </w:tcPr>
          <w:p w:rsidR="00552FCB" w:rsidRPr="007C7132" w:rsidRDefault="00552FCB" w:rsidP="00084145">
            <w:pPr>
              <w:jc w:val="left"/>
              <w:rPr>
                <w:rFonts w:cs="Calibri"/>
                <w:b/>
                <w:i/>
                <w:szCs w:val="20"/>
              </w:rPr>
            </w:pPr>
            <w:r w:rsidRPr="007C7132">
              <w:rPr>
                <w:rFonts w:cs="Calibri"/>
                <w:b/>
                <w:i/>
                <w:szCs w:val="20"/>
              </w:rPr>
              <w:t>Counterparty</w:t>
            </w:r>
          </w:p>
        </w:tc>
        <w:tc>
          <w:tcPr>
            <w:tcW w:w="6174" w:type="dxa"/>
            <w:shd w:val="clear" w:color="auto" w:fill="auto"/>
          </w:tcPr>
          <w:p w:rsidR="00552FCB" w:rsidRPr="007C7132" w:rsidRDefault="00AC3285" w:rsidP="005563E4">
            <w:pPr>
              <w:rPr>
                <w:rFonts w:cs="Calibri"/>
                <w:szCs w:val="20"/>
              </w:rPr>
            </w:pPr>
            <w:r>
              <w:rPr>
                <w:rFonts w:cs="Calibri"/>
                <w:szCs w:val="20"/>
              </w:rPr>
              <w:t>Liaison Body</w:t>
            </w:r>
            <w:r w:rsidR="00184F9E" w:rsidRPr="007C7132">
              <w:rPr>
                <w:rFonts w:cs="Calibri"/>
                <w:szCs w:val="20"/>
              </w:rPr>
              <w:t xml:space="preserve"> of a Member S</w:t>
            </w:r>
            <w:r w:rsidR="00552FCB" w:rsidRPr="007C7132">
              <w:rPr>
                <w:rFonts w:cs="Calibri"/>
                <w:szCs w:val="20"/>
              </w:rPr>
              <w:t xml:space="preserve">tate </w:t>
            </w:r>
            <w:r w:rsidR="00EF04C1" w:rsidRPr="007C7132">
              <w:rPr>
                <w:rFonts w:cs="Calibri"/>
                <w:szCs w:val="20"/>
              </w:rPr>
              <w:t xml:space="preserve">(State of Last Activity / debtor) </w:t>
            </w:r>
            <w:r w:rsidR="005B7855" w:rsidRPr="007C7132">
              <w:rPr>
                <w:rFonts w:cs="Calibri"/>
                <w:szCs w:val="20"/>
              </w:rPr>
              <w:t>which will receive a request from the Case Owner</w:t>
            </w:r>
            <w:r w:rsidR="004D247D" w:rsidRPr="007C7132">
              <w:rPr>
                <w:rFonts w:cs="Calibri"/>
                <w:szCs w:val="20"/>
              </w:rPr>
              <w:t>.</w:t>
            </w:r>
            <w:r w:rsidR="005B7855" w:rsidRPr="007C7132">
              <w:rPr>
                <w:rFonts w:cs="Calibri"/>
                <w:szCs w:val="20"/>
              </w:rPr>
              <w:t xml:space="preserve"> </w:t>
            </w:r>
          </w:p>
        </w:tc>
      </w:tr>
    </w:tbl>
    <w:p w:rsidR="00552FCB" w:rsidRPr="007C7132" w:rsidRDefault="00552FCB" w:rsidP="00C43733">
      <w:pPr>
        <w:pStyle w:val="Caption"/>
      </w:pPr>
      <w:r w:rsidRPr="007C7132">
        <w:t xml:space="preserve">Table </w:t>
      </w:r>
      <w:r w:rsidR="0075395B" w:rsidRPr="007C7132">
        <w:fldChar w:fldCharType="begin"/>
      </w:r>
      <w:r w:rsidRPr="007C7132">
        <w:instrText xml:space="preserve"> SEQ Table \* ARABIC </w:instrText>
      </w:r>
      <w:r w:rsidR="0075395B" w:rsidRPr="007C7132">
        <w:fldChar w:fldCharType="separate"/>
      </w:r>
      <w:r w:rsidR="00BA578E">
        <w:rPr>
          <w:noProof/>
        </w:rPr>
        <w:t>2</w:t>
      </w:r>
      <w:r w:rsidR="0075395B" w:rsidRPr="007C7132">
        <w:fldChar w:fldCharType="end"/>
      </w:r>
      <w:r w:rsidRPr="007C7132">
        <w:t>: Actors &amp; Roles</w:t>
      </w:r>
    </w:p>
    <w:p w:rsidR="00583B58" w:rsidRPr="007C7132" w:rsidRDefault="00583B58" w:rsidP="00FF78BD">
      <w:pPr>
        <w:rPr>
          <w:rFonts w:ascii="Calibri" w:hAnsi="Calibri" w:cs="Calibri"/>
        </w:rPr>
      </w:pPr>
    </w:p>
    <w:p w:rsidR="00583B58" w:rsidRPr="007C7132" w:rsidRDefault="00583B58" w:rsidP="00663C26">
      <w:pPr>
        <w:pStyle w:val="Heading1"/>
        <w:numPr>
          <w:ilvl w:val="0"/>
          <w:numId w:val="22"/>
        </w:numPr>
        <w:spacing w:after="240"/>
        <w:rPr>
          <w:rFonts w:cs="Calibri"/>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7C7132">
        <w:rPr>
          <w:rFonts w:cs="Calibri"/>
        </w:rPr>
        <w:br w:type="page"/>
      </w:r>
      <w:bookmarkStart w:id="44" w:name="_Toc366491255"/>
      <w:bookmarkStart w:id="45" w:name="_Toc380600171"/>
      <w:bookmarkStart w:id="46" w:name="_Toc522787129"/>
      <w:r w:rsidRPr="007C7132">
        <w:rPr>
          <w:rFonts w:cs="Calibri"/>
        </w:rPr>
        <w:lastRenderedPageBreak/>
        <w:t>Use Case</w:t>
      </w:r>
      <w:bookmarkEnd w:id="44"/>
      <w:bookmarkEnd w:id="45"/>
      <w:bookmarkEnd w:id="46"/>
    </w:p>
    <w:p w:rsidR="00583B58" w:rsidRPr="007C7132" w:rsidRDefault="00583B58" w:rsidP="00663C26">
      <w:pPr>
        <w:pStyle w:val="Heading2"/>
        <w:numPr>
          <w:ilvl w:val="1"/>
          <w:numId w:val="22"/>
        </w:numPr>
        <w:spacing w:before="60" w:after="200"/>
      </w:pPr>
      <w:bookmarkStart w:id="47" w:name="_Toc366491256"/>
      <w:bookmarkStart w:id="48" w:name="_Toc380600172"/>
      <w:bookmarkStart w:id="49" w:name="_Toc522787130"/>
      <w:r w:rsidRPr="007C7132">
        <w:t>RUP Table Representation</w:t>
      </w:r>
      <w:bookmarkEnd w:id="47"/>
      <w:bookmarkEnd w:id="48"/>
      <w:bookmarkEnd w:id="49"/>
    </w:p>
    <w:tbl>
      <w:tblPr>
        <w:tblW w:w="9700"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709"/>
        <w:gridCol w:w="1716"/>
        <w:gridCol w:w="2396"/>
        <w:gridCol w:w="2786"/>
      </w:tblGrid>
      <w:tr w:rsidR="00552FCB" w:rsidRPr="007C7132" w:rsidTr="00E15E0C">
        <w:tc>
          <w:tcPr>
            <w:tcW w:w="2093" w:type="dxa"/>
            <w:tcBorders>
              <w:top w:val="single" w:sz="12" w:space="0" w:color="auto"/>
              <w:left w:val="single" w:sz="12" w:space="0" w:color="auto"/>
              <w:bottom w:val="single" w:sz="6" w:space="0" w:color="auto"/>
              <w:right w:val="single" w:sz="6" w:space="0" w:color="auto"/>
            </w:tcBorders>
            <w:shd w:val="clear" w:color="auto" w:fill="F2F2F2"/>
          </w:tcPr>
          <w:p w:rsidR="00552FCB" w:rsidRPr="007C7132" w:rsidRDefault="00552FCB" w:rsidP="00084145">
            <w:pPr>
              <w:jc w:val="right"/>
              <w:rPr>
                <w:rFonts w:cs="Calibri"/>
                <w:b/>
                <w:szCs w:val="20"/>
              </w:rPr>
            </w:pPr>
            <w:r w:rsidRPr="007C7132">
              <w:rPr>
                <w:rFonts w:cs="Calibri"/>
                <w:b/>
                <w:szCs w:val="20"/>
              </w:rPr>
              <w:t>Use Case ID:</w:t>
            </w:r>
          </w:p>
        </w:tc>
        <w:tc>
          <w:tcPr>
            <w:tcW w:w="7607" w:type="dxa"/>
            <w:gridSpan w:val="4"/>
            <w:tcBorders>
              <w:top w:val="single" w:sz="12" w:space="0" w:color="auto"/>
              <w:left w:val="single" w:sz="6" w:space="0" w:color="auto"/>
              <w:bottom w:val="single" w:sz="6" w:space="0" w:color="auto"/>
              <w:right w:val="single" w:sz="12" w:space="0" w:color="auto"/>
            </w:tcBorders>
            <w:shd w:val="clear" w:color="auto" w:fill="F2F2F2"/>
          </w:tcPr>
          <w:p w:rsidR="00552FCB" w:rsidRPr="007C7132" w:rsidRDefault="00552FCB" w:rsidP="00D60684">
            <w:pPr>
              <w:pStyle w:val="Hints"/>
              <w:rPr>
                <w:rFonts w:ascii="Verdana" w:hAnsi="Verdana" w:cs="Calibri"/>
                <w:b/>
                <w:color w:val="000000"/>
                <w:lang w:val="en-GB"/>
              </w:rPr>
            </w:pPr>
            <w:r w:rsidRPr="007C7132">
              <w:rPr>
                <w:rFonts w:ascii="Verdana" w:hAnsi="Verdana" w:cs="Calibri"/>
                <w:b/>
                <w:color w:val="000000"/>
                <w:lang w:val="en-GB"/>
              </w:rPr>
              <w:t>UB_BUC_0</w:t>
            </w:r>
            <w:r w:rsidR="009D11DC" w:rsidRPr="007C7132">
              <w:rPr>
                <w:rFonts w:ascii="Verdana" w:hAnsi="Verdana" w:cs="Calibri"/>
                <w:b/>
                <w:color w:val="000000"/>
                <w:lang w:val="en-GB"/>
              </w:rPr>
              <w:t>4</w:t>
            </w:r>
          </w:p>
        </w:tc>
      </w:tr>
      <w:tr w:rsidR="00AF4E58" w:rsidRPr="007C7132" w:rsidTr="00E15E0C">
        <w:tc>
          <w:tcPr>
            <w:tcW w:w="2093" w:type="dxa"/>
            <w:tcBorders>
              <w:top w:val="single" w:sz="6" w:space="0" w:color="auto"/>
              <w:left w:val="single" w:sz="12" w:space="0" w:color="auto"/>
              <w:bottom w:val="single" w:sz="6" w:space="0" w:color="auto"/>
              <w:right w:val="single" w:sz="6" w:space="0" w:color="auto"/>
            </w:tcBorders>
            <w:shd w:val="clear" w:color="auto" w:fill="F2F2F2"/>
          </w:tcPr>
          <w:p w:rsidR="00AF4E58" w:rsidRPr="007C7132" w:rsidRDefault="00AF4E58" w:rsidP="00084145">
            <w:pPr>
              <w:jc w:val="right"/>
              <w:rPr>
                <w:rFonts w:cs="Calibri"/>
                <w:b/>
                <w:szCs w:val="20"/>
              </w:rPr>
            </w:pPr>
            <w:r w:rsidRPr="007C7132">
              <w:rPr>
                <w:rFonts w:cs="Calibri"/>
                <w:b/>
                <w:szCs w:val="20"/>
              </w:rPr>
              <w:t>Use Case Name:</w:t>
            </w:r>
          </w:p>
        </w:tc>
        <w:tc>
          <w:tcPr>
            <w:tcW w:w="7607" w:type="dxa"/>
            <w:gridSpan w:val="4"/>
            <w:tcBorders>
              <w:top w:val="single" w:sz="6" w:space="0" w:color="auto"/>
              <w:left w:val="single" w:sz="6" w:space="0" w:color="auto"/>
              <w:bottom w:val="single" w:sz="6" w:space="0" w:color="auto"/>
              <w:right w:val="single" w:sz="12" w:space="0" w:color="auto"/>
            </w:tcBorders>
            <w:shd w:val="clear" w:color="auto" w:fill="F2F2F2"/>
          </w:tcPr>
          <w:p w:rsidR="00AF4E58" w:rsidRPr="007C7132" w:rsidRDefault="00C43733" w:rsidP="00C43733">
            <w:pPr>
              <w:pStyle w:val="Hints"/>
              <w:rPr>
                <w:rFonts w:ascii="Verdana" w:hAnsi="Verdana" w:cs="Calibri"/>
                <w:color w:val="000000"/>
                <w:lang w:val="en-GB"/>
              </w:rPr>
            </w:pPr>
            <w:r w:rsidRPr="007C7132">
              <w:rPr>
                <w:rFonts w:ascii="Verdana" w:hAnsi="Verdana" w:cs="Calibri"/>
                <w:color w:val="000000"/>
                <w:lang w:val="en-GB"/>
              </w:rPr>
              <w:t>Reimbursement of Unemployment B</w:t>
            </w:r>
            <w:r w:rsidR="009D11DC" w:rsidRPr="007C7132">
              <w:rPr>
                <w:rFonts w:ascii="Verdana" w:hAnsi="Verdana" w:cs="Calibri"/>
                <w:color w:val="000000"/>
                <w:lang w:val="en-GB"/>
              </w:rPr>
              <w:t>enefits</w:t>
            </w:r>
          </w:p>
        </w:tc>
      </w:tr>
      <w:tr w:rsidR="00AF4E58" w:rsidRPr="007C7132" w:rsidTr="006251C3">
        <w:tblPrEx>
          <w:tblBorders>
            <w:bottom w:val="single" w:sz="12" w:space="0" w:color="auto"/>
          </w:tblBorders>
        </w:tblPrEx>
        <w:tc>
          <w:tcPr>
            <w:tcW w:w="2093" w:type="dxa"/>
            <w:tcBorders>
              <w:top w:val="single" w:sz="6" w:space="0" w:color="auto"/>
              <w:bottom w:val="single" w:sz="6" w:space="0" w:color="auto"/>
            </w:tcBorders>
            <w:shd w:val="clear" w:color="auto" w:fill="F2F2F2"/>
          </w:tcPr>
          <w:p w:rsidR="00AF4E58" w:rsidRPr="007C7132" w:rsidRDefault="00AF4E58" w:rsidP="00084145">
            <w:pPr>
              <w:jc w:val="right"/>
              <w:rPr>
                <w:rFonts w:cs="Calibri"/>
                <w:b/>
                <w:szCs w:val="20"/>
              </w:rPr>
            </w:pPr>
            <w:r w:rsidRPr="007C7132">
              <w:rPr>
                <w:rFonts w:cs="Calibri"/>
                <w:b/>
                <w:szCs w:val="20"/>
              </w:rPr>
              <w:t>Created By:</w:t>
            </w:r>
          </w:p>
        </w:tc>
        <w:tc>
          <w:tcPr>
            <w:tcW w:w="2425" w:type="dxa"/>
            <w:gridSpan w:val="2"/>
            <w:tcBorders>
              <w:top w:val="single" w:sz="6" w:space="0" w:color="auto"/>
              <w:bottom w:val="single" w:sz="6" w:space="0" w:color="auto"/>
            </w:tcBorders>
            <w:shd w:val="clear" w:color="auto" w:fill="F2F2F2"/>
          </w:tcPr>
          <w:p w:rsidR="00AF4E58" w:rsidRPr="007C7132" w:rsidRDefault="00AF4E58" w:rsidP="00084145">
            <w:pPr>
              <w:rPr>
                <w:rFonts w:cs="Calibri"/>
                <w:szCs w:val="20"/>
              </w:rPr>
            </w:pPr>
            <w:r w:rsidRPr="007C7132">
              <w:rPr>
                <w:rFonts w:cs="Calibri"/>
                <w:szCs w:val="20"/>
              </w:rPr>
              <w:t xml:space="preserve">Eric </w:t>
            </w:r>
            <w:proofErr w:type="spellStart"/>
            <w:r w:rsidRPr="007C7132">
              <w:rPr>
                <w:rFonts w:cs="Calibri"/>
                <w:szCs w:val="20"/>
              </w:rPr>
              <w:t>Briffoz</w:t>
            </w:r>
            <w:proofErr w:type="spellEnd"/>
          </w:p>
        </w:tc>
        <w:tc>
          <w:tcPr>
            <w:tcW w:w="2396" w:type="dxa"/>
            <w:tcBorders>
              <w:top w:val="single" w:sz="6" w:space="0" w:color="auto"/>
              <w:bottom w:val="single" w:sz="6" w:space="0" w:color="auto"/>
            </w:tcBorders>
            <w:shd w:val="clear" w:color="auto" w:fill="F2F2F2"/>
          </w:tcPr>
          <w:p w:rsidR="00AF4E58" w:rsidRPr="007C7132" w:rsidRDefault="00AF4E58" w:rsidP="00084145">
            <w:pPr>
              <w:jc w:val="right"/>
              <w:rPr>
                <w:rFonts w:cs="Calibri"/>
                <w:b/>
                <w:szCs w:val="20"/>
              </w:rPr>
            </w:pPr>
            <w:r w:rsidRPr="007C7132">
              <w:rPr>
                <w:rFonts w:cs="Calibri"/>
                <w:b/>
                <w:szCs w:val="20"/>
              </w:rPr>
              <w:t>Last Updated By:</w:t>
            </w:r>
          </w:p>
        </w:tc>
        <w:tc>
          <w:tcPr>
            <w:tcW w:w="2786" w:type="dxa"/>
            <w:tcBorders>
              <w:top w:val="single" w:sz="6" w:space="0" w:color="auto"/>
              <w:bottom w:val="single" w:sz="6" w:space="0" w:color="auto"/>
            </w:tcBorders>
            <w:shd w:val="clear" w:color="auto" w:fill="F2F2F2"/>
          </w:tcPr>
          <w:p w:rsidR="00AF4E58" w:rsidRPr="007C7132" w:rsidRDefault="00C43733" w:rsidP="00084145">
            <w:pPr>
              <w:rPr>
                <w:rFonts w:cs="Calibri"/>
                <w:szCs w:val="20"/>
              </w:rPr>
            </w:pPr>
            <w:r w:rsidRPr="007C7132">
              <w:rPr>
                <w:rFonts w:cs="Calibri"/>
                <w:szCs w:val="20"/>
              </w:rPr>
              <w:t xml:space="preserve">Heidi </w:t>
            </w:r>
            <w:proofErr w:type="spellStart"/>
            <w:r w:rsidRPr="007C7132">
              <w:rPr>
                <w:rFonts w:cs="Calibri"/>
                <w:szCs w:val="20"/>
              </w:rPr>
              <w:t>Warson</w:t>
            </w:r>
            <w:proofErr w:type="spellEnd"/>
          </w:p>
        </w:tc>
      </w:tr>
      <w:tr w:rsidR="00AF4E58" w:rsidRPr="007C7132" w:rsidTr="00E15E0C">
        <w:tblPrEx>
          <w:tblBorders>
            <w:bottom w:val="single" w:sz="12" w:space="0" w:color="auto"/>
          </w:tblBorders>
        </w:tblPrEx>
        <w:tc>
          <w:tcPr>
            <w:tcW w:w="2093" w:type="dxa"/>
            <w:tcBorders>
              <w:top w:val="single" w:sz="6" w:space="0" w:color="auto"/>
              <w:bottom w:val="single" w:sz="4" w:space="0" w:color="auto"/>
            </w:tcBorders>
            <w:shd w:val="clear" w:color="auto" w:fill="F2F2F2"/>
          </w:tcPr>
          <w:p w:rsidR="00AF4E58" w:rsidRPr="007C7132" w:rsidRDefault="00AF4E58" w:rsidP="00084145">
            <w:pPr>
              <w:jc w:val="right"/>
              <w:rPr>
                <w:rFonts w:cs="Calibri"/>
                <w:b/>
                <w:szCs w:val="20"/>
              </w:rPr>
            </w:pPr>
            <w:r w:rsidRPr="007C7132">
              <w:rPr>
                <w:rFonts w:cs="Calibri"/>
                <w:b/>
                <w:szCs w:val="20"/>
              </w:rPr>
              <w:t>Date Created:</w:t>
            </w:r>
          </w:p>
        </w:tc>
        <w:tc>
          <w:tcPr>
            <w:tcW w:w="2425" w:type="dxa"/>
            <w:gridSpan w:val="2"/>
            <w:tcBorders>
              <w:top w:val="single" w:sz="6" w:space="0" w:color="auto"/>
              <w:bottom w:val="single" w:sz="4" w:space="0" w:color="auto"/>
            </w:tcBorders>
            <w:shd w:val="clear" w:color="auto" w:fill="F2F2F2"/>
          </w:tcPr>
          <w:p w:rsidR="00AF4E58" w:rsidRPr="007C7132" w:rsidRDefault="005979C5" w:rsidP="00084145">
            <w:pPr>
              <w:rPr>
                <w:rFonts w:cs="Calibri"/>
                <w:szCs w:val="20"/>
              </w:rPr>
            </w:pPr>
            <w:r w:rsidRPr="007C7132">
              <w:rPr>
                <w:rFonts w:cs="Calibri"/>
                <w:szCs w:val="20"/>
              </w:rPr>
              <w:t>21/11</w:t>
            </w:r>
            <w:r w:rsidR="00AF4E58" w:rsidRPr="007C7132">
              <w:rPr>
                <w:rFonts w:cs="Calibri"/>
                <w:szCs w:val="20"/>
              </w:rPr>
              <w:t>/2014</w:t>
            </w:r>
          </w:p>
        </w:tc>
        <w:tc>
          <w:tcPr>
            <w:tcW w:w="2396" w:type="dxa"/>
            <w:tcBorders>
              <w:top w:val="single" w:sz="6" w:space="0" w:color="auto"/>
              <w:bottom w:val="single" w:sz="4" w:space="0" w:color="auto"/>
            </w:tcBorders>
            <w:shd w:val="clear" w:color="auto" w:fill="F2F2F2"/>
          </w:tcPr>
          <w:p w:rsidR="00AF4E58" w:rsidRPr="007C7132" w:rsidRDefault="00AF4E58" w:rsidP="00084145">
            <w:pPr>
              <w:jc w:val="right"/>
              <w:rPr>
                <w:rFonts w:cs="Calibri"/>
                <w:b/>
                <w:szCs w:val="20"/>
              </w:rPr>
            </w:pPr>
            <w:r w:rsidRPr="007C7132">
              <w:rPr>
                <w:rFonts w:cs="Calibri"/>
                <w:b/>
                <w:szCs w:val="20"/>
              </w:rPr>
              <w:t>Last Revision Date:</w:t>
            </w:r>
          </w:p>
        </w:tc>
        <w:tc>
          <w:tcPr>
            <w:tcW w:w="2786" w:type="dxa"/>
            <w:tcBorders>
              <w:top w:val="single" w:sz="6" w:space="0" w:color="auto"/>
              <w:bottom w:val="single" w:sz="4" w:space="0" w:color="auto"/>
            </w:tcBorders>
            <w:shd w:val="clear" w:color="auto" w:fill="F2F2F2"/>
          </w:tcPr>
          <w:p w:rsidR="00AF4E58" w:rsidRPr="007C7132" w:rsidRDefault="005372E5" w:rsidP="005372E5">
            <w:pPr>
              <w:rPr>
                <w:rFonts w:cs="Calibri"/>
                <w:szCs w:val="20"/>
              </w:rPr>
            </w:pPr>
            <w:r>
              <w:rPr>
                <w:rFonts w:cs="Calibri"/>
                <w:szCs w:val="20"/>
              </w:rPr>
              <w:t>25</w:t>
            </w:r>
            <w:r w:rsidR="00B134E3">
              <w:rPr>
                <w:rFonts w:cs="Calibri"/>
                <w:szCs w:val="20"/>
              </w:rPr>
              <w:t>/</w:t>
            </w:r>
            <w:r w:rsidR="009751E5">
              <w:rPr>
                <w:rFonts w:cs="Calibri"/>
                <w:szCs w:val="20"/>
              </w:rPr>
              <w:t>0</w:t>
            </w:r>
            <w:r>
              <w:rPr>
                <w:rFonts w:cs="Calibri"/>
                <w:szCs w:val="20"/>
              </w:rPr>
              <w:t>4</w:t>
            </w:r>
            <w:r w:rsidR="00C43733" w:rsidRPr="007C7132">
              <w:rPr>
                <w:rFonts w:cs="Calibri"/>
                <w:szCs w:val="20"/>
              </w:rPr>
              <w:t>/201</w:t>
            </w:r>
            <w:r w:rsidR="009751E5">
              <w:rPr>
                <w:rFonts w:cs="Calibri"/>
                <w:szCs w:val="20"/>
              </w:rPr>
              <w:t>7</w:t>
            </w:r>
          </w:p>
        </w:tc>
      </w:tr>
      <w:tr w:rsidR="00AF4E58" w:rsidRPr="007C7132" w:rsidTr="00E15E0C">
        <w:tblPrEx>
          <w:tblBorders>
            <w:bottom w:val="single" w:sz="12" w:space="0" w:color="auto"/>
          </w:tblBorders>
        </w:tblPrEx>
        <w:tc>
          <w:tcPr>
            <w:tcW w:w="2802" w:type="dxa"/>
            <w:gridSpan w:val="2"/>
            <w:tcBorders>
              <w:top w:val="single" w:sz="4" w:space="0" w:color="auto"/>
            </w:tcBorders>
          </w:tcPr>
          <w:p w:rsidR="00AF4E58" w:rsidRPr="007C7132" w:rsidRDefault="00AF4E58" w:rsidP="00084145">
            <w:pPr>
              <w:jc w:val="right"/>
              <w:rPr>
                <w:rFonts w:cs="Calibri"/>
                <w:b/>
                <w:szCs w:val="20"/>
              </w:rPr>
            </w:pPr>
            <w:r w:rsidRPr="007C7132">
              <w:rPr>
                <w:rFonts w:cs="Calibri"/>
                <w:b/>
                <w:szCs w:val="20"/>
              </w:rPr>
              <w:t>Actors:</w:t>
            </w:r>
          </w:p>
        </w:tc>
        <w:tc>
          <w:tcPr>
            <w:tcW w:w="6898" w:type="dxa"/>
            <w:gridSpan w:val="3"/>
            <w:tcBorders>
              <w:top w:val="single" w:sz="4" w:space="0" w:color="auto"/>
            </w:tcBorders>
          </w:tcPr>
          <w:p w:rsidR="00AF4E58" w:rsidRPr="007C7132" w:rsidRDefault="00AF4E58" w:rsidP="00084145">
            <w:pPr>
              <w:pStyle w:val="Hints"/>
              <w:rPr>
                <w:rFonts w:ascii="Verdana" w:hAnsi="Verdana" w:cs="Calibri"/>
                <w:color w:val="000000"/>
                <w:lang w:val="en-GB"/>
              </w:rPr>
            </w:pPr>
            <w:r w:rsidRPr="007C7132">
              <w:rPr>
                <w:rFonts w:ascii="Verdana" w:hAnsi="Verdana" w:cs="Calibri"/>
                <w:color w:val="000000"/>
                <w:lang w:val="en-GB"/>
              </w:rPr>
              <w:t>Case Owner</w:t>
            </w:r>
          </w:p>
          <w:p w:rsidR="00AF4E58" w:rsidRDefault="00AF4E58" w:rsidP="00084145">
            <w:pPr>
              <w:pStyle w:val="Hints"/>
              <w:rPr>
                <w:rFonts w:ascii="Verdana" w:hAnsi="Verdana" w:cs="Calibri"/>
                <w:color w:val="000000"/>
                <w:lang w:val="en-GB"/>
              </w:rPr>
            </w:pPr>
            <w:r w:rsidRPr="007C7132">
              <w:rPr>
                <w:rFonts w:ascii="Verdana" w:hAnsi="Verdana" w:cs="Calibri"/>
                <w:color w:val="000000"/>
                <w:lang w:val="en-GB"/>
              </w:rPr>
              <w:t>Counterparty</w:t>
            </w:r>
          </w:p>
          <w:p w:rsidR="006E2820" w:rsidRPr="007C7132" w:rsidRDefault="006E2820" w:rsidP="00084145">
            <w:pPr>
              <w:pStyle w:val="Hints"/>
              <w:rPr>
                <w:rFonts w:ascii="Verdana" w:hAnsi="Verdana" w:cs="Calibri"/>
                <w:color w:val="000000"/>
                <w:lang w:val="en-GB"/>
              </w:rPr>
            </w:pPr>
          </w:p>
        </w:tc>
      </w:tr>
      <w:tr w:rsidR="00AF4E58" w:rsidRPr="007C7132" w:rsidTr="00ED28CB">
        <w:tblPrEx>
          <w:tblBorders>
            <w:bottom w:val="single" w:sz="12" w:space="0" w:color="auto"/>
          </w:tblBorders>
        </w:tblPrEx>
        <w:tc>
          <w:tcPr>
            <w:tcW w:w="2802" w:type="dxa"/>
            <w:gridSpan w:val="2"/>
          </w:tcPr>
          <w:p w:rsidR="00AF4E58" w:rsidRPr="007C7132" w:rsidRDefault="00AF4E58" w:rsidP="00084145">
            <w:pPr>
              <w:jc w:val="right"/>
              <w:rPr>
                <w:rFonts w:cs="Calibri"/>
                <w:b/>
                <w:szCs w:val="20"/>
              </w:rPr>
            </w:pPr>
            <w:r w:rsidRPr="007C7132">
              <w:rPr>
                <w:rFonts w:cs="Calibri"/>
                <w:b/>
                <w:szCs w:val="20"/>
              </w:rPr>
              <w:t>Description:</w:t>
            </w:r>
          </w:p>
        </w:tc>
        <w:tc>
          <w:tcPr>
            <w:tcW w:w="6898" w:type="dxa"/>
            <w:gridSpan w:val="3"/>
          </w:tcPr>
          <w:p w:rsidR="00E9730D" w:rsidRPr="007C7132" w:rsidRDefault="002E6AB2" w:rsidP="00EE2F4F">
            <w:pPr>
              <w:pStyle w:val="ListBullet4"/>
              <w:numPr>
                <w:ilvl w:val="0"/>
                <w:numId w:val="0"/>
              </w:numPr>
              <w:rPr>
                <w:rFonts w:cs="Calibri"/>
                <w:szCs w:val="20"/>
              </w:rPr>
            </w:pPr>
            <w:r w:rsidRPr="007C7132">
              <w:rPr>
                <w:rFonts w:cs="Calibri"/>
                <w:szCs w:val="20"/>
              </w:rPr>
              <w:t>This Use Case allows</w:t>
            </w:r>
            <w:r w:rsidR="00787432" w:rsidRPr="007C7132">
              <w:rPr>
                <w:rFonts w:cs="Calibri"/>
                <w:szCs w:val="20"/>
              </w:rPr>
              <w:t xml:space="preserve"> </w:t>
            </w:r>
            <w:r w:rsidR="007C7132">
              <w:rPr>
                <w:rFonts w:cs="Calibri"/>
                <w:szCs w:val="20"/>
              </w:rPr>
              <w:t>a Member S</w:t>
            </w:r>
            <w:r w:rsidRPr="007C7132">
              <w:rPr>
                <w:rFonts w:cs="Calibri"/>
                <w:szCs w:val="20"/>
              </w:rPr>
              <w:t xml:space="preserve">tate </w:t>
            </w:r>
            <w:r w:rsidR="000D0A27" w:rsidRPr="007C7132">
              <w:rPr>
                <w:rFonts w:cs="Calibri"/>
                <w:szCs w:val="20"/>
              </w:rPr>
              <w:t>to request reimbursement of une</w:t>
            </w:r>
            <w:r w:rsidR="007C7132">
              <w:rPr>
                <w:rFonts w:cs="Calibri"/>
                <w:szCs w:val="20"/>
              </w:rPr>
              <w:t>mployment benefits paid by the Member S</w:t>
            </w:r>
            <w:r w:rsidR="000D0A27" w:rsidRPr="007C7132">
              <w:rPr>
                <w:rFonts w:cs="Calibri"/>
                <w:szCs w:val="20"/>
              </w:rPr>
              <w:t xml:space="preserve">tate of residence to a cross-border worker. </w:t>
            </w:r>
          </w:p>
          <w:p w:rsidR="006251C3" w:rsidRPr="007C7132" w:rsidRDefault="006251C3" w:rsidP="00EE2F4F">
            <w:pPr>
              <w:pStyle w:val="ListBullet4"/>
              <w:numPr>
                <w:ilvl w:val="0"/>
                <w:numId w:val="0"/>
              </w:numPr>
              <w:rPr>
                <w:rFonts w:cs="Calibri"/>
                <w:szCs w:val="20"/>
              </w:rPr>
            </w:pPr>
          </w:p>
          <w:p w:rsidR="006251C3" w:rsidRPr="007C7132" w:rsidRDefault="006251C3" w:rsidP="00D048F6">
            <w:pPr>
              <w:pStyle w:val="ListBullet4"/>
              <w:numPr>
                <w:ilvl w:val="0"/>
                <w:numId w:val="39"/>
              </w:numPr>
              <w:jc w:val="left"/>
              <w:rPr>
                <w:rFonts w:cs="Calibri"/>
              </w:rPr>
            </w:pPr>
            <w:r w:rsidRPr="007C7132">
              <w:rPr>
                <w:rFonts w:cs="Calibri"/>
              </w:rPr>
              <w:t xml:space="preserve">The request (U020) can contain a bulk of multiple </w:t>
            </w:r>
            <w:r w:rsidR="00F11BD0">
              <w:rPr>
                <w:rFonts w:cs="Calibri"/>
              </w:rPr>
              <w:t>individual claims</w:t>
            </w:r>
            <w:r w:rsidRPr="007C7132">
              <w:rPr>
                <w:rFonts w:cs="Calibri"/>
              </w:rPr>
              <w:t>;</w:t>
            </w:r>
          </w:p>
          <w:p w:rsidR="006251C3" w:rsidRPr="007C7132" w:rsidRDefault="006251C3" w:rsidP="00D048F6">
            <w:pPr>
              <w:pStyle w:val="ListBullet4"/>
              <w:numPr>
                <w:ilvl w:val="0"/>
                <w:numId w:val="39"/>
              </w:numPr>
              <w:jc w:val="left"/>
              <w:rPr>
                <w:rFonts w:cs="Calibri"/>
              </w:rPr>
            </w:pPr>
            <w:r w:rsidRPr="007C7132">
              <w:rPr>
                <w:rFonts w:cs="Calibri"/>
              </w:rPr>
              <w:t xml:space="preserve">U021 accepts all the </w:t>
            </w:r>
            <w:r w:rsidR="00F11BD0">
              <w:rPr>
                <w:rFonts w:cs="Calibri"/>
              </w:rPr>
              <w:t>individual claims</w:t>
            </w:r>
            <w:r w:rsidRPr="007C7132">
              <w:rPr>
                <w:rFonts w:cs="Calibri"/>
              </w:rPr>
              <w:t xml:space="preserve"> requested in the U020 SED</w:t>
            </w:r>
            <w:r w:rsidR="00501936">
              <w:rPr>
                <w:rFonts w:cs="Calibri"/>
              </w:rPr>
              <w:t xml:space="preserve"> or in a </w:t>
            </w:r>
            <w:r w:rsidR="00EF7D34">
              <w:rPr>
                <w:rFonts w:cs="Calibri"/>
              </w:rPr>
              <w:t xml:space="preserve">amended </w:t>
            </w:r>
            <w:r w:rsidR="00501936">
              <w:rPr>
                <w:rFonts w:cs="Calibri"/>
              </w:rPr>
              <w:t xml:space="preserve">version of the multiple </w:t>
            </w:r>
            <w:r w:rsidR="00F11BD0">
              <w:rPr>
                <w:rFonts w:cs="Calibri"/>
              </w:rPr>
              <w:t>individual claims</w:t>
            </w:r>
            <w:r w:rsidR="00501936">
              <w:rPr>
                <w:rFonts w:cs="Calibri"/>
              </w:rPr>
              <w:t xml:space="preserve"> as included in U029 SED</w:t>
            </w:r>
            <w:r w:rsidRPr="007C7132">
              <w:rPr>
                <w:rFonts w:cs="Calibri"/>
              </w:rPr>
              <w:t>;</w:t>
            </w:r>
          </w:p>
          <w:p w:rsidR="006251C3" w:rsidRPr="007C7132" w:rsidRDefault="006251C3" w:rsidP="00D048F6">
            <w:pPr>
              <w:pStyle w:val="ListBullet4"/>
              <w:numPr>
                <w:ilvl w:val="0"/>
                <w:numId w:val="39"/>
              </w:numPr>
              <w:jc w:val="left"/>
              <w:rPr>
                <w:rFonts w:cs="Calibri"/>
              </w:rPr>
            </w:pPr>
            <w:r w:rsidRPr="007C7132">
              <w:rPr>
                <w:rFonts w:cs="Calibri"/>
              </w:rPr>
              <w:t xml:space="preserve">U023 </w:t>
            </w:r>
            <w:r w:rsidR="00FD6CC6">
              <w:rPr>
                <w:rFonts w:cs="Calibri"/>
              </w:rPr>
              <w:t>contests</w:t>
            </w:r>
            <w:r w:rsidR="00FD6CC6" w:rsidRPr="007C7132">
              <w:rPr>
                <w:rFonts w:cs="Calibri"/>
              </w:rPr>
              <w:t xml:space="preserve"> </w:t>
            </w:r>
            <w:r w:rsidR="00F11BD0">
              <w:rPr>
                <w:rFonts w:cs="Calibri"/>
              </w:rPr>
              <w:t>individual claims</w:t>
            </w:r>
            <w:r w:rsidRPr="007C7132">
              <w:rPr>
                <w:rFonts w:cs="Calibri"/>
              </w:rPr>
              <w:t xml:space="preserve"> requested in the U020 SED</w:t>
            </w:r>
            <w:r w:rsidR="00501936">
              <w:rPr>
                <w:rFonts w:cs="Calibri"/>
              </w:rPr>
              <w:t xml:space="preserve"> or in the U029</w:t>
            </w:r>
            <w:r w:rsidRPr="007C7132">
              <w:rPr>
                <w:rFonts w:cs="Calibri"/>
              </w:rPr>
              <w:t>;</w:t>
            </w:r>
          </w:p>
          <w:p w:rsidR="006251C3" w:rsidRPr="007C7132" w:rsidRDefault="006251C3" w:rsidP="00D048F6">
            <w:pPr>
              <w:pStyle w:val="ListBullet4"/>
              <w:numPr>
                <w:ilvl w:val="1"/>
                <w:numId w:val="39"/>
              </w:numPr>
              <w:jc w:val="left"/>
              <w:rPr>
                <w:rFonts w:cs="Calibri"/>
              </w:rPr>
            </w:pPr>
            <w:r w:rsidRPr="007C7132">
              <w:rPr>
                <w:rFonts w:cs="Calibri"/>
              </w:rPr>
              <w:t xml:space="preserve">The </w:t>
            </w:r>
            <w:r w:rsidR="00F11BD0">
              <w:rPr>
                <w:rFonts w:cs="Calibri"/>
              </w:rPr>
              <w:t>individual claims</w:t>
            </w:r>
            <w:r w:rsidRPr="007C7132">
              <w:rPr>
                <w:rFonts w:cs="Calibri"/>
              </w:rPr>
              <w:t xml:space="preserve"> not contested become de-facto accepted;</w:t>
            </w:r>
          </w:p>
          <w:p w:rsidR="00B134E3" w:rsidRDefault="00B134E3" w:rsidP="00D048F6">
            <w:pPr>
              <w:pStyle w:val="ListBullet4"/>
              <w:numPr>
                <w:ilvl w:val="1"/>
                <w:numId w:val="39"/>
              </w:numPr>
              <w:jc w:val="left"/>
              <w:rPr>
                <w:rFonts w:cs="Calibri"/>
              </w:rPr>
            </w:pPr>
            <w:r>
              <w:rPr>
                <w:rFonts w:cs="Calibri"/>
              </w:rPr>
              <w:t xml:space="preserve">The reply to the </w:t>
            </w:r>
            <w:r w:rsidR="00F11BD0">
              <w:rPr>
                <w:rFonts w:cs="Calibri"/>
              </w:rPr>
              <w:t>reimbursement contestation</w:t>
            </w:r>
            <w:r>
              <w:rPr>
                <w:rFonts w:cs="Calibri"/>
              </w:rPr>
              <w:t xml:space="preserve"> </w:t>
            </w:r>
            <w:r w:rsidR="00501936">
              <w:rPr>
                <w:rFonts w:cs="Calibri"/>
              </w:rPr>
              <w:t xml:space="preserve">used must be the </w:t>
            </w:r>
            <w:r>
              <w:rPr>
                <w:rFonts w:cs="Calibri"/>
              </w:rPr>
              <w:t>U</w:t>
            </w:r>
            <w:r w:rsidR="00501936">
              <w:rPr>
                <w:rFonts w:cs="Calibri"/>
              </w:rPr>
              <w:t>029</w:t>
            </w:r>
            <w:r>
              <w:rPr>
                <w:rFonts w:cs="Calibri"/>
              </w:rPr>
              <w:t>;</w:t>
            </w:r>
          </w:p>
          <w:p w:rsidR="006251C3" w:rsidRPr="007C7132" w:rsidRDefault="006251C3" w:rsidP="00D048F6">
            <w:pPr>
              <w:pStyle w:val="ListBullet4"/>
              <w:numPr>
                <w:ilvl w:val="0"/>
                <w:numId w:val="39"/>
              </w:numPr>
              <w:jc w:val="left"/>
              <w:rPr>
                <w:rFonts w:cs="Calibri"/>
              </w:rPr>
            </w:pPr>
            <w:r w:rsidRPr="007C7132">
              <w:rPr>
                <w:rFonts w:cs="Calibri"/>
              </w:rPr>
              <w:t>The notification(s) of payment(s) need</w:t>
            </w:r>
            <w:r w:rsidR="00B134E3">
              <w:rPr>
                <w:rFonts w:cs="Calibri"/>
              </w:rPr>
              <w:t>(s)</w:t>
            </w:r>
            <w:r w:rsidRPr="007C7132">
              <w:rPr>
                <w:rFonts w:cs="Calibri"/>
              </w:rPr>
              <w:t xml:space="preserve"> to be done by using a U024 (once or by sending </w:t>
            </w:r>
            <w:r w:rsidR="00B134E3">
              <w:rPr>
                <w:rFonts w:cs="Calibri"/>
              </w:rPr>
              <w:t>multiple</w:t>
            </w:r>
            <w:r w:rsidR="00DE611B">
              <w:rPr>
                <w:rFonts w:cs="Calibri"/>
              </w:rPr>
              <w:t xml:space="preserve"> </w:t>
            </w:r>
            <w:r w:rsidRPr="007C7132">
              <w:rPr>
                <w:rFonts w:cs="Calibri"/>
              </w:rPr>
              <w:t>notification</w:t>
            </w:r>
            <w:r w:rsidR="00B134E3">
              <w:rPr>
                <w:rFonts w:cs="Calibri"/>
              </w:rPr>
              <w:t xml:space="preserve">s, per group of individual </w:t>
            </w:r>
            <w:r w:rsidR="00F11BD0">
              <w:rPr>
                <w:rFonts w:cs="Calibri"/>
              </w:rPr>
              <w:t>claims</w:t>
            </w:r>
            <w:r w:rsidR="00B134E3">
              <w:rPr>
                <w:rFonts w:cs="Calibri"/>
              </w:rPr>
              <w:t xml:space="preserve"> included in the payment,</w:t>
            </w:r>
            <w:r w:rsidRPr="007C7132">
              <w:rPr>
                <w:rFonts w:cs="Calibri"/>
              </w:rPr>
              <w:t xml:space="preserve"> </w:t>
            </w:r>
            <w:r w:rsidR="00B134E3">
              <w:rPr>
                <w:rFonts w:cs="Calibri"/>
              </w:rPr>
              <w:t xml:space="preserve">as </w:t>
            </w:r>
            <w:r w:rsidRPr="007C7132">
              <w:rPr>
                <w:rFonts w:cs="Calibri"/>
              </w:rPr>
              <w:t>needed);</w:t>
            </w:r>
          </w:p>
          <w:p w:rsidR="006251C3" w:rsidRDefault="006251C3" w:rsidP="00D048F6">
            <w:pPr>
              <w:pStyle w:val="ListBullet4"/>
              <w:numPr>
                <w:ilvl w:val="1"/>
                <w:numId w:val="39"/>
              </w:numPr>
              <w:jc w:val="left"/>
              <w:rPr>
                <w:rFonts w:cs="Calibri"/>
              </w:rPr>
            </w:pPr>
            <w:r w:rsidRPr="007C7132">
              <w:rPr>
                <w:rFonts w:cs="Calibri"/>
              </w:rPr>
              <w:t xml:space="preserve">The reply to </w:t>
            </w:r>
            <w:r w:rsidR="00501936">
              <w:rPr>
                <w:rFonts w:cs="Calibri"/>
              </w:rPr>
              <w:t xml:space="preserve">the payment </w:t>
            </w:r>
            <w:r w:rsidRPr="007C7132">
              <w:rPr>
                <w:rFonts w:cs="Calibri"/>
              </w:rPr>
              <w:t>notification(s) used must be the U025;</w:t>
            </w:r>
          </w:p>
          <w:p w:rsidR="00C43733" w:rsidRDefault="006251C3" w:rsidP="00D048F6">
            <w:pPr>
              <w:pStyle w:val="ListBullet4"/>
              <w:numPr>
                <w:ilvl w:val="0"/>
                <w:numId w:val="39"/>
              </w:numPr>
              <w:jc w:val="left"/>
              <w:rPr>
                <w:rFonts w:cs="Calibri"/>
              </w:rPr>
            </w:pPr>
            <w:r w:rsidRPr="007C7132">
              <w:rPr>
                <w:rFonts w:cs="Calibri"/>
              </w:rPr>
              <w:t xml:space="preserve">The pair of SED's U026 / U027 may be used for requesting interests in the case that </w:t>
            </w:r>
            <w:r w:rsidR="00FD6CC6">
              <w:rPr>
                <w:rFonts w:cs="Calibri"/>
              </w:rPr>
              <w:t>claims</w:t>
            </w:r>
            <w:r w:rsidR="00FD6CC6" w:rsidRPr="007C7132">
              <w:rPr>
                <w:rFonts w:cs="Calibri"/>
              </w:rPr>
              <w:t xml:space="preserve"> are </w:t>
            </w:r>
            <w:r w:rsidR="00FD6CC6">
              <w:rPr>
                <w:rFonts w:cs="Calibri"/>
              </w:rPr>
              <w:t>not refunded or contested within the deadline laid down in Article 67(5) of Regulation No 987/2009</w:t>
            </w:r>
            <w:r w:rsidR="00FD6CC6" w:rsidRPr="007C7132">
              <w:rPr>
                <w:rFonts w:cs="Calibri"/>
              </w:rPr>
              <w:t>.</w:t>
            </w:r>
          </w:p>
          <w:p w:rsidR="00664581" w:rsidRPr="007C7132" w:rsidRDefault="00664581" w:rsidP="00E15A9C">
            <w:pPr>
              <w:pStyle w:val="ListBullet4"/>
              <w:numPr>
                <w:ilvl w:val="0"/>
                <w:numId w:val="0"/>
              </w:numPr>
              <w:jc w:val="left"/>
              <w:rPr>
                <w:rFonts w:cs="Calibri"/>
                <w:szCs w:val="20"/>
              </w:rPr>
            </w:pPr>
          </w:p>
        </w:tc>
      </w:tr>
      <w:tr w:rsidR="00AF4E58" w:rsidRPr="007C7132" w:rsidTr="00ED28CB">
        <w:tblPrEx>
          <w:tblBorders>
            <w:bottom w:val="single" w:sz="12" w:space="0" w:color="auto"/>
          </w:tblBorders>
        </w:tblPrEx>
        <w:tc>
          <w:tcPr>
            <w:tcW w:w="2802" w:type="dxa"/>
            <w:gridSpan w:val="2"/>
          </w:tcPr>
          <w:p w:rsidR="00AF4E58" w:rsidRPr="007C7132" w:rsidRDefault="00AF4E58" w:rsidP="00084145">
            <w:pPr>
              <w:jc w:val="right"/>
              <w:rPr>
                <w:rFonts w:cs="Calibri"/>
                <w:b/>
                <w:szCs w:val="20"/>
              </w:rPr>
            </w:pPr>
            <w:r w:rsidRPr="007C7132">
              <w:rPr>
                <w:rFonts w:cs="Calibri"/>
                <w:b/>
                <w:szCs w:val="20"/>
              </w:rPr>
              <w:t>Trigger:</w:t>
            </w:r>
          </w:p>
        </w:tc>
        <w:tc>
          <w:tcPr>
            <w:tcW w:w="6898" w:type="dxa"/>
            <w:gridSpan w:val="3"/>
          </w:tcPr>
          <w:p w:rsidR="00AF4E58" w:rsidRPr="007C7132" w:rsidRDefault="00AF4E58" w:rsidP="008A55BA">
            <w:pPr>
              <w:pStyle w:val="ListBullet4"/>
              <w:numPr>
                <w:ilvl w:val="0"/>
                <w:numId w:val="0"/>
              </w:numPr>
              <w:rPr>
                <w:rFonts w:cs="Calibri"/>
                <w:szCs w:val="20"/>
              </w:rPr>
            </w:pPr>
            <w:r w:rsidRPr="007C7132">
              <w:rPr>
                <w:rFonts w:cs="Calibri"/>
                <w:szCs w:val="20"/>
              </w:rPr>
              <w:t xml:space="preserve">When </w:t>
            </w:r>
            <w:r w:rsidR="002E6AB2" w:rsidRPr="007C7132">
              <w:rPr>
                <w:rFonts w:cs="Calibri"/>
                <w:szCs w:val="20"/>
              </w:rPr>
              <w:t xml:space="preserve">unemployment benefits were </w:t>
            </w:r>
            <w:r w:rsidR="006251C3" w:rsidRPr="007C7132">
              <w:rPr>
                <w:rFonts w:cs="Calibri"/>
                <w:szCs w:val="20"/>
              </w:rPr>
              <w:t>paid by the Member S</w:t>
            </w:r>
            <w:r w:rsidR="002E6AB2" w:rsidRPr="007C7132">
              <w:rPr>
                <w:rFonts w:cs="Calibri"/>
                <w:szCs w:val="20"/>
              </w:rPr>
              <w:t>tate of residence to a cross-border worker</w:t>
            </w:r>
            <w:r w:rsidR="006752F8" w:rsidRPr="007C7132">
              <w:rPr>
                <w:rFonts w:cs="Calibri"/>
                <w:szCs w:val="20"/>
              </w:rPr>
              <w:t>.</w:t>
            </w:r>
            <w:r w:rsidR="008301F6" w:rsidRPr="007C7132">
              <w:rPr>
                <w:rFonts w:cs="Calibri"/>
                <w:szCs w:val="20"/>
              </w:rPr>
              <w:t xml:space="preserve"> </w:t>
            </w:r>
          </w:p>
          <w:p w:rsidR="002A6A64" w:rsidRPr="007C7132" w:rsidRDefault="002A6A64" w:rsidP="008A55BA">
            <w:pPr>
              <w:pStyle w:val="ListBullet4"/>
              <w:numPr>
                <w:ilvl w:val="0"/>
                <w:numId w:val="0"/>
              </w:numPr>
              <w:rPr>
                <w:rFonts w:cs="Calibri"/>
                <w:szCs w:val="20"/>
              </w:rPr>
            </w:pPr>
          </w:p>
        </w:tc>
      </w:tr>
      <w:tr w:rsidR="00AF4E58" w:rsidRPr="007C7132" w:rsidTr="00ED28CB">
        <w:tblPrEx>
          <w:tblBorders>
            <w:bottom w:val="single" w:sz="12" w:space="0" w:color="auto"/>
          </w:tblBorders>
        </w:tblPrEx>
        <w:trPr>
          <w:trHeight w:val="458"/>
        </w:trPr>
        <w:tc>
          <w:tcPr>
            <w:tcW w:w="2802" w:type="dxa"/>
            <w:gridSpan w:val="2"/>
          </w:tcPr>
          <w:p w:rsidR="00AF4E58" w:rsidRPr="007C7132" w:rsidRDefault="00AF4E58" w:rsidP="00084145">
            <w:pPr>
              <w:jc w:val="right"/>
              <w:rPr>
                <w:rFonts w:cs="Calibri"/>
                <w:b/>
                <w:szCs w:val="20"/>
              </w:rPr>
            </w:pPr>
            <w:r w:rsidRPr="007C7132">
              <w:rPr>
                <w:rFonts w:cs="Calibri"/>
                <w:b/>
                <w:szCs w:val="20"/>
              </w:rPr>
              <w:t>Preconditions:</w:t>
            </w:r>
          </w:p>
        </w:tc>
        <w:tc>
          <w:tcPr>
            <w:tcW w:w="6898" w:type="dxa"/>
            <w:gridSpan w:val="3"/>
          </w:tcPr>
          <w:p w:rsidR="00AF4E58" w:rsidRPr="007C7132" w:rsidRDefault="00AF4E58" w:rsidP="00084145">
            <w:pPr>
              <w:pStyle w:val="Hints"/>
              <w:rPr>
                <w:rFonts w:ascii="Verdana" w:hAnsi="Verdana" w:cs="Calibri"/>
                <w:color w:val="000000"/>
                <w:lang w:val="en-GB"/>
              </w:rPr>
            </w:pPr>
            <w:r w:rsidRPr="007C7132">
              <w:rPr>
                <w:rFonts w:ascii="Verdana" w:hAnsi="Verdana" w:cs="Calibri"/>
                <w:color w:val="000000"/>
                <w:lang w:val="en-GB"/>
              </w:rPr>
              <w:t xml:space="preserve">- </w:t>
            </w:r>
            <w:r w:rsidR="00EE2F4F" w:rsidRPr="007C7132">
              <w:rPr>
                <w:rFonts w:ascii="Verdana" w:hAnsi="Verdana" w:cs="Calibri"/>
                <w:color w:val="000000"/>
                <w:lang w:val="en-GB"/>
              </w:rPr>
              <w:t>The MS of residence paid UB to a</w:t>
            </w:r>
            <w:r w:rsidR="00A740BB" w:rsidRPr="007C7132">
              <w:rPr>
                <w:rFonts w:ascii="Verdana" w:hAnsi="Verdana" w:cs="Calibri"/>
                <w:color w:val="000000"/>
                <w:lang w:val="en-GB"/>
              </w:rPr>
              <w:t xml:space="preserve"> Cross-border worker</w:t>
            </w:r>
            <w:r w:rsidR="00AC3285">
              <w:rPr>
                <w:rFonts w:ascii="Verdana" w:hAnsi="Verdana" w:cs="Calibri"/>
                <w:color w:val="000000"/>
                <w:lang w:val="en-GB"/>
              </w:rPr>
              <w:t>;</w:t>
            </w:r>
          </w:p>
          <w:p w:rsidR="00AF4E58" w:rsidRPr="007C7132" w:rsidRDefault="00AF4E58" w:rsidP="00084145">
            <w:pPr>
              <w:pStyle w:val="Hints"/>
              <w:rPr>
                <w:rFonts w:ascii="Verdana" w:hAnsi="Verdana" w:cs="Calibri"/>
                <w:color w:val="000000"/>
                <w:lang w:val="en-GB"/>
              </w:rPr>
            </w:pPr>
            <w:r w:rsidRPr="007C7132">
              <w:rPr>
                <w:rFonts w:ascii="Verdana" w:hAnsi="Verdana" w:cs="Calibri"/>
                <w:color w:val="000000"/>
                <w:lang w:val="en-GB"/>
              </w:rPr>
              <w:t xml:space="preserve">and </w:t>
            </w:r>
          </w:p>
          <w:p w:rsidR="001B0C25" w:rsidRPr="007C7132" w:rsidRDefault="00875C8B" w:rsidP="00D6063C">
            <w:pPr>
              <w:pStyle w:val="Hints"/>
              <w:rPr>
                <w:rFonts w:ascii="Verdana" w:hAnsi="Verdana" w:cs="Calibri"/>
                <w:color w:val="000000"/>
                <w:lang w:val="en-GB"/>
              </w:rPr>
            </w:pPr>
            <w:r w:rsidRPr="007C7132">
              <w:rPr>
                <w:rFonts w:ascii="Verdana" w:hAnsi="Verdana" w:cs="Calibri"/>
                <w:color w:val="000000"/>
                <w:lang w:val="en-GB"/>
              </w:rPr>
              <w:t xml:space="preserve">- Member State of residence </w:t>
            </w:r>
            <w:r w:rsidR="00EE2F4F" w:rsidRPr="007C7132">
              <w:rPr>
                <w:rFonts w:ascii="Verdana" w:hAnsi="Verdana" w:cs="Calibri"/>
                <w:color w:val="000000"/>
                <w:lang w:val="en-GB"/>
              </w:rPr>
              <w:t xml:space="preserve">considered insurance periods </w:t>
            </w:r>
            <w:r w:rsidR="00D6063C" w:rsidRPr="007C7132">
              <w:rPr>
                <w:rFonts w:ascii="Verdana" w:hAnsi="Verdana" w:cs="Calibri"/>
                <w:color w:val="000000"/>
                <w:lang w:val="en-GB"/>
              </w:rPr>
              <w:t xml:space="preserve">from </w:t>
            </w:r>
            <w:r w:rsidR="00EE2F4F" w:rsidRPr="007C7132">
              <w:rPr>
                <w:rFonts w:ascii="Verdana" w:hAnsi="Verdana" w:cs="Calibri"/>
                <w:color w:val="000000"/>
                <w:lang w:val="en-GB"/>
              </w:rPr>
              <w:t>the M</w:t>
            </w:r>
            <w:r w:rsidR="006251C3" w:rsidRPr="007C7132">
              <w:rPr>
                <w:rFonts w:ascii="Verdana" w:hAnsi="Verdana" w:cs="Calibri"/>
                <w:color w:val="000000"/>
                <w:lang w:val="en-GB"/>
              </w:rPr>
              <w:t xml:space="preserve">ember </w:t>
            </w:r>
            <w:r w:rsidR="00EE2F4F" w:rsidRPr="007C7132">
              <w:rPr>
                <w:rFonts w:ascii="Verdana" w:hAnsi="Verdana" w:cs="Calibri"/>
                <w:color w:val="000000"/>
                <w:lang w:val="en-GB"/>
              </w:rPr>
              <w:t>S</w:t>
            </w:r>
            <w:r w:rsidR="006251C3" w:rsidRPr="007C7132">
              <w:rPr>
                <w:rFonts w:ascii="Verdana" w:hAnsi="Verdana" w:cs="Calibri"/>
                <w:color w:val="000000"/>
                <w:lang w:val="en-GB"/>
              </w:rPr>
              <w:t>tate</w:t>
            </w:r>
            <w:r w:rsidR="00EE2F4F" w:rsidRPr="007C7132">
              <w:rPr>
                <w:rFonts w:ascii="Verdana" w:hAnsi="Verdana" w:cs="Calibri"/>
                <w:color w:val="000000"/>
                <w:lang w:val="en-GB"/>
              </w:rPr>
              <w:t xml:space="preserve"> of last activity for the entitlement to UB.</w:t>
            </w:r>
            <w:r w:rsidR="00E45FB9" w:rsidRPr="007C7132">
              <w:rPr>
                <w:rFonts w:ascii="Verdana" w:hAnsi="Verdana" w:cs="Calibri"/>
                <w:color w:val="000000"/>
                <w:lang w:val="en-GB"/>
              </w:rPr>
              <w:br/>
            </w:r>
          </w:p>
        </w:tc>
      </w:tr>
      <w:tr w:rsidR="00AF4E58" w:rsidRPr="007C7132" w:rsidTr="00ED28CB">
        <w:tblPrEx>
          <w:tblBorders>
            <w:bottom w:val="single" w:sz="12" w:space="0" w:color="auto"/>
          </w:tblBorders>
        </w:tblPrEx>
        <w:tc>
          <w:tcPr>
            <w:tcW w:w="2802" w:type="dxa"/>
            <w:gridSpan w:val="2"/>
          </w:tcPr>
          <w:p w:rsidR="00AF4E58" w:rsidRPr="007C7132" w:rsidRDefault="00AF4E58" w:rsidP="00084145">
            <w:pPr>
              <w:jc w:val="right"/>
              <w:rPr>
                <w:rFonts w:cs="Calibri"/>
                <w:b/>
                <w:szCs w:val="20"/>
              </w:rPr>
            </w:pPr>
            <w:r w:rsidRPr="007C7132">
              <w:rPr>
                <w:rFonts w:cs="Calibri"/>
                <w:b/>
                <w:szCs w:val="20"/>
              </w:rPr>
              <w:t>Post conditions:</w:t>
            </w:r>
          </w:p>
        </w:tc>
        <w:tc>
          <w:tcPr>
            <w:tcW w:w="6898" w:type="dxa"/>
            <w:gridSpan w:val="3"/>
          </w:tcPr>
          <w:p w:rsidR="00AF4E58" w:rsidRPr="007C7132" w:rsidRDefault="006251C3" w:rsidP="00EE2F4F">
            <w:pPr>
              <w:jc w:val="left"/>
              <w:rPr>
                <w:rFonts w:cs="Calibri"/>
                <w:color w:val="000000"/>
                <w:szCs w:val="20"/>
              </w:rPr>
            </w:pPr>
            <w:r w:rsidRPr="007C7132">
              <w:rPr>
                <w:rFonts w:cs="Calibri"/>
                <w:color w:val="000000"/>
                <w:szCs w:val="20"/>
              </w:rPr>
              <w:t>The Member S</w:t>
            </w:r>
            <w:r w:rsidR="00875C8B" w:rsidRPr="007C7132">
              <w:rPr>
                <w:rFonts w:cs="Calibri"/>
                <w:color w:val="000000"/>
                <w:szCs w:val="20"/>
              </w:rPr>
              <w:t xml:space="preserve">tate of former insurance </w:t>
            </w:r>
            <w:r w:rsidR="00EE2F4F" w:rsidRPr="007C7132">
              <w:rPr>
                <w:rFonts w:cs="Calibri"/>
                <w:color w:val="000000"/>
                <w:szCs w:val="20"/>
              </w:rPr>
              <w:t xml:space="preserve">checked all reimbursement </w:t>
            </w:r>
            <w:r w:rsidR="00F11BD0">
              <w:rPr>
                <w:rFonts w:cs="Calibri"/>
                <w:color w:val="000000"/>
                <w:szCs w:val="20"/>
              </w:rPr>
              <w:t>individual claims</w:t>
            </w:r>
            <w:r w:rsidR="00F11BD0" w:rsidRPr="007C7132">
              <w:rPr>
                <w:rFonts w:cs="Calibri"/>
                <w:color w:val="000000"/>
                <w:szCs w:val="20"/>
              </w:rPr>
              <w:t xml:space="preserve"> </w:t>
            </w:r>
            <w:r w:rsidR="00EE2F4F" w:rsidRPr="007C7132">
              <w:rPr>
                <w:rFonts w:cs="Calibri"/>
                <w:color w:val="000000"/>
                <w:szCs w:val="20"/>
              </w:rPr>
              <w:t xml:space="preserve">within the reimbursement </w:t>
            </w:r>
            <w:r w:rsidR="00407C68">
              <w:rPr>
                <w:rFonts w:cs="Calibri"/>
                <w:color w:val="000000"/>
                <w:szCs w:val="20"/>
              </w:rPr>
              <w:t>request</w:t>
            </w:r>
            <w:r w:rsidR="00EE2F4F" w:rsidRPr="007C7132">
              <w:rPr>
                <w:rFonts w:cs="Calibri"/>
                <w:color w:val="000000"/>
                <w:szCs w:val="20"/>
              </w:rPr>
              <w:t xml:space="preserve">. </w:t>
            </w:r>
            <w:r w:rsidR="008301F6" w:rsidRPr="007C7132">
              <w:rPr>
                <w:rFonts w:cs="Calibri"/>
                <w:color w:val="000000"/>
                <w:szCs w:val="20"/>
              </w:rPr>
              <w:t xml:space="preserve">For all </w:t>
            </w:r>
            <w:r w:rsidR="00F11BD0">
              <w:rPr>
                <w:rFonts w:cs="Calibri"/>
                <w:color w:val="000000"/>
                <w:szCs w:val="20"/>
              </w:rPr>
              <w:t>individual claims</w:t>
            </w:r>
            <w:r w:rsidR="008301F6" w:rsidRPr="007C7132">
              <w:rPr>
                <w:rFonts w:cs="Calibri"/>
                <w:color w:val="000000"/>
                <w:szCs w:val="20"/>
              </w:rPr>
              <w:t xml:space="preserve"> it either reimbursed the </w:t>
            </w:r>
            <w:r w:rsidR="00F11BD0">
              <w:rPr>
                <w:rFonts w:cs="Calibri"/>
                <w:color w:val="000000"/>
                <w:szCs w:val="20"/>
              </w:rPr>
              <w:t>individual claim</w:t>
            </w:r>
            <w:r w:rsidR="008301F6" w:rsidRPr="007C7132">
              <w:rPr>
                <w:rFonts w:cs="Calibri"/>
                <w:color w:val="000000"/>
                <w:szCs w:val="20"/>
              </w:rPr>
              <w:t xml:space="preserve"> or </w:t>
            </w:r>
            <w:r w:rsidR="006E2820">
              <w:rPr>
                <w:rFonts w:cs="Calibri"/>
                <w:color w:val="000000"/>
                <w:szCs w:val="20"/>
              </w:rPr>
              <w:t>contest</w:t>
            </w:r>
            <w:r w:rsidR="006E2820" w:rsidRPr="007C7132">
              <w:rPr>
                <w:rFonts w:cs="Calibri"/>
                <w:color w:val="000000"/>
                <w:szCs w:val="20"/>
              </w:rPr>
              <w:t xml:space="preserve">ed </w:t>
            </w:r>
            <w:r w:rsidR="008301F6" w:rsidRPr="007C7132">
              <w:rPr>
                <w:rFonts w:cs="Calibri"/>
                <w:color w:val="000000"/>
                <w:szCs w:val="20"/>
              </w:rPr>
              <w:t xml:space="preserve">the </w:t>
            </w:r>
            <w:r w:rsidR="00F11BD0">
              <w:rPr>
                <w:rFonts w:cs="Calibri"/>
                <w:color w:val="000000"/>
                <w:szCs w:val="20"/>
              </w:rPr>
              <w:t>individual claim</w:t>
            </w:r>
            <w:r w:rsidR="008301F6" w:rsidRPr="007C7132">
              <w:rPr>
                <w:rFonts w:cs="Calibri"/>
                <w:color w:val="000000"/>
                <w:szCs w:val="20"/>
              </w:rPr>
              <w:t xml:space="preserve">. In </w:t>
            </w:r>
            <w:r w:rsidR="00A5466D" w:rsidRPr="007C7132">
              <w:rPr>
                <w:rFonts w:cs="Calibri"/>
                <w:color w:val="000000"/>
                <w:szCs w:val="20"/>
              </w:rPr>
              <w:t>several phases</w:t>
            </w:r>
            <w:r w:rsidR="008301F6" w:rsidRPr="007C7132">
              <w:rPr>
                <w:rFonts w:cs="Calibri"/>
                <w:color w:val="000000"/>
                <w:szCs w:val="20"/>
              </w:rPr>
              <w:t xml:space="preserve"> the MS of residence and the MS of last activity clarified which amounts have to be reimbursed. The MS of last activity reimbursed the amounts which were agreed </w:t>
            </w:r>
            <w:r w:rsidR="00A5466D" w:rsidRPr="007C7132">
              <w:rPr>
                <w:rFonts w:cs="Calibri"/>
                <w:color w:val="000000"/>
                <w:szCs w:val="20"/>
              </w:rPr>
              <w:t xml:space="preserve">upon </w:t>
            </w:r>
            <w:r w:rsidR="008301F6" w:rsidRPr="007C7132">
              <w:rPr>
                <w:rFonts w:cs="Calibri"/>
                <w:color w:val="000000"/>
                <w:szCs w:val="20"/>
              </w:rPr>
              <w:t>and the MS of residence confirmed that the reimbursement claim was closed.</w:t>
            </w:r>
          </w:p>
          <w:p w:rsidR="00C43733" w:rsidRPr="007C7132" w:rsidRDefault="00C43733" w:rsidP="00EE2F4F">
            <w:pPr>
              <w:jc w:val="left"/>
              <w:rPr>
                <w:rFonts w:cs="Calibri"/>
                <w:color w:val="000000"/>
                <w:szCs w:val="20"/>
              </w:rPr>
            </w:pPr>
          </w:p>
        </w:tc>
      </w:tr>
      <w:tr w:rsidR="00AF4E58" w:rsidRPr="007C7132" w:rsidTr="00ED28CB">
        <w:tblPrEx>
          <w:tblBorders>
            <w:bottom w:val="single" w:sz="12" w:space="0" w:color="auto"/>
          </w:tblBorders>
        </w:tblPrEx>
        <w:tc>
          <w:tcPr>
            <w:tcW w:w="2802" w:type="dxa"/>
            <w:gridSpan w:val="2"/>
          </w:tcPr>
          <w:p w:rsidR="00AF4E58" w:rsidRPr="007C7132" w:rsidRDefault="00AF4E58" w:rsidP="00084145">
            <w:pPr>
              <w:jc w:val="right"/>
              <w:rPr>
                <w:rFonts w:cs="Calibri"/>
                <w:b/>
                <w:szCs w:val="20"/>
              </w:rPr>
            </w:pPr>
            <w:r w:rsidRPr="007C7132">
              <w:rPr>
                <w:rFonts w:cs="Calibri"/>
                <w:b/>
                <w:szCs w:val="20"/>
              </w:rPr>
              <w:lastRenderedPageBreak/>
              <w:t>Main Scenario:</w:t>
            </w:r>
          </w:p>
          <w:p w:rsidR="009B41D9" w:rsidRPr="007C7132" w:rsidRDefault="009B41D9" w:rsidP="00084145">
            <w:pPr>
              <w:jc w:val="right"/>
              <w:rPr>
                <w:rFonts w:cs="Calibri"/>
                <w:b/>
                <w:szCs w:val="20"/>
              </w:rPr>
            </w:pPr>
            <w:r w:rsidRPr="007C7132">
              <w:rPr>
                <w:rFonts w:cs="Calibri"/>
                <w:b/>
                <w:szCs w:val="20"/>
              </w:rPr>
              <w:t>(</w:t>
            </w:r>
            <w:r w:rsidR="00C21DFC" w:rsidRPr="007C7132">
              <w:rPr>
                <w:rFonts w:cs="Calibri"/>
                <w:b/>
                <w:szCs w:val="20"/>
              </w:rPr>
              <w:t xml:space="preserve">Full </w:t>
            </w:r>
            <w:r w:rsidRPr="007C7132">
              <w:rPr>
                <w:rFonts w:cs="Calibri"/>
                <w:b/>
                <w:szCs w:val="20"/>
              </w:rPr>
              <w:t>acceptance</w:t>
            </w:r>
            <w:r w:rsidR="00C21DFC" w:rsidRPr="007C7132">
              <w:rPr>
                <w:rFonts w:cs="Calibri"/>
                <w:b/>
                <w:szCs w:val="20"/>
              </w:rPr>
              <w:t xml:space="preserve"> Scenario</w:t>
            </w:r>
            <w:r w:rsidRPr="007C7132">
              <w:rPr>
                <w:rFonts w:cs="Calibri"/>
                <w:b/>
                <w:szCs w:val="20"/>
              </w:rPr>
              <w:t>)</w:t>
            </w:r>
          </w:p>
          <w:p w:rsidR="00AF4E58" w:rsidRPr="007C7132" w:rsidRDefault="00AF4E58" w:rsidP="00084145">
            <w:pPr>
              <w:jc w:val="right"/>
              <w:rPr>
                <w:rFonts w:cs="Calibri"/>
                <w:b/>
                <w:szCs w:val="20"/>
              </w:rPr>
            </w:pPr>
          </w:p>
        </w:tc>
        <w:tc>
          <w:tcPr>
            <w:tcW w:w="6898" w:type="dxa"/>
            <w:gridSpan w:val="3"/>
          </w:tcPr>
          <w:p w:rsidR="00AF4E58" w:rsidRPr="007C7132" w:rsidRDefault="00AF4E58" w:rsidP="00084145">
            <w:pPr>
              <w:jc w:val="left"/>
              <w:rPr>
                <w:rFonts w:cs="Calibri"/>
                <w:b/>
                <w:color w:val="000000"/>
                <w:szCs w:val="20"/>
              </w:rPr>
            </w:pPr>
            <w:r w:rsidRPr="007C7132">
              <w:rPr>
                <w:rFonts w:cs="Calibri"/>
                <w:b/>
                <w:color w:val="000000"/>
                <w:szCs w:val="20"/>
              </w:rPr>
              <w:t>Identify Participants</w:t>
            </w:r>
          </w:p>
          <w:p w:rsidR="00AF4E58" w:rsidRPr="007C7132" w:rsidRDefault="00AF4E58" w:rsidP="00D048F6">
            <w:pPr>
              <w:numPr>
                <w:ilvl w:val="0"/>
                <w:numId w:val="32"/>
              </w:numPr>
              <w:jc w:val="left"/>
              <w:rPr>
                <w:rFonts w:cs="Calibri"/>
                <w:color w:val="000000"/>
                <w:szCs w:val="20"/>
              </w:rPr>
            </w:pPr>
            <w:r w:rsidRPr="007C7132">
              <w:rPr>
                <w:rFonts w:cs="Calibri"/>
                <w:color w:val="000000"/>
                <w:szCs w:val="20"/>
              </w:rPr>
              <w:t>The Case Owner identifies the EU Member State of former insurance</w:t>
            </w:r>
            <w:r w:rsidR="00C43733" w:rsidRPr="007C7132">
              <w:rPr>
                <w:rFonts w:cs="Calibri"/>
                <w:color w:val="000000"/>
                <w:szCs w:val="20"/>
              </w:rPr>
              <w:t>;</w:t>
            </w:r>
          </w:p>
          <w:p w:rsidR="00AF4E58" w:rsidRPr="007C7132" w:rsidRDefault="00AF4E58" w:rsidP="00D048F6">
            <w:pPr>
              <w:numPr>
                <w:ilvl w:val="0"/>
                <w:numId w:val="32"/>
              </w:numPr>
              <w:jc w:val="left"/>
              <w:rPr>
                <w:rFonts w:cs="Calibri"/>
                <w:color w:val="000000"/>
                <w:szCs w:val="20"/>
              </w:rPr>
            </w:pPr>
            <w:r w:rsidRPr="007C7132">
              <w:rPr>
                <w:rFonts w:cs="Calibri"/>
                <w:color w:val="000000"/>
                <w:szCs w:val="20"/>
              </w:rPr>
              <w:t xml:space="preserve">The Case Owner then identifies the correct </w:t>
            </w:r>
            <w:r w:rsidR="00B134E3">
              <w:rPr>
                <w:rFonts w:cs="Calibri"/>
                <w:color w:val="000000"/>
                <w:szCs w:val="20"/>
              </w:rPr>
              <w:t>L</w:t>
            </w:r>
            <w:r w:rsidR="00CD2F7F" w:rsidRPr="007C7132">
              <w:rPr>
                <w:rFonts w:cs="Calibri"/>
                <w:color w:val="000000"/>
                <w:szCs w:val="20"/>
              </w:rPr>
              <w:t xml:space="preserve">iaison </w:t>
            </w:r>
            <w:r w:rsidR="00B134E3">
              <w:rPr>
                <w:rFonts w:cs="Calibri"/>
                <w:color w:val="000000"/>
                <w:szCs w:val="20"/>
              </w:rPr>
              <w:t>B</w:t>
            </w:r>
            <w:r w:rsidR="00CD2F7F" w:rsidRPr="007C7132">
              <w:rPr>
                <w:rFonts w:cs="Calibri"/>
                <w:color w:val="000000"/>
                <w:szCs w:val="20"/>
              </w:rPr>
              <w:t>ody,</w:t>
            </w:r>
            <w:r w:rsidRPr="007C7132">
              <w:rPr>
                <w:rFonts w:cs="Calibri"/>
                <w:color w:val="000000"/>
                <w:szCs w:val="20"/>
              </w:rPr>
              <w:t xml:space="preserve"> (the Counterparty) in the respective Member </w:t>
            </w:r>
            <w:r w:rsidR="00EE3CCD" w:rsidRPr="007C7132">
              <w:rPr>
                <w:rFonts w:cs="Calibri"/>
                <w:color w:val="000000"/>
                <w:szCs w:val="20"/>
              </w:rPr>
              <w:t>State</w:t>
            </w:r>
            <w:r w:rsidR="006251C3" w:rsidRPr="007C7132">
              <w:rPr>
                <w:rFonts w:cs="Calibri"/>
                <w:color w:val="000000"/>
                <w:szCs w:val="20"/>
              </w:rPr>
              <w:t>;</w:t>
            </w:r>
            <w:r w:rsidR="00EE3CCD" w:rsidRPr="007C7132">
              <w:rPr>
                <w:rFonts w:cs="Calibri"/>
                <w:color w:val="000000"/>
                <w:szCs w:val="20"/>
              </w:rPr>
              <w:br/>
            </w:r>
            <w:r w:rsidRPr="007C7132">
              <w:rPr>
                <w:rFonts w:cs="Calibri"/>
                <w:color w:val="000000"/>
                <w:szCs w:val="20"/>
              </w:rPr>
              <w:t xml:space="preserve">There will only </w:t>
            </w:r>
            <w:r w:rsidR="00B134E3">
              <w:rPr>
                <w:rFonts w:cs="Calibri"/>
                <w:color w:val="000000"/>
                <w:szCs w:val="20"/>
              </w:rPr>
              <w:t xml:space="preserve">be </w:t>
            </w:r>
            <w:r w:rsidRPr="007C7132">
              <w:rPr>
                <w:rFonts w:cs="Calibri"/>
                <w:color w:val="000000"/>
                <w:szCs w:val="20"/>
              </w:rPr>
              <w:t xml:space="preserve">one </w:t>
            </w:r>
            <w:r w:rsidR="00123378" w:rsidRPr="007C7132">
              <w:rPr>
                <w:rFonts w:cs="Calibri"/>
                <w:color w:val="000000"/>
                <w:szCs w:val="20"/>
              </w:rPr>
              <w:t>Counterparty</w:t>
            </w:r>
            <w:r w:rsidR="006251C3" w:rsidRPr="007C7132">
              <w:rPr>
                <w:rFonts w:cs="Calibri"/>
                <w:color w:val="000000"/>
                <w:szCs w:val="20"/>
              </w:rPr>
              <w:t>;</w:t>
            </w:r>
            <w:r w:rsidR="00C43733" w:rsidRPr="007C7132">
              <w:rPr>
                <w:rFonts w:cs="Calibri"/>
                <w:color w:val="000000"/>
                <w:szCs w:val="20"/>
              </w:rPr>
              <w:br/>
            </w:r>
            <w:r w:rsidRPr="007C7132">
              <w:rPr>
                <w:rFonts w:cs="Calibri"/>
                <w:color w:val="000000"/>
                <w:szCs w:val="20"/>
              </w:rPr>
              <w:t xml:space="preserve">The Case Owner and the Counterparty are herein collectively </w:t>
            </w:r>
            <w:r w:rsidR="00C43733" w:rsidRPr="007C7132">
              <w:rPr>
                <w:rFonts w:cs="Calibri"/>
                <w:color w:val="000000"/>
                <w:szCs w:val="20"/>
              </w:rPr>
              <w:t>referred to as the Participants</w:t>
            </w:r>
            <w:r w:rsidR="00B2383D" w:rsidRPr="007C7132">
              <w:rPr>
                <w:rFonts w:cs="Calibri"/>
                <w:color w:val="000000"/>
                <w:szCs w:val="20"/>
              </w:rPr>
              <w:t>;</w:t>
            </w:r>
          </w:p>
          <w:p w:rsidR="00C43733" w:rsidRPr="007C7132" w:rsidRDefault="00C43733" w:rsidP="00C43733">
            <w:pPr>
              <w:jc w:val="left"/>
              <w:rPr>
                <w:rFonts w:cs="Calibri"/>
                <w:color w:val="000000"/>
                <w:szCs w:val="20"/>
              </w:rPr>
            </w:pPr>
          </w:p>
          <w:p w:rsidR="00C43733" w:rsidRPr="007C7132" w:rsidRDefault="00AF4E58" w:rsidP="00C43733">
            <w:pPr>
              <w:jc w:val="left"/>
              <w:rPr>
                <w:rFonts w:cs="Calibri"/>
                <w:b/>
                <w:color w:val="000000"/>
                <w:szCs w:val="20"/>
              </w:rPr>
            </w:pPr>
            <w:r w:rsidRPr="007C7132">
              <w:rPr>
                <w:rFonts w:cs="Calibri"/>
                <w:b/>
                <w:color w:val="000000"/>
                <w:szCs w:val="20"/>
              </w:rPr>
              <w:t>Send</w:t>
            </w:r>
            <w:r w:rsidR="00864ACF" w:rsidRPr="007C7132">
              <w:rPr>
                <w:rFonts w:cs="Calibri"/>
                <w:b/>
                <w:color w:val="000000"/>
                <w:szCs w:val="20"/>
              </w:rPr>
              <w:t>s the request for Reimbursement</w:t>
            </w:r>
          </w:p>
          <w:p w:rsidR="00AF4E58" w:rsidRPr="007C7132" w:rsidRDefault="00AF4E58" w:rsidP="00D048F6">
            <w:pPr>
              <w:numPr>
                <w:ilvl w:val="0"/>
                <w:numId w:val="32"/>
              </w:numPr>
              <w:jc w:val="left"/>
              <w:rPr>
                <w:rFonts w:cs="Calibri"/>
                <w:color w:val="000000"/>
                <w:szCs w:val="20"/>
              </w:rPr>
            </w:pPr>
            <w:r w:rsidRPr="007C7132">
              <w:rPr>
                <w:rFonts w:cs="Calibri"/>
                <w:color w:val="000000"/>
                <w:szCs w:val="20"/>
              </w:rPr>
              <w:t xml:space="preserve">The Case Owner fills out a </w:t>
            </w:r>
            <w:r w:rsidR="009E442B">
              <w:rPr>
                <w:rFonts w:cs="Calibri"/>
                <w:color w:val="000000"/>
                <w:szCs w:val="20"/>
              </w:rPr>
              <w:t>"</w:t>
            </w:r>
            <w:r w:rsidR="009B41D9" w:rsidRPr="007C7132">
              <w:rPr>
                <w:rFonts w:cs="Calibri"/>
                <w:color w:val="000000"/>
                <w:szCs w:val="20"/>
              </w:rPr>
              <w:t xml:space="preserve">Reimbursement </w:t>
            </w:r>
            <w:r w:rsidR="0074213F">
              <w:rPr>
                <w:rFonts w:cs="Calibri"/>
                <w:color w:val="000000"/>
                <w:szCs w:val="20"/>
              </w:rPr>
              <w:t>R</w:t>
            </w:r>
            <w:r w:rsidRPr="007C7132">
              <w:rPr>
                <w:rFonts w:cs="Calibri"/>
                <w:color w:val="000000"/>
                <w:szCs w:val="20"/>
              </w:rPr>
              <w:t>equest</w:t>
            </w:r>
            <w:r w:rsidR="009E442B">
              <w:rPr>
                <w:rFonts w:cs="Calibri"/>
                <w:color w:val="000000"/>
                <w:szCs w:val="20"/>
              </w:rPr>
              <w:t>"</w:t>
            </w:r>
            <w:r w:rsidRPr="007C7132">
              <w:rPr>
                <w:rFonts w:cs="Calibri"/>
                <w:color w:val="000000"/>
                <w:szCs w:val="20"/>
              </w:rPr>
              <w:t xml:space="preserve"> </w:t>
            </w:r>
            <w:r w:rsidR="009B41D9" w:rsidRPr="007C7132">
              <w:rPr>
                <w:rFonts w:cs="Calibri"/>
                <w:b/>
                <w:color w:val="000000"/>
                <w:szCs w:val="20"/>
              </w:rPr>
              <w:t>U020</w:t>
            </w:r>
            <w:r w:rsidR="009B41D9" w:rsidRPr="007C7132">
              <w:rPr>
                <w:rFonts w:cs="Calibri"/>
                <w:color w:val="000000"/>
                <w:szCs w:val="20"/>
              </w:rPr>
              <w:t xml:space="preserve"> </w:t>
            </w:r>
            <w:r w:rsidR="00D268C7" w:rsidRPr="007C7132">
              <w:rPr>
                <w:rFonts w:cs="Calibri"/>
                <w:color w:val="000000"/>
                <w:szCs w:val="20"/>
              </w:rPr>
              <w:t xml:space="preserve">SED </w:t>
            </w:r>
            <w:r w:rsidRPr="007C7132">
              <w:rPr>
                <w:rFonts w:cs="Calibri"/>
                <w:color w:val="000000"/>
                <w:szCs w:val="20"/>
              </w:rPr>
              <w:t>by entering t</w:t>
            </w:r>
            <w:r w:rsidR="00C43733" w:rsidRPr="007C7132">
              <w:rPr>
                <w:rFonts w:cs="Calibri"/>
                <w:color w:val="000000"/>
                <w:szCs w:val="20"/>
              </w:rPr>
              <w:t>he required information;</w:t>
            </w:r>
          </w:p>
          <w:p w:rsidR="00AF4E58" w:rsidRPr="007C7132" w:rsidRDefault="007E344A" w:rsidP="00D048F6">
            <w:pPr>
              <w:numPr>
                <w:ilvl w:val="0"/>
                <w:numId w:val="32"/>
              </w:numPr>
              <w:jc w:val="left"/>
              <w:rPr>
                <w:rFonts w:cs="Calibri"/>
                <w:color w:val="000000"/>
                <w:szCs w:val="20"/>
              </w:rPr>
            </w:pPr>
            <w:r w:rsidRPr="007C7132">
              <w:rPr>
                <w:rFonts w:cs="Calibri"/>
                <w:color w:val="000000"/>
                <w:szCs w:val="20"/>
              </w:rPr>
              <w:t xml:space="preserve">The Case Owner sends the </w:t>
            </w:r>
            <w:r w:rsidRPr="007C7132">
              <w:rPr>
                <w:rFonts w:cs="Calibri"/>
                <w:b/>
                <w:color w:val="000000"/>
                <w:szCs w:val="20"/>
              </w:rPr>
              <w:t>U020</w:t>
            </w:r>
            <w:r w:rsidR="00AF4E58" w:rsidRPr="007C7132">
              <w:rPr>
                <w:rFonts w:cs="Calibri"/>
                <w:color w:val="000000"/>
                <w:szCs w:val="20"/>
              </w:rPr>
              <w:t xml:space="preserve"> SED to the </w:t>
            </w:r>
            <w:r w:rsidR="00123378" w:rsidRPr="007C7132">
              <w:rPr>
                <w:rFonts w:cs="Calibri"/>
                <w:color w:val="000000"/>
                <w:szCs w:val="20"/>
              </w:rPr>
              <w:t>Counterparty</w:t>
            </w:r>
            <w:r w:rsidR="00C43733" w:rsidRPr="007C7132">
              <w:rPr>
                <w:rFonts w:cs="Calibri"/>
                <w:color w:val="000000"/>
                <w:szCs w:val="20"/>
              </w:rPr>
              <w:t>;</w:t>
            </w:r>
          </w:p>
          <w:p w:rsidR="00AF4E58" w:rsidRPr="007C7132" w:rsidRDefault="00AF4E58" w:rsidP="00D048F6">
            <w:pPr>
              <w:numPr>
                <w:ilvl w:val="0"/>
                <w:numId w:val="32"/>
              </w:numPr>
              <w:jc w:val="left"/>
              <w:rPr>
                <w:rFonts w:cs="Calibri"/>
                <w:color w:val="000000"/>
                <w:szCs w:val="20"/>
              </w:rPr>
            </w:pPr>
            <w:r w:rsidRPr="007C7132">
              <w:rPr>
                <w:rFonts w:cs="Calibri"/>
                <w:color w:val="000000"/>
                <w:szCs w:val="20"/>
              </w:rPr>
              <w:t>Th</w:t>
            </w:r>
            <w:r w:rsidR="007C1C62" w:rsidRPr="007C7132">
              <w:rPr>
                <w:rFonts w:cs="Calibri"/>
                <w:color w:val="000000"/>
                <w:szCs w:val="20"/>
              </w:rPr>
              <w:t>e C</w:t>
            </w:r>
            <w:r w:rsidR="007E344A" w:rsidRPr="007C7132">
              <w:rPr>
                <w:rFonts w:cs="Calibri"/>
                <w:color w:val="000000"/>
                <w:szCs w:val="20"/>
              </w:rPr>
              <w:t xml:space="preserve">ounterparty receives the </w:t>
            </w:r>
            <w:r w:rsidR="007E344A" w:rsidRPr="007C7132">
              <w:rPr>
                <w:rFonts w:cs="Calibri"/>
                <w:b/>
                <w:color w:val="000000"/>
                <w:szCs w:val="20"/>
              </w:rPr>
              <w:t>U020</w:t>
            </w:r>
            <w:r w:rsidRPr="007C7132">
              <w:rPr>
                <w:rFonts w:cs="Calibri"/>
                <w:color w:val="000000"/>
                <w:szCs w:val="20"/>
              </w:rPr>
              <w:t xml:space="preserve"> SED</w:t>
            </w:r>
            <w:r w:rsidR="00B2383D" w:rsidRPr="007C7132">
              <w:rPr>
                <w:rFonts w:cs="Calibri"/>
                <w:color w:val="000000"/>
                <w:szCs w:val="20"/>
              </w:rPr>
              <w:t>;</w:t>
            </w:r>
          </w:p>
          <w:p w:rsidR="00B2383D" w:rsidRPr="007C7132" w:rsidRDefault="00B2383D" w:rsidP="00B2383D">
            <w:pPr>
              <w:jc w:val="left"/>
              <w:rPr>
                <w:rFonts w:cs="Calibri"/>
                <w:color w:val="000000"/>
                <w:szCs w:val="20"/>
              </w:rPr>
            </w:pPr>
          </w:p>
          <w:p w:rsidR="00ED28CB" w:rsidRPr="003271B9" w:rsidRDefault="00AF4E58" w:rsidP="00091898">
            <w:pPr>
              <w:jc w:val="left"/>
              <w:rPr>
                <w:rFonts w:cs="Calibri"/>
                <w:color w:val="000000"/>
                <w:szCs w:val="20"/>
              </w:rPr>
            </w:pPr>
            <w:r w:rsidRPr="003271B9">
              <w:rPr>
                <w:rFonts w:cs="Calibri"/>
                <w:b/>
                <w:color w:val="000000"/>
                <w:szCs w:val="20"/>
              </w:rPr>
              <w:t xml:space="preserve">The </w:t>
            </w:r>
            <w:r w:rsidR="00123378" w:rsidRPr="003271B9">
              <w:rPr>
                <w:rFonts w:cs="Calibri"/>
                <w:b/>
                <w:color w:val="000000"/>
                <w:szCs w:val="20"/>
              </w:rPr>
              <w:t>Counterparty</w:t>
            </w:r>
            <w:r w:rsidRPr="003271B9">
              <w:rPr>
                <w:rFonts w:cs="Calibri"/>
                <w:b/>
                <w:color w:val="000000"/>
                <w:szCs w:val="20"/>
              </w:rPr>
              <w:t xml:space="preserve"> </w:t>
            </w:r>
            <w:r w:rsidR="00C06C8D" w:rsidRPr="003271B9">
              <w:rPr>
                <w:rFonts w:cs="Calibri"/>
                <w:b/>
                <w:color w:val="000000"/>
                <w:szCs w:val="20"/>
              </w:rPr>
              <w:t>choo</w:t>
            </w:r>
            <w:r w:rsidR="00091898" w:rsidRPr="003271B9">
              <w:rPr>
                <w:rFonts w:cs="Calibri"/>
                <w:b/>
                <w:color w:val="000000"/>
                <w:szCs w:val="20"/>
              </w:rPr>
              <w:t xml:space="preserve">ses to </w:t>
            </w:r>
            <w:r w:rsidR="009F12E8" w:rsidRPr="003271B9">
              <w:rPr>
                <w:rFonts w:cs="Calibri"/>
                <w:b/>
                <w:color w:val="000000"/>
                <w:szCs w:val="20"/>
              </w:rPr>
              <w:t xml:space="preserve">fully </w:t>
            </w:r>
            <w:r w:rsidR="009F12E8">
              <w:rPr>
                <w:rFonts w:cs="Calibri"/>
                <w:b/>
                <w:color w:val="000000"/>
                <w:szCs w:val="20"/>
              </w:rPr>
              <w:t>a</w:t>
            </w:r>
            <w:r w:rsidR="00091898" w:rsidRPr="003271B9">
              <w:rPr>
                <w:rFonts w:cs="Calibri"/>
                <w:b/>
                <w:color w:val="000000"/>
                <w:szCs w:val="20"/>
              </w:rPr>
              <w:t xml:space="preserve">ccept the Reimbursement </w:t>
            </w:r>
            <w:r w:rsidR="00217719" w:rsidRPr="003271B9">
              <w:rPr>
                <w:rFonts w:cs="Calibri"/>
                <w:b/>
                <w:color w:val="000000"/>
                <w:szCs w:val="20"/>
              </w:rPr>
              <w:t>claim</w:t>
            </w:r>
            <w:r w:rsidR="00C06C8D" w:rsidRPr="003271B9">
              <w:rPr>
                <w:rFonts w:cs="Calibri"/>
                <w:color w:val="000000"/>
                <w:szCs w:val="20"/>
              </w:rPr>
              <w:t xml:space="preserve"> </w:t>
            </w:r>
          </w:p>
          <w:p w:rsidR="00091898" w:rsidRPr="003271B9" w:rsidRDefault="007C1C62" w:rsidP="00D048F6">
            <w:pPr>
              <w:numPr>
                <w:ilvl w:val="0"/>
                <w:numId w:val="32"/>
              </w:numPr>
              <w:jc w:val="left"/>
              <w:rPr>
                <w:rFonts w:cs="Calibri"/>
                <w:color w:val="000000"/>
                <w:szCs w:val="20"/>
              </w:rPr>
            </w:pPr>
            <w:r w:rsidRPr="003271B9">
              <w:rPr>
                <w:rFonts w:cs="Calibri"/>
                <w:color w:val="000000"/>
                <w:szCs w:val="20"/>
              </w:rPr>
              <w:t>The Counterparty</w:t>
            </w:r>
            <w:r w:rsidR="00091898" w:rsidRPr="003271B9">
              <w:rPr>
                <w:rFonts w:cs="Calibri"/>
                <w:color w:val="000000"/>
                <w:szCs w:val="20"/>
              </w:rPr>
              <w:t xml:space="preserve"> replies b</w:t>
            </w:r>
            <w:r w:rsidR="00802F22" w:rsidRPr="003271B9">
              <w:rPr>
                <w:rFonts w:cs="Calibri"/>
                <w:color w:val="000000"/>
                <w:szCs w:val="20"/>
              </w:rPr>
              <w:t xml:space="preserve">y filling out a </w:t>
            </w:r>
            <w:r w:rsidR="0074213F">
              <w:rPr>
                <w:rFonts w:cs="Calibri"/>
                <w:color w:val="000000"/>
                <w:szCs w:val="20"/>
              </w:rPr>
              <w:t>"Reimbursement F</w:t>
            </w:r>
            <w:r w:rsidR="00802F22" w:rsidRPr="003271B9">
              <w:rPr>
                <w:rFonts w:cs="Calibri"/>
                <w:color w:val="000000"/>
                <w:szCs w:val="20"/>
              </w:rPr>
              <w:t>ull</w:t>
            </w:r>
            <w:r w:rsidR="00091898" w:rsidRPr="003271B9">
              <w:rPr>
                <w:rFonts w:cs="Calibri"/>
                <w:color w:val="000000"/>
                <w:szCs w:val="20"/>
              </w:rPr>
              <w:t xml:space="preserve"> </w:t>
            </w:r>
            <w:r w:rsidR="0074213F">
              <w:rPr>
                <w:rFonts w:cs="Calibri"/>
                <w:color w:val="000000"/>
                <w:szCs w:val="20"/>
              </w:rPr>
              <w:t>A</w:t>
            </w:r>
            <w:r w:rsidR="00091898" w:rsidRPr="003271B9">
              <w:rPr>
                <w:rFonts w:cs="Calibri"/>
                <w:color w:val="000000"/>
                <w:szCs w:val="20"/>
              </w:rPr>
              <w:t>cceptance</w:t>
            </w:r>
            <w:r w:rsidR="0074213F">
              <w:rPr>
                <w:rFonts w:cs="Calibri"/>
                <w:color w:val="000000"/>
                <w:szCs w:val="20"/>
              </w:rPr>
              <w:t>"</w:t>
            </w:r>
            <w:r w:rsidR="00091898" w:rsidRPr="003271B9">
              <w:rPr>
                <w:rFonts w:cs="Calibri"/>
                <w:color w:val="000000"/>
                <w:szCs w:val="20"/>
              </w:rPr>
              <w:t xml:space="preserve"> </w:t>
            </w:r>
            <w:r w:rsidR="00091898" w:rsidRPr="003271B9">
              <w:rPr>
                <w:rFonts w:cs="Calibri"/>
                <w:b/>
                <w:color w:val="000000"/>
                <w:szCs w:val="20"/>
              </w:rPr>
              <w:t>U021</w:t>
            </w:r>
            <w:r w:rsidR="00091898" w:rsidRPr="003271B9">
              <w:rPr>
                <w:rFonts w:cs="Calibri"/>
                <w:color w:val="000000"/>
                <w:szCs w:val="20"/>
              </w:rPr>
              <w:t xml:space="preserve"> SED</w:t>
            </w:r>
            <w:r w:rsidR="00ED28CB" w:rsidRPr="003271B9">
              <w:rPr>
                <w:rFonts w:cs="Calibri"/>
                <w:color w:val="000000"/>
                <w:szCs w:val="20"/>
              </w:rPr>
              <w:t>;</w:t>
            </w:r>
          </w:p>
          <w:p w:rsidR="00AF4E58" w:rsidRPr="003271B9" w:rsidRDefault="007E344A" w:rsidP="00D048F6">
            <w:pPr>
              <w:numPr>
                <w:ilvl w:val="0"/>
                <w:numId w:val="32"/>
              </w:numPr>
              <w:jc w:val="left"/>
              <w:rPr>
                <w:rFonts w:cs="Calibri"/>
                <w:color w:val="000000"/>
                <w:szCs w:val="20"/>
              </w:rPr>
            </w:pPr>
            <w:r w:rsidRPr="003271B9">
              <w:rPr>
                <w:rFonts w:cs="Calibri"/>
                <w:color w:val="000000"/>
                <w:szCs w:val="20"/>
              </w:rPr>
              <w:t xml:space="preserve">The </w:t>
            </w:r>
            <w:r w:rsidR="00123378" w:rsidRPr="003271B9">
              <w:rPr>
                <w:rFonts w:cs="Calibri"/>
                <w:color w:val="000000"/>
                <w:szCs w:val="20"/>
              </w:rPr>
              <w:t>Counterparty</w:t>
            </w:r>
            <w:r w:rsidRPr="003271B9">
              <w:rPr>
                <w:rFonts w:cs="Calibri"/>
                <w:color w:val="000000"/>
                <w:szCs w:val="20"/>
              </w:rPr>
              <w:t xml:space="preserve"> sends the </w:t>
            </w:r>
            <w:r w:rsidRPr="003271B9">
              <w:rPr>
                <w:rFonts w:cs="Calibri"/>
                <w:b/>
                <w:color w:val="000000"/>
                <w:szCs w:val="20"/>
              </w:rPr>
              <w:t>U021</w:t>
            </w:r>
            <w:r w:rsidR="00495E02" w:rsidRPr="003271B9">
              <w:rPr>
                <w:rFonts w:cs="Calibri"/>
                <w:color w:val="000000"/>
                <w:szCs w:val="20"/>
              </w:rPr>
              <w:t xml:space="preserve"> SED</w:t>
            </w:r>
            <w:r w:rsidR="00ED28CB" w:rsidRPr="003271B9">
              <w:rPr>
                <w:rFonts w:cs="Calibri"/>
                <w:color w:val="000000"/>
                <w:szCs w:val="20"/>
              </w:rPr>
              <w:t xml:space="preserve"> to the Case Owner;</w:t>
            </w:r>
          </w:p>
          <w:p w:rsidR="002878B4" w:rsidRPr="003271B9" w:rsidRDefault="002878B4" w:rsidP="00D048F6">
            <w:pPr>
              <w:numPr>
                <w:ilvl w:val="0"/>
                <w:numId w:val="32"/>
              </w:numPr>
              <w:jc w:val="left"/>
              <w:rPr>
                <w:rFonts w:cs="Calibri"/>
                <w:color w:val="000000"/>
                <w:szCs w:val="20"/>
              </w:rPr>
            </w:pPr>
            <w:r w:rsidRPr="003271B9">
              <w:rPr>
                <w:rFonts w:cs="Calibri"/>
                <w:color w:val="000000"/>
                <w:szCs w:val="20"/>
              </w:rPr>
              <w:t xml:space="preserve">The Case Owner receives the </w:t>
            </w:r>
            <w:r w:rsidRPr="003271B9">
              <w:rPr>
                <w:rFonts w:cs="Calibri"/>
                <w:b/>
                <w:color w:val="000000"/>
                <w:szCs w:val="20"/>
              </w:rPr>
              <w:t>U021</w:t>
            </w:r>
            <w:r w:rsidRPr="003271B9">
              <w:rPr>
                <w:rFonts w:cs="Calibri"/>
                <w:color w:val="000000"/>
                <w:szCs w:val="20"/>
              </w:rPr>
              <w:t xml:space="preserve"> SED</w:t>
            </w:r>
            <w:r w:rsidR="00B2383D" w:rsidRPr="003271B9">
              <w:rPr>
                <w:rFonts w:cs="Calibri"/>
                <w:color w:val="000000"/>
                <w:szCs w:val="20"/>
              </w:rPr>
              <w:t>;</w:t>
            </w:r>
          </w:p>
          <w:p w:rsidR="00003DD5" w:rsidRPr="007C7132" w:rsidRDefault="00003DD5" w:rsidP="00003DD5">
            <w:pPr>
              <w:jc w:val="left"/>
              <w:rPr>
                <w:rFonts w:cs="Calibri"/>
                <w:color w:val="000000"/>
                <w:szCs w:val="20"/>
              </w:rPr>
            </w:pPr>
          </w:p>
          <w:p w:rsidR="00003DD5" w:rsidRPr="007C7132" w:rsidRDefault="00003DD5" w:rsidP="00003DD5">
            <w:pPr>
              <w:jc w:val="left"/>
              <w:rPr>
                <w:rFonts w:cs="Calibri"/>
                <w:b/>
                <w:color w:val="000000"/>
                <w:szCs w:val="20"/>
              </w:rPr>
            </w:pPr>
            <w:r w:rsidRPr="007C7132">
              <w:rPr>
                <w:rFonts w:cs="Calibri"/>
                <w:b/>
                <w:color w:val="000000"/>
                <w:szCs w:val="20"/>
              </w:rPr>
              <w:t>Loop on Payments</w:t>
            </w:r>
          </w:p>
          <w:p w:rsidR="007E344A" w:rsidRPr="007C7132" w:rsidRDefault="007E344A" w:rsidP="00D048F6">
            <w:pPr>
              <w:numPr>
                <w:ilvl w:val="0"/>
                <w:numId w:val="32"/>
              </w:numPr>
              <w:jc w:val="left"/>
              <w:rPr>
                <w:rFonts w:cs="Calibri"/>
                <w:color w:val="000000"/>
                <w:szCs w:val="20"/>
              </w:rPr>
            </w:pPr>
            <w:r w:rsidRPr="007C7132">
              <w:rPr>
                <w:rFonts w:cs="Calibri"/>
                <w:color w:val="000000"/>
                <w:szCs w:val="20"/>
              </w:rPr>
              <w:t xml:space="preserve">The Counterparty </w:t>
            </w:r>
            <w:r w:rsidR="00046506" w:rsidRPr="00683362">
              <w:rPr>
                <w:rFonts w:cs="Calibri"/>
                <w:color w:val="000000"/>
              </w:rPr>
              <w:t xml:space="preserve">(without </w:t>
            </w:r>
            <w:r w:rsidR="00046506">
              <w:rPr>
                <w:rFonts w:cs="Calibri"/>
                <w:color w:val="000000"/>
              </w:rPr>
              <w:t>d</w:t>
            </w:r>
            <w:r w:rsidR="00046506" w:rsidRPr="00683362">
              <w:rPr>
                <w:rFonts w:cs="Calibri"/>
                <w:color w:val="000000"/>
              </w:rPr>
              <w:t>elay)</w:t>
            </w:r>
            <w:r w:rsidR="00046506">
              <w:rPr>
                <w:rFonts w:cs="Calibri"/>
                <w:color w:val="000000"/>
              </w:rPr>
              <w:t xml:space="preserve"> </w:t>
            </w:r>
            <w:r w:rsidR="009F12E8">
              <w:rPr>
                <w:rFonts w:cs="Calibri"/>
                <w:color w:val="auto"/>
              </w:rPr>
              <w:t xml:space="preserve">makes payment for the accepted individual claims and </w:t>
            </w:r>
            <w:r w:rsidRPr="007C7132">
              <w:rPr>
                <w:rFonts w:cs="Calibri"/>
                <w:color w:val="000000"/>
                <w:szCs w:val="20"/>
              </w:rPr>
              <w:t xml:space="preserve">fills </w:t>
            </w:r>
            <w:r w:rsidR="00046506">
              <w:rPr>
                <w:rFonts w:cs="Calibri"/>
                <w:color w:val="000000"/>
                <w:szCs w:val="20"/>
              </w:rPr>
              <w:t xml:space="preserve">in </w:t>
            </w:r>
            <w:r w:rsidRPr="007C7132">
              <w:rPr>
                <w:rFonts w:cs="Calibri"/>
                <w:color w:val="000000"/>
                <w:szCs w:val="20"/>
              </w:rPr>
              <w:t xml:space="preserve">a </w:t>
            </w:r>
            <w:r w:rsidR="0074213F">
              <w:rPr>
                <w:rFonts w:cs="Calibri"/>
                <w:color w:val="000000"/>
                <w:szCs w:val="20"/>
              </w:rPr>
              <w:t>"</w:t>
            </w:r>
            <w:r w:rsidRPr="007C7132">
              <w:rPr>
                <w:rFonts w:cs="Calibri"/>
                <w:color w:val="000000"/>
                <w:szCs w:val="20"/>
              </w:rPr>
              <w:t>Reimbursement Payment Notification</w:t>
            </w:r>
            <w:r w:rsidR="0074213F">
              <w:rPr>
                <w:rFonts w:cs="Calibri"/>
                <w:color w:val="000000"/>
                <w:szCs w:val="20"/>
              </w:rPr>
              <w:t>"</w:t>
            </w:r>
            <w:r w:rsidRPr="007C7132">
              <w:rPr>
                <w:rFonts w:cs="Calibri"/>
                <w:color w:val="000000"/>
                <w:szCs w:val="20"/>
              </w:rPr>
              <w:t xml:space="preserve"> </w:t>
            </w:r>
            <w:r w:rsidRPr="007C7132">
              <w:rPr>
                <w:rFonts w:cs="Calibri"/>
                <w:b/>
                <w:color w:val="000000"/>
                <w:szCs w:val="20"/>
              </w:rPr>
              <w:t>U024</w:t>
            </w:r>
            <w:r w:rsidRPr="007C7132">
              <w:rPr>
                <w:rFonts w:cs="Calibri"/>
                <w:color w:val="000000"/>
                <w:szCs w:val="20"/>
              </w:rPr>
              <w:t xml:space="preserve"> </w:t>
            </w:r>
            <w:r w:rsidR="00ED28CB" w:rsidRPr="007C7132">
              <w:rPr>
                <w:rFonts w:cs="Calibri"/>
                <w:color w:val="000000"/>
                <w:szCs w:val="20"/>
              </w:rPr>
              <w:t>SED;</w:t>
            </w:r>
          </w:p>
          <w:p w:rsidR="005500E1" w:rsidRPr="007C7132" w:rsidRDefault="005500E1" w:rsidP="00D048F6">
            <w:pPr>
              <w:numPr>
                <w:ilvl w:val="0"/>
                <w:numId w:val="32"/>
              </w:numPr>
              <w:jc w:val="left"/>
              <w:rPr>
                <w:rFonts w:cs="Calibri"/>
                <w:color w:val="000000"/>
                <w:szCs w:val="20"/>
              </w:rPr>
            </w:pPr>
            <w:r w:rsidRPr="007C7132">
              <w:rPr>
                <w:rFonts w:cs="Calibri"/>
                <w:color w:val="000000"/>
                <w:szCs w:val="20"/>
              </w:rPr>
              <w:t xml:space="preserve">The Counterparty sends the </w:t>
            </w:r>
            <w:r w:rsidRPr="007C7132">
              <w:rPr>
                <w:rFonts w:cs="Calibri"/>
                <w:b/>
                <w:color w:val="000000"/>
                <w:szCs w:val="20"/>
              </w:rPr>
              <w:t>U024</w:t>
            </w:r>
            <w:r w:rsidRPr="007C7132">
              <w:rPr>
                <w:rFonts w:cs="Calibri"/>
                <w:color w:val="000000"/>
                <w:szCs w:val="20"/>
              </w:rPr>
              <w:t xml:space="preserve"> SED to the Case Owner</w:t>
            </w:r>
            <w:r w:rsidR="00ED28CB" w:rsidRPr="007C7132">
              <w:rPr>
                <w:rFonts w:cs="Calibri"/>
                <w:color w:val="000000"/>
                <w:szCs w:val="20"/>
              </w:rPr>
              <w:t>;</w:t>
            </w:r>
          </w:p>
          <w:p w:rsidR="005500E1" w:rsidRPr="007C7132" w:rsidRDefault="005500E1" w:rsidP="00D048F6">
            <w:pPr>
              <w:numPr>
                <w:ilvl w:val="0"/>
                <w:numId w:val="32"/>
              </w:numPr>
              <w:jc w:val="left"/>
              <w:rPr>
                <w:rFonts w:cs="Calibri"/>
                <w:color w:val="000000"/>
                <w:szCs w:val="20"/>
              </w:rPr>
            </w:pPr>
            <w:r w:rsidRPr="007C7132">
              <w:rPr>
                <w:rFonts w:cs="Calibri"/>
                <w:color w:val="000000"/>
                <w:szCs w:val="20"/>
              </w:rPr>
              <w:t xml:space="preserve">The Case Owner receives the </w:t>
            </w:r>
            <w:r w:rsidRPr="007C7132">
              <w:rPr>
                <w:rFonts w:cs="Calibri"/>
                <w:b/>
                <w:color w:val="000000"/>
                <w:szCs w:val="20"/>
              </w:rPr>
              <w:t>U024</w:t>
            </w:r>
            <w:r w:rsidR="00ED28CB" w:rsidRPr="007C7132">
              <w:rPr>
                <w:rFonts w:cs="Calibri"/>
                <w:color w:val="000000"/>
                <w:szCs w:val="20"/>
              </w:rPr>
              <w:t xml:space="preserve"> SED;</w:t>
            </w:r>
          </w:p>
          <w:p w:rsidR="005500E1" w:rsidRPr="007C7132" w:rsidRDefault="005500E1" w:rsidP="00D048F6">
            <w:pPr>
              <w:numPr>
                <w:ilvl w:val="0"/>
                <w:numId w:val="32"/>
              </w:numPr>
              <w:jc w:val="left"/>
              <w:rPr>
                <w:rFonts w:cs="Calibri"/>
                <w:color w:val="000000"/>
                <w:szCs w:val="20"/>
              </w:rPr>
            </w:pPr>
            <w:r w:rsidRPr="007C7132">
              <w:rPr>
                <w:rFonts w:cs="Calibri"/>
                <w:color w:val="000000"/>
                <w:szCs w:val="20"/>
              </w:rPr>
              <w:t xml:space="preserve">The Case Owner fills out a </w:t>
            </w:r>
            <w:r w:rsidR="0074213F">
              <w:rPr>
                <w:rFonts w:cs="Calibri"/>
                <w:color w:val="000000"/>
                <w:szCs w:val="20"/>
              </w:rPr>
              <w:t>"R</w:t>
            </w:r>
            <w:r w:rsidRPr="007C7132">
              <w:rPr>
                <w:rFonts w:cs="Calibri"/>
                <w:color w:val="000000"/>
                <w:szCs w:val="20"/>
              </w:rPr>
              <w:t xml:space="preserve">eimbursement </w:t>
            </w:r>
            <w:r w:rsidR="0074213F">
              <w:rPr>
                <w:rFonts w:cs="Calibri"/>
                <w:color w:val="000000"/>
                <w:szCs w:val="20"/>
              </w:rPr>
              <w:t>R</w:t>
            </w:r>
            <w:r w:rsidRPr="007C7132">
              <w:rPr>
                <w:rFonts w:cs="Calibri"/>
                <w:color w:val="000000"/>
                <w:szCs w:val="20"/>
              </w:rPr>
              <w:t>eceipt</w:t>
            </w:r>
            <w:r w:rsidR="00EF7D34">
              <w:rPr>
                <w:rFonts w:cs="Calibri"/>
                <w:color w:val="000000"/>
                <w:szCs w:val="20"/>
              </w:rPr>
              <w:t xml:space="preserve"> </w:t>
            </w:r>
            <w:r w:rsidRPr="007C7132">
              <w:rPr>
                <w:rFonts w:cs="Calibri"/>
                <w:color w:val="000000"/>
                <w:szCs w:val="20"/>
              </w:rPr>
              <w:t>/</w:t>
            </w:r>
            <w:r w:rsidR="00EF7D34">
              <w:rPr>
                <w:rFonts w:cs="Calibri"/>
                <w:color w:val="000000"/>
                <w:szCs w:val="20"/>
              </w:rPr>
              <w:t xml:space="preserve"> </w:t>
            </w:r>
            <w:r w:rsidRPr="007C7132">
              <w:rPr>
                <w:rFonts w:cs="Calibri"/>
                <w:color w:val="000000"/>
                <w:szCs w:val="20"/>
              </w:rPr>
              <w:t>Closing Notification</w:t>
            </w:r>
            <w:r w:rsidR="0074213F">
              <w:rPr>
                <w:rFonts w:cs="Calibri"/>
                <w:color w:val="000000"/>
                <w:szCs w:val="20"/>
              </w:rPr>
              <w:t>"</w:t>
            </w:r>
            <w:r w:rsidRPr="007C7132">
              <w:rPr>
                <w:rFonts w:cs="Calibri"/>
                <w:color w:val="000000"/>
                <w:szCs w:val="20"/>
              </w:rPr>
              <w:t xml:space="preserve"> </w:t>
            </w:r>
            <w:r w:rsidRPr="007C7132">
              <w:rPr>
                <w:rFonts w:cs="Calibri"/>
                <w:b/>
                <w:color w:val="000000"/>
                <w:szCs w:val="20"/>
              </w:rPr>
              <w:t>U025</w:t>
            </w:r>
            <w:r w:rsidR="00EF7D34">
              <w:rPr>
                <w:rFonts w:cs="Calibri"/>
                <w:color w:val="000000"/>
                <w:szCs w:val="20"/>
              </w:rPr>
              <w:t xml:space="preserve"> SED</w:t>
            </w:r>
            <w:r w:rsidR="00ED28CB" w:rsidRPr="007C7132">
              <w:rPr>
                <w:rFonts w:cs="Calibri"/>
                <w:color w:val="000000"/>
                <w:szCs w:val="20"/>
              </w:rPr>
              <w:t>;</w:t>
            </w:r>
          </w:p>
          <w:p w:rsidR="003260DE" w:rsidRPr="007C7132" w:rsidRDefault="005500E1" w:rsidP="00D048F6">
            <w:pPr>
              <w:numPr>
                <w:ilvl w:val="0"/>
                <w:numId w:val="32"/>
              </w:numPr>
              <w:jc w:val="left"/>
              <w:rPr>
                <w:rFonts w:cs="Calibri"/>
                <w:color w:val="000000"/>
                <w:szCs w:val="20"/>
              </w:rPr>
            </w:pPr>
            <w:r w:rsidRPr="007C7132">
              <w:rPr>
                <w:rFonts w:cs="Calibri"/>
                <w:color w:val="000000"/>
                <w:szCs w:val="20"/>
              </w:rPr>
              <w:t xml:space="preserve">The Case Owner sends the </w:t>
            </w:r>
            <w:r w:rsidRPr="007C7132">
              <w:rPr>
                <w:rFonts w:cs="Calibri"/>
                <w:b/>
                <w:color w:val="000000"/>
                <w:szCs w:val="20"/>
              </w:rPr>
              <w:t>U025</w:t>
            </w:r>
            <w:r w:rsidR="00ED28CB" w:rsidRPr="007C7132">
              <w:rPr>
                <w:rFonts w:cs="Calibri"/>
                <w:color w:val="000000"/>
                <w:szCs w:val="20"/>
              </w:rPr>
              <w:t xml:space="preserve"> SED to the Counterparty</w:t>
            </w:r>
            <w:r w:rsidR="002878B4" w:rsidRPr="007C7132">
              <w:rPr>
                <w:rFonts w:cs="Calibri"/>
                <w:color w:val="000000"/>
                <w:szCs w:val="20"/>
              </w:rPr>
              <w:t>.</w:t>
            </w:r>
          </w:p>
          <w:p w:rsidR="00C33577" w:rsidRPr="007C7132" w:rsidRDefault="00C33577" w:rsidP="00D048F6">
            <w:pPr>
              <w:numPr>
                <w:ilvl w:val="0"/>
                <w:numId w:val="32"/>
              </w:numPr>
              <w:jc w:val="left"/>
              <w:rPr>
                <w:rFonts w:cs="Calibri"/>
                <w:color w:val="000000"/>
                <w:szCs w:val="20"/>
              </w:rPr>
            </w:pPr>
            <w:r w:rsidRPr="007C7132">
              <w:rPr>
                <w:rFonts w:cs="Calibri"/>
                <w:color w:val="000000"/>
                <w:szCs w:val="20"/>
              </w:rPr>
              <w:t xml:space="preserve">The Counterparty receives the </w:t>
            </w:r>
            <w:r w:rsidRPr="007C7132">
              <w:rPr>
                <w:rFonts w:cs="Calibri"/>
                <w:b/>
                <w:color w:val="000000"/>
                <w:szCs w:val="20"/>
              </w:rPr>
              <w:t>U025</w:t>
            </w:r>
            <w:r w:rsidRPr="007C7132">
              <w:rPr>
                <w:rFonts w:cs="Calibri"/>
                <w:color w:val="000000"/>
                <w:szCs w:val="20"/>
              </w:rPr>
              <w:t xml:space="preserve"> SED;</w:t>
            </w:r>
          </w:p>
          <w:p w:rsidR="002878B4" w:rsidRPr="007C7132" w:rsidRDefault="00CE3DD9" w:rsidP="002878B4">
            <w:pPr>
              <w:jc w:val="left"/>
              <w:rPr>
                <w:rFonts w:cs="Calibri"/>
                <w:b/>
                <w:color w:val="000000"/>
                <w:szCs w:val="20"/>
              </w:rPr>
            </w:pPr>
            <w:r w:rsidRPr="007C7132">
              <w:rPr>
                <w:rFonts w:cs="Calibri"/>
                <w:b/>
                <w:color w:val="000000"/>
                <w:szCs w:val="20"/>
              </w:rPr>
              <w:t>Loop for Payments ends here</w:t>
            </w:r>
          </w:p>
          <w:p w:rsidR="002878B4" w:rsidRPr="007C7132" w:rsidRDefault="002878B4" w:rsidP="002878B4">
            <w:pPr>
              <w:jc w:val="left"/>
              <w:rPr>
                <w:rFonts w:cs="Calibri"/>
                <w:color w:val="000000"/>
                <w:szCs w:val="20"/>
              </w:rPr>
            </w:pPr>
          </w:p>
          <w:p w:rsidR="003950F7" w:rsidRPr="007C7132" w:rsidRDefault="00D80509" w:rsidP="00D048F6">
            <w:pPr>
              <w:numPr>
                <w:ilvl w:val="0"/>
                <w:numId w:val="32"/>
              </w:numPr>
              <w:jc w:val="left"/>
              <w:rPr>
                <w:rFonts w:cs="Calibri"/>
                <w:color w:val="000000"/>
                <w:szCs w:val="20"/>
              </w:rPr>
            </w:pPr>
            <w:r w:rsidRPr="007C7132">
              <w:rPr>
                <w:rFonts w:cs="Calibri"/>
                <w:color w:val="000000"/>
                <w:szCs w:val="20"/>
              </w:rPr>
              <w:t>When t</w:t>
            </w:r>
            <w:r w:rsidR="002878B4" w:rsidRPr="007C7132">
              <w:rPr>
                <w:rFonts w:cs="Calibri"/>
                <w:color w:val="000000"/>
                <w:szCs w:val="20"/>
              </w:rPr>
              <w:t>he Case Owner indicate</w:t>
            </w:r>
            <w:r w:rsidR="00CE3DD9" w:rsidRPr="007C7132">
              <w:rPr>
                <w:rFonts w:cs="Calibri"/>
                <w:color w:val="000000"/>
                <w:szCs w:val="20"/>
              </w:rPr>
              <w:t xml:space="preserve">d </w:t>
            </w:r>
            <w:r w:rsidR="002878B4" w:rsidRPr="007C7132">
              <w:rPr>
                <w:rFonts w:cs="Calibri"/>
                <w:color w:val="000000"/>
                <w:szCs w:val="20"/>
              </w:rPr>
              <w:t>that the Reimbursement request is closed</w:t>
            </w:r>
            <w:r w:rsidR="00CE3DD9" w:rsidRPr="007C7132">
              <w:rPr>
                <w:rFonts w:cs="Calibri"/>
                <w:color w:val="000000"/>
                <w:szCs w:val="20"/>
              </w:rPr>
              <w:t xml:space="preserve"> (in </w:t>
            </w:r>
            <w:r w:rsidR="00CE3DD9" w:rsidRPr="007C7132">
              <w:rPr>
                <w:rFonts w:cs="Calibri"/>
                <w:b/>
                <w:color w:val="000000"/>
                <w:szCs w:val="20"/>
              </w:rPr>
              <w:t>U025</w:t>
            </w:r>
            <w:r w:rsidR="00CE3DD9" w:rsidRPr="007C7132">
              <w:rPr>
                <w:rFonts w:cs="Calibri"/>
                <w:color w:val="000000"/>
                <w:szCs w:val="20"/>
              </w:rPr>
              <w:t>)</w:t>
            </w:r>
            <w:r w:rsidR="00AF3D04" w:rsidRPr="007C7132">
              <w:rPr>
                <w:rFonts w:cs="Calibri"/>
                <w:color w:val="000000"/>
                <w:szCs w:val="20"/>
              </w:rPr>
              <w:t>,</w:t>
            </w:r>
            <w:r w:rsidR="003950F7" w:rsidRPr="007C7132">
              <w:rPr>
                <w:rFonts w:cs="Calibri"/>
                <w:color w:val="000000"/>
                <w:szCs w:val="20"/>
              </w:rPr>
              <w:t xml:space="preserve"> </w:t>
            </w:r>
            <w:r w:rsidR="003E21DA" w:rsidRPr="007C7132">
              <w:rPr>
                <w:rFonts w:cs="Calibri"/>
                <w:color w:val="000000"/>
                <w:szCs w:val="20"/>
              </w:rPr>
              <w:t>the Case Owner</w:t>
            </w:r>
            <w:r w:rsidRPr="007C7132">
              <w:rPr>
                <w:rFonts w:cs="Calibri"/>
                <w:color w:val="auto"/>
              </w:rPr>
              <w:t xml:space="preserve"> chooses to execute </w:t>
            </w:r>
            <w:r w:rsidR="003950F7" w:rsidRPr="007C7132">
              <w:rPr>
                <w:rFonts w:cs="Calibri"/>
                <w:color w:val="auto"/>
              </w:rPr>
              <w:t xml:space="preserve">the Business Use Case by calling </w:t>
            </w:r>
            <w:r w:rsidR="003950F7" w:rsidRPr="007C7132">
              <w:rPr>
                <w:rFonts w:cs="Calibri"/>
                <w:b/>
                <w:i/>
                <w:color w:val="auto"/>
              </w:rPr>
              <w:t>AD_BUC_01_Subprocess-Close_Case</w:t>
            </w:r>
            <w:r w:rsidR="003950F7" w:rsidRPr="007C7132">
              <w:rPr>
                <w:rFonts w:cs="Calibri"/>
                <w:color w:val="auto"/>
              </w:rPr>
              <w:t>;</w:t>
            </w:r>
          </w:p>
          <w:p w:rsidR="003950F7" w:rsidRPr="007C7132" w:rsidRDefault="003950F7" w:rsidP="00D048F6">
            <w:pPr>
              <w:numPr>
                <w:ilvl w:val="0"/>
                <w:numId w:val="32"/>
              </w:numPr>
              <w:jc w:val="left"/>
              <w:rPr>
                <w:rFonts w:cs="Calibri"/>
                <w:color w:val="000000"/>
                <w:szCs w:val="20"/>
              </w:rPr>
            </w:pPr>
            <w:r w:rsidRPr="007C7132">
              <w:rPr>
                <w:rFonts w:cs="Calibri"/>
                <w:color w:val="000000"/>
                <w:szCs w:val="20"/>
              </w:rPr>
              <w:t>T</w:t>
            </w:r>
            <w:r w:rsidR="00AF4E58" w:rsidRPr="007C7132">
              <w:rPr>
                <w:rFonts w:cs="Calibri"/>
                <w:color w:val="000000"/>
                <w:szCs w:val="20"/>
              </w:rPr>
              <w:t xml:space="preserve">he </w:t>
            </w:r>
            <w:r w:rsidR="00ED28CB" w:rsidRPr="007C7132">
              <w:rPr>
                <w:rFonts w:cs="Calibri"/>
                <w:color w:val="000000"/>
                <w:szCs w:val="20"/>
              </w:rPr>
              <w:t>use case e</w:t>
            </w:r>
            <w:r w:rsidR="00AF4E58" w:rsidRPr="007C7132">
              <w:rPr>
                <w:rFonts w:cs="Calibri"/>
                <w:color w:val="000000"/>
                <w:szCs w:val="20"/>
              </w:rPr>
              <w:t>nds</w:t>
            </w:r>
            <w:r w:rsidR="00ED28CB" w:rsidRPr="007C7132">
              <w:rPr>
                <w:rFonts w:cs="Calibri"/>
                <w:color w:val="000000"/>
                <w:szCs w:val="20"/>
              </w:rPr>
              <w:t xml:space="preserve"> here</w:t>
            </w:r>
            <w:r w:rsidRPr="007C7132">
              <w:rPr>
                <w:rFonts w:cs="Calibri"/>
                <w:color w:val="000000"/>
                <w:szCs w:val="20"/>
              </w:rPr>
              <w:t>.</w:t>
            </w:r>
          </w:p>
          <w:p w:rsidR="00AF4E58" w:rsidRPr="007C7132" w:rsidRDefault="00AF4E58" w:rsidP="003950F7">
            <w:pPr>
              <w:jc w:val="left"/>
              <w:rPr>
                <w:rFonts w:cs="Calibri"/>
                <w:color w:val="000000"/>
                <w:szCs w:val="20"/>
              </w:rPr>
            </w:pPr>
          </w:p>
        </w:tc>
      </w:tr>
      <w:tr w:rsidR="00AC36AC" w:rsidRPr="007C7132" w:rsidTr="00ED28CB">
        <w:tblPrEx>
          <w:tblBorders>
            <w:bottom w:val="single" w:sz="12" w:space="0" w:color="auto"/>
          </w:tblBorders>
        </w:tblPrEx>
        <w:trPr>
          <w:trHeight w:val="564"/>
        </w:trPr>
        <w:tc>
          <w:tcPr>
            <w:tcW w:w="2802" w:type="dxa"/>
            <w:gridSpan w:val="2"/>
            <w:vMerge w:val="restart"/>
          </w:tcPr>
          <w:p w:rsidR="00AC36AC" w:rsidRPr="007C7132" w:rsidRDefault="00AC36AC" w:rsidP="00084145">
            <w:pPr>
              <w:jc w:val="right"/>
              <w:rPr>
                <w:rFonts w:cs="Calibri"/>
                <w:b/>
                <w:szCs w:val="20"/>
              </w:rPr>
            </w:pPr>
            <w:r w:rsidRPr="007C7132">
              <w:rPr>
                <w:rFonts w:cs="Calibri"/>
                <w:b/>
                <w:szCs w:val="20"/>
              </w:rPr>
              <w:t>Alternative Scenarios:</w:t>
            </w: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w:t>
            </w:r>
            <w:r>
              <w:rPr>
                <w:rFonts w:cs="Calibri"/>
                <w:b/>
                <w:i/>
                <w:szCs w:val="20"/>
              </w:rPr>
              <w:t>S</w:t>
            </w:r>
            <w:r w:rsidRPr="007C7132">
              <w:rPr>
                <w:rFonts w:cs="Calibri"/>
                <w:b/>
                <w:i/>
                <w:szCs w:val="20"/>
              </w:rPr>
              <w:t xml:space="preserve">tep after [Step </w:t>
            </w:r>
            <w:r w:rsidRPr="003271B9">
              <w:rPr>
                <w:rFonts w:cs="Calibri"/>
                <w:b/>
                <w:i/>
                <w:szCs w:val="20"/>
              </w:rPr>
              <w:t>5</w:t>
            </w:r>
            <w:r w:rsidRPr="007C7132">
              <w:rPr>
                <w:rFonts w:cs="Calibri"/>
                <w:b/>
                <w:i/>
                <w:szCs w:val="20"/>
              </w:rPr>
              <w:t xml:space="preserve">] has been executed, the Case Owner may optionally choose to issue a charging interest SED (U026) </w:t>
            </w:r>
            <w:r>
              <w:rPr>
                <w:rFonts w:cs="Calibri"/>
                <w:b/>
                <w:i/>
                <w:szCs w:val="20"/>
              </w:rPr>
              <w:t>on outstanding and undisputed claims by</w:t>
            </w:r>
            <w:r w:rsidRPr="007C7132">
              <w:rPr>
                <w:rFonts w:cs="Calibri"/>
                <w:b/>
                <w:i/>
                <w:szCs w:val="20"/>
              </w:rPr>
              <w:t xml:space="preserve"> the Member State of last activity</w:t>
            </w:r>
          </w:p>
          <w:p w:rsidR="00AC36AC" w:rsidRPr="007C7132" w:rsidRDefault="00AC36AC" w:rsidP="00D9411B">
            <w:pPr>
              <w:ind w:left="360"/>
              <w:jc w:val="left"/>
              <w:rPr>
                <w:rFonts w:cs="Calibri"/>
                <w:b/>
                <w:i/>
                <w:szCs w:val="20"/>
              </w:rPr>
            </w:pPr>
          </w:p>
          <w:p w:rsidR="00AC36AC" w:rsidRPr="007C7132" w:rsidRDefault="00AC36AC" w:rsidP="00887E5E">
            <w:pPr>
              <w:pStyle w:val="Hints"/>
              <w:numPr>
                <w:ilvl w:val="0"/>
                <w:numId w:val="24"/>
              </w:numPr>
              <w:rPr>
                <w:rFonts w:ascii="Verdana" w:hAnsi="Verdana" w:cs="Calibri"/>
                <w:color w:val="auto"/>
                <w:lang w:val="en-GB"/>
              </w:rPr>
            </w:pPr>
            <w:r w:rsidRPr="007C7132">
              <w:rPr>
                <w:rFonts w:ascii="Verdana" w:hAnsi="Verdana" w:cs="Calibri"/>
                <w:color w:val="auto"/>
                <w:lang w:val="en-GB"/>
              </w:rPr>
              <w:t xml:space="preserve">The Case Owner fills in a </w:t>
            </w:r>
            <w:r>
              <w:rPr>
                <w:rFonts w:ascii="Verdana" w:hAnsi="Verdana" w:cs="Calibri"/>
                <w:color w:val="auto"/>
                <w:lang w:val="en-GB"/>
              </w:rPr>
              <w:t>"C</w:t>
            </w:r>
            <w:r w:rsidRPr="007C7132">
              <w:rPr>
                <w:rFonts w:ascii="Verdana" w:hAnsi="Verdana" w:cs="Calibri"/>
                <w:color w:val="auto"/>
                <w:lang w:val="en-GB"/>
              </w:rPr>
              <w:t xml:space="preserve">harging </w:t>
            </w:r>
            <w:r>
              <w:rPr>
                <w:rFonts w:ascii="Verdana" w:hAnsi="Verdana" w:cs="Calibri"/>
                <w:color w:val="auto"/>
                <w:lang w:val="en-GB"/>
              </w:rPr>
              <w:t>I</w:t>
            </w:r>
            <w:r w:rsidRPr="007C7132">
              <w:rPr>
                <w:rFonts w:ascii="Verdana" w:hAnsi="Verdana" w:cs="Calibri"/>
                <w:color w:val="auto"/>
                <w:lang w:val="en-GB"/>
              </w:rPr>
              <w:t>nterest</w:t>
            </w:r>
            <w:r>
              <w:rPr>
                <w:rFonts w:ascii="Verdana" w:hAnsi="Verdana" w:cs="Calibri"/>
                <w:color w:val="auto"/>
                <w:lang w:val="en-GB"/>
              </w:rPr>
              <w:t>"</w:t>
            </w:r>
            <w:r w:rsidRPr="007C7132">
              <w:rPr>
                <w:rFonts w:ascii="Verdana" w:hAnsi="Verdana" w:cs="Calibri"/>
                <w:color w:val="auto"/>
                <w:lang w:val="en-GB"/>
              </w:rPr>
              <w:t xml:space="preserve"> </w:t>
            </w:r>
            <w:r w:rsidRPr="007C7132">
              <w:rPr>
                <w:rFonts w:ascii="Verdana" w:hAnsi="Verdana" w:cs="Calibri"/>
                <w:b/>
                <w:color w:val="auto"/>
                <w:lang w:val="en-GB"/>
              </w:rPr>
              <w:t>U026</w:t>
            </w:r>
            <w:r w:rsidRPr="007C7132">
              <w:rPr>
                <w:rFonts w:ascii="Verdana" w:hAnsi="Verdana" w:cs="Calibri"/>
                <w:color w:val="auto"/>
                <w:lang w:val="en-GB"/>
              </w:rPr>
              <w:t xml:space="preserve"> SED by providing required information;</w:t>
            </w:r>
          </w:p>
          <w:p w:rsidR="00AC36AC" w:rsidRPr="007C7132" w:rsidRDefault="00AC36AC" w:rsidP="00887E5E">
            <w:pPr>
              <w:pStyle w:val="Hints"/>
              <w:numPr>
                <w:ilvl w:val="0"/>
                <w:numId w:val="24"/>
              </w:numPr>
              <w:rPr>
                <w:rFonts w:ascii="Verdana" w:hAnsi="Verdana" w:cs="Calibri"/>
                <w:color w:val="auto"/>
                <w:lang w:val="en-GB"/>
              </w:rPr>
            </w:pPr>
            <w:r w:rsidRPr="007C7132">
              <w:rPr>
                <w:rFonts w:ascii="Verdana" w:hAnsi="Verdana" w:cs="Calibri"/>
                <w:color w:val="auto"/>
                <w:lang w:val="en-GB"/>
              </w:rPr>
              <w:t xml:space="preserve">The Case Owner sends the </w:t>
            </w:r>
            <w:r w:rsidRPr="007C7132">
              <w:rPr>
                <w:rFonts w:ascii="Verdana" w:hAnsi="Verdana" w:cs="Calibri"/>
                <w:b/>
                <w:color w:val="auto"/>
                <w:lang w:val="en-GB"/>
              </w:rPr>
              <w:t>U026</w:t>
            </w:r>
            <w:r w:rsidRPr="007C7132">
              <w:rPr>
                <w:rFonts w:ascii="Verdana" w:hAnsi="Verdana" w:cs="Calibri"/>
                <w:color w:val="auto"/>
                <w:lang w:val="en-GB"/>
              </w:rPr>
              <w:t xml:space="preserve"> SED to the Counterparty;</w:t>
            </w:r>
          </w:p>
          <w:p w:rsidR="00AC36AC" w:rsidRPr="007C7132" w:rsidRDefault="00AC36AC" w:rsidP="00887E5E">
            <w:pPr>
              <w:pStyle w:val="Hints"/>
              <w:numPr>
                <w:ilvl w:val="0"/>
                <w:numId w:val="24"/>
              </w:numPr>
              <w:rPr>
                <w:rFonts w:ascii="Verdana" w:hAnsi="Verdana" w:cs="Calibri"/>
                <w:color w:val="auto"/>
                <w:lang w:val="en-GB"/>
              </w:rPr>
            </w:pPr>
            <w:r w:rsidRPr="007C7132">
              <w:rPr>
                <w:rFonts w:ascii="Verdana" w:hAnsi="Verdana" w:cs="Calibri"/>
                <w:color w:val="auto"/>
                <w:lang w:val="en-GB"/>
              </w:rPr>
              <w:lastRenderedPageBreak/>
              <w:t xml:space="preserve">The Counterparty receives the </w:t>
            </w:r>
            <w:r w:rsidRPr="007C7132">
              <w:rPr>
                <w:rFonts w:ascii="Verdana" w:hAnsi="Verdana" w:cs="Calibri"/>
                <w:b/>
                <w:color w:val="auto"/>
                <w:lang w:val="en-GB"/>
              </w:rPr>
              <w:t>U026</w:t>
            </w:r>
            <w:r w:rsidRPr="007C7132">
              <w:rPr>
                <w:rFonts w:ascii="Verdana" w:hAnsi="Verdana" w:cs="Calibri"/>
                <w:color w:val="auto"/>
                <w:lang w:val="en-GB"/>
              </w:rPr>
              <w:t xml:space="preserve"> SED;</w:t>
            </w:r>
          </w:p>
          <w:p w:rsidR="00AC36AC" w:rsidRPr="007C7132" w:rsidRDefault="00AC36AC" w:rsidP="00887E5E">
            <w:pPr>
              <w:pStyle w:val="Hints"/>
              <w:numPr>
                <w:ilvl w:val="0"/>
                <w:numId w:val="24"/>
              </w:numPr>
              <w:rPr>
                <w:rFonts w:ascii="Verdana" w:hAnsi="Verdana" w:cs="Calibri"/>
                <w:color w:val="auto"/>
                <w:lang w:val="en-GB"/>
              </w:rPr>
            </w:pPr>
            <w:r w:rsidRPr="007C7132">
              <w:rPr>
                <w:rFonts w:ascii="Verdana" w:hAnsi="Verdana" w:cs="Calibri"/>
                <w:color w:val="auto"/>
                <w:lang w:val="en-GB"/>
              </w:rPr>
              <w:t xml:space="preserve">The Counterparty fills in a </w:t>
            </w:r>
            <w:r>
              <w:rPr>
                <w:rFonts w:ascii="Verdana" w:hAnsi="Verdana" w:cs="Calibri"/>
                <w:color w:val="auto"/>
                <w:lang w:val="en-GB"/>
              </w:rPr>
              <w:t>"R</w:t>
            </w:r>
            <w:r w:rsidRPr="007C7132">
              <w:rPr>
                <w:rFonts w:ascii="Verdana" w:hAnsi="Verdana" w:cs="Calibri"/>
                <w:color w:val="auto"/>
                <w:lang w:val="en-GB"/>
              </w:rPr>
              <w:t>eply on Interest</w:t>
            </w:r>
            <w:r>
              <w:rPr>
                <w:rFonts w:ascii="Verdana" w:hAnsi="Verdana" w:cs="Calibri"/>
                <w:color w:val="auto"/>
                <w:lang w:val="en-GB"/>
              </w:rPr>
              <w:t>"</w:t>
            </w:r>
            <w:r w:rsidRPr="007C7132">
              <w:rPr>
                <w:rFonts w:ascii="Verdana" w:hAnsi="Verdana" w:cs="Calibri"/>
                <w:color w:val="auto"/>
                <w:lang w:val="en-GB"/>
              </w:rPr>
              <w:t xml:space="preserve"> </w:t>
            </w:r>
            <w:r w:rsidRPr="007C7132">
              <w:rPr>
                <w:rFonts w:ascii="Verdana" w:hAnsi="Verdana" w:cs="Calibri"/>
                <w:b/>
                <w:color w:val="auto"/>
                <w:lang w:val="en-GB"/>
              </w:rPr>
              <w:t>U027</w:t>
            </w:r>
            <w:r>
              <w:rPr>
                <w:rFonts w:ascii="Verdana" w:hAnsi="Verdana" w:cs="Calibri"/>
                <w:color w:val="auto"/>
                <w:lang w:val="en-GB"/>
              </w:rPr>
              <w:t xml:space="preserve"> SED</w:t>
            </w:r>
            <w:r w:rsidRPr="007C7132">
              <w:rPr>
                <w:rFonts w:ascii="Verdana" w:hAnsi="Verdana" w:cs="Calibri"/>
                <w:color w:val="auto"/>
                <w:lang w:val="en-GB"/>
              </w:rPr>
              <w:t xml:space="preserve"> by providing the required information;</w:t>
            </w:r>
          </w:p>
          <w:p w:rsidR="00AC36AC" w:rsidRDefault="00AC36AC" w:rsidP="002878B4">
            <w:pPr>
              <w:pStyle w:val="Hints"/>
              <w:numPr>
                <w:ilvl w:val="0"/>
                <w:numId w:val="24"/>
              </w:numPr>
              <w:rPr>
                <w:rFonts w:ascii="Verdana" w:hAnsi="Verdana" w:cs="Calibri"/>
                <w:color w:val="auto"/>
                <w:lang w:val="en-GB"/>
              </w:rPr>
            </w:pPr>
            <w:r w:rsidRPr="007C7132">
              <w:rPr>
                <w:rFonts w:ascii="Verdana" w:hAnsi="Verdana" w:cs="Calibri"/>
                <w:color w:val="auto"/>
                <w:lang w:val="en-GB"/>
              </w:rPr>
              <w:t xml:space="preserve">The Counterparty sends the </w:t>
            </w:r>
            <w:r w:rsidRPr="007C7132">
              <w:rPr>
                <w:rFonts w:ascii="Verdana" w:hAnsi="Verdana" w:cs="Calibri"/>
                <w:b/>
                <w:color w:val="auto"/>
                <w:lang w:val="en-GB"/>
              </w:rPr>
              <w:t>U027</w:t>
            </w:r>
            <w:r w:rsidRPr="007C7132">
              <w:rPr>
                <w:rFonts w:ascii="Verdana" w:hAnsi="Verdana" w:cs="Calibri"/>
                <w:color w:val="auto"/>
                <w:lang w:val="en-GB"/>
              </w:rPr>
              <w:t xml:space="preserve"> to the </w:t>
            </w:r>
            <w:r>
              <w:rPr>
                <w:rFonts w:ascii="Verdana" w:hAnsi="Verdana" w:cs="Calibri"/>
                <w:color w:val="auto"/>
                <w:lang w:val="en-GB"/>
              </w:rPr>
              <w:t>Case O</w:t>
            </w:r>
            <w:r w:rsidRPr="007C7132">
              <w:rPr>
                <w:rFonts w:ascii="Verdana" w:hAnsi="Verdana" w:cs="Calibri"/>
                <w:color w:val="auto"/>
                <w:lang w:val="en-GB"/>
              </w:rPr>
              <w:t>wner;</w:t>
            </w:r>
          </w:p>
          <w:p w:rsidR="00AC36AC" w:rsidRPr="007C7132" w:rsidRDefault="00AC36AC" w:rsidP="002878B4">
            <w:pPr>
              <w:pStyle w:val="Hints"/>
              <w:numPr>
                <w:ilvl w:val="0"/>
                <w:numId w:val="24"/>
              </w:numPr>
              <w:rPr>
                <w:rFonts w:ascii="Verdana" w:hAnsi="Verdana" w:cs="Calibri"/>
                <w:color w:val="auto"/>
                <w:lang w:val="en-GB"/>
              </w:rPr>
            </w:pPr>
            <w:r>
              <w:rPr>
                <w:rFonts w:ascii="Verdana" w:hAnsi="Verdana" w:cs="Calibri"/>
                <w:color w:val="auto"/>
                <w:lang w:val="en-GB"/>
              </w:rPr>
              <w:t xml:space="preserve">The Case Owner receives the </w:t>
            </w:r>
            <w:r w:rsidRPr="00701FDB">
              <w:rPr>
                <w:rFonts w:ascii="Verdana" w:hAnsi="Verdana" w:cs="Calibri"/>
                <w:b/>
                <w:color w:val="auto"/>
                <w:lang w:val="en-GB"/>
              </w:rPr>
              <w:t>U027</w:t>
            </w:r>
            <w:r>
              <w:rPr>
                <w:rFonts w:ascii="Verdana" w:hAnsi="Verdana" w:cs="Calibri"/>
                <w:color w:val="auto"/>
                <w:lang w:val="en-GB"/>
              </w:rPr>
              <w:t xml:space="preserve"> SED;</w:t>
            </w:r>
          </w:p>
          <w:p w:rsidR="00AC36AC" w:rsidRPr="007C7132" w:rsidRDefault="00AC36AC" w:rsidP="00887E5E">
            <w:pPr>
              <w:numPr>
                <w:ilvl w:val="0"/>
                <w:numId w:val="24"/>
              </w:numPr>
              <w:jc w:val="left"/>
              <w:rPr>
                <w:rFonts w:cs="Calibri"/>
                <w:color w:val="000000"/>
                <w:szCs w:val="20"/>
              </w:rPr>
            </w:pPr>
            <w:r w:rsidRPr="007C7132">
              <w:rPr>
                <w:rFonts w:cs="Calibri"/>
                <w:color w:val="000000"/>
                <w:szCs w:val="20"/>
              </w:rPr>
              <w:t>[This Branch] Ends.</w:t>
            </w:r>
          </w:p>
          <w:p w:rsidR="00AC36AC" w:rsidRPr="007C7132" w:rsidRDefault="00AC36AC" w:rsidP="00ED28CB">
            <w:pPr>
              <w:jc w:val="left"/>
              <w:rPr>
                <w:rFonts w:cs="Calibri"/>
                <w:szCs w:val="20"/>
              </w:rPr>
            </w:pPr>
          </w:p>
        </w:tc>
      </w:tr>
      <w:tr w:rsidR="00AC36AC" w:rsidRPr="007C7132" w:rsidTr="00E15A9C">
        <w:tblPrEx>
          <w:tblBorders>
            <w:bottom w:val="single" w:sz="12" w:space="0" w:color="auto"/>
          </w:tblBorders>
        </w:tblPrEx>
        <w:trPr>
          <w:trHeight w:val="269"/>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when [Step </w:t>
            </w:r>
            <w:r>
              <w:rPr>
                <w:rFonts w:cs="Calibri"/>
                <w:b/>
                <w:i/>
                <w:szCs w:val="20"/>
              </w:rPr>
              <w:t>5</w:t>
            </w:r>
            <w:r w:rsidRPr="007C7132">
              <w:rPr>
                <w:rFonts w:cs="Calibri"/>
                <w:b/>
                <w:i/>
                <w:szCs w:val="20"/>
              </w:rPr>
              <w:t>] has been executed</w:t>
            </w:r>
            <w:r w:rsidRPr="007C7132" w:rsidDel="009536B7">
              <w:rPr>
                <w:rFonts w:cs="Calibri"/>
                <w:b/>
                <w:i/>
                <w:szCs w:val="20"/>
              </w:rPr>
              <w:t xml:space="preserve"> </w:t>
            </w:r>
            <w:r w:rsidRPr="007C7132">
              <w:rPr>
                <w:rFonts w:cs="Calibri"/>
                <w:b/>
                <w:i/>
                <w:szCs w:val="20"/>
              </w:rPr>
              <w:t xml:space="preserve">the Counterparty chooses to partially accept the request (a subset of </w:t>
            </w:r>
            <w:r>
              <w:rPr>
                <w:rFonts w:cs="Calibri"/>
                <w:b/>
                <w:i/>
                <w:szCs w:val="20"/>
              </w:rPr>
              <w:t>individual claims</w:t>
            </w:r>
            <w:r w:rsidRPr="007C7132">
              <w:rPr>
                <w:rFonts w:cs="Calibri"/>
                <w:b/>
                <w:i/>
                <w:szCs w:val="20"/>
              </w:rPr>
              <w:t xml:space="preserve"> will be contested by the </w:t>
            </w:r>
            <w:r>
              <w:rPr>
                <w:rFonts w:cs="Calibri"/>
                <w:b/>
                <w:i/>
                <w:szCs w:val="20"/>
              </w:rPr>
              <w:t>Counterparty</w:t>
            </w:r>
            <w:r w:rsidRPr="007C7132">
              <w:rPr>
                <w:rFonts w:cs="Calibri"/>
                <w:b/>
                <w:i/>
                <w:szCs w:val="20"/>
              </w:rPr>
              <w:t>) or refusing the request</w:t>
            </w:r>
            <w:r>
              <w:rPr>
                <w:rFonts w:cs="Calibri"/>
                <w:b/>
                <w:i/>
                <w:szCs w:val="20"/>
              </w:rPr>
              <w:t xml:space="preserve"> (all individual claims will be contested by the Counterparty)</w:t>
            </w:r>
          </w:p>
          <w:p w:rsidR="00AC36AC" w:rsidRPr="007C7132" w:rsidRDefault="00AC36AC" w:rsidP="00084145">
            <w:pPr>
              <w:jc w:val="left"/>
              <w:rPr>
                <w:rFonts w:cs="Calibri"/>
                <w:b/>
                <w:szCs w:val="20"/>
              </w:rPr>
            </w:pPr>
          </w:p>
          <w:p w:rsidR="00AC36AC" w:rsidRPr="007C7132" w:rsidRDefault="00AC36AC" w:rsidP="00084145">
            <w:pPr>
              <w:jc w:val="left"/>
              <w:rPr>
                <w:rFonts w:cs="Calibri"/>
                <w:b/>
                <w:szCs w:val="20"/>
              </w:rPr>
            </w:pPr>
            <w:r w:rsidRPr="007C7132">
              <w:rPr>
                <w:rFonts w:cs="Calibri"/>
                <w:b/>
                <w:szCs w:val="20"/>
              </w:rPr>
              <w:t>Loop for Contestation of claim</w:t>
            </w:r>
            <w:r>
              <w:rPr>
                <w:rFonts w:cs="Calibri"/>
                <w:b/>
                <w:szCs w:val="20"/>
              </w:rPr>
              <w:t>(s) (at least once)</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The Counterparty fills in a</w:t>
            </w:r>
            <w:r>
              <w:rPr>
                <w:rFonts w:ascii="Verdana" w:hAnsi="Verdana" w:cs="Calibri"/>
                <w:color w:val="auto"/>
                <w:lang w:val="en-GB"/>
              </w:rPr>
              <w:t xml:space="preserve"> "Reimbursement Contestation"</w:t>
            </w:r>
            <w:r w:rsidRPr="007C7132">
              <w:rPr>
                <w:rFonts w:ascii="Verdana" w:hAnsi="Verdana" w:cs="Calibri"/>
                <w:color w:val="auto"/>
                <w:lang w:val="en-GB"/>
              </w:rPr>
              <w:t xml:space="preserve"> </w:t>
            </w:r>
            <w:r w:rsidRPr="007C7132">
              <w:rPr>
                <w:rFonts w:ascii="Verdana" w:hAnsi="Verdana" w:cs="Calibri"/>
                <w:b/>
                <w:color w:val="auto"/>
                <w:lang w:val="en-GB"/>
              </w:rPr>
              <w:t>U023</w:t>
            </w:r>
            <w:r w:rsidRPr="007C7132">
              <w:rPr>
                <w:rFonts w:ascii="Verdana" w:hAnsi="Verdana" w:cs="Calibri"/>
                <w:color w:val="auto"/>
                <w:lang w:val="en-GB"/>
              </w:rPr>
              <w:t xml:space="preserve"> SED, and fills in the </w:t>
            </w:r>
            <w:r>
              <w:rPr>
                <w:rFonts w:ascii="Verdana" w:hAnsi="Verdana" w:cs="Calibri"/>
                <w:color w:val="auto"/>
                <w:lang w:val="en-GB"/>
              </w:rPr>
              <w:t>individual claims</w:t>
            </w:r>
            <w:r w:rsidRPr="007C7132">
              <w:rPr>
                <w:rFonts w:ascii="Verdana" w:hAnsi="Verdana" w:cs="Calibri"/>
                <w:color w:val="auto"/>
                <w:lang w:val="en-GB"/>
              </w:rPr>
              <w:t xml:space="preserve"> which are not accepted for the reimbursement and the reason for the refusal</w:t>
            </w:r>
            <w:r>
              <w:rPr>
                <w:rFonts w:ascii="Verdana" w:hAnsi="Verdana" w:cs="Calibri"/>
                <w:color w:val="auto"/>
                <w:lang w:val="en-GB"/>
              </w:rPr>
              <w:t xml:space="preserve"> – the remaining undisputed individual claims are thereby considered as accepted</w:t>
            </w:r>
            <w:r w:rsidRPr="007C7132">
              <w:rPr>
                <w:rFonts w:ascii="Verdana" w:hAnsi="Verdana" w:cs="Calibri"/>
                <w:color w:val="auto"/>
                <w:lang w:val="en-GB"/>
              </w:rPr>
              <w:t>;</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Counterparty sends the </w:t>
            </w:r>
            <w:r w:rsidRPr="007C7132">
              <w:rPr>
                <w:rFonts w:ascii="Verdana" w:hAnsi="Verdana" w:cs="Calibri"/>
                <w:b/>
                <w:color w:val="auto"/>
                <w:lang w:val="en-GB"/>
              </w:rPr>
              <w:t>U023</w:t>
            </w:r>
            <w:r w:rsidRPr="007C7132">
              <w:rPr>
                <w:rFonts w:ascii="Verdana" w:hAnsi="Verdana" w:cs="Calibri"/>
                <w:color w:val="auto"/>
                <w:lang w:val="en-GB"/>
              </w:rPr>
              <w:t xml:space="preserve"> SED to the Case Owner;</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Case Owner receives the </w:t>
            </w:r>
            <w:r w:rsidRPr="007C7132">
              <w:rPr>
                <w:rFonts w:ascii="Verdana" w:hAnsi="Verdana" w:cs="Calibri"/>
                <w:b/>
                <w:color w:val="auto"/>
                <w:lang w:val="en-GB"/>
              </w:rPr>
              <w:t>U023</w:t>
            </w:r>
            <w:r w:rsidRPr="007C7132">
              <w:rPr>
                <w:rFonts w:ascii="Verdana" w:hAnsi="Verdana" w:cs="Calibri"/>
                <w:color w:val="auto"/>
                <w:lang w:val="en-GB"/>
              </w:rPr>
              <w:t xml:space="preserve"> SED;</w:t>
            </w:r>
          </w:p>
          <w:p w:rsidR="00AC36AC" w:rsidRDefault="00AC36AC" w:rsidP="00B2383D">
            <w:pPr>
              <w:pStyle w:val="Hints"/>
              <w:ind w:left="360"/>
              <w:rPr>
                <w:rFonts w:ascii="Verdana" w:hAnsi="Verdana" w:cs="Calibri"/>
                <w:color w:val="auto"/>
                <w:lang w:val="en-GB"/>
              </w:rPr>
            </w:pPr>
          </w:p>
          <w:p w:rsidR="00AC36AC" w:rsidRPr="007C7132" w:rsidRDefault="00AC36AC" w:rsidP="007C7B25">
            <w:pPr>
              <w:pStyle w:val="Hints"/>
              <w:ind w:left="360"/>
              <w:rPr>
                <w:rFonts w:ascii="Verdana" w:hAnsi="Verdana" w:cs="Calibri"/>
                <w:color w:val="auto"/>
                <w:lang w:val="en-GB"/>
              </w:rPr>
            </w:pPr>
            <w:r w:rsidRPr="007C7132">
              <w:rPr>
                <w:rFonts w:ascii="Verdana" w:hAnsi="Verdana" w:cs="Calibri"/>
                <w:b/>
                <w:color w:val="000000"/>
                <w:lang w:val="en-GB"/>
              </w:rPr>
              <w:t xml:space="preserve">Loop on Payment </w:t>
            </w:r>
            <w:r>
              <w:rPr>
                <w:rFonts w:ascii="Verdana" w:hAnsi="Verdana" w:cs="Calibri"/>
                <w:b/>
                <w:color w:val="000000"/>
                <w:lang w:val="en-GB"/>
              </w:rPr>
              <w:t>(</w:t>
            </w:r>
            <w:r w:rsidRPr="007C7132">
              <w:rPr>
                <w:rFonts w:ascii="Verdana" w:hAnsi="Verdana" w:cs="Calibri"/>
                <w:b/>
                <w:color w:val="000000"/>
                <w:lang w:val="en-GB"/>
              </w:rPr>
              <w:t>for accepted individual claim</w:t>
            </w:r>
            <w:r>
              <w:rPr>
                <w:rFonts w:ascii="Verdana" w:hAnsi="Verdana" w:cs="Calibri"/>
                <w:b/>
                <w:color w:val="000000"/>
                <w:lang w:val="en-GB"/>
              </w:rPr>
              <w:t>s)</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Counterparty </w:t>
            </w:r>
            <w:r w:rsidRPr="00683362">
              <w:rPr>
                <w:rFonts w:ascii="Verdana" w:hAnsi="Verdana" w:cs="Calibri"/>
                <w:color w:val="000000"/>
              </w:rPr>
              <w:t xml:space="preserve">(without </w:t>
            </w:r>
            <w:r>
              <w:rPr>
                <w:rFonts w:ascii="Verdana" w:hAnsi="Verdana" w:cs="Calibri"/>
                <w:color w:val="000000"/>
              </w:rPr>
              <w:t>d</w:t>
            </w:r>
            <w:r w:rsidRPr="00683362">
              <w:rPr>
                <w:rFonts w:ascii="Verdana" w:hAnsi="Verdana" w:cs="Calibri"/>
                <w:color w:val="000000"/>
              </w:rPr>
              <w:t>elay)</w:t>
            </w:r>
            <w:r>
              <w:rPr>
                <w:rFonts w:ascii="Verdana" w:hAnsi="Verdana" w:cs="Calibri"/>
                <w:color w:val="000000"/>
              </w:rPr>
              <w:t xml:space="preserve"> </w:t>
            </w:r>
            <w:r>
              <w:rPr>
                <w:rFonts w:ascii="Verdana" w:hAnsi="Verdana" w:cs="Calibri"/>
                <w:color w:val="auto"/>
                <w:lang w:val="en-GB"/>
              </w:rPr>
              <w:t xml:space="preserve">makes payment for the accepted individual claims and </w:t>
            </w:r>
            <w:r w:rsidRPr="00683362">
              <w:rPr>
                <w:rFonts w:ascii="Verdana" w:hAnsi="Verdana" w:cs="Calibri"/>
                <w:color w:val="auto"/>
                <w:lang w:val="en-GB"/>
              </w:rPr>
              <w:t xml:space="preserve">fills </w:t>
            </w:r>
            <w:r>
              <w:rPr>
                <w:rFonts w:ascii="Verdana" w:hAnsi="Verdana" w:cs="Calibri"/>
                <w:color w:val="auto"/>
                <w:lang w:val="en-GB"/>
              </w:rPr>
              <w:t xml:space="preserve">in </w:t>
            </w:r>
            <w:r w:rsidRPr="00683362">
              <w:rPr>
                <w:rFonts w:ascii="Verdana" w:hAnsi="Verdana" w:cs="Calibri"/>
                <w:color w:val="000000"/>
              </w:rPr>
              <w:t>a "Reimbursement Payment Notification"</w:t>
            </w:r>
            <w:r w:rsidRPr="007C7132">
              <w:rPr>
                <w:rFonts w:ascii="Verdana" w:hAnsi="Verdana" w:cs="Calibri"/>
                <w:color w:val="auto"/>
                <w:lang w:val="en-GB"/>
              </w:rPr>
              <w:t xml:space="preserve"> </w:t>
            </w:r>
            <w:r w:rsidRPr="007C7132">
              <w:rPr>
                <w:rFonts w:ascii="Verdana" w:hAnsi="Verdana" w:cs="Calibri"/>
                <w:b/>
                <w:color w:val="auto"/>
                <w:lang w:val="en-GB"/>
              </w:rPr>
              <w:t>U024</w:t>
            </w:r>
            <w:r w:rsidRPr="007C7132">
              <w:rPr>
                <w:rFonts w:ascii="Verdana" w:hAnsi="Verdana" w:cs="Calibri"/>
                <w:color w:val="auto"/>
                <w:lang w:val="en-GB"/>
              </w:rPr>
              <w:t xml:space="preserve"> SED in order to reimburse the accepted </w:t>
            </w:r>
            <w:r>
              <w:rPr>
                <w:rFonts w:ascii="Verdana" w:hAnsi="Verdana" w:cs="Calibri"/>
                <w:color w:val="auto"/>
                <w:lang w:val="en-GB"/>
              </w:rPr>
              <w:t>individual claims</w:t>
            </w:r>
            <w:r w:rsidRPr="007C7132">
              <w:rPr>
                <w:rFonts w:ascii="Verdana" w:hAnsi="Verdana" w:cs="Calibri"/>
                <w:color w:val="auto"/>
                <w:lang w:val="en-GB"/>
              </w:rPr>
              <w:t>;</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Counterparty sends the </w:t>
            </w:r>
            <w:r w:rsidRPr="007C7132">
              <w:rPr>
                <w:rFonts w:ascii="Verdana" w:hAnsi="Verdana" w:cs="Calibri"/>
                <w:b/>
                <w:color w:val="auto"/>
                <w:lang w:val="en-GB"/>
              </w:rPr>
              <w:t>U024</w:t>
            </w:r>
            <w:r>
              <w:rPr>
                <w:rFonts w:ascii="Verdana" w:hAnsi="Verdana" w:cs="Calibri"/>
                <w:color w:val="auto"/>
                <w:lang w:val="en-GB"/>
              </w:rPr>
              <w:t xml:space="preserve"> SED to the Case O</w:t>
            </w:r>
            <w:r w:rsidRPr="007C7132">
              <w:rPr>
                <w:rFonts w:ascii="Verdana" w:hAnsi="Verdana" w:cs="Calibri"/>
                <w:color w:val="auto"/>
                <w:lang w:val="en-GB"/>
              </w:rPr>
              <w:t>wner;</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Case Owner receives the </w:t>
            </w:r>
            <w:r w:rsidRPr="007C7132">
              <w:rPr>
                <w:rFonts w:ascii="Verdana" w:hAnsi="Verdana" w:cs="Calibri"/>
                <w:b/>
                <w:color w:val="auto"/>
                <w:lang w:val="en-GB"/>
              </w:rPr>
              <w:t>U024</w:t>
            </w:r>
            <w:r w:rsidRPr="007C7132">
              <w:rPr>
                <w:rFonts w:ascii="Verdana" w:hAnsi="Verdana" w:cs="Calibri"/>
                <w:color w:val="auto"/>
                <w:lang w:val="en-GB"/>
              </w:rPr>
              <w:t xml:space="preserve"> SED;</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Case Owner fills in a </w:t>
            </w:r>
            <w:r>
              <w:rPr>
                <w:rFonts w:ascii="Verdana" w:hAnsi="Verdana" w:cs="Calibri"/>
                <w:color w:val="auto"/>
                <w:lang w:val="en-GB"/>
              </w:rPr>
              <w:t xml:space="preserve">"Reimbursement Receipt/Closing Notification" </w:t>
            </w:r>
            <w:r w:rsidRPr="007C7132">
              <w:rPr>
                <w:rFonts w:ascii="Verdana" w:hAnsi="Verdana" w:cs="Calibri"/>
                <w:b/>
                <w:color w:val="auto"/>
                <w:lang w:val="en-GB"/>
              </w:rPr>
              <w:t>U025</w:t>
            </w:r>
            <w:r w:rsidRPr="007C7132">
              <w:rPr>
                <w:rFonts w:ascii="Verdana" w:hAnsi="Verdana" w:cs="Calibri"/>
                <w:color w:val="auto"/>
                <w:lang w:val="en-GB"/>
              </w:rPr>
              <w:t xml:space="preserve"> SED as a reaction to </w:t>
            </w:r>
            <w:r w:rsidRPr="007C7132">
              <w:rPr>
                <w:rFonts w:ascii="Verdana" w:hAnsi="Verdana" w:cs="Calibri"/>
                <w:b/>
                <w:color w:val="auto"/>
                <w:lang w:val="en-GB"/>
              </w:rPr>
              <w:t>U024</w:t>
            </w:r>
            <w:r w:rsidRPr="007C7132">
              <w:rPr>
                <w:rFonts w:ascii="Verdana" w:hAnsi="Verdana" w:cs="Calibri"/>
                <w:color w:val="auto"/>
                <w:lang w:val="en-GB"/>
              </w:rPr>
              <w:t xml:space="preserve"> SED, in order to confirm the receipt of the payment, but given the fact that some </w:t>
            </w:r>
            <w:r>
              <w:rPr>
                <w:rFonts w:ascii="Verdana" w:hAnsi="Verdana" w:cs="Calibri"/>
                <w:color w:val="auto"/>
                <w:lang w:val="en-GB"/>
              </w:rPr>
              <w:t>individual claims</w:t>
            </w:r>
            <w:r w:rsidRPr="007C7132">
              <w:rPr>
                <w:rFonts w:ascii="Verdana" w:hAnsi="Verdana" w:cs="Calibri"/>
                <w:color w:val="auto"/>
                <w:lang w:val="en-GB"/>
              </w:rPr>
              <w:t xml:space="preserve"> were </w:t>
            </w:r>
            <w:r>
              <w:rPr>
                <w:rFonts w:ascii="Verdana" w:hAnsi="Verdana" w:cs="Calibri"/>
                <w:color w:val="auto"/>
                <w:lang w:val="en-GB"/>
              </w:rPr>
              <w:t>contested</w:t>
            </w:r>
            <w:r w:rsidRPr="007C7132">
              <w:rPr>
                <w:rFonts w:ascii="Verdana" w:hAnsi="Verdana" w:cs="Calibri"/>
                <w:color w:val="auto"/>
                <w:lang w:val="en-GB"/>
              </w:rPr>
              <w:t>, indicate</w:t>
            </w:r>
            <w:r>
              <w:rPr>
                <w:rFonts w:ascii="Verdana" w:hAnsi="Verdana" w:cs="Calibri"/>
                <w:color w:val="auto"/>
                <w:lang w:val="en-GB"/>
              </w:rPr>
              <w:t>s</w:t>
            </w:r>
            <w:r w:rsidRPr="007C7132">
              <w:rPr>
                <w:rFonts w:ascii="Verdana" w:hAnsi="Verdana" w:cs="Calibri"/>
                <w:color w:val="auto"/>
                <w:lang w:val="en-GB"/>
              </w:rPr>
              <w:t xml:space="preserve"> that the Reimbursement Request Remains Open;</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Case Owner Sends the </w:t>
            </w:r>
            <w:r w:rsidRPr="007C7132">
              <w:rPr>
                <w:rFonts w:ascii="Verdana" w:hAnsi="Verdana" w:cs="Calibri"/>
                <w:b/>
                <w:color w:val="auto"/>
                <w:lang w:val="en-GB"/>
              </w:rPr>
              <w:t>U025</w:t>
            </w:r>
            <w:r w:rsidRPr="007C7132">
              <w:rPr>
                <w:rFonts w:ascii="Verdana" w:hAnsi="Verdana" w:cs="Calibri"/>
                <w:color w:val="auto"/>
                <w:lang w:val="en-GB"/>
              </w:rPr>
              <w:t xml:space="preserve"> SED to the Counterparty;</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Counterparty receives the </w:t>
            </w:r>
            <w:r w:rsidRPr="007C7132">
              <w:rPr>
                <w:rFonts w:ascii="Verdana" w:hAnsi="Verdana" w:cs="Calibri"/>
                <w:b/>
                <w:color w:val="auto"/>
                <w:lang w:val="en-GB"/>
              </w:rPr>
              <w:t>U025</w:t>
            </w:r>
            <w:r w:rsidRPr="007C7132">
              <w:rPr>
                <w:rFonts w:ascii="Verdana" w:hAnsi="Verdana" w:cs="Calibri"/>
                <w:color w:val="auto"/>
                <w:lang w:val="en-GB"/>
              </w:rPr>
              <w:t xml:space="preserve"> SED;</w:t>
            </w:r>
          </w:p>
          <w:p w:rsidR="00AC36AC" w:rsidRPr="007C7132" w:rsidRDefault="00AC36AC" w:rsidP="007C7B25">
            <w:pPr>
              <w:ind w:left="360"/>
              <w:jc w:val="left"/>
              <w:rPr>
                <w:rFonts w:cs="Calibri"/>
                <w:b/>
                <w:color w:val="000000"/>
                <w:szCs w:val="20"/>
              </w:rPr>
            </w:pPr>
            <w:r w:rsidRPr="007C7132">
              <w:rPr>
                <w:rFonts w:cs="Calibri"/>
                <w:b/>
                <w:color w:val="000000"/>
                <w:szCs w:val="20"/>
              </w:rPr>
              <w:t>Loop for Payment ends here</w:t>
            </w:r>
          </w:p>
          <w:p w:rsidR="00AC36AC" w:rsidRDefault="00AC36AC" w:rsidP="00B2383D">
            <w:pPr>
              <w:pStyle w:val="Hints"/>
              <w:ind w:left="360"/>
              <w:rPr>
                <w:rFonts w:ascii="Verdana" w:hAnsi="Verdana" w:cs="Calibri"/>
                <w:color w:val="auto"/>
                <w:lang w:val="en-GB"/>
              </w:rPr>
            </w:pP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Case Owner fills in a </w:t>
            </w:r>
            <w:r>
              <w:rPr>
                <w:rFonts w:ascii="Verdana" w:hAnsi="Verdana" w:cs="Calibri"/>
                <w:color w:val="auto"/>
                <w:lang w:val="en-GB"/>
              </w:rPr>
              <w:t xml:space="preserve">"Amended reimbursement request reacting to contestation" </w:t>
            </w:r>
            <w:r w:rsidRPr="007C7132">
              <w:rPr>
                <w:rFonts w:ascii="Verdana" w:hAnsi="Verdana" w:cs="Calibri"/>
                <w:b/>
                <w:color w:val="auto"/>
                <w:lang w:val="en-GB"/>
              </w:rPr>
              <w:t>U0</w:t>
            </w:r>
            <w:r>
              <w:rPr>
                <w:rFonts w:ascii="Verdana" w:hAnsi="Verdana" w:cs="Calibri"/>
                <w:b/>
                <w:color w:val="auto"/>
                <w:lang w:val="en-GB"/>
              </w:rPr>
              <w:t>29</w:t>
            </w:r>
            <w:r w:rsidRPr="007C7132">
              <w:rPr>
                <w:rFonts w:ascii="Verdana" w:hAnsi="Verdana" w:cs="Calibri"/>
                <w:color w:val="auto"/>
                <w:lang w:val="en-GB"/>
              </w:rPr>
              <w:t xml:space="preserve"> </w:t>
            </w:r>
            <w:r w:rsidR="00FD59F1">
              <w:rPr>
                <w:rFonts w:ascii="Verdana" w:hAnsi="Verdana" w:cs="Calibri"/>
                <w:color w:val="auto"/>
                <w:lang w:val="en-GB"/>
              </w:rPr>
              <w:t xml:space="preserve">SED </w:t>
            </w:r>
            <w:r w:rsidRPr="007C7132">
              <w:rPr>
                <w:rFonts w:ascii="Verdana" w:hAnsi="Verdana" w:cs="Calibri"/>
                <w:color w:val="auto"/>
                <w:lang w:val="en-GB"/>
              </w:rPr>
              <w:t xml:space="preserve">indicating the </w:t>
            </w:r>
            <w:r>
              <w:rPr>
                <w:rFonts w:ascii="Verdana" w:hAnsi="Verdana" w:cs="Calibri"/>
                <w:color w:val="auto"/>
                <w:lang w:val="en-GB"/>
              </w:rPr>
              <w:t>status of all the individual claims</w:t>
            </w:r>
            <w:r w:rsidRPr="007C7132">
              <w:rPr>
                <w:rFonts w:ascii="Verdana" w:hAnsi="Verdana" w:cs="Calibri"/>
                <w:color w:val="auto"/>
                <w:lang w:val="en-GB"/>
              </w:rPr>
              <w:t>;</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Case Owner sends the </w:t>
            </w:r>
            <w:r w:rsidRPr="007C7132">
              <w:rPr>
                <w:rFonts w:ascii="Verdana" w:hAnsi="Verdana" w:cs="Calibri"/>
                <w:b/>
                <w:color w:val="auto"/>
                <w:lang w:val="en-GB"/>
              </w:rPr>
              <w:t>U0</w:t>
            </w:r>
            <w:r>
              <w:rPr>
                <w:rFonts w:ascii="Verdana" w:hAnsi="Verdana" w:cs="Calibri"/>
                <w:b/>
                <w:color w:val="auto"/>
                <w:lang w:val="en-GB"/>
              </w:rPr>
              <w:t>29</w:t>
            </w:r>
            <w:r w:rsidRPr="007C7132">
              <w:rPr>
                <w:rFonts w:ascii="Verdana" w:hAnsi="Verdana" w:cs="Calibri"/>
                <w:color w:val="auto"/>
                <w:lang w:val="en-GB"/>
              </w:rPr>
              <w:t xml:space="preserve"> SED to the Counterparty;</w:t>
            </w:r>
          </w:p>
          <w:p w:rsidR="00AC36AC" w:rsidRPr="007C7132" w:rsidRDefault="00AC36AC" w:rsidP="00D048F6">
            <w:pPr>
              <w:pStyle w:val="Hints"/>
              <w:numPr>
                <w:ilvl w:val="0"/>
                <w:numId w:val="34"/>
              </w:numPr>
              <w:rPr>
                <w:rFonts w:ascii="Verdana" w:hAnsi="Verdana" w:cs="Calibri"/>
                <w:color w:val="auto"/>
                <w:lang w:val="en-GB"/>
              </w:rPr>
            </w:pPr>
            <w:r w:rsidRPr="007C7132">
              <w:rPr>
                <w:rFonts w:ascii="Verdana" w:hAnsi="Verdana" w:cs="Calibri"/>
                <w:color w:val="auto"/>
                <w:lang w:val="en-GB"/>
              </w:rPr>
              <w:t xml:space="preserve">The Counterparty receives the </w:t>
            </w:r>
            <w:r w:rsidRPr="007C7132">
              <w:rPr>
                <w:rFonts w:ascii="Verdana" w:hAnsi="Verdana" w:cs="Calibri"/>
                <w:b/>
                <w:color w:val="auto"/>
                <w:lang w:val="en-GB"/>
              </w:rPr>
              <w:t>U0</w:t>
            </w:r>
            <w:r>
              <w:rPr>
                <w:rFonts w:ascii="Verdana" w:hAnsi="Verdana" w:cs="Calibri"/>
                <w:b/>
                <w:color w:val="auto"/>
                <w:lang w:val="en-GB"/>
              </w:rPr>
              <w:t>29</w:t>
            </w:r>
            <w:r w:rsidRPr="007C7132">
              <w:rPr>
                <w:rFonts w:ascii="Verdana" w:hAnsi="Verdana" w:cs="Calibri"/>
                <w:color w:val="auto"/>
                <w:lang w:val="en-GB"/>
              </w:rPr>
              <w:t xml:space="preserve"> SED;</w:t>
            </w:r>
          </w:p>
          <w:p w:rsidR="00AC36AC" w:rsidRDefault="00AC36AC" w:rsidP="004C414C">
            <w:pPr>
              <w:pStyle w:val="Hints"/>
              <w:rPr>
                <w:rFonts w:ascii="Verdana" w:hAnsi="Verdana" w:cs="Calibri"/>
                <w:b/>
                <w:color w:val="auto"/>
                <w:lang w:val="en-GB"/>
              </w:rPr>
            </w:pPr>
            <w:r w:rsidRPr="007C7132">
              <w:rPr>
                <w:rFonts w:ascii="Verdana" w:hAnsi="Verdana" w:cs="Calibri"/>
                <w:b/>
                <w:color w:val="auto"/>
                <w:lang w:val="en-GB"/>
              </w:rPr>
              <w:t>Loop for Contestation of Individual Claim</w:t>
            </w:r>
            <w:r>
              <w:rPr>
                <w:rFonts w:ascii="Verdana" w:hAnsi="Verdana" w:cs="Calibri"/>
                <w:b/>
                <w:color w:val="auto"/>
                <w:lang w:val="en-GB"/>
              </w:rPr>
              <w:t>s</w:t>
            </w:r>
            <w:r w:rsidRPr="007C7132">
              <w:rPr>
                <w:rFonts w:ascii="Verdana" w:hAnsi="Verdana" w:cs="Calibri"/>
                <w:b/>
                <w:color w:val="auto"/>
                <w:lang w:val="en-GB"/>
              </w:rPr>
              <w:t xml:space="preserve"> ends here</w:t>
            </w:r>
            <w:r>
              <w:rPr>
                <w:rFonts w:ascii="Verdana" w:hAnsi="Verdana" w:cs="Calibri"/>
                <w:b/>
                <w:color w:val="auto"/>
                <w:lang w:val="en-GB"/>
              </w:rPr>
              <w:t>.</w:t>
            </w:r>
          </w:p>
          <w:p w:rsidR="00AC36AC" w:rsidRDefault="00AC36AC" w:rsidP="004C414C">
            <w:pPr>
              <w:pStyle w:val="Hints"/>
              <w:rPr>
                <w:rFonts w:ascii="Verdana" w:hAnsi="Verdana" w:cs="Calibri"/>
                <w:b/>
                <w:color w:val="auto"/>
                <w:lang w:val="en-GB"/>
              </w:rPr>
            </w:pPr>
          </w:p>
          <w:p w:rsidR="00AC36AC" w:rsidRDefault="00AC36AC" w:rsidP="00D048F6">
            <w:pPr>
              <w:numPr>
                <w:ilvl w:val="0"/>
                <w:numId w:val="34"/>
              </w:numPr>
              <w:jc w:val="left"/>
              <w:rPr>
                <w:rFonts w:cs="Calibri"/>
                <w:color w:val="000000"/>
                <w:szCs w:val="20"/>
              </w:rPr>
            </w:pPr>
            <w:r w:rsidRPr="00FC0260">
              <w:rPr>
                <w:rFonts w:cs="Calibri"/>
                <w:color w:val="auto"/>
              </w:rPr>
              <w:t>When the Counterparty can fully accept to the U029 SED, the Counterparty goes to</w:t>
            </w:r>
            <w:r>
              <w:rPr>
                <w:rFonts w:cs="Calibri"/>
                <w:b/>
                <w:color w:val="auto"/>
              </w:rPr>
              <w:t xml:space="preserve"> [Main Scenario Step 6]</w:t>
            </w:r>
            <w:r w:rsidRPr="00FC0260">
              <w:rPr>
                <w:rFonts w:cs="Calibri"/>
                <w:color w:val="auto"/>
              </w:rPr>
              <w:t>;</w:t>
            </w:r>
            <w:r w:rsidRPr="007C7132">
              <w:rPr>
                <w:rFonts w:cs="Calibri"/>
                <w:color w:val="000000"/>
                <w:szCs w:val="20"/>
              </w:rPr>
              <w:t xml:space="preserve"> </w:t>
            </w:r>
          </w:p>
          <w:p w:rsidR="00AC36AC" w:rsidRPr="007C7132" w:rsidRDefault="00AC36AC" w:rsidP="00D048F6">
            <w:pPr>
              <w:numPr>
                <w:ilvl w:val="0"/>
                <w:numId w:val="34"/>
              </w:numPr>
              <w:jc w:val="left"/>
              <w:rPr>
                <w:rFonts w:cs="Calibri"/>
                <w:color w:val="000000"/>
                <w:szCs w:val="20"/>
              </w:rPr>
            </w:pPr>
            <w:r w:rsidRPr="007C7132">
              <w:rPr>
                <w:rFonts w:cs="Calibri"/>
                <w:color w:val="000000"/>
                <w:szCs w:val="20"/>
              </w:rPr>
              <w:t>[This Branch] Ends.</w:t>
            </w:r>
          </w:p>
          <w:p w:rsidR="00AC36AC" w:rsidRPr="007C7132" w:rsidRDefault="00AC36AC" w:rsidP="00ED28CB">
            <w:pPr>
              <w:pStyle w:val="Hints"/>
              <w:rPr>
                <w:rFonts w:ascii="Verdana" w:hAnsi="Verdana" w:cs="Calibri"/>
                <w:color w:val="auto"/>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Default="00AC36AC" w:rsidP="00701FDB">
            <w:pPr>
              <w:jc w:val="left"/>
              <w:rPr>
                <w:rFonts w:cs="Calibri"/>
                <w:b/>
                <w:i/>
                <w:szCs w:val="20"/>
              </w:rPr>
            </w:pPr>
            <w:r w:rsidRPr="009D466A">
              <w:rPr>
                <w:rFonts w:cs="Calibri"/>
                <w:b/>
                <w:i/>
                <w:szCs w:val="20"/>
                <w:u w:val="single"/>
              </w:rPr>
              <w:t>Branch 2b</w:t>
            </w:r>
            <w:r>
              <w:rPr>
                <w:rFonts w:cs="Calibri"/>
                <w:b/>
                <w:i/>
                <w:szCs w:val="20"/>
              </w:rPr>
              <w:t>:</w:t>
            </w:r>
            <w:r w:rsidRPr="007C7132">
              <w:rPr>
                <w:rFonts w:cs="Calibri"/>
                <w:b/>
                <w:i/>
                <w:szCs w:val="20"/>
              </w:rPr>
              <w:t xml:space="preserve"> - Removed</w:t>
            </w:r>
          </w:p>
          <w:p w:rsidR="00AC36AC" w:rsidRPr="007C7132" w:rsidRDefault="00AC36AC" w:rsidP="00701FDB">
            <w:pPr>
              <w:jc w:val="left"/>
              <w:rPr>
                <w:rFonts w:cs="Calibri"/>
                <w:strike/>
                <w:color w:val="auto"/>
              </w:rPr>
            </w:pPr>
          </w:p>
        </w:tc>
      </w:tr>
      <w:tr w:rsidR="00AC36AC" w:rsidRPr="007C7132" w:rsidTr="00A21238">
        <w:tblPrEx>
          <w:tblBorders>
            <w:bottom w:val="single" w:sz="12" w:space="0" w:color="auto"/>
          </w:tblBorders>
        </w:tblPrEx>
        <w:trPr>
          <w:trHeight w:val="377"/>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Pr>
                <w:rFonts w:cs="Calibri"/>
                <w:b/>
                <w:i/>
                <w:szCs w:val="20"/>
              </w:rPr>
              <w:t>- Removed</w:t>
            </w:r>
          </w:p>
          <w:p w:rsidR="00AC36AC" w:rsidRPr="007C7132" w:rsidRDefault="00AC36AC" w:rsidP="00701FDB">
            <w:pPr>
              <w:pStyle w:val="Hints"/>
              <w:rPr>
                <w:rFonts w:ascii="Verdana" w:hAnsi="Verdana" w:cs="Calibri"/>
                <w:strike/>
                <w:color w:val="auto"/>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Borders>
              <w:bottom w:val="single" w:sz="6" w:space="0" w:color="auto"/>
            </w:tcBorders>
          </w:tcPr>
          <w:p w:rsidR="00AC36AC" w:rsidRPr="007C7132" w:rsidRDefault="00AC36AC" w:rsidP="00D048F6">
            <w:pPr>
              <w:numPr>
                <w:ilvl w:val="0"/>
                <w:numId w:val="33"/>
              </w:numPr>
              <w:ind w:left="2"/>
              <w:jc w:val="left"/>
              <w:rPr>
                <w:rFonts w:cs="Calibri"/>
                <w:b/>
                <w:i/>
                <w:szCs w:val="20"/>
              </w:rPr>
            </w:pPr>
            <w:r>
              <w:rPr>
                <w:rFonts w:cs="Calibri"/>
                <w:b/>
                <w:i/>
                <w:szCs w:val="20"/>
              </w:rPr>
              <w:t>- Removed</w:t>
            </w:r>
          </w:p>
          <w:p w:rsidR="00AC36AC" w:rsidRPr="007C7132" w:rsidRDefault="00AC36AC" w:rsidP="00E15A9C">
            <w:pPr>
              <w:pStyle w:val="Hints"/>
              <w:rPr>
                <w:rFonts w:ascii="Verdana" w:hAnsi="Verdana" w:cs="Calibri"/>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Borders>
              <w:bottom w:val="single" w:sz="6" w:space="0" w:color="auto"/>
            </w:tcBorders>
          </w:tcPr>
          <w:p w:rsidR="00AC36AC" w:rsidRPr="00E15A9C" w:rsidRDefault="00AC36AC" w:rsidP="00D048F6">
            <w:pPr>
              <w:numPr>
                <w:ilvl w:val="0"/>
                <w:numId w:val="33"/>
              </w:numPr>
              <w:ind w:left="2"/>
              <w:jc w:val="left"/>
              <w:rPr>
                <w:rFonts w:cs="Calibri"/>
                <w:szCs w:val="20"/>
              </w:rPr>
            </w:pPr>
            <w:r>
              <w:rPr>
                <w:rFonts w:cs="Calibri"/>
                <w:b/>
                <w:i/>
                <w:szCs w:val="20"/>
              </w:rPr>
              <w:t>- Removed</w:t>
            </w:r>
          </w:p>
          <w:p w:rsidR="00AC36AC" w:rsidRPr="00407C68" w:rsidRDefault="00AC36AC" w:rsidP="00E15A9C">
            <w:pPr>
              <w:ind w:left="2"/>
              <w:jc w:val="left"/>
              <w:rPr>
                <w:rFonts w:cs="Calibri"/>
                <w:szCs w:val="20"/>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Borders>
              <w:bottom w:val="single" w:sz="6" w:space="0" w:color="auto"/>
            </w:tcBorders>
          </w:tcPr>
          <w:p w:rsidR="00AC36AC" w:rsidRPr="007C7132" w:rsidRDefault="00AC36AC" w:rsidP="00D048F6">
            <w:pPr>
              <w:numPr>
                <w:ilvl w:val="0"/>
                <w:numId w:val="33"/>
              </w:numPr>
              <w:ind w:left="2"/>
              <w:jc w:val="left"/>
              <w:rPr>
                <w:rFonts w:cs="Calibri"/>
                <w:b/>
                <w:i/>
                <w:szCs w:val="20"/>
              </w:rPr>
            </w:pPr>
            <w:r>
              <w:rPr>
                <w:rFonts w:cs="Calibri"/>
                <w:b/>
                <w:i/>
                <w:szCs w:val="20"/>
              </w:rPr>
              <w:t xml:space="preserve">- Removed </w:t>
            </w:r>
          </w:p>
          <w:p w:rsidR="00AC36AC" w:rsidRPr="007C7132" w:rsidRDefault="00AC36AC" w:rsidP="006A630F">
            <w:pPr>
              <w:ind w:left="720"/>
              <w:jc w:val="left"/>
              <w:rPr>
                <w:rFonts w:cs="Calibri"/>
                <w:szCs w:val="20"/>
              </w:rPr>
            </w:pPr>
          </w:p>
        </w:tc>
      </w:tr>
      <w:tr w:rsidR="00AC36AC" w:rsidRPr="007C7132" w:rsidTr="00701FD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shd w:val="clear" w:color="auto" w:fill="A6A6A6"/>
          </w:tcPr>
          <w:p w:rsidR="00AC36AC" w:rsidRPr="007C7132" w:rsidRDefault="00AC36AC" w:rsidP="005E245D">
            <w:pPr>
              <w:jc w:val="left"/>
              <w:rPr>
                <w:rFonts w:cs="Calibri"/>
                <w:b/>
                <w:i/>
                <w:szCs w:val="20"/>
                <w:u w:val="single"/>
              </w:rPr>
            </w:pPr>
            <w:r w:rsidRPr="007C7132">
              <w:rPr>
                <w:rFonts w:cs="Calibri"/>
                <w:b/>
                <w:i/>
                <w:szCs w:val="20"/>
                <w:u w:val="single"/>
              </w:rPr>
              <w:t xml:space="preserve">The Following Branches Determine the use of </w:t>
            </w:r>
            <w:r>
              <w:rPr>
                <w:rFonts w:cs="Calibri"/>
                <w:b/>
                <w:i/>
                <w:szCs w:val="20"/>
                <w:u w:val="single"/>
              </w:rPr>
              <w:t>Horizontally Defined Sub</w:t>
            </w:r>
            <w:r w:rsidRPr="007C7132">
              <w:rPr>
                <w:rFonts w:cs="Calibri"/>
                <w:b/>
                <w:i/>
                <w:szCs w:val="20"/>
                <w:u w:val="single"/>
              </w:rPr>
              <w:t xml:space="preserve"> Processes within this Business Process</w:t>
            </w:r>
          </w:p>
        </w:tc>
      </w:tr>
      <w:tr w:rsidR="00AC36AC" w:rsidRPr="007C7132" w:rsidTr="00701FD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shd w:val="clear" w:color="auto" w:fill="auto"/>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w:t>
            </w:r>
            <w:r>
              <w:rPr>
                <w:rFonts w:cs="Calibri"/>
                <w:b/>
                <w:i/>
                <w:szCs w:val="20"/>
              </w:rPr>
              <w:t>S</w:t>
            </w:r>
            <w:r w:rsidRPr="007C7132">
              <w:rPr>
                <w:rFonts w:cs="Calibri"/>
                <w:b/>
                <w:i/>
                <w:szCs w:val="20"/>
              </w:rPr>
              <w:t xml:space="preserve">tep as from [Step </w:t>
            </w:r>
            <w:r>
              <w:rPr>
                <w:rFonts w:cs="Calibri"/>
                <w:b/>
                <w:i/>
                <w:szCs w:val="20"/>
              </w:rPr>
              <w:t>5</w:t>
            </w:r>
            <w:r w:rsidRPr="007C7132">
              <w:rPr>
                <w:rFonts w:cs="Calibri"/>
                <w:b/>
                <w:i/>
                <w:szCs w:val="20"/>
              </w:rPr>
              <w:t xml:space="preserve">] </w:t>
            </w:r>
            <w:r>
              <w:rPr>
                <w:rFonts w:cs="Calibri"/>
                <w:b/>
                <w:i/>
                <w:szCs w:val="20"/>
              </w:rPr>
              <w:t>any Participant may optionally</w:t>
            </w:r>
            <w:r w:rsidRPr="007C7132">
              <w:rPr>
                <w:rFonts w:cs="Calibri"/>
                <w:b/>
                <w:i/>
                <w:szCs w:val="20"/>
              </w:rPr>
              <w:t xml:space="preserve"> choose to </w:t>
            </w:r>
            <w:r>
              <w:rPr>
                <w:rFonts w:cs="Calibri"/>
                <w:b/>
                <w:i/>
                <w:szCs w:val="20"/>
              </w:rPr>
              <w:t xml:space="preserve">request </w:t>
            </w:r>
            <w:proofErr w:type="spellStart"/>
            <w:r>
              <w:rPr>
                <w:rFonts w:cs="Calibri"/>
                <w:b/>
                <w:i/>
                <w:szCs w:val="20"/>
              </w:rPr>
              <w:t>AdHoc</w:t>
            </w:r>
            <w:proofErr w:type="spellEnd"/>
            <w:r>
              <w:rPr>
                <w:rFonts w:cs="Calibri"/>
                <w:b/>
                <w:i/>
                <w:szCs w:val="20"/>
              </w:rPr>
              <w:t xml:space="preserve"> information from another Participant</w:t>
            </w:r>
          </w:p>
          <w:p w:rsidR="00AC36AC" w:rsidRPr="007C7132" w:rsidRDefault="00AC36AC" w:rsidP="003C169D">
            <w:pPr>
              <w:pStyle w:val="Hints"/>
              <w:rPr>
                <w:rFonts w:ascii="Verdana" w:hAnsi="Verdana" w:cs="Calibri"/>
                <w:color w:val="auto"/>
                <w:lang w:val="en-GB"/>
              </w:rPr>
            </w:pPr>
          </w:p>
          <w:p w:rsidR="00AC36AC" w:rsidRPr="007C7132" w:rsidRDefault="00AC36AC" w:rsidP="003C169D">
            <w:pPr>
              <w:pStyle w:val="Hints"/>
              <w:numPr>
                <w:ilvl w:val="0"/>
                <w:numId w:val="26"/>
              </w:numPr>
              <w:rPr>
                <w:rFonts w:ascii="Verdana" w:hAnsi="Verdana" w:cs="Calibri"/>
                <w:color w:val="auto"/>
                <w:lang w:val="en-GB"/>
              </w:rPr>
            </w:pPr>
            <w:r w:rsidRPr="007C7132">
              <w:rPr>
                <w:rFonts w:ascii="Verdana" w:hAnsi="Verdana" w:cs="Calibri"/>
                <w:color w:val="auto"/>
                <w:lang w:val="en-GB"/>
              </w:rPr>
              <w:t xml:space="preserve">The </w:t>
            </w:r>
            <w:r>
              <w:rPr>
                <w:rFonts w:ascii="Verdana" w:hAnsi="Verdana" w:cs="Calibri"/>
                <w:color w:val="auto"/>
                <w:lang w:val="en-GB"/>
              </w:rPr>
              <w:t>participant</w:t>
            </w:r>
            <w:r w:rsidRPr="007C7132">
              <w:rPr>
                <w:rFonts w:ascii="Verdana" w:hAnsi="Verdana" w:cs="Calibri"/>
                <w:color w:val="auto"/>
                <w:lang w:val="en-GB"/>
              </w:rPr>
              <w:t xml:space="preserve"> executes business use case</w:t>
            </w:r>
            <w:r w:rsidRPr="007C7132">
              <w:rPr>
                <w:rFonts w:ascii="Verdana" w:hAnsi="Verdana" w:cs="Calibri"/>
                <w:b/>
                <w:color w:val="auto"/>
                <w:u w:val="single"/>
                <w:lang w:val="en-GB"/>
              </w:rPr>
              <w:t xml:space="preserve"> </w:t>
            </w:r>
            <w:r>
              <w:rPr>
                <w:rFonts w:ascii="Verdana" w:hAnsi="Verdana" w:cs="Calibri"/>
                <w:b/>
                <w:i/>
                <w:color w:val="auto"/>
                <w:lang w:val="en-GB"/>
              </w:rPr>
              <w:t>H</w:t>
            </w:r>
            <w:r w:rsidRPr="007C7132">
              <w:rPr>
                <w:rFonts w:ascii="Verdana" w:hAnsi="Verdana" w:cs="Calibri"/>
                <w:b/>
                <w:i/>
                <w:color w:val="auto"/>
                <w:lang w:val="en-GB"/>
              </w:rPr>
              <w:t>_BUC_0</w:t>
            </w:r>
            <w:r>
              <w:rPr>
                <w:rFonts w:ascii="Verdana" w:hAnsi="Verdana" w:cs="Calibri"/>
                <w:b/>
                <w:i/>
                <w:color w:val="auto"/>
                <w:lang w:val="en-GB"/>
              </w:rPr>
              <w:t>1_Subproces</w:t>
            </w:r>
            <w:r w:rsidR="004017DE">
              <w:rPr>
                <w:rFonts w:ascii="Verdana" w:hAnsi="Verdana" w:cs="Calibri"/>
                <w:b/>
                <w:i/>
                <w:color w:val="auto"/>
                <w:lang w:val="en-GB"/>
              </w:rPr>
              <w:t>s</w:t>
            </w:r>
            <w:r>
              <w:rPr>
                <w:rFonts w:ascii="Verdana" w:hAnsi="Verdana" w:cs="Calibri"/>
                <w:b/>
                <w:i/>
                <w:color w:val="auto"/>
                <w:lang w:val="en-GB"/>
              </w:rPr>
              <w:t xml:space="preserve"> </w:t>
            </w:r>
            <w:r w:rsidRPr="007C7132">
              <w:rPr>
                <w:rFonts w:ascii="Verdana" w:hAnsi="Verdana" w:cs="Calibri"/>
                <w:b/>
                <w:i/>
                <w:color w:val="auto"/>
                <w:lang w:val="en-GB"/>
              </w:rPr>
              <w:t xml:space="preserve">– </w:t>
            </w:r>
            <w:r>
              <w:rPr>
                <w:rFonts w:ascii="Verdana" w:hAnsi="Verdana" w:cs="Calibri"/>
                <w:b/>
                <w:i/>
                <w:color w:val="auto"/>
                <w:lang w:val="en-GB"/>
              </w:rPr>
              <w:t>Ad-hoc Exchange of Information</w:t>
            </w:r>
            <w:r w:rsidRPr="007C7132">
              <w:rPr>
                <w:rFonts w:ascii="Verdana" w:hAnsi="Verdana" w:cs="Calibri"/>
                <w:color w:val="auto"/>
                <w:lang w:val="en-GB"/>
              </w:rPr>
              <w:t>;</w:t>
            </w:r>
          </w:p>
          <w:p w:rsidR="00AC36AC" w:rsidRPr="007C7132" w:rsidRDefault="00AC36AC" w:rsidP="003C169D">
            <w:pPr>
              <w:pStyle w:val="Hints"/>
              <w:numPr>
                <w:ilvl w:val="0"/>
                <w:numId w:val="26"/>
              </w:numPr>
              <w:rPr>
                <w:rFonts w:ascii="Verdana" w:hAnsi="Verdana" w:cs="Calibri"/>
                <w:color w:val="auto"/>
                <w:lang w:val="en-GB"/>
              </w:rPr>
            </w:pPr>
            <w:r w:rsidRPr="007C7132">
              <w:rPr>
                <w:rFonts w:ascii="Verdana" w:hAnsi="Verdana" w:cs="Calibri"/>
                <w:color w:val="auto"/>
                <w:lang w:val="en-GB"/>
              </w:rPr>
              <w:t>[This Branch] Ends.</w:t>
            </w:r>
          </w:p>
          <w:p w:rsidR="00AC36AC" w:rsidRPr="007C7132" w:rsidRDefault="00AC36AC" w:rsidP="00084145">
            <w:pPr>
              <w:jc w:val="left"/>
              <w:rPr>
                <w:rFonts w:cs="Calibri"/>
                <w:b/>
                <w:i/>
                <w:szCs w:val="20"/>
                <w:u w:val="single"/>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shd w:val="clear" w:color="auto" w:fill="A6A6A6"/>
          </w:tcPr>
          <w:p w:rsidR="00AC36AC" w:rsidRPr="007C7132" w:rsidRDefault="00AC36AC" w:rsidP="00084145">
            <w:pPr>
              <w:jc w:val="left"/>
              <w:rPr>
                <w:rFonts w:cs="Calibri"/>
                <w:b/>
                <w:i/>
                <w:color w:val="000000"/>
                <w:szCs w:val="20"/>
              </w:rPr>
            </w:pPr>
            <w:r w:rsidRPr="007C7132">
              <w:rPr>
                <w:rFonts w:cs="Calibri"/>
                <w:b/>
                <w:i/>
                <w:szCs w:val="20"/>
                <w:u w:val="single"/>
              </w:rPr>
              <w:t xml:space="preserve">The Following Branches Determine the use of Administrative </w:t>
            </w:r>
            <w:r>
              <w:rPr>
                <w:rFonts w:cs="Calibri"/>
                <w:b/>
                <w:i/>
                <w:szCs w:val="20"/>
                <w:u w:val="single"/>
              </w:rPr>
              <w:t xml:space="preserve">Sub </w:t>
            </w:r>
            <w:r w:rsidRPr="007C7132">
              <w:rPr>
                <w:rFonts w:cs="Calibri"/>
                <w:b/>
                <w:i/>
                <w:szCs w:val="20"/>
                <w:u w:val="single"/>
              </w:rPr>
              <w:t>Processes within this Business Process</w:t>
            </w: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w:t>
            </w:r>
            <w:r>
              <w:rPr>
                <w:rFonts w:cs="Calibri"/>
                <w:b/>
                <w:i/>
                <w:szCs w:val="20"/>
              </w:rPr>
              <w:t>S</w:t>
            </w:r>
            <w:r w:rsidRPr="007C7132">
              <w:rPr>
                <w:rFonts w:cs="Calibri"/>
                <w:b/>
                <w:i/>
                <w:szCs w:val="20"/>
              </w:rPr>
              <w:t xml:space="preserve">tep as from [Step 3] the </w:t>
            </w:r>
            <w:r w:rsidRPr="009D466A">
              <w:rPr>
                <w:rFonts w:cs="Calibri"/>
                <w:b/>
                <w:i/>
                <w:szCs w:val="20"/>
              </w:rPr>
              <w:t>Case Owner</w:t>
            </w:r>
            <w:r w:rsidRPr="007C7132">
              <w:rPr>
                <w:rFonts w:cs="Calibri"/>
                <w:b/>
                <w:i/>
                <w:szCs w:val="20"/>
              </w:rPr>
              <w:t xml:space="preserve"> may choose to Forward this Business Process to </w:t>
            </w:r>
            <w:r>
              <w:rPr>
                <w:rFonts w:cs="Calibri"/>
                <w:b/>
                <w:i/>
                <w:szCs w:val="20"/>
              </w:rPr>
              <w:t>a</w:t>
            </w:r>
            <w:r w:rsidRPr="007C7132">
              <w:rPr>
                <w:rFonts w:cs="Calibri"/>
                <w:b/>
                <w:i/>
                <w:szCs w:val="20"/>
              </w:rPr>
              <w:t xml:space="preserve"> </w:t>
            </w:r>
            <w:r>
              <w:rPr>
                <w:rFonts w:cs="Calibri"/>
                <w:b/>
                <w:i/>
                <w:szCs w:val="20"/>
              </w:rPr>
              <w:t>new Liaison Body</w:t>
            </w:r>
            <w:r w:rsidRPr="007C7132">
              <w:rPr>
                <w:rFonts w:cs="Calibri"/>
                <w:b/>
                <w:i/>
                <w:szCs w:val="20"/>
              </w:rPr>
              <w:t xml:space="preserve"> </w:t>
            </w:r>
            <w:r w:rsidRPr="009D466A">
              <w:rPr>
                <w:rFonts w:cs="Calibri"/>
                <w:b/>
                <w:i/>
                <w:szCs w:val="20"/>
              </w:rPr>
              <w:t>within their Member State</w:t>
            </w:r>
            <w:r w:rsidRPr="007C7132">
              <w:rPr>
                <w:rFonts w:cs="Calibri"/>
                <w:b/>
                <w:i/>
                <w:szCs w:val="20"/>
              </w:rPr>
              <w:t xml:space="preserve"> who assumes responsibility for handling it</w:t>
            </w:r>
          </w:p>
          <w:p w:rsidR="00AC36AC" w:rsidRPr="007C7132" w:rsidRDefault="00AC36AC" w:rsidP="00084145">
            <w:pPr>
              <w:pStyle w:val="Hints"/>
              <w:rPr>
                <w:rFonts w:ascii="Verdana" w:hAnsi="Verdana" w:cs="Calibri"/>
                <w:color w:val="auto"/>
                <w:lang w:val="en-GB"/>
              </w:rPr>
            </w:pPr>
          </w:p>
          <w:p w:rsidR="00AC36AC" w:rsidRPr="007C7132" w:rsidRDefault="00AC36AC" w:rsidP="00D048F6">
            <w:pPr>
              <w:pStyle w:val="Hints"/>
              <w:numPr>
                <w:ilvl w:val="0"/>
                <w:numId w:val="41"/>
              </w:numPr>
              <w:rPr>
                <w:rFonts w:ascii="Verdana" w:hAnsi="Verdana" w:cs="Calibri"/>
                <w:color w:val="auto"/>
                <w:lang w:val="en-GB"/>
              </w:rPr>
            </w:pPr>
            <w:r w:rsidRPr="007C7132">
              <w:rPr>
                <w:rFonts w:ascii="Verdana" w:hAnsi="Verdana" w:cs="Calibri"/>
                <w:color w:val="auto"/>
                <w:lang w:val="en-GB"/>
              </w:rPr>
              <w:t>The Case Owner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AD_BUC_05_Subprocess–Forward Case</w:t>
            </w:r>
            <w:r w:rsidRPr="007C7132">
              <w:rPr>
                <w:rFonts w:ascii="Verdana" w:hAnsi="Verdana" w:cs="Calibri"/>
                <w:color w:val="auto"/>
                <w:lang w:val="en-GB"/>
              </w:rPr>
              <w:t>;</w:t>
            </w:r>
          </w:p>
          <w:p w:rsidR="00AC36AC" w:rsidRPr="007C7132" w:rsidRDefault="00AC36AC" w:rsidP="00D048F6">
            <w:pPr>
              <w:pStyle w:val="Hints"/>
              <w:numPr>
                <w:ilvl w:val="0"/>
                <w:numId w:val="41"/>
              </w:numPr>
              <w:rPr>
                <w:rFonts w:ascii="Verdana" w:hAnsi="Verdana" w:cs="Calibri"/>
                <w:color w:val="auto"/>
                <w:lang w:val="en-GB"/>
              </w:rPr>
            </w:pPr>
            <w:r w:rsidRPr="007C7132">
              <w:rPr>
                <w:rFonts w:ascii="Verdana" w:hAnsi="Verdana" w:cs="Calibri"/>
                <w:color w:val="auto"/>
                <w:lang w:val="en-GB"/>
              </w:rPr>
              <w:t>[This Branch] Ends.</w:t>
            </w:r>
          </w:p>
          <w:p w:rsidR="00AC36AC" w:rsidRPr="007C7132" w:rsidRDefault="00AC36AC" w:rsidP="00F00023">
            <w:pPr>
              <w:pStyle w:val="Hints"/>
              <w:rPr>
                <w:rFonts w:ascii="Verdana" w:hAnsi="Verdana" w:cs="Calibri"/>
                <w:color w:val="auto"/>
                <w:lang w:val="en-GB"/>
              </w:rPr>
            </w:pPr>
          </w:p>
        </w:tc>
      </w:tr>
      <w:tr w:rsidR="00AC36AC" w:rsidRPr="007C7132" w:rsidTr="005B1D30">
        <w:tblPrEx>
          <w:tblBorders>
            <w:bottom w:val="single" w:sz="12" w:space="0" w:color="auto"/>
          </w:tblBorders>
        </w:tblPrEx>
        <w:trPr>
          <w:trHeight w:val="269"/>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w:t>
            </w:r>
            <w:r>
              <w:rPr>
                <w:rFonts w:cs="Calibri"/>
                <w:b/>
                <w:i/>
                <w:szCs w:val="20"/>
              </w:rPr>
              <w:t>S</w:t>
            </w:r>
            <w:r w:rsidRPr="007C7132">
              <w:rPr>
                <w:rFonts w:cs="Calibri"/>
                <w:b/>
                <w:i/>
                <w:szCs w:val="20"/>
              </w:rPr>
              <w:t xml:space="preserve">tep as from [Step 5] the </w:t>
            </w:r>
            <w:r w:rsidRPr="009D466A">
              <w:rPr>
                <w:rFonts w:cs="Calibri"/>
                <w:b/>
                <w:i/>
                <w:szCs w:val="20"/>
              </w:rPr>
              <w:t>Counterparty</w:t>
            </w:r>
            <w:r w:rsidRPr="007C7132">
              <w:rPr>
                <w:rFonts w:cs="Calibri"/>
                <w:b/>
                <w:i/>
                <w:szCs w:val="20"/>
              </w:rPr>
              <w:t xml:space="preserve"> may choose to Forward this Business Process to a </w:t>
            </w:r>
            <w:r>
              <w:rPr>
                <w:rFonts w:cs="Calibri"/>
                <w:b/>
                <w:i/>
                <w:szCs w:val="20"/>
              </w:rPr>
              <w:t>Liaison Body</w:t>
            </w:r>
            <w:r w:rsidRPr="007C7132">
              <w:rPr>
                <w:rFonts w:cs="Calibri"/>
                <w:b/>
                <w:i/>
                <w:szCs w:val="20"/>
              </w:rPr>
              <w:t xml:space="preserve"> </w:t>
            </w:r>
            <w:r w:rsidRPr="009D466A">
              <w:rPr>
                <w:rFonts w:cs="Calibri"/>
                <w:b/>
                <w:i/>
                <w:szCs w:val="20"/>
              </w:rPr>
              <w:t>within their Member State</w:t>
            </w:r>
            <w:r w:rsidRPr="007C7132">
              <w:rPr>
                <w:rFonts w:cs="Calibri"/>
                <w:b/>
                <w:i/>
                <w:szCs w:val="20"/>
              </w:rPr>
              <w:t xml:space="preserve"> who assumes responsibility for handling it</w:t>
            </w:r>
          </w:p>
          <w:p w:rsidR="00AC36AC" w:rsidRPr="007C7132" w:rsidRDefault="00AC36AC" w:rsidP="00084145">
            <w:pPr>
              <w:pStyle w:val="Hints"/>
              <w:rPr>
                <w:rFonts w:ascii="Verdana" w:hAnsi="Verdana" w:cs="Calibri"/>
                <w:i/>
                <w:color w:val="auto"/>
                <w:lang w:val="en-GB"/>
              </w:rPr>
            </w:pPr>
          </w:p>
          <w:p w:rsidR="00AC36AC" w:rsidRPr="007C7132" w:rsidRDefault="00AC36AC" w:rsidP="00D048F6">
            <w:pPr>
              <w:pStyle w:val="Hints"/>
              <w:numPr>
                <w:ilvl w:val="0"/>
                <w:numId w:val="29"/>
              </w:numPr>
              <w:rPr>
                <w:rFonts w:ascii="Verdana" w:hAnsi="Verdana" w:cs="Calibri"/>
                <w:i/>
                <w:color w:val="auto"/>
                <w:lang w:val="en-GB"/>
              </w:rPr>
            </w:pPr>
            <w:r w:rsidRPr="007C7132">
              <w:rPr>
                <w:rFonts w:ascii="Verdana" w:hAnsi="Verdana" w:cs="Calibri"/>
                <w:color w:val="auto"/>
                <w:lang w:val="en-GB"/>
              </w:rPr>
              <w:t>The Counterparty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AD_BUC_05_Subprocess–Forward Case;</w:t>
            </w:r>
          </w:p>
          <w:p w:rsidR="00AC36AC" w:rsidRPr="007C7132" w:rsidRDefault="00AC36AC" w:rsidP="00D048F6">
            <w:pPr>
              <w:pStyle w:val="Hints"/>
              <w:numPr>
                <w:ilvl w:val="0"/>
                <w:numId w:val="29"/>
              </w:numPr>
              <w:rPr>
                <w:rFonts w:ascii="Verdana" w:hAnsi="Verdana" w:cs="Calibri"/>
                <w:i/>
                <w:color w:val="auto"/>
                <w:lang w:val="en-GB"/>
              </w:rPr>
            </w:pPr>
            <w:r w:rsidRPr="007C7132">
              <w:rPr>
                <w:rFonts w:ascii="Verdana" w:hAnsi="Verdana" w:cs="Calibri"/>
                <w:color w:val="auto"/>
                <w:lang w:val="en-GB"/>
              </w:rPr>
              <w:t>[This Branch] Ends.</w:t>
            </w:r>
          </w:p>
          <w:p w:rsidR="00AC36AC" w:rsidRPr="007C7132" w:rsidRDefault="00AC36AC" w:rsidP="00964951">
            <w:pPr>
              <w:pStyle w:val="Hints"/>
              <w:rPr>
                <w:rFonts w:ascii="Verdana" w:hAnsi="Verdana" w:cs="Calibri"/>
                <w:i/>
                <w:color w:val="auto"/>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at any </w:t>
            </w:r>
            <w:r>
              <w:rPr>
                <w:rFonts w:cs="Calibri"/>
                <w:b/>
                <w:i/>
                <w:szCs w:val="20"/>
              </w:rPr>
              <w:t>S</w:t>
            </w:r>
            <w:r w:rsidRPr="007C7132">
              <w:rPr>
                <w:rFonts w:cs="Calibri"/>
                <w:b/>
                <w:i/>
                <w:szCs w:val="20"/>
              </w:rPr>
              <w:t>tep after U020 SED has been sent by the Case Owner</w:t>
            </w:r>
            <w:r>
              <w:rPr>
                <w:rFonts w:cs="Calibri"/>
                <w:b/>
                <w:i/>
                <w:szCs w:val="20"/>
              </w:rPr>
              <w:t xml:space="preserve"> and before a U021 or U023 is received</w:t>
            </w:r>
            <w:r w:rsidRPr="007C7132">
              <w:rPr>
                <w:rFonts w:cs="Calibri"/>
                <w:b/>
                <w:i/>
                <w:szCs w:val="20"/>
              </w:rPr>
              <w:t xml:space="preserve">, the Case Owner may choose to advise </w:t>
            </w:r>
            <w:r>
              <w:rPr>
                <w:rFonts w:cs="Calibri"/>
                <w:b/>
                <w:i/>
                <w:szCs w:val="20"/>
              </w:rPr>
              <w:t xml:space="preserve">the Counterparty </w:t>
            </w:r>
            <w:r w:rsidRPr="00FD2504">
              <w:rPr>
                <w:rFonts w:cs="Calibri"/>
                <w:b/>
                <w:i/>
                <w:szCs w:val="20"/>
              </w:rPr>
              <w:t xml:space="preserve">that U020 </w:t>
            </w:r>
            <w:r w:rsidRPr="007C7132">
              <w:rPr>
                <w:rFonts w:cs="Calibri"/>
                <w:b/>
                <w:i/>
                <w:szCs w:val="20"/>
              </w:rPr>
              <w:t>SED is Invalid under Art 5 of 987/09</w:t>
            </w:r>
          </w:p>
          <w:p w:rsidR="00AC36AC" w:rsidRPr="007C7132" w:rsidRDefault="00AC36AC" w:rsidP="00084145">
            <w:pPr>
              <w:pStyle w:val="Hints"/>
              <w:rPr>
                <w:rFonts w:ascii="Verdana" w:hAnsi="Verdana" w:cs="Calibri"/>
                <w:color w:val="auto"/>
                <w:lang w:val="en-GB"/>
              </w:rPr>
            </w:pPr>
          </w:p>
          <w:p w:rsidR="00AC36AC" w:rsidRPr="00FC0260" w:rsidRDefault="00AC36AC" w:rsidP="00B87930">
            <w:pPr>
              <w:pStyle w:val="Hints"/>
              <w:numPr>
                <w:ilvl w:val="0"/>
                <w:numId w:val="27"/>
              </w:numPr>
              <w:rPr>
                <w:rFonts w:ascii="Verdana" w:hAnsi="Verdana" w:cs="Calibri"/>
                <w:i/>
                <w:color w:val="auto"/>
                <w:lang w:val="en-GB"/>
              </w:rPr>
            </w:pPr>
            <w:r w:rsidRPr="007C7132">
              <w:rPr>
                <w:rFonts w:ascii="Verdana" w:hAnsi="Verdana" w:cs="Calibri"/>
                <w:color w:val="auto"/>
                <w:lang w:val="en-GB"/>
              </w:rPr>
              <w:t>The Case Owner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 xml:space="preserve">AD_BUC_06_Subprocess- </w:t>
            </w:r>
            <w:proofErr w:type="spellStart"/>
            <w:r w:rsidRPr="007C7132">
              <w:rPr>
                <w:rFonts w:ascii="Verdana" w:hAnsi="Verdana" w:cs="Calibri"/>
                <w:b/>
                <w:i/>
                <w:color w:val="auto"/>
                <w:lang w:val="en-GB"/>
              </w:rPr>
              <w:t>Invalidate_SED</w:t>
            </w:r>
            <w:proofErr w:type="spellEnd"/>
            <w:r w:rsidRPr="007C7132">
              <w:rPr>
                <w:rFonts w:ascii="Verdana" w:hAnsi="Verdana" w:cs="Calibri"/>
                <w:b/>
                <w:i/>
                <w:color w:val="auto"/>
                <w:lang w:val="en-GB"/>
              </w:rPr>
              <w:t>;</w:t>
            </w:r>
          </w:p>
          <w:p w:rsidR="00AC36AC" w:rsidRPr="007C7132" w:rsidRDefault="00AC36AC" w:rsidP="00B87930">
            <w:pPr>
              <w:pStyle w:val="Hints"/>
              <w:numPr>
                <w:ilvl w:val="0"/>
                <w:numId w:val="27"/>
              </w:numPr>
              <w:rPr>
                <w:rFonts w:ascii="Verdana" w:hAnsi="Verdana" w:cs="Calibri"/>
                <w:i/>
                <w:color w:val="auto"/>
                <w:lang w:val="en-GB"/>
              </w:rPr>
            </w:pPr>
            <w:r w:rsidRPr="007C7132">
              <w:rPr>
                <w:rFonts w:ascii="Verdana" w:hAnsi="Verdana" w:cs="Calibri"/>
                <w:color w:val="auto"/>
                <w:lang w:val="en-GB"/>
              </w:rPr>
              <w:t xml:space="preserve">The Case Owner chooses to close the Business Use Case by calling </w:t>
            </w:r>
            <w:r w:rsidRPr="007C7132">
              <w:rPr>
                <w:rFonts w:ascii="Verdana" w:hAnsi="Verdana" w:cs="Calibri"/>
                <w:b/>
                <w:i/>
                <w:color w:val="auto"/>
                <w:lang w:val="en-GB"/>
              </w:rPr>
              <w:t>AD_BUC_01_Subprocess-Close_Case</w:t>
            </w:r>
            <w:r w:rsidRPr="007C7132">
              <w:rPr>
                <w:rFonts w:ascii="Verdana" w:hAnsi="Verdana" w:cs="Calibri"/>
                <w:color w:val="auto"/>
                <w:lang w:val="en-GB"/>
              </w:rPr>
              <w:t>;</w:t>
            </w:r>
          </w:p>
          <w:p w:rsidR="00AC36AC" w:rsidRPr="007C7132" w:rsidRDefault="00AC36AC" w:rsidP="00B87930">
            <w:pPr>
              <w:pStyle w:val="Hints"/>
              <w:numPr>
                <w:ilvl w:val="0"/>
                <w:numId w:val="27"/>
              </w:numPr>
              <w:rPr>
                <w:rFonts w:ascii="Verdana" w:hAnsi="Verdana" w:cs="Calibri"/>
                <w:color w:val="auto"/>
                <w:lang w:val="en-GB"/>
              </w:rPr>
            </w:pPr>
            <w:r w:rsidRPr="007C7132">
              <w:rPr>
                <w:rFonts w:ascii="Verdana" w:hAnsi="Verdana" w:cs="Calibri"/>
                <w:color w:val="auto"/>
                <w:lang w:val="en-GB"/>
              </w:rPr>
              <w:t>[</w:t>
            </w:r>
            <w:r w:rsidRPr="00FD2504">
              <w:rPr>
                <w:rFonts w:ascii="Verdana" w:hAnsi="Verdana" w:cs="Calibri"/>
                <w:color w:val="auto"/>
                <w:lang w:val="en-GB"/>
              </w:rPr>
              <w:t>This Use Case] Ends.</w:t>
            </w:r>
          </w:p>
          <w:p w:rsidR="00AC36AC" w:rsidRPr="007C7132" w:rsidRDefault="00AC36AC" w:rsidP="00F00023">
            <w:pPr>
              <w:pStyle w:val="Hints"/>
              <w:rPr>
                <w:rFonts w:ascii="Verdana" w:hAnsi="Verdana" w:cs="Calibri"/>
                <w:color w:val="auto"/>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Pr>
                <w:rFonts w:cs="Calibri"/>
                <w:b/>
                <w:i/>
                <w:szCs w:val="20"/>
              </w:rPr>
              <w:t>a</w:t>
            </w:r>
            <w:r w:rsidRPr="007C7132">
              <w:rPr>
                <w:rFonts w:cs="Calibri"/>
                <w:b/>
                <w:i/>
                <w:szCs w:val="20"/>
              </w:rPr>
              <w:t xml:space="preserve">t any </w:t>
            </w:r>
            <w:r>
              <w:rPr>
                <w:rFonts w:cs="Calibri"/>
                <w:b/>
                <w:i/>
                <w:szCs w:val="20"/>
              </w:rPr>
              <w:t>S</w:t>
            </w:r>
            <w:r w:rsidRPr="007C7132">
              <w:rPr>
                <w:rFonts w:cs="Calibri"/>
                <w:b/>
                <w:i/>
                <w:szCs w:val="20"/>
              </w:rPr>
              <w:t>tep after U02</w:t>
            </w:r>
            <w:r>
              <w:rPr>
                <w:rFonts w:cs="Calibri"/>
                <w:b/>
                <w:i/>
                <w:szCs w:val="20"/>
              </w:rPr>
              <w:t>1</w:t>
            </w:r>
            <w:r w:rsidRPr="007C7132">
              <w:rPr>
                <w:rFonts w:cs="Calibri"/>
                <w:b/>
                <w:i/>
                <w:szCs w:val="20"/>
              </w:rPr>
              <w:t xml:space="preserve"> SED has been sent by the Counterparty, </w:t>
            </w:r>
            <w:r>
              <w:rPr>
                <w:rFonts w:cs="Calibri"/>
                <w:b/>
                <w:i/>
                <w:szCs w:val="20"/>
              </w:rPr>
              <w:t xml:space="preserve">and before </w:t>
            </w:r>
            <w:r w:rsidR="00D63B95">
              <w:rPr>
                <w:rFonts w:cs="Calibri"/>
                <w:b/>
                <w:i/>
                <w:szCs w:val="20"/>
              </w:rPr>
              <w:t>the</w:t>
            </w:r>
            <w:r>
              <w:rPr>
                <w:rFonts w:cs="Calibri"/>
                <w:b/>
                <w:i/>
                <w:szCs w:val="20"/>
              </w:rPr>
              <w:t xml:space="preserve"> next U024 SED is sent, </w:t>
            </w:r>
            <w:r w:rsidRPr="007C7132">
              <w:rPr>
                <w:rFonts w:cs="Calibri"/>
                <w:b/>
                <w:i/>
                <w:szCs w:val="20"/>
              </w:rPr>
              <w:t xml:space="preserve">the Counterparty may choose to advise </w:t>
            </w:r>
            <w:r>
              <w:rPr>
                <w:rFonts w:cs="Calibri"/>
                <w:b/>
                <w:i/>
                <w:szCs w:val="20"/>
              </w:rPr>
              <w:t>the Case Owner</w:t>
            </w:r>
            <w:r w:rsidRPr="007C7132">
              <w:rPr>
                <w:rFonts w:cs="Calibri"/>
                <w:b/>
                <w:i/>
                <w:szCs w:val="20"/>
              </w:rPr>
              <w:t xml:space="preserve"> </w:t>
            </w:r>
            <w:r w:rsidRPr="00FD2504">
              <w:rPr>
                <w:rFonts w:cs="Calibri"/>
                <w:b/>
                <w:i/>
                <w:szCs w:val="20"/>
              </w:rPr>
              <w:t>that U02</w:t>
            </w:r>
            <w:r>
              <w:rPr>
                <w:rFonts w:cs="Calibri"/>
                <w:b/>
                <w:i/>
                <w:szCs w:val="20"/>
              </w:rPr>
              <w:t>1</w:t>
            </w:r>
            <w:r w:rsidRPr="00FD2504">
              <w:rPr>
                <w:rFonts w:cs="Calibri"/>
                <w:b/>
                <w:i/>
                <w:szCs w:val="20"/>
              </w:rPr>
              <w:t xml:space="preserve"> SED</w:t>
            </w:r>
            <w:r w:rsidRPr="007C7132">
              <w:rPr>
                <w:rFonts w:cs="Calibri"/>
                <w:b/>
                <w:i/>
                <w:szCs w:val="20"/>
              </w:rPr>
              <w:t xml:space="preserve"> is Invalid under Art 5 of 987/09</w:t>
            </w:r>
          </w:p>
          <w:p w:rsidR="00AC36AC" w:rsidRPr="007C7132" w:rsidRDefault="00AC36AC" w:rsidP="00964951">
            <w:pPr>
              <w:pStyle w:val="Hints"/>
              <w:rPr>
                <w:rFonts w:ascii="Verdana" w:hAnsi="Verdana" w:cs="Calibri"/>
                <w:color w:val="auto"/>
                <w:lang w:val="en-GB"/>
              </w:rPr>
            </w:pPr>
          </w:p>
          <w:p w:rsidR="00AC36AC" w:rsidRPr="00C75842" w:rsidRDefault="00AC36AC" w:rsidP="00D048F6">
            <w:pPr>
              <w:pStyle w:val="Hints"/>
              <w:numPr>
                <w:ilvl w:val="0"/>
                <w:numId w:val="42"/>
              </w:numPr>
              <w:rPr>
                <w:rFonts w:ascii="Verdana" w:hAnsi="Verdana" w:cs="Calibri"/>
                <w:i/>
                <w:color w:val="auto"/>
                <w:lang w:val="en-GB"/>
              </w:rPr>
            </w:pPr>
            <w:r w:rsidRPr="007C7132">
              <w:rPr>
                <w:rFonts w:ascii="Verdana" w:hAnsi="Verdana" w:cs="Calibri"/>
                <w:color w:val="auto"/>
                <w:lang w:val="en-GB"/>
              </w:rPr>
              <w:t>The Counterparty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AD_BUC_06_Subprocess-Invalidate_SED;</w:t>
            </w:r>
          </w:p>
          <w:p w:rsidR="00AC36AC" w:rsidRPr="007C7132" w:rsidRDefault="00AC36AC" w:rsidP="00D048F6">
            <w:pPr>
              <w:pStyle w:val="Hints"/>
              <w:numPr>
                <w:ilvl w:val="0"/>
                <w:numId w:val="42"/>
              </w:numPr>
              <w:rPr>
                <w:rFonts w:ascii="Verdana" w:hAnsi="Verdana" w:cs="Calibri"/>
                <w:i/>
                <w:color w:val="auto"/>
                <w:lang w:val="en-GB"/>
              </w:rPr>
            </w:pPr>
            <w:r>
              <w:rPr>
                <w:rFonts w:ascii="Verdana" w:hAnsi="Verdana" w:cs="Calibri"/>
                <w:color w:val="auto"/>
                <w:lang w:val="en-GB"/>
              </w:rPr>
              <w:t>The Counterparty reverts to its previous step, or after [</w:t>
            </w:r>
            <w:r w:rsidRPr="00774382">
              <w:rPr>
                <w:rFonts w:ascii="Verdana" w:hAnsi="Verdana" w:cs="Calibri"/>
                <w:b/>
                <w:color w:val="auto"/>
                <w:lang w:val="en-GB"/>
              </w:rPr>
              <w:t>Main Scenario Step 5</w:t>
            </w:r>
            <w:r>
              <w:rPr>
                <w:rFonts w:ascii="Verdana" w:hAnsi="Verdana" w:cs="Calibri"/>
                <w:b/>
                <w:color w:val="auto"/>
                <w:lang w:val="en-GB"/>
              </w:rPr>
              <w:t xml:space="preserve"> (after receiving U020 SED)</w:t>
            </w:r>
            <w:r>
              <w:rPr>
                <w:rFonts w:ascii="Verdana" w:hAnsi="Verdana" w:cs="Calibri"/>
                <w:color w:val="auto"/>
                <w:lang w:val="en-GB"/>
              </w:rPr>
              <w:t>], or start of [</w:t>
            </w:r>
            <w:r w:rsidRPr="00774382">
              <w:rPr>
                <w:rFonts w:ascii="Verdana" w:hAnsi="Verdana" w:cs="Calibri"/>
                <w:b/>
                <w:color w:val="auto"/>
                <w:lang w:val="en-GB"/>
              </w:rPr>
              <w:t xml:space="preserve">Branch 2 </w:t>
            </w:r>
            <w:r>
              <w:rPr>
                <w:rFonts w:ascii="Verdana" w:hAnsi="Verdana" w:cs="Calibri"/>
                <w:b/>
                <w:color w:val="auto"/>
                <w:lang w:val="en-GB"/>
              </w:rPr>
              <w:t>(after receiving U029)</w:t>
            </w:r>
            <w:r>
              <w:rPr>
                <w:rFonts w:ascii="Verdana" w:hAnsi="Verdana" w:cs="Calibri"/>
                <w:color w:val="auto"/>
                <w:lang w:val="en-GB"/>
              </w:rPr>
              <w:t>];</w:t>
            </w:r>
          </w:p>
          <w:p w:rsidR="00AC36AC" w:rsidRPr="007C7132" w:rsidRDefault="00AC36AC" w:rsidP="00D048F6">
            <w:pPr>
              <w:pStyle w:val="Hints"/>
              <w:numPr>
                <w:ilvl w:val="0"/>
                <w:numId w:val="42"/>
              </w:numPr>
              <w:rPr>
                <w:rFonts w:ascii="Verdana" w:hAnsi="Verdana" w:cs="Calibri"/>
                <w:color w:val="auto"/>
                <w:lang w:val="en-GB"/>
              </w:rPr>
            </w:pPr>
            <w:r w:rsidRPr="007C7132">
              <w:rPr>
                <w:rFonts w:ascii="Verdana" w:hAnsi="Verdana" w:cs="Calibri"/>
                <w:color w:val="auto"/>
                <w:lang w:val="en-GB"/>
              </w:rPr>
              <w:t xml:space="preserve">[This </w:t>
            </w:r>
            <w:r>
              <w:rPr>
                <w:rFonts w:ascii="Verdana" w:hAnsi="Verdana" w:cs="Calibri"/>
                <w:color w:val="auto"/>
                <w:lang w:val="en-GB"/>
              </w:rPr>
              <w:t>Branch</w:t>
            </w:r>
            <w:r w:rsidRPr="007C7132">
              <w:rPr>
                <w:rFonts w:ascii="Verdana" w:hAnsi="Verdana" w:cs="Calibri"/>
                <w:color w:val="auto"/>
                <w:lang w:val="en-GB"/>
              </w:rPr>
              <w:t>] Ends.</w:t>
            </w:r>
          </w:p>
          <w:p w:rsidR="00AC36AC" w:rsidRPr="007C7132" w:rsidRDefault="00AC36AC" w:rsidP="00964951">
            <w:pPr>
              <w:ind w:left="2"/>
              <w:jc w:val="left"/>
              <w:rPr>
                <w:rFonts w:cs="Calibri"/>
                <w:szCs w:val="20"/>
              </w:rPr>
            </w:pPr>
          </w:p>
        </w:tc>
      </w:tr>
      <w:tr w:rsidR="00AC36AC" w:rsidRPr="007C7132" w:rsidTr="00A21238">
        <w:tblPrEx>
          <w:tblBorders>
            <w:bottom w:val="single" w:sz="12" w:space="0" w:color="auto"/>
          </w:tblBorders>
        </w:tblPrEx>
        <w:trPr>
          <w:trHeight w:val="438"/>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FD2504" w:rsidRDefault="00AC36AC" w:rsidP="00D048F6">
            <w:pPr>
              <w:numPr>
                <w:ilvl w:val="0"/>
                <w:numId w:val="33"/>
              </w:numPr>
              <w:ind w:left="2"/>
              <w:jc w:val="left"/>
              <w:rPr>
                <w:rFonts w:cs="Calibri"/>
                <w:b/>
                <w:i/>
                <w:szCs w:val="20"/>
              </w:rPr>
            </w:pPr>
            <w:r w:rsidRPr="00FD2504">
              <w:rPr>
                <w:rFonts w:cs="Calibri"/>
                <w:b/>
                <w:i/>
                <w:szCs w:val="20"/>
              </w:rPr>
              <w:t xml:space="preserve"> </w:t>
            </w:r>
            <w:r>
              <w:rPr>
                <w:rFonts w:cs="Calibri"/>
                <w:b/>
                <w:i/>
                <w:szCs w:val="20"/>
              </w:rPr>
              <w:t>- Removed</w:t>
            </w:r>
          </w:p>
          <w:p w:rsidR="00AC36AC" w:rsidRPr="00E15A9C" w:rsidRDefault="00AC36AC" w:rsidP="00664581">
            <w:pPr>
              <w:pStyle w:val="Hints"/>
              <w:rPr>
                <w:rFonts w:ascii="Verdana" w:hAnsi="Verdana" w:cs="Calibri"/>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Default="00AC36AC" w:rsidP="00D048F6">
            <w:pPr>
              <w:numPr>
                <w:ilvl w:val="0"/>
                <w:numId w:val="33"/>
              </w:numPr>
              <w:ind w:left="2"/>
              <w:jc w:val="left"/>
              <w:rPr>
                <w:rFonts w:cs="Calibri"/>
                <w:b/>
                <w:i/>
                <w:szCs w:val="20"/>
              </w:rPr>
            </w:pPr>
            <w:r w:rsidRPr="00FD2504">
              <w:rPr>
                <w:rFonts w:cs="Calibri"/>
                <w:b/>
                <w:i/>
                <w:szCs w:val="20"/>
              </w:rPr>
              <w:t xml:space="preserve">at any </w:t>
            </w:r>
            <w:r>
              <w:rPr>
                <w:rFonts w:cs="Calibri"/>
                <w:b/>
                <w:i/>
                <w:szCs w:val="20"/>
              </w:rPr>
              <w:t>S</w:t>
            </w:r>
            <w:r w:rsidRPr="00FD2504">
              <w:rPr>
                <w:rFonts w:cs="Calibri"/>
                <w:b/>
                <w:i/>
                <w:szCs w:val="20"/>
              </w:rPr>
              <w:t>tep after U02</w:t>
            </w:r>
            <w:r>
              <w:rPr>
                <w:rFonts w:cs="Calibri"/>
                <w:b/>
                <w:i/>
                <w:szCs w:val="20"/>
              </w:rPr>
              <w:t>3</w:t>
            </w:r>
            <w:r w:rsidRPr="00FD2504">
              <w:rPr>
                <w:rFonts w:cs="Calibri"/>
                <w:b/>
                <w:i/>
                <w:szCs w:val="20"/>
              </w:rPr>
              <w:t xml:space="preserve"> SED has been sent by the Counterparty</w:t>
            </w:r>
            <w:r>
              <w:rPr>
                <w:rFonts w:cs="Calibri"/>
                <w:b/>
                <w:i/>
                <w:szCs w:val="20"/>
              </w:rPr>
              <w:t xml:space="preserve">; and before </w:t>
            </w:r>
            <w:r w:rsidR="00D63B95">
              <w:rPr>
                <w:rFonts w:cs="Calibri"/>
                <w:b/>
                <w:i/>
                <w:szCs w:val="20"/>
              </w:rPr>
              <w:t xml:space="preserve">the </w:t>
            </w:r>
            <w:r>
              <w:rPr>
                <w:rFonts w:cs="Calibri"/>
                <w:b/>
                <w:i/>
                <w:szCs w:val="20"/>
              </w:rPr>
              <w:t xml:space="preserve">next U024 </w:t>
            </w:r>
            <w:r w:rsidR="004017DE">
              <w:rPr>
                <w:rFonts w:cs="Calibri"/>
                <w:b/>
                <w:i/>
                <w:szCs w:val="20"/>
              </w:rPr>
              <w:t xml:space="preserve">SED </w:t>
            </w:r>
            <w:r>
              <w:rPr>
                <w:rFonts w:cs="Calibri"/>
                <w:b/>
                <w:i/>
                <w:szCs w:val="20"/>
              </w:rPr>
              <w:t>is sent or U029 SED is received</w:t>
            </w:r>
            <w:r w:rsidRPr="00FD2504">
              <w:rPr>
                <w:rFonts w:cs="Calibri"/>
                <w:b/>
                <w:i/>
                <w:szCs w:val="20"/>
              </w:rPr>
              <w:t xml:space="preserve">, the Counterparty may choose to advise </w:t>
            </w:r>
            <w:r>
              <w:rPr>
                <w:rFonts w:cs="Calibri"/>
                <w:b/>
                <w:i/>
                <w:szCs w:val="20"/>
              </w:rPr>
              <w:t>the Case Owner</w:t>
            </w:r>
            <w:r w:rsidRPr="00FD2504">
              <w:rPr>
                <w:rFonts w:cs="Calibri"/>
                <w:b/>
                <w:i/>
                <w:szCs w:val="20"/>
              </w:rPr>
              <w:t xml:space="preserve"> that U02</w:t>
            </w:r>
            <w:r>
              <w:rPr>
                <w:rFonts w:cs="Calibri"/>
                <w:b/>
                <w:i/>
                <w:szCs w:val="20"/>
              </w:rPr>
              <w:t>3</w:t>
            </w:r>
            <w:r w:rsidRPr="00FD2504">
              <w:rPr>
                <w:rFonts w:cs="Calibri"/>
                <w:b/>
                <w:i/>
                <w:szCs w:val="20"/>
              </w:rPr>
              <w:t xml:space="preserve"> SED is Invalid under Art 5 of 987/09</w:t>
            </w:r>
          </w:p>
          <w:p w:rsidR="00AC36AC" w:rsidRDefault="00AC36AC" w:rsidP="00C75842">
            <w:pPr>
              <w:jc w:val="left"/>
              <w:rPr>
                <w:rFonts w:cs="Calibri"/>
                <w:b/>
                <w:i/>
                <w:szCs w:val="20"/>
              </w:rPr>
            </w:pPr>
          </w:p>
          <w:p w:rsidR="00AC36AC" w:rsidRPr="00C75842" w:rsidRDefault="00AC36AC" w:rsidP="00D048F6">
            <w:pPr>
              <w:pStyle w:val="Hints"/>
              <w:numPr>
                <w:ilvl w:val="0"/>
                <w:numId w:val="43"/>
              </w:numPr>
              <w:rPr>
                <w:rFonts w:ascii="Verdana" w:hAnsi="Verdana" w:cs="Calibri"/>
                <w:b/>
                <w:i/>
                <w:lang w:val="en-GB"/>
              </w:rPr>
            </w:pPr>
            <w:r w:rsidRPr="00FD2504">
              <w:rPr>
                <w:rFonts w:ascii="Verdana" w:hAnsi="Verdana" w:cs="Calibri"/>
                <w:color w:val="auto"/>
                <w:lang w:val="en-GB"/>
              </w:rPr>
              <w:t>The Counterparty executes business use case</w:t>
            </w:r>
            <w:r w:rsidRPr="00FD2504">
              <w:rPr>
                <w:rFonts w:ascii="Verdana" w:hAnsi="Verdana" w:cs="Calibri"/>
                <w:b/>
                <w:color w:val="auto"/>
                <w:u w:val="single"/>
                <w:lang w:val="en-GB"/>
              </w:rPr>
              <w:t xml:space="preserve"> </w:t>
            </w:r>
            <w:r w:rsidRPr="00FD2504">
              <w:rPr>
                <w:rFonts w:ascii="Verdana" w:hAnsi="Verdana" w:cs="Calibri"/>
                <w:b/>
                <w:i/>
                <w:color w:val="auto"/>
                <w:lang w:val="en-GB"/>
              </w:rPr>
              <w:t>AD_BUC_06_Subprocess-Invalidate_SED;</w:t>
            </w:r>
          </w:p>
          <w:p w:rsidR="00AC36AC" w:rsidRPr="00C75842" w:rsidRDefault="00D63B95" w:rsidP="00D048F6">
            <w:pPr>
              <w:pStyle w:val="Hints"/>
              <w:numPr>
                <w:ilvl w:val="0"/>
                <w:numId w:val="43"/>
              </w:numPr>
              <w:rPr>
                <w:rFonts w:ascii="Verdana" w:hAnsi="Verdana" w:cs="Calibri"/>
                <w:b/>
                <w:i/>
                <w:lang w:val="en-GB"/>
              </w:rPr>
            </w:pPr>
            <w:r>
              <w:rPr>
                <w:rFonts w:ascii="Verdana" w:hAnsi="Verdana" w:cs="Calibri"/>
                <w:color w:val="auto"/>
                <w:lang w:val="en-GB"/>
              </w:rPr>
              <w:t>The Counterparty reverts to its previous step, or after [</w:t>
            </w:r>
            <w:r w:rsidRPr="00774382">
              <w:rPr>
                <w:rFonts w:ascii="Verdana" w:hAnsi="Verdana" w:cs="Calibri"/>
                <w:b/>
                <w:color w:val="auto"/>
                <w:lang w:val="en-GB"/>
              </w:rPr>
              <w:t>Main Scenario Step 5</w:t>
            </w:r>
            <w:r>
              <w:rPr>
                <w:rFonts w:ascii="Verdana" w:hAnsi="Verdana" w:cs="Calibri"/>
                <w:b/>
                <w:color w:val="auto"/>
                <w:lang w:val="en-GB"/>
              </w:rPr>
              <w:t xml:space="preserve"> (after receiving U020 SED)</w:t>
            </w:r>
            <w:r>
              <w:rPr>
                <w:rFonts w:ascii="Verdana" w:hAnsi="Verdana" w:cs="Calibri"/>
                <w:color w:val="auto"/>
                <w:lang w:val="en-GB"/>
              </w:rPr>
              <w:t>], or start of [</w:t>
            </w:r>
            <w:r w:rsidRPr="00774382">
              <w:rPr>
                <w:rFonts w:ascii="Verdana" w:hAnsi="Verdana" w:cs="Calibri"/>
                <w:b/>
                <w:color w:val="auto"/>
                <w:lang w:val="en-GB"/>
              </w:rPr>
              <w:t xml:space="preserve">Branch 2 </w:t>
            </w:r>
            <w:r>
              <w:rPr>
                <w:rFonts w:ascii="Verdana" w:hAnsi="Verdana" w:cs="Calibri"/>
                <w:b/>
                <w:color w:val="auto"/>
                <w:lang w:val="en-GB"/>
              </w:rPr>
              <w:t>(after receiving U029)</w:t>
            </w:r>
            <w:r>
              <w:rPr>
                <w:rFonts w:ascii="Verdana" w:hAnsi="Verdana" w:cs="Calibri"/>
                <w:color w:val="auto"/>
                <w:lang w:val="en-GB"/>
              </w:rPr>
              <w:t>]</w:t>
            </w:r>
            <w:r w:rsidR="00AC36AC">
              <w:rPr>
                <w:rFonts w:ascii="Verdana" w:hAnsi="Verdana" w:cs="Calibri"/>
                <w:color w:val="auto"/>
                <w:lang w:val="en-GB"/>
              </w:rPr>
              <w:t>;</w:t>
            </w:r>
          </w:p>
          <w:p w:rsidR="00AC36AC" w:rsidRPr="00FD2504" w:rsidRDefault="00D63B95" w:rsidP="00D048F6">
            <w:pPr>
              <w:pStyle w:val="Hints"/>
              <w:numPr>
                <w:ilvl w:val="0"/>
                <w:numId w:val="43"/>
              </w:numPr>
              <w:rPr>
                <w:rFonts w:ascii="Verdana" w:hAnsi="Verdana" w:cs="Calibri"/>
                <w:b/>
                <w:i/>
                <w:lang w:val="en-GB"/>
              </w:rPr>
            </w:pPr>
            <w:r w:rsidRPr="00FD2504" w:rsidDel="00D63B95">
              <w:rPr>
                <w:rFonts w:ascii="Verdana" w:hAnsi="Verdana" w:cs="Calibri"/>
                <w:color w:val="auto"/>
                <w:lang w:val="en-GB"/>
              </w:rPr>
              <w:t xml:space="preserve"> </w:t>
            </w:r>
            <w:r w:rsidR="00AC36AC" w:rsidRPr="00FD2504">
              <w:rPr>
                <w:rFonts w:ascii="Verdana" w:hAnsi="Verdana" w:cs="Calibri"/>
                <w:color w:val="auto"/>
                <w:lang w:val="en-GB"/>
              </w:rPr>
              <w:t>[This Branch] Ends</w:t>
            </w:r>
            <w:r w:rsidR="00AC36AC">
              <w:rPr>
                <w:rFonts w:ascii="Verdana" w:hAnsi="Verdana" w:cs="Calibri"/>
                <w:color w:val="auto"/>
                <w:lang w:val="en-GB"/>
              </w:rPr>
              <w:t>.</w:t>
            </w:r>
          </w:p>
          <w:p w:rsidR="00AC36AC" w:rsidRPr="00C75842" w:rsidRDefault="00AC36AC" w:rsidP="00C75842">
            <w:pPr>
              <w:jc w:val="left"/>
              <w:rPr>
                <w:rFonts w:cs="Calibri"/>
                <w:szCs w:val="20"/>
              </w:rPr>
            </w:pPr>
          </w:p>
        </w:tc>
      </w:tr>
      <w:tr w:rsidR="00D63B95" w:rsidRPr="007C7132" w:rsidTr="00ED28CB">
        <w:tblPrEx>
          <w:tblBorders>
            <w:bottom w:val="single" w:sz="12" w:space="0" w:color="auto"/>
          </w:tblBorders>
        </w:tblPrEx>
        <w:trPr>
          <w:trHeight w:val="564"/>
        </w:trPr>
        <w:tc>
          <w:tcPr>
            <w:tcW w:w="2802" w:type="dxa"/>
            <w:gridSpan w:val="2"/>
            <w:vMerge/>
          </w:tcPr>
          <w:p w:rsidR="00D63B95" w:rsidRPr="007C7132" w:rsidRDefault="00D63B95" w:rsidP="00084145">
            <w:pPr>
              <w:jc w:val="right"/>
              <w:rPr>
                <w:rFonts w:cs="Calibri"/>
                <w:b/>
                <w:szCs w:val="20"/>
              </w:rPr>
            </w:pPr>
          </w:p>
        </w:tc>
        <w:tc>
          <w:tcPr>
            <w:tcW w:w="6898" w:type="dxa"/>
            <w:gridSpan w:val="3"/>
          </w:tcPr>
          <w:p w:rsidR="00C072D6" w:rsidRDefault="00C072D6" w:rsidP="00D048F6">
            <w:pPr>
              <w:numPr>
                <w:ilvl w:val="0"/>
                <w:numId w:val="33"/>
              </w:numPr>
              <w:ind w:left="2"/>
              <w:jc w:val="left"/>
              <w:rPr>
                <w:rFonts w:cs="Calibri"/>
                <w:b/>
                <w:i/>
                <w:szCs w:val="20"/>
              </w:rPr>
            </w:pPr>
            <w:r>
              <w:rPr>
                <w:rFonts w:cs="Calibri"/>
                <w:b/>
                <w:i/>
                <w:szCs w:val="20"/>
              </w:rPr>
              <w:t>at any Step after U026 SED has been sent by the Case Owner, the Case Owner may choose to advise the Counterpart the U026 SED is Invalid under Art 5 of 987/09</w:t>
            </w:r>
          </w:p>
          <w:p w:rsidR="00C072D6" w:rsidRDefault="00C072D6" w:rsidP="00F22CC3">
            <w:pPr>
              <w:jc w:val="left"/>
              <w:rPr>
                <w:rFonts w:cs="Calibri"/>
                <w:szCs w:val="20"/>
              </w:rPr>
            </w:pPr>
          </w:p>
          <w:p w:rsidR="00C072D6" w:rsidRPr="00F22CC3" w:rsidRDefault="00C072D6" w:rsidP="00D048F6">
            <w:pPr>
              <w:pStyle w:val="Hints"/>
              <w:numPr>
                <w:ilvl w:val="0"/>
                <w:numId w:val="44"/>
              </w:numPr>
              <w:rPr>
                <w:rFonts w:ascii="Verdana" w:hAnsi="Verdana" w:cs="Calibri"/>
                <w:b/>
                <w:i/>
                <w:lang w:val="en-GB"/>
              </w:rPr>
            </w:pPr>
            <w:r w:rsidRPr="00FD2504">
              <w:rPr>
                <w:rFonts w:ascii="Verdana" w:hAnsi="Verdana" w:cs="Calibri"/>
                <w:color w:val="auto"/>
                <w:lang w:val="en-GB"/>
              </w:rPr>
              <w:t>The C</w:t>
            </w:r>
            <w:r>
              <w:rPr>
                <w:rFonts w:ascii="Verdana" w:hAnsi="Verdana" w:cs="Calibri"/>
                <w:color w:val="auto"/>
                <w:lang w:val="en-GB"/>
              </w:rPr>
              <w:t>ase Owner</w:t>
            </w:r>
            <w:r w:rsidRPr="00FD2504">
              <w:rPr>
                <w:rFonts w:ascii="Verdana" w:hAnsi="Verdana" w:cs="Calibri"/>
                <w:color w:val="auto"/>
                <w:lang w:val="en-GB"/>
              </w:rPr>
              <w:t xml:space="preserve"> executes business use case</w:t>
            </w:r>
            <w:r w:rsidRPr="00FD2504">
              <w:rPr>
                <w:rFonts w:ascii="Verdana" w:hAnsi="Verdana" w:cs="Calibri"/>
                <w:b/>
                <w:color w:val="auto"/>
                <w:u w:val="single"/>
                <w:lang w:val="en-GB"/>
              </w:rPr>
              <w:t xml:space="preserve"> </w:t>
            </w:r>
            <w:r w:rsidRPr="00FD2504">
              <w:rPr>
                <w:rFonts w:ascii="Verdana" w:hAnsi="Verdana" w:cs="Calibri"/>
                <w:b/>
                <w:i/>
                <w:color w:val="auto"/>
                <w:lang w:val="en-GB"/>
              </w:rPr>
              <w:t>AD_BUC_06_Subprocess-Invalidate_SED;</w:t>
            </w:r>
          </w:p>
          <w:p w:rsidR="00C072D6" w:rsidRPr="00F22CC3" w:rsidRDefault="00C072D6" w:rsidP="00D048F6">
            <w:pPr>
              <w:pStyle w:val="Hints"/>
              <w:numPr>
                <w:ilvl w:val="0"/>
                <w:numId w:val="44"/>
              </w:numPr>
              <w:rPr>
                <w:rFonts w:ascii="Verdana" w:hAnsi="Verdana" w:cs="Calibri"/>
                <w:b/>
                <w:i/>
                <w:lang w:val="en-GB"/>
              </w:rPr>
            </w:pPr>
            <w:r w:rsidRPr="00FD2504">
              <w:rPr>
                <w:rFonts w:ascii="Verdana" w:hAnsi="Verdana" w:cs="Calibri"/>
                <w:color w:val="auto"/>
                <w:lang w:val="en-GB"/>
              </w:rPr>
              <w:t xml:space="preserve">Optionally, the </w:t>
            </w:r>
            <w:r>
              <w:rPr>
                <w:rFonts w:ascii="Verdana" w:hAnsi="Verdana" w:cs="Calibri"/>
                <w:color w:val="auto"/>
                <w:lang w:val="en-GB"/>
              </w:rPr>
              <w:t>Case Owner</w:t>
            </w:r>
            <w:r w:rsidRPr="00FD2504">
              <w:rPr>
                <w:rFonts w:ascii="Verdana" w:hAnsi="Verdana" w:cs="Calibri"/>
                <w:color w:val="auto"/>
                <w:lang w:val="en-GB"/>
              </w:rPr>
              <w:t xml:space="preserve"> fills in a new U0</w:t>
            </w:r>
            <w:r>
              <w:rPr>
                <w:rFonts w:ascii="Verdana" w:hAnsi="Verdana" w:cs="Calibri"/>
                <w:color w:val="auto"/>
                <w:lang w:val="en-GB"/>
              </w:rPr>
              <w:t>26</w:t>
            </w:r>
            <w:r w:rsidRPr="00FD2504">
              <w:rPr>
                <w:rFonts w:ascii="Verdana" w:hAnsi="Verdana" w:cs="Calibri"/>
                <w:color w:val="auto"/>
                <w:lang w:val="en-GB"/>
              </w:rPr>
              <w:t xml:space="preserve"> SED, by entering all the required information</w:t>
            </w:r>
            <w:r>
              <w:rPr>
                <w:rFonts w:ascii="Verdana" w:hAnsi="Verdana" w:cs="Calibri"/>
                <w:color w:val="auto"/>
                <w:lang w:val="en-GB"/>
              </w:rPr>
              <w:t>;</w:t>
            </w:r>
          </w:p>
          <w:p w:rsidR="00C072D6" w:rsidRPr="00F22CC3" w:rsidRDefault="00C072D6" w:rsidP="00D048F6">
            <w:pPr>
              <w:pStyle w:val="Hints"/>
              <w:numPr>
                <w:ilvl w:val="0"/>
                <w:numId w:val="44"/>
              </w:numPr>
              <w:rPr>
                <w:rFonts w:ascii="Verdana" w:hAnsi="Verdana" w:cs="Calibri"/>
                <w:b/>
                <w:i/>
                <w:lang w:val="en-GB"/>
              </w:rPr>
            </w:pPr>
            <w:r w:rsidRPr="00FD2504">
              <w:rPr>
                <w:rFonts w:ascii="Verdana" w:hAnsi="Verdana" w:cs="Calibri"/>
                <w:color w:val="auto"/>
                <w:lang w:val="en-GB"/>
              </w:rPr>
              <w:t>Optionally, the C</w:t>
            </w:r>
            <w:r>
              <w:rPr>
                <w:rFonts w:ascii="Verdana" w:hAnsi="Verdana" w:cs="Calibri"/>
                <w:color w:val="auto"/>
                <w:lang w:val="en-GB"/>
              </w:rPr>
              <w:t>ase Owner</w:t>
            </w:r>
            <w:r w:rsidRPr="00FD2504">
              <w:rPr>
                <w:rFonts w:ascii="Verdana" w:hAnsi="Verdana" w:cs="Calibri"/>
                <w:color w:val="auto"/>
                <w:lang w:val="en-GB"/>
              </w:rPr>
              <w:t xml:space="preserve"> sends the U02</w:t>
            </w:r>
            <w:r>
              <w:rPr>
                <w:rFonts w:ascii="Verdana" w:hAnsi="Verdana" w:cs="Calibri"/>
                <w:color w:val="auto"/>
                <w:lang w:val="en-GB"/>
              </w:rPr>
              <w:t>6</w:t>
            </w:r>
            <w:r w:rsidRPr="00FD2504">
              <w:rPr>
                <w:rFonts w:ascii="Verdana" w:hAnsi="Verdana" w:cs="Calibri"/>
                <w:color w:val="auto"/>
                <w:lang w:val="en-GB"/>
              </w:rPr>
              <w:t xml:space="preserve"> SED, including any attachments, to the C</w:t>
            </w:r>
            <w:r>
              <w:rPr>
                <w:rFonts w:ascii="Verdana" w:hAnsi="Verdana" w:cs="Calibri"/>
                <w:color w:val="auto"/>
                <w:lang w:val="en-GB"/>
              </w:rPr>
              <w:t>ounterparty;</w:t>
            </w:r>
          </w:p>
          <w:p w:rsidR="00C072D6" w:rsidRPr="00F22CC3" w:rsidRDefault="00C072D6" w:rsidP="00D048F6">
            <w:pPr>
              <w:pStyle w:val="Hints"/>
              <w:numPr>
                <w:ilvl w:val="0"/>
                <w:numId w:val="44"/>
              </w:numPr>
              <w:rPr>
                <w:rFonts w:ascii="Verdana" w:hAnsi="Verdana" w:cs="Calibri"/>
                <w:b/>
                <w:i/>
                <w:lang w:val="en-GB"/>
              </w:rPr>
            </w:pPr>
            <w:r w:rsidRPr="00FD2504">
              <w:rPr>
                <w:rFonts w:ascii="Verdana" w:hAnsi="Verdana" w:cs="Calibri"/>
                <w:color w:val="auto"/>
                <w:lang w:val="en-GB"/>
              </w:rPr>
              <w:t>[This Branch] Ends</w:t>
            </w:r>
            <w:r>
              <w:rPr>
                <w:rFonts w:ascii="Verdana" w:hAnsi="Verdana" w:cs="Calibri"/>
                <w:color w:val="auto"/>
                <w:lang w:val="en-GB"/>
              </w:rPr>
              <w:t>.</w:t>
            </w:r>
          </w:p>
          <w:p w:rsidR="00C072D6" w:rsidRPr="00FD2504" w:rsidRDefault="00C072D6" w:rsidP="00F22CC3">
            <w:pPr>
              <w:jc w:val="left"/>
              <w:rPr>
                <w:rFonts w:cs="Calibri"/>
                <w:b/>
                <w:i/>
                <w:szCs w:val="20"/>
              </w:rPr>
            </w:pPr>
          </w:p>
        </w:tc>
      </w:tr>
      <w:tr w:rsidR="00C072D6" w:rsidRPr="007C7132" w:rsidTr="00ED28CB">
        <w:tblPrEx>
          <w:tblBorders>
            <w:bottom w:val="single" w:sz="12" w:space="0" w:color="auto"/>
          </w:tblBorders>
        </w:tblPrEx>
        <w:trPr>
          <w:trHeight w:val="564"/>
        </w:trPr>
        <w:tc>
          <w:tcPr>
            <w:tcW w:w="2802" w:type="dxa"/>
            <w:gridSpan w:val="2"/>
            <w:vMerge/>
          </w:tcPr>
          <w:p w:rsidR="00C072D6" w:rsidRPr="007C7132" w:rsidRDefault="00C072D6" w:rsidP="00084145">
            <w:pPr>
              <w:jc w:val="right"/>
              <w:rPr>
                <w:rFonts w:cs="Calibri"/>
                <w:b/>
                <w:szCs w:val="20"/>
              </w:rPr>
            </w:pPr>
          </w:p>
        </w:tc>
        <w:tc>
          <w:tcPr>
            <w:tcW w:w="6898" w:type="dxa"/>
            <w:gridSpan w:val="3"/>
          </w:tcPr>
          <w:p w:rsidR="00C072D6" w:rsidRDefault="00C072D6" w:rsidP="00D048F6">
            <w:pPr>
              <w:numPr>
                <w:ilvl w:val="0"/>
                <w:numId w:val="33"/>
              </w:numPr>
              <w:ind w:left="2"/>
              <w:jc w:val="left"/>
              <w:rPr>
                <w:rFonts w:cs="Calibri"/>
                <w:b/>
                <w:i/>
                <w:szCs w:val="20"/>
              </w:rPr>
            </w:pPr>
            <w:r>
              <w:rPr>
                <w:rFonts w:cs="Calibri"/>
                <w:b/>
                <w:i/>
                <w:szCs w:val="20"/>
              </w:rPr>
              <w:t>at any Step after U027 SED has been sent by the Counterparty, the Counterparty may choose to advise the Case Owner the U027 SED is Invalid under Art 5 of 987/09</w:t>
            </w:r>
          </w:p>
          <w:p w:rsidR="00C072D6" w:rsidRDefault="00C072D6" w:rsidP="00F22CC3">
            <w:pPr>
              <w:ind w:left="2"/>
              <w:jc w:val="left"/>
              <w:rPr>
                <w:rFonts w:cs="Calibri"/>
                <w:szCs w:val="20"/>
              </w:rPr>
            </w:pPr>
          </w:p>
          <w:p w:rsidR="00C072D6" w:rsidRPr="00F22CC3" w:rsidRDefault="00C072D6" w:rsidP="00D048F6">
            <w:pPr>
              <w:pStyle w:val="Hints"/>
              <w:numPr>
                <w:ilvl w:val="0"/>
                <w:numId w:val="50"/>
              </w:numPr>
              <w:rPr>
                <w:rFonts w:ascii="Verdana" w:hAnsi="Verdana" w:cs="Calibri"/>
                <w:b/>
                <w:i/>
                <w:lang w:val="en-GB"/>
              </w:rPr>
            </w:pPr>
            <w:r w:rsidRPr="00FD2504">
              <w:rPr>
                <w:rFonts w:ascii="Verdana" w:hAnsi="Verdana" w:cs="Calibri"/>
                <w:color w:val="auto"/>
                <w:lang w:val="en-GB"/>
              </w:rPr>
              <w:t>The C</w:t>
            </w:r>
            <w:r>
              <w:rPr>
                <w:rFonts w:ascii="Verdana" w:hAnsi="Verdana" w:cs="Calibri"/>
                <w:color w:val="auto"/>
                <w:lang w:val="en-GB"/>
              </w:rPr>
              <w:t>ounterparty</w:t>
            </w:r>
            <w:r w:rsidRPr="00FD2504">
              <w:rPr>
                <w:rFonts w:ascii="Verdana" w:hAnsi="Verdana" w:cs="Calibri"/>
                <w:color w:val="auto"/>
                <w:lang w:val="en-GB"/>
              </w:rPr>
              <w:t xml:space="preserve"> executes business use case</w:t>
            </w:r>
            <w:r w:rsidRPr="00FD2504">
              <w:rPr>
                <w:rFonts w:ascii="Verdana" w:hAnsi="Verdana" w:cs="Calibri"/>
                <w:b/>
                <w:color w:val="auto"/>
                <w:u w:val="single"/>
                <w:lang w:val="en-GB"/>
              </w:rPr>
              <w:t xml:space="preserve"> </w:t>
            </w:r>
            <w:r w:rsidRPr="00FD2504">
              <w:rPr>
                <w:rFonts w:ascii="Verdana" w:hAnsi="Verdana" w:cs="Calibri"/>
                <w:b/>
                <w:i/>
                <w:color w:val="auto"/>
                <w:lang w:val="en-GB"/>
              </w:rPr>
              <w:t>AD_BUC_06_Subprocess-Invalidate_SED;</w:t>
            </w:r>
          </w:p>
          <w:p w:rsidR="00C072D6" w:rsidRPr="00F22CC3" w:rsidRDefault="00C072D6" w:rsidP="00D048F6">
            <w:pPr>
              <w:pStyle w:val="Hints"/>
              <w:numPr>
                <w:ilvl w:val="0"/>
                <w:numId w:val="50"/>
              </w:numPr>
              <w:rPr>
                <w:rFonts w:ascii="Verdana" w:hAnsi="Verdana" w:cs="Calibri"/>
                <w:b/>
                <w:i/>
                <w:lang w:val="en-GB"/>
              </w:rPr>
            </w:pPr>
            <w:r w:rsidRPr="00FD2504">
              <w:rPr>
                <w:rFonts w:ascii="Verdana" w:hAnsi="Verdana" w:cs="Calibri"/>
                <w:color w:val="auto"/>
                <w:lang w:val="en-GB"/>
              </w:rPr>
              <w:t xml:space="preserve">Optionally, the </w:t>
            </w:r>
            <w:r>
              <w:rPr>
                <w:rFonts w:ascii="Verdana" w:hAnsi="Verdana" w:cs="Calibri"/>
                <w:color w:val="auto"/>
                <w:lang w:val="en-GB"/>
              </w:rPr>
              <w:t>Counterparty</w:t>
            </w:r>
            <w:r w:rsidRPr="00FD2504">
              <w:rPr>
                <w:rFonts w:ascii="Verdana" w:hAnsi="Verdana" w:cs="Calibri"/>
                <w:color w:val="auto"/>
                <w:lang w:val="en-GB"/>
              </w:rPr>
              <w:t xml:space="preserve"> fills in a new U0</w:t>
            </w:r>
            <w:r>
              <w:rPr>
                <w:rFonts w:ascii="Verdana" w:hAnsi="Verdana" w:cs="Calibri"/>
                <w:color w:val="auto"/>
                <w:lang w:val="en-GB"/>
              </w:rPr>
              <w:t>27</w:t>
            </w:r>
            <w:r w:rsidRPr="00FD2504">
              <w:rPr>
                <w:rFonts w:ascii="Verdana" w:hAnsi="Verdana" w:cs="Calibri"/>
                <w:color w:val="auto"/>
                <w:lang w:val="en-GB"/>
              </w:rPr>
              <w:t xml:space="preserve"> SED, by entering all the required information</w:t>
            </w:r>
            <w:r>
              <w:rPr>
                <w:rFonts w:ascii="Verdana" w:hAnsi="Verdana" w:cs="Calibri"/>
                <w:color w:val="auto"/>
                <w:lang w:val="en-GB"/>
              </w:rPr>
              <w:t>;</w:t>
            </w:r>
          </w:p>
          <w:p w:rsidR="00C072D6" w:rsidRPr="00F22CC3" w:rsidRDefault="00C072D6" w:rsidP="00D048F6">
            <w:pPr>
              <w:pStyle w:val="Hints"/>
              <w:numPr>
                <w:ilvl w:val="0"/>
                <w:numId w:val="50"/>
              </w:numPr>
              <w:rPr>
                <w:rFonts w:ascii="Verdana" w:hAnsi="Verdana" w:cs="Calibri"/>
                <w:b/>
                <w:i/>
                <w:lang w:val="en-GB"/>
              </w:rPr>
            </w:pPr>
            <w:r w:rsidRPr="00FD2504">
              <w:rPr>
                <w:rFonts w:ascii="Verdana" w:hAnsi="Verdana" w:cs="Calibri"/>
                <w:color w:val="auto"/>
                <w:lang w:val="en-GB"/>
              </w:rPr>
              <w:t>Optionally, the C</w:t>
            </w:r>
            <w:r>
              <w:rPr>
                <w:rFonts w:ascii="Verdana" w:hAnsi="Verdana" w:cs="Calibri"/>
                <w:color w:val="auto"/>
                <w:lang w:val="en-GB"/>
              </w:rPr>
              <w:t>ounterparty</w:t>
            </w:r>
            <w:r w:rsidRPr="00FD2504">
              <w:rPr>
                <w:rFonts w:ascii="Verdana" w:hAnsi="Verdana" w:cs="Calibri"/>
                <w:color w:val="auto"/>
                <w:lang w:val="en-GB"/>
              </w:rPr>
              <w:t xml:space="preserve"> sends the U02</w:t>
            </w:r>
            <w:r>
              <w:rPr>
                <w:rFonts w:ascii="Verdana" w:hAnsi="Verdana" w:cs="Calibri"/>
                <w:color w:val="auto"/>
                <w:lang w:val="en-GB"/>
              </w:rPr>
              <w:t>7</w:t>
            </w:r>
            <w:r w:rsidRPr="00FD2504">
              <w:rPr>
                <w:rFonts w:ascii="Verdana" w:hAnsi="Verdana" w:cs="Calibri"/>
                <w:color w:val="auto"/>
                <w:lang w:val="en-GB"/>
              </w:rPr>
              <w:t xml:space="preserve"> SED, including any attachments, to the C</w:t>
            </w:r>
            <w:r>
              <w:rPr>
                <w:rFonts w:ascii="Verdana" w:hAnsi="Verdana" w:cs="Calibri"/>
                <w:color w:val="auto"/>
                <w:lang w:val="en-GB"/>
              </w:rPr>
              <w:t>ase Owner;</w:t>
            </w:r>
          </w:p>
          <w:p w:rsidR="00C072D6" w:rsidRPr="003F6452" w:rsidRDefault="00C072D6" w:rsidP="00D048F6">
            <w:pPr>
              <w:pStyle w:val="Hints"/>
              <w:numPr>
                <w:ilvl w:val="0"/>
                <w:numId w:val="50"/>
              </w:numPr>
              <w:rPr>
                <w:rFonts w:ascii="Verdana" w:hAnsi="Verdana" w:cs="Calibri"/>
                <w:b/>
                <w:i/>
                <w:lang w:val="en-GB"/>
              </w:rPr>
            </w:pPr>
            <w:r w:rsidRPr="00FD2504">
              <w:rPr>
                <w:rFonts w:ascii="Verdana" w:hAnsi="Verdana" w:cs="Calibri"/>
                <w:color w:val="auto"/>
                <w:lang w:val="en-GB"/>
              </w:rPr>
              <w:t>[This Branch] Ends</w:t>
            </w:r>
            <w:r>
              <w:rPr>
                <w:rFonts w:ascii="Verdana" w:hAnsi="Verdana" w:cs="Calibri"/>
                <w:color w:val="auto"/>
                <w:lang w:val="en-GB"/>
              </w:rPr>
              <w:t>.</w:t>
            </w:r>
          </w:p>
          <w:p w:rsidR="00C072D6" w:rsidRPr="00F22CC3" w:rsidRDefault="00C072D6" w:rsidP="00F22CC3">
            <w:pPr>
              <w:ind w:left="2"/>
              <w:jc w:val="left"/>
              <w:rPr>
                <w:rFonts w:cs="Calibri"/>
                <w:szCs w:val="20"/>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Default="00AC36AC" w:rsidP="00D048F6">
            <w:pPr>
              <w:numPr>
                <w:ilvl w:val="0"/>
                <w:numId w:val="33"/>
              </w:numPr>
              <w:ind w:left="2"/>
              <w:jc w:val="left"/>
              <w:rPr>
                <w:rFonts w:cs="Calibri"/>
                <w:b/>
                <w:i/>
                <w:szCs w:val="20"/>
              </w:rPr>
            </w:pPr>
            <w:r w:rsidRPr="00FD2504">
              <w:rPr>
                <w:rFonts w:cs="Calibri"/>
                <w:b/>
                <w:i/>
                <w:szCs w:val="20"/>
              </w:rPr>
              <w:t xml:space="preserve">at any </w:t>
            </w:r>
            <w:r>
              <w:rPr>
                <w:rFonts w:cs="Calibri"/>
                <w:b/>
                <w:i/>
                <w:szCs w:val="20"/>
              </w:rPr>
              <w:t>S</w:t>
            </w:r>
            <w:r w:rsidRPr="00FD2504">
              <w:rPr>
                <w:rFonts w:cs="Calibri"/>
                <w:b/>
                <w:i/>
                <w:szCs w:val="20"/>
              </w:rPr>
              <w:t>tep after U02</w:t>
            </w:r>
            <w:r>
              <w:rPr>
                <w:rFonts w:cs="Calibri"/>
                <w:b/>
                <w:i/>
                <w:szCs w:val="20"/>
              </w:rPr>
              <w:t>9</w:t>
            </w:r>
            <w:r w:rsidRPr="00FD2504">
              <w:rPr>
                <w:rFonts w:cs="Calibri"/>
                <w:b/>
                <w:i/>
                <w:szCs w:val="20"/>
              </w:rPr>
              <w:t xml:space="preserve"> SED has been sent by the C</w:t>
            </w:r>
            <w:r>
              <w:rPr>
                <w:rFonts w:cs="Calibri"/>
                <w:b/>
                <w:i/>
                <w:szCs w:val="20"/>
              </w:rPr>
              <w:t xml:space="preserve">ase Owner and before the next U021 or U023 is </w:t>
            </w:r>
            <w:r>
              <w:rPr>
                <w:rFonts w:cs="Calibri"/>
                <w:b/>
                <w:i/>
                <w:szCs w:val="20"/>
              </w:rPr>
              <w:lastRenderedPageBreak/>
              <w:t>received</w:t>
            </w:r>
            <w:r w:rsidRPr="00FD2504">
              <w:rPr>
                <w:rFonts w:cs="Calibri"/>
                <w:b/>
                <w:i/>
                <w:szCs w:val="20"/>
              </w:rPr>
              <w:t>, the C</w:t>
            </w:r>
            <w:r>
              <w:rPr>
                <w:rFonts w:cs="Calibri"/>
                <w:b/>
                <w:i/>
                <w:szCs w:val="20"/>
              </w:rPr>
              <w:t>ase Owner</w:t>
            </w:r>
            <w:r w:rsidRPr="00FD2504">
              <w:rPr>
                <w:rFonts w:cs="Calibri"/>
                <w:b/>
                <w:i/>
                <w:szCs w:val="20"/>
              </w:rPr>
              <w:t xml:space="preserve"> may choose to advise </w:t>
            </w:r>
            <w:r>
              <w:rPr>
                <w:rFonts w:cs="Calibri"/>
                <w:b/>
                <w:i/>
                <w:szCs w:val="20"/>
              </w:rPr>
              <w:t>the Counterparty</w:t>
            </w:r>
            <w:r w:rsidRPr="00FD2504">
              <w:rPr>
                <w:rFonts w:cs="Calibri"/>
                <w:b/>
                <w:i/>
                <w:szCs w:val="20"/>
              </w:rPr>
              <w:t xml:space="preserve"> that U02</w:t>
            </w:r>
            <w:r>
              <w:rPr>
                <w:rFonts w:cs="Calibri"/>
                <w:b/>
                <w:i/>
                <w:szCs w:val="20"/>
              </w:rPr>
              <w:t>9</w:t>
            </w:r>
            <w:r w:rsidRPr="00FD2504">
              <w:rPr>
                <w:rFonts w:cs="Calibri"/>
                <w:b/>
                <w:i/>
                <w:szCs w:val="20"/>
              </w:rPr>
              <w:t xml:space="preserve"> SED is Invalid under Art 5 of 987/09</w:t>
            </w:r>
          </w:p>
          <w:p w:rsidR="00AC36AC" w:rsidRDefault="00AC36AC" w:rsidP="00C75842">
            <w:pPr>
              <w:ind w:left="2"/>
              <w:jc w:val="left"/>
              <w:rPr>
                <w:rFonts w:cs="Calibri"/>
                <w:szCs w:val="20"/>
              </w:rPr>
            </w:pPr>
          </w:p>
          <w:p w:rsidR="00AC36AC" w:rsidRPr="00C75842" w:rsidRDefault="00AC36AC" w:rsidP="00D048F6">
            <w:pPr>
              <w:pStyle w:val="Hints"/>
              <w:numPr>
                <w:ilvl w:val="0"/>
                <w:numId w:val="49"/>
              </w:numPr>
              <w:rPr>
                <w:rFonts w:ascii="Verdana" w:hAnsi="Verdana" w:cs="Calibri"/>
                <w:b/>
                <w:i/>
                <w:lang w:val="en-GB"/>
              </w:rPr>
            </w:pPr>
            <w:r w:rsidRPr="00FD2504">
              <w:rPr>
                <w:rFonts w:ascii="Verdana" w:hAnsi="Verdana" w:cs="Calibri"/>
                <w:color w:val="auto"/>
                <w:lang w:val="en-GB"/>
              </w:rPr>
              <w:t>The C</w:t>
            </w:r>
            <w:r>
              <w:rPr>
                <w:rFonts w:ascii="Verdana" w:hAnsi="Verdana" w:cs="Calibri"/>
                <w:color w:val="auto"/>
                <w:lang w:val="en-GB"/>
              </w:rPr>
              <w:t>ase Owner</w:t>
            </w:r>
            <w:r w:rsidRPr="00FD2504">
              <w:rPr>
                <w:rFonts w:ascii="Verdana" w:hAnsi="Verdana" w:cs="Calibri"/>
                <w:color w:val="auto"/>
                <w:lang w:val="en-GB"/>
              </w:rPr>
              <w:t xml:space="preserve"> executes business use case</w:t>
            </w:r>
            <w:r w:rsidRPr="00FD2504">
              <w:rPr>
                <w:rFonts w:ascii="Verdana" w:hAnsi="Verdana" w:cs="Calibri"/>
                <w:b/>
                <w:color w:val="auto"/>
                <w:u w:val="single"/>
                <w:lang w:val="en-GB"/>
              </w:rPr>
              <w:t xml:space="preserve"> </w:t>
            </w:r>
            <w:r w:rsidRPr="00FD2504">
              <w:rPr>
                <w:rFonts w:ascii="Verdana" w:hAnsi="Verdana" w:cs="Calibri"/>
                <w:b/>
                <w:i/>
                <w:color w:val="auto"/>
                <w:lang w:val="en-GB"/>
              </w:rPr>
              <w:t>AD_BUC_06_Subprocess-Invalidate_SED;</w:t>
            </w:r>
          </w:p>
          <w:p w:rsidR="00AC36AC" w:rsidRPr="00C75842" w:rsidRDefault="00AC36AC" w:rsidP="00D048F6">
            <w:pPr>
              <w:pStyle w:val="Hints"/>
              <w:numPr>
                <w:ilvl w:val="0"/>
                <w:numId w:val="49"/>
              </w:numPr>
              <w:rPr>
                <w:rFonts w:ascii="Verdana" w:hAnsi="Verdana" w:cs="Calibri"/>
                <w:b/>
                <w:i/>
                <w:lang w:val="en-GB"/>
              </w:rPr>
            </w:pPr>
            <w:r w:rsidRPr="00FD2504">
              <w:rPr>
                <w:rFonts w:ascii="Verdana" w:hAnsi="Verdana" w:cs="Calibri"/>
                <w:color w:val="auto"/>
                <w:lang w:val="en-GB"/>
              </w:rPr>
              <w:t xml:space="preserve">Optionally, the </w:t>
            </w:r>
            <w:r>
              <w:rPr>
                <w:rFonts w:ascii="Verdana" w:hAnsi="Verdana" w:cs="Calibri"/>
                <w:color w:val="auto"/>
                <w:lang w:val="en-GB"/>
              </w:rPr>
              <w:t>Case Owner</w:t>
            </w:r>
            <w:r w:rsidRPr="00FD2504">
              <w:rPr>
                <w:rFonts w:ascii="Verdana" w:hAnsi="Verdana" w:cs="Calibri"/>
                <w:color w:val="auto"/>
                <w:lang w:val="en-GB"/>
              </w:rPr>
              <w:t xml:space="preserve"> fills in a new U0</w:t>
            </w:r>
            <w:r>
              <w:rPr>
                <w:rFonts w:ascii="Verdana" w:hAnsi="Verdana" w:cs="Calibri"/>
                <w:color w:val="auto"/>
                <w:lang w:val="en-GB"/>
              </w:rPr>
              <w:t>29</w:t>
            </w:r>
            <w:r w:rsidRPr="00FD2504">
              <w:rPr>
                <w:rFonts w:ascii="Verdana" w:hAnsi="Verdana" w:cs="Calibri"/>
                <w:color w:val="auto"/>
                <w:lang w:val="en-GB"/>
              </w:rPr>
              <w:t xml:space="preserve"> SED, by entering all the required information</w:t>
            </w:r>
            <w:r>
              <w:rPr>
                <w:rFonts w:ascii="Verdana" w:hAnsi="Verdana" w:cs="Calibri"/>
                <w:color w:val="auto"/>
                <w:lang w:val="en-GB"/>
              </w:rPr>
              <w:t>;</w:t>
            </w:r>
          </w:p>
          <w:p w:rsidR="00AC36AC" w:rsidRPr="00C75842" w:rsidRDefault="00AC36AC" w:rsidP="00D048F6">
            <w:pPr>
              <w:pStyle w:val="Hints"/>
              <w:numPr>
                <w:ilvl w:val="0"/>
                <w:numId w:val="49"/>
              </w:numPr>
              <w:rPr>
                <w:rFonts w:ascii="Verdana" w:hAnsi="Verdana" w:cs="Calibri"/>
                <w:b/>
                <w:i/>
                <w:lang w:val="en-GB"/>
              </w:rPr>
            </w:pPr>
            <w:r w:rsidRPr="00FD2504">
              <w:rPr>
                <w:rFonts w:ascii="Verdana" w:hAnsi="Verdana" w:cs="Calibri"/>
                <w:color w:val="auto"/>
                <w:lang w:val="en-GB"/>
              </w:rPr>
              <w:t>Optionally, the C</w:t>
            </w:r>
            <w:r>
              <w:rPr>
                <w:rFonts w:ascii="Verdana" w:hAnsi="Verdana" w:cs="Calibri"/>
                <w:color w:val="auto"/>
                <w:lang w:val="en-GB"/>
              </w:rPr>
              <w:t>ase Owner</w:t>
            </w:r>
            <w:r w:rsidRPr="00FD2504">
              <w:rPr>
                <w:rFonts w:ascii="Verdana" w:hAnsi="Verdana" w:cs="Calibri"/>
                <w:color w:val="auto"/>
                <w:lang w:val="en-GB"/>
              </w:rPr>
              <w:t xml:space="preserve"> sends the U02</w:t>
            </w:r>
            <w:r>
              <w:rPr>
                <w:rFonts w:ascii="Verdana" w:hAnsi="Verdana" w:cs="Calibri"/>
                <w:color w:val="auto"/>
                <w:lang w:val="en-GB"/>
              </w:rPr>
              <w:t>9</w:t>
            </w:r>
            <w:r w:rsidRPr="00FD2504">
              <w:rPr>
                <w:rFonts w:ascii="Verdana" w:hAnsi="Verdana" w:cs="Calibri"/>
                <w:color w:val="auto"/>
                <w:lang w:val="en-GB"/>
              </w:rPr>
              <w:t xml:space="preserve"> SED, including any attachments, to the C</w:t>
            </w:r>
            <w:r>
              <w:rPr>
                <w:rFonts w:ascii="Verdana" w:hAnsi="Verdana" w:cs="Calibri"/>
                <w:color w:val="auto"/>
                <w:lang w:val="en-GB"/>
              </w:rPr>
              <w:t>ounterparty;</w:t>
            </w:r>
          </w:p>
          <w:p w:rsidR="00AC36AC" w:rsidRPr="00C75842" w:rsidRDefault="00AC36AC" w:rsidP="00D048F6">
            <w:pPr>
              <w:pStyle w:val="Hints"/>
              <w:numPr>
                <w:ilvl w:val="0"/>
                <w:numId w:val="49"/>
              </w:numPr>
              <w:rPr>
                <w:rFonts w:ascii="Verdana" w:hAnsi="Verdana" w:cs="Calibri"/>
                <w:b/>
                <w:i/>
                <w:lang w:val="en-GB"/>
              </w:rPr>
            </w:pPr>
            <w:r w:rsidRPr="00FD2504">
              <w:rPr>
                <w:rFonts w:ascii="Verdana" w:hAnsi="Verdana" w:cs="Calibri"/>
                <w:color w:val="auto"/>
                <w:lang w:val="en-GB"/>
              </w:rPr>
              <w:t>[This Branch] Ends</w:t>
            </w:r>
            <w:r>
              <w:rPr>
                <w:rFonts w:ascii="Verdana" w:hAnsi="Verdana" w:cs="Calibri"/>
                <w:color w:val="auto"/>
                <w:lang w:val="en-GB"/>
              </w:rPr>
              <w:t>.</w:t>
            </w:r>
          </w:p>
          <w:p w:rsidR="00AC36AC" w:rsidRPr="00C75842" w:rsidRDefault="00AC36AC" w:rsidP="00C75842">
            <w:pPr>
              <w:ind w:left="2"/>
              <w:jc w:val="left"/>
              <w:rPr>
                <w:rFonts w:cs="Calibri"/>
                <w:szCs w:val="20"/>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when the BUC has </w:t>
            </w:r>
            <w:r>
              <w:rPr>
                <w:rFonts w:cs="Calibri"/>
                <w:b/>
                <w:i/>
                <w:szCs w:val="20"/>
              </w:rPr>
              <w:t>been closed</w:t>
            </w:r>
            <w:r w:rsidRPr="007C7132">
              <w:rPr>
                <w:rFonts w:cs="Calibri"/>
                <w:b/>
                <w:i/>
                <w:szCs w:val="20"/>
              </w:rPr>
              <w:t xml:space="preserve">, </w:t>
            </w:r>
            <w:r w:rsidRPr="00544B6C">
              <w:rPr>
                <w:rFonts w:cs="Calibri"/>
                <w:b/>
                <w:i/>
                <w:szCs w:val="20"/>
              </w:rPr>
              <w:t>any participant</w:t>
            </w:r>
            <w:r w:rsidRPr="007C7132">
              <w:rPr>
                <w:rFonts w:cs="Calibri"/>
                <w:b/>
                <w:i/>
                <w:szCs w:val="20"/>
              </w:rPr>
              <w:t xml:space="preserve"> may choose to exchange</w:t>
            </w:r>
            <w:r>
              <w:rPr>
                <w:rFonts w:cs="Calibri"/>
                <w:b/>
                <w:i/>
                <w:szCs w:val="20"/>
              </w:rPr>
              <w:t xml:space="preserve"> further</w:t>
            </w:r>
            <w:r w:rsidRPr="007C7132">
              <w:rPr>
                <w:rFonts w:cs="Calibri"/>
                <w:b/>
                <w:i/>
                <w:szCs w:val="20"/>
              </w:rPr>
              <w:t xml:space="preserve"> </w:t>
            </w:r>
            <w:r>
              <w:rPr>
                <w:rFonts w:cs="Calibri"/>
                <w:b/>
                <w:i/>
                <w:szCs w:val="20"/>
              </w:rPr>
              <w:t>i</w:t>
            </w:r>
            <w:r w:rsidRPr="007C7132">
              <w:rPr>
                <w:rFonts w:cs="Calibri"/>
                <w:b/>
                <w:i/>
                <w:szCs w:val="20"/>
              </w:rPr>
              <w:t xml:space="preserve">nformation despite the formal finishing of the </w:t>
            </w:r>
            <w:r>
              <w:rPr>
                <w:rFonts w:cs="Calibri"/>
                <w:b/>
                <w:i/>
                <w:szCs w:val="20"/>
              </w:rPr>
              <w:t>p</w:t>
            </w:r>
            <w:r w:rsidRPr="007C7132">
              <w:rPr>
                <w:rFonts w:cs="Calibri"/>
                <w:b/>
                <w:i/>
                <w:szCs w:val="20"/>
              </w:rPr>
              <w:t>rocess</w:t>
            </w:r>
            <w:r>
              <w:rPr>
                <w:rFonts w:cs="Calibri"/>
                <w:b/>
                <w:i/>
                <w:szCs w:val="20"/>
              </w:rPr>
              <w:t xml:space="preserve"> by reopening the case</w:t>
            </w:r>
          </w:p>
          <w:p w:rsidR="00AC36AC" w:rsidRPr="007C7132" w:rsidRDefault="00AC36AC" w:rsidP="00084145">
            <w:pPr>
              <w:pStyle w:val="Hints"/>
              <w:rPr>
                <w:rFonts w:ascii="Verdana" w:hAnsi="Verdana" w:cs="Calibri"/>
                <w:color w:val="auto"/>
                <w:lang w:val="en-GB"/>
              </w:rPr>
            </w:pPr>
          </w:p>
          <w:p w:rsidR="00AC36AC" w:rsidRPr="007C7132" w:rsidRDefault="00AC36AC" w:rsidP="00D048F6">
            <w:pPr>
              <w:pStyle w:val="Hints"/>
              <w:numPr>
                <w:ilvl w:val="0"/>
                <w:numId w:val="30"/>
              </w:numPr>
              <w:rPr>
                <w:rFonts w:ascii="Verdana" w:hAnsi="Verdana" w:cs="Calibri"/>
                <w:i/>
                <w:color w:val="auto"/>
                <w:lang w:val="en-GB"/>
              </w:rPr>
            </w:pPr>
            <w:r w:rsidRPr="007C7132">
              <w:rPr>
                <w:rFonts w:ascii="Verdana" w:hAnsi="Verdana" w:cs="Calibri"/>
                <w:color w:val="auto"/>
                <w:lang w:val="en-GB"/>
              </w:rPr>
              <w:t>The Case Owner or Counterparty execute</w:t>
            </w:r>
            <w:r>
              <w:rPr>
                <w:rFonts w:ascii="Verdana" w:hAnsi="Verdana" w:cs="Calibri"/>
                <w:color w:val="auto"/>
                <w:lang w:val="en-GB"/>
              </w:rPr>
              <w:t>s</w:t>
            </w:r>
            <w:r w:rsidRPr="007C7132">
              <w:rPr>
                <w:rFonts w:ascii="Verdana" w:hAnsi="Verdana" w:cs="Calibri"/>
                <w:color w:val="auto"/>
                <w:lang w:val="en-GB"/>
              </w:rPr>
              <w:t xml:space="preserve"> business use case</w:t>
            </w:r>
            <w:r w:rsidRPr="007C7132">
              <w:rPr>
                <w:rFonts w:ascii="Verdana" w:hAnsi="Verdana" w:cs="Calibri"/>
                <w:b/>
                <w:i/>
                <w:color w:val="auto"/>
                <w:lang w:val="en-GB"/>
              </w:rPr>
              <w:t xml:space="preserve"> AD_BUC_02</w:t>
            </w:r>
            <w:r>
              <w:rPr>
                <w:rFonts w:ascii="Verdana" w:hAnsi="Verdana" w:cs="Calibri"/>
                <w:b/>
                <w:i/>
                <w:color w:val="auto"/>
                <w:lang w:val="en-GB"/>
              </w:rPr>
              <w:t>_</w:t>
            </w:r>
            <w:r w:rsidRPr="007C7132">
              <w:rPr>
                <w:rFonts w:ascii="Verdana" w:hAnsi="Verdana" w:cs="Calibri"/>
                <w:b/>
                <w:i/>
                <w:color w:val="auto"/>
                <w:lang w:val="en-GB"/>
              </w:rPr>
              <w:t>Subprocess</w:t>
            </w:r>
            <w:r>
              <w:rPr>
                <w:rFonts w:ascii="Verdana" w:hAnsi="Verdana" w:cs="Calibri"/>
                <w:b/>
                <w:i/>
                <w:color w:val="auto"/>
                <w:lang w:val="en-GB"/>
              </w:rPr>
              <w:t>-</w:t>
            </w:r>
            <w:r w:rsidRPr="007C7132">
              <w:rPr>
                <w:rFonts w:ascii="Verdana" w:hAnsi="Verdana" w:cs="Calibri"/>
                <w:b/>
                <w:i/>
                <w:color w:val="auto"/>
                <w:lang w:val="en-GB"/>
              </w:rPr>
              <w:t>ReOpen_</w:t>
            </w:r>
            <w:r>
              <w:rPr>
                <w:rFonts w:ascii="Verdana" w:hAnsi="Verdana" w:cs="Calibri"/>
                <w:b/>
                <w:i/>
                <w:color w:val="auto"/>
                <w:lang w:val="en-GB"/>
              </w:rPr>
              <w:t>Case</w:t>
            </w:r>
            <w:r w:rsidRPr="007C7132">
              <w:rPr>
                <w:rFonts w:ascii="Verdana" w:hAnsi="Verdana" w:cs="Calibri"/>
                <w:b/>
                <w:i/>
                <w:color w:val="auto"/>
                <w:lang w:val="en-GB"/>
              </w:rPr>
              <w:t>;</w:t>
            </w:r>
          </w:p>
          <w:p w:rsidR="00AC36AC" w:rsidRPr="007C7132" w:rsidRDefault="00AC36AC" w:rsidP="00D048F6">
            <w:pPr>
              <w:pStyle w:val="Hints"/>
              <w:numPr>
                <w:ilvl w:val="0"/>
                <w:numId w:val="30"/>
              </w:numPr>
              <w:rPr>
                <w:rFonts w:ascii="Verdana" w:hAnsi="Verdana" w:cs="Calibri"/>
                <w:color w:val="auto"/>
                <w:lang w:val="en-GB"/>
              </w:rPr>
            </w:pPr>
            <w:r w:rsidRPr="007C7132">
              <w:rPr>
                <w:rFonts w:ascii="Verdana" w:hAnsi="Verdana" w:cs="Calibri"/>
                <w:color w:val="auto"/>
                <w:lang w:val="en-GB"/>
              </w:rPr>
              <w:t>[This Branch] Ends.</w:t>
            </w:r>
          </w:p>
          <w:p w:rsidR="00AC36AC" w:rsidRPr="007C7132" w:rsidRDefault="00AC36AC" w:rsidP="00F00023">
            <w:pPr>
              <w:pStyle w:val="Hints"/>
              <w:rPr>
                <w:rFonts w:ascii="Verdana" w:hAnsi="Verdana" w:cs="Calibri"/>
                <w:color w:val="auto"/>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w:t>
            </w:r>
            <w:r w:rsidRPr="00B2421A">
              <w:rPr>
                <w:rFonts w:cs="Calibri"/>
                <w:b/>
                <w:i/>
                <w:szCs w:val="20"/>
                <w:lang w:val="en-US"/>
              </w:rPr>
              <w:t xml:space="preserve">at any </w:t>
            </w:r>
            <w:r>
              <w:rPr>
                <w:rFonts w:cs="Calibri"/>
                <w:b/>
                <w:i/>
                <w:szCs w:val="20"/>
                <w:lang w:val="en-US"/>
              </w:rPr>
              <w:t>S</w:t>
            </w:r>
            <w:r w:rsidRPr="00B2421A">
              <w:rPr>
                <w:rFonts w:cs="Calibri"/>
                <w:b/>
                <w:i/>
                <w:szCs w:val="20"/>
                <w:lang w:val="en-US"/>
              </w:rPr>
              <w:t xml:space="preserve">tep where a participant is expecting to receive a SED from the other participant that </w:t>
            </w:r>
            <w:r>
              <w:rPr>
                <w:rFonts w:cs="Calibri"/>
                <w:b/>
                <w:i/>
                <w:szCs w:val="20"/>
                <w:lang w:val="en-US"/>
              </w:rPr>
              <w:t>p</w:t>
            </w:r>
            <w:r w:rsidRPr="00B2421A">
              <w:rPr>
                <w:rFonts w:cs="Calibri"/>
                <w:b/>
                <w:i/>
                <w:szCs w:val="20"/>
                <w:lang w:val="en-US"/>
              </w:rPr>
              <w:t xml:space="preserve">articipant </w:t>
            </w:r>
            <w:r w:rsidRPr="007C7132">
              <w:rPr>
                <w:rFonts w:cs="Calibri"/>
                <w:b/>
                <w:i/>
                <w:szCs w:val="20"/>
              </w:rPr>
              <w:t xml:space="preserve"> may optionally choose to send a Reminder to another </w:t>
            </w:r>
            <w:r>
              <w:rPr>
                <w:rFonts w:cs="Calibri"/>
                <w:b/>
                <w:i/>
                <w:szCs w:val="20"/>
              </w:rPr>
              <w:t>p</w:t>
            </w:r>
            <w:r w:rsidRPr="007C7132">
              <w:rPr>
                <w:rFonts w:cs="Calibri"/>
                <w:b/>
                <w:i/>
                <w:szCs w:val="20"/>
              </w:rPr>
              <w:t>articipant for the return of information they were expecting from that participant but did not receive</w:t>
            </w:r>
          </w:p>
          <w:p w:rsidR="00AC36AC" w:rsidRPr="007C7132" w:rsidRDefault="00AC36AC" w:rsidP="00084145">
            <w:pPr>
              <w:pStyle w:val="Hints"/>
              <w:rPr>
                <w:rFonts w:ascii="Verdana" w:hAnsi="Verdana" w:cs="Calibri"/>
                <w:color w:val="auto"/>
                <w:lang w:val="en-GB"/>
              </w:rPr>
            </w:pPr>
          </w:p>
          <w:p w:rsidR="00AC36AC" w:rsidRPr="007C7132" w:rsidRDefault="00AC36AC" w:rsidP="00B87930">
            <w:pPr>
              <w:pStyle w:val="Hints"/>
              <w:numPr>
                <w:ilvl w:val="0"/>
                <w:numId w:val="25"/>
              </w:numPr>
              <w:rPr>
                <w:rFonts w:ascii="Verdana" w:hAnsi="Verdana" w:cs="Calibri"/>
                <w:color w:val="auto"/>
                <w:lang w:val="en-GB"/>
              </w:rPr>
            </w:pPr>
            <w:r w:rsidRPr="007C7132">
              <w:rPr>
                <w:rFonts w:ascii="Verdana" w:hAnsi="Verdana" w:cs="Calibri"/>
                <w:color w:val="auto"/>
                <w:lang w:val="en-GB"/>
              </w:rPr>
              <w:t>The Case Owner or Counterparty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AD_BUC_07</w:t>
            </w:r>
            <w:r w:rsidRPr="007C7132">
              <w:rPr>
                <w:rFonts w:ascii="Verdana" w:hAnsi="Verdana" w:cs="Calibri"/>
                <w:b/>
                <w:color w:val="auto"/>
                <w:lang w:val="en-GB"/>
              </w:rPr>
              <w:t>_Subprocess-</w:t>
            </w:r>
            <w:r w:rsidRPr="007C7132">
              <w:rPr>
                <w:rFonts w:ascii="Verdana" w:hAnsi="Verdana" w:cs="Calibri"/>
                <w:b/>
                <w:i/>
                <w:color w:val="auto"/>
                <w:lang w:val="en-GB"/>
              </w:rPr>
              <w:t>Reminder;</w:t>
            </w:r>
          </w:p>
          <w:p w:rsidR="00AC36AC" w:rsidRPr="007C7132" w:rsidRDefault="00AC36AC" w:rsidP="00B87930">
            <w:pPr>
              <w:pStyle w:val="Hints"/>
              <w:numPr>
                <w:ilvl w:val="0"/>
                <w:numId w:val="25"/>
              </w:numPr>
              <w:rPr>
                <w:rFonts w:ascii="Verdana" w:hAnsi="Verdana" w:cs="Calibri"/>
                <w:color w:val="auto"/>
                <w:lang w:val="en-GB"/>
              </w:rPr>
            </w:pPr>
            <w:r w:rsidRPr="007C7132">
              <w:rPr>
                <w:rFonts w:ascii="Verdana" w:hAnsi="Verdana" w:cs="Calibri"/>
                <w:color w:val="auto"/>
                <w:lang w:val="en-GB"/>
              </w:rPr>
              <w:t>[This Branch] Ends.</w:t>
            </w:r>
          </w:p>
          <w:p w:rsidR="00AC36AC" w:rsidRPr="007C7132" w:rsidRDefault="00AC36AC" w:rsidP="00F00023">
            <w:pPr>
              <w:pStyle w:val="Hints"/>
              <w:rPr>
                <w:rFonts w:ascii="Verdana" w:hAnsi="Verdana" w:cs="Calibri"/>
                <w:color w:val="auto"/>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w:t>
            </w:r>
            <w:r w:rsidRPr="00B2421A">
              <w:rPr>
                <w:rFonts w:cs="Calibri"/>
                <w:b/>
                <w:i/>
                <w:szCs w:val="20"/>
                <w:lang w:val="en-US"/>
              </w:rPr>
              <w:t xml:space="preserve">at any </w:t>
            </w:r>
            <w:r>
              <w:rPr>
                <w:rFonts w:cs="Calibri"/>
                <w:b/>
                <w:i/>
                <w:szCs w:val="20"/>
                <w:lang w:val="en-US"/>
              </w:rPr>
              <w:t>S</w:t>
            </w:r>
            <w:r w:rsidRPr="00B2421A">
              <w:rPr>
                <w:rFonts w:cs="Calibri"/>
                <w:b/>
                <w:i/>
                <w:szCs w:val="20"/>
                <w:lang w:val="en-US"/>
              </w:rPr>
              <w:t>tep where a participant has received a SED, that</w:t>
            </w:r>
            <w:r w:rsidRPr="007C7132">
              <w:rPr>
                <w:rFonts w:cs="Calibri"/>
                <w:b/>
                <w:i/>
                <w:szCs w:val="20"/>
              </w:rPr>
              <w:t xml:space="preserve"> </w:t>
            </w:r>
            <w:r>
              <w:rPr>
                <w:rFonts w:cs="Calibri"/>
                <w:b/>
                <w:i/>
                <w:szCs w:val="20"/>
              </w:rPr>
              <w:t>p</w:t>
            </w:r>
            <w:r w:rsidRPr="007C7132">
              <w:rPr>
                <w:rFonts w:cs="Calibri"/>
                <w:b/>
                <w:i/>
                <w:szCs w:val="20"/>
              </w:rPr>
              <w:t xml:space="preserve">articipant may optionally choose to </w:t>
            </w:r>
            <w:r>
              <w:rPr>
                <w:rFonts w:cs="Calibri"/>
                <w:b/>
                <w:i/>
                <w:szCs w:val="20"/>
              </w:rPr>
              <w:t>r</w:t>
            </w:r>
            <w:r w:rsidRPr="007C7132">
              <w:rPr>
                <w:rFonts w:cs="Calibri"/>
                <w:b/>
                <w:i/>
                <w:szCs w:val="20"/>
              </w:rPr>
              <w:t xml:space="preserve">equest </w:t>
            </w:r>
            <w:r>
              <w:rPr>
                <w:rFonts w:cs="Calibri"/>
                <w:b/>
                <w:i/>
                <w:szCs w:val="20"/>
              </w:rPr>
              <w:t xml:space="preserve">from </w:t>
            </w:r>
            <w:r w:rsidRPr="007C7132">
              <w:rPr>
                <w:rFonts w:cs="Calibri"/>
                <w:b/>
                <w:i/>
                <w:szCs w:val="20"/>
              </w:rPr>
              <w:t xml:space="preserve">another participant who previously sent them Information </w:t>
            </w:r>
            <w:r>
              <w:rPr>
                <w:rFonts w:cs="Calibri"/>
                <w:b/>
                <w:i/>
                <w:szCs w:val="20"/>
              </w:rPr>
              <w:t>a</w:t>
            </w:r>
            <w:r w:rsidRPr="007C7132">
              <w:rPr>
                <w:rFonts w:cs="Calibri"/>
                <w:b/>
                <w:i/>
                <w:szCs w:val="20"/>
              </w:rPr>
              <w:t xml:space="preserve"> clarification of the data that they have sent</w:t>
            </w:r>
          </w:p>
          <w:p w:rsidR="00AC36AC" w:rsidRPr="007C7132" w:rsidRDefault="00AC36AC" w:rsidP="00084145">
            <w:pPr>
              <w:pStyle w:val="Hints"/>
              <w:rPr>
                <w:rFonts w:ascii="Verdana" w:hAnsi="Verdana" w:cs="Calibri"/>
                <w:color w:val="auto"/>
                <w:lang w:val="en-GB"/>
              </w:rPr>
            </w:pPr>
          </w:p>
          <w:p w:rsidR="00AC36AC" w:rsidRPr="007C7132" w:rsidRDefault="00AC36AC" w:rsidP="00D048F6">
            <w:pPr>
              <w:pStyle w:val="Hints"/>
              <w:numPr>
                <w:ilvl w:val="0"/>
                <w:numId w:val="31"/>
              </w:numPr>
              <w:rPr>
                <w:rFonts w:ascii="Verdana" w:hAnsi="Verdana" w:cs="Calibri"/>
                <w:i/>
                <w:color w:val="auto"/>
                <w:lang w:val="en-GB"/>
              </w:rPr>
            </w:pPr>
            <w:r w:rsidRPr="007C7132">
              <w:rPr>
                <w:rFonts w:ascii="Verdana" w:hAnsi="Verdana" w:cs="Calibri"/>
                <w:color w:val="auto"/>
                <w:lang w:val="en-GB"/>
              </w:rPr>
              <w:t>The Case Owner or Counterparty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AD_BUC_08_Subprocess-Clarify Content</w:t>
            </w:r>
            <w:r w:rsidRPr="007C7132">
              <w:rPr>
                <w:rFonts w:ascii="Verdana" w:hAnsi="Verdana" w:cs="Calibri"/>
                <w:i/>
                <w:color w:val="auto"/>
                <w:lang w:val="en-GB"/>
              </w:rPr>
              <w:t>;</w:t>
            </w:r>
          </w:p>
          <w:p w:rsidR="00AC36AC" w:rsidRPr="007C7132" w:rsidRDefault="00AC36AC" w:rsidP="00D048F6">
            <w:pPr>
              <w:pStyle w:val="Hints"/>
              <w:numPr>
                <w:ilvl w:val="0"/>
                <w:numId w:val="31"/>
              </w:numPr>
              <w:rPr>
                <w:rFonts w:ascii="Verdana" w:hAnsi="Verdana" w:cs="Calibri"/>
                <w:color w:val="auto"/>
                <w:lang w:val="en-GB"/>
              </w:rPr>
            </w:pPr>
            <w:r w:rsidRPr="007C7132">
              <w:rPr>
                <w:rFonts w:ascii="Verdana" w:hAnsi="Verdana" w:cs="Calibri"/>
                <w:color w:val="auto"/>
                <w:lang w:val="en-GB"/>
              </w:rPr>
              <w:t>[This Branch] Ends.</w:t>
            </w:r>
          </w:p>
          <w:p w:rsidR="00AC36AC" w:rsidRPr="007C7132" w:rsidRDefault="00AC36AC" w:rsidP="005A5DB2">
            <w:pPr>
              <w:pStyle w:val="Hints"/>
              <w:rPr>
                <w:rFonts w:ascii="Verdana" w:hAnsi="Verdana" w:cs="Calibri"/>
                <w:color w:val="auto"/>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at any Step after U020 SED has been sent </w:t>
            </w:r>
            <w:r>
              <w:rPr>
                <w:rFonts w:cs="Calibri"/>
                <w:b/>
                <w:i/>
                <w:szCs w:val="20"/>
              </w:rPr>
              <w:t xml:space="preserve">by the Case Owner </w:t>
            </w:r>
            <w:r w:rsidRPr="007C7132">
              <w:rPr>
                <w:rFonts w:cs="Calibri"/>
                <w:b/>
                <w:i/>
                <w:szCs w:val="20"/>
              </w:rPr>
              <w:t xml:space="preserve">and before </w:t>
            </w:r>
            <w:r>
              <w:rPr>
                <w:rFonts w:cs="Calibri"/>
                <w:b/>
                <w:i/>
                <w:szCs w:val="20"/>
              </w:rPr>
              <w:t>the Case Owner</w:t>
            </w:r>
            <w:r w:rsidRPr="007C7132">
              <w:rPr>
                <w:rFonts w:cs="Calibri"/>
                <w:b/>
                <w:i/>
                <w:szCs w:val="20"/>
              </w:rPr>
              <w:t xml:space="preserve"> receives a next </w:t>
            </w:r>
            <w:r>
              <w:rPr>
                <w:rFonts w:cs="Calibri"/>
                <w:b/>
                <w:i/>
                <w:szCs w:val="20"/>
              </w:rPr>
              <w:t xml:space="preserve">U021 or U023 </w:t>
            </w:r>
            <w:r w:rsidRPr="007C7132">
              <w:rPr>
                <w:rFonts w:cs="Calibri"/>
                <w:b/>
                <w:i/>
                <w:szCs w:val="20"/>
              </w:rPr>
              <w:t xml:space="preserve">SED, the </w:t>
            </w:r>
            <w:r>
              <w:rPr>
                <w:rFonts w:cs="Calibri"/>
                <w:b/>
                <w:i/>
                <w:szCs w:val="20"/>
              </w:rPr>
              <w:t>Case Owner</w:t>
            </w:r>
            <w:r w:rsidRPr="007C7132">
              <w:rPr>
                <w:rFonts w:cs="Calibri"/>
                <w:b/>
                <w:i/>
                <w:szCs w:val="20"/>
              </w:rPr>
              <w:t xml:space="preserve"> may choose to send an Updated Version of U020, provided it has not been invalidated</w:t>
            </w:r>
          </w:p>
          <w:p w:rsidR="00AC36AC" w:rsidRPr="007C7132" w:rsidRDefault="00AC36AC" w:rsidP="00EF547B">
            <w:pPr>
              <w:ind w:left="2"/>
              <w:jc w:val="left"/>
              <w:rPr>
                <w:rFonts w:cs="Calibri"/>
                <w:szCs w:val="20"/>
              </w:rPr>
            </w:pPr>
          </w:p>
          <w:p w:rsidR="00AC36AC" w:rsidRPr="007C7132" w:rsidRDefault="00AC36AC" w:rsidP="00D048F6">
            <w:pPr>
              <w:pStyle w:val="Hints"/>
              <w:numPr>
                <w:ilvl w:val="0"/>
                <w:numId w:val="35"/>
              </w:numPr>
              <w:rPr>
                <w:rFonts w:ascii="Verdana" w:hAnsi="Verdana" w:cs="Calibri"/>
                <w:lang w:val="en-GB"/>
              </w:rPr>
            </w:pPr>
            <w:r w:rsidRPr="007C7132">
              <w:rPr>
                <w:rFonts w:ascii="Verdana" w:hAnsi="Verdana" w:cs="Calibri"/>
                <w:color w:val="auto"/>
                <w:lang w:val="en-GB"/>
              </w:rPr>
              <w:t>The Case Owner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AD_BUC_10_Subprocess-Update_SED;</w:t>
            </w:r>
          </w:p>
          <w:p w:rsidR="00AC36AC" w:rsidRPr="007C7132" w:rsidRDefault="00AC36AC" w:rsidP="00D048F6">
            <w:pPr>
              <w:pStyle w:val="Hints"/>
              <w:numPr>
                <w:ilvl w:val="0"/>
                <w:numId w:val="35"/>
              </w:numPr>
              <w:rPr>
                <w:rFonts w:ascii="Verdana" w:hAnsi="Verdana" w:cs="Calibri"/>
                <w:b/>
                <w:i/>
                <w:lang w:val="en-GB"/>
              </w:rPr>
            </w:pPr>
            <w:r w:rsidRPr="007C7132">
              <w:rPr>
                <w:rFonts w:ascii="Verdana" w:hAnsi="Verdana" w:cs="Calibri"/>
                <w:color w:val="auto"/>
                <w:lang w:val="en-GB"/>
              </w:rPr>
              <w:t>[This Branch] Ends.</w:t>
            </w:r>
          </w:p>
          <w:p w:rsidR="00AC36AC" w:rsidRPr="007C7132" w:rsidRDefault="00AC36AC" w:rsidP="00EF547B">
            <w:pPr>
              <w:ind w:left="2"/>
              <w:jc w:val="left"/>
              <w:rPr>
                <w:rFonts w:cs="Calibri"/>
                <w:szCs w:val="20"/>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3E668D" w:rsidRDefault="00AC36AC" w:rsidP="00D048F6">
            <w:pPr>
              <w:numPr>
                <w:ilvl w:val="0"/>
                <w:numId w:val="33"/>
              </w:numPr>
              <w:ind w:left="2"/>
              <w:jc w:val="left"/>
              <w:rPr>
                <w:rFonts w:cs="Calibri"/>
                <w:b/>
                <w:i/>
                <w:szCs w:val="20"/>
              </w:rPr>
            </w:pPr>
            <w:r w:rsidRPr="003E668D">
              <w:rPr>
                <w:rFonts w:cs="Calibri"/>
                <w:b/>
                <w:i/>
                <w:szCs w:val="20"/>
              </w:rPr>
              <w:t xml:space="preserve">at any Step after U023 SED has been sent </w:t>
            </w:r>
            <w:r>
              <w:rPr>
                <w:rFonts w:cs="Calibri"/>
                <w:b/>
                <w:i/>
                <w:szCs w:val="20"/>
              </w:rPr>
              <w:t xml:space="preserve">by the Counterparty </w:t>
            </w:r>
            <w:r w:rsidRPr="003E668D">
              <w:rPr>
                <w:rFonts w:cs="Calibri"/>
                <w:b/>
                <w:i/>
                <w:szCs w:val="20"/>
              </w:rPr>
              <w:t xml:space="preserve">and before </w:t>
            </w:r>
            <w:r>
              <w:rPr>
                <w:rFonts w:cs="Calibri"/>
                <w:b/>
                <w:i/>
                <w:szCs w:val="20"/>
              </w:rPr>
              <w:t>the Counterparty</w:t>
            </w:r>
            <w:r w:rsidRPr="003E668D">
              <w:rPr>
                <w:rFonts w:cs="Calibri"/>
                <w:b/>
                <w:i/>
                <w:szCs w:val="20"/>
              </w:rPr>
              <w:t xml:space="preserve"> receives the next U029 SED, the </w:t>
            </w:r>
            <w:r>
              <w:rPr>
                <w:rFonts w:cs="Calibri"/>
                <w:b/>
                <w:i/>
                <w:szCs w:val="20"/>
              </w:rPr>
              <w:t>Counterparty</w:t>
            </w:r>
            <w:r w:rsidRPr="003E668D">
              <w:rPr>
                <w:rFonts w:cs="Calibri"/>
                <w:b/>
                <w:i/>
                <w:szCs w:val="20"/>
              </w:rPr>
              <w:t xml:space="preserve"> may choose to send an Updated Version of U023, provided it has not been invalidated</w:t>
            </w:r>
          </w:p>
          <w:p w:rsidR="00AC36AC" w:rsidRDefault="00AC36AC" w:rsidP="003E668D">
            <w:pPr>
              <w:jc w:val="left"/>
              <w:rPr>
                <w:rFonts w:cs="Calibri"/>
                <w:szCs w:val="20"/>
                <w:highlight w:val="yellow"/>
              </w:rPr>
            </w:pPr>
          </w:p>
          <w:p w:rsidR="00AC36AC" w:rsidRPr="007C7132" w:rsidRDefault="00AC36AC" w:rsidP="00D048F6">
            <w:pPr>
              <w:pStyle w:val="Hints"/>
              <w:numPr>
                <w:ilvl w:val="0"/>
                <w:numId w:val="45"/>
              </w:numPr>
              <w:rPr>
                <w:rFonts w:ascii="Verdana" w:hAnsi="Verdana" w:cs="Calibri"/>
                <w:lang w:val="en-GB"/>
              </w:rPr>
            </w:pPr>
            <w:r w:rsidRPr="007C7132">
              <w:rPr>
                <w:rFonts w:ascii="Verdana" w:hAnsi="Verdana" w:cs="Calibri"/>
                <w:color w:val="auto"/>
                <w:lang w:val="en-GB"/>
              </w:rPr>
              <w:t>The Counterparty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AD_BUC_10_Subprocess-Update_SED;</w:t>
            </w:r>
          </w:p>
          <w:p w:rsidR="00AC36AC" w:rsidRPr="007C7132" w:rsidRDefault="00AC36AC" w:rsidP="00D048F6">
            <w:pPr>
              <w:pStyle w:val="Hints"/>
              <w:numPr>
                <w:ilvl w:val="0"/>
                <w:numId w:val="45"/>
              </w:numPr>
              <w:rPr>
                <w:rFonts w:ascii="Verdana" w:hAnsi="Verdana" w:cs="Calibri"/>
                <w:b/>
                <w:i/>
                <w:lang w:val="en-GB"/>
              </w:rPr>
            </w:pPr>
            <w:r w:rsidRPr="007C7132">
              <w:rPr>
                <w:rFonts w:ascii="Verdana" w:hAnsi="Verdana" w:cs="Calibri"/>
                <w:color w:val="auto"/>
                <w:lang w:val="en-GB"/>
              </w:rPr>
              <w:t>[This Branch] Ends.</w:t>
            </w:r>
          </w:p>
          <w:p w:rsidR="00AC36AC" w:rsidRPr="003E668D" w:rsidRDefault="00AC36AC" w:rsidP="003E668D">
            <w:pPr>
              <w:jc w:val="left"/>
              <w:rPr>
                <w:rFonts w:cs="Calibri"/>
                <w:szCs w:val="20"/>
                <w:highlight w:val="yellow"/>
              </w:rPr>
            </w:pPr>
          </w:p>
          <w:p w:rsidR="00AC36AC" w:rsidRPr="00061A2F" w:rsidRDefault="00AC36AC" w:rsidP="009D466A">
            <w:pPr>
              <w:pStyle w:val="Hints"/>
              <w:rPr>
                <w:rFonts w:cs="Calibri"/>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Step after U024 SED has been sent</w:t>
            </w:r>
            <w:r>
              <w:rPr>
                <w:rFonts w:cs="Calibri"/>
                <w:b/>
                <w:i/>
                <w:szCs w:val="20"/>
              </w:rPr>
              <w:t xml:space="preserve"> by the Counterparty and before the Counterparty receives the next U025 SED</w:t>
            </w:r>
            <w:r w:rsidRPr="007C7132">
              <w:rPr>
                <w:rFonts w:cs="Calibri"/>
                <w:b/>
                <w:i/>
                <w:szCs w:val="20"/>
              </w:rPr>
              <w:t xml:space="preserve">, the </w:t>
            </w:r>
            <w:r>
              <w:rPr>
                <w:rFonts w:cs="Calibri"/>
                <w:b/>
                <w:i/>
                <w:szCs w:val="20"/>
              </w:rPr>
              <w:t>Counterparty</w:t>
            </w:r>
            <w:r w:rsidRPr="007C7132">
              <w:rPr>
                <w:rFonts w:cs="Calibri"/>
                <w:b/>
                <w:i/>
                <w:szCs w:val="20"/>
              </w:rPr>
              <w:t xml:space="preserve"> may choose to send an Updated Version of U024</w:t>
            </w:r>
          </w:p>
          <w:p w:rsidR="00AC36AC" w:rsidRPr="007C7132" w:rsidRDefault="00AC36AC" w:rsidP="002906FF">
            <w:pPr>
              <w:ind w:left="2"/>
              <w:jc w:val="left"/>
              <w:rPr>
                <w:rFonts w:cs="Calibri"/>
                <w:szCs w:val="20"/>
              </w:rPr>
            </w:pPr>
          </w:p>
          <w:p w:rsidR="00AC36AC" w:rsidRPr="007C7132" w:rsidRDefault="00AC36AC" w:rsidP="00D048F6">
            <w:pPr>
              <w:pStyle w:val="Hints"/>
              <w:numPr>
                <w:ilvl w:val="0"/>
                <w:numId w:val="45"/>
              </w:numPr>
              <w:rPr>
                <w:rFonts w:ascii="Verdana" w:hAnsi="Verdana" w:cs="Calibri"/>
                <w:lang w:val="en-GB"/>
              </w:rPr>
            </w:pPr>
            <w:r w:rsidRPr="007C7132">
              <w:rPr>
                <w:rFonts w:ascii="Verdana" w:hAnsi="Verdana" w:cs="Calibri"/>
                <w:color w:val="auto"/>
                <w:lang w:val="en-GB"/>
              </w:rPr>
              <w:t>The Counterparty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AD_BUC_10_Subprocess-Update_SED;</w:t>
            </w:r>
          </w:p>
          <w:p w:rsidR="00AC36AC" w:rsidRPr="007C7132" w:rsidRDefault="00AC36AC" w:rsidP="00D048F6">
            <w:pPr>
              <w:pStyle w:val="Hints"/>
              <w:numPr>
                <w:ilvl w:val="0"/>
                <w:numId w:val="45"/>
              </w:numPr>
              <w:rPr>
                <w:rFonts w:ascii="Verdana" w:hAnsi="Verdana" w:cs="Calibri"/>
                <w:b/>
                <w:i/>
                <w:lang w:val="en-GB"/>
              </w:rPr>
            </w:pPr>
            <w:r w:rsidRPr="007C7132">
              <w:rPr>
                <w:rFonts w:ascii="Verdana" w:hAnsi="Verdana" w:cs="Calibri"/>
                <w:color w:val="auto"/>
                <w:lang w:val="en-GB"/>
              </w:rPr>
              <w:t>[This Branch] Ends.</w:t>
            </w:r>
          </w:p>
          <w:p w:rsidR="00AC36AC" w:rsidRPr="007C7132" w:rsidRDefault="00AC36AC" w:rsidP="005A5DB2">
            <w:pPr>
              <w:pStyle w:val="Hints"/>
              <w:rPr>
                <w:rFonts w:ascii="Verdana" w:hAnsi="Verdana" w:cs="Calibri"/>
                <w:b/>
                <w:i/>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Step after a U025 SED has been sent</w:t>
            </w:r>
            <w:r>
              <w:rPr>
                <w:rFonts w:cs="Calibri"/>
                <w:b/>
                <w:i/>
                <w:szCs w:val="20"/>
              </w:rPr>
              <w:t xml:space="preserve"> by the Case Owner</w:t>
            </w:r>
            <w:r w:rsidRPr="007C7132">
              <w:rPr>
                <w:rFonts w:cs="Calibri"/>
                <w:b/>
                <w:i/>
                <w:szCs w:val="20"/>
              </w:rPr>
              <w:t xml:space="preserve">, the </w:t>
            </w:r>
            <w:r>
              <w:rPr>
                <w:rFonts w:cs="Calibri"/>
                <w:b/>
                <w:i/>
                <w:szCs w:val="20"/>
              </w:rPr>
              <w:t>Case Owner</w:t>
            </w:r>
            <w:r w:rsidRPr="007C7132">
              <w:rPr>
                <w:rFonts w:cs="Calibri"/>
                <w:b/>
                <w:i/>
                <w:szCs w:val="20"/>
              </w:rPr>
              <w:t xml:space="preserve"> may choose to send an Updated Version of U025</w:t>
            </w:r>
          </w:p>
          <w:p w:rsidR="00AC36AC" w:rsidRPr="007C7132" w:rsidRDefault="00AC36AC" w:rsidP="00A337A9">
            <w:pPr>
              <w:ind w:left="2"/>
              <w:jc w:val="left"/>
              <w:rPr>
                <w:rFonts w:cs="Calibri"/>
                <w:szCs w:val="20"/>
              </w:rPr>
            </w:pPr>
          </w:p>
          <w:p w:rsidR="00AC36AC" w:rsidRPr="007C7132" w:rsidRDefault="00AC36AC" w:rsidP="00D048F6">
            <w:pPr>
              <w:pStyle w:val="Hints"/>
              <w:numPr>
                <w:ilvl w:val="0"/>
                <w:numId w:val="36"/>
              </w:numPr>
              <w:rPr>
                <w:rFonts w:ascii="Verdana" w:hAnsi="Verdana" w:cs="Calibri"/>
                <w:lang w:val="en-GB"/>
              </w:rPr>
            </w:pPr>
            <w:r w:rsidRPr="007C7132">
              <w:rPr>
                <w:rFonts w:ascii="Verdana" w:hAnsi="Verdana" w:cs="Calibri"/>
                <w:color w:val="auto"/>
                <w:lang w:val="en-GB"/>
              </w:rPr>
              <w:t>The Case Owner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AD_BUC_10_Subprocess-Update_SED;</w:t>
            </w:r>
          </w:p>
          <w:p w:rsidR="00AC36AC" w:rsidRPr="007C7132" w:rsidRDefault="00AC36AC" w:rsidP="00D048F6">
            <w:pPr>
              <w:pStyle w:val="Hints"/>
              <w:numPr>
                <w:ilvl w:val="0"/>
                <w:numId w:val="36"/>
              </w:numPr>
              <w:rPr>
                <w:rFonts w:ascii="Verdana" w:hAnsi="Verdana" w:cs="Calibri"/>
                <w:b/>
                <w:i/>
                <w:lang w:val="en-GB"/>
              </w:rPr>
            </w:pPr>
            <w:r w:rsidRPr="007C7132">
              <w:rPr>
                <w:rFonts w:ascii="Verdana" w:hAnsi="Verdana" w:cs="Calibri"/>
                <w:color w:val="auto"/>
                <w:lang w:val="en-GB"/>
              </w:rPr>
              <w:t>[This Branch] Ends.</w:t>
            </w:r>
          </w:p>
          <w:p w:rsidR="00AC36AC" w:rsidRPr="007C7132" w:rsidRDefault="00AC36AC" w:rsidP="005A5DB2">
            <w:pPr>
              <w:pStyle w:val="Hints"/>
              <w:rPr>
                <w:rFonts w:ascii="Verdana" w:hAnsi="Verdana" w:cs="Calibri"/>
                <w:b/>
                <w:i/>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Step after a U026 SED has been sent</w:t>
            </w:r>
            <w:r>
              <w:rPr>
                <w:rFonts w:cs="Calibri"/>
                <w:b/>
                <w:i/>
                <w:szCs w:val="20"/>
              </w:rPr>
              <w:t xml:space="preserve"> by the Case Owner</w:t>
            </w:r>
            <w:r w:rsidRPr="007C7132">
              <w:rPr>
                <w:rFonts w:cs="Calibri"/>
                <w:b/>
                <w:i/>
                <w:szCs w:val="20"/>
              </w:rPr>
              <w:t xml:space="preserve">, the </w:t>
            </w:r>
            <w:r>
              <w:rPr>
                <w:rFonts w:cs="Calibri"/>
                <w:b/>
                <w:i/>
                <w:szCs w:val="20"/>
              </w:rPr>
              <w:t>Case Owner</w:t>
            </w:r>
            <w:r w:rsidRPr="007C7132">
              <w:rPr>
                <w:rFonts w:cs="Calibri"/>
                <w:b/>
                <w:i/>
                <w:szCs w:val="20"/>
              </w:rPr>
              <w:t xml:space="preserve"> may choose to send an Updated Version of U026</w:t>
            </w:r>
          </w:p>
          <w:p w:rsidR="00AC36AC" w:rsidRPr="007C7132" w:rsidRDefault="00AC36AC" w:rsidP="00A337A9">
            <w:pPr>
              <w:ind w:left="2"/>
              <w:jc w:val="left"/>
              <w:rPr>
                <w:rFonts w:cs="Calibri"/>
                <w:szCs w:val="20"/>
              </w:rPr>
            </w:pPr>
          </w:p>
          <w:p w:rsidR="00AC36AC" w:rsidRPr="007C7132" w:rsidRDefault="00AC36AC" w:rsidP="00D048F6">
            <w:pPr>
              <w:pStyle w:val="Hints"/>
              <w:numPr>
                <w:ilvl w:val="0"/>
                <w:numId w:val="37"/>
              </w:numPr>
              <w:rPr>
                <w:rFonts w:ascii="Verdana" w:hAnsi="Verdana" w:cs="Calibri"/>
                <w:lang w:val="en-GB"/>
              </w:rPr>
            </w:pPr>
            <w:r w:rsidRPr="007C7132">
              <w:rPr>
                <w:rFonts w:ascii="Verdana" w:hAnsi="Verdana" w:cs="Calibri"/>
                <w:color w:val="auto"/>
                <w:lang w:val="en-GB"/>
              </w:rPr>
              <w:t>The Case Owner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AD_BUC_10_Subprocess-Update_SED;</w:t>
            </w:r>
          </w:p>
          <w:p w:rsidR="00AC36AC" w:rsidRPr="007C7132" w:rsidRDefault="00AC36AC" w:rsidP="00D048F6">
            <w:pPr>
              <w:pStyle w:val="Hints"/>
              <w:numPr>
                <w:ilvl w:val="0"/>
                <w:numId w:val="37"/>
              </w:numPr>
              <w:rPr>
                <w:rFonts w:ascii="Verdana" w:hAnsi="Verdana" w:cs="Calibri"/>
                <w:b/>
                <w:i/>
                <w:lang w:val="en-GB"/>
              </w:rPr>
            </w:pPr>
            <w:r w:rsidRPr="007C7132">
              <w:rPr>
                <w:rFonts w:ascii="Verdana" w:hAnsi="Verdana" w:cs="Calibri"/>
                <w:color w:val="auto"/>
                <w:lang w:val="en-GB"/>
              </w:rPr>
              <w:t>[This Branch] Ends.</w:t>
            </w:r>
          </w:p>
          <w:p w:rsidR="00AC36AC" w:rsidRPr="007C7132" w:rsidRDefault="00AC36AC" w:rsidP="005A5DB2">
            <w:pPr>
              <w:pStyle w:val="Hints"/>
              <w:rPr>
                <w:rFonts w:ascii="Verdana" w:hAnsi="Verdana" w:cs="Calibri"/>
                <w:b/>
                <w:i/>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Pr="007C7132" w:rsidRDefault="00AC36AC" w:rsidP="00D048F6">
            <w:pPr>
              <w:numPr>
                <w:ilvl w:val="0"/>
                <w:numId w:val="33"/>
              </w:numPr>
              <w:ind w:left="2"/>
              <w:jc w:val="left"/>
              <w:rPr>
                <w:rFonts w:cs="Calibri"/>
                <w:b/>
                <w:i/>
                <w:szCs w:val="20"/>
              </w:rPr>
            </w:pPr>
            <w:r w:rsidRPr="007C7132">
              <w:rPr>
                <w:rFonts w:cs="Calibri"/>
                <w:b/>
                <w:i/>
                <w:szCs w:val="20"/>
              </w:rPr>
              <w:t xml:space="preserve"> at any Step after a U027 SED has been sent</w:t>
            </w:r>
            <w:r>
              <w:rPr>
                <w:rFonts w:cs="Calibri"/>
                <w:b/>
                <w:i/>
                <w:szCs w:val="20"/>
              </w:rPr>
              <w:t xml:space="preserve"> by the Counterparty</w:t>
            </w:r>
            <w:r w:rsidRPr="007C7132">
              <w:rPr>
                <w:rFonts w:cs="Calibri"/>
                <w:b/>
                <w:i/>
                <w:szCs w:val="20"/>
              </w:rPr>
              <w:t xml:space="preserve">, the </w:t>
            </w:r>
            <w:r>
              <w:rPr>
                <w:rFonts w:cs="Calibri"/>
                <w:b/>
                <w:i/>
                <w:szCs w:val="20"/>
              </w:rPr>
              <w:t>Counterparty</w:t>
            </w:r>
            <w:r w:rsidRPr="007C7132">
              <w:rPr>
                <w:rFonts w:cs="Calibri"/>
                <w:b/>
                <w:i/>
                <w:szCs w:val="20"/>
              </w:rPr>
              <w:t xml:space="preserve"> may choose to send an Updated Version of U027</w:t>
            </w:r>
          </w:p>
          <w:p w:rsidR="00AC36AC" w:rsidRPr="007C7132" w:rsidRDefault="00AC36AC" w:rsidP="00A337A9">
            <w:pPr>
              <w:ind w:left="2"/>
              <w:jc w:val="left"/>
              <w:rPr>
                <w:rFonts w:cs="Calibri"/>
                <w:b/>
                <w:i/>
                <w:szCs w:val="20"/>
              </w:rPr>
            </w:pPr>
          </w:p>
          <w:p w:rsidR="00AC36AC" w:rsidRPr="007C7132" w:rsidRDefault="00AC36AC" w:rsidP="00D048F6">
            <w:pPr>
              <w:pStyle w:val="Hints"/>
              <w:numPr>
                <w:ilvl w:val="0"/>
                <w:numId w:val="38"/>
              </w:numPr>
              <w:rPr>
                <w:rFonts w:ascii="Verdana" w:hAnsi="Verdana" w:cs="Calibri"/>
                <w:lang w:val="en-GB"/>
              </w:rPr>
            </w:pPr>
            <w:r w:rsidRPr="007C7132">
              <w:rPr>
                <w:rFonts w:ascii="Verdana" w:hAnsi="Verdana" w:cs="Calibri"/>
                <w:color w:val="auto"/>
                <w:lang w:val="en-GB"/>
              </w:rPr>
              <w:t>The Counterparty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AD_BUC_10_Subprocess-Update_SED;</w:t>
            </w:r>
          </w:p>
          <w:p w:rsidR="00AC36AC" w:rsidRPr="007C7132" w:rsidRDefault="00AC36AC" w:rsidP="00D048F6">
            <w:pPr>
              <w:pStyle w:val="Hints"/>
              <w:numPr>
                <w:ilvl w:val="0"/>
                <w:numId w:val="38"/>
              </w:numPr>
              <w:rPr>
                <w:rFonts w:ascii="Verdana" w:hAnsi="Verdana" w:cs="Calibri"/>
                <w:b/>
                <w:i/>
                <w:lang w:val="en-GB"/>
              </w:rPr>
            </w:pPr>
            <w:r w:rsidRPr="007C7132">
              <w:rPr>
                <w:rFonts w:ascii="Verdana" w:hAnsi="Verdana" w:cs="Calibri"/>
                <w:color w:val="auto"/>
                <w:lang w:val="en-GB"/>
              </w:rPr>
              <w:t>[This Branch] Ends.</w:t>
            </w:r>
          </w:p>
          <w:p w:rsidR="00AC36AC" w:rsidRPr="007C7132" w:rsidRDefault="00AC36AC" w:rsidP="005A5DB2">
            <w:pPr>
              <w:pStyle w:val="Hints"/>
              <w:rPr>
                <w:rFonts w:ascii="Verdana" w:hAnsi="Verdana" w:cs="Calibri"/>
                <w:b/>
                <w:i/>
                <w:lang w:val="en-GB"/>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Default="00AC36AC" w:rsidP="00D048F6">
            <w:pPr>
              <w:numPr>
                <w:ilvl w:val="0"/>
                <w:numId w:val="33"/>
              </w:numPr>
              <w:ind w:left="2"/>
              <w:jc w:val="left"/>
              <w:rPr>
                <w:rFonts w:cs="Calibri"/>
                <w:b/>
                <w:i/>
                <w:szCs w:val="20"/>
              </w:rPr>
            </w:pPr>
            <w:r w:rsidRPr="007C7132">
              <w:rPr>
                <w:rFonts w:cs="Calibri"/>
                <w:b/>
                <w:i/>
                <w:szCs w:val="20"/>
              </w:rPr>
              <w:t>at any Step after a U02</w:t>
            </w:r>
            <w:r>
              <w:rPr>
                <w:rFonts w:cs="Calibri"/>
                <w:b/>
                <w:i/>
                <w:szCs w:val="20"/>
              </w:rPr>
              <w:t>9</w:t>
            </w:r>
            <w:r w:rsidRPr="007C7132">
              <w:rPr>
                <w:rFonts w:cs="Calibri"/>
                <w:b/>
                <w:i/>
                <w:szCs w:val="20"/>
              </w:rPr>
              <w:t xml:space="preserve"> SED has been sent</w:t>
            </w:r>
            <w:r>
              <w:rPr>
                <w:rFonts w:cs="Calibri"/>
                <w:b/>
                <w:i/>
                <w:szCs w:val="20"/>
              </w:rPr>
              <w:t xml:space="preserve"> by the Case Owner </w:t>
            </w:r>
            <w:r w:rsidRPr="007C7132">
              <w:rPr>
                <w:rFonts w:cs="Calibri"/>
                <w:b/>
                <w:i/>
                <w:szCs w:val="20"/>
              </w:rPr>
              <w:t xml:space="preserve">and before </w:t>
            </w:r>
            <w:r>
              <w:rPr>
                <w:rFonts w:cs="Calibri"/>
                <w:b/>
                <w:i/>
                <w:szCs w:val="20"/>
              </w:rPr>
              <w:t>the Case Owner</w:t>
            </w:r>
            <w:r w:rsidRPr="007C7132">
              <w:rPr>
                <w:rFonts w:cs="Calibri"/>
                <w:b/>
                <w:i/>
                <w:szCs w:val="20"/>
              </w:rPr>
              <w:t xml:space="preserve"> receives a next </w:t>
            </w:r>
            <w:r>
              <w:rPr>
                <w:rFonts w:cs="Calibri"/>
                <w:b/>
                <w:i/>
                <w:szCs w:val="20"/>
              </w:rPr>
              <w:t xml:space="preserve">U023 or U021 </w:t>
            </w:r>
            <w:r w:rsidRPr="007C7132">
              <w:rPr>
                <w:rFonts w:cs="Calibri"/>
                <w:b/>
                <w:i/>
                <w:szCs w:val="20"/>
              </w:rPr>
              <w:t xml:space="preserve">SED, the </w:t>
            </w:r>
            <w:r>
              <w:rPr>
                <w:rFonts w:cs="Calibri"/>
                <w:b/>
                <w:i/>
                <w:szCs w:val="20"/>
              </w:rPr>
              <w:t>Case Owner</w:t>
            </w:r>
            <w:r w:rsidRPr="007C7132">
              <w:rPr>
                <w:rFonts w:cs="Calibri"/>
                <w:b/>
                <w:i/>
                <w:szCs w:val="20"/>
              </w:rPr>
              <w:t xml:space="preserve"> may choose to send an Updated Version of U02</w:t>
            </w:r>
            <w:r>
              <w:rPr>
                <w:rFonts w:cs="Calibri"/>
                <w:b/>
                <w:i/>
                <w:szCs w:val="20"/>
              </w:rPr>
              <w:t>9</w:t>
            </w:r>
            <w:r w:rsidRPr="007C7132">
              <w:rPr>
                <w:rFonts w:cs="Calibri"/>
                <w:b/>
                <w:i/>
                <w:szCs w:val="20"/>
              </w:rPr>
              <w:t>,</w:t>
            </w:r>
            <w:r>
              <w:rPr>
                <w:rFonts w:cs="Calibri"/>
                <w:b/>
                <w:i/>
                <w:szCs w:val="20"/>
              </w:rPr>
              <w:t xml:space="preserve"> </w:t>
            </w:r>
            <w:r w:rsidRPr="007C7132">
              <w:rPr>
                <w:rFonts w:cs="Calibri"/>
                <w:b/>
                <w:i/>
                <w:szCs w:val="20"/>
              </w:rPr>
              <w:t>provided it has not been invalidated</w:t>
            </w:r>
          </w:p>
          <w:p w:rsidR="00AC36AC" w:rsidRDefault="00AC36AC" w:rsidP="00061A2F">
            <w:pPr>
              <w:jc w:val="left"/>
              <w:rPr>
                <w:rFonts w:cs="Calibri"/>
                <w:b/>
                <w:i/>
                <w:szCs w:val="20"/>
              </w:rPr>
            </w:pPr>
          </w:p>
          <w:p w:rsidR="00AC36AC" w:rsidRPr="007C7132" w:rsidRDefault="00AC36AC" w:rsidP="00D048F6">
            <w:pPr>
              <w:pStyle w:val="Hints"/>
              <w:numPr>
                <w:ilvl w:val="0"/>
                <w:numId w:val="46"/>
              </w:numPr>
              <w:rPr>
                <w:rFonts w:ascii="Verdana" w:hAnsi="Verdana" w:cs="Calibri"/>
                <w:lang w:val="en-GB"/>
              </w:rPr>
            </w:pPr>
            <w:r w:rsidRPr="007C7132">
              <w:rPr>
                <w:rFonts w:ascii="Verdana" w:hAnsi="Verdana" w:cs="Calibri"/>
                <w:color w:val="auto"/>
                <w:lang w:val="en-GB"/>
              </w:rPr>
              <w:t>The C</w:t>
            </w:r>
            <w:r>
              <w:rPr>
                <w:rFonts w:ascii="Verdana" w:hAnsi="Verdana" w:cs="Calibri"/>
                <w:color w:val="auto"/>
                <w:lang w:val="en-GB"/>
              </w:rPr>
              <w:t>ase Owner</w:t>
            </w:r>
            <w:r w:rsidRPr="007C7132">
              <w:rPr>
                <w:rFonts w:ascii="Verdana" w:hAnsi="Verdana" w:cs="Calibri"/>
                <w:color w:val="auto"/>
                <w:lang w:val="en-GB"/>
              </w:rPr>
              <w:t xml:space="preserve">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AD_BUC_10_Subprocess-Update_SED;</w:t>
            </w:r>
          </w:p>
          <w:p w:rsidR="00AC36AC" w:rsidRPr="007C7132" w:rsidRDefault="00AC36AC" w:rsidP="00D048F6">
            <w:pPr>
              <w:pStyle w:val="Hints"/>
              <w:numPr>
                <w:ilvl w:val="0"/>
                <w:numId w:val="46"/>
              </w:numPr>
              <w:rPr>
                <w:rFonts w:ascii="Verdana" w:hAnsi="Verdana" w:cs="Calibri"/>
                <w:b/>
                <w:i/>
                <w:lang w:val="en-GB"/>
              </w:rPr>
            </w:pPr>
            <w:r w:rsidRPr="007C7132">
              <w:rPr>
                <w:rFonts w:ascii="Verdana" w:hAnsi="Verdana" w:cs="Calibri"/>
                <w:color w:val="auto"/>
                <w:lang w:val="en-GB"/>
              </w:rPr>
              <w:t>[This Branch] Ends.</w:t>
            </w:r>
          </w:p>
          <w:p w:rsidR="00AC36AC" w:rsidRPr="00061A2F" w:rsidRDefault="00AC36AC" w:rsidP="00061A2F">
            <w:pPr>
              <w:jc w:val="left"/>
              <w:rPr>
                <w:rFonts w:cs="Calibri"/>
                <w:szCs w:val="20"/>
              </w:rPr>
            </w:pPr>
          </w:p>
        </w:tc>
      </w:tr>
      <w:tr w:rsidR="00AC36AC" w:rsidRPr="007C7132" w:rsidTr="00ED28CB">
        <w:tblPrEx>
          <w:tblBorders>
            <w:bottom w:val="single" w:sz="12" w:space="0" w:color="auto"/>
          </w:tblBorders>
        </w:tblPrEx>
        <w:trPr>
          <w:trHeight w:val="564"/>
        </w:trPr>
        <w:tc>
          <w:tcPr>
            <w:tcW w:w="2802" w:type="dxa"/>
            <w:gridSpan w:val="2"/>
            <w:vMerge/>
          </w:tcPr>
          <w:p w:rsidR="00AC36AC" w:rsidRPr="007C7132" w:rsidRDefault="00AC36AC" w:rsidP="00084145">
            <w:pPr>
              <w:jc w:val="right"/>
              <w:rPr>
                <w:rFonts w:cs="Calibri"/>
                <w:b/>
                <w:szCs w:val="20"/>
              </w:rPr>
            </w:pPr>
          </w:p>
        </w:tc>
        <w:tc>
          <w:tcPr>
            <w:tcW w:w="6898" w:type="dxa"/>
            <w:gridSpan w:val="3"/>
          </w:tcPr>
          <w:p w:rsidR="00AC36AC" w:rsidRDefault="00AC36AC" w:rsidP="00D048F6">
            <w:pPr>
              <w:numPr>
                <w:ilvl w:val="0"/>
                <w:numId w:val="33"/>
              </w:numPr>
              <w:ind w:left="2"/>
              <w:jc w:val="left"/>
              <w:rPr>
                <w:rFonts w:cs="Calibri"/>
                <w:b/>
                <w:i/>
                <w:szCs w:val="20"/>
              </w:rPr>
            </w:pPr>
            <w:r>
              <w:rPr>
                <w:rFonts w:cs="Calibri"/>
                <w:b/>
                <w:i/>
                <w:szCs w:val="20"/>
              </w:rPr>
              <w:t xml:space="preserve">after </w:t>
            </w:r>
            <w:r w:rsidRPr="007C7132">
              <w:rPr>
                <w:rFonts w:cs="Calibri"/>
                <w:b/>
                <w:i/>
                <w:szCs w:val="20"/>
              </w:rPr>
              <w:t xml:space="preserve">[Step </w:t>
            </w:r>
            <w:r>
              <w:rPr>
                <w:rFonts w:cs="Calibri"/>
                <w:b/>
                <w:i/>
                <w:szCs w:val="20"/>
              </w:rPr>
              <w:t>5</w:t>
            </w:r>
            <w:r w:rsidRPr="007C7132">
              <w:rPr>
                <w:rFonts w:cs="Calibri"/>
                <w:b/>
                <w:i/>
                <w:szCs w:val="20"/>
              </w:rPr>
              <w:t>]</w:t>
            </w:r>
            <w:r>
              <w:rPr>
                <w:rFonts w:cs="Calibri"/>
                <w:b/>
                <w:i/>
                <w:szCs w:val="20"/>
              </w:rPr>
              <w:t xml:space="preserve"> and before [Step 6 or Branch 1 step 4 or Branch 2 Step 1] </w:t>
            </w:r>
            <w:r w:rsidRPr="007C7132">
              <w:rPr>
                <w:rFonts w:cs="Calibri"/>
                <w:b/>
                <w:i/>
                <w:szCs w:val="20"/>
              </w:rPr>
              <w:t xml:space="preserve">the </w:t>
            </w:r>
            <w:r w:rsidRPr="009D466A">
              <w:rPr>
                <w:rFonts w:cs="Calibri"/>
                <w:b/>
                <w:i/>
                <w:szCs w:val="20"/>
              </w:rPr>
              <w:t>Counterparty</w:t>
            </w:r>
            <w:r w:rsidRPr="007C7132">
              <w:rPr>
                <w:rFonts w:cs="Calibri"/>
                <w:b/>
                <w:i/>
                <w:szCs w:val="20"/>
              </w:rPr>
              <w:t xml:space="preserve"> may </w:t>
            </w:r>
            <w:r>
              <w:rPr>
                <w:rFonts w:cs="Calibri"/>
                <w:b/>
                <w:i/>
                <w:szCs w:val="20"/>
              </w:rPr>
              <w:t xml:space="preserve">optionally </w:t>
            </w:r>
            <w:r w:rsidRPr="007C7132">
              <w:rPr>
                <w:rFonts w:cs="Calibri"/>
                <w:b/>
                <w:i/>
                <w:szCs w:val="20"/>
              </w:rPr>
              <w:t xml:space="preserve">choose to </w:t>
            </w:r>
            <w:r>
              <w:rPr>
                <w:rFonts w:cs="Calibri"/>
                <w:b/>
                <w:i/>
                <w:szCs w:val="20"/>
              </w:rPr>
              <w:t xml:space="preserve">notify the Case Owner that they Reject the U020 SED they have received from the Case Owner (provided that they did not act on the SED they are trying to reject </w:t>
            </w:r>
            <w:r>
              <w:rPr>
                <w:rFonts w:cs="Calibri"/>
                <w:b/>
                <w:i/>
                <w:szCs w:val="20"/>
              </w:rPr>
              <w:lastRenderedPageBreak/>
              <w:t>via invoking U021, U027 or U023)</w:t>
            </w:r>
          </w:p>
          <w:p w:rsidR="00AC36AC" w:rsidRDefault="00AC36AC" w:rsidP="00AE3CB7">
            <w:pPr>
              <w:jc w:val="left"/>
              <w:rPr>
                <w:rFonts w:cs="Calibri"/>
                <w:b/>
                <w:i/>
                <w:szCs w:val="20"/>
              </w:rPr>
            </w:pPr>
          </w:p>
          <w:p w:rsidR="00AC36AC" w:rsidRPr="00AE3CB7" w:rsidRDefault="00AC36AC" w:rsidP="00D048F6">
            <w:pPr>
              <w:pStyle w:val="Hints"/>
              <w:numPr>
                <w:ilvl w:val="0"/>
                <w:numId w:val="47"/>
              </w:numPr>
              <w:rPr>
                <w:rFonts w:ascii="Verdana" w:hAnsi="Verdana" w:cs="Calibri"/>
                <w:lang w:val="en-GB"/>
              </w:rPr>
            </w:pPr>
            <w:r w:rsidRPr="007C7132">
              <w:rPr>
                <w:rFonts w:ascii="Verdana" w:hAnsi="Verdana" w:cs="Calibri"/>
                <w:color w:val="auto"/>
                <w:lang w:val="en-GB"/>
              </w:rPr>
              <w:t>The C</w:t>
            </w:r>
            <w:r>
              <w:rPr>
                <w:rFonts w:ascii="Verdana" w:hAnsi="Verdana" w:cs="Calibri"/>
                <w:color w:val="auto"/>
                <w:lang w:val="en-GB"/>
              </w:rPr>
              <w:t>ase Owner</w:t>
            </w:r>
            <w:r w:rsidRPr="007C7132">
              <w:rPr>
                <w:rFonts w:ascii="Verdana" w:hAnsi="Verdana" w:cs="Calibri"/>
                <w:color w:val="auto"/>
                <w:lang w:val="en-GB"/>
              </w:rPr>
              <w:t xml:space="preserve"> executes business use case</w:t>
            </w:r>
            <w:r w:rsidRPr="007C7132">
              <w:rPr>
                <w:rFonts w:ascii="Verdana" w:hAnsi="Verdana" w:cs="Calibri"/>
                <w:b/>
                <w:color w:val="auto"/>
                <w:u w:val="single"/>
                <w:lang w:val="en-GB"/>
              </w:rPr>
              <w:t xml:space="preserve"> </w:t>
            </w:r>
            <w:r w:rsidRPr="007C7132">
              <w:rPr>
                <w:rFonts w:ascii="Verdana" w:hAnsi="Verdana" w:cs="Calibri"/>
                <w:b/>
                <w:i/>
                <w:color w:val="auto"/>
                <w:lang w:val="en-GB"/>
              </w:rPr>
              <w:t>AD_BUC_0</w:t>
            </w:r>
            <w:r>
              <w:rPr>
                <w:rFonts w:ascii="Verdana" w:hAnsi="Verdana" w:cs="Calibri"/>
                <w:b/>
                <w:i/>
                <w:color w:val="auto"/>
                <w:lang w:val="en-GB"/>
              </w:rPr>
              <w:t>9</w:t>
            </w:r>
            <w:r w:rsidRPr="007C7132">
              <w:rPr>
                <w:rFonts w:ascii="Verdana" w:hAnsi="Verdana" w:cs="Calibri"/>
                <w:b/>
                <w:i/>
                <w:color w:val="auto"/>
                <w:lang w:val="en-GB"/>
              </w:rPr>
              <w:t>_Subprocess-</w:t>
            </w:r>
            <w:r>
              <w:rPr>
                <w:rFonts w:ascii="Verdana" w:hAnsi="Verdana" w:cs="Calibri"/>
                <w:b/>
                <w:i/>
                <w:color w:val="auto"/>
                <w:lang w:val="en-GB"/>
              </w:rPr>
              <w:t>Reject</w:t>
            </w:r>
            <w:r w:rsidRPr="007C7132">
              <w:rPr>
                <w:rFonts w:ascii="Verdana" w:hAnsi="Verdana" w:cs="Calibri"/>
                <w:b/>
                <w:i/>
                <w:color w:val="auto"/>
                <w:lang w:val="en-GB"/>
              </w:rPr>
              <w:t>_SED;</w:t>
            </w:r>
          </w:p>
          <w:p w:rsidR="00AC36AC" w:rsidRPr="00AE3CB7" w:rsidRDefault="00AC36AC" w:rsidP="00D048F6">
            <w:pPr>
              <w:pStyle w:val="Hints"/>
              <w:numPr>
                <w:ilvl w:val="0"/>
                <w:numId w:val="47"/>
              </w:numPr>
              <w:rPr>
                <w:rFonts w:ascii="Verdana" w:hAnsi="Verdana" w:cs="Calibri"/>
                <w:lang w:val="en-GB"/>
              </w:rPr>
            </w:pPr>
            <w:r w:rsidRPr="00AE3CB7">
              <w:rPr>
                <w:rFonts w:ascii="Verdana" w:hAnsi="Verdana" w:cs="Calibri"/>
                <w:color w:val="auto"/>
                <w:lang w:val="en-GB"/>
              </w:rPr>
              <w:t>[This Branch] Ends.</w:t>
            </w:r>
          </w:p>
          <w:p w:rsidR="00AC36AC" w:rsidRPr="00AE3CB7" w:rsidRDefault="00AC36AC" w:rsidP="00AE3CB7">
            <w:pPr>
              <w:pStyle w:val="Hints"/>
              <w:rPr>
                <w:rFonts w:ascii="Verdana" w:hAnsi="Verdana" w:cs="Calibri"/>
                <w:lang w:val="en-GB"/>
              </w:rPr>
            </w:pPr>
          </w:p>
        </w:tc>
      </w:tr>
      <w:tr w:rsidR="005E245D" w:rsidRPr="007C7132" w:rsidTr="00ED28CB">
        <w:tblPrEx>
          <w:tblBorders>
            <w:bottom w:val="single" w:sz="12" w:space="0" w:color="auto"/>
          </w:tblBorders>
        </w:tblPrEx>
        <w:trPr>
          <w:trHeight w:val="34"/>
        </w:trPr>
        <w:tc>
          <w:tcPr>
            <w:tcW w:w="2802" w:type="dxa"/>
            <w:gridSpan w:val="2"/>
          </w:tcPr>
          <w:p w:rsidR="005E245D" w:rsidRPr="007C7132" w:rsidRDefault="005E245D" w:rsidP="00084145">
            <w:pPr>
              <w:jc w:val="right"/>
              <w:rPr>
                <w:rFonts w:cs="Calibri"/>
                <w:b/>
                <w:szCs w:val="20"/>
              </w:rPr>
            </w:pPr>
            <w:r w:rsidRPr="007C7132">
              <w:rPr>
                <w:rFonts w:cs="Calibri"/>
                <w:b/>
                <w:szCs w:val="20"/>
              </w:rPr>
              <w:lastRenderedPageBreak/>
              <w:t>Exceptions:</w:t>
            </w:r>
          </w:p>
        </w:tc>
        <w:tc>
          <w:tcPr>
            <w:tcW w:w="6898" w:type="dxa"/>
            <w:gridSpan w:val="3"/>
          </w:tcPr>
          <w:p w:rsidR="005E245D" w:rsidRPr="007C7132" w:rsidRDefault="005E245D" w:rsidP="00084145">
            <w:pPr>
              <w:pStyle w:val="Hints"/>
              <w:rPr>
                <w:rFonts w:ascii="Verdana" w:hAnsi="Verdana" w:cs="Calibri"/>
                <w:b/>
                <w:i/>
                <w:color w:val="auto"/>
                <w:lang w:val="en-GB"/>
              </w:rPr>
            </w:pPr>
            <w:r w:rsidRPr="007C7132">
              <w:rPr>
                <w:rFonts w:ascii="Verdana" w:hAnsi="Verdana" w:cs="Calibri"/>
                <w:b/>
                <w:i/>
                <w:color w:val="auto"/>
                <w:u w:val="single"/>
                <w:lang w:val="en-GB"/>
              </w:rPr>
              <w:t>Exception 1:</w:t>
            </w:r>
            <w:r w:rsidRPr="007C7132">
              <w:rPr>
                <w:rFonts w:ascii="Verdana" w:hAnsi="Verdana" w:cs="Calibri"/>
                <w:b/>
                <w:i/>
                <w:color w:val="auto"/>
                <w:lang w:val="en-GB"/>
              </w:rPr>
              <w:t xml:space="preserve"> at any Step </w:t>
            </w:r>
            <w:r w:rsidR="000332A8">
              <w:rPr>
                <w:rFonts w:ascii="Verdana" w:hAnsi="Verdana" w:cs="Calibri"/>
                <w:b/>
                <w:i/>
                <w:color w:val="auto"/>
                <w:lang w:val="en-GB"/>
              </w:rPr>
              <w:t>after</w:t>
            </w:r>
            <w:r w:rsidRPr="007C7132">
              <w:rPr>
                <w:rFonts w:ascii="Verdana" w:hAnsi="Verdana" w:cs="Calibri"/>
                <w:b/>
                <w:i/>
                <w:color w:val="auto"/>
                <w:lang w:val="en-GB"/>
              </w:rPr>
              <w:t xml:space="preserve"> [Step </w:t>
            </w:r>
            <w:r w:rsidR="00DA35A2">
              <w:rPr>
                <w:rFonts w:ascii="Verdana" w:hAnsi="Verdana" w:cs="Calibri"/>
                <w:b/>
                <w:i/>
                <w:color w:val="auto"/>
                <w:lang w:val="en-GB"/>
              </w:rPr>
              <w:t>5</w:t>
            </w:r>
            <w:r w:rsidRPr="007C7132">
              <w:rPr>
                <w:rFonts w:ascii="Verdana" w:hAnsi="Verdana" w:cs="Calibri"/>
                <w:b/>
                <w:i/>
                <w:color w:val="auto"/>
                <w:lang w:val="en-GB"/>
              </w:rPr>
              <w:t xml:space="preserve">] the </w:t>
            </w:r>
            <w:r w:rsidRPr="00AE3CB7">
              <w:rPr>
                <w:rFonts w:ascii="Verdana" w:hAnsi="Verdana" w:cs="Calibri"/>
                <w:b/>
                <w:i/>
                <w:color w:val="auto"/>
                <w:lang w:val="en-GB"/>
              </w:rPr>
              <w:t>Case Owner</w:t>
            </w:r>
            <w:r w:rsidRPr="007C7132">
              <w:rPr>
                <w:rFonts w:ascii="Verdana" w:hAnsi="Verdana" w:cs="Calibri"/>
                <w:b/>
                <w:i/>
                <w:color w:val="auto"/>
                <w:lang w:val="en-GB"/>
              </w:rPr>
              <w:t xml:space="preserve"> may optionally choose to end the process due to unexpected information becoming known to them during the course of their investigations</w:t>
            </w:r>
          </w:p>
          <w:p w:rsidR="005E245D" w:rsidRPr="007C7132" w:rsidRDefault="005E245D" w:rsidP="00084145">
            <w:pPr>
              <w:pStyle w:val="Hints"/>
              <w:rPr>
                <w:rFonts w:ascii="Verdana" w:hAnsi="Verdana" w:cs="Calibri"/>
                <w:color w:val="auto"/>
                <w:lang w:val="en-GB"/>
              </w:rPr>
            </w:pPr>
          </w:p>
          <w:p w:rsidR="005E245D" w:rsidRPr="007C7132" w:rsidRDefault="005E245D" w:rsidP="00D048F6">
            <w:pPr>
              <w:pStyle w:val="Hints"/>
              <w:numPr>
                <w:ilvl w:val="0"/>
                <w:numId w:val="28"/>
              </w:numPr>
              <w:rPr>
                <w:rFonts w:ascii="Verdana" w:hAnsi="Verdana" w:cs="Calibri"/>
                <w:color w:val="auto"/>
                <w:lang w:val="en-GB"/>
              </w:rPr>
            </w:pPr>
            <w:r w:rsidRPr="007C7132">
              <w:rPr>
                <w:rFonts w:ascii="Verdana" w:hAnsi="Verdana" w:cs="Calibri"/>
                <w:color w:val="auto"/>
                <w:lang w:val="en-GB"/>
              </w:rPr>
              <w:t xml:space="preserve">The </w:t>
            </w:r>
            <w:r w:rsidR="00061A2F">
              <w:rPr>
                <w:rFonts w:ascii="Verdana" w:hAnsi="Verdana" w:cs="Calibri"/>
                <w:color w:val="auto"/>
                <w:lang w:val="en-GB"/>
              </w:rPr>
              <w:t>Case Owner</w:t>
            </w:r>
            <w:r w:rsidRPr="007C7132">
              <w:rPr>
                <w:rFonts w:ascii="Verdana" w:hAnsi="Verdana" w:cs="Calibri"/>
                <w:color w:val="auto"/>
                <w:lang w:val="en-GB"/>
              </w:rPr>
              <w:t xml:space="preserve"> executes the business use case</w:t>
            </w:r>
            <w:r w:rsidRPr="007C7132">
              <w:rPr>
                <w:rFonts w:ascii="Verdana" w:hAnsi="Verdana" w:cs="Calibri"/>
                <w:i/>
                <w:color w:val="auto"/>
                <w:lang w:val="en-GB"/>
              </w:rPr>
              <w:t xml:space="preserve"> </w:t>
            </w:r>
            <w:r w:rsidRPr="007C7132">
              <w:rPr>
                <w:rFonts w:ascii="Verdana" w:hAnsi="Verdana" w:cs="Calibri"/>
                <w:b/>
                <w:i/>
                <w:color w:val="auto"/>
                <w:lang w:val="en-GB"/>
              </w:rPr>
              <w:t>AD_BUC_01_Subprocess-Close Case;</w:t>
            </w:r>
          </w:p>
          <w:p w:rsidR="005E245D" w:rsidRPr="007C7132" w:rsidRDefault="005E245D" w:rsidP="00D048F6">
            <w:pPr>
              <w:pStyle w:val="Hints"/>
              <w:numPr>
                <w:ilvl w:val="0"/>
                <w:numId w:val="28"/>
              </w:numPr>
              <w:rPr>
                <w:rFonts w:ascii="Verdana" w:hAnsi="Verdana" w:cs="Calibri"/>
                <w:color w:val="auto"/>
                <w:lang w:val="en-GB"/>
              </w:rPr>
            </w:pPr>
            <w:r w:rsidRPr="007C7132">
              <w:rPr>
                <w:rFonts w:ascii="Verdana" w:hAnsi="Verdana" w:cs="Calibri"/>
                <w:color w:val="auto"/>
                <w:lang w:val="en-GB"/>
              </w:rPr>
              <w:t>This BUC Ends.</w:t>
            </w:r>
          </w:p>
          <w:p w:rsidR="005E245D" w:rsidRPr="007C7132" w:rsidRDefault="005E245D" w:rsidP="005A5DB2">
            <w:pPr>
              <w:pStyle w:val="Hints"/>
              <w:rPr>
                <w:rFonts w:ascii="Verdana" w:hAnsi="Verdana" w:cs="Calibri"/>
                <w:color w:val="auto"/>
                <w:lang w:val="en-GB"/>
              </w:rPr>
            </w:pPr>
          </w:p>
        </w:tc>
      </w:tr>
      <w:tr w:rsidR="005E245D" w:rsidRPr="007C7132" w:rsidTr="00ED28CB">
        <w:tblPrEx>
          <w:tblBorders>
            <w:bottom w:val="single" w:sz="12" w:space="0" w:color="auto"/>
          </w:tblBorders>
        </w:tblPrEx>
        <w:tc>
          <w:tcPr>
            <w:tcW w:w="2802" w:type="dxa"/>
            <w:gridSpan w:val="2"/>
          </w:tcPr>
          <w:p w:rsidR="005E245D" w:rsidRPr="007C7132" w:rsidRDefault="005E245D" w:rsidP="00084145">
            <w:pPr>
              <w:jc w:val="right"/>
              <w:rPr>
                <w:rFonts w:cs="Calibri"/>
                <w:b/>
                <w:szCs w:val="20"/>
              </w:rPr>
            </w:pPr>
            <w:r w:rsidRPr="007C7132">
              <w:rPr>
                <w:rFonts w:cs="Calibri"/>
                <w:b/>
                <w:szCs w:val="20"/>
              </w:rPr>
              <w:t>Includes:</w:t>
            </w:r>
          </w:p>
        </w:tc>
        <w:tc>
          <w:tcPr>
            <w:tcW w:w="6898" w:type="dxa"/>
            <w:gridSpan w:val="3"/>
          </w:tcPr>
          <w:p w:rsidR="005E245D" w:rsidRPr="007C7132" w:rsidRDefault="005E245D" w:rsidP="00084145">
            <w:pPr>
              <w:rPr>
                <w:rFonts w:cs="Calibri"/>
                <w:szCs w:val="20"/>
              </w:rPr>
            </w:pPr>
            <w:r w:rsidRPr="007C7132">
              <w:rPr>
                <w:rFonts w:cs="Calibri"/>
                <w:szCs w:val="20"/>
              </w:rPr>
              <w:t>See figure 4.4.</w:t>
            </w:r>
          </w:p>
        </w:tc>
      </w:tr>
      <w:tr w:rsidR="005E245D" w:rsidRPr="007C7132" w:rsidTr="00ED28CB">
        <w:tblPrEx>
          <w:tblBorders>
            <w:bottom w:val="single" w:sz="12" w:space="0" w:color="auto"/>
          </w:tblBorders>
        </w:tblPrEx>
        <w:tc>
          <w:tcPr>
            <w:tcW w:w="2802" w:type="dxa"/>
            <w:gridSpan w:val="2"/>
          </w:tcPr>
          <w:p w:rsidR="005E245D" w:rsidRPr="007C7132" w:rsidRDefault="005E245D" w:rsidP="00084145">
            <w:pPr>
              <w:jc w:val="right"/>
              <w:rPr>
                <w:rFonts w:cs="Calibri"/>
                <w:b/>
                <w:szCs w:val="20"/>
              </w:rPr>
            </w:pPr>
            <w:r w:rsidRPr="007C7132">
              <w:rPr>
                <w:rFonts w:cs="Calibri"/>
                <w:b/>
                <w:szCs w:val="20"/>
              </w:rPr>
              <w:t>Special Requirements:</w:t>
            </w:r>
          </w:p>
        </w:tc>
        <w:tc>
          <w:tcPr>
            <w:tcW w:w="6898" w:type="dxa"/>
            <w:gridSpan w:val="3"/>
          </w:tcPr>
          <w:p w:rsidR="005E245D" w:rsidRPr="007C7132" w:rsidRDefault="005E245D" w:rsidP="00C10A58">
            <w:pPr>
              <w:rPr>
                <w:rFonts w:cs="Calibri"/>
                <w:b/>
                <w:szCs w:val="20"/>
              </w:rPr>
            </w:pPr>
            <w:r w:rsidRPr="007C7132">
              <w:rPr>
                <w:rFonts w:cs="Calibri"/>
                <w:szCs w:val="20"/>
              </w:rPr>
              <w:t>SR1: Rules about the invoking of Branches:</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lang w:val="en-GB"/>
              </w:rPr>
              <w:t>[</w:t>
            </w:r>
            <w:r w:rsidRPr="007C7132">
              <w:rPr>
                <w:rFonts w:ascii="Verdana" w:hAnsi="Verdana" w:cs="Calibri"/>
                <w:color w:val="auto"/>
                <w:lang w:val="en-GB"/>
              </w:rPr>
              <w:t xml:space="preserve">Branch 1] may be invoked </w:t>
            </w:r>
            <w:r w:rsidR="005372E5">
              <w:rPr>
                <w:rFonts w:ascii="Verdana" w:hAnsi="Verdana" w:cs="Calibri"/>
                <w:color w:val="auto"/>
                <w:lang w:val="en-GB"/>
              </w:rPr>
              <w:t>only once</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2 ]may be invoked </w:t>
            </w:r>
            <w:r w:rsidR="000332A8">
              <w:rPr>
                <w:rFonts w:ascii="Verdana" w:hAnsi="Verdana" w:cs="Calibri"/>
                <w:color w:val="auto"/>
                <w:lang w:val="en-GB"/>
              </w:rPr>
              <w:t xml:space="preserve">more than </w:t>
            </w:r>
            <w:r w:rsidRPr="007C7132">
              <w:rPr>
                <w:rFonts w:ascii="Verdana" w:hAnsi="Verdana" w:cs="Calibri"/>
                <w:color w:val="auto"/>
                <w:lang w:val="en-GB"/>
              </w:rPr>
              <w:t>once</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w:t>
            </w:r>
            <w:r w:rsidR="007A34F7">
              <w:rPr>
                <w:rFonts w:ascii="Verdana" w:hAnsi="Verdana" w:cs="Calibri"/>
                <w:color w:val="auto"/>
                <w:lang w:val="en-GB"/>
              </w:rPr>
              <w:t>2b</w:t>
            </w:r>
            <w:r w:rsidRPr="007C7132">
              <w:rPr>
                <w:rFonts w:ascii="Verdana" w:hAnsi="Verdana" w:cs="Calibri"/>
                <w:color w:val="auto"/>
                <w:lang w:val="en-GB"/>
              </w:rPr>
              <w:t xml:space="preserve">] </w:t>
            </w:r>
            <w:r w:rsidR="00AF01E1">
              <w:rPr>
                <w:rFonts w:ascii="Verdana" w:hAnsi="Verdana" w:cs="Calibri"/>
                <w:color w:val="auto"/>
                <w:lang w:val="en-GB"/>
              </w:rPr>
              <w:t>r</w:t>
            </w:r>
            <w:r w:rsidR="000332A8">
              <w:rPr>
                <w:rFonts w:ascii="Verdana" w:hAnsi="Verdana" w:cs="Calibri"/>
                <w:color w:val="auto"/>
                <w:lang w:val="en-GB"/>
              </w:rPr>
              <w:t>emoved</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3] </w:t>
            </w:r>
            <w:r w:rsidR="00AF01E1">
              <w:rPr>
                <w:rFonts w:ascii="Verdana" w:hAnsi="Verdana" w:cs="Calibri"/>
                <w:color w:val="auto"/>
                <w:lang w:val="en-GB"/>
              </w:rPr>
              <w:t>r</w:t>
            </w:r>
            <w:r w:rsidR="000332A8">
              <w:rPr>
                <w:rFonts w:ascii="Verdana" w:hAnsi="Verdana" w:cs="Calibri"/>
                <w:color w:val="auto"/>
                <w:lang w:val="en-GB"/>
              </w:rPr>
              <w:t>emoved</w:t>
            </w:r>
            <w:r w:rsidRPr="007C7132">
              <w:rPr>
                <w:rFonts w:ascii="Verdana" w:hAnsi="Verdana" w:cs="Calibri"/>
                <w:color w:val="auto"/>
                <w:lang w:val="en-GB"/>
              </w:rPr>
              <w:t xml:space="preserve"> </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4] </w:t>
            </w:r>
            <w:r w:rsidR="009424AE">
              <w:rPr>
                <w:rFonts w:ascii="Verdana" w:hAnsi="Verdana" w:cs="Calibri"/>
                <w:color w:val="auto"/>
                <w:lang w:val="en-GB"/>
              </w:rPr>
              <w:t>removed</w:t>
            </w:r>
            <w:r w:rsidRPr="007C7132">
              <w:rPr>
                <w:rFonts w:ascii="Verdana" w:hAnsi="Verdana" w:cs="Calibri"/>
                <w:color w:val="auto"/>
                <w:lang w:val="en-GB"/>
              </w:rPr>
              <w:t xml:space="preserve"> </w:t>
            </w:r>
          </w:p>
          <w:p w:rsidR="000332A8" w:rsidRDefault="000332A8" w:rsidP="00D048F6">
            <w:pPr>
              <w:pStyle w:val="Hints"/>
              <w:numPr>
                <w:ilvl w:val="0"/>
                <w:numId w:val="40"/>
              </w:numPr>
              <w:rPr>
                <w:rFonts w:ascii="Verdana" w:hAnsi="Verdana" w:cs="Calibri"/>
                <w:color w:val="auto"/>
                <w:lang w:val="en-GB"/>
              </w:rPr>
            </w:pPr>
            <w:r>
              <w:rPr>
                <w:rFonts w:ascii="Verdana" w:hAnsi="Verdana" w:cs="Calibri"/>
                <w:color w:val="auto"/>
                <w:lang w:val="en-GB"/>
              </w:rPr>
              <w:t>[Branch 5-6]</w:t>
            </w:r>
            <w:r w:rsidR="00AF01E1">
              <w:rPr>
                <w:rFonts w:ascii="Verdana" w:hAnsi="Verdana" w:cs="Calibri"/>
                <w:color w:val="auto"/>
                <w:lang w:val="en-GB"/>
              </w:rPr>
              <w:t xml:space="preserve"> r</w:t>
            </w:r>
            <w:r>
              <w:rPr>
                <w:rFonts w:ascii="Verdana" w:hAnsi="Verdana" w:cs="Calibri"/>
                <w:color w:val="auto"/>
                <w:lang w:val="en-GB"/>
              </w:rPr>
              <w:t>emoved</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7] may be invoked </w:t>
            </w:r>
            <w:r w:rsidR="000332A8">
              <w:rPr>
                <w:rFonts w:ascii="Verdana" w:hAnsi="Verdana" w:cs="Calibri"/>
                <w:color w:val="auto"/>
                <w:lang w:val="en-GB"/>
              </w:rPr>
              <w:t>more than once</w:t>
            </w:r>
            <w:r w:rsidRPr="007C7132">
              <w:rPr>
                <w:rFonts w:ascii="Verdana" w:hAnsi="Verdana" w:cs="Calibri"/>
                <w:color w:val="auto"/>
                <w:lang w:val="en-GB"/>
              </w:rPr>
              <w:t xml:space="preserve"> </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[Branch 8] may be invoked more than once</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[Branch 9] may be invoked more than once</w:t>
            </w:r>
          </w:p>
          <w:p w:rsidR="005E245D" w:rsidRPr="007C7132"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10] may be invoked </w:t>
            </w:r>
            <w:r w:rsidR="000332A8">
              <w:rPr>
                <w:rFonts w:ascii="Verdana" w:hAnsi="Verdana" w:cs="Calibri"/>
                <w:color w:val="auto"/>
                <w:lang w:val="en-GB"/>
              </w:rPr>
              <w:t>only once</w:t>
            </w:r>
            <w:r w:rsidRPr="007C7132">
              <w:rPr>
                <w:rFonts w:ascii="Verdana" w:hAnsi="Verdana" w:cs="Calibri"/>
                <w:color w:val="auto"/>
                <w:lang w:val="en-GB"/>
              </w:rPr>
              <w:t xml:space="preserve"> </w:t>
            </w:r>
          </w:p>
          <w:p w:rsidR="005E245D" w:rsidRDefault="005E245D"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[Branch 11] may be invoked more than once</w:t>
            </w:r>
            <w:r w:rsidR="00AF01E1">
              <w:rPr>
                <w:rFonts w:ascii="Verdana" w:hAnsi="Verdana" w:cs="Calibri"/>
                <w:color w:val="auto"/>
                <w:lang w:val="en-GB"/>
              </w:rPr>
              <w:t xml:space="preserve"> (provided a new SED has been created following the invalidation)</w:t>
            </w:r>
          </w:p>
          <w:p w:rsidR="00D9319E" w:rsidRPr="007C7132" w:rsidRDefault="00D9319E"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w:t>
            </w:r>
            <w:r>
              <w:rPr>
                <w:rFonts w:ascii="Verdana" w:hAnsi="Verdana" w:cs="Calibri"/>
                <w:color w:val="auto"/>
                <w:lang w:val="en-GB"/>
              </w:rPr>
              <w:t>12</w:t>
            </w:r>
            <w:r w:rsidRPr="007C7132">
              <w:rPr>
                <w:rFonts w:ascii="Verdana" w:hAnsi="Verdana" w:cs="Calibri"/>
                <w:color w:val="auto"/>
                <w:lang w:val="en-GB"/>
              </w:rPr>
              <w:t xml:space="preserve">] </w:t>
            </w:r>
            <w:r>
              <w:rPr>
                <w:rFonts w:ascii="Verdana" w:hAnsi="Verdana" w:cs="Calibri"/>
                <w:color w:val="auto"/>
                <w:lang w:val="en-GB"/>
              </w:rPr>
              <w:t>removed</w:t>
            </w:r>
            <w:r w:rsidRPr="007C7132">
              <w:rPr>
                <w:rFonts w:ascii="Verdana" w:hAnsi="Verdana" w:cs="Calibri"/>
                <w:color w:val="auto"/>
                <w:lang w:val="en-GB"/>
              </w:rPr>
              <w:t xml:space="preserve"> </w:t>
            </w:r>
          </w:p>
          <w:p w:rsidR="00D9319E" w:rsidRDefault="00D9319E" w:rsidP="00D048F6">
            <w:pPr>
              <w:pStyle w:val="Hints"/>
              <w:numPr>
                <w:ilvl w:val="0"/>
                <w:numId w:val="40"/>
              </w:numPr>
              <w:rPr>
                <w:rFonts w:ascii="Verdana" w:hAnsi="Verdana" w:cs="Calibri"/>
                <w:color w:val="auto"/>
                <w:lang w:val="en-GB"/>
              </w:rPr>
            </w:pPr>
            <w:r w:rsidRPr="007C7132">
              <w:rPr>
                <w:rFonts w:ascii="Verdana" w:hAnsi="Verdana" w:cs="Calibri"/>
                <w:color w:val="auto"/>
                <w:lang w:val="en-GB"/>
              </w:rPr>
              <w:t xml:space="preserve">[Branch </w:t>
            </w:r>
            <w:r>
              <w:rPr>
                <w:rFonts w:ascii="Verdana" w:hAnsi="Verdana" w:cs="Calibri"/>
                <w:color w:val="auto"/>
                <w:lang w:val="en-GB"/>
              </w:rPr>
              <w:t xml:space="preserve">13 </w:t>
            </w:r>
            <w:r w:rsidRPr="007C7132">
              <w:rPr>
                <w:rFonts w:ascii="Verdana" w:hAnsi="Verdana" w:cs="Calibri"/>
                <w:color w:val="auto"/>
                <w:lang w:val="en-GB"/>
              </w:rPr>
              <w:t>-1</w:t>
            </w:r>
            <w:r w:rsidR="0056094D">
              <w:rPr>
                <w:rFonts w:ascii="Verdana" w:hAnsi="Verdana" w:cs="Calibri"/>
                <w:color w:val="auto"/>
                <w:lang w:val="en-GB"/>
              </w:rPr>
              <w:t>6</w:t>
            </w:r>
            <w:r w:rsidRPr="007C7132">
              <w:rPr>
                <w:rFonts w:ascii="Verdana" w:hAnsi="Verdana" w:cs="Calibri"/>
                <w:color w:val="auto"/>
                <w:lang w:val="en-GB"/>
              </w:rPr>
              <w:t>] may be invoked more than once</w:t>
            </w:r>
            <w:r>
              <w:rPr>
                <w:rFonts w:ascii="Verdana" w:hAnsi="Verdana" w:cs="Calibri"/>
                <w:color w:val="auto"/>
                <w:lang w:val="en-GB"/>
              </w:rPr>
              <w:t xml:space="preserve"> (provided a new SED has been created following the invalidation)</w:t>
            </w:r>
          </w:p>
          <w:p w:rsidR="00AF01E1" w:rsidRDefault="00AF01E1" w:rsidP="00D048F6">
            <w:pPr>
              <w:pStyle w:val="Hints"/>
              <w:numPr>
                <w:ilvl w:val="0"/>
                <w:numId w:val="40"/>
              </w:numPr>
              <w:rPr>
                <w:rFonts w:ascii="Verdana" w:hAnsi="Verdana" w:cs="Calibri"/>
                <w:color w:val="auto"/>
                <w:lang w:val="en-GB"/>
              </w:rPr>
            </w:pPr>
            <w:r>
              <w:rPr>
                <w:rFonts w:ascii="Verdana" w:hAnsi="Verdana" w:cs="Calibri"/>
                <w:color w:val="auto"/>
                <w:lang w:val="en-GB"/>
              </w:rPr>
              <w:t>[Branches 1</w:t>
            </w:r>
            <w:r w:rsidR="0056094D">
              <w:rPr>
                <w:rFonts w:ascii="Verdana" w:hAnsi="Verdana" w:cs="Calibri"/>
                <w:color w:val="auto"/>
                <w:lang w:val="en-GB"/>
              </w:rPr>
              <w:t>7</w:t>
            </w:r>
            <w:r>
              <w:rPr>
                <w:rFonts w:ascii="Verdana" w:hAnsi="Verdana" w:cs="Calibri"/>
                <w:color w:val="auto"/>
                <w:lang w:val="en-GB"/>
              </w:rPr>
              <w:t>] may be invoked more than once (provided a new close was requested following the re-open)</w:t>
            </w:r>
          </w:p>
          <w:p w:rsidR="00AF01E1" w:rsidRDefault="00AF01E1" w:rsidP="00D048F6">
            <w:pPr>
              <w:pStyle w:val="Hints"/>
              <w:numPr>
                <w:ilvl w:val="0"/>
                <w:numId w:val="40"/>
              </w:numPr>
              <w:rPr>
                <w:rFonts w:ascii="Verdana" w:hAnsi="Verdana" w:cs="Calibri"/>
                <w:color w:val="auto"/>
                <w:lang w:val="en-GB"/>
              </w:rPr>
            </w:pPr>
            <w:r>
              <w:rPr>
                <w:rFonts w:ascii="Verdana" w:hAnsi="Verdana" w:cs="Calibri"/>
                <w:color w:val="auto"/>
                <w:lang w:val="en-GB"/>
              </w:rPr>
              <w:t>[Branch 1</w:t>
            </w:r>
            <w:r w:rsidR="0056094D">
              <w:rPr>
                <w:rFonts w:ascii="Verdana" w:hAnsi="Verdana" w:cs="Calibri"/>
                <w:color w:val="auto"/>
                <w:lang w:val="en-GB"/>
              </w:rPr>
              <w:t>8</w:t>
            </w:r>
            <w:r>
              <w:rPr>
                <w:rFonts w:ascii="Verdana" w:hAnsi="Verdana" w:cs="Calibri"/>
                <w:color w:val="auto"/>
                <w:lang w:val="en-GB"/>
              </w:rPr>
              <w:t>-</w:t>
            </w:r>
            <w:r w:rsidR="0056094D">
              <w:rPr>
                <w:rFonts w:ascii="Verdana" w:hAnsi="Verdana" w:cs="Calibri"/>
                <w:color w:val="auto"/>
                <w:lang w:val="en-GB"/>
              </w:rPr>
              <w:t>2</w:t>
            </w:r>
            <w:r w:rsidR="00F53119">
              <w:rPr>
                <w:rFonts w:ascii="Verdana" w:hAnsi="Verdana" w:cs="Calibri"/>
                <w:color w:val="auto"/>
                <w:lang w:val="en-GB"/>
              </w:rPr>
              <w:t>7</w:t>
            </w:r>
            <w:r>
              <w:rPr>
                <w:rFonts w:ascii="Verdana" w:hAnsi="Verdana" w:cs="Calibri"/>
                <w:color w:val="auto"/>
                <w:lang w:val="en-GB"/>
              </w:rPr>
              <w:t xml:space="preserve">] may be invoked more than once </w:t>
            </w:r>
          </w:p>
          <w:p w:rsidR="005E245D" w:rsidRPr="007C7132" w:rsidRDefault="005E245D" w:rsidP="00D048F6">
            <w:pPr>
              <w:pStyle w:val="Hints"/>
              <w:numPr>
                <w:ilvl w:val="0"/>
                <w:numId w:val="40"/>
              </w:numPr>
              <w:rPr>
                <w:rFonts w:ascii="Verdana" w:hAnsi="Verdana" w:cs="Calibri"/>
                <w:lang w:val="en-GB"/>
              </w:rPr>
            </w:pPr>
            <w:r w:rsidRPr="007C7132">
              <w:rPr>
                <w:rFonts w:ascii="Verdana" w:hAnsi="Verdana" w:cs="Calibri"/>
                <w:color w:val="auto"/>
                <w:lang w:val="en-GB"/>
              </w:rPr>
              <w:t xml:space="preserve">[Exception 1] may be invoked </w:t>
            </w:r>
            <w:r w:rsidR="00AF01E1">
              <w:rPr>
                <w:rFonts w:ascii="Verdana" w:hAnsi="Verdana" w:cs="Calibri"/>
                <w:color w:val="auto"/>
                <w:lang w:val="en-GB"/>
              </w:rPr>
              <w:t>more than once (provided Branch 1</w:t>
            </w:r>
            <w:r w:rsidR="0056094D">
              <w:rPr>
                <w:rFonts w:ascii="Verdana" w:hAnsi="Verdana" w:cs="Calibri"/>
                <w:color w:val="auto"/>
                <w:lang w:val="en-GB"/>
              </w:rPr>
              <w:t>7</w:t>
            </w:r>
            <w:r w:rsidR="00AF01E1">
              <w:rPr>
                <w:rFonts w:ascii="Verdana" w:hAnsi="Verdana" w:cs="Calibri"/>
                <w:color w:val="auto"/>
                <w:lang w:val="en-GB"/>
              </w:rPr>
              <w:t xml:space="preserve"> has been invoked)</w:t>
            </w:r>
            <w:r w:rsidRPr="007C7132">
              <w:rPr>
                <w:rFonts w:ascii="Verdana" w:hAnsi="Verdana" w:cs="Calibri"/>
                <w:lang w:val="en-GB"/>
              </w:rPr>
              <w:t xml:space="preserve"> </w:t>
            </w:r>
          </w:p>
          <w:p w:rsidR="005E245D" w:rsidRDefault="005E245D" w:rsidP="005A5DB2">
            <w:pPr>
              <w:pStyle w:val="Hints"/>
              <w:rPr>
                <w:rFonts w:ascii="Verdana" w:hAnsi="Verdana" w:cs="Calibri"/>
                <w:lang w:val="en-GB"/>
              </w:rPr>
            </w:pPr>
          </w:p>
          <w:p w:rsidR="000F334E" w:rsidRDefault="000F334E" w:rsidP="00D9319E">
            <w:pPr>
              <w:pStyle w:val="Hints"/>
              <w:rPr>
                <w:rFonts w:ascii="Verdana" w:hAnsi="Verdana" w:cs="Calibri"/>
              </w:rPr>
            </w:pPr>
            <w:r w:rsidRPr="00A9081E">
              <w:rPr>
                <w:rFonts w:ascii="Verdana" w:hAnsi="Verdana" w:cs="Calibri"/>
              </w:rPr>
              <w:t>SR2: Once a U024</w:t>
            </w:r>
            <w:r w:rsidR="00AF01E1" w:rsidRPr="00A9081E">
              <w:rPr>
                <w:rFonts w:ascii="Verdana" w:hAnsi="Verdana" w:cs="Calibri"/>
              </w:rPr>
              <w:t xml:space="preserve"> SED</w:t>
            </w:r>
            <w:r w:rsidRPr="00A9081E">
              <w:rPr>
                <w:rFonts w:ascii="Verdana" w:hAnsi="Verdana" w:cs="Calibri"/>
              </w:rPr>
              <w:t xml:space="preserve">, including </w:t>
            </w:r>
            <w:r w:rsidR="00D9319E">
              <w:rPr>
                <w:rFonts w:ascii="Verdana" w:hAnsi="Verdana" w:cs="Calibri"/>
              </w:rPr>
              <w:t>individual claims</w:t>
            </w:r>
            <w:r w:rsidRPr="00A9081E">
              <w:rPr>
                <w:rFonts w:ascii="Verdana" w:hAnsi="Verdana" w:cs="Calibri"/>
              </w:rPr>
              <w:t xml:space="preserve"> which are </w:t>
            </w:r>
            <w:r w:rsidR="009424AE">
              <w:rPr>
                <w:rFonts w:ascii="Verdana" w:hAnsi="Verdana" w:cs="Calibri"/>
              </w:rPr>
              <w:t xml:space="preserve">notified for being </w:t>
            </w:r>
            <w:r w:rsidRPr="00A9081E">
              <w:rPr>
                <w:rFonts w:ascii="Verdana" w:hAnsi="Verdana" w:cs="Calibri"/>
              </w:rPr>
              <w:t xml:space="preserve">paid, is received by the Case Owner, it will not be possible anymore to contest the </w:t>
            </w:r>
            <w:r w:rsidR="00D9319E">
              <w:rPr>
                <w:rFonts w:ascii="Verdana" w:hAnsi="Verdana" w:cs="Calibri"/>
              </w:rPr>
              <w:t>individual claim</w:t>
            </w:r>
            <w:r w:rsidR="007A34F7">
              <w:rPr>
                <w:rFonts w:ascii="Verdana" w:hAnsi="Verdana" w:cs="Calibri"/>
              </w:rPr>
              <w:t>(s)</w:t>
            </w:r>
            <w:r w:rsidRPr="00A9081E">
              <w:rPr>
                <w:rFonts w:ascii="Verdana" w:hAnsi="Verdana" w:cs="Calibri"/>
              </w:rPr>
              <w:t>.</w:t>
            </w:r>
            <w:r w:rsidR="00FD34EB">
              <w:rPr>
                <w:rFonts w:ascii="Verdana" w:hAnsi="Verdana" w:cs="Calibri"/>
              </w:rPr>
              <w:t xml:space="preserve"> SED U023 also cannot be sent if the global claim was fully accepted by U021 (U021 would need to be invalidated).</w:t>
            </w:r>
          </w:p>
          <w:p w:rsidR="005372E5" w:rsidRDefault="005372E5" w:rsidP="00D9319E">
            <w:pPr>
              <w:pStyle w:val="Hints"/>
              <w:rPr>
                <w:rFonts w:ascii="Verdana" w:hAnsi="Verdana" w:cs="Calibri"/>
              </w:rPr>
            </w:pPr>
          </w:p>
          <w:p w:rsidR="005372E5" w:rsidRDefault="005372E5" w:rsidP="00D9319E">
            <w:pPr>
              <w:pStyle w:val="Hints"/>
              <w:rPr>
                <w:rFonts w:ascii="Verdana" w:hAnsi="Verdana" w:cs="Calibri"/>
              </w:rPr>
            </w:pPr>
            <w:r>
              <w:rPr>
                <w:rFonts w:ascii="Verdana" w:hAnsi="Verdana" w:cs="Calibri"/>
              </w:rPr>
              <w:t>SR3: Only one instance of the U020 can be created.</w:t>
            </w:r>
          </w:p>
          <w:p w:rsidR="005372E5" w:rsidRPr="00A9081E" w:rsidRDefault="005372E5" w:rsidP="00D9319E">
            <w:pPr>
              <w:pStyle w:val="Hints"/>
              <w:rPr>
                <w:rFonts w:ascii="Verdana" w:hAnsi="Verdana" w:cs="Calibri"/>
                <w:lang w:val="en-GB"/>
              </w:rPr>
            </w:pPr>
          </w:p>
        </w:tc>
      </w:tr>
      <w:tr w:rsidR="005E245D" w:rsidRPr="007C7132" w:rsidTr="00ED28CB">
        <w:tblPrEx>
          <w:tblBorders>
            <w:bottom w:val="single" w:sz="12" w:space="0" w:color="auto"/>
          </w:tblBorders>
        </w:tblPrEx>
        <w:tc>
          <w:tcPr>
            <w:tcW w:w="2802" w:type="dxa"/>
            <w:gridSpan w:val="2"/>
          </w:tcPr>
          <w:p w:rsidR="005E245D" w:rsidRPr="007C7132" w:rsidRDefault="005E245D" w:rsidP="00084145">
            <w:pPr>
              <w:jc w:val="right"/>
              <w:rPr>
                <w:rFonts w:cs="Calibri"/>
                <w:b/>
                <w:color w:val="C6D9F1"/>
                <w:szCs w:val="20"/>
              </w:rPr>
            </w:pPr>
            <w:r w:rsidRPr="007C7132">
              <w:rPr>
                <w:rFonts w:cs="Calibri"/>
                <w:b/>
                <w:color w:val="C6D9F1"/>
                <w:szCs w:val="20"/>
              </w:rPr>
              <w:t>Assumptions:</w:t>
            </w:r>
          </w:p>
        </w:tc>
        <w:tc>
          <w:tcPr>
            <w:tcW w:w="6898" w:type="dxa"/>
            <w:gridSpan w:val="3"/>
          </w:tcPr>
          <w:p w:rsidR="005E245D" w:rsidRPr="007C7132" w:rsidRDefault="005E245D" w:rsidP="00084145">
            <w:pPr>
              <w:pStyle w:val="Hints"/>
              <w:rPr>
                <w:rFonts w:ascii="Verdana" w:hAnsi="Verdana" w:cs="Calibri"/>
                <w:color w:val="C6D9F1"/>
                <w:lang w:val="en-GB"/>
              </w:rPr>
            </w:pPr>
          </w:p>
        </w:tc>
      </w:tr>
      <w:tr w:rsidR="005E245D" w:rsidRPr="007C7132" w:rsidTr="00ED28CB">
        <w:tblPrEx>
          <w:tblBorders>
            <w:bottom w:val="single" w:sz="12" w:space="0" w:color="auto"/>
          </w:tblBorders>
        </w:tblPrEx>
        <w:tc>
          <w:tcPr>
            <w:tcW w:w="2802" w:type="dxa"/>
            <w:gridSpan w:val="2"/>
          </w:tcPr>
          <w:p w:rsidR="005E245D" w:rsidRPr="007C7132" w:rsidRDefault="005E245D" w:rsidP="00084145">
            <w:pPr>
              <w:jc w:val="right"/>
              <w:rPr>
                <w:rFonts w:cs="Calibri"/>
                <w:b/>
                <w:color w:val="C6D9F1"/>
                <w:szCs w:val="20"/>
              </w:rPr>
            </w:pPr>
            <w:r w:rsidRPr="007C7132">
              <w:rPr>
                <w:rFonts w:cs="Calibri"/>
                <w:b/>
                <w:color w:val="C6D9F1"/>
                <w:szCs w:val="20"/>
              </w:rPr>
              <w:t>Notes and Issues:</w:t>
            </w:r>
          </w:p>
        </w:tc>
        <w:tc>
          <w:tcPr>
            <w:tcW w:w="6898" w:type="dxa"/>
            <w:gridSpan w:val="3"/>
          </w:tcPr>
          <w:p w:rsidR="005E245D" w:rsidRPr="007C7132" w:rsidRDefault="005E245D" w:rsidP="00FB37E7">
            <w:pPr>
              <w:pStyle w:val="Hints"/>
              <w:rPr>
                <w:rFonts w:ascii="Verdana" w:hAnsi="Verdana" w:cs="Calibri"/>
                <w:color w:val="C6D9F1"/>
                <w:lang w:val="en-GB"/>
              </w:rPr>
            </w:pPr>
          </w:p>
        </w:tc>
      </w:tr>
    </w:tbl>
    <w:p w:rsidR="005A5DB2" w:rsidRDefault="005A5DB2" w:rsidP="005A5DB2">
      <w:pPr>
        <w:pStyle w:val="BodyText"/>
        <w:rPr>
          <w:sz w:val="22"/>
          <w:szCs w:val="22"/>
        </w:rPr>
      </w:pPr>
      <w:bookmarkStart w:id="50" w:name="_Toc435013977"/>
      <w:bookmarkStart w:id="51" w:name="_Toc436000984"/>
      <w:bookmarkStart w:id="52" w:name="_Toc436003924"/>
      <w:bookmarkStart w:id="53" w:name="_Toc366491257"/>
      <w:bookmarkStart w:id="54" w:name="_Toc380600173"/>
    </w:p>
    <w:p w:rsidR="00A21238" w:rsidRDefault="00A21238" w:rsidP="005A5DB2">
      <w:pPr>
        <w:pStyle w:val="BodyText"/>
        <w:rPr>
          <w:sz w:val="22"/>
          <w:szCs w:val="22"/>
        </w:rPr>
      </w:pPr>
    </w:p>
    <w:p w:rsidR="00A21238" w:rsidRPr="007C7132" w:rsidRDefault="00A21238" w:rsidP="005A5DB2">
      <w:pPr>
        <w:pStyle w:val="BodyText"/>
        <w:rPr>
          <w:sz w:val="22"/>
          <w:szCs w:val="22"/>
        </w:rPr>
      </w:pPr>
    </w:p>
    <w:p w:rsidR="00675366" w:rsidRPr="007C7132" w:rsidRDefault="00675366" w:rsidP="00675366">
      <w:pPr>
        <w:pStyle w:val="Heading2"/>
        <w:numPr>
          <w:ilvl w:val="1"/>
          <w:numId w:val="22"/>
        </w:numPr>
        <w:spacing w:before="60" w:after="200"/>
      </w:pPr>
      <w:bookmarkStart w:id="55" w:name="_Toc522787131"/>
      <w:r w:rsidRPr="007C7132">
        <w:lastRenderedPageBreak/>
        <w:t>Request – Reply SEDs</w:t>
      </w:r>
      <w:bookmarkEnd w:id="50"/>
      <w:bookmarkEnd w:id="51"/>
      <w:bookmarkEnd w:id="52"/>
      <w:bookmarkEnd w:id="55"/>
    </w:p>
    <w:p w:rsidR="00675366" w:rsidRPr="007C7132" w:rsidRDefault="00675366" w:rsidP="00675366">
      <w:pPr>
        <w:pStyle w:val="BodyText"/>
        <w:rPr>
          <w:sz w:val="22"/>
          <w:szCs w:val="22"/>
        </w:rPr>
      </w:pPr>
      <w:r w:rsidRPr="007C7132">
        <w:rPr>
          <w:sz w:val="22"/>
          <w:szCs w:val="22"/>
        </w:rPr>
        <w:t xml:space="preserve">The following table specifies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675366" w:rsidRPr="007C7132" w:rsidTr="005F73BB">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675366" w:rsidRPr="007C7132" w:rsidRDefault="00675366" w:rsidP="005F73BB">
            <w:pPr>
              <w:pStyle w:val="BodyText"/>
              <w:jc w:val="left"/>
              <w:rPr>
                <w:b/>
                <w:bCs/>
                <w:szCs w:val="20"/>
              </w:rPr>
            </w:pPr>
            <w:r w:rsidRPr="007C7132">
              <w:rPr>
                <w:b/>
                <w:bCs/>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675366" w:rsidRPr="007C7132" w:rsidRDefault="00675366" w:rsidP="005F73BB">
            <w:pPr>
              <w:pStyle w:val="BodyText"/>
              <w:jc w:val="left"/>
              <w:rPr>
                <w:b/>
                <w:bCs/>
                <w:szCs w:val="20"/>
              </w:rPr>
            </w:pPr>
            <w:r w:rsidRPr="007C7132">
              <w:rPr>
                <w:b/>
                <w:bCs/>
                <w:szCs w:val="20"/>
              </w:rPr>
              <w:t>REPLY SED(s)</w:t>
            </w:r>
          </w:p>
        </w:tc>
      </w:tr>
      <w:tr w:rsidR="00675366" w:rsidRPr="007C7132" w:rsidTr="005F73BB">
        <w:tc>
          <w:tcPr>
            <w:tcW w:w="2235" w:type="dxa"/>
            <w:shd w:val="clear" w:color="auto" w:fill="DBE5F1"/>
            <w:vAlign w:val="bottom"/>
          </w:tcPr>
          <w:p w:rsidR="00675366" w:rsidRPr="007C7132" w:rsidRDefault="00675366" w:rsidP="005F73BB">
            <w:pPr>
              <w:pStyle w:val="BodyText"/>
              <w:jc w:val="left"/>
              <w:rPr>
                <w:b/>
                <w:bCs/>
                <w:szCs w:val="20"/>
              </w:rPr>
            </w:pPr>
            <w:r w:rsidRPr="007C7132">
              <w:rPr>
                <w:b/>
                <w:bCs/>
                <w:szCs w:val="20"/>
              </w:rPr>
              <w:t>U020</w:t>
            </w:r>
          </w:p>
        </w:tc>
        <w:tc>
          <w:tcPr>
            <w:tcW w:w="3685" w:type="dxa"/>
            <w:shd w:val="clear" w:color="auto" w:fill="DBE5F1"/>
            <w:vAlign w:val="bottom"/>
          </w:tcPr>
          <w:p w:rsidR="00675366" w:rsidRPr="007C7132" w:rsidRDefault="00AE3CB7" w:rsidP="009424AE">
            <w:pPr>
              <w:pStyle w:val="BodyText"/>
              <w:jc w:val="left"/>
              <w:rPr>
                <w:szCs w:val="20"/>
                <w:highlight w:val="yellow"/>
              </w:rPr>
            </w:pPr>
            <w:r w:rsidRPr="005B1D30">
              <w:rPr>
                <w:szCs w:val="20"/>
              </w:rPr>
              <w:t>U021</w:t>
            </w:r>
            <w:r w:rsidR="00AF01E1">
              <w:rPr>
                <w:szCs w:val="20"/>
              </w:rPr>
              <w:t xml:space="preserve"> or </w:t>
            </w:r>
            <w:r w:rsidRPr="005B1D30">
              <w:rPr>
                <w:szCs w:val="20"/>
              </w:rPr>
              <w:t>U023</w:t>
            </w:r>
          </w:p>
        </w:tc>
      </w:tr>
      <w:tr w:rsidR="00515C55" w:rsidRPr="007C7132" w:rsidTr="005F73BB">
        <w:tc>
          <w:tcPr>
            <w:tcW w:w="2235" w:type="dxa"/>
            <w:shd w:val="clear" w:color="auto" w:fill="auto"/>
            <w:vAlign w:val="bottom"/>
          </w:tcPr>
          <w:p w:rsidR="00515C55" w:rsidRPr="007C7132" w:rsidRDefault="00515C55" w:rsidP="005F73BB">
            <w:pPr>
              <w:pStyle w:val="BodyText"/>
              <w:jc w:val="left"/>
              <w:rPr>
                <w:b/>
                <w:bCs/>
                <w:szCs w:val="20"/>
              </w:rPr>
            </w:pPr>
            <w:r w:rsidRPr="007C7132">
              <w:rPr>
                <w:b/>
                <w:bCs/>
                <w:szCs w:val="20"/>
              </w:rPr>
              <w:t>U023</w:t>
            </w:r>
          </w:p>
        </w:tc>
        <w:tc>
          <w:tcPr>
            <w:tcW w:w="3685" w:type="dxa"/>
            <w:shd w:val="clear" w:color="auto" w:fill="auto"/>
            <w:vAlign w:val="bottom"/>
          </w:tcPr>
          <w:p w:rsidR="00515C55" w:rsidRPr="007C7132" w:rsidRDefault="00515C55" w:rsidP="005F73BB">
            <w:pPr>
              <w:pStyle w:val="BodyText"/>
              <w:jc w:val="left"/>
              <w:rPr>
                <w:szCs w:val="20"/>
                <w:highlight w:val="yellow"/>
              </w:rPr>
            </w:pPr>
            <w:r w:rsidRPr="005B1D30">
              <w:rPr>
                <w:szCs w:val="20"/>
              </w:rPr>
              <w:t>U0</w:t>
            </w:r>
            <w:r w:rsidR="00AE3CB7" w:rsidRPr="005B1D30">
              <w:rPr>
                <w:szCs w:val="20"/>
              </w:rPr>
              <w:t>29</w:t>
            </w:r>
          </w:p>
        </w:tc>
      </w:tr>
      <w:tr w:rsidR="00675366" w:rsidRPr="007C7132" w:rsidTr="009D466A">
        <w:tc>
          <w:tcPr>
            <w:tcW w:w="2235" w:type="dxa"/>
            <w:shd w:val="clear" w:color="auto" w:fill="DBE5F1"/>
            <w:vAlign w:val="bottom"/>
          </w:tcPr>
          <w:p w:rsidR="00675366" w:rsidRPr="007C7132" w:rsidRDefault="00675366" w:rsidP="005F73BB">
            <w:pPr>
              <w:pStyle w:val="BodyText"/>
              <w:jc w:val="left"/>
              <w:rPr>
                <w:b/>
                <w:bCs/>
                <w:szCs w:val="20"/>
              </w:rPr>
            </w:pPr>
            <w:r w:rsidRPr="007C7132">
              <w:rPr>
                <w:b/>
                <w:bCs/>
                <w:szCs w:val="20"/>
              </w:rPr>
              <w:t>U024</w:t>
            </w:r>
          </w:p>
        </w:tc>
        <w:tc>
          <w:tcPr>
            <w:tcW w:w="3685" w:type="dxa"/>
            <w:shd w:val="clear" w:color="auto" w:fill="DBE5F1"/>
            <w:vAlign w:val="bottom"/>
          </w:tcPr>
          <w:p w:rsidR="00675366" w:rsidRPr="007C7132" w:rsidRDefault="00675366" w:rsidP="005F73BB">
            <w:pPr>
              <w:pStyle w:val="BodyText"/>
              <w:jc w:val="left"/>
              <w:rPr>
                <w:szCs w:val="20"/>
              </w:rPr>
            </w:pPr>
            <w:r w:rsidRPr="007C7132">
              <w:rPr>
                <w:szCs w:val="20"/>
              </w:rPr>
              <w:t>U025</w:t>
            </w:r>
          </w:p>
        </w:tc>
      </w:tr>
      <w:tr w:rsidR="00675366" w:rsidRPr="007C7132" w:rsidTr="009D466A">
        <w:tc>
          <w:tcPr>
            <w:tcW w:w="2235" w:type="dxa"/>
            <w:shd w:val="clear" w:color="auto" w:fill="auto"/>
            <w:vAlign w:val="bottom"/>
          </w:tcPr>
          <w:p w:rsidR="00675366" w:rsidRPr="007C7132" w:rsidRDefault="00675366" w:rsidP="005F73BB">
            <w:pPr>
              <w:pStyle w:val="BodyText"/>
              <w:jc w:val="left"/>
              <w:rPr>
                <w:b/>
                <w:bCs/>
                <w:szCs w:val="20"/>
              </w:rPr>
            </w:pPr>
            <w:r w:rsidRPr="007C7132">
              <w:rPr>
                <w:b/>
                <w:bCs/>
                <w:szCs w:val="20"/>
              </w:rPr>
              <w:t>U026</w:t>
            </w:r>
          </w:p>
        </w:tc>
        <w:tc>
          <w:tcPr>
            <w:tcW w:w="3685" w:type="dxa"/>
            <w:shd w:val="clear" w:color="auto" w:fill="auto"/>
            <w:vAlign w:val="bottom"/>
          </w:tcPr>
          <w:p w:rsidR="00675366" w:rsidRPr="007C7132" w:rsidRDefault="00675366" w:rsidP="005F73BB">
            <w:pPr>
              <w:pStyle w:val="BodyText"/>
              <w:jc w:val="left"/>
              <w:rPr>
                <w:szCs w:val="20"/>
              </w:rPr>
            </w:pPr>
            <w:r w:rsidRPr="007C7132">
              <w:rPr>
                <w:szCs w:val="20"/>
              </w:rPr>
              <w:t>U027</w:t>
            </w:r>
          </w:p>
        </w:tc>
      </w:tr>
      <w:tr w:rsidR="008A25EB" w:rsidRPr="007C7132" w:rsidTr="009D466A">
        <w:tc>
          <w:tcPr>
            <w:tcW w:w="2235" w:type="dxa"/>
            <w:shd w:val="clear" w:color="auto" w:fill="auto"/>
            <w:vAlign w:val="bottom"/>
          </w:tcPr>
          <w:p w:rsidR="008A25EB" w:rsidRPr="007C7132" w:rsidRDefault="008A25EB" w:rsidP="005F73BB">
            <w:pPr>
              <w:pStyle w:val="BodyText"/>
              <w:jc w:val="left"/>
              <w:rPr>
                <w:b/>
                <w:bCs/>
                <w:szCs w:val="20"/>
              </w:rPr>
            </w:pPr>
            <w:r>
              <w:rPr>
                <w:b/>
                <w:bCs/>
                <w:szCs w:val="20"/>
              </w:rPr>
              <w:t>U029</w:t>
            </w:r>
          </w:p>
        </w:tc>
        <w:tc>
          <w:tcPr>
            <w:tcW w:w="3685" w:type="dxa"/>
            <w:shd w:val="clear" w:color="auto" w:fill="auto"/>
            <w:vAlign w:val="bottom"/>
          </w:tcPr>
          <w:p w:rsidR="008A25EB" w:rsidRPr="007C7132" w:rsidRDefault="008A25EB" w:rsidP="005F73BB">
            <w:pPr>
              <w:pStyle w:val="BodyText"/>
              <w:jc w:val="left"/>
              <w:rPr>
                <w:szCs w:val="20"/>
              </w:rPr>
            </w:pPr>
            <w:r w:rsidRPr="005B1D30">
              <w:rPr>
                <w:szCs w:val="20"/>
              </w:rPr>
              <w:t>U021</w:t>
            </w:r>
            <w:r>
              <w:rPr>
                <w:szCs w:val="20"/>
              </w:rPr>
              <w:t xml:space="preserve"> or </w:t>
            </w:r>
            <w:r w:rsidRPr="005B1D30">
              <w:rPr>
                <w:szCs w:val="20"/>
              </w:rPr>
              <w:t>U023</w:t>
            </w:r>
          </w:p>
        </w:tc>
      </w:tr>
    </w:tbl>
    <w:p w:rsidR="00675366" w:rsidRPr="007C7132" w:rsidRDefault="00675366" w:rsidP="00675366">
      <w:pPr>
        <w:pStyle w:val="BodyText"/>
      </w:pPr>
    </w:p>
    <w:p w:rsidR="00675366" w:rsidRPr="007C7132" w:rsidRDefault="00675366" w:rsidP="00675366">
      <w:pPr>
        <w:pStyle w:val="Heading2"/>
        <w:numPr>
          <w:ilvl w:val="1"/>
          <w:numId w:val="22"/>
        </w:numPr>
        <w:spacing w:before="60" w:after="200"/>
      </w:pPr>
      <w:bookmarkStart w:id="56" w:name="_Toc435013978"/>
      <w:bookmarkStart w:id="57" w:name="_Toc436000985"/>
      <w:bookmarkStart w:id="58" w:name="_Toc436003925"/>
      <w:bookmarkStart w:id="59" w:name="_Toc522787132"/>
      <w:r w:rsidRPr="007C7132">
        <w:t>Attachments</w:t>
      </w:r>
      <w:bookmarkEnd w:id="56"/>
      <w:r w:rsidRPr="007C7132">
        <w:t xml:space="preserve"> Allowed</w:t>
      </w:r>
      <w:bookmarkEnd w:id="57"/>
      <w:bookmarkEnd w:id="58"/>
      <w:bookmarkEnd w:id="59"/>
    </w:p>
    <w:p w:rsidR="00675366" w:rsidRPr="007C7132" w:rsidRDefault="00675366" w:rsidP="00675366">
      <w:pPr>
        <w:pStyle w:val="BodyText"/>
        <w:rPr>
          <w:sz w:val="22"/>
          <w:szCs w:val="22"/>
        </w:rPr>
      </w:pPr>
      <w:r w:rsidRPr="007C7132">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675366" w:rsidRPr="007C7132" w:rsidTr="005F73BB">
        <w:trPr>
          <w:tblHeader/>
        </w:trPr>
        <w:tc>
          <w:tcPr>
            <w:tcW w:w="2269" w:type="dxa"/>
            <w:tcBorders>
              <w:top w:val="single" w:sz="4" w:space="0" w:color="4F81BD"/>
              <w:left w:val="single" w:sz="4" w:space="0" w:color="4F81BD"/>
              <w:bottom w:val="single" w:sz="4" w:space="0" w:color="4F81BD"/>
              <w:right w:val="nil"/>
            </w:tcBorders>
            <w:shd w:val="clear" w:color="auto" w:fill="4F81BD"/>
          </w:tcPr>
          <w:p w:rsidR="00675366" w:rsidRPr="007C7132" w:rsidRDefault="00675366" w:rsidP="005F73BB">
            <w:pPr>
              <w:pStyle w:val="BodyText"/>
              <w:jc w:val="left"/>
              <w:rPr>
                <w:b/>
                <w:bCs/>
                <w:szCs w:val="20"/>
              </w:rPr>
            </w:pPr>
            <w:r w:rsidRPr="007C7132">
              <w:rPr>
                <w:b/>
                <w:bCs/>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675366" w:rsidRPr="007C7132" w:rsidRDefault="00675366" w:rsidP="005F73BB">
            <w:pPr>
              <w:pStyle w:val="BodyText"/>
              <w:jc w:val="left"/>
              <w:rPr>
                <w:b/>
                <w:bCs/>
                <w:szCs w:val="20"/>
              </w:rPr>
            </w:pPr>
            <w:r w:rsidRPr="007C7132">
              <w:rPr>
                <w:b/>
                <w:bCs/>
                <w:szCs w:val="20"/>
              </w:rPr>
              <w:t>Attachments</w:t>
            </w:r>
          </w:p>
        </w:tc>
      </w:tr>
      <w:tr w:rsidR="00675366" w:rsidRPr="007C7132" w:rsidTr="005F73BB">
        <w:tc>
          <w:tcPr>
            <w:tcW w:w="2269" w:type="dxa"/>
            <w:shd w:val="clear" w:color="auto" w:fill="DBE5F1"/>
          </w:tcPr>
          <w:p w:rsidR="00675366" w:rsidRPr="007C7132" w:rsidRDefault="00675366" w:rsidP="005F73BB">
            <w:pPr>
              <w:pStyle w:val="BodyText"/>
              <w:jc w:val="left"/>
              <w:rPr>
                <w:b/>
                <w:bCs/>
                <w:szCs w:val="20"/>
              </w:rPr>
            </w:pPr>
            <w:r w:rsidRPr="007C7132">
              <w:rPr>
                <w:b/>
                <w:bCs/>
                <w:szCs w:val="20"/>
              </w:rPr>
              <w:t>U020</w:t>
            </w:r>
          </w:p>
        </w:tc>
        <w:tc>
          <w:tcPr>
            <w:tcW w:w="3651" w:type="dxa"/>
            <w:shd w:val="clear" w:color="auto" w:fill="DBE5F1"/>
          </w:tcPr>
          <w:p w:rsidR="00675366" w:rsidRPr="007C7132" w:rsidRDefault="00675366" w:rsidP="005F73BB">
            <w:pPr>
              <w:pStyle w:val="BodyText"/>
              <w:jc w:val="left"/>
              <w:rPr>
                <w:szCs w:val="20"/>
              </w:rPr>
            </w:pPr>
            <w:r w:rsidRPr="007C7132">
              <w:rPr>
                <w:szCs w:val="20"/>
              </w:rPr>
              <w:t xml:space="preserve">Allowed </w:t>
            </w:r>
          </w:p>
        </w:tc>
      </w:tr>
      <w:tr w:rsidR="00675366" w:rsidRPr="007C7132" w:rsidTr="005F73BB">
        <w:tc>
          <w:tcPr>
            <w:tcW w:w="2269" w:type="dxa"/>
            <w:shd w:val="clear" w:color="auto" w:fill="auto"/>
          </w:tcPr>
          <w:p w:rsidR="00675366" w:rsidRPr="007C7132" w:rsidRDefault="00675366" w:rsidP="005F73BB">
            <w:pPr>
              <w:pStyle w:val="BodyText"/>
              <w:jc w:val="left"/>
              <w:rPr>
                <w:b/>
                <w:bCs/>
                <w:szCs w:val="20"/>
              </w:rPr>
            </w:pPr>
            <w:r w:rsidRPr="007C7132">
              <w:rPr>
                <w:b/>
                <w:bCs/>
                <w:szCs w:val="20"/>
              </w:rPr>
              <w:t>U021</w:t>
            </w:r>
          </w:p>
        </w:tc>
        <w:tc>
          <w:tcPr>
            <w:tcW w:w="3651" w:type="dxa"/>
            <w:shd w:val="clear" w:color="auto" w:fill="auto"/>
          </w:tcPr>
          <w:p w:rsidR="00675366" w:rsidRPr="007C7132" w:rsidRDefault="00675366" w:rsidP="005F73BB">
            <w:pPr>
              <w:pStyle w:val="BodyText"/>
              <w:jc w:val="left"/>
              <w:rPr>
                <w:szCs w:val="20"/>
              </w:rPr>
            </w:pPr>
            <w:r w:rsidRPr="007C7132">
              <w:rPr>
                <w:szCs w:val="20"/>
              </w:rPr>
              <w:t>Allowed</w:t>
            </w:r>
          </w:p>
        </w:tc>
      </w:tr>
      <w:tr w:rsidR="00675366" w:rsidRPr="007C7132" w:rsidTr="005F73BB">
        <w:tc>
          <w:tcPr>
            <w:tcW w:w="2269" w:type="dxa"/>
            <w:shd w:val="clear" w:color="auto" w:fill="auto"/>
          </w:tcPr>
          <w:p w:rsidR="00675366" w:rsidRPr="007C7132" w:rsidRDefault="00675366" w:rsidP="005F73BB">
            <w:pPr>
              <w:pStyle w:val="BodyText"/>
              <w:jc w:val="left"/>
              <w:rPr>
                <w:b/>
                <w:bCs/>
                <w:szCs w:val="20"/>
              </w:rPr>
            </w:pPr>
            <w:r w:rsidRPr="007C7132">
              <w:rPr>
                <w:b/>
                <w:bCs/>
                <w:szCs w:val="20"/>
              </w:rPr>
              <w:t>U023</w:t>
            </w:r>
          </w:p>
        </w:tc>
        <w:tc>
          <w:tcPr>
            <w:tcW w:w="3651" w:type="dxa"/>
            <w:shd w:val="clear" w:color="auto" w:fill="auto"/>
          </w:tcPr>
          <w:p w:rsidR="00675366" w:rsidRPr="007C7132" w:rsidRDefault="00675366" w:rsidP="005F73BB">
            <w:pPr>
              <w:pStyle w:val="BodyText"/>
              <w:jc w:val="left"/>
              <w:rPr>
                <w:szCs w:val="20"/>
              </w:rPr>
            </w:pPr>
            <w:r w:rsidRPr="007C7132">
              <w:rPr>
                <w:szCs w:val="20"/>
              </w:rPr>
              <w:t>Allowed</w:t>
            </w:r>
          </w:p>
        </w:tc>
      </w:tr>
      <w:tr w:rsidR="00675366" w:rsidRPr="007C7132" w:rsidTr="005F73BB">
        <w:tc>
          <w:tcPr>
            <w:tcW w:w="2269" w:type="dxa"/>
            <w:shd w:val="clear" w:color="auto" w:fill="DBE5F1"/>
          </w:tcPr>
          <w:p w:rsidR="00675366" w:rsidRPr="007C7132" w:rsidRDefault="00675366" w:rsidP="005F73BB">
            <w:pPr>
              <w:pStyle w:val="BodyText"/>
              <w:jc w:val="left"/>
              <w:rPr>
                <w:b/>
                <w:bCs/>
                <w:szCs w:val="20"/>
              </w:rPr>
            </w:pPr>
            <w:r w:rsidRPr="007C7132">
              <w:rPr>
                <w:b/>
                <w:bCs/>
                <w:szCs w:val="20"/>
              </w:rPr>
              <w:t>U024</w:t>
            </w:r>
          </w:p>
        </w:tc>
        <w:tc>
          <w:tcPr>
            <w:tcW w:w="3651" w:type="dxa"/>
            <w:shd w:val="clear" w:color="auto" w:fill="DBE5F1"/>
          </w:tcPr>
          <w:p w:rsidR="00675366" w:rsidRPr="007C7132" w:rsidRDefault="00675366" w:rsidP="005F73BB">
            <w:pPr>
              <w:pStyle w:val="BodyText"/>
              <w:jc w:val="left"/>
              <w:rPr>
                <w:szCs w:val="20"/>
              </w:rPr>
            </w:pPr>
            <w:r w:rsidRPr="007C7132">
              <w:rPr>
                <w:szCs w:val="20"/>
              </w:rPr>
              <w:t>Allowed</w:t>
            </w:r>
          </w:p>
        </w:tc>
      </w:tr>
      <w:tr w:rsidR="00675366" w:rsidRPr="007C7132" w:rsidTr="005F73BB">
        <w:tc>
          <w:tcPr>
            <w:tcW w:w="2269" w:type="dxa"/>
            <w:shd w:val="clear" w:color="auto" w:fill="auto"/>
          </w:tcPr>
          <w:p w:rsidR="00675366" w:rsidRPr="007C7132" w:rsidRDefault="00675366" w:rsidP="005F73BB">
            <w:pPr>
              <w:pStyle w:val="BodyText"/>
              <w:jc w:val="left"/>
              <w:rPr>
                <w:b/>
                <w:bCs/>
                <w:szCs w:val="20"/>
              </w:rPr>
            </w:pPr>
            <w:r w:rsidRPr="007C7132">
              <w:rPr>
                <w:b/>
                <w:bCs/>
                <w:szCs w:val="20"/>
              </w:rPr>
              <w:t>U025</w:t>
            </w:r>
          </w:p>
        </w:tc>
        <w:tc>
          <w:tcPr>
            <w:tcW w:w="3651" w:type="dxa"/>
            <w:shd w:val="clear" w:color="auto" w:fill="auto"/>
          </w:tcPr>
          <w:p w:rsidR="00675366" w:rsidRPr="007C7132" w:rsidRDefault="00675366" w:rsidP="005F73BB">
            <w:pPr>
              <w:pStyle w:val="BodyText"/>
              <w:jc w:val="left"/>
              <w:rPr>
                <w:szCs w:val="20"/>
              </w:rPr>
            </w:pPr>
            <w:r w:rsidRPr="007C7132">
              <w:rPr>
                <w:szCs w:val="20"/>
              </w:rPr>
              <w:t>Allowed</w:t>
            </w:r>
          </w:p>
        </w:tc>
      </w:tr>
      <w:tr w:rsidR="00675366" w:rsidRPr="007C7132" w:rsidTr="005F73BB">
        <w:tc>
          <w:tcPr>
            <w:tcW w:w="2269" w:type="dxa"/>
            <w:shd w:val="clear" w:color="auto" w:fill="DBE5F1"/>
          </w:tcPr>
          <w:p w:rsidR="00675366" w:rsidRPr="007C7132" w:rsidRDefault="00675366" w:rsidP="005F73BB">
            <w:pPr>
              <w:pStyle w:val="BodyText"/>
              <w:jc w:val="left"/>
              <w:rPr>
                <w:b/>
                <w:bCs/>
                <w:szCs w:val="20"/>
              </w:rPr>
            </w:pPr>
            <w:r w:rsidRPr="007C7132">
              <w:rPr>
                <w:b/>
                <w:bCs/>
                <w:szCs w:val="20"/>
              </w:rPr>
              <w:t>U026</w:t>
            </w:r>
          </w:p>
        </w:tc>
        <w:tc>
          <w:tcPr>
            <w:tcW w:w="3651" w:type="dxa"/>
            <w:shd w:val="clear" w:color="auto" w:fill="DBE5F1"/>
          </w:tcPr>
          <w:p w:rsidR="00675366" w:rsidRPr="007C7132" w:rsidRDefault="00675366" w:rsidP="005F73BB">
            <w:pPr>
              <w:pStyle w:val="BodyText"/>
              <w:jc w:val="left"/>
              <w:rPr>
                <w:szCs w:val="20"/>
              </w:rPr>
            </w:pPr>
            <w:r w:rsidRPr="007C7132">
              <w:rPr>
                <w:szCs w:val="20"/>
              </w:rPr>
              <w:t>Allowed</w:t>
            </w:r>
          </w:p>
        </w:tc>
      </w:tr>
      <w:tr w:rsidR="00675366" w:rsidRPr="007C7132" w:rsidTr="005F73BB">
        <w:tc>
          <w:tcPr>
            <w:tcW w:w="2269" w:type="dxa"/>
            <w:shd w:val="clear" w:color="auto" w:fill="auto"/>
          </w:tcPr>
          <w:p w:rsidR="00675366" w:rsidRPr="007C7132" w:rsidRDefault="00675366" w:rsidP="005F73BB">
            <w:pPr>
              <w:pStyle w:val="BodyText"/>
              <w:jc w:val="left"/>
              <w:rPr>
                <w:b/>
                <w:bCs/>
                <w:szCs w:val="20"/>
              </w:rPr>
            </w:pPr>
            <w:r w:rsidRPr="007C7132">
              <w:rPr>
                <w:b/>
                <w:bCs/>
                <w:szCs w:val="20"/>
              </w:rPr>
              <w:t>U027</w:t>
            </w:r>
          </w:p>
        </w:tc>
        <w:tc>
          <w:tcPr>
            <w:tcW w:w="3651" w:type="dxa"/>
            <w:shd w:val="clear" w:color="auto" w:fill="auto"/>
          </w:tcPr>
          <w:p w:rsidR="00675366" w:rsidRPr="007C7132" w:rsidRDefault="00675366" w:rsidP="005F73BB">
            <w:pPr>
              <w:pStyle w:val="BodyText"/>
              <w:jc w:val="left"/>
              <w:rPr>
                <w:szCs w:val="20"/>
              </w:rPr>
            </w:pPr>
            <w:r w:rsidRPr="007C7132">
              <w:rPr>
                <w:szCs w:val="20"/>
              </w:rPr>
              <w:t>Allowed</w:t>
            </w:r>
          </w:p>
        </w:tc>
      </w:tr>
      <w:tr w:rsidR="00AE3CB7" w:rsidRPr="007C7132" w:rsidTr="009D466A">
        <w:tc>
          <w:tcPr>
            <w:tcW w:w="2269" w:type="dxa"/>
            <w:shd w:val="clear" w:color="auto" w:fill="DBE5F1"/>
          </w:tcPr>
          <w:p w:rsidR="00AE3CB7" w:rsidRPr="007C7132" w:rsidRDefault="00AE3CB7" w:rsidP="005F73BB">
            <w:pPr>
              <w:pStyle w:val="BodyText"/>
              <w:jc w:val="left"/>
              <w:rPr>
                <w:b/>
                <w:bCs/>
                <w:szCs w:val="20"/>
              </w:rPr>
            </w:pPr>
            <w:r>
              <w:rPr>
                <w:b/>
                <w:bCs/>
                <w:szCs w:val="20"/>
              </w:rPr>
              <w:t>U029</w:t>
            </w:r>
          </w:p>
        </w:tc>
        <w:tc>
          <w:tcPr>
            <w:tcW w:w="3651" w:type="dxa"/>
            <w:shd w:val="clear" w:color="auto" w:fill="DBE5F1"/>
          </w:tcPr>
          <w:p w:rsidR="00AE3CB7" w:rsidRPr="007C7132" w:rsidRDefault="00AE3CB7" w:rsidP="005F73BB">
            <w:pPr>
              <w:pStyle w:val="BodyText"/>
              <w:jc w:val="left"/>
              <w:rPr>
                <w:szCs w:val="20"/>
              </w:rPr>
            </w:pPr>
            <w:r>
              <w:rPr>
                <w:szCs w:val="20"/>
              </w:rPr>
              <w:t>Allowed</w:t>
            </w:r>
          </w:p>
        </w:tc>
      </w:tr>
    </w:tbl>
    <w:p w:rsidR="00675366" w:rsidRPr="007C7132" w:rsidRDefault="00675366" w:rsidP="005A5DB2">
      <w:pPr>
        <w:pStyle w:val="BodyText"/>
        <w:rPr>
          <w:sz w:val="22"/>
          <w:szCs w:val="22"/>
        </w:rPr>
      </w:pPr>
    </w:p>
    <w:bookmarkEnd w:id="53"/>
    <w:bookmarkEnd w:id="54"/>
    <w:p w:rsidR="00583B58" w:rsidRPr="007C7132" w:rsidRDefault="00583B58" w:rsidP="005A5DB2">
      <w:pPr>
        <w:pStyle w:val="BodyText"/>
        <w:rPr>
          <w:sz w:val="22"/>
          <w:szCs w:val="22"/>
        </w:rPr>
      </w:pPr>
    </w:p>
    <w:p w:rsidR="00A57D6A" w:rsidRPr="007C7132" w:rsidRDefault="00093551" w:rsidP="00003DD5">
      <w:pPr>
        <w:pStyle w:val="Heading2"/>
        <w:numPr>
          <w:ilvl w:val="1"/>
          <w:numId w:val="22"/>
        </w:numPr>
        <w:spacing w:before="60" w:after="200"/>
      </w:pPr>
      <w:bookmarkStart w:id="60" w:name="_Toc522787133"/>
      <w:r>
        <w:t>Artefacts used</w:t>
      </w:r>
      <w:bookmarkEnd w:id="60"/>
    </w:p>
    <w:p w:rsidR="00A57D6A" w:rsidRPr="007C7132" w:rsidRDefault="00A57D6A" w:rsidP="00A57D6A">
      <w:pPr>
        <w:spacing w:after="120"/>
        <w:rPr>
          <w:sz w:val="22"/>
          <w:szCs w:val="22"/>
        </w:rPr>
      </w:pPr>
      <w:r w:rsidRPr="007C7132">
        <w:rPr>
          <w:sz w:val="22"/>
          <w:szCs w:val="22"/>
        </w:rPr>
        <w:t xml:space="preserve">The following table specifies the </w:t>
      </w:r>
      <w:r w:rsidR="00093551">
        <w:rPr>
          <w:sz w:val="22"/>
          <w:szCs w:val="22"/>
        </w:rPr>
        <w:t>artefacts</w:t>
      </w:r>
      <w:r w:rsidRPr="007C7132">
        <w:rPr>
          <w:sz w:val="22"/>
          <w:szCs w:val="22"/>
        </w:rPr>
        <w:t xml:space="preserve"> that are used in this Business Use Case.</w:t>
      </w:r>
    </w:p>
    <w:tbl>
      <w:tblPr>
        <w:tblW w:w="889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486"/>
        <w:gridCol w:w="2409"/>
      </w:tblGrid>
      <w:tr w:rsidR="00840AB9" w:rsidRPr="00901D1C" w:rsidTr="00901D1C">
        <w:trPr>
          <w:tblHeader/>
        </w:trPr>
        <w:tc>
          <w:tcPr>
            <w:tcW w:w="6486" w:type="dxa"/>
            <w:tcBorders>
              <w:top w:val="single" w:sz="4" w:space="0" w:color="4F81BD"/>
              <w:left w:val="single" w:sz="4" w:space="0" w:color="4F81BD"/>
              <w:bottom w:val="single" w:sz="4" w:space="0" w:color="4F81BD"/>
              <w:right w:val="nil"/>
            </w:tcBorders>
            <w:shd w:val="clear" w:color="auto" w:fill="4F81BD"/>
            <w:hideMark/>
          </w:tcPr>
          <w:p w:rsidR="00840AB9" w:rsidRPr="00901D1C" w:rsidRDefault="00093551" w:rsidP="00901D1C">
            <w:pPr>
              <w:spacing w:after="120"/>
              <w:jc w:val="left"/>
              <w:rPr>
                <w:b/>
                <w:bCs/>
                <w:szCs w:val="20"/>
              </w:rPr>
            </w:pPr>
            <w:r>
              <w:rPr>
                <w:b/>
                <w:bCs/>
                <w:szCs w:val="20"/>
              </w:rPr>
              <w:t>Artefact name</w:t>
            </w:r>
          </w:p>
        </w:tc>
        <w:tc>
          <w:tcPr>
            <w:tcW w:w="2409" w:type="dxa"/>
            <w:tcBorders>
              <w:top w:val="single" w:sz="4" w:space="0" w:color="4F81BD"/>
              <w:left w:val="nil"/>
              <w:bottom w:val="single" w:sz="4" w:space="0" w:color="4F81BD"/>
              <w:right w:val="single" w:sz="4" w:space="0" w:color="4F81BD"/>
            </w:tcBorders>
            <w:shd w:val="clear" w:color="auto" w:fill="4F81BD"/>
            <w:hideMark/>
          </w:tcPr>
          <w:p w:rsidR="00840AB9" w:rsidRPr="00901D1C" w:rsidRDefault="00093551" w:rsidP="00901D1C">
            <w:pPr>
              <w:spacing w:after="120"/>
              <w:jc w:val="left"/>
              <w:rPr>
                <w:b/>
                <w:bCs/>
                <w:szCs w:val="20"/>
              </w:rPr>
            </w:pPr>
            <w:r>
              <w:rPr>
                <w:b/>
                <w:bCs/>
                <w:szCs w:val="20"/>
              </w:rPr>
              <w:t>Artefact type</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7C7132">
              <w:rPr>
                <w:b/>
                <w:bCs/>
                <w:szCs w:val="20"/>
              </w:rPr>
              <w:t>U020</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7C7132">
              <w:rPr>
                <w:b/>
                <w:bCs/>
                <w:szCs w:val="20"/>
              </w:rPr>
              <w:t>U021</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sidRPr="00DC6A26">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7C7132">
              <w:rPr>
                <w:b/>
                <w:bCs/>
                <w:szCs w:val="20"/>
              </w:rPr>
              <w:t>U023</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sidRPr="00DC6A26">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7C7132">
              <w:rPr>
                <w:b/>
                <w:bCs/>
                <w:szCs w:val="20"/>
              </w:rPr>
              <w:t>U024</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sidRPr="00DC6A26">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7C7132">
              <w:rPr>
                <w:b/>
                <w:bCs/>
                <w:szCs w:val="20"/>
              </w:rPr>
              <w:t>U025</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sidRPr="00DC6A26">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7C7132">
              <w:rPr>
                <w:b/>
                <w:bCs/>
                <w:szCs w:val="20"/>
              </w:rPr>
              <w:t>U026</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sidRPr="00DC6A26">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7C7132">
              <w:rPr>
                <w:b/>
                <w:bCs/>
                <w:szCs w:val="20"/>
              </w:rPr>
              <w:t>U027</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sidRPr="00DC6A26">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Pr>
                <w:b/>
                <w:bCs/>
                <w:szCs w:val="20"/>
              </w:rPr>
              <w:lastRenderedPageBreak/>
              <w:t>U029</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sidRPr="00DC6A26">
              <w:rPr>
                <w:szCs w:val="20"/>
              </w:rPr>
              <w:t>SED</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901D1C">
            <w:pPr>
              <w:spacing w:after="120"/>
              <w:jc w:val="left"/>
              <w:rPr>
                <w:b/>
                <w:bCs/>
                <w:szCs w:val="20"/>
              </w:rPr>
            </w:pPr>
            <w:r w:rsidRPr="00901D1C">
              <w:rPr>
                <w:b/>
                <w:bCs/>
                <w:szCs w:val="20"/>
              </w:rPr>
              <w:t>H_BUC_01_Subprocess</w:t>
            </w:r>
          </w:p>
        </w:tc>
        <w:tc>
          <w:tcPr>
            <w:tcW w:w="2409"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901D1C">
            <w:pPr>
              <w:spacing w:after="120"/>
              <w:jc w:val="left"/>
              <w:rPr>
                <w:b/>
                <w:bCs/>
                <w:szCs w:val="20"/>
              </w:rPr>
            </w:pPr>
            <w:r w:rsidRPr="00901D1C">
              <w:rPr>
                <w:b/>
                <w:bCs/>
                <w:szCs w:val="20"/>
              </w:rPr>
              <w:t>AD_BUC_01_Subprocess – Close Case</w:t>
            </w:r>
          </w:p>
        </w:tc>
        <w:tc>
          <w:tcPr>
            <w:tcW w:w="2409"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901D1C">
            <w:pPr>
              <w:spacing w:after="120"/>
              <w:jc w:val="left"/>
              <w:rPr>
                <w:b/>
                <w:bCs/>
                <w:szCs w:val="20"/>
              </w:rPr>
            </w:pPr>
            <w:r w:rsidRPr="00901D1C">
              <w:rPr>
                <w:b/>
                <w:bCs/>
                <w:szCs w:val="20"/>
              </w:rPr>
              <w:t>AD_BUC_02_Subprocess – Reopen Case</w:t>
            </w:r>
          </w:p>
        </w:tc>
        <w:tc>
          <w:tcPr>
            <w:tcW w:w="2409"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901D1C">
            <w:pPr>
              <w:spacing w:after="120"/>
              <w:jc w:val="left"/>
              <w:rPr>
                <w:b/>
                <w:bCs/>
                <w:szCs w:val="20"/>
              </w:rPr>
            </w:pPr>
            <w:r w:rsidRPr="00901D1C">
              <w:rPr>
                <w:b/>
                <w:bCs/>
                <w:szCs w:val="20"/>
              </w:rPr>
              <w:t>AD_BUC_05_Subprocess – Forward Case</w:t>
            </w:r>
          </w:p>
        </w:tc>
        <w:tc>
          <w:tcPr>
            <w:tcW w:w="2409"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901D1C">
            <w:pPr>
              <w:spacing w:after="120"/>
              <w:jc w:val="left"/>
              <w:rPr>
                <w:b/>
                <w:bCs/>
                <w:szCs w:val="20"/>
              </w:rPr>
            </w:pPr>
            <w:r w:rsidRPr="00901D1C">
              <w:rPr>
                <w:b/>
                <w:bCs/>
                <w:szCs w:val="20"/>
              </w:rPr>
              <w:t>AD_BUC_06_Subprocess – Invalidate SED</w:t>
            </w:r>
          </w:p>
        </w:tc>
        <w:tc>
          <w:tcPr>
            <w:tcW w:w="2409"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901D1C">
            <w:pPr>
              <w:spacing w:after="120"/>
              <w:jc w:val="left"/>
              <w:rPr>
                <w:b/>
                <w:bCs/>
                <w:szCs w:val="20"/>
              </w:rPr>
            </w:pPr>
            <w:r w:rsidRPr="00901D1C">
              <w:rPr>
                <w:b/>
                <w:bCs/>
                <w:szCs w:val="20"/>
              </w:rPr>
              <w:t>AD_BUC_07_Subprocess – Reminder</w:t>
            </w:r>
          </w:p>
        </w:tc>
        <w:tc>
          <w:tcPr>
            <w:tcW w:w="2409"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901D1C">
            <w:pPr>
              <w:spacing w:after="120"/>
              <w:jc w:val="left"/>
              <w:rPr>
                <w:b/>
                <w:bCs/>
                <w:szCs w:val="20"/>
              </w:rPr>
            </w:pPr>
            <w:r w:rsidRPr="00901D1C">
              <w:rPr>
                <w:b/>
                <w:bCs/>
                <w:szCs w:val="20"/>
              </w:rPr>
              <w:t xml:space="preserve">AD_BUC_08_Subprocess – Clarify Content </w:t>
            </w:r>
          </w:p>
        </w:tc>
        <w:tc>
          <w:tcPr>
            <w:tcW w:w="2409"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901D1C">
            <w:pPr>
              <w:spacing w:after="120"/>
              <w:jc w:val="left"/>
              <w:rPr>
                <w:b/>
                <w:bCs/>
                <w:szCs w:val="20"/>
              </w:rPr>
            </w:pPr>
            <w:r w:rsidRPr="00901D1C">
              <w:rPr>
                <w:b/>
                <w:bCs/>
                <w:szCs w:val="20"/>
              </w:rPr>
              <w:t>AD_BUC_09_Subprocess – Reject SED</w:t>
            </w:r>
          </w:p>
        </w:tc>
        <w:tc>
          <w:tcPr>
            <w:tcW w:w="2409"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901D1C">
            <w:pPr>
              <w:spacing w:after="120"/>
              <w:jc w:val="left"/>
              <w:rPr>
                <w:b/>
                <w:bCs/>
                <w:szCs w:val="20"/>
              </w:rPr>
            </w:pPr>
            <w:r w:rsidRPr="00901D1C">
              <w:rPr>
                <w:b/>
                <w:bCs/>
                <w:szCs w:val="20"/>
              </w:rPr>
              <w:t>AD_BUC_10_Subprocess – Update SED</w:t>
            </w:r>
          </w:p>
        </w:tc>
        <w:tc>
          <w:tcPr>
            <w:tcW w:w="2409" w:type="dxa"/>
            <w:tcBorders>
              <w:top w:val="single" w:sz="4" w:space="0" w:color="95B3D7"/>
              <w:left w:val="single" w:sz="4" w:space="0" w:color="95B3D7"/>
              <w:bottom w:val="single" w:sz="4" w:space="0" w:color="95B3D7"/>
              <w:right w:val="single" w:sz="4" w:space="0" w:color="95B3D7"/>
            </w:tcBorders>
            <w:shd w:val="clear" w:color="auto" w:fill="DBE5F1"/>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901D1C">
            <w:pPr>
              <w:spacing w:after="120"/>
              <w:jc w:val="left"/>
              <w:rPr>
                <w:b/>
                <w:bCs/>
                <w:szCs w:val="20"/>
              </w:rPr>
            </w:pPr>
            <w:r w:rsidRPr="00901D1C">
              <w:rPr>
                <w:b/>
                <w:bCs/>
                <w:szCs w:val="20"/>
              </w:rPr>
              <w:t>AD_BUC_11_Subprocess – Business Exception</w:t>
            </w:r>
          </w:p>
        </w:tc>
        <w:tc>
          <w:tcPr>
            <w:tcW w:w="2409" w:type="dxa"/>
            <w:tcBorders>
              <w:top w:val="single" w:sz="4" w:space="0" w:color="95B3D7"/>
              <w:left w:val="single" w:sz="4" w:space="0" w:color="95B3D7"/>
              <w:bottom w:val="single" w:sz="4" w:space="0" w:color="95B3D7"/>
              <w:right w:val="single" w:sz="4" w:space="0" w:color="95B3D7"/>
            </w:tcBorders>
            <w:shd w:val="clear" w:color="auto" w:fill="auto"/>
            <w:hideMark/>
          </w:tcPr>
          <w:p w:rsidR="00093551" w:rsidRPr="00901D1C" w:rsidRDefault="00093551" w:rsidP="007C7132">
            <w:pPr>
              <w:rPr>
                <w:szCs w:val="20"/>
              </w:rPr>
            </w:pPr>
            <w:r>
              <w:rPr>
                <w:szCs w:val="20"/>
              </w:rPr>
              <w:t>BUC</w:t>
            </w:r>
          </w:p>
        </w:tc>
      </w:tr>
      <w:tr w:rsidR="00093551" w:rsidRPr="00901D1C" w:rsidTr="00901D1C">
        <w:tc>
          <w:tcPr>
            <w:tcW w:w="6486"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901D1C">
            <w:pPr>
              <w:spacing w:after="120"/>
              <w:jc w:val="left"/>
              <w:rPr>
                <w:b/>
                <w:bCs/>
                <w:szCs w:val="20"/>
              </w:rPr>
            </w:pPr>
            <w:r w:rsidRPr="00901D1C">
              <w:rPr>
                <w:b/>
                <w:bCs/>
                <w:szCs w:val="20"/>
              </w:rPr>
              <w:t>AD_BUC_12_Subprocess – Change of Participant</w:t>
            </w:r>
          </w:p>
        </w:tc>
        <w:tc>
          <w:tcPr>
            <w:tcW w:w="2409" w:type="dxa"/>
            <w:tcBorders>
              <w:top w:val="single" w:sz="4" w:space="0" w:color="95B3D7"/>
              <w:left w:val="single" w:sz="4" w:space="0" w:color="95B3D7"/>
              <w:bottom w:val="single" w:sz="4" w:space="0" w:color="95B3D7"/>
              <w:right w:val="single" w:sz="4" w:space="0" w:color="95B3D7"/>
            </w:tcBorders>
            <w:shd w:val="clear" w:color="auto" w:fill="DBE5F1"/>
          </w:tcPr>
          <w:p w:rsidR="00093551" w:rsidRPr="00901D1C" w:rsidRDefault="00093551" w:rsidP="007C7132">
            <w:pPr>
              <w:rPr>
                <w:szCs w:val="20"/>
              </w:rPr>
            </w:pPr>
            <w:r>
              <w:rPr>
                <w:szCs w:val="20"/>
              </w:rPr>
              <w:t>BUC</w:t>
            </w:r>
          </w:p>
        </w:tc>
      </w:tr>
    </w:tbl>
    <w:p w:rsidR="00840AB9" w:rsidRPr="007C7132" w:rsidRDefault="00840AB9" w:rsidP="00A57D6A">
      <w:pPr>
        <w:spacing w:after="120"/>
        <w:rPr>
          <w:sz w:val="22"/>
          <w:szCs w:val="22"/>
        </w:rPr>
      </w:pPr>
    </w:p>
    <w:p w:rsidR="00552FCB" w:rsidRPr="007C7132" w:rsidRDefault="00552FCB" w:rsidP="00F80C05">
      <w:pPr>
        <w:jc w:val="left"/>
        <w:rPr>
          <w:rFonts w:cs="Arial"/>
          <w:b/>
          <w:bCs/>
          <w:color w:val="263673"/>
          <w:kern w:val="32"/>
          <w:sz w:val="28"/>
          <w:szCs w:val="32"/>
        </w:rPr>
        <w:sectPr w:rsidR="00552FCB" w:rsidRPr="007C7132" w:rsidSect="002F4A39">
          <w:headerReference w:type="even" r:id="rId21"/>
          <w:headerReference w:type="default" r:id="rId22"/>
          <w:footerReference w:type="even" r:id="rId23"/>
          <w:footerReference w:type="default" r:id="rId24"/>
          <w:pgSz w:w="11906" w:h="16838" w:code="9"/>
          <w:pgMar w:top="1985" w:right="1418" w:bottom="1418" w:left="1701" w:header="709" w:footer="709" w:gutter="0"/>
          <w:cols w:space="708"/>
          <w:titlePg/>
          <w:docGrid w:linePitch="360"/>
        </w:sectPr>
      </w:pPr>
    </w:p>
    <w:p w:rsidR="00583B58" w:rsidRPr="007C7132" w:rsidRDefault="00583B58" w:rsidP="00663C26">
      <w:pPr>
        <w:pStyle w:val="Heading1"/>
        <w:numPr>
          <w:ilvl w:val="0"/>
          <w:numId w:val="22"/>
        </w:numPr>
        <w:spacing w:after="240"/>
        <w:rPr>
          <w:rFonts w:cs="Calibri"/>
        </w:rPr>
      </w:pPr>
      <w:bookmarkStart w:id="61" w:name="_Toc380600174"/>
      <w:bookmarkStart w:id="62" w:name="_Toc522787134"/>
      <w:r w:rsidRPr="007C7132">
        <w:rPr>
          <w:rFonts w:cs="Calibri"/>
        </w:rPr>
        <w:lastRenderedPageBreak/>
        <w:t>Business Processes</w:t>
      </w:r>
      <w:bookmarkEnd w:id="61"/>
      <w:bookmarkEnd w:id="62"/>
      <w:r w:rsidRPr="007C7132">
        <w:rPr>
          <w:rFonts w:cs="Calibri"/>
        </w:rPr>
        <w:t xml:space="preserve"> </w:t>
      </w:r>
    </w:p>
    <w:p w:rsidR="00961821" w:rsidRPr="007C7132" w:rsidRDefault="005A5DB2" w:rsidP="00961821">
      <w:pPr>
        <w:rPr>
          <w:rFonts w:cs="Calibri"/>
          <w:sz w:val="22"/>
          <w:szCs w:val="22"/>
        </w:rPr>
      </w:pPr>
      <w:r w:rsidRPr="007C7132">
        <w:rPr>
          <w:rFonts w:cs="Calibri"/>
          <w:sz w:val="22"/>
          <w:szCs w:val="22"/>
        </w:rPr>
        <w:t>This chapter</w:t>
      </w:r>
      <w:r w:rsidR="00961821" w:rsidRPr="007C7132">
        <w:rPr>
          <w:rFonts w:cs="Calibri"/>
          <w:sz w:val="22"/>
          <w:szCs w:val="22"/>
        </w:rPr>
        <w:t xml:space="preserve"> describe</w:t>
      </w:r>
      <w:r w:rsidRPr="007C7132">
        <w:rPr>
          <w:rFonts w:cs="Calibri"/>
          <w:sz w:val="22"/>
          <w:szCs w:val="22"/>
        </w:rPr>
        <w:t>s</w:t>
      </w:r>
      <w:r w:rsidR="00961821" w:rsidRPr="007C7132">
        <w:rPr>
          <w:rFonts w:cs="Calibri"/>
          <w:sz w:val="22"/>
          <w:szCs w:val="22"/>
        </w:rPr>
        <w:t xml:space="preserve"> the Business Use Case </w:t>
      </w:r>
      <w:r w:rsidR="00221529" w:rsidRPr="007C7132">
        <w:rPr>
          <w:rFonts w:cs="Calibri"/>
          <w:sz w:val="22"/>
          <w:szCs w:val="22"/>
        </w:rPr>
        <w:t xml:space="preserve">Reimbursement of </w:t>
      </w:r>
      <w:r w:rsidRPr="007C7132">
        <w:rPr>
          <w:rFonts w:cs="Calibri"/>
          <w:sz w:val="22"/>
          <w:szCs w:val="22"/>
        </w:rPr>
        <w:t>Unemployment B</w:t>
      </w:r>
      <w:r w:rsidR="00221529" w:rsidRPr="007C7132">
        <w:rPr>
          <w:rFonts w:cs="Calibri"/>
          <w:sz w:val="22"/>
          <w:szCs w:val="22"/>
        </w:rPr>
        <w:t>enefits</w:t>
      </w:r>
      <w:r w:rsidR="000F3DBF" w:rsidRPr="007C7132">
        <w:rPr>
          <w:rFonts w:cs="Calibri"/>
          <w:sz w:val="22"/>
          <w:szCs w:val="22"/>
        </w:rPr>
        <w:t xml:space="preserve"> </w:t>
      </w:r>
      <w:r w:rsidR="00961821" w:rsidRPr="007C7132">
        <w:rPr>
          <w:rFonts w:cs="Calibri"/>
          <w:sz w:val="22"/>
          <w:szCs w:val="22"/>
        </w:rPr>
        <w:t>using BPMN</w:t>
      </w:r>
      <w:r w:rsidRPr="007C7132">
        <w:rPr>
          <w:rFonts w:cs="Calibri"/>
          <w:sz w:val="22"/>
          <w:szCs w:val="22"/>
        </w:rPr>
        <w:t xml:space="preserve"> 2.0</w:t>
      </w:r>
      <w:r w:rsidR="00961821" w:rsidRPr="007C7132">
        <w:rPr>
          <w:rFonts w:cs="Calibri"/>
          <w:sz w:val="22"/>
          <w:szCs w:val="22"/>
        </w:rPr>
        <w:t>.</w:t>
      </w:r>
    </w:p>
    <w:p w:rsidR="00961821" w:rsidRPr="007C7132" w:rsidRDefault="00961821" w:rsidP="00961821">
      <w:pPr>
        <w:rPr>
          <w:rFonts w:cs="Calibri"/>
          <w:sz w:val="22"/>
          <w:szCs w:val="22"/>
        </w:rPr>
      </w:pPr>
    </w:p>
    <w:p w:rsidR="00583B58" w:rsidRDefault="00AE494B" w:rsidP="00663C26">
      <w:pPr>
        <w:pStyle w:val="Heading2"/>
        <w:numPr>
          <w:ilvl w:val="1"/>
          <w:numId w:val="22"/>
        </w:numPr>
        <w:spacing w:before="60" w:after="200"/>
      </w:pPr>
      <w:bookmarkStart w:id="63" w:name="_Toc522787135"/>
      <w:r w:rsidRPr="007C7132">
        <w:t>Case Owner</w:t>
      </w:r>
      <w:bookmarkEnd w:id="63"/>
    </w:p>
    <w:p w:rsidR="0061619F" w:rsidRPr="007C7132" w:rsidRDefault="00946131" w:rsidP="00B554FF">
      <w:pPr>
        <w:rPr>
          <w:rFonts w:cs="Calibri"/>
          <w:sz w:val="22"/>
          <w:szCs w:val="22"/>
        </w:rPr>
      </w:pPr>
      <w:r>
        <w:rPr>
          <w:noProof/>
        </w:rPr>
        <w:drawing>
          <wp:inline distT="0" distB="0" distL="0" distR="0">
            <wp:extent cx="9109710" cy="310578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9710" cy="3105785"/>
                    </a:xfrm>
                    <a:prstGeom prst="rect">
                      <a:avLst/>
                    </a:prstGeom>
                    <a:noFill/>
                    <a:ln>
                      <a:noFill/>
                    </a:ln>
                  </pic:spPr>
                </pic:pic>
              </a:graphicData>
            </a:graphic>
          </wp:inline>
        </w:drawing>
      </w:r>
    </w:p>
    <w:p w:rsidR="005A5DB2" w:rsidRPr="007C7132" w:rsidRDefault="005A5DB2" w:rsidP="005A5DB2">
      <w:pPr>
        <w:pStyle w:val="Caption"/>
      </w:pPr>
      <w:r w:rsidRPr="007C7132">
        <w:t xml:space="preserve">Figure </w:t>
      </w:r>
      <w:r w:rsidR="00C9674D">
        <w:fldChar w:fldCharType="begin"/>
      </w:r>
      <w:r w:rsidR="00C9674D">
        <w:instrText xml:space="preserve"> SEQ Figure \* ARABIC </w:instrText>
      </w:r>
      <w:r w:rsidR="00C9674D">
        <w:fldChar w:fldCharType="separate"/>
      </w:r>
      <w:r w:rsidR="00BA578E">
        <w:rPr>
          <w:noProof/>
        </w:rPr>
        <w:t>2</w:t>
      </w:r>
      <w:r w:rsidR="00C9674D">
        <w:rPr>
          <w:noProof/>
        </w:rPr>
        <w:fldChar w:fldCharType="end"/>
      </w:r>
      <w:r w:rsidRPr="007C7132">
        <w:t>: depicts the use case end-to-end of the Case Owner, from a high level, using the BPMN 2.0 collaboration diagram</w:t>
      </w:r>
    </w:p>
    <w:p w:rsidR="00583B58" w:rsidRDefault="00583B58" w:rsidP="00663C26">
      <w:pPr>
        <w:pStyle w:val="Heading2"/>
        <w:numPr>
          <w:ilvl w:val="1"/>
          <w:numId w:val="22"/>
        </w:numPr>
        <w:spacing w:before="60" w:after="200"/>
      </w:pPr>
      <w:bookmarkStart w:id="64" w:name="_Toc380600176"/>
      <w:bookmarkStart w:id="65" w:name="_Toc522787136"/>
      <w:r w:rsidRPr="007C7132">
        <w:lastRenderedPageBreak/>
        <w:t>Counterparty</w:t>
      </w:r>
      <w:bookmarkEnd w:id="64"/>
      <w:bookmarkEnd w:id="65"/>
    </w:p>
    <w:p w:rsidR="0061619F" w:rsidRPr="007C7132" w:rsidRDefault="00946131" w:rsidP="00B554FF">
      <w:pPr>
        <w:rPr>
          <w:rFonts w:cs="Calibri"/>
          <w:sz w:val="22"/>
          <w:szCs w:val="22"/>
        </w:rPr>
      </w:pPr>
      <w:r>
        <w:rPr>
          <w:noProof/>
        </w:rPr>
        <w:drawing>
          <wp:inline distT="0" distB="0" distL="0" distR="0">
            <wp:extent cx="9066530" cy="2562225"/>
            <wp:effectExtent l="0" t="0" r="127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66530" cy="2562225"/>
                    </a:xfrm>
                    <a:prstGeom prst="rect">
                      <a:avLst/>
                    </a:prstGeom>
                    <a:noFill/>
                    <a:ln>
                      <a:noFill/>
                    </a:ln>
                  </pic:spPr>
                </pic:pic>
              </a:graphicData>
            </a:graphic>
          </wp:inline>
        </w:drawing>
      </w:r>
    </w:p>
    <w:p w:rsidR="005A5DB2" w:rsidRDefault="005A5DB2" w:rsidP="005A5DB2">
      <w:pPr>
        <w:pStyle w:val="Caption"/>
      </w:pPr>
      <w:r w:rsidRPr="007C7132">
        <w:t xml:space="preserve">Figure </w:t>
      </w:r>
      <w:r w:rsidR="00C9674D">
        <w:fldChar w:fldCharType="begin"/>
      </w:r>
      <w:r w:rsidR="00C9674D">
        <w:instrText xml:space="preserve"> SEQ Figure \* ARABIC </w:instrText>
      </w:r>
      <w:r w:rsidR="00C9674D">
        <w:fldChar w:fldCharType="separate"/>
      </w:r>
      <w:r w:rsidR="00BA578E">
        <w:rPr>
          <w:noProof/>
        </w:rPr>
        <w:t>3</w:t>
      </w:r>
      <w:r w:rsidR="00C9674D">
        <w:rPr>
          <w:noProof/>
        </w:rPr>
        <w:fldChar w:fldCharType="end"/>
      </w:r>
      <w:r w:rsidRPr="007C7132">
        <w:t>: depicts the use case end-to-end of the Counterparty, from a high level, using the BPMN 2.0 collaboration diagram</w:t>
      </w:r>
    </w:p>
    <w:p w:rsidR="009C5826" w:rsidRPr="009C5826" w:rsidRDefault="009C5826" w:rsidP="009C5826">
      <w:pPr>
        <w:rPr>
          <w:lang w:eastAsia="en-US"/>
        </w:rPr>
      </w:pPr>
    </w:p>
    <w:p w:rsidR="00583B58" w:rsidRPr="007C7132" w:rsidRDefault="00583B58" w:rsidP="00663C26">
      <w:pPr>
        <w:pStyle w:val="Heading2"/>
        <w:numPr>
          <w:ilvl w:val="1"/>
          <w:numId w:val="22"/>
        </w:numPr>
        <w:spacing w:before="60" w:after="200"/>
      </w:pPr>
      <w:bookmarkStart w:id="66" w:name="_Toc380600177"/>
      <w:bookmarkStart w:id="67" w:name="_Toc522787137"/>
      <w:r w:rsidRPr="007C7132">
        <w:lastRenderedPageBreak/>
        <w:t>Sub Processes</w:t>
      </w:r>
      <w:bookmarkEnd w:id="66"/>
      <w:bookmarkEnd w:id="67"/>
    </w:p>
    <w:p w:rsidR="00B240F1" w:rsidRDefault="00B240F1" w:rsidP="00B240F1">
      <w:pPr>
        <w:pStyle w:val="Heading2"/>
        <w:numPr>
          <w:ilvl w:val="2"/>
          <w:numId w:val="22"/>
        </w:numPr>
        <w:spacing w:before="60" w:after="200"/>
      </w:pPr>
      <w:bookmarkStart w:id="68" w:name="_Toc486320555"/>
      <w:bookmarkStart w:id="69" w:name="_Toc522787138"/>
      <w:r>
        <w:t>Case Owner's Sub Process "</w:t>
      </w:r>
      <w:r w:rsidR="00635134">
        <w:t>Receive Contestation</w:t>
      </w:r>
      <w:r>
        <w:t>"</w:t>
      </w:r>
      <w:bookmarkEnd w:id="68"/>
      <w:bookmarkEnd w:id="69"/>
    </w:p>
    <w:p w:rsidR="00B554FF" w:rsidRDefault="00946131" w:rsidP="00CA0E95">
      <w:pPr>
        <w:rPr>
          <w:rFonts w:cs="Calibri"/>
          <w:sz w:val="22"/>
          <w:szCs w:val="22"/>
        </w:rPr>
      </w:pPr>
      <w:r>
        <w:rPr>
          <w:noProof/>
        </w:rPr>
        <w:drawing>
          <wp:inline distT="0" distB="0" distL="0" distR="0">
            <wp:extent cx="8936990" cy="276923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36990" cy="2769235"/>
                    </a:xfrm>
                    <a:prstGeom prst="rect">
                      <a:avLst/>
                    </a:prstGeom>
                    <a:noFill/>
                    <a:ln>
                      <a:noFill/>
                    </a:ln>
                  </pic:spPr>
                </pic:pic>
              </a:graphicData>
            </a:graphic>
          </wp:inline>
        </w:drawing>
      </w:r>
    </w:p>
    <w:p w:rsidR="00635134" w:rsidRPr="004005CD" w:rsidRDefault="00635134" w:rsidP="00635134">
      <w:pPr>
        <w:pStyle w:val="Caption"/>
        <w:ind w:left="644" w:firstLine="0"/>
      </w:pPr>
      <w:r w:rsidRPr="004005CD">
        <w:t xml:space="preserve">Figure </w:t>
      </w:r>
      <w:r w:rsidR="00C9674D">
        <w:fldChar w:fldCharType="begin"/>
      </w:r>
      <w:r w:rsidR="00C9674D">
        <w:instrText xml:space="preserve"> SEQ Figure \* ARABIC </w:instrText>
      </w:r>
      <w:r w:rsidR="00C9674D">
        <w:fldChar w:fldCharType="separate"/>
      </w:r>
      <w:r>
        <w:rPr>
          <w:noProof/>
        </w:rPr>
        <w:t>4</w:t>
      </w:r>
      <w:r w:rsidR="00C9674D">
        <w:rPr>
          <w:noProof/>
        </w:rPr>
        <w:fldChar w:fldCharType="end"/>
      </w:r>
      <w:r w:rsidRPr="004005CD">
        <w:t xml:space="preserve">: depicts the </w:t>
      </w:r>
      <w:r>
        <w:t>sub process</w:t>
      </w:r>
      <w:r w:rsidRPr="004005CD">
        <w:t xml:space="preserve"> </w:t>
      </w:r>
      <w:r>
        <w:t xml:space="preserve">"Receive Contestation" of </w:t>
      </w:r>
      <w:r w:rsidRPr="004005CD">
        <w:t xml:space="preserve">the Case Owner </w:t>
      </w:r>
    </w:p>
    <w:p w:rsidR="00635134" w:rsidRPr="007C7132" w:rsidRDefault="00635134" w:rsidP="00CA0E95">
      <w:pPr>
        <w:rPr>
          <w:rFonts w:cs="Calibri"/>
          <w:sz w:val="22"/>
          <w:szCs w:val="22"/>
        </w:rPr>
      </w:pPr>
    </w:p>
    <w:p w:rsidR="00635134" w:rsidRDefault="00635134" w:rsidP="00635134">
      <w:pPr>
        <w:pStyle w:val="Heading2"/>
        <w:numPr>
          <w:ilvl w:val="2"/>
          <w:numId w:val="22"/>
        </w:numPr>
        <w:spacing w:before="60" w:after="200"/>
      </w:pPr>
      <w:bookmarkStart w:id="70" w:name="_Toc522787139"/>
      <w:bookmarkStart w:id="71" w:name="_Toc366491270"/>
      <w:bookmarkStart w:id="72" w:name="_Toc380600179"/>
      <w:r>
        <w:lastRenderedPageBreak/>
        <w:t>Case Owner's Sub Process "Receive Payment &amp; Close Notification"</w:t>
      </w:r>
      <w:bookmarkEnd w:id="70"/>
    </w:p>
    <w:p w:rsidR="00635134" w:rsidRDefault="00946131" w:rsidP="00635134">
      <w:pPr>
        <w:pStyle w:val="BodyText"/>
        <w:rPr>
          <w:noProof/>
        </w:rPr>
      </w:pPr>
      <w:r>
        <w:rPr>
          <w:noProof/>
        </w:rPr>
        <w:drawing>
          <wp:inline distT="0" distB="0" distL="0" distR="0">
            <wp:extent cx="5589905" cy="12420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9905" cy="1242060"/>
                    </a:xfrm>
                    <a:prstGeom prst="rect">
                      <a:avLst/>
                    </a:prstGeom>
                    <a:noFill/>
                    <a:ln>
                      <a:noFill/>
                    </a:ln>
                  </pic:spPr>
                </pic:pic>
              </a:graphicData>
            </a:graphic>
          </wp:inline>
        </w:drawing>
      </w:r>
    </w:p>
    <w:p w:rsidR="00635134" w:rsidRPr="004005CD" w:rsidRDefault="00635134" w:rsidP="00635134">
      <w:pPr>
        <w:pStyle w:val="Caption"/>
        <w:ind w:left="644" w:firstLine="0"/>
      </w:pPr>
      <w:r w:rsidRPr="004005CD">
        <w:t xml:space="preserve">Figure </w:t>
      </w:r>
      <w:r w:rsidR="00C9674D">
        <w:fldChar w:fldCharType="begin"/>
      </w:r>
      <w:r w:rsidR="00C9674D">
        <w:instrText xml:space="preserve"> SEQ Figure \* ARABIC </w:instrText>
      </w:r>
      <w:r w:rsidR="00C9674D">
        <w:fldChar w:fldCharType="separate"/>
      </w:r>
      <w:r>
        <w:rPr>
          <w:noProof/>
        </w:rPr>
        <w:t>5</w:t>
      </w:r>
      <w:r w:rsidR="00C9674D">
        <w:rPr>
          <w:noProof/>
        </w:rPr>
        <w:fldChar w:fldCharType="end"/>
      </w:r>
      <w:r w:rsidRPr="004005CD">
        <w:t xml:space="preserve">: depicts the </w:t>
      </w:r>
      <w:r>
        <w:t>sub process</w:t>
      </w:r>
      <w:r w:rsidRPr="004005CD">
        <w:t xml:space="preserve"> </w:t>
      </w:r>
      <w:r>
        <w:t xml:space="preserve">"Receive </w:t>
      </w:r>
      <w:r w:rsidR="00866605">
        <w:t>Payment &amp; Close Notification</w:t>
      </w:r>
      <w:r>
        <w:t xml:space="preserve">" of </w:t>
      </w:r>
      <w:r w:rsidRPr="004005CD">
        <w:t xml:space="preserve">the Case Owner </w:t>
      </w:r>
    </w:p>
    <w:p w:rsidR="00635134" w:rsidRPr="00635134" w:rsidRDefault="00635134" w:rsidP="00635134">
      <w:pPr>
        <w:pStyle w:val="BodyText"/>
      </w:pPr>
    </w:p>
    <w:p w:rsidR="00866605" w:rsidRDefault="00866605" w:rsidP="00866605">
      <w:pPr>
        <w:pStyle w:val="Heading2"/>
        <w:numPr>
          <w:ilvl w:val="2"/>
          <w:numId w:val="22"/>
        </w:numPr>
        <w:spacing w:before="60" w:after="200"/>
      </w:pPr>
      <w:bookmarkStart w:id="73" w:name="_Toc522787140"/>
      <w:r>
        <w:lastRenderedPageBreak/>
        <w:t>Counterparty's Sub Process "Contestation"</w:t>
      </w:r>
      <w:bookmarkEnd w:id="73"/>
    </w:p>
    <w:p w:rsidR="00866605" w:rsidRPr="00866605" w:rsidRDefault="00946131" w:rsidP="00866605">
      <w:pPr>
        <w:pStyle w:val="BodyText"/>
      </w:pPr>
      <w:r>
        <w:rPr>
          <w:noProof/>
        </w:rPr>
        <w:drawing>
          <wp:inline distT="0" distB="0" distL="0" distR="0">
            <wp:extent cx="9057640" cy="269113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57640" cy="2691130"/>
                    </a:xfrm>
                    <a:prstGeom prst="rect">
                      <a:avLst/>
                    </a:prstGeom>
                    <a:noFill/>
                    <a:ln>
                      <a:noFill/>
                    </a:ln>
                  </pic:spPr>
                </pic:pic>
              </a:graphicData>
            </a:graphic>
          </wp:inline>
        </w:drawing>
      </w:r>
    </w:p>
    <w:p w:rsidR="00866605" w:rsidRPr="004005CD" w:rsidRDefault="00866605" w:rsidP="00866605">
      <w:pPr>
        <w:pStyle w:val="Caption"/>
        <w:ind w:left="644" w:firstLine="0"/>
      </w:pPr>
      <w:r w:rsidRPr="004005CD">
        <w:t xml:space="preserve">Figure </w:t>
      </w:r>
      <w:r w:rsidR="00C9674D">
        <w:fldChar w:fldCharType="begin"/>
      </w:r>
      <w:r w:rsidR="00C9674D">
        <w:instrText xml:space="preserve"> SEQ Figure \* ARABIC </w:instrText>
      </w:r>
      <w:r w:rsidR="00C9674D">
        <w:fldChar w:fldCharType="separate"/>
      </w:r>
      <w:r>
        <w:rPr>
          <w:noProof/>
        </w:rPr>
        <w:t>6</w:t>
      </w:r>
      <w:r w:rsidR="00C9674D">
        <w:rPr>
          <w:noProof/>
        </w:rPr>
        <w:fldChar w:fldCharType="end"/>
      </w:r>
      <w:r w:rsidRPr="004005CD">
        <w:t xml:space="preserve">: depicts the </w:t>
      </w:r>
      <w:r>
        <w:t>sub process</w:t>
      </w:r>
      <w:r w:rsidRPr="004005CD">
        <w:t xml:space="preserve"> </w:t>
      </w:r>
      <w:r>
        <w:t>" Contestation" of the Counterparty</w:t>
      </w:r>
      <w:r w:rsidRPr="004005CD">
        <w:t xml:space="preserve"> </w:t>
      </w:r>
    </w:p>
    <w:p w:rsidR="00866605" w:rsidRPr="00635134" w:rsidRDefault="00866605" w:rsidP="00866605">
      <w:pPr>
        <w:pStyle w:val="BodyText"/>
      </w:pPr>
    </w:p>
    <w:p w:rsidR="00866605" w:rsidRDefault="00866605" w:rsidP="00866605">
      <w:pPr>
        <w:pStyle w:val="Heading2"/>
        <w:numPr>
          <w:ilvl w:val="2"/>
          <w:numId w:val="22"/>
        </w:numPr>
        <w:spacing w:before="60" w:after="200"/>
      </w:pPr>
      <w:bookmarkStart w:id="74" w:name="_Toc522787141"/>
      <w:r>
        <w:lastRenderedPageBreak/>
        <w:t>Counterparty's Sub Process "</w:t>
      </w:r>
      <w:r w:rsidRPr="00866605">
        <w:t xml:space="preserve"> </w:t>
      </w:r>
      <w:r>
        <w:t>Payment &amp; Close Notification "</w:t>
      </w:r>
      <w:bookmarkEnd w:id="74"/>
    </w:p>
    <w:p w:rsidR="00866605" w:rsidRPr="00866605" w:rsidRDefault="00946131" w:rsidP="00866605">
      <w:pPr>
        <w:pStyle w:val="BodyText"/>
        <w:keepNext/>
      </w:pPr>
      <w:r>
        <w:rPr>
          <w:noProof/>
        </w:rPr>
        <w:drawing>
          <wp:inline distT="0" distB="0" distL="0" distR="0">
            <wp:extent cx="4959985" cy="1173480"/>
            <wp:effectExtent l="0" t="0" r="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9985" cy="1173480"/>
                    </a:xfrm>
                    <a:prstGeom prst="rect">
                      <a:avLst/>
                    </a:prstGeom>
                    <a:noFill/>
                    <a:ln>
                      <a:noFill/>
                    </a:ln>
                  </pic:spPr>
                </pic:pic>
              </a:graphicData>
            </a:graphic>
          </wp:inline>
        </w:drawing>
      </w:r>
    </w:p>
    <w:p w:rsidR="00866605" w:rsidRPr="004005CD" w:rsidRDefault="00866605" w:rsidP="00866605">
      <w:pPr>
        <w:pStyle w:val="Caption"/>
        <w:ind w:left="644" w:firstLine="0"/>
      </w:pPr>
      <w:r w:rsidRPr="004005CD">
        <w:t xml:space="preserve">Figure </w:t>
      </w:r>
      <w:r w:rsidR="00C9674D">
        <w:fldChar w:fldCharType="begin"/>
      </w:r>
      <w:r w:rsidR="00C9674D">
        <w:instrText xml:space="preserve"> SEQ Figure \* ARABIC </w:instrText>
      </w:r>
      <w:r w:rsidR="00C9674D">
        <w:fldChar w:fldCharType="separate"/>
      </w:r>
      <w:r>
        <w:rPr>
          <w:noProof/>
        </w:rPr>
        <w:t>7</w:t>
      </w:r>
      <w:r w:rsidR="00C9674D">
        <w:rPr>
          <w:noProof/>
        </w:rPr>
        <w:fldChar w:fldCharType="end"/>
      </w:r>
      <w:r w:rsidRPr="004005CD">
        <w:t xml:space="preserve">: depicts the </w:t>
      </w:r>
      <w:r>
        <w:t>sub process</w:t>
      </w:r>
      <w:r w:rsidRPr="004005CD">
        <w:t xml:space="preserve"> </w:t>
      </w:r>
      <w:r>
        <w:t>" Payment &amp; Close Notification" of the Counterparty</w:t>
      </w:r>
      <w:r w:rsidRPr="004005CD">
        <w:t xml:space="preserve"> </w:t>
      </w:r>
    </w:p>
    <w:p w:rsidR="00866605" w:rsidRPr="00635134" w:rsidRDefault="00866605" w:rsidP="00866605">
      <w:pPr>
        <w:pStyle w:val="BodyText"/>
      </w:pPr>
    </w:p>
    <w:p w:rsidR="00583B58" w:rsidRPr="007C7132" w:rsidRDefault="00C66A61" w:rsidP="00866605">
      <w:pPr>
        <w:pStyle w:val="Heading1"/>
        <w:numPr>
          <w:ilvl w:val="0"/>
          <w:numId w:val="22"/>
        </w:numPr>
        <w:spacing w:after="240"/>
        <w:rPr>
          <w:rFonts w:cs="Calibri"/>
        </w:rPr>
      </w:pPr>
      <w:r w:rsidRPr="007C7132">
        <w:rPr>
          <w:rFonts w:cs="Calibri"/>
        </w:rPr>
        <w:br w:type="page"/>
      </w:r>
      <w:bookmarkStart w:id="75" w:name="_Toc522787142"/>
      <w:r w:rsidR="00583B58" w:rsidRPr="007C7132">
        <w:rPr>
          <w:rFonts w:cs="Calibri"/>
        </w:rPr>
        <w:lastRenderedPageBreak/>
        <w:t>Appendices</w:t>
      </w:r>
      <w:bookmarkEnd w:id="71"/>
      <w:bookmarkEnd w:id="72"/>
      <w:bookmarkEnd w:id="75"/>
    </w:p>
    <w:p w:rsidR="00583B58" w:rsidRPr="007C7132" w:rsidRDefault="00583B58" w:rsidP="00866605">
      <w:pPr>
        <w:pStyle w:val="Heading2"/>
        <w:numPr>
          <w:ilvl w:val="1"/>
          <w:numId w:val="22"/>
        </w:numPr>
        <w:spacing w:before="60" w:after="200"/>
      </w:pPr>
      <w:bookmarkStart w:id="76" w:name="_Toc380600186"/>
      <w:bookmarkStart w:id="77" w:name="_Toc522787143"/>
      <w:r w:rsidRPr="007C7132">
        <w:t>Issues</w:t>
      </w:r>
      <w:bookmarkEnd w:id="76"/>
      <w:bookmarkEnd w:id="77"/>
    </w:p>
    <w:tbl>
      <w:tblPr>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17"/>
        <w:gridCol w:w="3827"/>
        <w:gridCol w:w="3261"/>
        <w:gridCol w:w="2976"/>
        <w:gridCol w:w="1559"/>
      </w:tblGrid>
      <w:tr w:rsidR="00583B58" w:rsidRPr="007C7132" w:rsidTr="00A40AEF">
        <w:trPr>
          <w:tblHeader/>
        </w:trPr>
        <w:tc>
          <w:tcPr>
            <w:tcW w:w="534" w:type="dxa"/>
            <w:shd w:val="clear" w:color="auto" w:fill="D9D9D9"/>
          </w:tcPr>
          <w:p w:rsidR="00583B58" w:rsidRPr="007C7132" w:rsidRDefault="00583B58" w:rsidP="001B03A3">
            <w:pPr>
              <w:pStyle w:val="Text2"/>
              <w:rPr>
                <w:rFonts w:ascii="Verdana" w:hAnsi="Verdana"/>
                <w:b/>
                <w:sz w:val="20"/>
              </w:rPr>
            </w:pPr>
            <w:r w:rsidRPr="007C7132">
              <w:rPr>
                <w:rFonts w:ascii="Verdana" w:hAnsi="Verdana"/>
                <w:b/>
                <w:sz w:val="20"/>
              </w:rPr>
              <w:t>#</w:t>
            </w:r>
          </w:p>
        </w:tc>
        <w:tc>
          <w:tcPr>
            <w:tcW w:w="1417" w:type="dxa"/>
            <w:shd w:val="clear" w:color="auto" w:fill="D9D9D9"/>
          </w:tcPr>
          <w:p w:rsidR="00583B58" w:rsidRPr="007C7132" w:rsidRDefault="00583B58" w:rsidP="001B03A3">
            <w:pPr>
              <w:pStyle w:val="Text2"/>
              <w:rPr>
                <w:rFonts w:ascii="Verdana" w:hAnsi="Verdana"/>
                <w:b/>
                <w:sz w:val="20"/>
              </w:rPr>
            </w:pPr>
            <w:r w:rsidRPr="007C7132">
              <w:rPr>
                <w:rFonts w:ascii="Verdana" w:hAnsi="Verdana"/>
                <w:b/>
                <w:sz w:val="20"/>
              </w:rPr>
              <w:t>Issue date</w:t>
            </w:r>
          </w:p>
        </w:tc>
        <w:tc>
          <w:tcPr>
            <w:tcW w:w="3827" w:type="dxa"/>
            <w:shd w:val="clear" w:color="auto" w:fill="D9D9D9"/>
          </w:tcPr>
          <w:p w:rsidR="00583B58" w:rsidRPr="007C7132" w:rsidRDefault="00583B58" w:rsidP="001B03A3">
            <w:pPr>
              <w:pStyle w:val="Text2"/>
              <w:rPr>
                <w:rFonts w:ascii="Verdana" w:hAnsi="Verdana"/>
                <w:b/>
                <w:sz w:val="20"/>
              </w:rPr>
            </w:pPr>
            <w:r w:rsidRPr="007C7132">
              <w:rPr>
                <w:rFonts w:ascii="Verdana" w:hAnsi="Verdana"/>
                <w:b/>
                <w:sz w:val="20"/>
              </w:rPr>
              <w:t>Description</w:t>
            </w:r>
          </w:p>
        </w:tc>
        <w:tc>
          <w:tcPr>
            <w:tcW w:w="3261" w:type="dxa"/>
            <w:shd w:val="clear" w:color="auto" w:fill="D9D9D9"/>
          </w:tcPr>
          <w:p w:rsidR="00583B58" w:rsidRPr="007C7132" w:rsidRDefault="00583B58" w:rsidP="001B03A3">
            <w:pPr>
              <w:pStyle w:val="Text2"/>
              <w:rPr>
                <w:rFonts w:ascii="Verdana" w:hAnsi="Verdana"/>
                <w:b/>
                <w:sz w:val="20"/>
              </w:rPr>
            </w:pPr>
            <w:r w:rsidRPr="007C7132">
              <w:rPr>
                <w:rFonts w:ascii="Verdana" w:hAnsi="Verdana"/>
                <w:b/>
                <w:sz w:val="20"/>
              </w:rPr>
              <w:t>Replies</w:t>
            </w:r>
          </w:p>
        </w:tc>
        <w:tc>
          <w:tcPr>
            <w:tcW w:w="2976" w:type="dxa"/>
            <w:shd w:val="clear" w:color="auto" w:fill="D9D9D9"/>
          </w:tcPr>
          <w:p w:rsidR="007E1C94" w:rsidRPr="007C7132" w:rsidRDefault="00583B58" w:rsidP="001B03A3">
            <w:pPr>
              <w:pStyle w:val="Text2"/>
              <w:jc w:val="left"/>
              <w:rPr>
                <w:rFonts w:ascii="Verdana" w:hAnsi="Verdana"/>
                <w:b/>
                <w:sz w:val="20"/>
              </w:rPr>
            </w:pPr>
            <w:r w:rsidRPr="007C7132">
              <w:rPr>
                <w:rFonts w:ascii="Verdana" w:hAnsi="Verdana"/>
                <w:b/>
                <w:sz w:val="20"/>
              </w:rPr>
              <w:t>Action</w:t>
            </w:r>
          </w:p>
          <w:p w:rsidR="00583B58" w:rsidRPr="007C7132" w:rsidRDefault="00583B58" w:rsidP="001B03A3">
            <w:pPr>
              <w:pStyle w:val="Text2"/>
              <w:jc w:val="left"/>
              <w:rPr>
                <w:rFonts w:ascii="Verdana" w:hAnsi="Verdana"/>
                <w:b/>
                <w:sz w:val="20"/>
              </w:rPr>
            </w:pPr>
            <w:r w:rsidRPr="007C7132">
              <w:rPr>
                <w:rFonts w:ascii="Verdana" w:hAnsi="Verdana"/>
                <w:b/>
                <w:sz w:val="20"/>
              </w:rPr>
              <w:t>/Resolution</w:t>
            </w:r>
          </w:p>
        </w:tc>
        <w:tc>
          <w:tcPr>
            <w:tcW w:w="1559" w:type="dxa"/>
            <w:shd w:val="clear" w:color="auto" w:fill="D9D9D9"/>
          </w:tcPr>
          <w:p w:rsidR="00583B58" w:rsidRPr="007C7132" w:rsidRDefault="00583B58" w:rsidP="001B03A3">
            <w:pPr>
              <w:pStyle w:val="Text2"/>
              <w:rPr>
                <w:rFonts w:ascii="Verdana" w:hAnsi="Verdana"/>
                <w:b/>
                <w:sz w:val="20"/>
              </w:rPr>
            </w:pPr>
            <w:r w:rsidRPr="007C7132">
              <w:rPr>
                <w:rFonts w:ascii="Verdana" w:hAnsi="Verdana"/>
                <w:b/>
                <w:sz w:val="20"/>
              </w:rPr>
              <w:t>Close date</w:t>
            </w:r>
          </w:p>
        </w:tc>
      </w:tr>
      <w:tr w:rsidR="00583B58" w:rsidRPr="007C7132" w:rsidTr="00A40AEF">
        <w:tc>
          <w:tcPr>
            <w:tcW w:w="534" w:type="dxa"/>
          </w:tcPr>
          <w:p w:rsidR="00583B58" w:rsidRPr="007C7132" w:rsidRDefault="00583B58" w:rsidP="001B03A3">
            <w:pPr>
              <w:pStyle w:val="Text2"/>
              <w:rPr>
                <w:rFonts w:ascii="Verdana" w:hAnsi="Verdana"/>
                <w:sz w:val="20"/>
              </w:rPr>
            </w:pPr>
            <w:r w:rsidRPr="007C7132">
              <w:rPr>
                <w:rFonts w:ascii="Verdana" w:hAnsi="Verdana"/>
                <w:sz w:val="20"/>
              </w:rPr>
              <w:t>1</w:t>
            </w:r>
          </w:p>
        </w:tc>
        <w:tc>
          <w:tcPr>
            <w:tcW w:w="1417" w:type="dxa"/>
          </w:tcPr>
          <w:p w:rsidR="00583B58" w:rsidRPr="007C7132" w:rsidRDefault="00BD6573" w:rsidP="001B03A3">
            <w:pPr>
              <w:pStyle w:val="Text2"/>
              <w:rPr>
                <w:rFonts w:ascii="Verdana" w:hAnsi="Verdana"/>
                <w:sz w:val="20"/>
              </w:rPr>
            </w:pPr>
            <w:r w:rsidRPr="007C7132">
              <w:rPr>
                <w:rFonts w:ascii="Verdana" w:hAnsi="Verdana"/>
                <w:sz w:val="20"/>
              </w:rPr>
              <w:t>02/06/2015</w:t>
            </w:r>
          </w:p>
        </w:tc>
        <w:tc>
          <w:tcPr>
            <w:tcW w:w="3827" w:type="dxa"/>
          </w:tcPr>
          <w:p w:rsidR="00BD6573" w:rsidRPr="007C7132" w:rsidRDefault="00BD6573" w:rsidP="00BD6573">
            <w:pPr>
              <w:pStyle w:val="CommentText"/>
              <w:rPr>
                <w:rFonts w:ascii="Verdana" w:hAnsi="Verdana"/>
              </w:rPr>
            </w:pPr>
            <w:r w:rsidRPr="007C7132">
              <w:rPr>
                <w:rFonts w:ascii="Verdana" w:hAnsi="Verdana"/>
              </w:rPr>
              <w:t xml:space="preserve">The process SED U020 -&gt; SED U023 -&gt; revised SED U020 -&gt; revised SED U023 … should work in multiple but limited phases. </w:t>
            </w:r>
          </w:p>
          <w:p w:rsidR="00583B58" w:rsidRPr="007C7132" w:rsidRDefault="00BD6573" w:rsidP="00CF6EFB">
            <w:pPr>
              <w:pStyle w:val="CommentText"/>
              <w:rPr>
                <w:rFonts w:ascii="Verdana" w:hAnsi="Verdana"/>
              </w:rPr>
            </w:pPr>
            <w:r w:rsidRPr="007C7132">
              <w:rPr>
                <w:rFonts w:ascii="Verdana" w:hAnsi="Verdana"/>
              </w:rPr>
              <w:t xml:space="preserve">There should only be a maximum of on revised SED U023 and three revised SED U020. </w:t>
            </w:r>
            <w:r w:rsidRPr="007C7132">
              <w:rPr>
                <w:rFonts w:ascii="Verdana" w:hAnsi="Verdana"/>
                <w:b/>
              </w:rPr>
              <w:t>I took this restriction from our guidelines. But I am not sure whether it would limit the process too much?</w:t>
            </w:r>
          </w:p>
        </w:tc>
        <w:tc>
          <w:tcPr>
            <w:tcW w:w="3261" w:type="dxa"/>
          </w:tcPr>
          <w:p w:rsidR="00EF547B" w:rsidRPr="007C7132" w:rsidRDefault="00242668" w:rsidP="001B03A3">
            <w:pPr>
              <w:pStyle w:val="Text2"/>
              <w:rPr>
                <w:rFonts w:ascii="Verdana" w:hAnsi="Verdana"/>
                <w:sz w:val="20"/>
              </w:rPr>
            </w:pPr>
            <w:r w:rsidRPr="007C7132">
              <w:rPr>
                <w:rFonts w:ascii="Verdana" w:hAnsi="Verdana"/>
                <w:sz w:val="20"/>
              </w:rPr>
              <w:t>For the time being this will be the implementation as foreseen in the Branches 2, 2b and 2c</w:t>
            </w:r>
            <w:r w:rsidR="007B1EF6" w:rsidRPr="007C7132">
              <w:rPr>
                <w:rFonts w:ascii="Verdana" w:hAnsi="Verdana"/>
                <w:sz w:val="20"/>
              </w:rPr>
              <w:t>, so including this limitation as described also in the guidelines.</w:t>
            </w:r>
          </w:p>
        </w:tc>
        <w:tc>
          <w:tcPr>
            <w:tcW w:w="2976" w:type="dxa"/>
          </w:tcPr>
          <w:p w:rsidR="00583B58" w:rsidRDefault="00793860" w:rsidP="001B03A3">
            <w:pPr>
              <w:pStyle w:val="Text2"/>
              <w:jc w:val="left"/>
              <w:rPr>
                <w:rFonts w:ascii="Verdana" w:hAnsi="Verdana"/>
                <w:sz w:val="20"/>
              </w:rPr>
            </w:pPr>
            <w:r w:rsidRPr="007C7132">
              <w:rPr>
                <w:rFonts w:ascii="Verdana" w:hAnsi="Verdana"/>
                <w:sz w:val="20"/>
              </w:rPr>
              <w:t>28/7/2016: to be discussed when bulk process is introduced – does the limitation still apply?</w:t>
            </w:r>
          </w:p>
          <w:p w:rsidR="00654F0C" w:rsidRPr="007C7132" w:rsidRDefault="00654F0C" w:rsidP="001B03A3">
            <w:pPr>
              <w:pStyle w:val="Text2"/>
              <w:jc w:val="left"/>
              <w:rPr>
                <w:rFonts w:ascii="Verdana" w:hAnsi="Verdana"/>
                <w:sz w:val="20"/>
              </w:rPr>
            </w:pPr>
            <w:r>
              <w:rPr>
                <w:rFonts w:ascii="Verdana" w:hAnsi="Verdana"/>
                <w:sz w:val="20"/>
              </w:rPr>
              <w:t>18/8/2016: AHG member decided that the limitation does not apply, as this is not included in the regulation</w:t>
            </w:r>
            <w:r w:rsidR="007A34F7">
              <w:rPr>
                <w:rFonts w:ascii="Verdana" w:hAnsi="Verdana"/>
                <w:sz w:val="20"/>
              </w:rPr>
              <w:t>.</w:t>
            </w:r>
          </w:p>
        </w:tc>
        <w:tc>
          <w:tcPr>
            <w:tcW w:w="1559" w:type="dxa"/>
          </w:tcPr>
          <w:p w:rsidR="00583B58" w:rsidRPr="007C7132" w:rsidRDefault="00654F0C" w:rsidP="001B03A3">
            <w:pPr>
              <w:pStyle w:val="Text2"/>
              <w:rPr>
                <w:rFonts w:ascii="Verdana" w:hAnsi="Verdana"/>
                <w:sz w:val="20"/>
              </w:rPr>
            </w:pPr>
            <w:r>
              <w:rPr>
                <w:rFonts w:ascii="Verdana" w:hAnsi="Verdana"/>
                <w:sz w:val="20"/>
              </w:rPr>
              <w:t>18/8/2016</w:t>
            </w:r>
          </w:p>
        </w:tc>
      </w:tr>
      <w:tr w:rsidR="00583B58" w:rsidRPr="007C7132" w:rsidTr="00A40AEF">
        <w:tc>
          <w:tcPr>
            <w:tcW w:w="534" w:type="dxa"/>
          </w:tcPr>
          <w:p w:rsidR="00583B58" w:rsidRPr="007C7132" w:rsidRDefault="00583B58" w:rsidP="001B03A3">
            <w:pPr>
              <w:pStyle w:val="Text2"/>
              <w:rPr>
                <w:rFonts w:ascii="Verdana" w:hAnsi="Verdana"/>
                <w:sz w:val="20"/>
              </w:rPr>
            </w:pPr>
            <w:r w:rsidRPr="007C7132">
              <w:rPr>
                <w:rFonts w:ascii="Verdana" w:hAnsi="Verdana"/>
                <w:sz w:val="20"/>
              </w:rPr>
              <w:t>2</w:t>
            </w:r>
          </w:p>
        </w:tc>
        <w:tc>
          <w:tcPr>
            <w:tcW w:w="1417" w:type="dxa"/>
          </w:tcPr>
          <w:p w:rsidR="00583B58" w:rsidRPr="007C7132" w:rsidRDefault="00C76533" w:rsidP="001B03A3">
            <w:pPr>
              <w:pStyle w:val="Text2"/>
              <w:rPr>
                <w:rFonts w:ascii="Verdana" w:hAnsi="Verdana"/>
                <w:sz w:val="20"/>
              </w:rPr>
            </w:pPr>
            <w:r w:rsidRPr="007C7132">
              <w:rPr>
                <w:rFonts w:ascii="Verdana" w:hAnsi="Verdana"/>
                <w:sz w:val="20"/>
              </w:rPr>
              <w:t>02/06/2015</w:t>
            </w:r>
          </w:p>
        </w:tc>
        <w:tc>
          <w:tcPr>
            <w:tcW w:w="3827" w:type="dxa"/>
          </w:tcPr>
          <w:p w:rsidR="00583B58" w:rsidRPr="007C7132" w:rsidRDefault="00C76533" w:rsidP="00C76533">
            <w:pPr>
              <w:pStyle w:val="CommentText"/>
              <w:rPr>
                <w:rFonts w:ascii="Verdana" w:hAnsi="Verdana"/>
              </w:rPr>
            </w:pPr>
            <w:r w:rsidRPr="007C7132">
              <w:rPr>
                <w:rFonts w:ascii="Verdana" w:hAnsi="Verdana"/>
              </w:rPr>
              <w:t>Is version 4.2 of the guidelines (from August 2014) already accepted? Older versions of the guidelines may not fit with the new SEDs.</w:t>
            </w:r>
          </w:p>
        </w:tc>
        <w:tc>
          <w:tcPr>
            <w:tcW w:w="3261" w:type="dxa"/>
          </w:tcPr>
          <w:p w:rsidR="00583B58" w:rsidRPr="007C7132" w:rsidRDefault="00583B58" w:rsidP="001B03A3">
            <w:pPr>
              <w:pStyle w:val="Text2"/>
              <w:rPr>
                <w:rFonts w:ascii="Verdana" w:hAnsi="Verdana"/>
                <w:sz w:val="20"/>
              </w:rPr>
            </w:pPr>
          </w:p>
        </w:tc>
        <w:tc>
          <w:tcPr>
            <w:tcW w:w="2976" w:type="dxa"/>
          </w:tcPr>
          <w:p w:rsidR="00583B58" w:rsidRPr="007C7132" w:rsidRDefault="007A34F7" w:rsidP="001B03A3">
            <w:pPr>
              <w:pStyle w:val="Text2"/>
              <w:jc w:val="left"/>
              <w:rPr>
                <w:rFonts w:ascii="Verdana" w:hAnsi="Verdana"/>
                <w:sz w:val="20"/>
              </w:rPr>
            </w:pPr>
            <w:r>
              <w:rPr>
                <w:rFonts w:ascii="Verdana" w:hAnsi="Verdana"/>
                <w:sz w:val="20"/>
              </w:rPr>
              <w:t>C</w:t>
            </w:r>
            <w:r w:rsidR="00654F0C">
              <w:rPr>
                <w:rFonts w:ascii="Verdana" w:hAnsi="Verdana"/>
                <w:sz w:val="20"/>
              </w:rPr>
              <w:t>lose this issue</w:t>
            </w:r>
            <w:r>
              <w:rPr>
                <w:rFonts w:ascii="Verdana" w:hAnsi="Verdana"/>
                <w:sz w:val="20"/>
              </w:rPr>
              <w:t>.</w:t>
            </w:r>
          </w:p>
        </w:tc>
        <w:tc>
          <w:tcPr>
            <w:tcW w:w="1559" w:type="dxa"/>
          </w:tcPr>
          <w:p w:rsidR="00583B58" w:rsidRPr="007C7132" w:rsidRDefault="007A34F7" w:rsidP="001B03A3">
            <w:pPr>
              <w:pStyle w:val="Text2"/>
              <w:rPr>
                <w:rFonts w:ascii="Verdana" w:hAnsi="Verdana"/>
                <w:sz w:val="20"/>
              </w:rPr>
            </w:pPr>
            <w:r>
              <w:rPr>
                <w:rFonts w:ascii="Verdana" w:hAnsi="Verdana"/>
                <w:sz w:val="20"/>
              </w:rPr>
              <w:t>29/08/2016</w:t>
            </w:r>
          </w:p>
        </w:tc>
      </w:tr>
      <w:tr w:rsidR="00583B58" w:rsidRPr="007C7132" w:rsidTr="00A40AEF">
        <w:tc>
          <w:tcPr>
            <w:tcW w:w="534" w:type="dxa"/>
          </w:tcPr>
          <w:p w:rsidR="00583B58" w:rsidRPr="007C7132" w:rsidRDefault="00583B58" w:rsidP="001B03A3">
            <w:pPr>
              <w:pStyle w:val="Text2"/>
              <w:rPr>
                <w:rFonts w:ascii="Verdana" w:hAnsi="Verdana"/>
                <w:sz w:val="20"/>
              </w:rPr>
            </w:pPr>
            <w:r w:rsidRPr="007C7132">
              <w:rPr>
                <w:rFonts w:ascii="Verdana" w:hAnsi="Verdana"/>
                <w:sz w:val="20"/>
              </w:rPr>
              <w:t>3</w:t>
            </w:r>
          </w:p>
        </w:tc>
        <w:tc>
          <w:tcPr>
            <w:tcW w:w="1417" w:type="dxa"/>
          </w:tcPr>
          <w:p w:rsidR="00583B58" w:rsidRPr="007C7132" w:rsidRDefault="00316B03" w:rsidP="001B03A3">
            <w:pPr>
              <w:pStyle w:val="Text2"/>
              <w:rPr>
                <w:rFonts w:ascii="Verdana" w:hAnsi="Verdana"/>
                <w:sz w:val="20"/>
              </w:rPr>
            </w:pPr>
            <w:r w:rsidRPr="007C7132">
              <w:rPr>
                <w:rFonts w:ascii="Verdana" w:hAnsi="Verdana"/>
                <w:sz w:val="20"/>
              </w:rPr>
              <w:t>02/06/2015</w:t>
            </w:r>
          </w:p>
        </w:tc>
        <w:tc>
          <w:tcPr>
            <w:tcW w:w="3827" w:type="dxa"/>
          </w:tcPr>
          <w:p w:rsidR="00316B03" w:rsidRPr="007C7132" w:rsidRDefault="00242668" w:rsidP="00316B03">
            <w:pPr>
              <w:pStyle w:val="CommentText"/>
              <w:rPr>
                <w:rFonts w:ascii="Verdana" w:hAnsi="Verdana"/>
              </w:rPr>
            </w:pPr>
            <w:r w:rsidRPr="007C7132">
              <w:rPr>
                <w:rFonts w:ascii="Verdana" w:hAnsi="Verdana"/>
              </w:rPr>
              <w:t>Branch 3b</w:t>
            </w:r>
            <w:r w:rsidR="00E32A66">
              <w:rPr>
                <w:rFonts w:ascii="Verdana" w:hAnsi="Verdana"/>
              </w:rPr>
              <w:t>: The Case O</w:t>
            </w:r>
            <w:r w:rsidR="00316B03" w:rsidRPr="007C7132">
              <w:rPr>
                <w:rFonts w:ascii="Verdana" w:hAnsi="Verdana"/>
              </w:rPr>
              <w:t>wner may not accept the rejection and may raise objections by horizontal SEDs.</w:t>
            </w:r>
          </w:p>
          <w:p w:rsidR="00316B03" w:rsidRPr="007C7132" w:rsidRDefault="00316B03" w:rsidP="00316B03">
            <w:pPr>
              <w:pStyle w:val="CommentText"/>
              <w:rPr>
                <w:rFonts w:ascii="Verdana" w:hAnsi="Verdana"/>
              </w:rPr>
            </w:pPr>
            <w:r w:rsidRPr="007C7132">
              <w:rPr>
                <w:rFonts w:ascii="Verdana" w:hAnsi="Verdana"/>
              </w:rPr>
              <w:t xml:space="preserve">Should it be possible that the </w:t>
            </w:r>
            <w:r w:rsidR="00123378" w:rsidRPr="007C7132">
              <w:rPr>
                <w:rFonts w:ascii="Verdana" w:hAnsi="Verdana"/>
              </w:rPr>
              <w:t>Counterparty</w:t>
            </w:r>
            <w:r w:rsidRPr="007C7132">
              <w:rPr>
                <w:rFonts w:ascii="Verdana" w:hAnsi="Verdana"/>
              </w:rPr>
              <w:t xml:space="preserve"> then sends a SED U023?</w:t>
            </w:r>
          </w:p>
          <w:p w:rsidR="00583B58" w:rsidRPr="007C7132" w:rsidRDefault="00316B03" w:rsidP="00316B03">
            <w:pPr>
              <w:pStyle w:val="CommentText"/>
              <w:rPr>
                <w:rFonts w:ascii="Verdana" w:hAnsi="Verdana"/>
              </w:rPr>
            </w:pPr>
            <w:r w:rsidRPr="007C7132">
              <w:rPr>
                <w:rFonts w:ascii="Verdana" w:hAnsi="Verdana"/>
              </w:rPr>
              <w:t xml:space="preserve">Or would all disputed cases have to </w:t>
            </w:r>
            <w:r w:rsidRPr="007C7132">
              <w:rPr>
                <w:rFonts w:ascii="Verdana" w:hAnsi="Verdana"/>
              </w:rPr>
              <w:lastRenderedPageBreak/>
              <w:t>be discussed via Horizontal SEDs?</w:t>
            </w:r>
          </w:p>
        </w:tc>
        <w:tc>
          <w:tcPr>
            <w:tcW w:w="3261" w:type="dxa"/>
          </w:tcPr>
          <w:p w:rsidR="00583B58" w:rsidRPr="007C7132" w:rsidRDefault="00E72D67" w:rsidP="001B03A3">
            <w:pPr>
              <w:pStyle w:val="Text2"/>
              <w:rPr>
                <w:rFonts w:ascii="Verdana" w:hAnsi="Verdana"/>
                <w:sz w:val="20"/>
              </w:rPr>
            </w:pPr>
            <w:r w:rsidRPr="007C7132">
              <w:rPr>
                <w:rFonts w:ascii="Verdana" w:hAnsi="Verdana"/>
                <w:sz w:val="20"/>
              </w:rPr>
              <w:lastRenderedPageBreak/>
              <w:t xml:space="preserve">For the time being, we will implement as foreseen in the Branch 3b, making it possible to invoke the horizontal SED's to raise objections by the Case Owner to the rejection of the Counter party. </w:t>
            </w:r>
          </w:p>
        </w:tc>
        <w:tc>
          <w:tcPr>
            <w:tcW w:w="2976" w:type="dxa"/>
          </w:tcPr>
          <w:p w:rsidR="00583B58" w:rsidRDefault="00793860" w:rsidP="00793860">
            <w:pPr>
              <w:pStyle w:val="Text2"/>
              <w:jc w:val="left"/>
              <w:rPr>
                <w:rFonts w:ascii="Verdana" w:hAnsi="Verdana"/>
                <w:sz w:val="20"/>
              </w:rPr>
            </w:pPr>
            <w:r w:rsidRPr="007C7132">
              <w:rPr>
                <w:rFonts w:ascii="Verdana" w:hAnsi="Verdana"/>
                <w:sz w:val="20"/>
              </w:rPr>
              <w:t>28/7/2016: to be discussed when bulk process is introduced?</w:t>
            </w:r>
          </w:p>
          <w:p w:rsidR="009B385A" w:rsidRDefault="00654F0C" w:rsidP="00654F0C">
            <w:pPr>
              <w:pStyle w:val="Text2"/>
              <w:jc w:val="left"/>
              <w:rPr>
                <w:rFonts w:ascii="Verdana" w:hAnsi="Verdana"/>
                <w:sz w:val="20"/>
              </w:rPr>
            </w:pPr>
            <w:r>
              <w:rPr>
                <w:rFonts w:ascii="Verdana" w:hAnsi="Verdana"/>
                <w:sz w:val="20"/>
              </w:rPr>
              <w:t xml:space="preserve">25/8/2016: </w:t>
            </w:r>
          </w:p>
          <w:p w:rsidR="00654F0C" w:rsidRDefault="009B385A" w:rsidP="00654F0C">
            <w:pPr>
              <w:pStyle w:val="Text2"/>
              <w:jc w:val="left"/>
              <w:rPr>
                <w:rFonts w:ascii="Verdana" w:hAnsi="Verdana"/>
                <w:sz w:val="20"/>
              </w:rPr>
            </w:pPr>
            <w:r>
              <w:rPr>
                <w:rFonts w:ascii="Verdana" w:hAnsi="Verdana"/>
                <w:sz w:val="20"/>
              </w:rPr>
              <w:t>Note: this branch 3b, was renumbered to branch 5. P</w:t>
            </w:r>
            <w:r w:rsidR="00654F0C">
              <w:rPr>
                <w:rFonts w:ascii="Verdana" w:hAnsi="Verdana"/>
                <w:sz w:val="20"/>
              </w:rPr>
              <w:t xml:space="preserve">ropose to close this issue and include the way of </w:t>
            </w:r>
            <w:r w:rsidR="00654F0C">
              <w:rPr>
                <w:rFonts w:ascii="Verdana" w:hAnsi="Verdana"/>
                <w:sz w:val="20"/>
              </w:rPr>
              <w:lastRenderedPageBreak/>
              <w:t>working in the Guidelines when required.  Because all branches are available to the user.</w:t>
            </w:r>
          </w:p>
          <w:p w:rsidR="00654F0C" w:rsidRDefault="009B385A" w:rsidP="00654F0C">
            <w:pPr>
              <w:pStyle w:val="Text2"/>
              <w:jc w:val="left"/>
              <w:rPr>
                <w:rFonts w:ascii="Verdana" w:hAnsi="Verdana"/>
                <w:sz w:val="20"/>
              </w:rPr>
            </w:pPr>
            <w:r>
              <w:rPr>
                <w:rFonts w:ascii="Verdana" w:hAnsi="Verdana"/>
                <w:sz w:val="20"/>
              </w:rPr>
              <w:t>Agreed way of working during AHG meeting of 18/8/2016: w</w:t>
            </w:r>
            <w:r w:rsidR="00654F0C">
              <w:rPr>
                <w:rFonts w:ascii="Verdana" w:hAnsi="Verdana"/>
                <w:sz w:val="20"/>
              </w:rPr>
              <w:t>hen the Case Owner doesn't agree to the U022, he can either use Branch 7 - H_BUC_01 or Branch 17</w:t>
            </w:r>
            <w:r>
              <w:rPr>
                <w:rFonts w:ascii="Verdana" w:hAnsi="Verdana"/>
                <w:sz w:val="20"/>
              </w:rPr>
              <w:t xml:space="preserve"> - </w:t>
            </w:r>
            <w:r w:rsidR="00654F0C">
              <w:rPr>
                <w:rFonts w:ascii="Verdana" w:hAnsi="Verdana"/>
                <w:sz w:val="20"/>
              </w:rPr>
              <w:t xml:space="preserve"> AD_BUC_08_Subprocess-  Clarify Content, to agree on:</w:t>
            </w:r>
          </w:p>
          <w:p w:rsidR="00654F0C" w:rsidRDefault="00654F0C" w:rsidP="00D048F6">
            <w:pPr>
              <w:pStyle w:val="Text2"/>
              <w:numPr>
                <w:ilvl w:val="0"/>
                <w:numId w:val="48"/>
              </w:numPr>
              <w:jc w:val="left"/>
              <w:rPr>
                <w:rFonts w:ascii="Verdana" w:hAnsi="Verdana"/>
                <w:sz w:val="20"/>
              </w:rPr>
            </w:pPr>
            <w:r>
              <w:rPr>
                <w:rFonts w:ascii="Verdana" w:hAnsi="Verdana"/>
                <w:sz w:val="20"/>
              </w:rPr>
              <w:t xml:space="preserve">either the CO accepting the U022 SED, continuing Branch 4 step 4, </w:t>
            </w:r>
          </w:p>
          <w:p w:rsidR="00654F0C" w:rsidRPr="009B385A" w:rsidRDefault="00654F0C" w:rsidP="00D048F6">
            <w:pPr>
              <w:pStyle w:val="Text2"/>
              <w:numPr>
                <w:ilvl w:val="0"/>
                <w:numId w:val="48"/>
              </w:numPr>
              <w:jc w:val="left"/>
              <w:rPr>
                <w:rFonts w:ascii="Verdana" w:hAnsi="Verdana"/>
                <w:sz w:val="20"/>
              </w:rPr>
            </w:pPr>
            <w:r>
              <w:rPr>
                <w:rFonts w:ascii="Verdana" w:hAnsi="Verdana"/>
                <w:sz w:val="20"/>
              </w:rPr>
              <w:t>or the CP invalid</w:t>
            </w:r>
            <w:r w:rsidR="009B385A">
              <w:rPr>
                <w:rFonts w:ascii="Verdana" w:hAnsi="Verdana"/>
                <w:sz w:val="20"/>
              </w:rPr>
              <w:t>at</w:t>
            </w:r>
            <w:r>
              <w:rPr>
                <w:rFonts w:ascii="Verdana" w:hAnsi="Verdana"/>
                <w:sz w:val="20"/>
              </w:rPr>
              <w:t>ing the U022 SED, via Branch 12</w:t>
            </w:r>
            <w:r w:rsidR="007A34F7">
              <w:rPr>
                <w:rFonts w:ascii="Verdana" w:hAnsi="Verdana"/>
                <w:sz w:val="20"/>
              </w:rPr>
              <w:t>.</w:t>
            </w:r>
          </w:p>
        </w:tc>
        <w:tc>
          <w:tcPr>
            <w:tcW w:w="1559" w:type="dxa"/>
          </w:tcPr>
          <w:p w:rsidR="00583B58" w:rsidRPr="007C7132" w:rsidRDefault="00616217" w:rsidP="001B03A3">
            <w:pPr>
              <w:pStyle w:val="Text2"/>
              <w:rPr>
                <w:rFonts w:ascii="Verdana" w:hAnsi="Verdana"/>
                <w:sz w:val="20"/>
              </w:rPr>
            </w:pPr>
            <w:r>
              <w:rPr>
                <w:rFonts w:ascii="Verdana" w:hAnsi="Verdana"/>
                <w:sz w:val="20"/>
              </w:rPr>
              <w:lastRenderedPageBreak/>
              <w:t>06/10/2016</w:t>
            </w:r>
          </w:p>
        </w:tc>
      </w:tr>
      <w:tr w:rsidR="00583B58" w:rsidRPr="007C7132" w:rsidTr="00A40AEF">
        <w:tc>
          <w:tcPr>
            <w:tcW w:w="534" w:type="dxa"/>
          </w:tcPr>
          <w:p w:rsidR="00583B58" w:rsidRPr="007C7132" w:rsidRDefault="00583B58" w:rsidP="001B03A3">
            <w:pPr>
              <w:pStyle w:val="Text2"/>
              <w:rPr>
                <w:rFonts w:ascii="Verdana" w:hAnsi="Verdana"/>
                <w:sz w:val="20"/>
              </w:rPr>
            </w:pPr>
            <w:r w:rsidRPr="007C7132">
              <w:rPr>
                <w:rFonts w:ascii="Verdana" w:hAnsi="Verdana"/>
                <w:sz w:val="20"/>
              </w:rPr>
              <w:lastRenderedPageBreak/>
              <w:t>4</w:t>
            </w:r>
          </w:p>
        </w:tc>
        <w:tc>
          <w:tcPr>
            <w:tcW w:w="1417" w:type="dxa"/>
          </w:tcPr>
          <w:p w:rsidR="00583B58" w:rsidRPr="007C7132" w:rsidRDefault="00CF6EFB" w:rsidP="001B03A3">
            <w:pPr>
              <w:pStyle w:val="Text2"/>
              <w:rPr>
                <w:rFonts w:ascii="Verdana" w:hAnsi="Verdana"/>
                <w:sz w:val="20"/>
              </w:rPr>
            </w:pPr>
            <w:r w:rsidRPr="007C7132">
              <w:rPr>
                <w:rFonts w:ascii="Verdana" w:hAnsi="Verdana"/>
                <w:sz w:val="20"/>
              </w:rPr>
              <w:t>02/06/2015</w:t>
            </w:r>
          </w:p>
        </w:tc>
        <w:tc>
          <w:tcPr>
            <w:tcW w:w="3827" w:type="dxa"/>
          </w:tcPr>
          <w:p w:rsidR="00583B58" w:rsidRPr="007C7132" w:rsidRDefault="00CF6EFB" w:rsidP="001B03A3">
            <w:pPr>
              <w:pStyle w:val="Text2"/>
              <w:rPr>
                <w:rFonts w:ascii="Verdana" w:hAnsi="Verdana"/>
                <w:sz w:val="20"/>
                <w:u w:val="single"/>
              </w:rPr>
            </w:pPr>
            <w:r w:rsidRPr="007C7132">
              <w:rPr>
                <w:rFonts w:ascii="Verdana" w:hAnsi="Verdana"/>
                <w:sz w:val="20"/>
                <w:u w:val="single"/>
              </w:rPr>
              <w:t xml:space="preserve">Branch 3: </w:t>
            </w:r>
          </w:p>
          <w:p w:rsidR="00CF6EFB" w:rsidRPr="007C7132" w:rsidRDefault="00CF6EFB" w:rsidP="001B03A3">
            <w:pPr>
              <w:pStyle w:val="Text2"/>
              <w:rPr>
                <w:rFonts w:ascii="Verdana" w:hAnsi="Verdana"/>
                <w:sz w:val="20"/>
              </w:rPr>
            </w:pPr>
            <w:r w:rsidRPr="007C7132">
              <w:rPr>
                <w:rFonts w:ascii="Verdana" w:hAnsi="Verdana"/>
                <w:sz w:val="20"/>
              </w:rPr>
              <w:t xml:space="preserve">- If the Counterparty change their mind after the Discussion with the Case Owner and accepts some of the cases in the bulk… do we use U021 for accepted cases? </w:t>
            </w:r>
          </w:p>
          <w:p w:rsidR="00CF6EFB" w:rsidRPr="007C7132" w:rsidRDefault="00CF6EFB" w:rsidP="001B03A3">
            <w:pPr>
              <w:pStyle w:val="Text2"/>
              <w:rPr>
                <w:rFonts w:ascii="Verdana" w:hAnsi="Verdana"/>
                <w:sz w:val="20"/>
              </w:rPr>
            </w:pPr>
            <w:r w:rsidRPr="007C7132">
              <w:rPr>
                <w:rFonts w:ascii="Verdana" w:hAnsi="Verdana"/>
                <w:sz w:val="20"/>
              </w:rPr>
              <w:lastRenderedPageBreak/>
              <w:t xml:space="preserve">- If the Counterparty partially accepts some of the cases in the bulk (ceiling in the national law), do we use </w:t>
            </w:r>
            <w:r w:rsidR="007C7132" w:rsidRPr="007C7132">
              <w:rPr>
                <w:rFonts w:ascii="Verdana" w:hAnsi="Verdana"/>
                <w:sz w:val="20"/>
              </w:rPr>
              <w:t xml:space="preserve">U023? </w:t>
            </w:r>
          </w:p>
        </w:tc>
        <w:tc>
          <w:tcPr>
            <w:tcW w:w="3261" w:type="dxa"/>
          </w:tcPr>
          <w:p w:rsidR="00583B58" w:rsidRPr="007C7132" w:rsidRDefault="007E1C94" w:rsidP="00FE02C4">
            <w:pPr>
              <w:pStyle w:val="Text2"/>
              <w:rPr>
                <w:rFonts w:ascii="Verdana" w:hAnsi="Verdana"/>
                <w:sz w:val="20"/>
              </w:rPr>
            </w:pPr>
            <w:r w:rsidRPr="007C7132">
              <w:rPr>
                <w:rFonts w:ascii="Verdana" w:hAnsi="Verdana"/>
                <w:sz w:val="20"/>
              </w:rPr>
              <w:lastRenderedPageBreak/>
              <w:t>This could be possible, even after sending the U022 from branch 3</w:t>
            </w:r>
            <w:r w:rsidR="007C7132" w:rsidRPr="007C7132">
              <w:rPr>
                <w:rFonts w:ascii="Verdana" w:hAnsi="Verdana"/>
                <w:sz w:val="20"/>
              </w:rPr>
              <w:t>, by</w:t>
            </w:r>
            <w:r w:rsidR="00FE02C4" w:rsidRPr="007C7132">
              <w:rPr>
                <w:rFonts w:ascii="Verdana" w:hAnsi="Verdana"/>
                <w:sz w:val="20"/>
              </w:rPr>
              <w:t xml:space="preserve"> </w:t>
            </w:r>
            <w:r w:rsidRPr="007C7132">
              <w:rPr>
                <w:rFonts w:ascii="Verdana" w:hAnsi="Verdana"/>
                <w:sz w:val="20"/>
              </w:rPr>
              <w:t xml:space="preserve">invalidating the SED which should not be considered anymore following the decision, and then recreating the new U021 or </w:t>
            </w:r>
            <w:r w:rsidRPr="007C7132">
              <w:rPr>
                <w:rFonts w:ascii="Verdana" w:hAnsi="Verdana"/>
                <w:sz w:val="20"/>
              </w:rPr>
              <w:lastRenderedPageBreak/>
              <w:t xml:space="preserve">the new U023 depending on the situation. </w:t>
            </w:r>
          </w:p>
        </w:tc>
        <w:tc>
          <w:tcPr>
            <w:tcW w:w="2976" w:type="dxa"/>
          </w:tcPr>
          <w:p w:rsidR="00793860" w:rsidRPr="007C7132" w:rsidRDefault="00793860" w:rsidP="001B03A3">
            <w:pPr>
              <w:pStyle w:val="Text2"/>
              <w:jc w:val="left"/>
              <w:rPr>
                <w:rFonts w:ascii="Verdana" w:hAnsi="Verdana"/>
                <w:sz w:val="20"/>
              </w:rPr>
            </w:pPr>
            <w:r w:rsidRPr="007C7132">
              <w:rPr>
                <w:rFonts w:ascii="Verdana" w:hAnsi="Verdana"/>
                <w:sz w:val="20"/>
              </w:rPr>
              <w:lastRenderedPageBreak/>
              <w:t>28/07/2016:</w:t>
            </w:r>
          </w:p>
          <w:p w:rsidR="009B385A" w:rsidRPr="007C7132" w:rsidRDefault="00793860" w:rsidP="001B03A3">
            <w:pPr>
              <w:pStyle w:val="Text2"/>
              <w:jc w:val="left"/>
              <w:rPr>
                <w:rFonts w:ascii="Verdana" w:hAnsi="Verdana"/>
                <w:sz w:val="20"/>
              </w:rPr>
            </w:pPr>
            <w:r w:rsidRPr="007C7132">
              <w:rPr>
                <w:rFonts w:ascii="Verdana" w:hAnsi="Verdana"/>
                <w:sz w:val="20"/>
              </w:rPr>
              <w:t>Propose to close</w:t>
            </w:r>
            <w:r w:rsidR="007A34F7">
              <w:rPr>
                <w:rFonts w:ascii="Verdana" w:hAnsi="Verdana"/>
                <w:sz w:val="20"/>
              </w:rPr>
              <w:t>.</w:t>
            </w:r>
          </w:p>
        </w:tc>
        <w:tc>
          <w:tcPr>
            <w:tcW w:w="1559" w:type="dxa"/>
          </w:tcPr>
          <w:p w:rsidR="00583B58" w:rsidRPr="007C7132" w:rsidRDefault="009B385A" w:rsidP="001B03A3">
            <w:pPr>
              <w:pStyle w:val="Text2"/>
              <w:rPr>
                <w:rFonts w:ascii="Verdana" w:hAnsi="Verdana"/>
                <w:sz w:val="20"/>
              </w:rPr>
            </w:pPr>
            <w:r>
              <w:rPr>
                <w:rFonts w:ascii="Verdana" w:hAnsi="Verdana"/>
                <w:sz w:val="20"/>
              </w:rPr>
              <w:t>18/8/2016</w:t>
            </w:r>
          </w:p>
        </w:tc>
      </w:tr>
      <w:tr w:rsidR="00B919FF" w:rsidRPr="007C7132" w:rsidTr="00A40AEF">
        <w:tc>
          <w:tcPr>
            <w:tcW w:w="534" w:type="dxa"/>
          </w:tcPr>
          <w:p w:rsidR="00B919FF" w:rsidRPr="007C7132" w:rsidRDefault="00B919FF" w:rsidP="001B03A3">
            <w:pPr>
              <w:pStyle w:val="Text2"/>
              <w:rPr>
                <w:rFonts w:ascii="Verdana" w:hAnsi="Verdana"/>
                <w:sz w:val="20"/>
              </w:rPr>
            </w:pPr>
            <w:r w:rsidRPr="007C7132">
              <w:rPr>
                <w:rFonts w:ascii="Verdana" w:hAnsi="Verdana"/>
                <w:sz w:val="20"/>
              </w:rPr>
              <w:lastRenderedPageBreak/>
              <w:t>5</w:t>
            </w:r>
          </w:p>
        </w:tc>
        <w:tc>
          <w:tcPr>
            <w:tcW w:w="1417" w:type="dxa"/>
          </w:tcPr>
          <w:p w:rsidR="00B919FF" w:rsidRPr="007C7132" w:rsidRDefault="00B919FF" w:rsidP="001B03A3">
            <w:pPr>
              <w:pStyle w:val="Text2"/>
              <w:rPr>
                <w:rFonts w:ascii="Verdana" w:hAnsi="Verdana"/>
                <w:sz w:val="20"/>
              </w:rPr>
            </w:pPr>
            <w:r w:rsidRPr="007C7132">
              <w:rPr>
                <w:rFonts w:ascii="Verdana" w:hAnsi="Verdana"/>
                <w:sz w:val="20"/>
              </w:rPr>
              <w:t>03/06/2015</w:t>
            </w:r>
          </w:p>
        </w:tc>
        <w:tc>
          <w:tcPr>
            <w:tcW w:w="3827" w:type="dxa"/>
          </w:tcPr>
          <w:p w:rsidR="008E28FD" w:rsidRPr="007C7132" w:rsidRDefault="00B919FF" w:rsidP="00B919FF">
            <w:pPr>
              <w:pStyle w:val="Text2"/>
              <w:rPr>
                <w:rFonts w:ascii="Verdana" w:hAnsi="Verdana"/>
                <w:sz w:val="20"/>
              </w:rPr>
            </w:pPr>
            <w:r w:rsidRPr="007C7132">
              <w:rPr>
                <w:rFonts w:ascii="Verdana" w:hAnsi="Verdana"/>
                <w:sz w:val="20"/>
              </w:rPr>
              <w:t xml:space="preserve">Should all the updates be made within branches for each SED's or should it also be possible to execute the Update Administrative </w:t>
            </w:r>
            <w:r w:rsidR="007C7132" w:rsidRPr="007C7132">
              <w:rPr>
                <w:rFonts w:ascii="Verdana" w:hAnsi="Verdana"/>
                <w:sz w:val="20"/>
              </w:rPr>
              <w:t>BUC?</w:t>
            </w:r>
          </w:p>
          <w:p w:rsidR="00B919FF" w:rsidRPr="007C7132" w:rsidRDefault="008E28FD" w:rsidP="00B919FF">
            <w:pPr>
              <w:pStyle w:val="Text2"/>
              <w:rPr>
                <w:rFonts w:ascii="Verdana" w:hAnsi="Verdana"/>
                <w:sz w:val="20"/>
                <w:u w:val="single"/>
              </w:rPr>
            </w:pPr>
            <w:r w:rsidRPr="007C7132">
              <w:rPr>
                <w:rFonts w:ascii="Verdana" w:hAnsi="Verdana"/>
                <w:sz w:val="20"/>
              </w:rPr>
              <w:t>Pursuant to Decision U4 – point V.1. Other cases of revising SED U020 should be covered by Branches 2, and 2b.</w:t>
            </w:r>
            <w:r w:rsidR="00B919FF" w:rsidRPr="007C7132">
              <w:rPr>
                <w:rFonts w:ascii="Verdana" w:hAnsi="Verdana"/>
                <w:sz w:val="20"/>
              </w:rPr>
              <w:t xml:space="preserve"> </w:t>
            </w:r>
            <w:r w:rsidRPr="007C7132">
              <w:rPr>
                <w:rFonts w:ascii="Verdana" w:hAnsi="Verdana"/>
                <w:sz w:val="20"/>
              </w:rPr>
              <w:t xml:space="preserve">? </w:t>
            </w:r>
          </w:p>
        </w:tc>
        <w:tc>
          <w:tcPr>
            <w:tcW w:w="3261" w:type="dxa"/>
          </w:tcPr>
          <w:p w:rsidR="00B919FF" w:rsidRPr="007C7132" w:rsidRDefault="0039040C" w:rsidP="007E1C94">
            <w:pPr>
              <w:pStyle w:val="Text2"/>
              <w:rPr>
                <w:rFonts w:ascii="Verdana" w:hAnsi="Verdana"/>
                <w:sz w:val="20"/>
              </w:rPr>
            </w:pPr>
            <w:r w:rsidRPr="007C7132">
              <w:rPr>
                <w:rFonts w:ascii="Verdana" w:hAnsi="Verdana"/>
                <w:sz w:val="20"/>
              </w:rPr>
              <w:t xml:space="preserve">For the time being, we can leave the option to update U020 open, but to limit it so that it cannot be possible to Update U020 anymore as soon as U021, U022 or U023 have been received, according to Branch 9. </w:t>
            </w:r>
          </w:p>
        </w:tc>
        <w:tc>
          <w:tcPr>
            <w:tcW w:w="2976" w:type="dxa"/>
          </w:tcPr>
          <w:p w:rsidR="009B385A" w:rsidRDefault="00793860" w:rsidP="00793860">
            <w:pPr>
              <w:pStyle w:val="Text2"/>
              <w:jc w:val="left"/>
              <w:rPr>
                <w:rFonts w:ascii="Verdana" w:hAnsi="Verdana"/>
                <w:sz w:val="20"/>
              </w:rPr>
            </w:pPr>
            <w:r w:rsidRPr="007C7132">
              <w:rPr>
                <w:rFonts w:ascii="Verdana" w:hAnsi="Verdana"/>
                <w:sz w:val="20"/>
              </w:rPr>
              <w:t>28/7/2016: to be discussed when bulk process is introduced</w:t>
            </w:r>
            <w:r w:rsidR="007A34F7">
              <w:rPr>
                <w:rFonts w:ascii="Verdana" w:hAnsi="Verdana"/>
                <w:sz w:val="20"/>
              </w:rPr>
              <w:t>.</w:t>
            </w:r>
          </w:p>
          <w:p w:rsidR="009B385A" w:rsidRPr="007C7132" w:rsidRDefault="009B385A" w:rsidP="00793860">
            <w:pPr>
              <w:pStyle w:val="Text2"/>
              <w:jc w:val="left"/>
              <w:rPr>
                <w:rFonts w:ascii="Verdana" w:hAnsi="Verdana"/>
                <w:sz w:val="20"/>
              </w:rPr>
            </w:pPr>
            <w:r>
              <w:rPr>
                <w:rFonts w:ascii="Verdana" w:hAnsi="Verdana"/>
                <w:sz w:val="20"/>
              </w:rPr>
              <w:t>25/8/2016: included Update possibility as described</w:t>
            </w:r>
            <w:r w:rsidR="007A34F7">
              <w:rPr>
                <w:rFonts w:ascii="Verdana" w:hAnsi="Verdana"/>
                <w:sz w:val="20"/>
              </w:rPr>
              <w:t xml:space="preserve"> in v0.12.0.</w:t>
            </w:r>
          </w:p>
        </w:tc>
        <w:tc>
          <w:tcPr>
            <w:tcW w:w="1559" w:type="dxa"/>
          </w:tcPr>
          <w:p w:rsidR="00B919FF" w:rsidRPr="007C7132" w:rsidRDefault="009B385A" w:rsidP="001B03A3">
            <w:pPr>
              <w:pStyle w:val="Text2"/>
              <w:rPr>
                <w:rFonts w:ascii="Verdana" w:hAnsi="Verdana"/>
                <w:sz w:val="20"/>
              </w:rPr>
            </w:pPr>
            <w:r>
              <w:rPr>
                <w:rFonts w:ascii="Verdana" w:hAnsi="Verdana"/>
                <w:sz w:val="20"/>
              </w:rPr>
              <w:t>25/8/2016</w:t>
            </w:r>
          </w:p>
        </w:tc>
      </w:tr>
      <w:tr w:rsidR="0070053D" w:rsidRPr="007C7132" w:rsidTr="00A40AEF">
        <w:tc>
          <w:tcPr>
            <w:tcW w:w="534" w:type="dxa"/>
          </w:tcPr>
          <w:p w:rsidR="0070053D" w:rsidRPr="007C7132" w:rsidRDefault="0070053D" w:rsidP="001B03A3">
            <w:pPr>
              <w:pStyle w:val="Text2"/>
              <w:rPr>
                <w:rFonts w:ascii="Verdana" w:hAnsi="Verdana"/>
                <w:sz w:val="20"/>
              </w:rPr>
            </w:pPr>
            <w:r>
              <w:rPr>
                <w:rFonts w:ascii="Verdana" w:hAnsi="Verdana"/>
                <w:sz w:val="20"/>
              </w:rPr>
              <w:t>6</w:t>
            </w:r>
          </w:p>
        </w:tc>
        <w:tc>
          <w:tcPr>
            <w:tcW w:w="1417" w:type="dxa"/>
          </w:tcPr>
          <w:p w:rsidR="0070053D" w:rsidRPr="007C7132" w:rsidRDefault="0070053D" w:rsidP="001B03A3">
            <w:pPr>
              <w:pStyle w:val="Text2"/>
              <w:rPr>
                <w:rFonts w:ascii="Verdana" w:hAnsi="Verdana"/>
                <w:sz w:val="20"/>
              </w:rPr>
            </w:pPr>
            <w:r>
              <w:rPr>
                <w:rFonts w:ascii="Verdana" w:hAnsi="Verdana"/>
                <w:sz w:val="20"/>
              </w:rPr>
              <w:t>28/07/2016</w:t>
            </w:r>
          </w:p>
        </w:tc>
        <w:tc>
          <w:tcPr>
            <w:tcW w:w="3827" w:type="dxa"/>
          </w:tcPr>
          <w:p w:rsidR="0070053D" w:rsidRDefault="0070053D" w:rsidP="0070053D">
            <w:pPr>
              <w:pStyle w:val="Text2"/>
              <w:rPr>
                <w:rFonts w:ascii="Verdana" w:hAnsi="Verdana"/>
                <w:sz w:val="20"/>
              </w:rPr>
            </w:pPr>
            <w:r>
              <w:rPr>
                <w:rFonts w:ascii="Verdana" w:hAnsi="Verdana"/>
                <w:sz w:val="20"/>
              </w:rPr>
              <w:t>Propose to remove U021 as formal acceptance.</w:t>
            </w:r>
          </w:p>
          <w:p w:rsidR="0070053D" w:rsidRDefault="0070053D" w:rsidP="0070053D">
            <w:pPr>
              <w:pStyle w:val="Text2"/>
              <w:rPr>
                <w:rFonts w:ascii="Verdana" w:hAnsi="Verdana"/>
                <w:sz w:val="20"/>
              </w:rPr>
            </w:pPr>
            <w:r>
              <w:rPr>
                <w:rFonts w:ascii="Verdana" w:hAnsi="Verdana"/>
                <w:sz w:val="20"/>
              </w:rPr>
              <w:t>And regard the payment as acceptance.</w:t>
            </w:r>
          </w:p>
          <w:p w:rsidR="0070053D" w:rsidRDefault="0070053D" w:rsidP="0070053D">
            <w:pPr>
              <w:pStyle w:val="Text2"/>
              <w:rPr>
                <w:rFonts w:ascii="Verdana" w:hAnsi="Verdana"/>
                <w:sz w:val="20"/>
              </w:rPr>
            </w:pPr>
            <w:r>
              <w:rPr>
                <w:rFonts w:ascii="Verdana" w:hAnsi="Verdana"/>
                <w:sz w:val="20"/>
              </w:rPr>
              <w:t>Is this OK?</w:t>
            </w:r>
          </w:p>
          <w:p w:rsidR="0070053D" w:rsidRPr="007C7132" w:rsidRDefault="0070053D" w:rsidP="0070053D">
            <w:pPr>
              <w:pStyle w:val="Text2"/>
              <w:rPr>
                <w:rFonts w:ascii="Verdana" w:hAnsi="Verdana"/>
                <w:sz w:val="20"/>
              </w:rPr>
            </w:pPr>
            <w:r>
              <w:rPr>
                <w:rFonts w:ascii="Verdana" w:hAnsi="Verdana"/>
                <w:sz w:val="20"/>
              </w:rPr>
              <w:t>(reference to E1</w:t>
            </w:r>
            <w:r w:rsidR="00D42961">
              <w:rPr>
                <w:rFonts w:ascii="Verdana" w:hAnsi="Verdana"/>
                <w:sz w:val="20"/>
              </w:rPr>
              <w:t>, E5, E10</w:t>
            </w:r>
            <w:r w:rsidR="002C3828">
              <w:rPr>
                <w:rFonts w:ascii="Verdana" w:hAnsi="Verdana"/>
                <w:sz w:val="20"/>
              </w:rPr>
              <w:t>, E19</w:t>
            </w:r>
            <w:r w:rsidR="00B529F3">
              <w:rPr>
                <w:rFonts w:ascii="Verdana" w:hAnsi="Verdana"/>
                <w:sz w:val="20"/>
              </w:rPr>
              <w:t>, E20</w:t>
            </w:r>
            <w:r w:rsidR="00D42961">
              <w:rPr>
                <w:rFonts w:ascii="Verdana" w:hAnsi="Verdana"/>
                <w:sz w:val="20"/>
              </w:rPr>
              <w:t xml:space="preserve"> </w:t>
            </w:r>
            <w:r>
              <w:rPr>
                <w:rFonts w:ascii="Verdana" w:hAnsi="Verdana"/>
                <w:sz w:val="20"/>
              </w:rPr>
              <w:t>comment)</w:t>
            </w:r>
          </w:p>
        </w:tc>
        <w:tc>
          <w:tcPr>
            <w:tcW w:w="3261" w:type="dxa"/>
          </w:tcPr>
          <w:p w:rsidR="0070053D" w:rsidRPr="007C7132" w:rsidRDefault="009B385A" w:rsidP="009B385A">
            <w:pPr>
              <w:pStyle w:val="Text2"/>
              <w:rPr>
                <w:rFonts w:ascii="Verdana" w:hAnsi="Verdana"/>
                <w:sz w:val="20"/>
              </w:rPr>
            </w:pPr>
            <w:r>
              <w:rPr>
                <w:rFonts w:ascii="Verdana" w:hAnsi="Verdana"/>
                <w:sz w:val="20"/>
              </w:rPr>
              <w:t>18/8/2016 – not accepted by AHG members.  U021 and U024 have a different meaning and can not be included in one document, as they are generated at different points in time.</w:t>
            </w:r>
          </w:p>
        </w:tc>
        <w:tc>
          <w:tcPr>
            <w:tcW w:w="2976" w:type="dxa"/>
          </w:tcPr>
          <w:p w:rsidR="0070053D" w:rsidRPr="007C7132" w:rsidRDefault="009B385A" w:rsidP="00793860">
            <w:pPr>
              <w:pStyle w:val="Text2"/>
              <w:jc w:val="left"/>
              <w:rPr>
                <w:rFonts w:ascii="Verdana" w:hAnsi="Verdana"/>
                <w:sz w:val="20"/>
              </w:rPr>
            </w:pPr>
            <w:r>
              <w:rPr>
                <w:rFonts w:ascii="Verdana" w:hAnsi="Verdana"/>
                <w:sz w:val="20"/>
              </w:rPr>
              <w:t>Keep the branches in the document</w:t>
            </w:r>
            <w:r w:rsidR="007A34F7">
              <w:rPr>
                <w:rFonts w:ascii="Verdana" w:hAnsi="Verdana"/>
                <w:sz w:val="20"/>
              </w:rPr>
              <w:t>.</w:t>
            </w:r>
          </w:p>
        </w:tc>
        <w:tc>
          <w:tcPr>
            <w:tcW w:w="1559" w:type="dxa"/>
          </w:tcPr>
          <w:p w:rsidR="0070053D" w:rsidRPr="007C7132" w:rsidRDefault="009B385A" w:rsidP="001B03A3">
            <w:pPr>
              <w:pStyle w:val="Text2"/>
              <w:rPr>
                <w:rFonts w:ascii="Verdana" w:hAnsi="Verdana"/>
                <w:sz w:val="20"/>
              </w:rPr>
            </w:pPr>
            <w:r>
              <w:rPr>
                <w:rFonts w:ascii="Verdana" w:hAnsi="Verdana"/>
                <w:sz w:val="20"/>
              </w:rPr>
              <w:t>25/8/2016</w:t>
            </w:r>
          </w:p>
        </w:tc>
      </w:tr>
      <w:tr w:rsidR="0070053D" w:rsidRPr="007C7132" w:rsidTr="00A40AEF">
        <w:tc>
          <w:tcPr>
            <w:tcW w:w="534" w:type="dxa"/>
          </w:tcPr>
          <w:p w:rsidR="0070053D" w:rsidRDefault="0070053D" w:rsidP="001B03A3">
            <w:pPr>
              <w:pStyle w:val="Text2"/>
              <w:rPr>
                <w:rFonts w:ascii="Verdana" w:hAnsi="Verdana"/>
                <w:sz w:val="20"/>
              </w:rPr>
            </w:pPr>
            <w:r>
              <w:rPr>
                <w:rFonts w:ascii="Verdana" w:hAnsi="Verdana"/>
                <w:sz w:val="20"/>
              </w:rPr>
              <w:t>7</w:t>
            </w:r>
          </w:p>
        </w:tc>
        <w:tc>
          <w:tcPr>
            <w:tcW w:w="1417" w:type="dxa"/>
          </w:tcPr>
          <w:p w:rsidR="0070053D" w:rsidRDefault="0070053D" w:rsidP="001B03A3">
            <w:pPr>
              <w:pStyle w:val="Text2"/>
              <w:rPr>
                <w:rFonts w:ascii="Verdana" w:hAnsi="Verdana"/>
                <w:sz w:val="20"/>
              </w:rPr>
            </w:pPr>
            <w:r>
              <w:rPr>
                <w:rFonts w:ascii="Verdana" w:hAnsi="Verdana"/>
                <w:sz w:val="20"/>
              </w:rPr>
              <w:t>28/07/2016</w:t>
            </w:r>
          </w:p>
        </w:tc>
        <w:tc>
          <w:tcPr>
            <w:tcW w:w="3827" w:type="dxa"/>
          </w:tcPr>
          <w:p w:rsidR="0070053D" w:rsidRDefault="0070053D" w:rsidP="0070053D">
            <w:pPr>
              <w:pStyle w:val="Text2"/>
              <w:rPr>
                <w:rFonts w:ascii="Verdana" w:hAnsi="Verdana"/>
                <w:sz w:val="20"/>
              </w:rPr>
            </w:pPr>
            <w:r>
              <w:rPr>
                <w:rFonts w:ascii="Verdana" w:hAnsi="Verdana"/>
                <w:sz w:val="20"/>
              </w:rPr>
              <w:t>Propose to combine U022 and U023 into one SED U023 (and remove U022).</w:t>
            </w:r>
          </w:p>
          <w:p w:rsidR="0070053D" w:rsidRDefault="0070053D" w:rsidP="0070053D">
            <w:pPr>
              <w:pStyle w:val="Text2"/>
              <w:rPr>
                <w:rFonts w:ascii="Verdana" w:hAnsi="Verdana"/>
                <w:sz w:val="20"/>
              </w:rPr>
            </w:pPr>
            <w:r>
              <w:rPr>
                <w:rFonts w:ascii="Verdana" w:hAnsi="Verdana"/>
                <w:sz w:val="20"/>
              </w:rPr>
              <w:t>Is this OK?</w:t>
            </w:r>
          </w:p>
          <w:p w:rsidR="0070053D" w:rsidRDefault="002C3828" w:rsidP="0070053D">
            <w:pPr>
              <w:pStyle w:val="Text2"/>
              <w:rPr>
                <w:rFonts w:ascii="Verdana" w:hAnsi="Verdana"/>
                <w:sz w:val="20"/>
              </w:rPr>
            </w:pPr>
            <w:r>
              <w:rPr>
                <w:rFonts w:ascii="Verdana" w:hAnsi="Verdana"/>
                <w:sz w:val="20"/>
              </w:rPr>
              <w:t xml:space="preserve">(reference to E2, E14 </w:t>
            </w:r>
            <w:r w:rsidR="0070053D">
              <w:rPr>
                <w:rFonts w:ascii="Verdana" w:hAnsi="Verdana"/>
                <w:sz w:val="20"/>
              </w:rPr>
              <w:t>comment)</w:t>
            </w:r>
          </w:p>
        </w:tc>
        <w:tc>
          <w:tcPr>
            <w:tcW w:w="3261" w:type="dxa"/>
          </w:tcPr>
          <w:p w:rsidR="0070053D" w:rsidRPr="007C7132" w:rsidRDefault="009B385A" w:rsidP="007E1C94">
            <w:pPr>
              <w:pStyle w:val="Text2"/>
              <w:rPr>
                <w:rFonts w:ascii="Verdana" w:hAnsi="Verdana"/>
                <w:sz w:val="20"/>
              </w:rPr>
            </w:pPr>
            <w:r>
              <w:rPr>
                <w:rFonts w:ascii="Verdana" w:hAnsi="Verdana"/>
                <w:sz w:val="20"/>
              </w:rPr>
              <w:t>18/8/2016 – not accepted by AHG members, they have a different functionality.</w:t>
            </w:r>
          </w:p>
        </w:tc>
        <w:tc>
          <w:tcPr>
            <w:tcW w:w="2976" w:type="dxa"/>
          </w:tcPr>
          <w:p w:rsidR="0070053D" w:rsidRPr="007C7132" w:rsidRDefault="009B385A" w:rsidP="00793860">
            <w:pPr>
              <w:pStyle w:val="Text2"/>
              <w:jc w:val="left"/>
              <w:rPr>
                <w:rFonts w:ascii="Verdana" w:hAnsi="Verdana"/>
                <w:sz w:val="20"/>
              </w:rPr>
            </w:pPr>
            <w:r>
              <w:rPr>
                <w:rFonts w:ascii="Verdana" w:hAnsi="Verdana"/>
                <w:sz w:val="20"/>
              </w:rPr>
              <w:t>Keep the different SED</w:t>
            </w:r>
            <w:r w:rsidR="007A34F7">
              <w:rPr>
                <w:rFonts w:ascii="Verdana" w:hAnsi="Verdana"/>
                <w:sz w:val="20"/>
              </w:rPr>
              <w:t>s,</w:t>
            </w:r>
            <w:r>
              <w:rPr>
                <w:rFonts w:ascii="Verdana" w:hAnsi="Verdana"/>
                <w:sz w:val="20"/>
              </w:rPr>
              <w:t xml:space="preserve"> U022 and U023 and U021</w:t>
            </w:r>
            <w:r w:rsidR="007A34F7">
              <w:rPr>
                <w:rFonts w:ascii="Verdana" w:hAnsi="Verdana"/>
                <w:sz w:val="20"/>
              </w:rPr>
              <w:t>.</w:t>
            </w:r>
          </w:p>
        </w:tc>
        <w:tc>
          <w:tcPr>
            <w:tcW w:w="1559" w:type="dxa"/>
          </w:tcPr>
          <w:p w:rsidR="0070053D" w:rsidRPr="007C7132" w:rsidRDefault="009B385A" w:rsidP="001B03A3">
            <w:pPr>
              <w:pStyle w:val="Text2"/>
              <w:rPr>
                <w:rFonts w:ascii="Verdana" w:hAnsi="Verdana"/>
                <w:sz w:val="20"/>
              </w:rPr>
            </w:pPr>
            <w:r>
              <w:rPr>
                <w:rFonts w:ascii="Verdana" w:hAnsi="Verdana"/>
                <w:sz w:val="20"/>
              </w:rPr>
              <w:t>25/8/2016</w:t>
            </w:r>
          </w:p>
        </w:tc>
      </w:tr>
      <w:tr w:rsidR="0070053D" w:rsidRPr="007C7132" w:rsidTr="00A40AEF">
        <w:tc>
          <w:tcPr>
            <w:tcW w:w="534" w:type="dxa"/>
          </w:tcPr>
          <w:p w:rsidR="0070053D" w:rsidRDefault="0070053D" w:rsidP="001B03A3">
            <w:pPr>
              <w:pStyle w:val="Text2"/>
              <w:rPr>
                <w:rFonts w:ascii="Verdana" w:hAnsi="Verdana"/>
                <w:sz w:val="20"/>
              </w:rPr>
            </w:pPr>
            <w:r>
              <w:rPr>
                <w:rFonts w:ascii="Verdana" w:hAnsi="Verdana"/>
                <w:sz w:val="20"/>
              </w:rPr>
              <w:lastRenderedPageBreak/>
              <w:t>8</w:t>
            </w:r>
          </w:p>
        </w:tc>
        <w:tc>
          <w:tcPr>
            <w:tcW w:w="1417" w:type="dxa"/>
          </w:tcPr>
          <w:p w:rsidR="0070053D" w:rsidRDefault="0070053D" w:rsidP="001B03A3">
            <w:pPr>
              <w:pStyle w:val="Text2"/>
              <w:rPr>
                <w:rFonts w:ascii="Verdana" w:hAnsi="Verdana"/>
                <w:sz w:val="20"/>
              </w:rPr>
            </w:pPr>
            <w:r>
              <w:rPr>
                <w:rFonts w:ascii="Verdana" w:hAnsi="Verdana"/>
                <w:sz w:val="20"/>
              </w:rPr>
              <w:t>28/07/2016</w:t>
            </w:r>
          </w:p>
        </w:tc>
        <w:tc>
          <w:tcPr>
            <w:tcW w:w="3827" w:type="dxa"/>
          </w:tcPr>
          <w:p w:rsidR="0070053D" w:rsidRDefault="0070053D" w:rsidP="0070053D">
            <w:pPr>
              <w:pStyle w:val="Text2"/>
              <w:rPr>
                <w:rFonts w:ascii="Verdana" w:hAnsi="Verdana"/>
                <w:sz w:val="20"/>
              </w:rPr>
            </w:pPr>
            <w:r>
              <w:rPr>
                <w:rFonts w:ascii="Verdana" w:hAnsi="Verdana"/>
                <w:sz w:val="20"/>
              </w:rPr>
              <w:t>Can the Credit Note process be introduced for UB_BUC_04?</w:t>
            </w:r>
          </w:p>
          <w:p w:rsidR="0070053D" w:rsidRDefault="0070053D" w:rsidP="0070053D">
            <w:pPr>
              <w:pStyle w:val="Text2"/>
              <w:rPr>
                <w:rFonts w:ascii="Verdana" w:hAnsi="Verdana"/>
                <w:sz w:val="20"/>
              </w:rPr>
            </w:pPr>
            <w:r>
              <w:rPr>
                <w:rFonts w:ascii="Verdana" w:hAnsi="Verdana"/>
                <w:sz w:val="20"/>
              </w:rPr>
              <w:t>As optional to be used, as I understood in rare occasions this might also occur for UB_BUC_04.</w:t>
            </w:r>
          </w:p>
          <w:p w:rsidR="0070053D" w:rsidRDefault="0070053D" w:rsidP="0070053D">
            <w:pPr>
              <w:pStyle w:val="Text2"/>
              <w:rPr>
                <w:rFonts w:ascii="Verdana" w:hAnsi="Verdana"/>
                <w:sz w:val="20"/>
              </w:rPr>
            </w:pPr>
            <w:r>
              <w:rPr>
                <w:rFonts w:ascii="Verdana" w:hAnsi="Verdana"/>
                <w:sz w:val="20"/>
              </w:rPr>
              <w:t xml:space="preserve">When Yes, </w:t>
            </w:r>
          </w:p>
          <w:p w:rsidR="0070053D" w:rsidRDefault="0070053D" w:rsidP="0070053D">
            <w:pPr>
              <w:pStyle w:val="Text2"/>
              <w:rPr>
                <w:rFonts w:ascii="Verdana" w:hAnsi="Verdana"/>
                <w:sz w:val="20"/>
              </w:rPr>
            </w:pPr>
            <w:r>
              <w:rPr>
                <w:rFonts w:ascii="Verdana" w:hAnsi="Verdana"/>
                <w:sz w:val="20"/>
              </w:rPr>
              <w:t>- What are the situations on which it occurs? Only after a payment has been made?</w:t>
            </w:r>
          </w:p>
          <w:p w:rsidR="0070053D" w:rsidRDefault="0070053D" w:rsidP="0070053D">
            <w:pPr>
              <w:pStyle w:val="Text2"/>
              <w:rPr>
                <w:rFonts w:ascii="Verdana" w:hAnsi="Verdana"/>
                <w:sz w:val="20"/>
              </w:rPr>
            </w:pPr>
            <w:r>
              <w:rPr>
                <w:rFonts w:ascii="Verdana" w:hAnsi="Verdana"/>
                <w:sz w:val="20"/>
              </w:rPr>
              <w:t xml:space="preserve">– at what point in the process </w:t>
            </w:r>
          </w:p>
          <w:p w:rsidR="0070053D" w:rsidRDefault="0070053D" w:rsidP="0070053D">
            <w:pPr>
              <w:pStyle w:val="Text2"/>
              <w:rPr>
                <w:rFonts w:ascii="Verdana" w:hAnsi="Verdana"/>
                <w:sz w:val="20"/>
              </w:rPr>
            </w:pPr>
            <w:r>
              <w:rPr>
                <w:rFonts w:ascii="Verdana" w:hAnsi="Verdana"/>
                <w:sz w:val="20"/>
              </w:rPr>
              <w:t>– starting from which branch/step?</w:t>
            </w:r>
          </w:p>
          <w:p w:rsidR="0070053D" w:rsidRDefault="0070053D" w:rsidP="0070053D">
            <w:pPr>
              <w:pStyle w:val="Text2"/>
              <w:rPr>
                <w:rFonts w:ascii="Verdana" w:hAnsi="Verdana"/>
                <w:sz w:val="20"/>
              </w:rPr>
            </w:pPr>
            <w:r>
              <w:rPr>
                <w:rFonts w:ascii="Verdana" w:hAnsi="Verdana"/>
                <w:sz w:val="20"/>
              </w:rPr>
              <w:t>- until which branch/step?</w:t>
            </w:r>
          </w:p>
          <w:p w:rsidR="0070053D" w:rsidRDefault="0070053D" w:rsidP="0070053D">
            <w:pPr>
              <w:pStyle w:val="Text2"/>
              <w:rPr>
                <w:rFonts w:ascii="Verdana" w:hAnsi="Verdana"/>
                <w:sz w:val="20"/>
              </w:rPr>
            </w:pPr>
            <w:r>
              <w:rPr>
                <w:rFonts w:ascii="Verdana" w:hAnsi="Verdana"/>
                <w:sz w:val="20"/>
              </w:rPr>
              <w:t>- does it have to be repeatable?</w:t>
            </w:r>
          </w:p>
          <w:p w:rsidR="0070053D" w:rsidRDefault="0070053D" w:rsidP="0070053D">
            <w:pPr>
              <w:pStyle w:val="Text2"/>
              <w:rPr>
                <w:rFonts w:ascii="Verdana" w:hAnsi="Verdana"/>
                <w:sz w:val="20"/>
              </w:rPr>
            </w:pPr>
            <w:r>
              <w:rPr>
                <w:rFonts w:ascii="Verdana" w:hAnsi="Verdana"/>
                <w:sz w:val="20"/>
              </w:rPr>
              <w:t>- can it exist out of Credit Note SED</w:t>
            </w:r>
          </w:p>
          <w:p w:rsidR="0070053D" w:rsidRDefault="0070053D" w:rsidP="0070053D">
            <w:pPr>
              <w:pStyle w:val="Text2"/>
              <w:rPr>
                <w:rFonts w:ascii="Verdana" w:hAnsi="Verdana"/>
                <w:sz w:val="20"/>
              </w:rPr>
            </w:pPr>
            <w:r>
              <w:rPr>
                <w:rFonts w:ascii="Verdana" w:hAnsi="Verdana"/>
                <w:sz w:val="20"/>
              </w:rPr>
              <w:t>And Credit Note Contestation SED</w:t>
            </w:r>
          </w:p>
          <w:p w:rsidR="0070053D" w:rsidRDefault="0070053D" w:rsidP="0070053D">
            <w:pPr>
              <w:pStyle w:val="Text2"/>
              <w:rPr>
                <w:rFonts w:ascii="Verdana" w:hAnsi="Verdana"/>
                <w:sz w:val="20"/>
              </w:rPr>
            </w:pPr>
            <w:r>
              <w:rPr>
                <w:rFonts w:ascii="Verdana" w:hAnsi="Verdana"/>
                <w:sz w:val="20"/>
              </w:rPr>
              <w:t>And a Reply to Credit Note Contestation SED?</w:t>
            </w:r>
          </w:p>
          <w:p w:rsidR="00B529F3" w:rsidRDefault="00B529F3" w:rsidP="0070053D">
            <w:pPr>
              <w:pStyle w:val="Text2"/>
              <w:rPr>
                <w:rFonts w:ascii="Verdana" w:hAnsi="Verdana"/>
                <w:sz w:val="20"/>
              </w:rPr>
            </w:pPr>
          </w:p>
          <w:p w:rsidR="00B529F3" w:rsidRDefault="00B529F3" w:rsidP="00B529F3">
            <w:pPr>
              <w:pStyle w:val="Text2"/>
              <w:rPr>
                <w:rFonts w:ascii="Verdana" w:hAnsi="Verdana"/>
                <w:sz w:val="20"/>
              </w:rPr>
            </w:pPr>
            <w:r>
              <w:rPr>
                <w:rFonts w:ascii="Verdana" w:hAnsi="Verdana"/>
                <w:sz w:val="20"/>
              </w:rPr>
              <w:t xml:space="preserve">Is it needed to have a way back after when a payment is being done for an accepted case that it is possible to contest?  </w:t>
            </w:r>
          </w:p>
          <w:p w:rsidR="00B529F3" w:rsidRDefault="00B529F3" w:rsidP="00B529F3">
            <w:pPr>
              <w:pStyle w:val="Text2"/>
              <w:rPr>
                <w:rFonts w:ascii="Verdana" w:hAnsi="Verdana"/>
                <w:sz w:val="20"/>
              </w:rPr>
            </w:pPr>
            <w:r>
              <w:rPr>
                <w:rFonts w:ascii="Verdana" w:hAnsi="Verdana"/>
                <w:sz w:val="20"/>
              </w:rPr>
              <w:t xml:space="preserve">Also implying the use of Credit </w:t>
            </w:r>
            <w:r>
              <w:rPr>
                <w:rFonts w:ascii="Verdana" w:hAnsi="Verdana"/>
                <w:sz w:val="20"/>
              </w:rPr>
              <w:lastRenderedPageBreak/>
              <w:t>Notes?</w:t>
            </w:r>
          </w:p>
          <w:p w:rsidR="00B529F3" w:rsidRDefault="00B529F3" w:rsidP="00B529F3">
            <w:pPr>
              <w:pStyle w:val="Text2"/>
              <w:rPr>
                <w:rFonts w:ascii="Verdana" w:hAnsi="Verdana"/>
                <w:sz w:val="20"/>
              </w:rPr>
            </w:pPr>
          </w:p>
          <w:p w:rsidR="0070053D" w:rsidRDefault="0070053D" w:rsidP="0070053D">
            <w:pPr>
              <w:pStyle w:val="Text2"/>
              <w:rPr>
                <w:rFonts w:ascii="Verdana" w:hAnsi="Verdana"/>
                <w:sz w:val="20"/>
              </w:rPr>
            </w:pPr>
            <w:r>
              <w:rPr>
                <w:rFonts w:ascii="Verdana" w:hAnsi="Verdana"/>
                <w:sz w:val="20"/>
              </w:rPr>
              <w:t>(reference to E3</w:t>
            </w:r>
            <w:r w:rsidR="002C3828">
              <w:rPr>
                <w:rFonts w:ascii="Verdana" w:hAnsi="Verdana"/>
                <w:sz w:val="20"/>
              </w:rPr>
              <w:t>, E16</w:t>
            </w:r>
            <w:r>
              <w:rPr>
                <w:rFonts w:ascii="Verdana" w:hAnsi="Verdana"/>
                <w:sz w:val="20"/>
              </w:rPr>
              <w:t xml:space="preserve"> comment)</w:t>
            </w:r>
          </w:p>
        </w:tc>
        <w:tc>
          <w:tcPr>
            <w:tcW w:w="3261" w:type="dxa"/>
          </w:tcPr>
          <w:p w:rsidR="0070053D" w:rsidRPr="007C7132" w:rsidRDefault="009B385A" w:rsidP="007E1C94">
            <w:pPr>
              <w:pStyle w:val="Text2"/>
              <w:rPr>
                <w:rFonts w:ascii="Verdana" w:hAnsi="Verdana"/>
                <w:sz w:val="20"/>
              </w:rPr>
            </w:pPr>
            <w:r>
              <w:rPr>
                <w:rFonts w:ascii="Verdana" w:hAnsi="Verdana"/>
                <w:sz w:val="20"/>
              </w:rPr>
              <w:lastRenderedPageBreak/>
              <w:t>18/8/2016: It has been decided that the Credit Note process does not have to be introduced for UB</w:t>
            </w:r>
          </w:p>
        </w:tc>
        <w:tc>
          <w:tcPr>
            <w:tcW w:w="2976" w:type="dxa"/>
          </w:tcPr>
          <w:p w:rsidR="0070053D" w:rsidRPr="007C7132" w:rsidRDefault="009B385A" w:rsidP="009B385A">
            <w:pPr>
              <w:pStyle w:val="Text2"/>
              <w:jc w:val="left"/>
              <w:rPr>
                <w:rFonts w:ascii="Verdana" w:hAnsi="Verdana"/>
                <w:sz w:val="20"/>
              </w:rPr>
            </w:pPr>
            <w:r>
              <w:rPr>
                <w:rFonts w:ascii="Verdana" w:hAnsi="Verdana"/>
                <w:sz w:val="20"/>
              </w:rPr>
              <w:t>Remove the branch in the document</w:t>
            </w:r>
          </w:p>
        </w:tc>
        <w:tc>
          <w:tcPr>
            <w:tcW w:w="1559" w:type="dxa"/>
          </w:tcPr>
          <w:p w:rsidR="0070053D" w:rsidRPr="007C7132" w:rsidRDefault="009B385A" w:rsidP="001B03A3">
            <w:pPr>
              <w:pStyle w:val="Text2"/>
              <w:rPr>
                <w:rFonts w:ascii="Verdana" w:hAnsi="Verdana"/>
                <w:sz w:val="20"/>
              </w:rPr>
            </w:pPr>
            <w:r>
              <w:rPr>
                <w:rFonts w:ascii="Verdana" w:hAnsi="Verdana"/>
                <w:sz w:val="20"/>
              </w:rPr>
              <w:t>25/8/2016</w:t>
            </w:r>
          </w:p>
        </w:tc>
      </w:tr>
      <w:tr w:rsidR="0070053D" w:rsidRPr="007C7132" w:rsidTr="00A40AEF">
        <w:tc>
          <w:tcPr>
            <w:tcW w:w="534" w:type="dxa"/>
          </w:tcPr>
          <w:p w:rsidR="0070053D" w:rsidRDefault="0070053D" w:rsidP="001B03A3">
            <w:pPr>
              <w:pStyle w:val="Text2"/>
              <w:rPr>
                <w:rFonts w:ascii="Verdana" w:hAnsi="Verdana"/>
                <w:sz w:val="20"/>
              </w:rPr>
            </w:pPr>
            <w:r>
              <w:rPr>
                <w:rFonts w:ascii="Verdana" w:hAnsi="Verdana"/>
                <w:sz w:val="20"/>
              </w:rPr>
              <w:lastRenderedPageBreak/>
              <w:t>9</w:t>
            </w:r>
          </w:p>
        </w:tc>
        <w:tc>
          <w:tcPr>
            <w:tcW w:w="1417" w:type="dxa"/>
          </w:tcPr>
          <w:p w:rsidR="0070053D" w:rsidRDefault="0070053D" w:rsidP="001B03A3">
            <w:pPr>
              <w:pStyle w:val="Text2"/>
              <w:rPr>
                <w:rFonts w:ascii="Verdana" w:hAnsi="Verdana"/>
                <w:sz w:val="20"/>
              </w:rPr>
            </w:pPr>
            <w:r>
              <w:rPr>
                <w:rFonts w:ascii="Verdana" w:hAnsi="Verdana"/>
                <w:sz w:val="20"/>
              </w:rPr>
              <w:t>28/07/2016</w:t>
            </w:r>
          </w:p>
        </w:tc>
        <w:tc>
          <w:tcPr>
            <w:tcW w:w="3827" w:type="dxa"/>
          </w:tcPr>
          <w:p w:rsidR="0070053D" w:rsidRDefault="0070053D" w:rsidP="0070053D">
            <w:pPr>
              <w:pStyle w:val="Text2"/>
              <w:rPr>
                <w:rFonts w:ascii="Verdana" w:hAnsi="Verdana"/>
                <w:sz w:val="20"/>
              </w:rPr>
            </w:pPr>
            <w:r>
              <w:rPr>
                <w:rFonts w:ascii="Verdana" w:hAnsi="Verdana"/>
                <w:sz w:val="20"/>
              </w:rPr>
              <w:t>Introduction of using Acknowledgement Receipts for the process.</w:t>
            </w:r>
          </w:p>
          <w:p w:rsidR="0070053D" w:rsidRDefault="0070053D" w:rsidP="0070053D">
            <w:pPr>
              <w:pStyle w:val="Text2"/>
              <w:rPr>
                <w:rFonts w:ascii="Verdana" w:hAnsi="Verdana"/>
                <w:sz w:val="20"/>
              </w:rPr>
            </w:pPr>
            <w:r>
              <w:rPr>
                <w:rFonts w:ascii="Verdana" w:hAnsi="Verdana"/>
                <w:sz w:val="20"/>
              </w:rPr>
              <w:t>Is it accepted for UB to be introduced</w:t>
            </w:r>
            <w:r w:rsidR="00A40AEF">
              <w:rPr>
                <w:rFonts w:ascii="Verdana" w:hAnsi="Verdana"/>
                <w:sz w:val="20"/>
              </w:rPr>
              <w:t>?</w:t>
            </w:r>
          </w:p>
          <w:p w:rsidR="00A40AEF" w:rsidRDefault="00A40AEF" w:rsidP="0070053D">
            <w:pPr>
              <w:pStyle w:val="Text2"/>
              <w:rPr>
                <w:rFonts w:ascii="Verdana" w:hAnsi="Verdana"/>
                <w:sz w:val="20"/>
              </w:rPr>
            </w:pPr>
            <w:r>
              <w:rPr>
                <w:rFonts w:ascii="Verdana" w:hAnsi="Verdana"/>
                <w:sz w:val="20"/>
              </w:rPr>
              <w:t>(reference to E4 comment)</w:t>
            </w:r>
          </w:p>
        </w:tc>
        <w:tc>
          <w:tcPr>
            <w:tcW w:w="3261" w:type="dxa"/>
          </w:tcPr>
          <w:p w:rsidR="0070053D" w:rsidRPr="007C7132" w:rsidRDefault="009B385A" w:rsidP="007E1C94">
            <w:pPr>
              <w:pStyle w:val="Text2"/>
              <w:rPr>
                <w:rFonts w:ascii="Verdana" w:hAnsi="Verdana"/>
                <w:sz w:val="20"/>
              </w:rPr>
            </w:pPr>
            <w:r>
              <w:rPr>
                <w:rFonts w:ascii="Verdana" w:hAnsi="Verdana"/>
                <w:sz w:val="20"/>
              </w:rPr>
              <w:t>18/8/2016: at this point in time it is not accepted to introduce a SED for Acknowledge Receipt.  This is regarded as overhead for the clerk.  It is currently regarded as sufficient to introduce a technical 'Read Receipt' or 'SED delivered'.</w:t>
            </w:r>
          </w:p>
        </w:tc>
        <w:tc>
          <w:tcPr>
            <w:tcW w:w="2976" w:type="dxa"/>
          </w:tcPr>
          <w:p w:rsidR="0070053D" w:rsidRPr="007C7132" w:rsidRDefault="00854EDD" w:rsidP="00793860">
            <w:pPr>
              <w:pStyle w:val="Text2"/>
              <w:jc w:val="left"/>
              <w:rPr>
                <w:rFonts w:ascii="Verdana" w:hAnsi="Verdana"/>
                <w:sz w:val="20"/>
              </w:rPr>
            </w:pPr>
            <w:r>
              <w:rPr>
                <w:rFonts w:ascii="Verdana" w:hAnsi="Verdana"/>
                <w:sz w:val="20"/>
              </w:rPr>
              <w:t>Removed the branches and SEDs in the document.</w:t>
            </w:r>
          </w:p>
        </w:tc>
        <w:tc>
          <w:tcPr>
            <w:tcW w:w="1559" w:type="dxa"/>
          </w:tcPr>
          <w:p w:rsidR="0070053D" w:rsidRPr="007C7132" w:rsidRDefault="00854EDD" w:rsidP="001B03A3">
            <w:pPr>
              <w:pStyle w:val="Text2"/>
              <w:rPr>
                <w:rFonts w:ascii="Verdana" w:hAnsi="Verdana"/>
                <w:sz w:val="20"/>
              </w:rPr>
            </w:pPr>
            <w:r>
              <w:rPr>
                <w:rFonts w:ascii="Verdana" w:hAnsi="Verdana"/>
                <w:sz w:val="20"/>
              </w:rPr>
              <w:t>25/8/2016</w:t>
            </w:r>
          </w:p>
        </w:tc>
      </w:tr>
      <w:tr w:rsidR="00A40AEF" w:rsidRPr="007C7132" w:rsidTr="00A40AEF">
        <w:tc>
          <w:tcPr>
            <w:tcW w:w="534" w:type="dxa"/>
          </w:tcPr>
          <w:p w:rsidR="00A40AEF" w:rsidRDefault="00A40AEF" w:rsidP="001B03A3">
            <w:pPr>
              <w:pStyle w:val="Text2"/>
              <w:rPr>
                <w:rFonts w:ascii="Verdana" w:hAnsi="Verdana"/>
                <w:sz w:val="20"/>
              </w:rPr>
            </w:pPr>
            <w:r>
              <w:rPr>
                <w:rFonts w:ascii="Verdana" w:hAnsi="Verdana"/>
                <w:sz w:val="20"/>
              </w:rPr>
              <w:t>10</w:t>
            </w:r>
          </w:p>
        </w:tc>
        <w:tc>
          <w:tcPr>
            <w:tcW w:w="1417" w:type="dxa"/>
          </w:tcPr>
          <w:p w:rsidR="00A40AEF" w:rsidRDefault="00A40AEF" w:rsidP="001B03A3">
            <w:pPr>
              <w:pStyle w:val="Text2"/>
              <w:rPr>
                <w:rFonts w:ascii="Verdana" w:hAnsi="Verdana"/>
                <w:sz w:val="20"/>
              </w:rPr>
            </w:pPr>
            <w:r>
              <w:rPr>
                <w:rFonts w:ascii="Verdana" w:hAnsi="Verdana"/>
                <w:sz w:val="20"/>
              </w:rPr>
              <w:t>28/07/2016</w:t>
            </w:r>
          </w:p>
        </w:tc>
        <w:tc>
          <w:tcPr>
            <w:tcW w:w="3827" w:type="dxa"/>
          </w:tcPr>
          <w:p w:rsidR="00A40AEF" w:rsidRDefault="00A40AEF" w:rsidP="0070053D">
            <w:pPr>
              <w:pStyle w:val="Text2"/>
              <w:rPr>
                <w:rFonts w:ascii="Verdana" w:hAnsi="Verdana"/>
                <w:sz w:val="20"/>
              </w:rPr>
            </w:pPr>
            <w:r>
              <w:rPr>
                <w:rFonts w:ascii="Verdana" w:hAnsi="Verdana"/>
                <w:sz w:val="20"/>
              </w:rPr>
              <w:t>Is the AD_BUC_01_Subprocess-Close_Case to be used once U025 indicates that the BUC is closed?</w:t>
            </w:r>
            <w:r w:rsidR="00D42961">
              <w:rPr>
                <w:rFonts w:ascii="Verdana" w:hAnsi="Verdana"/>
                <w:sz w:val="20"/>
              </w:rPr>
              <w:t xml:space="preserve">  Or is no formal closing required?</w:t>
            </w:r>
          </w:p>
          <w:p w:rsidR="00A40AEF" w:rsidRDefault="00D42961" w:rsidP="0070053D">
            <w:pPr>
              <w:pStyle w:val="Text2"/>
              <w:rPr>
                <w:rFonts w:ascii="Verdana" w:hAnsi="Verdana"/>
                <w:sz w:val="20"/>
              </w:rPr>
            </w:pPr>
            <w:r>
              <w:rPr>
                <w:rFonts w:ascii="Verdana" w:hAnsi="Verdana"/>
                <w:sz w:val="20"/>
              </w:rPr>
              <w:t>(reference to E6, E11</w:t>
            </w:r>
            <w:r w:rsidR="002C3828">
              <w:rPr>
                <w:rFonts w:ascii="Verdana" w:hAnsi="Verdana"/>
                <w:sz w:val="20"/>
              </w:rPr>
              <w:t>, E15</w:t>
            </w:r>
            <w:r>
              <w:rPr>
                <w:rFonts w:ascii="Verdana" w:hAnsi="Verdana"/>
                <w:sz w:val="20"/>
              </w:rPr>
              <w:t xml:space="preserve"> comment)</w:t>
            </w:r>
          </w:p>
        </w:tc>
        <w:tc>
          <w:tcPr>
            <w:tcW w:w="3261" w:type="dxa"/>
          </w:tcPr>
          <w:p w:rsidR="00A40AEF" w:rsidRPr="007C7132" w:rsidRDefault="00854EDD" w:rsidP="007E1C94">
            <w:pPr>
              <w:pStyle w:val="Text2"/>
              <w:rPr>
                <w:rFonts w:ascii="Verdana" w:hAnsi="Verdana"/>
                <w:sz w:val="20"/>
              </w:rPr>
            </w:pPr>
            <w:r>
              <w:rPr>
                <w:rFonts w:ascii="Verdana" w:hAnsi="Verdana"/>
                <w:sz w:val="20"/>
              </w:rPr>
              <w:t>18/8/2016: A formal closing is required, as indicated by the clerk in U025, but it is requested to automate this action.</w:t>
            </w:r>
          </w:p>
        </w:tc>
        <w:tc>
          <w:tcPr>
            <w:tcW w:w="2976" w:type="dxa"/>
          </w:tcPr>
          <w:p w:rsidR="00854EDD" w:rsidRPr="007C7132" w:rsidRDefault="00854EDD" w:rsidP="00854EDD">
            <w:pPr>
              <w:pStyle w:val="Text2"/>
              <w:jc w:val="left"/>
              <w:rPr>
                <w:rFonts w:ascii="Verdana" w:hAnsi="Verdana"/>
                <w:sz w:val="20"/>
              </w:rPr>
            </w:pPr>
            <w:r>
              <w:rPr>
                <w:rFonts w:ascii="Verdana" w:hAnsi="Verdana"/>
                <w:sz w:val="20"/>
              </w:rPr>
              <w:t>Kept the AD_BUC_01_Subprocess – Close Case in the document.  The relevant SED already foresees the opportunity to automate this.  It is a National Application decision for actually automating it, or having the Clerk closing a case.</w:t>
            </w:r>
          </w:p>
        </w:tc>
        <w:tc>
          <w:tcPr>
            <w:tcW w:w="1559" w:type="dxa"/>
          </w:tcPr>
          <w:p w:rsidR="00A40AEF" w:rsidRPr="007C7132" w:rsidRDefault="00854EDD" w:rsidP="001B03A3">
            <w:pPr>
              <w:pStyle w:val="Text2"/>
              <w:rPr>
                <w:rFonts w:ascii="Verdana" w:hAnsi="Verdana"/>
                <w:sz w:val="20"/>
              </w:rPr>
            </w:pPr>
            <w:r>
              <w:rPr>
                <w:rFonts w:ascii="Verdana" w:hAnsi="Verdana"/>
                <w:sz w:val="20"/>
              </w:rPr>
              <w:t>25/8/2016</w:t>
            </w:r>
          </w:p>
        </w:tc>
      </w:tr>
      <w:tr w:rsidR="00A40AEF" w:rsidRPr="007C7132" w:rsidTr="00A40AEF">
        <w:tc>
          <w:tcPr>
            <w:tcW w:w="534" w:type="dxa"/>
          </w:tcPr>
          <w:p w:rsidR="00A40AEF" w:rsidRDefault="00D42961" w:rsidP="001B03A3">
            <w:pPr>
              <w:pStyle w:val="Text2"/>
              <w:rPr>
                <w:rFonts w:ascii="Verdana" w:hAnsi="Verdana"/>
                <w:sz w:val="20"/>
              </w:rPr>
            </w:pPr>
            <w:r>
              <w:rPr>
                <w:rFonts w:ascii="Verdana" w:hAnsi="Verdana"/>
                <w:sz w:val="20"/>
              </w:rPr>
              <w:t>11</w:t>
            </w:r>
          </w:p>
        </w:tc>
        <w:tc>
          <w:tcPr>
            <w:tcW w:w="1417" w:type="dxa"/>
          </w:tcPr>
          <w:p w:rsidR="00A40AEF" w:rsidRDefault="00D42961" w:rsidP="001B03A3">
            <w:pPr>
              <w:pStyle w:val="Text2"/>
              <w:rPr>
                <w:rFonts w:ascii="Verdana" w:hAnsi="Verdana"/>
                <w:sz w:val="20"/>
              </w:rPr>
            </w:pPr>
            <w:r>
              <w:rPr>
                <w:rFonts w:ascii="Verdana" w:hAnsi="Verdana"/>
                <w:sz w:val="20"/>
              </w:rPr>
              <w:t>28/07/2016</w:t>
            </w:r>
          </w:p>
        </w:tc>
        <w:tc>
          <w:tcPr>
            <w:tcW w:w="3827" w:type="dxa"/>
          </w:tcPr>
          <w:p w:rsidR="00A40AEF" w:rsidRDefault="00D42961" w:rsidP="0070053D">
            <w:pPr>
              <w:pStyle w:val="Text2"/>
              <w:rPr>
                <w:rFonts w:ascii="Verdana" w:hAnsi="Verdana"/>
                <w:sz w:val="20"/>
              </w:rPr>
            </w:pPr>
            <w:r>
              <w:rPr>
                <w:rFonts w:ascii="Verdana" w:hAnsi="Verdana"/>
                <w:sz w:val="20"/>
              </w:rPr>
              <w:t>Can the request for charging interest occur more than once? (loop required?)</w:t>
            </w:r>
          </w:p>
          <w:p w:rsidR="00D42961" w:rsidRDefault="00D42961" w:rsidP="0070053D">
            <w:pPr>
              <w:pStyle w:val="Text2"/>
              <w:rPr>
                <w:rFonts w:ascii="Verdana" w:hAnsi="Verdana"/>
                <w:sz w:val="20"/>
              </w:rPr>
            </w:pPr>
            <w:r>
              <w:rPr>
                <w:rFonts w:ascii="Verdana" w:hAnsi="Verdana"/>
                <w:sz w:val="20"/>
              </w:rPr>
              <w:t>(reference to E7 comment)</w:t>
            </w:r>
          </w:p>
        </w:tc>
        <w:tc>
          <w:tcPr>
            <w:tcW w:w="3261" w:type="dxa"/>
          </w:tcPr>
          <w:p w:rsidR="00A40AEF" w:rsidRPr="007C7132" w:rsidRDefault="00854EDD" w:rsidP="007E1C94">
            <w:pPr>
              <w:pStyle w:val="Text2"/>
              <w:rPr>
                <w:rFonts w:ascii="Verdana" w:hAnsi="Verdana"/>
                <w:sz w:val="20"/>
              </w:rPr>
            </w:pPr>
            <w:r>
              <w:rPr>
                <w:rFonts w:ascii="Verdana" w:hAnsi="Verdana"/>
                <w:sz w:val="20"/>
              </w:rPr>
              <w:t>18/8/2016: loop is required.  It can be decided at different points in time to request for different single cases interest with a different interest rate.</w:t>
            </w:r>
          </w:p>
        </w:tc>
        <w:tc>
          <w:tcPr>
            <w:tcW w:w="2976" w:type="dxa"/>
          </w:tcPr>
          <w:p w:rsidR="00A40AEF" w:rsidRPr="007C7132" w:rsidRDefault="00854EDD" w:rsidP="00793860">
            <w:pPr>
              <w:pStyle w:val="Text2"/>
              <w:jc w:val="left"/>
              <w:rPr>
                <w:rFonts w:ascii="Verdana" w:hAnsi="Verdana"/>
                <w:sz w:val="20"/>
              </w:rPr>
            </w:pPr>
            <w:r>
              <w:rPr>
                <w:rFonts w:ascii="Verdana" w:hAnsi="Verdana"/>
                <w:sz w:val="20"/>
              </w:rPr>
              <w:t>25/8/2016: keep the loop in this branch in the document.</w:t>
            </w:r>
          </w:p>
        </w:tc>
        <w:tc>
          <w:tcPr>
            <w:tcW w:w="1559" w:type="dxa"/>
          </w:tcPr>
          <w:p w:rsidR="00A40AEF" w:rsidRPr="007C7132" w:rsidRDefault="00854EDD" w:rsidP="001B03A3">
            <w:pPr>
              <w:pStyle w:val="Text2"/>
              <w:rPr>
                <w:rFonts w:ascii="Verdana" w:hAnsi="Verdana"/>
                <w:sz w:val="20"/>
              </w:rPr>
            </w:pPr>
            <w:r>
              <w:rPr>
                <w:rFonts w:ascii="Verdana" w:hAnsi="Verdana"/>
                <w:sz w:val="20"/>
              </w:rPr>
              <w:t>25/8/2016</w:t>
            </w:r>
          </w:p>
        </w:tc>
      </w:tr>
      <w:tr w:rsidR="00D42961" w:rsidRPr="007C7132" w:rsidTr="00A40AEF">
        <w:tc>
          <w:tcPr>
            <w:tcW w:w="534" w:type="dxa"/>
          </w:tcPr>
          <w:p w:rsidR="00D42961" w:rsidRDefault="00D42961" w:rsidP="001B03A3">
            <w:pPr>
              <w:pStyle w:val="Text2"/>
              <w:rPr>
                <w:rFonts w:ascii="Verdana" w:hAnsi="Verdana"/>
                <w:sz w:val="20"/>
              </w:rPr>
            </w:pPr>
            <w:r>
              <w:rPr>
                <w:rFonts w:ascii="Verdana" w:hAnsi="Verdana"/>
                <w:sz w:val="20"/>
              </w:rPr>
              <w:lastRenderedPageBreak/>
              <w:t>12</w:t>
            </w:r>
          </w:p>
        </w:tc>
        <w:tc>
          <w:tcPr>
            <w:tcW w:w="1417" w:type="dxa"/>
          </w:tcPr>
          <w:p w:rsidR="00D42961" w:rsidRDefault="00D42961" w:rsidP="001B03A3">
            <w:pPr>
              <w:pStyle w:val="Text2"/>
              <w:rPr>
                <w:rFonts w:ascii="Verdana" w:hAnsi="Verdana"/>
                <w:sz w:val="20"/>
              </w:rPr>
            </w:pPr>
            <w:r>
              <w:rPr>
                <w:rFonts w:ascii="Verdana" w:hAnsi="Verdana"/>
                <w:sz w:val="20"/>
              </w:rPr>
              <w:t>28/07/2016</w:t>
            </w:r>
          </w:p>
        </w:tc>
        <w:tc>
          <w:tcPr>
            <w:tcW w:w="3827" w:type="dxa"/>
          </w:tcPr>
          <w:p w:rsidR="00D42961" w:rsidRDefault="00D42961" w:rsidP="0070053D">
            <w:pPr>
              <w:pStyle w:val="Text2"/>
              <w:rPr>
                <w:rFonts w:ascii="Verdana" w:hAnsi="Verdana"/>
                <w:sz w:val="20"/>
              </w:rPr>
            </w:pPr>
            <w:r>
              <w:rPr>
                <w:rFonts w:ascii="Verdana" w:hAnsi="Verdana"/>
                <w:sz w:val="20"/>
              </w:rPr>
              <w:t>Payment handling:</w:t>
            </w:r>
          </w:p>
          <w:p w:rsidR="00D42961" w:rsidRDefault="00D42961" w:rsidP="00D42961">
            <w:pPr>
              <w:pStyle w:val="Text2"/>
              <w:rPr>
                <w:rFonts w:ascii="Verdana" w:hAnsi="Verdana"/>
                <w:sz w:val="20"/>
              </w:rPr>
            </w:pPr>
            <w:r>
              <w:rPr>
                <w:rFonts w:ascii="Verdana" w:hAnsi="Verdana"/>
                <w:sz w:val="20"/>
              </w:rPr>
              <w:t xml:space="preserve">- occurs the payment/close  notification in every </w:t>
            </w:r>
            <w:proofErr w:type="spellStart"/>
            <w:r>
              <w:rPr>
                <w:rFonts w:ascii="Verdana" w:hAnsi="Verdana"/>
                <w:sz w:val="20"/>
              </w:rPr>
              <w:t>subprocess</w:t>
            </w:r>
            <w:proofErr w:type="spellEnd"/>
            <w:r>
              <w:rPr>
                <w:rFonts w:ascii="Verdana" w:hAnsi="Verdana"/>
                <w:sz w:val="20"/>
              </w:rPr>
              <w:t>, or can it be reverted to the main branch?</w:t>
            </w:r>
          </w:p>
          <w:p w:rsidR="00D42961" w:rsidRDefault="00D42961" w:rsidP="00D42961">
            <w:pPr>
              <w:pStyle w:val="Text2"/>
              <w:rPr>
                <w:rFonts w:ascii="Verdana" w:hAnsi="Verdana"/>
                <w:sz w:val="20"/>
              </w:rPr>
            </w:pPr>
            <w:r>
              <w:rPr>
                <w:rFonts w:ascii="Verdana" w:hAnsi="Verdana"/>
                <w:sz w:val="20"/>
              </w:rPr>
              <w:t>- is the payment of interest handled separately from the payment of single case(s)?</w:t>
            </w:r>
          </w:p>
          <w:p w:rsidR="00D42961" w:rsidRDefault="00D42961" w:rsidP="00D42961">
            <w:pPr>
              <w:pStyle w:val="Text2"/>
              <w:rPr>
                <w:rFonts w:ascii="Verdana" w:hAnsi="Verdana"/>
                <w:sz w:val="20"/>
              </w:rPr>
            </w:pPr>
            <w:r>
              <w:rPr>
                <w:rFonts w:ascii="Verdana" w:hAnsi="Verdana"/>
                <w:sz w:val="20"/>
              </w:rPr>
              <w:t>And is a loop required?</w:t>
            </w:r>
          </w:p>
          <w:p w:rsidR="00D42961" w:rsidRDefault="00D42961" w:rsidP="00D42961">
            <w:pPr>
              <w:pStyle w:val="Text2"/>
              <w:rPr>
                <w:rFonts w:ascii="Verdana" w:hAnsi="Verdana"/>
                <w:sz w:val="20"/>
              </w:rPr>
            </w:pPr>
            <w:r>
              <w:rPr>
                <w:rFonts w:ascii="Verdana" w:hAnsi="Verdana"/>
                <w:sz w:val="20"/>
              </w:rPr>
              <w:t>(reference to E7, E8, E9 comment)</w:t>
            </w:r>
          </w:p>
        </w:tc>
        <w:tc>
          <w:tcPr>
            <w:tcW w:w="3261" w:type="dxa"/>
          </w:tcPr>
          <w:p w:rsidR="00D42961" w:rsidRDefault="00854EDD" w:rsidP="007E1C94">
            <w:pPr>
              <w:pStyle w:val="Text2"/>
              <w:rPr>
                <w:rFonts w:ascii="Verdana" w:hAnsi="Verdana"/>
                <w:sz w:val="20"/>
              </w:rPr>
            </w:pPr>
            <w:r>
              <w:rPr>
                <w:rFonts w:ascii="Verdana" w:hAnsi="Verdana"/>
                <w:sz w:val="20"/>
              </w:rPr>
              <w:t>18/8/2016: the payment is handled per (group of) single case(s).  standard: 1 payment Including the payment of the single case and optionally the requested interest.</w:t>
            </w:r>
          </w:p>
          <w:p w:rsidR="00854EDD" w:rsidRPr="007C7132" w:rsidRDefault="00854EDD" w:rsidP="007E1C94">
            <w:pPr>
              <w:pStyle w:val="Text2"/>
              <w:rPr>
                <w:rFonts w:ascii="Verdana" w:hAnsi="Verdana"/>
                <w:sz w:val="20"/>
              </w:rPr>
            </w:pPr>
            <w:r>
              <w:rPr>
                <w:rFonts w:ascii="Verdana" w:hAnsi="Verdana"/>
                <w:sz w:val="20"/>
              </w:rPr>
              <w:t>A loop is required, when a payment is handled for a case, but it turns out that the amount is not sufficient, which might require an additional payment related to the case.</w:t>
            </w:r>
          </w:p>
        </w:tc>
        <w:tc>
          <w:tcPr>
            <w:tcW w:w="2976" w:type="dxa"/>
          </w:tcPr>
          <w:p w:rsidR="00D42961" w:rsidRPr="007C7132" w:rsidRDefault="00854EDD" w:rsidP="00854EDD">
            <w:pPr>
              <w:pStyle w:val="Text2"/>
              <w:jc w:val="left"/>
              <w:rPr>
                <w:rFonts w:ascii="Verdana" w:hAnsi="Verdana"/>
                <w:sz w:val="20"/>
              </w:rPr>
            </w:pPr>
            <w:r>
              <w:rPr>
                <w:rFonts w:ascii="Verdana" w:hAnsi="Verdana"/>
                <w:sz w:val="20"/>
              </w:rPr>
              <w:t>25/8/2016: removed the payment information from branch 1.  Kept the loop for the Payment  steps U024-U025.</w:t>
            </w:r>
          </w:p>
        </w:tc>
        <w:tc>
          <w:tcPr>
            <w:tcW w:w="1559" w:type="dxa"/>
          </w:tcPr>
          <w:p w:rsidR="00D42961" w:rsidRPr="007C7132" w:rsidRDefault="00854EDD" w:rsidP="001B03A3">
            <w:pPr>
              <w:pStyle w:val="Text2"/>
              <w:rPr>
                <w:rFonts w:ascii="Verdana" w:hAnsi="Verdana"/>
                <w:sz w:val="20"/>
              </w:rPr>
            </w:pPr>
            <w:r>
              <w:rPr>
                <w:rFonts w:ascii="Verdana" w:hAnsi="Verdana"/>
                <w:sz w:val="20"/>
              </w:rPr>
              <w:t>25/8/2016</w:t>
            </w:r>
          </w:p>
        </w:tc>
      </w:tr>
      <w:tr w:rsidR="00D42961" w:rsidRPr="007C7132" w:rsidTr="00A40AEF">
        <w:tc>
          <w:tcPr>
            <w:tcW w:w="534" w:type="dxa"/>
          </w:tcPr>
          <w:p w:rsidR="00D42961" w:rsidRDefault="00D42961" w:rsidP="001B03A3">
            <w:pPr>
              <w:pStyle w:val="Text2"/>
              <w:rPr>
                <w:rFonts w:ascii="Verdana" w:hAnsi="Verdana"/>
                <w:sz w:val="20"/>
              </w:rPr>
            </w:pPr>
            <w:r>
              <w:rPr>
                <w:rFonts w:ascii="Verdana" w:hAnsi="Verdana"/>
                <w:sz w:val="20"/>
              </w:rPr>
              <w:t>13</w:t>
            </w:r>
          </w:p>
        </w:tc>
        <w:tc>
          <w:tcPr>
            <w:tcW w:w="1417" w:type="dxa"/>
          </w:tcPr>
          <w:p w:rsidR="00D42961" w:rsidRDefault="00D42961" w:rsidP="001B03A3">
            <w:pPr>
              <w:pStyle w:val="Text2"/>
              <w:rPr>
                <w:rFonts w:ascii="Verdana" w:hAnsi="Verdana"/>
                <w:sz w:val="20"/>
              </w:rPr>
            </w:pPr>
            <w:r>
              <w:rPr>
                <w:rFonts w:ascii="Verdana" w:hAnsi="Verdana"/>
                <w:sz w:val="20"/>
              </w:rPr>
              <w:t>28/07/2016</w:t>
            </w:r>
          </w:p>
        </w:tc>
        <w:tc>
          <w:tcPr>
            <w:tcW w:w="3827" w:type="dxa"/>
          </w:tcPr>
          <w:p w:rsidR="00D42961" w:rsidRDefault="00D42961" w:rsidP="0070053D">
            <w:pPr>
              <w:pStyle w:val="Text2"/>
              <w:rPr>
                <w:rFonts w:ascii="Verdana" w:hAnsi="Verdana"/>
                <w:sz w:val="20"/>
              </w:rPr>
            </w:pPr>
            <w:r>
              <w:rPr>
                <w:rFonts w:ascii="Verdana" w:hAnsi="Verdana"/>
                <w:sz w:val="20"/>
              </w:rPr>
              <w:t>Propose to remove the previous branch 2b, as the process is written as a loop process.</w:t>
            </w:r>
          </w:p>
          <w:p w:rsidR="00D42961" w:rsidRDefault="00D42961" w:rsidP="0070053D">
            <w:pPr>
              <w:pStyle w:val="Text2"/>
              <w:rPr>
                <w:rFonts w:ascii="Verdana" w:hAnsi="Verdana"/>
                <w:sz w:val="20"/>
              </w:rPr>
            </w:pPr>
            <w:r>
              <w:rPr>
                <w:rFonts w:ascii="Verdana" w:hAnsi="Verdana"/>
                <w:sz w:val="20"/>
              </w:rPr>
              <w:t>Is this acceptable?</w:t>
            </w:r>
          </w:p>
          <w:p w:rsidR="00D42961" w:rsidRDefault="00D42961" w:rsidP="0070053D">
            <w:pPr>
              <w:pStyle w:val="Text2"/>
              <w:rPr>
                <w:rFonts w:ascii="Verdana" w:hAnsi="Verdana"/>
                <w:sz w:val="20"/>
              </w:rPr>
            </w:pPr>
            <w:r>
              <w:rPr>
                <w:rFonts w:ascii="Verdana" w:hAnsi="Verdana"/>
                <w:sz w:val="20"/>
              </w:rPr>
              <w:t>(reference to E12 comment)</w:t>
            </w:r>
          </w:p>
        </w:tc>
        <w:tc>
          <w:tcPr>
            <w:tcW w:w="3261" w:type="dxa"/>
          </w:tcPr>
          <w:p w:rsidR="00D42961" w:rsidRPr="007C7132" w:rsidRDefault="00854EDD" w:rsidP="007E1C94">
            <w:pPr>
              <w:pStyle w:val="Text2"/>
              <w:rPr>
                <w:rFonts w:ascii="Verdana" w:hAnsi="Verdana"/>
                <w:sz w:val="20"/>
              </w:rPr>
            </w:pPr>
            <w:r>
              <w:rPr>
                <w:rFonts w:ascii="Verdana" w:hAnsi="Verdana"/>
                <w:sz w:val="20"/>
              </w:rPr>
              <w:t>18/8/2016 – accepted</w:t>
            </w:r>
          </w:p>
        </w:tc>
        <w:tc>
          <w:tcPr>
            <w:tcW w:w="2976" w:type="dxa"/>
          </w:tcPr>
          <w:p w:rsidR="00D42961" w:rsidRPr="007C7132" w:rsidRDefault="00854EDD" w:rsidP="00793860">
            <w:pPr>
              <w:pStyle w:val="Text2"/>
              <w:jc w:val="left"/>
              <w:rPr>
                <w:rFonts w:ascii="Verdana" w:hAnsi="Verdana"/>
                <w:sz w:val="20"/>
              </w:rPr>
            </w:pPr>
            <w:r>
              <w:rPr>
                <w:rFonts w:ascii="Verdana" w:hAnsi="Verdana"/>
                <w:sz w:val="20"/>
              </w:rPr>
              <w:t>25/8/2016: branch is removed.</w:t>
            </w:r>
          </w:p>
        </w:tc>
        <w:tc>
          <w:tcPr>
            <w:tcW w:w="1559" w:type="dxa"/>
          </w:tcPr>
          <w:p w:rsidR="00D42961" w:rsidRPr="007C7132" w:rsidRDefault="00854EDD" w:rsidP="001B03A3">
            <w:pPr>
              <w:pStyle w:val="Text2"/>
              <w:rPr>
                <w:rFonts w:ascii="Verdana" w:hAnsi="Verdana"/>
                <w:sz w:val="20"/>
              </w:rPr>
            </w:pPr>
            <w:r>
              <w:rPr>
                <w:rFonts w:ascii="Verdana" w:hAnsi="Verdana"/>
                <w:sz w:val="20"/>
              </w:rPr>
              <w:t>25/8/2016</w:t>
            </w:r>
          </w:p>
        </w:tc>
      </w:tr>
      <w:tr w:rsidR="002C3828" w:rsidRPr="007C7132" w:rsidTr="00A40AEF">
        <w:tc>
          <w:tcPr>
            <w:tcW w:w="534" w:type="dxa"/>
          </w:tcPr>
          <w:p w:rsidR="002C3828" w:rsidRDefault="002C3828" w:rsidP="001B03A3">
            <w:pPr>
              <w:pStyle w:val="Text2"/>
              <w:rPr>
                <w:rFonts w:ascii="Verdana" w:hAnsi="Verdana"/>
                <w:sz w:val="20"/>
              </w:rPr>
            </w:pPr>
            <w:r>
              <w:rPr>
                <w:rFonts w:ascii="Verdana" w:hAnsi="Verdana"/>
                <w:sz w:val="20"/>
              </w:rPr>
              <w:t>14</w:t>
            </w:r>
          </w:p>
        </w:tc>
        <w:tc>
          <w:tcPr>
            <w:tcW w:w="1417" w:type="dxa"/>
          </w:tcPr>
          <w:p w:rsidR="002C3828" w:rsidRDefault="002C3828" w:rsidP="001B03A3">
            <w:pPr>
              <w:pStyle w:val="Text2"/>
              <w:rPr>
                <w:rFonts w:ascii="Verdana" w:hAnsi="Verdana"/>
                <w:sz w:val="20"/>
              </w:rPr>
            </w:pPr>
            <w:r>
              <w:rPr>
                <w:rFonts w:ascii="Verdana" w:hAnsi="Verdana"/>
                <w:sz w:val="20"/>
              </w:rPr>
              <w:t>28/07/2016</w:t>
            </w:r>
          </w:p>
        </w:tc>
        <w:tc>
          <w:tcPr>
            <w:tcW w:w="3827" w:type="dxa"/>
          </w:tcPr>
          <w:p w:rsidR="002C3828" w:rsidRDefault="002C3828" w:rsidP="002C3828">
            <w:pPr>
              <w:pStyle w:val="Text2"/>
              <w:rPr>
                <w:rFonts w:ascii="Verdana" w:hAnsi="Verdana"/>
                <w:sz w:val="20"/>
              </w:rPr>
            </w:pPr>
            <w:r>
              <w:rPr>
                <w:rFonts w:ascii="Verdana" w:hAnsi="Verdana"/>
                <w:sz w:val="20"/>
              </w:rPr>
              <w:t>Branch 3 – is step 9 ok to revert to?</w:t>
            </w:r>
          </w:p>
          <w:p w:rsidR="002C3828" w:rsidRDefault="002C3828" w:rsidP="002C3828">
            <w:pPr>
              <w:pStyle w:val="Text2"/>
              <w:rPr>
                <w:rFonts w:ascii="Verdana" w:hAnsi="Verdana"/>
                <w:sz w:val="20"/>
              </w:rPr>
            </w:pPr>
            <w:r>
              <w:rPr>
                <w:rFonts w:ascii="Verdana" w:hAnsi="Verdana"/>
                <w:sz w:val="20"/>
              </w:rPr>
              <w:t xml:space="preserve">- propose to remove the text which is included in the guideline, and rephrase to step to indicate what to do, as the advise is to use the H_BUC_01. </w:t>
            </w:r>
          </w:p>
          <w:p w:rsidR="002C3828" w:rsidRDefault="002C3828" w:rsidP="002C3828">
            <w:pPr>
              <w:pStyle w:val="Text2"/>
              <w:rPr>
                <w:rFonts w:ascii="Verdana" w:hAnsi="Verdana"/>
                <w:sz w:val="20"/>
              </w:rPr>
            </w:pPr>
            <w:r>
              <w:rPr>
                <w:rFonts w:ascii="Verdana" w:hAnsi="Verdana"/>
                <w:sz w:val="20"/>
              </w:rPr>
              <w:t>OK?</w:t>
            </w:r>
          </w:p>
          <w:p w:rsidR="002C3828" w:rsidRDefault="002C3828" w:rsidP="002C3828">
            <w:pPr>
              <w:pStyle w:val="Text2"/>
              <w:rPr>
                <w:rFonts w:ascii="Verdana" w:hAnsi="Verdana"/>
                <w:sz w:val="20"/>
              </w:rPr>
            </w:pPr>
            <w:r>
              <w:rPr>
                <w:rFonts w:ascii="Verdana" w:hAnsi="Verdana"/>
                <w:sz w:val="20"/>
              </w:rPr>
              <w:lastRenderedPageBreak/>
              <w:t>(reference E13 comment)</w:t>
            </w:r>
          </w:p>
        </w:tc>
        <w:tc>
          <w:tcPr>
            <w:tcW w:w="3261" w:type="dxa"/>
          </w:tcPr>
          <w:p w:rsidR="002C3828" w:rsidRPr="007C7132" w:rsidRDefault="00854EDD" w:rsidP="007E1C94">
            <w:pPr>
              <w:pStyle w:val="Text2"/>
              <w:rPr>
                <w:rFonts w:ascii="Verdana" w:hAnsi="Verdana"/>
                <w:sz w:val="20"/>
              </w:rPr>
            </w:pPr>
            <w:r>
              <w:rPr>
                <w:rFonts w:ascii="Verdana" w:hAnsi="Verdana"/>
                <w:sz w:val="20"/>
              </w:rPr>
              <w:lastRenderedPageBreak/>
              <w:t>18/8/2016 – agreed to remove branch 3</w:t>
            </w:r>
          </w:p>
        </w:tc>
        <w:tc>
          <w:tcPr>
            <w:tcW w:w="2976" w:type="dxa"/>
          </w:tcPr>
          <w:p w:rsidR="002C3828" w:rsidRPr="007C7132" w:rsidRDefault="00854EDD" w:rsidP="00793860">
            <w:pPr>
              <w:pStyle w:val="Text2"/>
              <w:jc w:val="left"/>
              <w:rPr>
                <w:rFonts w:ascii="Verdana" w:hAnsi="Verdana"/>
                <w:sz w:val="20"/>
              </w:rPr>
            </w:pPr>
            <w:r>
              <w:rPr>
                <w:rFonts w:ascii="Verdana" w:hAnsi="Verdana"/>
                <w:sz w:val="20"/>
              </w:rPr>
              <w:t>25/8/2016: branch is removed.</w:t>
            </w:r>
          </w:p>
        </w:tc>
        <w:tc>
          <w:tcPr>
            <w:tcW w:w="1559" w:type="dxa"/>
          </w:tcPr>
          <w:p w:rsidR="002C3828" w:rsidRPr="007C7132" w:rsidRDefault="00854EDD" w:rsidP="001B03A3">
            <w:pPr>
              <w:pStyle w:val="Text2"/>
              <w:rPr>
                <w:rFonts w:ascii="Verdana" w:hAnsi="Verdana"/>
                <w:sz w:val="20"/>
              </w:rPr>
            </w:pPr>
            <w:r>
              <w:rPr>
                <w:rFonts w:ascii="Verdana" w:hAnsi="Verdana"/>
                <w:sz w:val="20"/>
              </w:rPr>
              <w:t>25/8/2016</w:t>
            </w:r>
          </w:p>
        </w:tc>
      </w:tr>
      <w:tr w:rsidR="002C3828" w:rsidRPr="007C7132" w:rsidTr="00A40AEF">
        <w:tc>
          <w:tcPr>
            <w:tcW w:w="534" w:type="dxa"/>
          </w:tcPr>
          <w:p w:rsidR="002C3828" w:rsidRDefault="002C3828" w:rsidP="001B03A3">
            <w:pPr>
              <w:pStyle w:val="Text2"/>
              <w:rPr>
                <w:rFonts w:ascii="Verdana" w:hAnsi="Verdana"/>
                <w:sz w:val="20"/>
              </w:rPr>
            </w:pPr>
            <w:r>
              <w:rPr>
                <w:rFonts w:ascii="Verdana" w:hAnsi="Verdana"/>
                <w:sz w:val="20"/>
              </w:rPr>
              <w:lastRenderedPageBreak/>
              <w:t>15</w:t>
            </w:r>
          </w:p>
        </w:tc>
        <w:tc>
          <w:tcPr>
            <w:tcW w:w="1417" w:type="dxa"/>
          </w:tcPr>
          <w:p w:rsidR="002C3828" w:rsidRDefault="002C3828" w:rsidP="001B03A3">
            <w:pPr>
              <w:pStyle w:val="Text2"/>
              <w:rPr>
                <w:rFonts w:ascii="Verdana" w:hAnsi="Verdana"/>
                <w:sz w:val="20"/>
              </w:rPr>
            </w:pPr>
            <w:r>
              <w:rPr>
                <w:rFonts w:ascii="Verdana" w:hAnsi="Verdana"/>
                <w:sz w:val="20"/>
              </w:rPr>
              <w:t>28/07/2016</w:t>
            </w:r>
          </w:p>
        </w:tc>
        <w:tc>
          <w:tcPr>
            <w:tcW w:w="3827" w:type="dxa"/>
          </w:tcPr>
          <w:p w:rsidR="002C3828" w:rsidRDefault="002C3828" w:rsidP="002C3828">
            <w:pPr>
              <w:pStyle w:val="Text2"/>
              <w:rPr>
                <w:rFonts w:ascii="Verdana" w:hAnsi="Verdana"/>
                <w:sz w:val="20"/>
              </w:rPr>
            </w:pPr>
            <w:r>
              <w:rPr>
                <w:rFonts w:ascii="Verdana" w:hAnsi="Verdana"/>
                <w:sz w:val="20"/>
              </w:rPr>
              <w:t>Invalidate bulk branches:</w:t>
            </w:r>
          </w:p>
          <w:p w:rsidR="002C3828" w:rsidRDefault="002C3828" w:rsidP="002C3828">
            <w:pPr>
              <w:pStyle w:val="Text2"/>
              <w:rPr>
                <w:rFonts w:ascii="Verdana" w:hAnsi="Verdana"/>
                <w:sz w:val="20"/>
              </w:rPr>
            </w:pPr>
            <w:r>
              <w:rPr>
                <w:rFonts w:ascii="Verdana" w:hAnsi="Verdana"/>
                <w:sz w:val="20"/>
              </w:rPr>
              <w:t>- BULK SEDs can be invalidated, but the only step still available will be the BUC Close.</w:t>
            </w:r>
          </w:p>
          <w:p w:rsidR="002C3828" w:rsidRDefault="002C3828" w:rsidP="002C3828">
            <w:pPr>
              <w:pStyle w:val="Text2"/>
              <w:rPr>
                <w:rFonts w:ascii="Verdana" w:hAnsi="Verdana"/>
                <w:sz w:val="20"/>
              </w:rPr>
            </w:pPr>
            <w:r>
              <w:rPr>
                <w:rFonts w:ascii="Verdana" w:hAnsi="Verdana"/>
                <w:sz w:val="20"/>
              </w:rPr>
              <w:t>Is this acceptable?</w:t>
            </w:r>
          </w:p>
          <w:p w:rsidR="002C3828" w:rsidRDefault="002C3828" w:rsidP="002C3828">
            <w:pPr>
              <w:pStyle w:val="Text2"/>
              <w:rPr>
                <w:rFonts w:ascii="Verdana" w:hAnsi="Verdana"/>
                <w:sz w:val="20"/>
              </w:rPr>
            </w:pPr>
            <w:r>
              <w:rPr>
                <w:rFonts w:ascii="Verdana" w:hAnsi="Verdana"/>
                <w:sz w:val="20"/>
              </w:rPr>
              <w:t>- For which SED invalidate is needed:</w:t>
            </w:r>
          </w:p>
          <w:p w:rsidR="002C3828" w:rsidRPr="002C3828" w:rsidRDefault="002C3828" w:rsidP="002C3828">
            <w:pPr>
              <w:ind w:left="2"/>
              <w:jc w:val="left"/>
              <w:rPr>
                <w:color w:val="auto"/>
                <w:szCs w:val="20"/>
                <w:lang w:eastAsia="en-US"/>
              </w:rPr>
            </w:pPr>
            <w:r>
              <w:rPr>
                <w:color w:val="auto"/>
                <w:szCs w:val="20"/>
                <w:lang w:eastAsia="en-US"/>
              </w:rPr>
              <w:t xml:space="preserve">*) </w:t>
            </w:r>
            <w:r w:rsidRPr="002C3828">
              <w:rPr>
                <w:color w:val="auto"/>
                <w:szCs w:val="20"/>
                <w:lang w:eastAsia="en-US"/>
              </w:rPr>
              <w:t>Not on Acknowledge receipt documents U032, U033</w:t>
            </w:r>
          </w:p>
          <w:p w:rsidR="002C3828" w:rsidRPr="002C3828" w:rsidRDefault="002C3828" w:rsidP="002C3828">
            <w:pPr>
              <w:ind w:left="2"/>
              <w:jc w:val="left"/>
              <w:rPr>
                <w:color w:val="auto"/>
                <w:szCs w:val="20"/>
                <w:lang w:val="pl-PL" w:eastAsia="en-US"/>
              </w:rPr>
            </w:pPr>
            <w:r w:rsidRPr="002C3828">
              <w:rPr>
                <w:color w:val="auto"/>
                <w:szCs w:val="20"/>
                <w:lang w:val="pl-PL" w:eastAsia="en-US"/>
              </w:rPr>
              <w:t xml:space="preserve">*) </w:t>
            </w:r>
            <w:proofErr w:type="spellStart"/>
            <w:r w:rsidRPr="002C3828">
              <w:rPr>
                <w:color w:val="auto"/>
                <w:szCs w:val="20"/>
                <w:lang w:val="pl-PL" w:eastAsia="en-US"/>
              </w:rPr>
              <w:t>BULKs</w:t>
            </w:r>
            <w:proofErr w:type="spellEnd"/>
            <w:r w:rsidRPr="002C3828">
              <w:rPr>
                <w:color w:val="auto"/>
                <w:szCs w:val="20"/>
                <w:lang w:val="pl-PL" w:eastAsia="en-US"/>
              </w:rPr>
              <w:t>: U020 + U023 (+ U021) + U034 +U024 + U026</w:t>
            </w:r>
          </w:p>
          <w:p w:rsidR="002C3828" w:rsidRPr="002C3828" w:rsidRDefault="002C3828" w:rsidP="002C3828">
            <w:pPr>
              <w:jc w:val="left"/>
              <w:rPr>
                <w:color w:val="auto"/>
                <w:szCs w:val="20"/>
                <w:lang w:val="pl-PL" w:eastAsia="en-US"/>
              </w:rPr>
            </w:pPr>
            <w:r>
              <w:rPr>
                <w:color w:val="auto"/>
                <w:szCs w:val="20"/>
                <w:lang w:val="pl-PL" w:eastAsia="en-US"/>
              </w:rPr>
              <w:t xml:space="preserve">*) </w:t>
            </w:r>
            <w:r w:rsidRPr="002C3828">
              <w:rPr>
                <w:color w:val="auto"/>
                <w:szCs w:val="20"/>
                <w:lang w:val="pl-PL" w:eastAsia="en-US"/>
              </w:rPr>
              <w:t>On U025</w:t>
            </w:r>
          </w:p>
          <w:p w:rsidR="002C3828" w:rsidRDefault="002C3828" w:rsidP="002C3828">
            <w:pPr>
              <w:pStyle w:val="Text2"/>
              <w:rPr>
                <w:rFonts w:ascii="Verdana" w:hAnsi="Verdana"/>
                <w:sz w:val="20"/>
                <w:lang w:val="pl-PL"/>
              </w:rPr>
            </w:pPr>
            <w:r>
              <w:rPr>
                <w:rFonts w:ascii="Verdana" w:hAnsi="Verdana"/>
                <w:sz w:val="20"/>
                <w:lang w:val="pl-PL"/>
              </w:rPr>
              <w:t xml:space="preserve">*) </w:t>
            </w:r>
            <w:r w:rsidRPr="002C3828">
              <w:rPr>
                <w:rFonts w:ascii="Verdana" w:hAnsi="Verdana"/>
                <w:sz w:val="20"/>
                <w:lang w:val="pl-PL"/>
              </w:rPr>
              <w:t>On U027</w:t>
            </w:r>
          </w:p>
          <w:p w:rsidR="002C3828" w:rsidRPr="002C3828" w:rsidRDefault="002C3828" w:rsidP="002C3828">
            <w:pPr>
              <w:pStyle w:val="Text2"/>
              <w:rPr>
                <w:rFonts w:ascii="Verdana" w:hAnsi="Verdana"/>
                <w:sz w:val="20"/>
                <w:lang w:val="pl-PL"/>
              </w:rPr>
            </w:pPr>
            <w:r>
              <w:rPr>
                <w:rFonts w:ascii="Verdana" w:hAnsi="Verdana"/>
                <w:sz w:val="20"/>
                <w:lang w:val="pl-PL"/>
              </w:rPr>
              <w:t xml:space="preserve">*) </w:t>
            </w:r>
            <w:proofErr w:type="spellStart"/>
            <w:r>
              <w:rPr>
                <w:rFonts w:ascii="Verdana" w:hAnsi="Verdana"/>
                <w:sz w:val="20"/>
                <w:lang w:val="pl-PL"/>
              </w:rPr>
              <w:t>Credit</w:t>
            </w:r>
            <w:proofErr w:type="spellEnd"/>
            <w:r>
              <w:rPr>
                <w:rFonts w:ascii="Verdana" w:hAnsi="Verdana"/>
                <w:sz w:val="20"/>
                <w:lang w:val="pl-PL"/>
              </w:rPr>
              <w:t xml:space="preserve"> </w:t>
            </w:r>
            <w:proofErr w:type="spellStart"/>
            <w:r>
              <w:rPr>
                <w:rFonts w:ascii="Verdana" w:hAnsi="Verdana"/>
                <w:sz w:val="20"/>
                <w:lang w:val="pl-PL"/>
              </w:rPr>
              <w:t>note</w:t>
            </w:r>
            <w:proofErr w:type="spellEnd"/>
            <w:r>
              <w:rPr>
                <w:rFonts w:ascii="Verdana" w:hAnsi="Verdana"/>
                <w:sz w:val="20"/>
                <w:lang w:val="pl-PL"/>
              </w:rPr>
              <w:t xml:space="preserve"> </w:t>
            </w:r>
            <w:proofErr w:type="spellStart"/>
            <w:r>
              <w:rPr>
                <w:rFonts w:ascii="Verdana" w:hAnsi="Verdana"/>
                <w:sz w:val="20"/>
                <w:lang w:val="pl-PL"/>
              </w:rPr>
              <w:t>SEDs</w:t>
            </w:r>
            <w:proofErr w:type="spellEnd"/>
          </w:p>
          <w:p w:rsidR="002C3828" w:rsidRDefault="002C3828" w:rsidP="002C3828">
            <w:pPr>
              <w:pStyle w:val="Text2"/>
              <w:rPr>
                <w:rFonts w:ascii="Verdana" w:hAnsi="Verdana"/>
                <w:sz w:val="20"/>
              </w:rPr>
            </w:pPr>
            <w:r>
              <w:rPr>
                <w:rFonts w:ascii="Verdana" w:hAnsi="Verdana"/>
                <w:sz w:val="20"/>
              </w:rPr>
              <w:t>(reference E17, E18 comment)</w:t>
            </w:r>
          </w:p>
        </w:tc>
        <w:tc>
          <w:tcPr>
            <w:tcW w:w="3261" w:type="dxa"/>
          </w:tcPr>
          <w:p w:rsidR="00CC7D44" w:rsidRPr="007C7132" w:rsidRDefault="00854EDD" w:rsidP="007E1C94">
            <w:pPr>
              <w:pStyle w:val="Text2"/>
              <w:rPr>
                <w:rFonts w:ascii="Verdana" w:hAnsi="Verdana"/>
                <w:sz w:val="20"/>
              </w:rPr>
            </w:pPr>
            <w:r>
              <w:rPr>
                <w:rFonts w:ascii="Verdana" w:hAnsi="Verdana"/>
                <w:sz w:val="20"/>
              </w:rPr>
              <w:t>18/8/2016: It is accepted that U020 can be invalidated, with only remaining step after the invalidation, the close of the BUC.</w:t>
            </w:r>
          </w:p>
        </w:tc>
        <w:tc>
          <w:tcPr>
            <w:tcW w:w="2976" w:type="dxa"/>
          </w:tcPr>
          <w:p w:rsidR="002C3828" w:rsidRDefault="00CC7D44" w:rsidP="00793860">
            <w:pPr>
              <w:pStyle w:val="Text2"/>
              <w:jc w:val="left"/>
              <w:rPr>
                <w:rFonts w:ascii="Verdana" w:hAnsi="Verdana"/>
                <w:sz w:val="20"/>
              </w:rPr>
            </w:pPr>
            <w:r>
              <w:rPr>
                <w:rFonts w:ascii="Verdana" w:hAnsi="Verdana"/>
                <w:sz w:val="20"/>
              </w:rPr>
              <w:t>25/8/2016: Invalidate branches rewritten.</w:t>
            </w:r>
          </w:p>
          <w:p w:rsidR="009615C3" w:rsidRPr="007C7132" w:rsidRDefault="00CC7D44" w:rsidP="00793860">
            <w:pPr>
              <w:pStyle w:val="Text2"/>
              <w:jc w:val="left"/>
              <w:rPr>
                <w:rFonts w:ascii="Verdana" w:hAnsi="Verdana"/>
                <w:sz w:val="20"/>
              </w:rPr>
            </w:pPr>
            <w:r>
              <w:rPr>
                <w:rFonts w:ascii="Verdana" w:hAnsi="Verdana"/>
                <w:sz w:val="20"/>
              </w:rPr>
              <w:t>Review required from the AHG members</w:t>
            </w:r>
            <w:r w:rsidR="006A630F">
              <w:rPr>
                <w:rFonts w:ascii="Verdana" w:hAnsi="Verdana"/>
                <w:sz w:val="20"/>
              </w:rPr>
              <w:t>.</w:t>
            </w:r>
          </w:p>
        </w:tc>
        <w:tc>
          <w:tcPr>
            <w:tcW w:w="1559" w:type="dxa"/>
          </w:tcPr>
          <w:p w:rsidR="002C3828" w:rsidRPr="007C7132" w:rsidRDefault="00616217" w:rsidP="001B03A3">
            <w:pPr>
              <w:pStyle w:val="Text2"/>
              <w:rPr>
                <w:rFonts w:ascii="Verdana" w:hAnsi="Verdana"/>
                <w:sz w:val="20"/>
              </w:rPr>
            </w:pPr>
            <w:r>
              <w:rPr>
                <w:rFonts w:ascii="Verdana" w:hAnsi="Verdana"/>
                <w:sz w:val="20"/>
              </w:rPr>
              <w:t>06/10/2016</w:t>
            </w:r>
          </w:p>
        </w:tc>
      </w:tr>
      <w:tr w:rsidR="002C3828" w:rsidRPr="007C7132" w:rsidTr="00A40AEF">
        <w:tc>
          <w:tcPr>
            <w:tcW w:w="534" w:type="dxa"/>
          </w:tcPr>
          <w:p w:rsidR="002C3828" w:rsidRDefault="002C3828" w:rsidP="001B03A3">
            <w:pPr>
              <w:pStyle w:val="Text2"/>
              <w:rPr>
                <w:rFonts w:ascii="Verdana" w:hAnsi="Verdana"/>
                <w:sz w:val="20"/>
              </w:rPr>
            </w:pPr>
            <w:r>
              <w:rPr>
                <w:rFonts w:ascii="Verdana" w:hAnsi="Verdana"/>
                <w:sz w:val="20"/>
              </w:rPr>
              <w:t>16</w:t>
            </w:r>
          </w:p>
        </w:tc>
        <w:tc>
          <w:tcPr>
            <w:tcW w:w="1417" w:type="dxa"/>
          </w:tcPr>
          <w:p w:rsidR="002C3828" w:rsidRDefault="002C3828" w:rsidP="001B03A3">
            <w:pPr>
              <w:pStyle w:val="Text2"/>
              <w:rPr>
                <w:rFonts w:ascii="Verdana" w:hAnsi="Verdana"/>
                <w:sz w:val="20"/>
              </w:rPr>
            </w:pPr>
            <w:r>
              <w:rPr>
                <w:rFonts w:ascii="Verdana" w:hAnsi="Verdana"/>
                <w:sz w:val="20"/>
              </w:rPr>
              <w:t>28/07/2016</w:t>
            </w:r>
          </w:p>
        </w:tc>
        <w:tc>
          <w:tcPr>
            <w:tcW w:w="3827" w:type="dxa"/>
          </w:tcPr>
          <w:p w:rsidR="002C3828" w:rsidRDefault="00B529F3" w:rsidP="002C3828">
            <w:pPr>
              <w:pStyle w:val="Text2"/>
              <w:rPr>
                <w:rFonts w:ascii="Verdana" w:hAnsi="Verdana"/>
                <w:sz w:val="20"/>
              </w:rPr>
            </w:pPr>
            <w:r w:rsidRPr="00B529F3">
              <w:rPr>
                <w:rFonts w:ascii="Verdana" w:hAnsi="Verdana"/>
                <w:sz w:val="20"/>
              </w:rPr>
              <w:t>To be discussed for which SED updates are required and at what point this can occur, once decided which SEDs are included.</w:t>
            </w:r>
          </w:p>
          <w:p w:rsidR="00B529F3" w:rsidRDefault="00B529F3" w:rsidP="00B529F3">
            <w:pPr>
              <w:pStyle w:val="Text2"/>
              <w:rPr>
                <w:rFonts w:ascii="Verdana" w:hAnsi="Verdana"/>
                <w:sz w:val="20"/>
              </w:rPr>
            </w:pPr>
            <w:r>
              <w:rPr>
                <w:rFonts w:ascii="Verdana" w:hAnsi="Verdana"/>
                <w:sz w:val="20"/>
              </w:rPr>
              <w:t>(reference E21 comment)</w:t>
            </w:r>
          </w:p>
        </w:tc>
        <w:tc>
          <w:tcPr>
            <w:tcW w:w="3261" w:type="dxa"/>
          </w:tcPr>
          <w:p w:rsidR="002C3828" w:rsidRPr="007C7132" w:rsidRDefault="00CC7D44" w:rsidP="007E1C94">
            <w:pPr>
              <w:pStyle w:val="Text2"/>
              <w:rPr>
                <w:rFonts w:ascii="Verdana" w:hAnsi="Verdana"/>
                <w:sz w:val="20"/>
              </w:rPr>
            </w:pPr>
            <w:r>
              <w:rPr>
                <w:rFonts w:ascii="Verdana" w:hAnsi="Verdana"/>
                <w:sz w:val="20"/>
              </w:rPr>
              <w:t>18/8/2016: update of SEDs is needed, also for BULK SEDs.</w:t>
            </w:r>
          </w:p>
        </w:tc>
        <w:tc>
          <w:tcPr>
            <w:tcW w:w="2976" w:type="dxa"/>
          </w:tcPr>
          <w:p w:rsidR="002C3828" w:rsidRDefault="00CC7D44" w:rsidP="00793860">
            <w:pPr>
              <w:pStyle w:val="Text2"/>
              <w:jc w:val="left"/>
              <w:rPr>
                <w:rFonts w:ascii="Verdana" w:hAnsi="Verdana"/>
                <w:sz w:val="20"/>
              </w:rPr>
            </w:pPr>
            <w:r>
              <w:rPr>
                <w:rFonts w:ascii="Verdana" w:hAnsi="Verdana"/>
                <w:sz w:val="20"/>
              </w:rPr>
              <w:t>25/8/2016: updated the update branches.</w:t>
            </w:r>
            <w:r w:rsidR="007A34F7">
              <w:rPr>
                <w:rFonts w:ascii="Verdana" w:hAnsi="Verdana"/>
                <w:sz w:val="20"/>
              </w:rPr>
              <w:t xml:space="preserve">  For U023 no 'Update' possibility included as already 'invalidate' and loop available, and to not make it too complex.</w:t>
            </w:r>
          </w:p>
          <w:p w:rsidR="00CC7D44" w:rsidRDefault="00CC7D44" w:rsidP="00793860">
            <w:pPr>
              <w:pStyle w:val="Text2"/>
              <w:jc w:val="left"/>
              <w:rPr>
                <w:rFonts w:ascii="Verdana" w:hAnsi="Verdana"/>
                <w:sz w:val="20"/>
              </w:rPr>
            </w:pPr>
            <w:r>
              <w:rPr>
                <w:rFonts w:ascii="Verdana" w:hAnsi="Verdana"/>
                <w:sz w:val="20"/>
              </w:rPr>
              <w:t>Review required from the AHG members</w:t>
            </w:r>
          </w:p>
          <w:p w:rsidR="0076798E" w:rsidRDefault="0076798E" w:rsidP="00793860">
            <w:pPr>
              <w:pStyle w:val="Text2"/>
              <w:jc w:val="left"/>
              <w:rPr>
                <w:rFonts w:ascii="Verdana" w:hAnsi="Verdana"/>
                <w:sz w:val="20"/>
              </w:rPr>
            </w:pPr>
            <w:r>
              <w:rPr>
                <w:rFonts w:ascii="Verdana" w:hAnsi="Verdana"/>
                <w:sz w:val="20"/>
              </w:rPr>
              <w:t xml:space="preserve">30/09/2016: for Branch </w:t>
            </w:r>
            <w:r>
              <w:rPr>
                <w:rFonts w:ascii="Verdana" w:hAnsi="Verdana"/>
                <w:sz w:val="20"/>
              </w:rPr>
              <w:lastRenderedPageBreak/>
              <w:t xml:space="preserve">19: should we make it possible for CP to update U023 before it receives new U029 and before it pays the single cases not contested in the original U023? </w:t>
            </w:r>
          </w:p>
          <w:p w:rsidR="0076798E" w:rsidRDefault="0076798E" w:rsidP="00793860">
            <w:pPr>
              <w:pStyle w:val="Text2"/>
              <w:jc w:val="left"/>
              <w:rPr>
                <w:rFonts w:ascii="Verdana" w:hAnsi="Verdana"/>
                <w:sz w:val="20"/>
              </w:rPr>
            </w:pPr>
            <w:r>
              <w:rPr>
                <w:rFonts w:ascii="Verdana" w:hAnsi="Verdana"/>
                <w:sz w:val="20"/>
              </w:rPr>
              <w:t>Or is it sufficient to that the CP can invalidate U023 and start / create a new one?</w:t>
            </w:r>
          </w:p>
          <w:p w:rsidR="00616217" w:rsidRPr="007C7132" w:rsidRDefault="00616217" w:rsidP="00793860">
            <w:pPr>
              <w:pStyle w:val="Text2"/>
              <w:jc w:val="left"/>
              <w:rPr>
                <w:rFonts w:ascii="Verdana" w:hAnsi="Verdana"/>
                <w:sz w:val="20"/>
              </w:rPr>
            </w:pPr>
            <w:r>
              <w:rPr>
                <w:rFonts w:ascii="Verdana" w:hAnsi="Verdana"/>
                <w:sz w:val="20"/>
              </w:rPr>
              <w:t>05/10/2016: it is preferred to include the update BUC for the U023 SED as well.</w:t>
            </w:r>
          </w:p>
        </w:tc>
        <w:tc>
          <w:tcPr>
            <w:tcW w:w="1559" w:type="dxa"/>
          </w:tcPr>
          <w:p w:rsidR="002C3828" w:rsidRPr="007C7132" w:rsidRDefault="00616217" w:rsidP="001B03A3">
            <w:pPr>
              <w:pStyle w:val="Text2"/>
              <w:rPr>
                <w:rFonts w:ascii="Verdana" w:hAnsi="Verdana"/>
                <w:sz w:val="20"/>
              </w:rPr>
            </w:pPr>
            <w:r>
              <w:rPr>
                <w:rFonts w:ascii="Verdana" w:hAnsi="Verdana"/>
                <w:sz w:val="20"/>
              </w:rPr>
              <w:lastRenderedPageBreak/>
              <w:t>06/10/2016</w:t>
            </w:r>
          </w:p>
        </w:tc>
      </w:tr>
      <w:tr w:rsidR="00B529F3" w:rsidRPr="007C7132" w:rsidTr="00A40AEF">
        <w:tc>
          <w:tcPr>
            <w:tcW w:w="534" w:type="dxa"/>
          </w:tcPr>
          <w:p w:rsidR="00B529F3" w:rsidRDefault="00B529F3" w:rsidP="001B03A3">
            <w:pPr>
              <w:pStyle w:val="Text2"/>
              <w:rPr>
                <w:rFonts w:ascii="Verdana" w:hAnsi="Verdana"/>
                <w:sz w:val="20"/>
              </w:rPr>
            </w:pPr>
            <w:r>
              <w:rPr>
                <w:rFonts w:ascii="Verdana" w:hAnsi="Verdana"/>
                <w:sz w:val="20"/>
              </w:rPr>
              <w:lastRenderedPageBreak/>
              <w:t>17</w:t>
            </w:r>
          </w:p>
        </w:tc>
        <w:tc>
          <w:tcPr>
            <w:tcW w:w="1417" w:type="dxa"/>
          </w:tcPr>
          <w:p w:rsidR="00B529F3" w:rsidRDefault="00B529F3" w:rsidP="001B03A3">
            <w:pPr>
              <w:pStyle w:val="Text2"/>
              <w:rPr>
                <w:rFonts w:ascii="Verdana" w:hAnsi="Verdana"/>
                <w:sz w:val="20"/>
              </w:rPr>
            </w:pPr>
            <w:r>
              <w:rPr>
                <w:rFonts w:ascii="Verdana" w:hAnsi="Verdana"/>
                <w:sz w:val="20"/>
              </w:rPr>
              <w:t>28/07/2016</w:t>
            </w:r>
          </w:p>
        </w:tc>
        <w:tc>
          <w:tcPr>
            <w:tcW w:w="3827" w:type="dxa"/>
          </w:tcPr>
          <w:p w:rsidR="00B529F3" w:rsidRDefault="00B529F3" w:rsidP="00B529F3">
            <w:pPr>
              <w:pStyle w:val="Text2"/>
              <w:rPr>
                <w:rFonts w:ascii="Verdana" w:hAnsi="Verdana"/>
                <w:sz w:val="20"/>
              </w:rPr>
            </w:pPr>
            <w:r>
              <w:rPr>
                <w:rFonts w:ascii="Verdana" w:hAnsi="Verdana"/>
                <w:sz w:val="20"/>
              </w:rPr>
              <w:t>In the previous version of the document there was a misalignment for the Exception 1 – stating in the header Case owner versus in step 1 – triggering participant.</w:t>
            </w:r>
          </w:p>
          <w:p w:rsidR="00B529F3" w:rsidRDefault="00B529F3" w:rsidP="00B529F3">
            <w:pPr>
              <w:pStyle w:val="Text2"/>
              <w:rPr>
                <w:rFonts w:ascii="Verdana" w:hAnsi="Verdana"/>
                <w:sz w:val="20"/>
              </w:rPr>
            </w:pPr>
            <w:r>
              <w:rPr>
                <w:rFonts w:ascii="Verdana" w:hAnsi="Verdana"/>
                <w:sz w:val="20"/>
              </w:rPr>
              <w:t>Can it be both parties: CO and CP?</w:t>
            </w:r>
          </w:p>
          <w:p w:rsidR="00B529F3" w:rsidRPr="00B529F3" w:rsidRDefault="00B529F3" w:rsidP="00B529F3">
            <w:pPr>
              <w:pStyle w:val="Text2"/>
              <w:rPr>
                <w:rFonts w:ascii="Verdana" w:hAnsi="Verdana"/>
                <w:sz w:val="20"/>
              </w:rPr>
            </w:pPr>
            <w:r>
              <w:rPr>
                <w:rFonts w:ascii="Verdana" w:hAnsi="Verdana"/>
                <w:sz w:val="20"/>
              </w:rPr>
              <w:t>(reference E22 comment)</w:t>
            </w:r>
          </w:p>
        </w:tc>
        <w:tc>
          <w:tcPr>
            <w:tcW w:w="3261" w:type="dxa"/>
          </w:tcPr>
          <w:p w:rsidR="00B529F3" w:rsidRPr="007C7132" w:rsidRDefault="00CC7D44" w:rsidP="007E1C94">
            <w:pPr>
              <w:pStyle w:val="Text2"/>
              <w:rPr>
                <w:rFonts w:ascii="Verdana" w:hAnsi="Verdana"/>
                <w:sz w:val="20"/>
              </w:rPr>
            </w:pPr>
            <w:r>
              <w:rPr>
                <w:rFonts w:ascii="Verdana" w:hAnsi="Verdana"/>
                <w:sz w:val="20"/>
              </w:rPr>
              <w:t>18/8/2016: Only the case owner can close the BUC</w:t>
            </w:r>
          </w:p>
        </w:tc>
        <w:tc>
          <w:tcPr>
            <w:tcW w:w="2976" w:type="dxa"/>
          </w:tcPr>
          <w:p w:rsidR="00B529F3" w:rsidRPr="007C7132" w:rsidRDefault="00CC7D44" w:rsidP="00793860">
            <w:pPr>
              <w:pStyle w:val="Text2"/>
              <w:jc w:val="left"/>
              <w:rPr>
                <w:rFonts w:ascii="Verdana" w:hAnsi="Verdana"/>
                <w:sz w:val="20"/>
              </w:rPr>
            </w:pPr>
            <w:r>
              <w:rPr>
                <w:rFonts w:ascii="Verdana" w:hAnsi="Verdana"/>
                <w:sz w:val="20"/>
              </w:rPr>
              <w:t>25/8/2016: update the 'exception 1'.</w:t>
            </w:r>
          </w:p>
        </w:tc>
        <w:tc>
          <w:tcPr>
            <w:tcW w:w="1559" w:type="dxa"/>
          </w:tcPr>
          <w:p w:rsidR="00B529F3" w:rsidRPr="007C7132" w:rsidRDefault="00CC7D44" w:rsidP="001B03A3">
            <w:pPr>
              <w:pStyle w:val="Text2"/>
              <w:rPr>
                <w:rFonts w:ascii="Verdana" w:hAnsi="Verdana"/>
                <w:sz w:val="20"/>
              </w:rPr>
            </w:pPr>
            <w:r>
              <w:rPr>
                <w:rFonts w:ascii="Verdana" w:hAnsi="Verdana"/>
                <w:sz w:val="20"/>
              </w:rPr>
              <w:t>25/8/2016</w:t>
            </w:r>
          </w:p>
        </w:tc>
      </w:tr>
    </w:tbl>
    <w:p w:rsidR="00583B58" w:rsidRPr="007C7132" w:rsidRDefault="00583B58" w:rsidP="00CA0E95">
      <w:pPr>
        <w:rPr>
          <w:rFonts w:cs="Calibri"/>
          <w:sz w:val="22"/>
          <w:szCs w:val="22"/>
        </w:rPr>
      </w:pPr>
    </w:p>
    <w:sectPr w:rsidR="00583B58" w:rsidRPr="007C7132" w:rsidSect="0051449B">
      <w:headerReference w:type="default" r:id="rId31"/>
      <w:pgSz w:w="16838" w:h="11906" w:orient="landscape" w:code="9"/>
      <w:pgMar w:top="1701" w:right="620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42" w:rsidRPr="00D02D0C" w:rsidRDefault="00185C42">
      <w:r w:rsidRPr="00D02D0C">
        <w:separator/>
      </w:r>
    </w:p>
  </w:endnote>
  <w:endnote w:type="continuationSeparator" w:id="0">
    <w:p w:rsidR="00185C42" w:rsidRPr="00D02D0C" w:rsidRDefault="00185C42">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32" w:rsidRDefault="007C7132">
    <w:pPr>
      <w:pStyle w:val="Footer"/>
    </w:pPr>
  </w:p>
  <w:p w:rsidR="007C7132" w:rsidRDefault="007C71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32" w:rsidRPr="00D02D0C" w:rsidRDefault="00093551" w:rsidP="00D13C59">
    <w:pPr>
      <w:pStyle w:val="Footer"/>
      <w:pBdr>
        <w:top w:val="single" w:sz="4" w:space="1" w:color="808080"/>
      </w:pBdr>
      <w:jc w:val="right"/>
      <w:rPr>
        <w:rStyle w:val="PageNumber"/>
      </w:rPr>
    </w:pPr>
    <w:r>
      <w:rPr>
        <w:szCs w:val="16"/>
      </w:rPr>
      <w:t>0</w:t>
    </w:r>
    <w:r w:rsidR="00C9674D">
      <w:rPr>
        <w:szCs w:val="16"/>
      </w:rPr>
      <w:t>8</w:t>
    </w:r>
    <w:r w:rsidR="007C7132">
      <w:rPr>
        <w:szCs w:val="16"/>
      </w:rPr>
      <w:t>/201</w:t>
    </w:r>
    <w:r>
      <w:rPr>
        <w:szCs w:val="16"/>
      </w:rPr>
      <w:t>8</w:t>
    </w:r>
    <w:r w:rsidR="007C7132">
      <w:rPr>
        <w:szCs w:val="16"/>
      </w:rPr>
      <w:t xml:space="preserve">  </w:t>
    </w:r>
    <w:r w:rsidR="007C7132" w:rsidRPr="00D02D0C">
      <w:rPr>
        <w:rStyle w:val="PageNumber"/>
      </w:rPr>
      <w:fldChar w:fldCharType="begin"/>
    </w:r>
    <w:r w:rsidR="007C7132" w:rsidRPr="00D02D0C">
      <w:rPr>
        <w:rStyle w:val="PageNumber"/>
      </w:rPr>
      <w:instrText xml:space="preserve"> PAGE </w:instrText>
    </w:r>
    <w:r w:rsidR="007C7132" w:rsidRPr="00D02D0C">
      <w:rPr>
        <w:rStyle w:val="PageNumber"/>
      </w:rPr>
      <w:fldChar w:fldCharType="separate"/>
    </w:r>
    <w:r w:rsidR="00C9674D">
      <w:rPr>
        <w:rStyle w:val="PageNumber"/>
        <w:noProof/>
      </w:rPr>
      <w:t>10</w:t>
    </w:r>
    <w:r w:rsidR="007C7132" w:rsidRPr="00D02D0C">
      <w:rPr>
        <w:rStyle w:val="PageNumber"/>
      </w:rPr>
      <w:fldChar w:fldCharType="end"/>
    </w:r>
  </w:p>
  <w:p w:rsidR="007C7132" w:rsidRDefault="007C71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42" w:rsidRPr="00D02D0C" w:rsidRDefault="00185C42">
      <w:r w:rsidRPr="00D02D0C">
        <w:separator/>
      </w:r>
    </w:p>
  </w:footnote>
  <w:footnote w:type="continuationSeparator" w:id="0">
    <w:p w:rsidR="00185C42" w:rsidRPr="00D02D0C" w:rsidRDefault="00185C42">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32" w:rsidRDefault="007C7132">
    <w:pPr>
      <w:pStyle w:val="Header"/>
    </w:pPr>
  </w:p>
  <w:p w:rsidR="007C7132" w:rsidRDefault="007C71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32" w:rsidRDefault="0094613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i w:val="0"/>
        <w:noProof/>
        <w:lang w:val="en-GB"/>
      </w:rPr>
      <w:drawing>
        <wp:anchor distT="0" distB="0" distL="114300" distR="114300" simplePos="0" relativeHeight="251656192" behindDoc="1" locked="0" layoutInCell="0" allowOverlap="1">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9"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132" w:rsidRDefault="007C7132"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C7132" w:rsidRPr="00C857EE" w:rsidRDefault="007C7132" w:rsidP="00F73F01">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 UB-BUC_04 Reimbursement of Unemployment Benefits </w:t>
    </w:r>
  </w:p>
  <w:p w:rsidR="007C7132" w:rsidRDefault="0094613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4" distB="4294967294" distL="114300" distR="114300" simplePos="0" relativeHeight="251657216" behindDoc="0" locked="0" layoutInCell="0" allowOverlap="1">
              <wp:simplePos x="0" y="0"/>
              <wp:positionH relativeFrom="column">
                <wp:posOffset>-60960</wp:posOffset>
              </wp:positionH>
              <wp:positionV relativeFrom="paragraph">
                <wp:posOffset>93979</wp:posOffset>
              </wp:positionV>
              <wp:extent cx="5953125" cy="0"/>
              <wp:effectExtent l="0" t="0" r="9525"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ia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G5WeJoR&#10;AgAAKQQAAA4AAAAAAAAAAAAAAAAALgIAAGRycy9lMm9Eb2MueG1sUEsBAi0AFAAGAAgAAAAhAPFt&#10;eN/cAAAACAEAAA8AAAAAAAAAAAAAAAAAawQAAGRycy9kb3ducmV2LnhtbFBLBQYAAAAABAAEAPMA&#10;AAB0BQAAAAA=&#10;" o:allowincell="f"/>
          </w:pict>
        </mc:Fallback>
      </mc:AlternateContent>
    </w:r>
  </w:p>
  <w:p w:rsidR="007C7132" w:rsidRDefault="007C7132"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C7132" w:rsidRDefault="0094613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4" distB="4294967294" distL="114300" distR="114300" simplePos="0" relativeHeight="251655168" behindDoc="0" locked="0" layoutInCell="0" allowOverlap="1">
              <wp:simplePos x="0" y="0"/>
              <wp:positionH relativeFrom="column">
                <wp:posOffset>0</wp:posOffset>
              </wp:positionH>
              <wp:positionV relativeFrom="paragraph">
                <wp:posOffset>325754</wp:posOffset>
              </wp:positionV>
              <wp:extent cx="56007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vIN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mdp+pi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Cw3vIN&#10;FAIAACk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extent cx="5710555" cy="7479030"/>
          <wp:effectExtent l="0" t="0" r="4445" b="7620"/>
          <wp:docPr id="1"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7C7132" w:rsidRDefault="007C71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32" w:rsidRDefault="0094613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i w:val="0"/>
        <w:noProof/>
        <w:lang w:val="en-GB"/>
      </w:rPr>
      <w:drawing>
        <wp:anchor distT="0" distB="0" distL="114300" distR="114300" simplePos="0" relativeHeight="251659264" behindDoc="1" locked="0" layoutInCell="0" allowOverlap="1">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132" w:rsidRDefault="007C7132"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C7132" w:rsidRDefault="007C7132"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C7132" w:rsidRPr="00C857EE" w:rsidRDefault="007C7132" w:rsidP="0051449B">
    <w:pPr>
      <w:pStyle w:val="Footer"/>
      <w:pBdr>
        <w:bottom w:val="single" w:sz="4" w:space="1" w:color="7B6F46"/>
      </w:pBdr>
      <w:tabs>
        <w:tab w:val="clear" w:pos="4153"/>
        <w:tab w:val="clear" w:pos="8306"/>
        <w:tab w:val="right" w:pos="9072"/>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 UB-BUC_04 Reimbursement of Unemployment Benefits </w:t>
    </w:r>
  </w:p>
  <w:p w:rsidR="007C7132" w:rsidRDefault="00946131" w:rsidP="0051449B">
    <w:pPr>
      <w:pStyle w:val="Footer"/>
      <w:pBdr>
        <w:bottom w:val="single" w:sz="4" w:space="1" w:color="7B6F46"/>
      </w:pBdr>
      <w:tabs>
        <w:tab w:val="clear" w:pos="8306"/>
        <w:tab w:val="right" w:pos="8820"/>
      </w:tabs>
      <w:ind w:right="3027"/>
      <w:rPr>
        <w:rFonts w:cs="Arial"/>
        <w:b/>
        <w:i w:val="0"/>
        <w:noProof/>
        <w:color w:val="auto"/>
        <w:w w:val="80"/>
        <w:szCs w:val="16"/>
      </w:rPr>
    </w:pPr>
    <w:r>
      <w:rPr>
        <w:noProof/>
        <w:lang w:val="en-GB"/>
      </w:rPr>
      <mc:AlternateContent>
        <mc:Choice Requires="wps">
          <w:drawing>
            <wp:anchor distT="4294967294" distB="4294967294" distL="114300" distR="114300" simplePos="0" relativeHeight="251660288" behindDoc="0" locked="0" layoutInCell="0" allowOverlap="1">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7C7132" w:rsidRDefault="007C7132"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C7132" w:rsidRDefault="0094613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4" distB="4294967294" distL="114300" distR="114300" simplePos="0" relativeHeight="251658240" behindDoc="0" locked="0" layoutInCell="0" allowOverlap="1">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extent cx="5710555" cy="7479030"/>
          <wp:effectExtent l="0" t="0" r="4445" b="7620"/>
          <wp:docPr id="2"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7C7132" w:rsidRDefault="007C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B20188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8ED2BED"/>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0B4B91"/>
    <w:multiLevelType w:val="hybridMultilevel"/>
    <w:tmpl w:val="76A2BE06"/>
    <w:lvl w:ilvl="0" w:tplc="5EC881E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FC3C02"/>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B97E8A"/>
    <w:multiLevelType w:val="hybridMultilevel"/>
    <w:tmpl w:val="981C13D8"/>
    <w:lvl w:ilvl="0" w:tplc="0FF4460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81462F3"/>
    <w:multiLevelType w:val="hybridMultilevel"/>
    <w:tmpl w:val="5BFA1226"/>
    <w:lvl w:ilvl="0" w:tplc="46CA00E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86F7DB1"/>
    <w:multiLevelType w:val="hybridMultilevel"/>
    <w:tmpl w:val="98208764"/>
    <w:lvl w:ilvl="0" w:tplc="B70A8DD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8F81C8A"/>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B873989"/>
    <w:multiLevelType w:val="hybridMultilevel"/>
    <w:tmpl w:val="155A99C0"/>
    <w:lvl w:ilvl="0" w:tplc="D6EEEA0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92F3D3C"/>
    <w:multiLevelType w:val="hybridMultilevel"/>
    <w:tmpl w:val="E3EC7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F301C9"/>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7C378B5"/>
    <w:multiLevelType w:val="hybridMultilevel"/>
    <w:tmpl w:val="1A324490"/>
    <w:lvl w:ilvl="0" w:tplc="D684102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7">
    <w:nsid w:val="3A88289E"/>
    <w:multiLevelType w:val="hybridMultilevel"/>
    <w:tmpl w:val="5BFA1226"/>
    <w:lvl w:ilvl="0" w:tplc="46CA00E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C5F58D4"/>
    <w:multiLevelType w:val="hybridMultilevel"/>
    <w:tmpl w:val="A606A47E"/>
    <w:lvl w:ilvl="0" w:tplc="267480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0E66C74"/>
    <w:multiLevelType w:val="hybridMultilevel"/>
    <w:tmpl w:val="1BAA8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539689E"/>
    <w:multiLevelType w:val="hybridMultilevel"/>
    <w:tmpl w:val="DA34B9FE"/>
    <w:lvl w:ilvl="0" w:tplc="BC98B85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6155F28"/>
    <w:multiLevelType w:val="hybridMultilevel"/>
    <w:tmpl w:val="DA847A7A"/>
    <w:lvl w:ilvl="0" w:tplc="CF06C0E6">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4825090"/>
    <w:multiLevelType w:val="hybridMultilevel"/>
    <w:tmpl w:val="3BF4592E"/>
    <w:lvl w:ilvl="0" w:tplc="DA3604CC">
      <w:start w:val="1"/>
      <w:numFmt w:val="decimal"/>
      <w:suff w:val="space"/>
      <w:lvlText w:val="Branch %1:"/>
      <w:lvlJc w:val="left"/>
      <w:pPr>
        <w:ind w:left="360" w:firstLine="0"/>
      </w:pPr>
      <w:rPr>
        <w:rFonts w:hint="default"/>
        <w:b/>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FBC2FC7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69E23BB"/>
    <w:multiLevelType w:val="hybridMultilevel"/>
    <w:tmpl w:val="FCCA9CFC"/>
    <w:lvl w:ilvl="0" w:tplc="F7EA816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2E74EB"/>
    <w:multiLevelType w:val="hybridMultilevel"/>
    <w:tmpl w:val="5BFA1226"/>
    <w:lvl w:ilvl="0" w:tplc="46CA00E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3712CAD"/>
    <w:multiLevelType w:val="hybridMultilevel"/>
    <w:tmpl w:val="3DE28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97E42B9"/>
    <w:multiLevelType w:val="hybridMultilevel"/>
    <w:tmpl w:val="2CB2F9AC"/>
    <w:lvl w:ilvl="0" w:tplc="E1DC6BD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3E73E34"/>
    <w:multiLevelType w:val="hybridMultilevel"/>
    <w:tmpl w:val="A606A47E"/>
    <w:lvl w:ilvl="0" w:tplc="2674804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7D5C14CA"/>
    <w:multiLevelType w:val="hybridMultilevel"/>
    <w:tmpl w:val="8F5A11A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9">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7"/>
  </w:num>
  <w:num w:numId="9">
    <w:abstractNumId w:val="12"/>
  </w:num>
  <w:num w:numId="10">
    <w:abstractNumId w:val="33"/>
  </w:num>
  <w:num w:numId="11">
    <w:abstractNumId w:val="46"/>
  </w:num>
  <w:num w:numId="12">
    <w:abstractNumId w:val="35"/>
  </w:num>
  <w:num w:numId="13">
    <w:abstractNumId w:val="14"/>
  </w:num>
  <w:num w:numId="14">
    <w:abstractNumId w:val="44"/>
  </w:num>
  <w:num w:numId="15">
    <w:abstractNumId w:val="21"/>
  </w:num>
  <w:num w:numId="16">
    <w:abstractNumId w:val="20"/>
  </w:num>
  <w:num w:numId="17">
    <w:abstractNumId w:val="26"/>
  </w:num>
  <w:num w:numId="18">
    <w:abstractNumId w:val="40"/>
  </w:num>
  <w:num w:numId="19">
    <w:abstractNumId w:val="42"/>
  </w:num>
  <w:num w:numId="20">
    <w:abstractNumId w:val="41"/>
  </w:num>
  <w:num w:numId="21">
    <w:abstractNumId w:val="30"/>
  </w:num>
  <w:num w:numId="22">
    <w:abstractNumId w:val="47"/>
  </w:num>
  <w:num w:numId="23">
    <w:abstractNumId w:val="36"/>
  </w:num>
  <w:num w:numId="24">
    <w:abstractNumId w:val="32"/>
  </w:num>
  <w:num w:numId="25">
    <w:abstractNumId w:val="49"/>
  </w:num>
  <w:num w:numId="26">
    <w:abstractNumId w:val="7"/>
  </w:num>
  <w:num w:numId="27">
    <w:abstractNumId w:val="13"/>
  </w:num>
  <w:num w:numId="28">
    <w:abstractNumId w:val="23"/>
  </w:num>
  <w:num w:numId="29">
    <w:abstractNumId w:val="24"/>
  </w:num>
  <w:num w:numId="30">
    <w:abstractNumId w:val="43"/>
  </w:num>
  <w:num w:numId="31">
    <w:abstractNumId w:val="25"/>
  </w:num>
  <w:num w:numId="32">
    <w:abstractNumId w:val="29"/>
  </w:num>
  <w:num w:numId="33">
    <w:abstractNumId w:val="34"/>
  </w:num>
  <w:num w:numId="34">
    <w:abstractNumId w:val="19"/>
  </w:num>
  <w:num w:numId="35">
    <w:abstractNumId w:val="45"/>
  </w:num>
  <w:num w:numId="36">
    <w:abstractNumId w:val="9"/>
  </w:num>
  <w:num w:numId="37">
    <w:abstractNumId w:val="37"/>
  </w:num>
  <w:num w:numId="38">
    <w:abstractNumId w:val="38"/>
  </w:num>
  <w:num w:numId="39">
    <w:abstractNumId w:val="22"/>
  </w:num>
  <w:num w:numId="40">
    <w:abstractNumId w:val="39"/>
  </w:num>
  <w:num w:numId="41">
    <w:abstractNumId w:val="16"/>
  </w:num>
  <w:num w:numId="42">
    <w:abstractNumId w:val="11"/>
  </w:num>
  <w:num w:numId="43">
    <w:abstractNumId w:val="31"/>
  </w:num>
  <w:num w:numId="44">
    <w:abstractNumId w:val="10"/>
  </w:num>
  <w:num w:numId="45">
    <w:abstractNumId w:val="28"/>
  </w:num>
  <w:num w:numId="46">
    <w:abstractNumId w:val="15"/>
  </w:num>
  <w:num w:numId="47">
    <w:abstractNumId w:val="27"/>
  </w:num>
  <w:num w:numId="48">
    <w:abstractNumId w:val="48"/>
  </w:num>
  <w:num w:numId="49">
    <w:abstractNumId w:val="18"/>
  </w:num>
  <w:num w:numId="5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3DD5"/>
    <w:rsid w:val="000049DA"/>
    <w:rsid w:val="00004A9A"/>
    <w:rsid w:val="00004F54"/>
    <w:rsid w:val="00005E82"/>
    <w:rsid w:val="000060E8"/>
    <w:rsid w:val="00007392"/>
    <w:rsid w:val="00007AB9"/>
    <w:rsid w:val="00012675"/>
    <w:rsid w:val="00015760"/>
    <w:rsid w:val="000174A7"/>
    <w:rsid w:val="000227E0"/>
    <w:rsid w:val="0002341B"/>
    <w:rsid w:val="00024498"/>
    <w:rsid w:val="000244D6"/>
    <w:rsid w:val="000248EA"/>
    <w:rsid w:val="00025AE0"/>
    <w:rsid w:val="00026A2E"/>
    <w:rsid w:val="00026F59"/>
    <w:rsid w:val="0003038A"/>
    <w:rsid w:val="000326D4"/>
    <w:rsid w:val="00032AAE"/>
    <w:rsid w:val="000332A8"/>
    <w:rsid w:val="0003377F"/>
    <w:rsid w:val="00033AEB"/>
    <w:rsid w:val="000346A7"/>
    <w:rsid w:val="000347F1"/>
    <w:rsid w:val="00034D73"/>
    <w:rsid w:val="00036192"/>
    <w:rsid w:val="0003771A"/>
    <w:rsid w:val="00041DD4"/>
    <w:rsid w:val="00043B9E"/>
    <w:rsid w:val="00043C51"/>
    <w:rsid w:val="000445CA"/>
    <w:rsid w:val="00045D7B"/>
    <w:rsid w:val="00046506"/>
    <w:rsid w:val="00046B17"/>
    <w:rsid w:val="00046FC2"/>
    <w:rsid w:val="00050838"/>
    <w:rsid w:val="000515AD"/>
    <w:rsid w:val="00051A46"/>
    <w:rsid w:val="00052B6B"/>
    <w:rsid w:val="00053613"/>
    <w:rsid w:val="000538D9"/>
    <w:rsid w:val="00053CD2"/>
    <w:rsid w:val="00054380"/>
    <w:rsid w:val="0005497C"/>
    <w:rsid w:val="00056120"/>
    <w:rsid w:val="00056340"/>
    <w:rsid w:val="0005783E"/>
    <w:rsid w:val="00060004"/>
    <w:rsid w:val="00060613"/>
    <w:rsid w:val="00060ED6"/>
    <w:rsid w:val="00061164"/>
    <w:rsid w:val="00061824"/>
    <w:rsid w:val="00061A2F"/>
    <w:rsid w:val="00062F80"/>
    <w:rsid w:val="00063173"/>
    <w:rsid w:val="000632ED"/>
    <w:rsid w:val="00063F99"/>
    <w:rsid w:val="0006507A"/>
    <w:rsid w:val="0006560C"/>
    <w:rsid w:val="00066E95"/>
    <w:rsid w:val="000673AF"/>
    <w:rsid w:val="0006761C"/>
    <w:rsid w:val="000679B5"/>
    <w:rsid w:val="000703BE"/>
    <w:rsid w:val="00071378"/>
    <w:rsid w:val="0007167C"/>
    <w:rsid w:val="00071C09"/>
    <w:rsid w:val="0007390C"/>
    <w:rsid w:val="00076EB2"/>
    <w:rsid w:val="00077239"/>
    <w:rsid w:val="00077405"/>
    <w:rsid w:val="00080679"/>
    <w:rsid w:val="00081319"/>
    <w:rsid w:val="00081939"/>
    <w:rsid w:val="00081B17"/>
    <w:rsid w:val="00081E2B"/>
    <w:rsid w:val="000831B0"/>
    <w:rsid w:val="00083D17"/>
    <w:rsid w:val="00084145"/>
    <w:rsid w:val="0008463C"/>
    <w:rsid w:val="00084AE9"/>
    <w:rsid w:val="00084C7A"/>
    <w:rsid w:val="00084DEF"/>
    <w:rsid w:val="0008560D"/>
    <w:rsid w:val="00085E3A"/>
    <w:rsid w:val="000876BF"/>
    <w:rsid w:val="00091898"/>
    <w:rsid w:val="00093551"/>
    <w:rsid w:val="0009419B"/>
    <w:rsid w:val="0009490F"/>
    <w:rsid w:val="00094AB3"/>
    <w:rsid w:val="00095C34"/>
    <w:rsid w:val="00096A5C"/>
    <w:rsid w:val="000A17AD"/>
    <w:rsid w:val="000A2F66"/>
    <w:rsid w:val="000A360E"/>
    <w:rsid w:val="000A507E"/>
    <w:rsid w:val="000A711A"/>
    <w:rsid w:val="000A7145"/>
    <w:rsid w:val="000B0E45"/>
    <w:rsid w:val="000B4B7E"/>
    <w:rsid w:val="000B4CE1"/>
    <w:rsid w:val="000B5B7B"/>
    <w:rsid w:val="000B6214"/>
    <w:rsid w:val="000B654C"/>
    <w:rsid w:val="000B67A9"/>
    <w:rsid w:val="000B7039"/>
    <w:rsid w:val="000B7610"/>
    <w:rsid w:val="000B7E35"/>
    <w:rsid w:val="000C1222"/>
    <w:rsid w:val="000C1551"/>
    <w:rsid w:val="000C1B83"/>
    <w:rsid w:val="000C41C8"/>
    <w:rsid w:val="000C4686"/>
    <w:rsid w:val="000C56CD"/>
    <w:rsid w:val="000C5BA3"/>
    <w:rsid w:val="000D0A27"/>
    <w:rsid w:val="000D0CED"/>
    <w:rsid w:val="000D1BB7"/>
    <w:rsid w:val="000D1E2E"/>
    <w:rsid w:val="000D2790"/>
    <w:rsid w:val="000D3773"/>
    <w:rsid w:val="000D3FA8"/>
    <w:rsid w:val="000D46F5"/>
    <w:rsid w:val="000D4878"/>
    <w:rsid w:val="000D6374"/>
    <w:rsid w:val="000D6681"/>
    <w:rsid w:val="000D6926"/>
    <w:rsid w:val="000D7050"/>
    <w:rsid w:val="000D782A"/>
    <w:rsid w:val="000D7FCC"/>
    <w:rsid w:val="000E249B"/>
    <w:rsid w:val="000E31AA"/>
    <w:rsid w:val="000E5D0A"/>
    <w:rsid w:val="000F02C6"/>
    <w:rsid w:val="000F05F9"/>
    <w:rsid w:val="000F06F3"/>
    <w:rsid w:val="000F0714"/>
    <w:rsid w:val="000F0B8C"/>
    <w:rsid w:val="000F0F28"/>
    <w:rsid w:val="000F1F7F"/>
    <w:rsid w:val="000F251D"/>
    <w:rsid w:val="000F260B"/>
    <w:rsid w:val="000F334E"/>
    <w:rsid w:val="000F3807"/>
    <w:rsid w:val="000F3D52"/>
    <w:rsid w:val="000F3DBF"/>
    <w:rsid w:val="000F4DA4"/>
    <w:rsid w:val="000F5233"/>
    <w:rsid w:val="000F69CF"/>
    <w:rsid w:val="001024C5"/>
    <w:rsid w:val="00102B4D"/>
    <w:rsid w:val="001037E2"/>
    <w:rsid w:val="00104C56"/>
    <w:rsid w:val="001050F7"/>
    <w:rsid w:val="001077CC"/>
    <w:rsid w:val="00107A66"/>
    <w:rsid w:val="00107FC2"/>
    <w:rsid w:val="00110F8E"/>
    <w:rsid w:val="00111AD4"/>
    <w:rsid w:val="00111F04"/>
    <w:rsid w:val="00111FC4"/>
    <w:rsid w:val="00113927"/>
    <w:rsid w:val="00114806"/>
    <w:rsid w:val="00115B85"/>
    <w:rsid w:val="0011600E"/>
    <w:rsid w:val="00117207"/>
    <w:rsid w:val="00117478"/>
    <w:rsid w:val="00117683"/>
    <w:rsid w:val="00117A1F"/>
    <w:rsid w:val="00117BC4"/>
    <w:rsid w:val="00120E3C"/>
    <w:rsid w:val="00120FB9"/>
    <w:rsid w:val="00122CE6"/>
    <w:rsid w:val="0012329F"/>
    <w:rsid w:val="00123378"/>
    <w:rsid w:val="001255B2"/>
    <w:rsid w:val="001257DD"/>
    <w:rsid w:val="0012596E"/>
    <w:rsid w:val="001268A8"/>
    <w:rsid w:val="001268CE"/>
    <w:rsid w:val="00127F9A"/>
    <w:rsid w:val="001332B5"/>
    <w:rsid w:val="00134DE4"/>
    <w:rsid w:val="00135433"/>
    <w:rsid w:val="00135C38"/>
    <w:rsid w:val="00140314"/>
    <w:rsid w:val="00140693"/>
    <w:rsid w:val="00140D74"/>
    <w:rsid w:val="001415F9"/>
    <w:rsid w:val="00141C36"/>
    <w:rsid w:val="00141D40"/>
    <w:rsid w:val="00141F0C"/>
    <w:rsid w:val="00143052"/>
    <w:rsid w:val="001431C5"/>
    <w:rsid w:val="00143D09"/>
    <w:rsid w:val="00145833"/>
    <w:rsid w:val="001469C3"/>
    <w:rsid w:val="001470B2"/>
    <w:rsid w:val="001474AE"/>
    <w:rsid w:val="001478D4"/>
    <w:rsid w:val="00151587"/>
    <w:rsid w:val="00151E9E"/>
    <w:rsid w:val="0015426B"/>
    <w:rsid w:val="001554BA"/>
    <w:rsid w:val="00155687"/>
    <w:rsid w:val="00155764"/>
    <w:rsid w:val="00155BFE"/>
    <w:rsid w:val="00156D3B"/>
    <w:rsid w:val="00156EC0"/>
    <w:rsid w:val="001575C3"/>
    <w:rsid w:val="0016015A"/>
    <w:rsid w:val="00160327"/>
    <w:rsid w:val="00160805"/>
    <w:rsid w:val="00160E14"/>
    <w:rsid w:val="001618B9"/>
    <w:rsid w:val="00161C23"/>
    <w:rsid w:val="00161FA0"/>
    <w:rsid w:val="0016260C"/>
    <w:rsid w:val="00162D71"/>
    <w:rsid w:val="00164F02"/>
    <w:rsid w:val="00165275"/>
    <w:rsid w:val="00166C42"/>
    <w:rsid w:val="00167D03"/>
    <w:rsid w:val="001726AE"/>
    <w:rsid w:val="00172FED"/>
    <w:rsid w:val="00173357"/>
    <w:rsid w:val="00173758"/>
    <w:rsid w:val="0017457E"/>
    <w:rsid w:val="00174E7D"/>
    <w:rsid w:val="001750A9"/>
    <w:rsid w:val="001760AA"/>
    <w:rsid w:val="00176841"/>
    <w:rsid w:val="00180385"/>
    <w:rsid w:val="00181E3B"/>
    <w:rsid w:val="00182722"/>
    <w:rsid w:val="00184274"/>
    <w:rsid w:val="00184F9E"/>
    <w:rsid w:val="00185B82"/>
    <w:rsid w:val="00185C42"/>
    <w:rsid w:val="00186145"/>
    <w:rsid w:val="00186575"/>
    <w:rsid w:val="00186856"/>
    <w:rsid w:val="00190155"/>
    <w:rsid w:val="00191307"/>
    <w:rsid w:val="0019169E"/>
    <w:rsid w:val="0019235B"/>
    <w:rsid w:val="00192D03"/>
    <w:rsid w:val="00192D38"/>
    <w:rsid w:val="00192E6D"/>
    <w:rsid w:val="00193912"/>
    <w:rsid w:val="00193BFB"/>
    <w:rsid w:val="00194FAD"/>
    <w:rsid w:val="00195A98"/>
    <w:rsid w:val="00195B81"/>
    <w:rsid w:val="001964C4"/>
    <w:rsid w:val="00196FD8"/>
    <w:rsid w:val="00197344"/>
    <w:rsid w:val="001A276A"/>
    <w:rsid w:val="001A30D4"/>
    <w:rsid w:val="001A31DF"/>
    <w:rsid w:val="001A4356"/>
    <w:rsid w:val="001A63D6"/>
    <w:rsid w:val="001A6FEC"/>
    <w:rsid w:val="001A739E"/>
    <w:rsid w:val="001B03A3"/>
    <w:rsid w:val="001B09C3"/>
    <w:rsid w:val="001B0C25"/>
    <w:rsid w:val="001B1B5D"/>
    <w:rsid w:val="001B1F38"/>
    <w:rsid w:val="001B274D"/>
    <w:rsid w:val="001B2A43"/>
    <w:rsid w:val="001B31FB"/>
    <w:rsid w:val="001B359E"/>
    <w:rsid w:val="001B36EE"/>
    <w:rsid w:val="001B4C47"/>
    <w:rsid w:val="001B647B"/>
    <w:rsid w:val="001B6699"/>
    <w:rsid w:val="001B74C7"/>
    <w:rsid w:val="001B7595"/>
    <w:rsid w:val="001C23C1"/>
    <w:rsid w:val="001C2E2E"/>
    <w:rsid w:val="001C5151"/>
    <w:rsid w:val="001C55B8"/>
    <w:rsid w:val="001C5B54"/>
    <w:rsid w:val="001C5F31"/>
    <w:rsid w:val="001C7F63"/>
    <w:rsid w:val="001D0284"/>
    <w:rsid w:val="001D0E5D"/>
    <w:rsid w:val="001D1AC0"/>
    <w:rsid w:val="001D1FDC"/>
    <w:rsid w:val="001D342C"/>
    <w:rsid w:val="001D38B5"/>
    <w:rsid w:val="001D487F"/>
    <w:rsid w:val="001D5B1E"/>
    <w:rsid w:val="001D6409"/>
    <w:rsid w:val="001D731D"/>
    <w:rsid w:val="001E0197"/>
    <w:rsid w:val="001E1C90"/>
    <w:rsid w:val="001E2E7B"/>
    <w:rsid w:val="001E36A3"/>
    <w:rsid w:val="001E403E"/>
    <w:rsid w:val="001E438A"/>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F2E"/>
    <w:rsid w:val="001F78E6"/>
    <w:rsid w:val="00200B1C"/>
    <w:rsid w:val="00200D4E"/>
    <w:rsid w:val="0020120C"/>
    <w:rsid w:val="0020192B"/>
    <w:rsid w:val="0020255A"/>
    <w:rsid w:val="00202D9A"/>
    <w:rsid w:val="0020340A"/>
    <w:rsid w:val="00203ACA"/>
    <w:rsid w:val="00205441"/>
    <w:rsid w:val="002056F6"/>
    <w:rsid w:val="002063B5"/>
    <w:rsid w:val="0020701E"/>
    <w:rsid w:val="00210797"/>
    <w:rsid w:val="00210D2F"/>
    <w:rsid w:val="00211C1C"/>
    <w:rsid w:val="00212607"/>
    <w:rsid w:val="002128B5"/>
    <w:rsid w:val="00212BA2"/>
    <w:rsid w:val="00215102"/>
    <w:rsid w:val="002151EB"/>
    <w:rsid w:val="00215FF2"/>
    <w:rsid w:val="00216644"/>
    <w:rsid w:val="00217719"/>
    <w:rsid w:val="00220103"/>
    <w:rsid w:val="00221529"/>
    <w:rsid w:val="00221F96"/>
    <w:rsid w:val="00222AC9"/>
    <w:rsid w:val="00222D37"/>
    <w:rsid w:val="002236B6"/>
    <w:rsid w:val="002237B9"/>
    <w:rsid w:val="00223DF4"/>
    <w:rsid w:val="00224443"/>
    <w:rsid w:val="00224C05"/>
    <w:rsid w:val="002262DF"/>
    <w:rsid w:val="00226824"/>
    <w:rsid w:val="00227A6D"/>
    <w:rsid w:val="00227E6F"/>
    <w:rsid w:val="0023184C"/>
    <w:rsid w:val="00232AA4"/>
    <w:rsid w:val="00232BE0"/>
    <w:rsid w:val="002333B9"/>
    <w:rsid w:val="00233C18"/>
    <w:rsid w:val="00234D61"/>
    <w:rsid w:val="00234EF7"/>
    <w:rsid w:val="0023580A"/>
    <w:rsid w:val="00240360"/>
    <w:rsid w:val="002403A1"/>
    <w:rsid w:val="002405CA"/>
    <w:rsid w:val="00242202"/>
    <w:rsid w:val="00242668"/>
    <w:rsid w:val="002426A1"/>
    <w:rsid w:val="00242DE3"/>
    <w:rsid w:val="00243E73"/>
    <w:rsid w:val="0024436E"/>
    <w:rsid w:val="00244951"/>
    <w:rsid w:val="00244B8A"/>
    <w:rsid w:val="002451F3"/>
    <w:rsid w:val="0024645D"/>
    <w:rsid w:val="002525ED"/>
    <w:rsid w:val="00252A79"/>
    <w:rsid w:val="00252CA6"/>
    <w:rsid w:val="00252EE3"/>
    <w:rsid w:val="002543BD"/>
    <w:rsid w:val="00255805"/>
    <w:rsid w:val="00256676"/>
    <w:rsid w:val="00257789"/>
    <w:rsid w:val="00260D53"/>
    <w:rsid w:val="00262415"/>
    <w:rsid w:val="00262421"/>
    <w:rsid w:val="002634A4"/>
    <w:rsid w:val="00263A2C"/>
    <w:rsid w:val="00263F24"/>
    <w:rsid w:val="00264114"/>
    <w:rsid w:val="0026474E"/>
    <w:rsid w:val="002658ED"/>
    <w:rsid w:val="00266A13"/>
    <w:rsid w:val="00270C11"/>
    <w:rsid w:val="00270CFF"/>
    <w:rsid w:val="0027231C"/>
    <w:rsid w:val="00272705"/>
    <w:rsid w:val="00273122"/>
    <w:rsid w:val="00274E6D"/>
    <w:rsid w:val="00276947"/>
    <w:rsid w:val="00276EA2"/>
    <w:rsid w:val="00277B4D"/>
    <w:rsid w:val="002803DA"/>
    <w:rsid w:val="00280631"/>
    <w:rsid w:val="0028108A"/>
    <w:rsid w:val="002819DA"/>
    <w:rsid w:val="00282732"/>
    <w:rsid w:val="00283132"/>
    <w:rsid w:val="00283D5F"/>
    <w:rsid w:val="00284317"/>
    <w:rsid w:val="00284737"/>
    <w:rsid w:val="002861FF"/>
    <w:rsid w:val="002864F8"/>
    <w:rsid w:val="002878B4"/>
    <w:rsid w:val="0028796F"/>
    <w:rsid w:val="00287BE7"/>
    <w:rsid w:val="00290512"/>
    <w:rsid w:val="002906FF"/>
    <w:rsid w:val="002912AE"/>
    <w:rsid w:val="00291BE0"/>
    <w:rsid w:val="00295719"/>
    <w:rsid w:val="002A0838"/>
    <w:rsid w:val="002A1914"/>
    <w:rsid w:val="002A20C0"/>
    <w:rsid w:val="002A335C"/>
    <w:rsid w:val="002A3AC4"/>
    <w:rsid w:val="002A42B8"/>
    <w:rsid w:val="002A48F7"/>
    <w:rsid w:val="002A4913"/>
    <w:rsid w:val="002A4A4C"/>
    <w:rsid w:val="002A5A1E"/>
    <w:rsid w:val="002A6A64"/>
    <w:rsid w:val="002B0A74"/>
    <w:rsid w:val="002B0D38"/>
    <w:rsid w:val="002B1B19"/>
    <w:rsid w:val="002B3B85"/>
    <w:rsid w:val="002B525F"/>
    <w:rsid w:val="002B5773"/>
    <w:rsid w:val="002B7B68"/>
    <w:rsid w:val="002B7C7B"/>
    <w:rsid w:val="002C08C1"/>
    <w:rsid w:val="002C09F2"/>
    <w:rsid w:val="002C2756"/>
    <w:rsid w:val="002C3828"/>
    <w:rsid w:val="002C3989"/>
    <w:rsid w:val="002C5E40"/>
    <w:rsid w:val="002C7BB6"/>
    <w:rsid w:val="002C7F91"/>
    <w:rsid w:val="002D0750"/>
    <w:rsid w:val="002D16E7"/>
    <w:rsid w:val="002D218A"/>
    <w:rsid w:val="002D2E84"/>
    <w:rsid w:val="002D49F2"/>
    <w:rsid w:val="002D56F9"/>
    <w:rsid w:val="002D58C1"/>
    <w:rsid w:val="002D68A5"/>
    <w:rsid w:val="002D6A54"/>
    <w:rsid w:val="002D6B3E"/>
    <w:rsid w:val="002D7525"/>
    <w:rsid w:val="002D75A0"/>
    <w:rsid w:val="002E18F3"/>
    <w:rsid w:val="002E24C6"/>
    <w:rsid w:val="002E31BE"/>
    <w:rsid w:val="002E3609"/>
    <w:rsid w:val="002E46FF"/>
    <w:rsid w:val="002E55AE"/>
    <w:rsid w:val="002E5742"/>
    <w:rsid w:val="002E6AB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0FC8"/>
    <w:rsid w:val="00301E9B"/>
    <w:rsid w:val="00302CCA"/>
    <w:rsid w:val="00303716"/>
    <w:rsid w:val="003042A8"/>
    <w:rsid w:val="00304A8F"/>
    <w:rsid w:val="00305B39"/>
    <w:rsid w:val="00306107"/>
    <w:rsid w:val="003063F0"/>
    <w:rsid w:val="00306F42"/>
    <w:rsid w:val="003108E4"/>
    <w:rsid w:val="00310B58"/>
    <w:rsid w:val="00311B5F"/>
    <w:rsid w:val="00312018"/>
    <w:rsid w:val="00313255"/>
    <w:rsid w:val="0031392C"/>
    <w:rsid w:val="0031458D"/>
    <w:rsid w:val="00315472"/>
    <w:rsid w:val="003160B3"/>
    <w:rsid w:val="0031681C"/>
    <w:rsid w:val="00316B03"/>
    <w:rsid w:val="00320268"/>
    <w:rsid w:val="003209FC"/>
    <w:rsid w:val="00320ECB"/>
    <w:rsid w:val="003222B1"/>
    <w:rsid w:val="00323960"/>
    <w:rsid w:val="00324B0E"/>
    <w:rsid w:val="003260DE"/>
    <w:rsid w:val="003271B9"/>
    <w:rsid w:val="00330089"/>
    <w:rsid w:val="003300C6"/>
    <w:rsid w:val="00330131"/>
    <w:rsid w:val="00330404"/>
    <w:rsid w:val="003307E7"/>
    <w:rsid w:val="00331265"/>
    <w:rsid w:val="0033233E"/>
    <w:rsid w:val="003337ED"/>
    <w:rsid w:val="00333FFE"/>
    <w:rsid w:val="00334156"/>
    <w:rsid w:val="00335487"/>
    <w:rsid w:val="00335A98"/>
    <w:rsid w:val="003362ED"/>
    <w:rsid w:val="00337256"/>
    <w:rsid w:val="00337C9E"/>
    <w:rsid w:val="003402C7"/>
    <w:rsid w:val="00340A3E"/>
    <w:rsid w:val="003421B3"/>
    <w:rsid w:val="003436D9"/>
    <w:rsid w:val="003436F4"/>
    <w:rsid w:val="0034420E"/>
    <w:rsid w:val="00345C3A"/>
    <w:rsid w:val="00345D2C"/>
    <w:rsid w:val="00345D55"/>
    <w:rsid w:val="003460EA"/>
    <w:rsid w:val="003463D4"/>
    <w:rsid w:val="0034672A"/>
    <w:rsid w:val="00350FCA"/>
    <w:rsid w:val="00354790"/>
    <w:rsid w:val="00354EBE"/>
    <w:rsid w:val="003552DA"/>
    <w:rsid w:val="00355427"/>
    <w:rsid w:val="0035572A"/>
    <w:rsid w:val="003565A3"/>
    <w:rsid w:val="00362BA1"/>
    <w:rsid w:val="00362BFF"/>
    <w:rsid w:val="003647A8"/>
    <w:rsid w:val="003647CC"/>
    <w:rsid w:val="00364AD0"/>
    <w:rsid w:val="00365085"/>
    <w:rsid w:val="0036508F"/>
    <w:rsid w:val="00365254"/>
    <w:rsid w:val="00365CAA"/>
    <w:rsid w:val="00366783"/>
    <w:rsid w:val="003667A0"/>
    <w:rsid w:val="003712E7"/>
    <w:rsid w:val="00371E6D"/>
    <w:rsid w:val="003722C3"/>
    <w:rsid w:val="003732AD"/>
    <w:rsid w:val="0037408A"/>
    <w:rsid w:val="003746C6"/>
    <w:rsid w:val="00374CC7"/>
    <w:rsid w:val="00375071"/>
    <w:rsid w:val="0038021C"/>
    <w:rsid w:val="00381928"/>
    <w:rsid w:val="003830F8"/>
    <w:rsid w:val="00384BD0"/>
    <w:rsid w:val="003851ED"/>
    <w:rsid w:val="00386255"/>
    <w:rsid w:val="00387402"/>
    <w:rsid w:val="00387765"/>
    <w:rsid w:val="0039040C"/>
    <w:rsid w:val="00391340"/>
    <w:rsid w:val="00391DE2"/>
    <w:rsid w:val="0039225A"/>
    <w:rsid w:val="003923F1"/>
    <w:rsid w:val="00392777"/>
    <w:rsid w:val="00392FAE"/>
    <w:rsid w:val="00393244"/>
    <w:rsid w:val="00393AF3"/>
    <w:rsid w:val="003950F7"/>
    <w:rsid w:val="00395AC8"/>
    <w:rsid w:val="00395ACC"/>
    <w:rsid w:val="003A145A"/>
    <w:rsid w:val="003A2A83"/>
    <w:rsid w:val="003A2C62"/>
    <w:rsid w:val="003A3BA3"/>
    <w:rsid w:val="003A441D"/>
    <w:rsid w:val="003A6BAC"/>
    <w:rsid w:val="003A6FC8"/>
    <w:rsid w:val="003A71C9"/>
    <w:rsid w:val="003A7F30"/>
    <w:rsid w:val="003B2D38"/>
    <w:rsid w:val="003B38F4"/>
    <w:rsid w:val="003B485F"/>
    <w:rsid w:val="003B503D"/>
    <w:rsid w:val="003B55F8"/>
    <w:rsid w:val="003B5A92"/>
    <w:rsid w:val="003B6BA9"/>
    <w:rsid w:val="003C1365"/>
    <w:rsid w:val="003C163C"/>
    <w:rsid w:val="003C169D"/>
    <w:rsid w:val="003C1CFF"/>
    <w:rsid w:val="003C1D02"/>
    <w:rsid w:val="003C2E25"/>
    <w:rsid w:val="003C43DD"/>
    <w:rsid w:val="003C4566"/>
    <w:rsid w:val="003C4FDD"/>
    <w:rsid w:val="003C503A"/>
    <w:rsid w:val="003C5F6C"/>
    <w:rsid w:val="003C7D08"/>
    <w:rsid w:val="003D06B7"/>
    <w:rsid w:val="003D0A27"/>
    <w:rsid w:val="003D123E"/>
    <w:rsid w:val="003D1601"/>
    <w:rsid w:val="003D4B2E"/>
    <w:rsid w:val="003D4D69"/>
    <w:rsid w:val="003D5AE4"/>
    <w:rsid w:val="003D61CC"/>
    <w:rsid w:val="003D62A6"/>
    <w:rsid w:val="003D75EA"/>
    <w:rsid w:val="003E0983"/>
    <w:rsid w:val="003E199C"/>
    <w:rsid w:val="003E21DA"/>
    <w:rsid w:val="003E2961"/>
    <w:rsid w:val="003E482F"/>
    <w:rsid w:val="003E59B4"/>
    <w:rsid w:val="003E62E0"/>
    <w:rsid w:val="003E668D"/>
    <w:rsid w:val="003E6DF1"/>
    <w:rsid w:val="003E7CF2"/>
    <w:rsid w:val="003E7DDC"/>
    <w:rsid w:val="003F024C"/>
    <w:rsid w:val="003F0793"/>
    <w:rsid w:val="003F19F7"/>
    <w:rsid w:val="003F3D9F"/>
    <w:rsid w:val="003F3F30"/>
    <w:rsid w:val="003F4413"/>
    <w:rsid w:val="003F71FE"/>
    <w:rsid w:val="003F7A0D"/>
    <w:rsid w:val="003F7D7A"/>
    <w:rsid w:val="004017DE"/>
    <w:rsid w:val="00402A3A"/>
    <w:rsid w:val="00402A63"/>
    <w:rsid w:val="00403778"/>
    <w:rsid w:val="00404216"/>
    <w:rsid w:val="00404515"/>
    <w:rsid w:val="004054C1"/>
    <w:rsid w:val="00405765"/>
    <w:rsid w:val="0040692E"/>
    <w:rsid w:val="00406E43"/>
    <w:rsid w:val="0040738F"/>
    <w:rsid w:val="004077B8"/>
    <w:rsid w:val="00407C68"/>
    <w:rsid w:val="00411E5E"/>
    <w:rsid w:val="00412998"/>
    <w:rsid w:val="004129E7"/>
    <w:rsid w:val="00412AA2"/>
    <w:rsid w:val="00413C75"/>
    <w:rsid w:val="004145D8"/>
    <w:rsid w:val="00415059"/>
    <w:rsid w:val="00415494"/>
    <w:rsid w:val="00415FE2"/>
    <w:rsid w:val="00416856"/>
    <w:rsid w:val="004205B3"/>
    <w:rsid w:val="00420675"/>
    <w:rsid w:val="00420CA9"/>
    <w:rsid w:val="0042132A"/>
    <w:rsid w:val="00421CC8"/>
    <w:rsid w:val="00422171"/>
    <w:rsid w:val="004225FB"/>
    <w:rsid w:val="00423ACC"/>
    <w:rsid w:val="00424321"/>
    <w:rsid w:val="00425631"/>
    <w:rsid w:val="00425D24"/>
    <w:rsid w:val="00425EFB"/>
    <w:rsid w:val="0042620B"/>
    <w:rsid w:val="00427249"/>
    <w:rsid w:val="00427852"/>
    <w:rsid w:val="00427F0B"/>
    <w:rsid w:val="00430455"/>
    <w:rsid w:val="004312A6"/>
    <w:rsid w:val="00431B06"/>
    <w:rsid w:val="00432B9C"/>
    <w:rsid w:val="004341C5"/>
    <w:rsid w:val="00434705"/>
    <w:rsid w:val="004366CA"/>
    <w:rsid w:val="00436B49"/>
    <w:rsid w:val="00437E31"/>
    <w:rsid w:val="00440895"/>
    <w:rsid w:val="004414E0"/>
    <w:rsid w:val="0044150F"/>
    <w:rsid w:val="00442E22"/>
    <w:rsid w:val="00442F14"/>
    <w:rsid w:val="0044373C"/>
    <w:rsid w:val="00443749"/>
    <w:rsid w:val="00443958"/>
    <w:rsid w:val="00443BBB"/>
    <w:rsid w:val="00444FFF"/>
    <w:rsid w:val="00445B78"/>
    <w:rsid w:val="004522C0"/>
    <w:rsid w:val="00453113"/>
    <w:rsid w:val="004537E0"/>
    <w:rsid w:val="00453AE2"/>
    <w:rsid w:val="00454F6C"/>
    <w:rsid w:val="004562E9"/>
    <w:rsid w:val="00457C07"/>
    <w:rsid w:val="00460367"/>
    <w:rsid w:val="0046036E"/>
    <w:rsid w:val="00460C3C"/>
    <w:rsid w:val="0046163F"/>
    <w:rsid w:val="00464B8F"/>
    <w:rsid w:val="00464FC1"/>
    <w:rsid w:val="00464FC6"/>
    <w:rsid w:val="00466212"/>
    <w:rsid w:val="00472605"/>
    <w:rsid w:val="00472917"/>
    <w:rsid w:val="004737F0"/>
    <w:rsid w:val="00474755"/>
    <w:rsid w:val="00475724"/>
    <w:rsid w:val="00475ECD"/>
    <w:rsid w:val="004762AF"/>
    <w:rsid w:val="00477C28"/>
    <w:rsid w:val="004807A0"/>
    <w:rsid w:val="00483F42"/>
    <w:rsid w:val="0048613F"/>
    <w:rsid w:val="00487936"/>
    <w:rsid w:val="004901A2"/>
    <w:rsid w:val="004903E8"/>
    <w:rsid w:val="00490832"/>
    <w:rsid w:val="00491292"/>
    <w:rsid w:val="004914F0"/>
    <w:rsid w:val="00492231"/>
    <w:rsid w:val="00492D63"/>
    <w:rsid w:val="004930EE"/>
    <w:rsid w:val="00494F6A"/>
    <w:rsid w:val="00495E02"/>
    <w:rsid w:val="00496B46"/>
    <w:rsid w:val="0049739E"/>
    <w:rsid w:val="00497A9C"/>
    <w:rsid w:val="004A11CD"/>
    <w:rsid w:val="004A1EC0"/>
    <w:rsid w:val="004A22AB"/>
    <w:rsid w:val="004A2B15"/>
    <w:rsid w:val="004A3582"/>
    <w:rsid w:val="004A4511"/>
    <w:rsid w:val="004A4707"/>
    <w:rsid w:val="004A5A26"/>
    <w:rsid w:val="004A5D90"/>
    <w:rsid w:val="004A67FD"/>
    <w:rsid w:val="004A6EE9"/>
    <w:rsid w:val="004A7BE4"/>
    <w:rsid w:val="004B0692"/>
    <w:rsid w:val="004B2D00"/>
    <w:rsid w:val="004B56AC"/>
    <w:rsid w:val="004B5CC0"/>
    <w:rsid w:val="004B6AA2"/>
    <w:rsid w:val="004B7675"/>
    <w:rsid w:val="004B77BA"/>
    <w:rsid w:val="004C15DE"/>
    <w:rsid w:val="004C1732"/>
    <w:rsid w:val="004C3E78"/>
    <w:rsid w:val="004C414C"/>
    <w:rsid w:val="004C4CF4"/>
    <w:rsid w:val="004C5DBC"/>
    <w:rsid w:val="004C633E"/>
    <w:rsid w:val="004D037F"/>
    <w:rsid w:val="004D101F"/>
    <w:rsid w:val="004D1F26"/>
    <w:rsid w:val="004D23CD"/>
    <w:rsid w:val="004D247D"/>
    <w:rsid w:val="004D2CAF"/>
    <w:rsid w:val="004D2FB6"/>
    <w:rsid w:val="004D377D"/>
    <w:rsid w:val="004D4B6D"/>
    <w:rsid w:val="004D5591"/>
    <w:rsid w:val="004D5D82"/>
    <w:rsid w:val="004D5DD1"/>
    <w:rsid w:val="004D6823"/>
    <w:rsid w:val="004D7287"/>
    <w:rsid w:val="004D74FA"/>
    <w:rsid w:val="004E32FE"/>
    <w:rsid w:val="004E3645"/>
    <w:rsid w:val="004E4477"/>
    <w:rsid w:val="004E5EFC"/>
    <w:rsid w:val="004E625B"/>
    <w:rsid w:val="004F0446"/>
    <w:rsid w:val="004F1230"/>
    <w:rsid w:val="004F180F"/>
    <w:rsid w:val="004F1823"/>
    <w:rsid w:val="004F4974"/>
    <w:rsid w:val="004F5CE5"/>
    <w:rsid w:val="004F5F89"/>
    <w:rsid w:val="004F6416"/>
    <w:rsid w:val="004F6DFB"/>
    <w:rsid w:val="00500D88"/>
    <w:rsid w:val="00501936"/>
    <w:rsid w:val="00503E0A"/>
    <w:rsid w:val="0050485A"/>
    <w:rsid w:val="00507D4E"/>
    <w:rsid w:val="0051130F"/>
    <w:rsid w:val="00511CDA"/>
    <w:rsid w:val="005126FD"/>
    <w:rsid w:val="00512886"/>
    <w:rsid w:val="005131CD"/>
    <w:rsid w:val="0051449B"/>
    <w:rsid w:val="00514728"/>
    <w:rsid w:val="0051499A"/>
    <w:rsid w:val="005150F7"/>
    <w:rsid w:val="00515C55"/>
    <w:rsid w:val="00515EEC"/>
    <w:rsid w:val="00516AE1"/>
    <w:rsid w:val="00516EE7"/>
    <w:rsid w:val="00517136"/>
    <w:rsid w:val="005208E5"/>
    <w:rsid w:val="0052129E"/>
    <w:rsid w:val="00521AD5"/>
    <w:rsid w:val="0052344B"/>
    <w:rsid w:val="00523963"/>
    <w:rsid w:val="00523F4A"/>
    <w:rsid w:val="005254AC"/>
    <w:rsid w:val="00525B44"/>
    <w:rsid w:val="00525BC4"/>
    <w:rsid w:val="00527526"/>
    <w:rsid w:val="00531342"/>
    <w:rsid w:val="00532CC6"/>
    <w:rsid w:val="00535381"/>
    <w:rsid w:val="00535626"/>
    <w:rsid w:val="00535D82"/>
    <w:rsid w:val="005372E5"/>
    <w:rsid w:val="0053772F"/>
    <w:rsid w:val="0054030E"/>
    <w:rsid w:val="00541509"/>
    <w:rsid w:val="00541D2F"/>
    <w:rsid w:val="005425FD"/>
    <w:rsid w:val="00542B8A"/>
    <w:rsid w:val="00542D5A"/>
    <w:rsid w:val="00543239"/>
    <w:rsid w:val="00543D66"/>
    <w:rsid w:val="00544B6C"/>
    <w:rsid w:val="00544FFC"/>
    <w:rsid w:val="0054516A"/>
    <w:rsid w:val="00545FD1"/>
    <w:rsid w:val="005500E1"/>
    <w:rsid w:val="005501C2"/>
    <w:rsid w:val="005501EE"/>
    <w:rsid w:val="00552AB6"/>
    <w:rsid w:val="00552FCB"/>
    <w:rsid w:val="0055305C"/>
    <w:rsid w:val="00553CAA"/>
    <w:rsid w:val="00553E87"/>
    <w:rsid w:val="005547BA"/>
    <w:rsid w:val="00554B2B"/>
    <w:rsid w:val="00555071"/>
    <w:rsid w:val="0055554C"/>
    <w:rsid w:val="005555DD"/>
    <w:rsid w:val="005563E4"/>
    <w:rsid w:val="0056094D"/>
    <w:rsid w:val="0056220F"/>
    <w:rsid w:val="00562555"/>
    <w:rsid w:val="00563215"/>
    <w:rsid w:val="0056358C"/>
    <w:rsid w:val="005657AA"/>
    <w:rsid w:val="00565949"/>
    <w:rsid w:val="005665A2"/>
    <w:rsid w:val="005669A5"/>
    <w:rsid w:val="00566E12"/>
    <w:rsid w:val="00566E82"/>
    <w:rsid w:val="00567F7E"/>
    <w:rsid w:val="00570625"/>
    <w:rsid w:val="00571317"/>
    <w:rsid w:val="00572368"/>
    <w:rsid w:val="005729E9"/>
    <w:rsid w:val="00573888"/>
    <w:rsid w:val="00575241"/>
    <w:rsid w:val="00575C5E"/>
    <w:rsid w:val="005772A2"/>
    <w:rsid w:val="00581C1B"/>
    <w:rsid w:val="0058325D"/>
    <w:rsid w:val="005833F4"/>
    <w:rsid w:val="005837C7"/>
    <w:rsid w:val="00583B58"/>
    <w:rsid w:val="00583B62"/>
    <w:rsid w:val="00583CD4"/>
    <w:rsid w:val="00585087"/>
    <w:rsid w:val="00586F46"/>
    <w:rsid w:val="005870D5"/>
    <w:rsid w:val="00587673"/>
    <w:rsid w:val="00591817"/>
    <w:rsid w:val="00591840"/>
    <w:rsid w:val="00592248"/>
    <w:rsid w:val="00593256"/>
    <w:rsid w:val="00594793"/>
    <w:rsid w:val="00594AA6"/>
    <w:rsid w:val="00595D64"/>
    <w:rsid w:val="005963FC"/>
    <w:rsid w:val="00597995"/>
    <w:rsid w:val="005979C5"/>
    <w:rsid w:val="00597CB4"/>
    <w:rsid w:val="005A0B37"/>
    <w:rsid w:val="005A2C40"/>
    <w:rsid w:val="005A3022"/>
    <w:rsid w:val="005A3DC2"/>
    <w:rsid w:val="005A3F37"/>
    <w:rsid w:val="005A4E44"/>
    <w:rsid w:val="005A51ED"/>
    <w:rsid w:val="005A5845"/>
    <w:rsid w:val="005A5DB2"/>
    <w:rsid w:val="005A6731"/>
    <w:rsid w:val="005A7196"/>
    <w:rsid w:val="005A71BB"/>
    <w:rsid w:val="005B103F"/>
    <w:rsid w:val="005B11FE"/>
    <w:rsid w:val="005B1D30"/>
    <w:rsid w:val="005B2245"/>
    <w:rsid w:val="005B2582"/>
    <w:rsid w:val="005B3B7C"/>
    <w:rsid w:val="005B524F"/>
    <w:rsid w:val="005B691A"/>
    <w:rsid w:val="005B7185"/>
    <w:rsid w:val="005B7855"/>
    <w:rsid w:val="005B791F"/>
    <w:rsid w:val="005B7B6E"/>
    <w:rsid w:val="005C10D1"/>
    <w:rsid w:val="005C16A1"/>
    <w:rsid w:val="005C2EC0"/>
    <w:rsid w:val="005C77A1"/>
    <w:rsid w:val="005D154D"/>
    <w:rsid w:val="005D1CA7"/>
    <w:rsid w:val="005D24A5"/>
    <w:rsid w:val="005D33F1"/>
    <w:rsid w:val="005D3D41"/>
    <w:rsid w:val="005D5B4D"/>
    <w:rsid w:val="005D5CB6"/>
    <w:rsid w:val="005D5F70"/>
    <w:rsid w:val="005D61D3"/>
    <w:rsid w:val="005D7331"/>
    <w:rsid w:val="005D7A9E"/>
    <w:rsid w:val="005D7E68"/>
    <w:rsid w:val="005E09FC"/>
    <w:rsid w:val="005E1779"/>
    <w:rsid w:val="005E18AD"/>
    <w:rsid w:val="005E1CA7"/>
    <w:rsid w:val="005E245D"/>
    <w:rsid w:val="005E37C2"/>
    <w:rsid w:val="005E527F"/>
    <w:rsid w:val="005E540F"/>
    <w:rsid w:val="005E5AF5"/>
    <w:rsid w:val="005E6089"/>
    <w:rsid w:val="005F013E"/>
    <w:rsid w:val="005F0F15"/>
    <w:rsid w:val="005F15DD"/>
    <w:rsid w:val="005F1A92"/>
    <w:rsid w:val="005F2361"/>
    <w:rsid w:val="005F4186"/>
    <w:rsid w:val="005F4877"/>
    <w:rsid w:val="005F4DB5"/>
    <w:rsid w:val="005F5D2E"/>
    <w:rsid w:val="005F6287"/>
    <w:rsid w:val="005F6C18"/>
    <w:rsid w:val="005F73BB"/>
    <w:rsid w:val="005F7A35"/>
    <w:rsid w:val="006006A0"/>
    <w:rsid w:val="00600AC4"/>
    <w:rsid w:val="0060125E"/>
    <w:rsid w:val="00601928"/>
    <w:rsid w:val="006022EC"/>
    <w:rsid w:val="0060372B"/>
    <w:rsid w:val="0060410D"/>
    <w:rsid w:val="00604FEA"/>
    <w:rsid w:val="0060779F"/>
    <w:rsid w:val="00610737"/>
    <w:rsid w:val="00611217"/>
    <w:rsid w:val="00612280"/>
    <w:rsid w:val="00612B69"/>
    <w:rsid w:val="00612C7B"/>
    <w:rsid w:val="00612D6B"/>
    <w:rsid w:val="006149FB"/>
    <w:rsid w:val="00614BCD"/>
    <w:rsid w:val="00615868"/>
    <w:rsid w:val="00616157"/>
    <w:rsid w:val="0061619F"/>
    <w:rsid w:val="00616217"/>
    <w:rsid w:val="006162D6"/>
    <w:rsid w:val="00620F19"/>
    <w:rsid w:val="00623424"/>
    <w:rsid w:val="00624518"/>
    <w:rsid w:val="00624BDE"/>
    <w:rsid w:val="006251C3"/>
    <w:rsid w:val="00627594"/>
    <w:rsid w:val="006278F8"/>
    <w:rsid w:val="00630EE5"/>
    <w:rsid w:val="0063226C"/>
    <w:rsid w:val="006333A2"/>
    <w:rsid w:val="00633445"/>
    <w:rsid w:val="00633616"/>
    <w:rsid w:val="00634087"/>
    <w:rsid w:val="00634C69"/>
    <w:rsid w:val="00635134"/>
    <w:rsid w:val="00636E34"/>
    <w:rsid w:val="00637B04"/>
    <w:rsid w:val="0064138F"/>
    <w:rsid w:val="00641A1B"/>
    <w:rsid w:val="0064201E"/>
    <w:rsid w:val="00642756"/>
    <w:rsid w:val="00642CAB"/>
    <w:rsid w:val="00643755"/>
    <w:rsid w:val="006441C4"/>
    <w:rsid w:val="00645031"/>
    <w:rsid w:val="00645D45"/>
    <w:rsid w:val="006464E4"/>
    <w:rsid w:val="006473A2"/>
    <w:rsid w:val="00647C1B"/>
    <w:rsid w:val="00651C87"/>
    <w:rsid w:val="00653E20"/>
    <w:rsid w:val="00654B48"/>
    <w:rsid w:val="00654F0C"/>
    <w:rsid w:val="006552F1"/>
    <w:rsid w:val="00656089"/>
    <w:rsid w:val="00657243"/>
    <w:rsid w:val="00657639"/>
    <w:rsid w:val="0065767F"/>
    <w:rsid w:val="00657D7E"/>
    <w:rsid w:val="006600AD"/>
    <w:rsid w:val="006615E0"/>
    <w:rsid w:val="00663C26"/>
    <w:rsid w:val="00664581"/>
    <w:rsid w:val="00664E79"/>
    <w:rsid w:val="0066664B"/>
    <w:rsid w:val="00666BB1"/>
    <w:rsid w:val="00667111"/>
    <w:rsid w:val="006706E6"/>
    <w:rsid w:val="00670D08"/>
    <w:rsid w:val="00672110"/>
    <w:rsid w:val="006745FA"/>
    <w:rsid w:val="006746F6"/>
    <w:rsid w:val="006752F8"/>
    <w:rsid w:val="00675366"/>
    <w:rsid w:val="006755F3"/>
    <w:rsid w:val="0067570C"/>
    <w:rsid w:val="00676044"/>
    <w:rsid w:val="006761F5"/>
    <w:rsid w:val="00676AD0"/>
    <w:rsid w:val="00677380"/>
    <w:rsid w:val="006775CD"/>
    <w:rsid w:val="00680A90"/>
    <w:rsid w:val="006832EB"/>
    <w:rsid w:val="00683362"/>
    <w:rsid w:val="00683626"/>
    <w:rsid w:val="00683B85"/>
    <w:rsid w:val="0069061A"/>
    <w:rsid w:val="006913B7"/>
    <w:rsid w:val="00691D2A"/>
    <w:rsid w:val="00692E7A"/>
    <w:rsid w:val="0069492E"/>
    <w:rsid w:val="00694C99"/>
    <w:rsid w:val="00695F8E"/>
    <w:rsid w:val="0069660A"/>
    <w:rsid w:val="00697C2D"/>
    <w:rsid w:val="00697F08"/>
    <w:rsid w:val="006A13F6"/>
    <w:rsid w:val="006A2270"/>
    <w:rsid w:val="006A299D"/>
    <w:rsid w:val="006A2ABB"/>
    <w:rsid w:val="006A605C"/>
    <w:rsid w:val="006A630F"/>
    <w:rsid w:val="006A745A"/>
    <w:rsid w:val="006B0464"/>
    <w:rsid w:val="006B08E1"/>
    <w:rsid w:val="006B0D31"/>
    <w:rsid w:val="006B1FDC"/>
    <w:rsid w:val="006B2590"/>
    <w:rsid w:val="006B36F6"/>
    <w:rsid w:val="006B381B"/>
    <w:rsid w:val="006B4085"/>
    <w:rsid w:val="006B45C0"/>
    <w:rsid w:val="006B4E59"/>
    <w:rsid w:val="006B4F17"/>
    <w:rsid w:val="006B5027"/>
    <w:rsid w:val="006C06F4"/>
    <w:rsid w:val="006C1B17"/>
    <w:rsid w:val="006C1BF7"/>
    <w:rsid w:val="006C1D2A"/>
    <w:rsid w:val="006C2142"/>
    <w:rsid w:val="006C2CA4"/>
    <w:rsid w:val="006C360A"/>
    <w:rsid w:val="006C3824"/>
    <w:rsid w:val="006C46D7"/>
    <w:rsid w:val="006C4805"/>
    <w:rsid w:val="006C49CE"/>
    <w:rsid w:val="006C7794"/>
    <w:rsid w:val="006D0C3D"/>
    <w:rsid w:val="006D0FB3"/>
    <w:rsid w:val="006D6FE0"/>
    <w:rsid w:val="006D70CD"/>
    <w:rsid w:val="006D7C10"/>
    <w:rsid w:val="006D7D63"/>
    <w:rsid w:val="006E00AC"/>
    <w:rsid w:val="006E184C"/>
    <w:rsid w:val="006E1DA2"/>
    <w:rsid w:val="006E2820"/>
    <w:rsid w:val="006E2942"/>
    <w:rsid w:val="006E2964"/>
    <w:rsid w:val="006E3311"/>
    <w:rsid w:val="006E4A28"/>
    <w:rsid w:val="006E4AA9"/>
    <w:rsid w:val="006E6E08"/>
    <w:rsid w:val="006F054A"/>
    <w:rsid w:val="006F18B3"/>
    <w:rsid w:val="006F28A5"/>
    <w:rsid w:val="006F408D"/>
    <w:rsid w:val="006F69AD"/>
    <w:rsid w:val="006F7BE2"/>
    <w:rsid w:val="0070053D"/>
    <w:rsid w:val="00700825"/>
    <w:rsid w:val="00701F61"/>
    <w:rsid w:val="00701FDB"/>
    <w:rsid w:val="00703140"/>
    <w:rsid w:val="007032AF"/>
    <w:rsid w:val="007039C8"/>
    <w:rsid w:val="00704197"/>
    <w:rsid w:val="00704436"/>
    <w:rsid w:val="00704776"/>
    <w:rsid w:val="00705724"/>
    <w:rsid w:val="00705A6B"/>
    <w:rsid w:val="00705CBD"/>
    <w:rsid w:val="00706016"/>
    <w:rsid w:val="007060F7"/>
    <w:rsid w:val="00707276"/>
    <w:rsid w:val="0070756A"/>
    <w:rsid w:val="00712158"/>
    <w:rsid w:val="00713E7A"/>
    <w:rsid w:val="007144FB"/>
    <w:rsid w:val="00714F58"/>
    <w:rsid w:val="007161BE"/>
    <w:rsid w:val="00720650"/>
    <w:rsid w:val="00721132"/>
    <w:rsid w:val="0072161D"/>
    <w:rsid w:val="00723180"/>
    <w:rsid w:val="00723820"/>
    <w:rsid w:val="00724E55"/>
    <w:rsid w:val="00726CE7"/>
    <w:rsid w:val="0072748E"/>
    <w:rsid w:val="00730690"/>
    <w:rsid w:val="007319BC"/>
    <w:rsid w:val="00731C57"/>
    <w:rsid w:val="0073216C"/>
    <w:rsid w:val="0073227E"/>
    <w:rsid w:val="0073398E"/>
    <w:rsid w:val="00733B69"/>
    <w:rsid w:val="0073448B"/>
    <w:rsid w:val="00736217"/>
    <w:rsid w:val="00736888"/>
    <w:rsid w:val="00740025"/>
    <w:rsid w:val="00742101"/>
    <w:rsid w:val="0074213F"/>
    <w:rsid w:val="00743AF8"/>
    <w:rsid w:val="00743D16"/>
    <w:rsid w:val="00744142"/>
    <w:rsid w:val="0074486E"/>
    <w:rsid w:val="00744941"/>
    <w:rsid w:val="00745F2F"/>
    <w:rsid w:val="00746B46"/>
    <w:rsid w:val="00747E12"/>
    <w:rsid w:val="0075019E"/>
    <w:rsid w:val="00750247"/>
    <w:rsid w:val="00750A2B"/>
    <w:rsid w:val="00751342"/>
    <w:rsid w:val="00752BA0"/>
    <w:rsid w:val="007537C7"/>
    <w:rsid w:val="007538A7"/>
    <w:rsid w:val="0075395B"/>
    <w:rsid w:val="007539FA"/>
    <w:rsid w:val="00753C70"/>
    <w:rsid w:val="007552D7"/>
    <w:rsid w:val="00755407"/>
    <w:rsid w:val="007559A4"/>
    <w:rsid w:val="007563CD"/>
    <w:rsid w:val="00756CC3"/>
    <w:rsid w:val="00756D92"/>
    <w:rsid w:val="007573FA"/>
    <w:rsid w:val="007574EF"/>
    <w:rsid w:val="00757738"/>
    <w:rsid w:val="007603D7"/>
    <w:rsid w:val="00760B0E"/>
    <w:rsid w:val="00760B72"/>
    <w:rsid w:val="00761CFF"/>
    <w:rsid w:val="00762F95"/>
    <w:rsid w:val="00763962"/>
    <w:rsid w:val="00763AC8"/>
    <w:rsid w:val="00764CA5"/>
    <w:rsid w:val="007653FB"/>
    <w:rsid w:val="007654DE"/>
    <w:rsid w:val="00765AD1"/>
    <w:rsid w:val="00766BD4"/>
    <w:rsid w:val="00766D9F"/>
    <w:rsid w:val="0076798E"/>
    <w:rsid w:val="00771847"/>
    <w:rsid w:val="00771BE7"/>
    <w:rsid w:val="00772793"/>
    <w:rsid w:val="0077327E"/>
    <w:rsid w:val="0077346D"/>
    <w:rsid w:val="00773EEE"/>
    <w:rsid w:val="00774382"/>
    <w:rsid w:val="00774C8C"/>
    <w:rsid w:val="00774D8E"/>
    <w:rsid w:val="007754AD"/>
    <w:rsid w:val="00775762"/>
    <w:rsid w:val="00776552"/>
    <w:rsid w:val="00776F3A"/>
    <w:rsid w:val="007810AD"/>
    <w:rsid w:val="00782143"/>
    <w:rsid w:val="007822B1"/>
    <w:rsid w:val="0078269C"/>
    <w:rsid w:val="007834D2"/>
    <w:rsid w:val="00785E49"/>
    <w:rsid w:val="00785F9F"/>
    <w:rsid w:val="0078675E"/>
    <w:rsid w:val="00787432"/>
    <w:rsid w:val="007877B9"/>
    <w:rsid w:val="0079032C"/>
    <w:rsid w:val="007915B6"/>
    <w:rsid w:val="00792075"/>
    <w:rsid w:val="00792295"/>
    <w:rsid w:val="00792417"/>
    <w:rsid w:val="00792791"/>
    <w:rsid w:val="00792F8B"/>
    <w:rsid w:val="00793860"/>
    <w:rsid w:val="007946FA"/>
    <w:rsid w:val="0079581F"/>
    <w:rsid w:val="007959F8"/>
    <w:rsid w:val="00795A96"/>
    <w:rsid w:val="00795F35"/>
    <w:rsid w:val="0079600E"/>
    <w:rsid w:val="00797A3A"/>
    <w:rsid w:val="007A06D9"/>
    <w:rsid w:val="007A0C1F"/>
    <w:rsid w:val="007A1D64"/>
    <w:rsid w:val="007A205E"/>
    <w:rsid w:val="007A3216"/>
    <w:rsid w:val="007A34F7"/>
    <w:rsid w:val="007A5A82"/>
    <w:rsid w:val="007A5F5A"/>
    <w:rsid w:val="007A6731"/>
    <w:rsid w:val="007A675D"/>
    <w:rsid w:val="007A6CD3"/>
    <w:rsid w:val="007B071B"/>
    <w:rsid w:val="007B14E3"/>
    <w:rsid w:val="007B1EF6"/>
    <w:rsid w:val="007B3474"/>
    <w:rsid w:val="007B42C5"/>
    <w:rsid w:val="007B54B8"/>
    <w:rsid w:val="007B5BF1"/>
    <w:rsid w:val="007B6610"/>
    <w:rsid w:val="007B7064"/>
    <w:rsid w:val="007B7CE2"/>
    <w:rsid w:val="007B7EC3"/>
    <w:rsid w:val="007C0838"/>
    <w:rsid w:val="007C1613"/>
    <w:rsid w:val="007C1C62"/>
    <w:rsid w:val="007C3898"/>
    <w:rsid w:val="007C3907"/>
    <w:rsid w:val="007C4332"/>
    <w:rsid w:val="007C501F"/>
    <w:rsid w:val="007C57C3"/>
    <w:rsid w:val="007C61B4"/>
    <w:rsid w:val="007C6CDD"/>
    <w:rsid w:val="007C7132"/>
    <w:rsid w:val="007C719E"/>
    <w:rsid w:val="007C776D"/>
    <w:rsid w:val="007C7B25"/>
    <w:rsid w:val="007D003B"/>
    <w:rsid w:val="007D0C0A"/>
    <w:rsid w:val="007D1EB4"/>
    <w:rsid w:val="007D245E"/>
    <w:rsid w:val="007D371D"/>
    <w:rsid w:val="007D4AF2"/>
    <w:rsid w:val="007D4BEB"/>
    <w:rsid w:val="007D4CEB"/>
    <w:rsid w:val="007D4F45"/>
    <w:rsid w:val="007D5877"/>
    <w:rsid w:val="007D757F"/>
    <w:rsid w:val="007E1C94"/>
    <w:rsid w:val="007E23AD"/>
    <w:rsid w:val="007E2A15"/>
    <w:rsid w:val="007E2F65"/>
    <w:rsid w:val="007E32FA"/>
    <w:rsid w:val="007E344A"/>
    <w:rsid w:val="007E3E3A"/>
    <w:rsid w:val="007E4036"/>
    <w:rsid w:val="007E440A"/>
    <w:rsid w:val="007E48EE"/>
    <w:rsid w:val="007F068B"/>
    <w:rsid w:val="007F3110"/>
    <w:rsid w:val="007F32DE"/>
    <w:rsid w:val="007F3621"/>
    <w:rsid w:val="007F3E38"/>
    <w:rsid w:val="007F3F62"/>
    <w:rsid w:val="007F5639"/>
    <w:rsid w:val="007F574E"/>
    <w:rsid w:val="007F5BE5"/>
    <w:rsid w:val="007F5C3C"/>
    <w:rsid w:val="007F5D96"/>
    <w:rsid w:val="007F74C2"/>
    <w:rsid w:val="007F78EA"/>
    <w:rsid w:val="007F7F97"/>
    <w:rsid w:val="007F7FC2"/>
    <w:rsid w:val="0080029B"/>
    <w:rsid w:val="00800EB0"/>
    <w:rsid w:val="00802EF4"/>
    <w:rsid w:val="00802F22"/>
    <w:rsid w:val="00806C02"/>
    <w:rsid w:val="00811844"/>
    <w:rsid w:val="00811950"/>
    <w:rsid w:val="008143E3"/>
    <w:rsid w:val="0081475A"/>
    <w:rsid w:val="00814AF0"/>
    <w:rsid w:val="00814C43"/>
    <w:rsid w:val="00815571"/>
    <w:rsid w:val="00816AE4"/>
    <w:rsid w:val="00816B3A"/>
    <w:rsid w:val="008178DB"/>
    <w:rsid w:val="00817EBF"/>
    <w:rsid w:val="008202B0"/>
    <w:rsid w:val="00820982"/>
    <w:rsid w:val="00820CF6"/>
    <w:rsid w:val="00820E32"/>
    <w:rsid w:val="0082297B"/>
    <w:rsid w:val="00823BBF"/>
    <w:rsid w:val="00823E5C"/>
    <w:rsid w:val="0082437C"/>
    <w:rsid w:val="00827C37"/>
    <w:rsid w:val="008301F6"/>
    <w:rsid w:val="00831349"/>
    <w:rsid w:val="00831A5A"/>
    <w:rsid w:val="00832FBC"/>
    <w:rsid w:val="00834754"/>
    <w:rsid w:val="00835099"/>
    <w:rsid w:val="00835EBE"/>
    <w:rsid w:val="0083675E"/>
    <w:rsid w:val="008367C9"/>
    <w:rsid w:val="00836AED"/>
    <w:rsid w:val="008372E0"/>
    <w:rsid w:val="0084052D"/>
    <w:rsid w:val="00840AB9"/>
    <w:rsid w:val="00842FDB"/>
    <w:rsid w:val="00844C86"/>
    <w:rsid w:val="008453D0"/>
    <w:rsid w:val="008464ED"/>
    <w:rsid w:val="0084653A"/>
    <w:rsid w:val="008467E8"/>
    <w:rsid w:val="00847873"/>
    <w:rsid w:val="00847EC5"/>
    <w:rsid w:val="00850193"/>
    <w:rsid w:val="0085043E"/>
    <w:rsid w:val="00850739"/>
    <w:rsid w:val="00851194"/>
    <w:rsid w:val="00851FBD"/>
    <w:rsid w:val="00853DA2"/>
    <w:rsid w:val="00854722"/>
    <w:rsid w:val="0085494E"/>
    <w:rsid w:val="00854EDD"/>
    <w:rsid w:val="00855271"/>
    <w:rsid w:val="00856C2F"/>
    <w:rsid w:val="00857194"/>
    <w:rsid w:val="008577F1"/>
    <w:rsid w:val="008617FE"/>
    <w:rsid w:val="0086325D"/>
    <w:rsid w:val="008635F2"/>
    <w:rsid w:val="00863692"/>
    <w:rsid w:val="00863AE2"/>
    <w:rsid w:val="00864492"/>
    <w:rsid w:val="00864ACF"/>
    <w:rsid w:val="00866605"/>
    <w:rsid w:val="00866645"/>
    <w:rsid w:val="00867FD3"/>
    <w:rsid w:val="008701B0"/>
    <w:rsid w:val="008711F2"/>
    <w:rsid w:val="0087144D"/>
    <w:rsid w:val="00871532"/>
    <w:rsid w:val="008719A2"/>
    <w:rsid w:val="008725E9"/>
    <w:rsid w:val="00872688"/>
    <w:rsid w:val="008730CD"/>
    <w:rsid w:val="00873AA2"/>
    <w:rsid w:val="00875C8B"/>
    <w:rsid w:val="00876237"/>
    <w:rsid w:val="008767D2"/>
    <w:rsid w:val="00876BE1"/>
    <w:rsid w:val="00877841"/>
    <w:rsid w:val="00881BAC"/>
    <w:rsid w:val="00881EB5"/>
    <w:rsid w:val="00882AF1"/>
    <w:rsid w:val="00882EF7"/>
    <w:rsid w:val="00883157"/>
    <w:rsid w:val="0088340F"/>
    <w:rsid w:val="008837A9"/>
    <w:rsid w:val="00883866"/>
    <w:rsid w:val="0088406F"/>
    <w:rsid w:val="00885000"/>
    <w:rsid w:val="00886966"/>
    <w:rsid w:val="008872FF"/>
    <w:rsid w:val="00887B5C"/>
    <w:rsid w:val="00887E5E"/>
    <w:rsid w:val="0089012B"/>
    <w:rsid w:val="0089025D"/>
    <w:rsid w:val="008902BD"/>
    <w:rsid w:val="00890D27"/>
    <w:rsid w:val="0089124E"/>
    <w:rsid w:val="008915AC"/>
    <w:rsid w:val="00891C0C"/>
    <w:rsid w:val="00891D8A"/>
    <w:rsid w:val="00891F6C"/>
    <w:rsid w:val="008936C7"/>
    <w:rsid w:val="00895621"/>
    <w:rsid w:val="0089606D"/>
    <w:rsid w:val="00896BF6"/>
    <w:rsid w:val="008A1336"/>
    <w:rsid w:val="008A20D2"/>
    <w:rsid w:val="008A25EB"/>
    <w:rsid w:val="008A40A1"/>
    <w:rsid w:val="008A4441"/>
    <w:rsid w:val="008A46D6"/>
    <w:rsid w:val="008A55BA"/>
    <w:rsid w:val="008A5DA5"/>
    <w:rsid w:val="008A717D"/>
    <w:rsid w:val="008A75BD"/>
    <w:rsid w:val="008B0515"/>
    <w:rsid w:val="008B2B74"/>
    <w:rsid w:val="008B5EB1"/>
    <w:rsid w:val="008B67A5"/>
    <w:rsid w:val="008B6E3D"/>
    <w:rsid w:val="008B7493"/>
    <w:rsid w:val="008C01C1"/>
    <w:rsid w:val="008C03E0"/>
    <w:rsid w:val="008C105F"/>
    <w:rsid w:val="008C15A0"/>
    <w:rsid w:val="008C205D"/>
    <w:rsid w:val="008C29DA"/>
    <w:rsid w:val="008C2A2A"/>
    <w:rsid w:val="008C3F88"/>
    <w:rsid w:val="008C465E"/>
    <w:rsid w:val="008C48A4"/>
    <w:rsid w:val="008C4AFB"/>
    <w:rsid w:val="008C5245"/>
    <w:rsid w:val="008C5BF9"/>
    <w:rsid w:val="008C63EA"/>
    <w:rsid w:val="008C6C35"/>
    <w:rsid w:val="008C717A"/>
    <w:rsid w:val="008C721D"/>
    <w:rsid w:val="008D0555"/>
    <w:rsid w:val="008D17DE"/>
    <w:rsid w:val="008D1806"/>
    <w:rsid w:val="008D1835"/>
    <w:rsid w:val="008D2230"/>
    <w:rsid w:val="008D239B"/>
    <w:rsid w:val="008D3713"/>
    <w:rsid w:val="008D4D8D"/>
    <w:rsid w:val="008D5314"/>
    <w:rsid w:val="008D7468"/>
    <w:rsid w:val="008D74E6"/>
    <w:rsid w:val="008E0A46"/>
    <w:rsid w:val="008E28FD"/>
    <w:rsid w:val="008E317B"/>
    <w:rsid w:val="008E3408"/>
    <w:rsid w:val="008E3F97"/>
    <w:rsid w:val="008E5DE0"/>
    <w:rsid w:val="008E6E22"/>
    <w:rsid w:val="008F010A"/>
    <w:rsid w:val="008F085C"/>
    <w:rsid w:val="008F087B"/>
    <w:rsid w:val="008F0CC0"/>
    <w:rsid w:val="008F15DA"/>
    <w:rsid w:val="008F196A"/>
    <w:rsid w:val="008F24DB"/>
    <w:rsid w:val="008F494C"/>
    <w:rsid w:val="008F4B1B"/>
    <w:rsid w:val="008F4D72"/>
    <w:rsid w:val="008F53CD"/>
    <w:rsid w:val="008F56A0"/>
    <w:rsid w:val="008F5D72"/>
    <w:rsid w:val="008F6BDA"/>
    <w:rsid w:val="008F73EA"/>
    <w:rsid w:val="00900098"/>
    <w:rsid w:val="009005C1"/>
    <w:rsid w:val="00901531"/>
    <w:rsid w:val="00901D1C"/>
    <w:rsid w:val="00903D1A"/>
    <w:rsid w:val="00904B28"/>
    <w:rsid w:val="00905C94"/>
    <w:rsid w:val="009078D8"/>
    <w:rsid w:val="00911455"/>
    <w:rsid w:val="009133BA"/>
    <w:rsid w:val="00913B90"/>
    <w:rsid w:val="0091543B"/>
    <w:rsid w:val="00915B42"/>
    <w:rsid w:val="00917A24"/>
    <w:rsid w:val="00917D0E"/>
    <w:rsid w:val="00917DEA"/>
    <w:rsid w:val="009211F3"/>
    <w:rsid w:val="00924D2A"/>
    <w:rsid w:val="00925BF8"/>
    <w:rsid w:val="00926453"/>
    <w:rsid w:val="009300C2"/>
    <w:rsid w:val="00931A3D"/>
    <w:rsid w:val="0093216F"/>
    <w:rsid w:val="0093284F"/>
    <w:rsid w:val="00932B98"/>
    <w:rsid w:val="00935B95"/>
    <w:rsid w:val="00936085"/>
    <w:rsid w:val="00940A1E"/>
    <w:rsid w:val="00941B1F"/>
    <w:rsid w:val="00942487"/>
    <w:rsid w:val="009424AE"/>
    <w:rsid w:val="00942E25"/>
    <w:rsid w:val="00942F2F"/>
    <w:rsid w:val="00943038"/>
    <w:rsid w:val="00943BAC"/>
    <w:rsid w:val="00946131"/>
    <w:rsid w:val="009473E5"/>
    <w:rsid w:val="00947943"/>
    <w:rsid w:val="00947B5B"/>
    <w:rsid w:val="00947C96"/>
    <w:rsid w:val="0095017E"/>
    <w:rsid w:val="009509BD"/>
    <w:rsid w:val="00950C24"/>
    <w:rsid w:val="00950F42"/>
    <w:rsid w:val="00952227"/>
    <w:rsid w:val="00952A6B"/>
    <w:rsid w:val="00952E84"/>
    <w:rsid w:val="009536B7"/>
    <w:rsid w:val="00955EE0"/>
    <w:rsid w:val="0095671E"/>
    <w:rsid w:val="00957BA4"/>
    <w:rsid w:val="00957CFD"/>
    <w:rsid w:val="00960FE3"/>
    <w:rsid w:val="009615C3"/>
    <w:rsid w:val="00961821"/>
    <w:rsid w:val="00962AD7"/>
    <w:rsid w:val="00964951"/>
    <w:rsid w:val="00965AD5"/>
    <w:rsid w:val="0096654D"/>
    <w:rsid w:val="00967FDC"/>
    <w:rsid w:val="009732CA"/>
    <w:rsid w:val="00974170"/>
    <w:rsid w:val="009751E5"/>
    <w:rsid w:val="00975742"/>
    <w:rsid w:val="0097583A"/>
    <w:rsid w:val="0097651D"/>
    <w:rsid w:val="0098032A"/>
    <w:rsid w:val="0098180F"/>
    <w:rsid w:val="00983A13"/>
    <w:rsid w:val="0098429C"/>
    <w:rsid w:val="00985CCD"/>
    <w:rsid w:val="00985F54"/>
    <w:rsid w:val="009863CC"/>
    <w:rsid w:val="00986740"/>
    <w:rsid w:val="00986904"/>
    <w:rsid w:val="00987E4D"/>
    <w:rsid w:val="00991026"/>
    <w:rsid w:val="00991236"/>
    <w:rsid w:val="00993A60"/>
    <w:rsid w:val="00993C4E"/>
    <w:rsid w:val="00993D39"/>
    <w:rsid w:val="00993D7A"/>
    <w:rsid w:val="00994C9F"/>
    <w:rsid w:val="00997129"/>
    <w:rsid w:val="009A07F4"/>
    <w:rsid w:val="009A09FC"/>
    <w:rsid w:val="009A1951"/>
    <w:rsid w:val="009A1D29"/>
    <w:rsid w:val="009A264C"/>
    <w:rsid w:val="009A2809"/>
    <w:rsid w:val="009A31FF"/>
    <w:rsid w:val="009A336E"/>
    <w:rsid w:val="009A338C"/>
    <w:rsid w:val="009A612E"/>
    <w:rsid w:val="009A7586"/>
    <w:rsid w:val="009B17FA"/>
    <w:rsid w:val="009B289B"/>
    <w:rsid w:val="009B2EA5"/>
    <w:rsid w:val="009B385A"/>
    <w:rsid w:val="009B3879"/>
    <w:rsid w:val="009B39DC"/>
    <w:rsid w:val="009B41D9"/>
    <w:rsid w:val="009B53D7"/>
    <w:rsid w:val="009B5F9F"/>
    <w:rsid w:val="009B60EB"/>
    <w:rsid w:val="009B6653"/>
    <w:rsid w:val="009B6696"/>
    <w:rsid w:val="009B66EB"/>
    <w:rsid w:val="009B702F"/>
    <w:rsid w:val="009B7415"/>
    <w:rsid w:val="009B7D99"/>
    <w:rsid w:val="009C0919"/>
    <w:rsid w:val="009C1335"/>
    <w:rsid w:val="009C19BE"/>
    <w:rsid w:val="009C1EC0"/>
    <w:rsid w:val="009C35EB"/>
    <w:rsid w:val="009C409E"/>
    <w:rsid w:val="009C4779"/>
    <w:rsid w:val="009C5826"/>
    <w:rsid w:val="009C6B98"/>
    <w:rsid w:val="009D11DC"/>
    <w:rsid w:val="009D2479"/>
    <w:rsid w:val="009D3E14"/>
    <w:rsid w:val="009D466A"/>
    <w:rsid w:val="009D46C7"/>
    <w:rsid w:val="009D4A2A"/>
    <w:rsid w:val="009D6D64"/>
    <w:rsid w:val="009D6FE5"/>
    <w:rsid w:val="009E1313"/>
    <w:rsid w:val="009E1F4F"/>
    <w:rsid w:val="009E3EFF"/>
    <w:rsid w:val="009E442B"/>
    <w:rsid w:val="009E5033"/>
    <w:rsid w:val="009E60B3"/>
    <w:rsid w:val="009E77CB"/>
    <w:rsid w:val="009F0A89"/>
    <w:rsid w:val="009F0DF8"/>
    <w:rsid w:val="009F12E8"/>
    <w:rsid w:val="009F147C"/>
    <w:rsid w:val="009F2464"/>
    <w:rsid w:val="009F3152"/>
    <w:rsid w:val="009F3C2D"/>
    <w:rsid w:val="009F4624"/>
    <w:rsid w:val="009F5473"/>
    <w:rsid w:val="009F7206"/>
    <w:rsid w:val="00A0308A"/>
    <w:rsid w:val="00A03271"/>
    <w:rsid w:val="00A06586"/>
    <w:rsid w:val="00A0716F"/>
    <w:rsid w:val="00A07D82"/>
    <w:rsid w:val="00A07EA2"/>
    <w:rsid w:val="00A10966"/>
    <w:rsid w:val="00A10DBB"/>
    <w:rsid w:val="00A10FC6"/>
    <w:rsid w:val="00A11DF5"/>
    <w:rsid w:val="00A12A30"/>
    <w:rsid w:val="00A13149"/>
    <w:rsid w:val="00A132C3"/>
    <w:rsid w:val="00A13F42"/>
    <w:rsid w:val="00A17122"/>
    <w:rsid w:val="00A175D0"/>
    <w:rsid w:val="00A178EA"/>
    <w:rsid w:val="00A2078B"/>
    <w:rsid w:val="00A20A5F"/>
    <w:rsid w:val="00A21238"/>
    <w:rsid w:val="00A2337F"/>
    <w:rsid w:val="00A23B22"/>
    <w:rsid w:val="00A259CA"/>
    <w:rsid w:val="00A25DDC"/>
    <w:rsid w:val="00A2655E"/>
    <w:rsid w:val="00A270E6"/>
    <w:rsid w:val="00A27BF5"/>
    <w:rsid w:val="00A30E55"/>
    <w:rsid w:val="00A30FCD"/>
    <w:rsid w:val="00A321EA"/>
    <w:rsid w:val="00A3375B"/>
    <w:rsid w:val="00A337A9"/>
    <w:rsid w:val="00A34C3E"/>
    <w:rsid w:val="00A34D34"/>
    <w:rsid w:val="00A35A74"/>
    <w:rsid w:val="00A36A9A"/>
    <w:rsid w:val="00A36ABE"/>
    <w:rsid w:val="00A3767C"/>
    <w:rsid w:val="00A37885"/>
    <w:rsid w:val="00A37C2D"/>
    <w:rsid w:val="00A4001C"/>
    <w:rsid w:val="00A40AEF"/>
    <w:rsid w:val="00A40F25"/>
    <w:rsid w:val="00A41443"/>
    <w:rsid w:val="00A43842"/>
    <w:rsid w:val="00A44289"/>
    <w:rsid w:val="00A442EF"/>
    <w:rsid w:val="00A454D6"/>
    <w:rsid w:val="00A46EA2"/>
    <w:rsid w:val="00A47607"/>
    <w:rsid w:val="00A47A44"/>
    <w:rsid w:val="00A53C29"/>
    <w:rsid w:val="00A540FB"/>
    <w:rsid w:val="00A5466D"/>
    <w:rsid w:val="00A557B1"/>
    <w:rsid w:val="00A55C6C"/>
    <w:rsid w:val="00A56B01"/>
    <w:rsid w:val="00A56E85"/>
    <w:rsid w:val="00A579C8"/>
    <w:rsid w:val="00A57AEC"/>
    <w:rsid w:val="00A57D6A"/>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0BB"/>
    <w:rsid w:val="00A76603"/>
    <w:rsid w:val="00A76814"/>
    <w:rsid w:val="00A804AE"/>
    <w:rsid w:val="00A80864"/>
    <w:rsid w:val="00A82D08"/>
    <w:rsid w:val="00A842B1"/>
    <w:rsid w:val="00A84AD3"/>
    <w:rsid w:val="00A86F01"/>
    <w:rsid w:val="00A9081E"/>
    <w:rsid w:val="00A909C3"/>
    <w:rsid w:val="00A91DD8"/>
    <w:rsid w:val="00A924FD"/>
    <w:rsid w:val="00A92C7E"/>
    <w:rsid w:val="00A93916"/>
    <w:rsid w:val="00A94A3E"/>
    <w:rsid w:val="00A94DAC"/>
    <w:rsid w:val="00A94E1D"/>
    <w:rsid w:val="00A9696F"/>
    <w:rsid w:val="00AA0512"/>
    <w:rsid w:val="00AA0C42"/>
    <w:rsid w:val="00AA0E0E"/>
    <w:rsid w:val="00AA41D1"/>
    <w:rsid w:val="00AA4E0F"/>
    <w:rsid w:val="00AA636B"/>
    <w:rsid w:val="00AA6498"/>
    <w:rsid w:val="00AA6B7B"/>
    <w:rsid w:val="00AB5617"/>
    <w:rsid w:val="00AB5ED0"/>
    <w:rsid w:val="00AB6D72"/>
    <w:rsid w:val="00AB79E5"/>
    <w:rsid w:val="00AC015A"/>
    <w:rsid w:val="00AC031A"/>
    <w:rsid w:val="00AC157E"/>
    <w:rsid w:val="00AC1A34"/>
    <w:rsid w:val="00AC1FB6"/>
    <w:rsid w:val="00AC2BBC"/>
    <w:rsid w:val="00AC31AD"/>
    <w:rsid w:val="00AC3285"/>
    <w:rsid w:val="00AC36AC"/>
    <w:rsid w:val="00AC50F7"/>
    <w:rsid w:val="00AC5C6C"/>
    <w:rsid w:val="00AC5CB9"/>
    <w:rsid w:val="00AC6B18"/>
    <w:rsid w:val="00AC7912"/>
    <w:rsid w:val="00AC7BE5"/>
    <w:rsid w:val="00AD38DB"/>
    <w:rsid w:val="00AD416F"/>
    <w:rsid w:val="00AD4E46"/>
    <w:rsid w:val="00AD5338"/>
    <w:rsid w:val="00AD5614"/>
    <w:rsid w:val="00AD6C04"/>
    <w:rsid w:val="00AD6C68"/>
    <w:rsid w:val="00AD7EBE"/>
    <w:rsid w:val="00AE0355"/>
    <w:rsid w:val="00AE30A3"/>
    <w:rsid w:val="00AE3ACE"/>
    <w:rsid w:val="00AE3CB7"/>
    <w:rsid w:val="00AE494B"/>
    <w:rsid w:val="00AE699A"/>
    <w:rsid w:val="00AE7597"/>
    <w:rsid w:val="00AF01E1"/>
    <w:rsid w:val="00AF09DD"/>
    <w:rsid w:val="00AF14F2"/>
    <w:rsid w:val="00AF24B8"/>
    <w:rsid w:val="00AF271C"/>
    <w:rsid w:val="00AF2931"/>
    <w:rsid w:val="00AF2F54"/>
    <w:rsid w:val="00AF34DA"/>
    <w:rsid w:val="00AF3D04"/>
    <w:rsid w:val="00AF490D"/>
    <w:rsid w:val="00AF4E58"/>
    <w:rsid w:val="00AF4ECC"/>
    <w:rsid w:val="00AF639B"/>
    <w:rsid w:val="00AF6DBD"/>
    <w:rsid w:val="00AF7AC6"/>
    <w:rsid w:val="00B0084E"/>
    <w:rsid w:val="00B00B08"/>
    <w:rsid w:val="00B0128B"/>
    <w:rsid w:val="00B016B0"/>
    <w:rsid w:val="00B01895"/>
    <w:rsid w:val="00B024CF"/>
    <w:rsid w:val="00B034A7"/>
    <w:rsid w:val="00B036CC"/>
    <w:rsid w:val="00B03E5A"/>
    <w:rsid w:val="00B057B6"/>
    <w:rsid w:val="00B05E09"/>
    <w:rsid w:val="00B065BE"/>
    <w:rsid w:val="00B072CC"/>
    <w:rsid w:val="00B07F7D"/>
    <w:rsid w:val="00B103AE"/>
    <w:rsid w:val="00B10E23"/>
    <w:rsid w:val="00B13017"/>
    <w:rsid w:val="00B134E3"/>
    <w:rsid w:val="00B137C3"/>
    <w:rsid w:val="00B14D5D"/>
    <w:rsid w:val="00B169FE"/>
    <w:rsid w:val="00B17379"/>
    <w:rsid w:val="00B21ED8"/>
    <w:rsid w:val="00B225A4"/>
    <w:rsid w:val="00B229C4"/>
    <w:rsid w:val="00B2383D"/>
    <w:rsid w:val="00B240F1"/>
    <w:rsid w:val="00B24CAD"/>
    <w:rsid w:val="00B256E9"/>
    <w:rsid w:val="00B27014"/>
    <w:rsid w:val="00B313B8"/>
    <w:rsid w:val="00B313F7"/>
    <w:rsid w:val="00B31F1A"/>
    <w:rsid w:val="00B3246D"/>
    <w:rsid w:val="00B33B16"/>
    <w:rsid w:val="00B33C91"/>
    <w:rsid w:val="00B33CE2"/>
    <w:rsid w:val="00B34D44"/>
    <w:rsid w:val="00B3525F"/>
    <w:rsid w:val="00B36539"/>
    <w:rsid w:val="00B41BBD"/>
    <w:rsid w:val="00B4201B"/>
    <w:rsid w:val="00B42987"/>
    <w:rsid w:val="00B44A91"/>
    <w:rsid w:val="00B50519"/>
    <w:rsid w:val="00B505F9"/>
    <w:rsid w:val="00B506CD"/>
    <w:rsid w:val="00B519D3"/>
    <w:rsid w:val="00B51C1F"/>
    <w:rsid w:val="00B51C45"/>
    <w:rsid w:val="00B529F3"/>
    <w:rsid w:val="00B53EE3"/>
    <w:rsid w:val="00B54623"/>
    <w:rsid w:val="00B54837"/>
    <w:rsid w:val="00B5493B"/>
    <w:rsid w:val="00B54D5A"/>
    <w:rsid w:val="00B554FF"/>
    <w:rsid w:val="00B55A60"/>
    <w:rsid w:val="00B57AE4"/>
    <w:rsid w:val="00B57F33"/>
    <w:rsid w:val="00B6112A"/>
    <w:rsid w:val="00B61401"/>
    <w:rsid w:val="00B615E6"/>
    <w:rsid w:val="00B62F60"/>
    <w:rsid w:val="00B63CD3"/>
    <w:rsid w:val="00B64194"/>
    <w:rsid w:val="00B6467C"/>
    <w:rsid w:val="00B70EFB"/>
    <w:rsid w:val="00B72A68"/>
    <w:rsid w:val="00B7373E"/>
    <w:rsid w:val="00B74084"/>
    <w:rsid w:val="00B74862"/>
    <w:rsid w:val="00B75363"/>
    <w:rsid w:val="00B755C1"/>
    <w:rsid w:val="00B77B1C"/>
    <w:rsid w:val="00B80992"/>
    <w:rsid w:val="00B82889"/>
    <w:rsid w:val="00B8433A"/>
    <w:rsid w:val="00B85751"/>
    <w:rsid w:val="00B85909"/>
    <w:rsid w:val="00B85F3B"/>
    <w:rsid w:val="00B86BBE"/>
    <w:rsid w:val="00B86D13"/>
    <w:rsid w:val="00B875FE"/>
    <w:rsid w:val="00B876FF"/>
    <w:rsid w:val="00B87930"/>
    <w:rsid w:val="00B90BE5"/>
    <w:rsid w:val="00B90E9F"/>
    <w:rsid w:val="00B919FF"/>
    <w:rsid w:val="00B929ED"/>
    <w:rsid w:val="00B93114"/>
    <w:rsid w:val="00B93ADE"/>
    <w:rsid w:val="00B95794"/>
    <w:rsid w:val="00B95F83"/>
    <w:rsid w:val="00B96090"/>
    <w:rsid w:val="00B9614C"/>
    <w:rsid w:val="00B97779"/>
    <w:rsid w:val="00B97B69"/>
    <w:rsid w:val="00BA10E4"/>
    <w:rsid w:val="00BA1544"/>
    <w:rsid w:val="00BA1985"/>
    <w:rsid w:val="00BA2E2A"/>
    <w:rsid w:val="00BA5059"/>
    <w:rsid w:val="00BA56E3"/>
    <w:rsid w:val="00BA578E"/>
    <w:rsid w:val="00BA6943"/>
    <w:rsid w:val="00BA705C"/>
    <w:rsid w:val="00BA7352"/>
    <w:rsid w:val="00BA7CB4"/>
    <w:rsid w:val="00BA7D06"/>
    <w:rsid w:val="00BB0BB6"/>
    <w:rsid w:val="00BB1698"/>
    <w:rsid w:val="00BB3CC1"/>
    <w:rsid w:val="00BB58AB"/>
    <w:rsid w:val="00BB7D3B"/>
    <w:rsid w:val="00BC0BC9"/>
    <w:rsid w:val="00BC0F49"/>
    <w:rsid w:val="00BC10DC"/>
    <w:rsid w:val="00BC40D0"/>
    <w:rsid w:val="00BC4524"/>
    <w:rsid w:val="00BC53D9"/>
    <w:rsid w:val="00BC60B8"/>
    <w:rsid w:val="00BD0825"/>
    <w:rsid w:val="00BD1171"/>
    <w:rsid w:val="00BD1BA1"/>
    <w:rsid w:val="00BD24E4"/>
    <w:rsid w:val="00BD2E64"/>
    <w:rsid w:val="00BD35D5"/>
    <w:rsid w:val="00BD3862"/>
    <w:rsid w:val="00BD3E9D"/>
    <w:rsid w:val="00BD4C59"/>
    <w:rsid w:val="00BD5F23"/>
    <w:rsid w:val="00BD6573"/>
    <w:rsid w:val="00BD6751"/>
    <w:rsid w:val="00BD7937"/>
    <w:rsid w:val="00BD7FBB"/>
    <w:rsid w:val="00BE042C"/>
    <w:rsid w:val="00BE0F3B"/>
    <w:rsid w:val="00BE1855"/>
    <w:rsid w:val="00BE23B2"/>
    <w:rsid w:val="00BE2DC2"/>
    <w:rsid w:val="00BE38FB"/>
    <w:rsid w:val="00BE3F28"/>
    <w:rsid w:val="00BE45D0"/>
    <w:rsid w:val="00BE5AD6"/>
    <w:rsid w:val="00BE75BE"/>
    <w:rsid w:val="00BF00E1"/>
    <w:rsid w:val="00BF080D"/>
    <w:rsid w:val="00BF106A"/>
    <w:rsid w:val="00BF1365"/>
    <w:rsid w:val="00BF2431"/>
    <w:rsid w:val="00BF27D0"/>
    <w:rsid w:val="00BF2ABC"/>
    <w:rsid w:val="00BF349D"/>
    <w:rsid w:val="00BF4701"/>
    <w:rsid w:val="00BF4789"/>
    <w:rsid w:val="00BF6169"/>
    <w:rsid w:val="00BF7978"/>
    <w:rsid w:val="00BF7CF3"/>
    <w:rsid w:val="00C00DD6"/>
    <w:rsid w:val="00C01138"/>
    <w:rsid w:val="00C0369F"/>
    <w:rsid w:val="00C0558B"/>
    <w:rsid w:val="00C069C1"/>
    <w:rsid w:val="00C06C8D"/>
    <w:rsid w:val="00C072D6"/>
    <w:rsid w:val="00C10A58"/>
    <w:rsid w:val="00C12261"/>
    <w:rsid w:val="00C123A2"/>
    <w:rsid w:val="00C1460B"/>
    <w:rsid w:val="00C16542"/>
    <w:rsid w:val="00C168F0"/>
    <w:rsid w:val="00C17944"/>
    <w:rsid w:val="00C20925"/>
    <w:rsid w:val="00C21696"/>
    <w:rsid w:val="00C21DFC"/>
    <w:rsid w:val="00C22EEA"/>
    <w:rsid w:val="00C230F3"/>
    <w:rsid w:val="00C24072"/>
    <w:rsid w:val="00C257E1"/>
    <w:rsid w:val="00C25943"/>
    <w:rsid w:val="00C26748"/>
    <w:rsid w:val="00C26981"/>
    <w:rsid w:val="00C27A8A"/>
    <w:rsid w:val="00C27CBE"/>
    <w:rsid w:val="00C30D92"/>
    <w:rsid w:val="00C3220E"/>
    <w:rsid w:val="00C329E8"/>
    <w:rsid w:val="00C33577"/>
    <w:rsid w:val="00C33707"/>
    <w:rsid w:val="00C345AA"/>
    <w:rsid w:val="00C35060"/>
    <w:rsid w:val="00C37019"/>
    <w:rsid w:val="00C37377"/>
    <w:rsid w:val="00C37D4F"/>
    <w:rsid w:val="00C406F1"/>
    <w:rsid w:val="00C4096B"/>
    <w:rsid w:val="00C4114B"/>
    <w:rsid w:val="00C41335"/>
    <w:rsid w:val="00C4162B"/>
    <w:rsid w:val="00C41B8F"/>
    <w:rsid w:val="00C425B2"/>
    <w:rsid w:val="00C43733"/>
    <w:rsid w:val="00C43AA1"/>
    <w:rsid w:val="00C4531E"/>
    <w:rsid w:val="00C45FD6"/>
    <w:rsid w:val="00C46AD3"/>
    <w:rsid w:val="00C47640"/>
    <w:rsid w:val="00C47EE0"/>
    <w:rsid w:val="00C506BC"/>
    <w:rsid w:val="00C50E2E"/>
    <w:rsid w:val="00C51698"/>
    <w:rsid w:val="00C52B55"/>
    <w:rsid w:val="00C55414"/>
    <w:rsid w:val="00C55665"/>
    <w:rsid w:val="00C57548"/>
    <w:rsid w:val="00C60F73"/>
    <w:rsid w:val="00C617E4"/>
    <w:rsid w:val="00C62E16"/>
    <w:rsid w:val="00C6371D"/>
    <w:rsid w:val="00C639AD"/>
    <w:rsid w:val="00C64026"/>
    <w:rsid w:val="00C64F77"/>
    <w:rsid w:val="00C64FEC"/>
    <w:rsid w:val="00C66A61"/>
    <w:rsid w:val="00C66A9D"/>
    <w:rsid w:val="00C737D2"/>
    <w:rsid w:val="00C74A99"/>
    <w:rsid w:val="00C75842"/>
    <w:rsid w:val="00C75C14"/>
    <w:rsid w:val="00C76533"/>
    <w:rsid w:val="00C76664"/>
    <w:rsid w:val="00C81825"/>
    <w:rsid w:val="00C8237B"/>
    <w:rsid w:val="00C838DF"/>
    <w:rsid w:val="00C85071"/>
    <w:rsid w:val="00C857EE"/>
    <w:rsid w:val="00C85E9D"/>
    <w:rsid w:val="00C867F9"/>
    <w:rsid w:val="00C8794F"/>
    <w:rsid w:val="00C910D5"/>
    <w:rsid w:val="00C913DE"/>
    <w:rsid w:val="00C92545"/>
    <w:rsid w:val="00C92D3D"/>
    <w:rsid w:val="00C9317E"/>
    <w:rsid w:val="00C9535F"/>
    <w:rsid w:val="00C960C3"/>
    <w:rsid w:val="00C965C3"/>
    <w:rsid w:val="00C9674D"/>
    <w:rsid w:val="00CA0E95"/>
    <w:rsid w:val="00CA11A8"/>
    <w:rsid w:val="00CA12A1"/>
    <w:rsid w:val="00CA151A"/>
    <w:rsid w:val="00CA246B"/>
    <w:rsid w:val="00CA34C1"/>
    <w:rsid w:val="00CA3CDE"/>
    <w:rsid w:val="00CA4E76"/>
    <w:rsid w:val="00CA5EF2"/>
    <w:rsid w:val="00CA5F13"/>
    <w:rsid w:val="00CA6AC8"/>
    <w:rsid w:val="00CA7663"/>
    <w:rsid w:val="00CA7E73"/>
    <w:rsid w:val="00CB1833"/>
    <w:rsid w:val="00CB2619"/>
    <w:rsid w:val="00CB36B7"/>
    <w:rsid w:val="00CB51B9"/>
    <w:rsid w:val="00CB5D03"/>
    <w:rsid w:val="00CB7BF3"/>
    <w:rsid w:val="00CB7D93"/>
    <w:rsid w:val="00CC10E4"/>
    <w:rsid w:val="00CC10EE"/>
    <w:rsid w:val="00CC1A41"/>
    <w:rsid w:val="00CC491D"/>
    <w:rsid w:val="00CC4BED"/>
    <w:rsid w:val="00CC557E"/>
    <w:rsid w:val="00CC695C"/>
    <w:rsid w:val="00CC6EEA"/>
    <w:rsid w:val="00CC7D44"/>
    <w:rsid w:val="00CC7E6E"/>
    <w:rsid w:val="00CD063D"/>
    <w:rsid w:val="00CD09C2"/>
    <w:rsid w:val="00CD1559"/>
    <w:rsid w:val="00CD1E77"/>
    <w:rsid w:val="00CD2F7F"/>
    <w:rsid w:val="00CD3F15"/>
    <w:rsid w:val="00CD410E"/>
    <w:rsid w:val="00CD4C81"/>
    <w:rsid w:val="00CD4F53"/>
    <w:rsid w:val="00CD6086"/>
    <w:rsid w:val="00CD6096"/>
    <w:rsid w:val="00CD6333"/>
    <w:rsid w:val="00CD691C"/>
    <w:rsid w:val="00CD694F"/>
    <w:rsid w:val="00CD76D4"/>
    <w:rsid w:val="00CD79F3"/>
    <w:rsid w:val="00CD7BB6"/>
    <w:rsid w:val="00CE0165"/>
    <w:rsid w:val="00CE1BBE"/>
    <w:rsid w:val="00CE1FAC"/>
    <w:rsid w:val="00CE2040"/>
    <w:rsid w:val="00CE2742"/>
    <w:rsid w:val="00CE2B75"/>
    <w:rsid w:val="00CE3DD9"/>
    <w:rsid w:val="00CE45D3"/>
    <w:rsid w:val="00CE492C"/>
    <w:rsid w:val="00CE5920"/>
    <w:rsid w:val="00CF005F"/>
    <w:rsid w:val="00CF076A"/>
    <w:rsid w:val="00CF17DE"/>
    <w:rsid w:val="00CF3F1D"/>
    <w:rsid w:val="00CF3F2E"/>
    <w:rsid w:val="00CF6E95"/>
    <w:rsid w:val="00CF6EFB"/>
    <w:rsid w:val="00CF6F6E"/>
    <w:rsid w:val="00CF71C8"/>
    <w:rsid w:val="00D004E1"/>
    <w:rsid w:val="00D02A97"/>
    <w:rsid w:val="00D02D0C"/>
    <w:rsid w:val="00D0349C"/>
    <w:rsid w:val="00D04040"/>
    <w:rsid w:val="00D048F6"/>
    <w:rsid w:val="00D04973"/>
    <w:rsid w:val="00D05094"/>
    <w:rsid w:val="00D053D8"/>
    <w:rsid w:val="00D0611C"/>
    <w:rsid w:val="00D0642E"/>
    <w:rsid w:val="00D0661A"/>
    <w:rsid w:val="00D10371"/>
    <w:rsid w:val="00D10F62"/>
    <w:rsid w:val="00D13B50"/>
    <w:rsid w:val="00D13C59"/>
    <w:rsid w:val="00D15299"/>
    <w:rsid w:val="00D163D3"/>
    <w:rsid w:val="00D168B1"/>
    <w:rsid w:val="00D16B0D"/>
    <w:rsid w:val="00D17C32"/>
    <w:rsid w:val="00D2148F"/>
    <w:rsid w:val="00D2159B"/>
    <w:rsid w:val="00D2200F"/>
    <w:rsid w:val="00D22525"/>
    <w:rsid w:val="00D229D3"/>
    <w:rsid w:val="00D24D53"/>
    <w:rsid w:val="00D25A76"/>
    <w:rsid w:val="00D268C7"/>
    <w:rsid w:val="00D27203"/>
    <w:rsid w:val="00D2750B"/>
    <w:rsid w:val="00D275A5"/>
    <w:rsid w:val="00D27921"/>
    <w:rsid w:val="00D27B0C"/>
    <w:rsid w:val="00D30B38"/>
    <w:rsid w:val="00D31B4A"/>
    <w:rsid w:val="00D3248A"/>
    <w:rsid w:val="00D32BA0"/>
    <w:rsid w:val="00D332E3"/>
    <w:rsid w:val="00D34419"/>
    <w:rsid w:val="00D34895"/>
    <w:rsid w:val="00D35640"/>
    <w:rsid w:val="00D36A76"/>
    <w:rsid w:val="00D37EC0"/>
    <w:rsid w:val="00D37FAE"/>
    <w:rsid w:val="00D40E30"/>
    <w:rsid w:val="00D40ED8"/>
    <w:rsid w:val="00D41929"/>
    <w:rsid w:val="00D428B1"/>
    <w:rsid w:val="00D42961"/>
    <w:rsid w:val="00D42DA6"/>
    <w:rsid w:val="00D43CEC"/>
    <w:rsid w:val="00D44232"/>
    <w:rsid w:val="00D44282"/>
    <w:rsid w:val="00D45529"/>
    <w:rsid w:val="00D4581C"/>
    <w:rsid w:val="00D46206"/>
    <w:rsid w:val="00D466E5"/>
    <w:rsid w:val="00D470BE"/>
    <w:rsid w:val="00D47114"/>
    <w:rsid w:val="00D50E16"/>
    <w:rsid w:val="00D5174E"/>
    <w:rsid w:val="00D51A0F"/>
    <w:rsid w:val="00D51AC6"/>
    <w:rsid w:val="00D54910"/>
    <w:rsid w:val="00D55EAF"/>
    <w:rsid w:val="00D5608B"/>
    <w:rsid w:val="00D56844"/>
    <w:rsid w:val="00D56B15"/>
    <w:rsid w:val="00D576A1"/>
    <w:rsid w:val="00D57802"/>
    <w:rsid w:val="00D6063C"/>
    <w:rsid w:val="00D60684"/>
    <w:rsid w:val="00D6088A"/>
    <w:rsid w:val="00D6089C"/>
    <w:rsid w:val="00D61EC3"/>
    <w:rsid w:val="00D62F4E"/>
    <w:rsid w:val="00D62FB1"/>
    <w:rsid w:val="00D63B95"/>
    <w:rsid w:val="00D64245"/>
    <w:rsid w:val="00D658F0"/>
    <w:rsid w:val="00D662ED"/>
    <w:rsid w:val="00D663B9"/>
    <w:rsid w:val="00D66E40"/>
    <w:rsid w:val="00D67AF1"/>
    <w:rsid w:val="00D70041"/>
    <w:rsid w:val="00D706C2"/>
    <w:rsid w:val="00D7098A"/>
    <w:rsid w:val="00D70A2D"/>
    <w:rsid w:val="00D70DAA"/>
    <w:rsid w:val="00D71B37"/>
    <w:rsid w:val="00D7201B"/>
    <w:rsid w:val="00D723AE"/>
    <w:rsid w:val="00D7255C"/>
    <w:rsid w:val="00D72F21"/>
    <w:rsid w:val="00D73791"/>
    <w:rsid w:val="00D74DD1"/>
    <w:rsid w:val="00D7527A"/>
    <w:rsid w:val="00D76388"/>
    <w:rsid w:val="00D768FC"/>
    <w:rsid w:val="00D80509"/>
    <w:rsid w:val="00D81246"/>
    <w:rsid w:val="00D819AC"/>
    <w:rsid w:val="00D831C5"/>
    <w:rsid w:val="00D83619"/>
    <w:rsid w:val="00D83FDF"/>
    <w:rsid w:val="00D850B6"/>
    <w:rsid w:val="00D85672"/>
    <w:rsid w:val="00D86CB6"/>
    <w:rsid w:val="00D86DB0"/>
    <w:rsid w:val="00D876AD"/>
    <w:rsid w:val="00D87EE6"/>
    <w:rsid w:val="00D90BC6"/>
    <w:rsid w:val="00D913A0"/>
    <w:rsid w:val="00D923B5"/>
    <w:rsid w:val="00D92CE2"/>
    <w:rsid w:val="00D9319E"/>
    <w:rsid w:val="00D9361D"/>
    <w:rsid w:val="00D93A3A"/>
    <w:rsid w:val="00D9411B"/>
    <w:rsid w:val="00D947B1"/>
    <w:rsid w:val="00D97490"/>
    <w:rsid w:val="00DA15B3"/>
    <w:rsid w:val="00DA16B6"/>
    <w:rsid w:val="00DA1D76"/>
    <w:rsid w:val="00DA3137"/>
    <w:rsid w:val="00DA35A2"/>
    <w:rsid w:val="00DA45C1"/>
    <w:rsid w:val="00DA4C58"/>
    <w:rsid w:val="00DA51DF"/>
    <w:rsid w:val="00DA6704"/>
    <w:rsid w:val="00DA6BC7"/>
    <w:rsid w:val="00DA764E"/>
    <w:rsid w:val="00DB0200"/>
    <w:rsid w:val="00DB0A3D"/>
    <w:rsid w:val="00DB0C0D"/>
    <w:rsid w:val="00DB0EDB"/>
    <w:rsid w:val="00DB11B1"/>
    <w:rsid w:val="00DB1745"/>
    <w:rsid w:val="00DB1988"/>
    <w:rsid w:val="00DB308D"/>
    <w:rsid w:val="00DB3AFD"/>
    <w:rsid w:val="00DB3EC0"/>
    <w:rsid w:val="00DB695E"/>
    <w:rsid w:val="00DB6C1A"/>
    <w:rsid w:val="00DB7C3D"/>
    <w:rsid w:val="00DB7F11"/>
    <w:rsid w:val="00DC0F07"/>
    <w:rsid w:val="00DC0F10"/>
    <w:rsid w:val="00DC10AF"/>
    <w:rsid w:val="00DC154F"/>
    <w:rsid w:val="00DC179C"/>
    <w:rsid w:val="00DC1AFF"/>
    <w:rsid w:val="00DC3ECD"/>
    <w:rsid w:val="00DC4641"/>
    <w:rsid w:val="00DC53CD"/>
    <w:rsid w:val="00DC5577"/>
    <w:rsid w:val="00DC5A6C"/>
    <w:rsid w:val="00DC5CE2"/>
    <w:rsid w:val="00DC7526"/>
    <w:rsid w:val="00DD04D8"/>
    <w:rsid w:val="00DD1F0C"/>
    <w:rsid w:val="00DD2B91"/>
    <w:rsid w:val="00DD4A66"/>
    <w:rsid w:val="00DD4FBD"/>
    <w:rsid w:val="00DE09CB"/>
    <w:rsid w:val="00DE13F1"/>
    <w:rsid w:val="00DE362C"/>
    <w:rsid w:val="00DE3C95"/>
    <w:rsid w:val="00DE3CDE"/>
    <w:rsid w:val="00DE41E3"/>
    <w:rsid w:val="00DE4A60"/>
    <w:rsid w:val="00DE4B51"/>
    <w:rsid w:val="00DE527B"/>
    <w:rsid w:val="00DE611B"/>
    <w:rsid w:val="00DE620C"/>
    <w:rsid w:val="00DE74C8"/>
    <w:rsid w:val="00DE7AE0"/>
    <w:rsid w:val="00DE7C41"/>
    <w:rsid w:val="00DF0684"/>
    <w:rsid w:val="00DF06A2"/>
    <w:rsid w:val="00DF0C94"/>
    <w:rsid w:val="00DF1BD7"/>
    <w:rsid w:val="00DF2228"/>
    <w:rsid w:val="00DF2570"/>
    <w:rsid w:val="00DF2DF4"/>
    <w:rsid w:val="00DF334C"/>
    <w:rsid w:val="00DF4B01"/>
    <w:rsid w:val="00DF633C"/>
    <w:rsid w:val="00DF6971"/>
    <w:rsid w:val="00DF6D9A"/>
    <w:rsid w:val="00DF72C3"/>
    <w:rsid w:val="00E00A89"/>
    <w:rsid w:val="00E01180"/>
    <w:rsid w:val="00E02DB6"/>
    <w:rsid w:val="00E02F00"/>
    <w:rsid w:val="00E03258"/>
    <w:rsid w:val="00E061BD"/>
    <w:rsid w:val="00E066DA"/>
    <w:rsid w:val="00E1188B"/>
    <w:rsid w:val="00E122E8"/>
    <w:rsid w:val="00E12E8D"/>
    <w:rsid w:val="00E13080"/>
    <w:rsid w:val="00E14242"/>
    <w:rsid w:val="00E145D9"/>
    <w:rsid w:val="00E15A9C"/>
    <w:rsid w:val="00E15E0C"/>
    <w:rsid w:val="00E1628D"/>
    <w:rsid w:val="00E17F8F"/>
    <w:rsid w:val="00E225E9"/>
    <w:rsid w:val="00E2293C"/>
    <w:rsid w:val="00E2388D"/>
    <w:rsid w:val="00E23ABE"/>
    <w:rsid w:val="00E248C6"/>
    <w:rsid w:val="00E2590C"/>
    <w:rsid w:val="00E27EEA"/>
    <w:rsid w:val="00E301A9"/>
    <w:rsid w:val="00E306DA"/>
    <w:rsid w:val="00E308F1"/>
    <w:rsid w:val="00E30BA5"/>
    <w:rsid w:val="00E3212A"/>
    <w:rsid w:val="00E321EB"/>
    <w:rsid w:val="00E32A66"/>
    <w:rsid w:val="00E3417C"/>
    <w:rsid w:val="00E36070"/>
    <w:rsid w:val="00E37E66"/>
    <w:rsid w:val="00E41F49"/>
    <w:rsid w:val="00E42CF2"/>
    <w:rsid w:val="00E44320"/>
    <w:rsid w:val="00E44DBC"/>
    <w:rsid w:val="00E4527B"/>
    <w:rsid w:val="00E45572"/>
    <w:rsid w:val="00E45BA9"/>
    <w:rsid w:val="00E45FB9"/>
    <w:rsid w:val="00E462EF"/>
    <w:rsid w:val="00E500A9"/>
    <w:rsid w:val="00E51444"/>
    <w:rsid w:val="00E5283B"/>
    <w:rsid w:val="00E5391F"/>
    <w:rsid w:val="00E539FA"/>
    <w:rsid w:val="00E53A1B"/>
    <w:rsid w:val="00E53A4E"/>
    <w:rsid w:val="00E54A43"/>
    <w:rsid w:val="00E55B4C"/>
    <w:rsid w:val="00E57A40"/>
    <w:rsid w:val="00E61572"/>
    <w:rsid w:val="00E618A3"/>
    <w:rsid w:val="00E63BB1"/>
    <w:rsid w:val="00E64DBA"/>
    <w:rsid w:val="00E65ECF"/>
    <w:rsid w:val="00E675D3"/>
    <w:rsid w:val="00E7038C"/>
    <w:rsid w:val="00E70658"/>
    <w:rsid w:val="00E72D67"/>
    <w:rsid w:val="00E7633B"/>
    <w:rsid w:val="00E80C9D"/>
    <w:rsid w:val="00E80D8A"/>
    <w:rsid w:val="00E8376E"/>
    <w:rsid w:val="00E83B7B"/>
    <w:rsid w:val="00E86023"/>
    <w:rsid w:val="00E94242"/>
    <w:rsid w:val="00E94452"/>
    <w:rsid w:val="00E94670"/>
    <w:rsid w:val="00E95508"/>
    <w:rsid w:val="00E96D19"/>
    <w:rsid w:val="00E9730D"/>
    <w:rsid w:val="00E97504"/>
    <w:rsid w:val="00E977C1"/>
    <w:rsid w:val="00E979BE"/>
    <w:rsid w:val="00EA0E86"/>
    <w:rsid w:val="00EA2C5B"/>
    <w:rsid w:val="00EA36EE"/>
    <w:rsid w:val="00EA435C"/>
    <w:rsid w:val="00EA61F6"/>
    <w:rsid w:val="00EA6980"/>
    <w:rsid w:val="00EB086B"/>
    <w:rsid w:val="00EB1675"/>
    <w:rsid w:val="00EB286A"/>
    <w:rsid w:val="00EB35E8"/>
    <w:rsid w:val="00EB58BA"/>
    <w:rsid w:val="00EB5D50"/>
    <w:rsid w:val="00EB688F"/>
    <w:rsid w:val="00EC0433"/>
    <w:rsid w:val="00EC1563"/>
    <w:rsid w:val="00EC16B3"/>
    <w:rsid w:val="00EC2A48"/>
    <w:rsid w:val="00EC2BF4"/>
    <w:rsid w:val="00EC36D4"/>
    <w:rsid w:val="00EC401B"/>
    <w:rsid w:val="00EC411B"/>
    <w:rsid w:val="00EC5E13"/>
    <w:rsid w:val="00EC74F0"/>
    <w:rsid w:val="00EC7ADD"/>
    <w:rsid w:val="00ED0769"/>
    <w:rsid w:val="00ED0D0F"/>
    <w:rsid w:val="00ED0E8B"/>
    <w:rsid w:val="00ED2316"/>
    <w:rsid w:val="00ED28CB"/>
    <w:rsid w:val="00ED35E2"/>
    <w:rsid w:val="00ED4D3C"/>
    <w:rsid w:val="00EE0C8D"/>
    <w:rsid w:val="00EE1C21"/>
    <w:rsid w:val="00EE1CC3"/>
    <w:rsid w:val="00EE1CE6"/>
    <w:rsid w:val="00EE2880"/>
    <w:rsid w:val="00EE2F4F"/>
    <w:rsid w:val="00EE37A4"/>
    <w:rsid w:val="00EE3CCD"/>
    <w:rsid w:val="00EE5007"/>
    <w:rsid w:val="00EE52DE"/>
    <w:rsid w:val="00EE5612"/>
    <w:rsid w:val="00EE647C"/>
    <w:rsid w:val="00EE688A"/>
    <w:rsid w:val="00EF0286"/>
    <w:rsid w:val="00EF04C1"/>
    <w:rsid w:val="00EF11A3"/>
    <w:rsid w:val="00EF151E"/>
    <w:rsid w:val="00EF2BA2"/>
    <w:rsid w:val="00EF547B"/>
    <w:rsid w:val="00EF5CD4"/>
    <w:rsid w:val="00EF71C7"/>
    <w:rsid w:val="00EF7A34"/>
    <w:rsid w:val="00EF7CD0"/>
    <w:rsid w:val="00EF7D34"/>
    <w:rsid w:val="00F00023"/>
    <w:rsid w:val="00F0134F"/>
    <w:rsid w:val="00F01ADD"/>
    <w:rsid w:val="00F0278E"/>
    <w:rsid w:val="00F0409E"/>
    <w:rsid w:val="00F04CEF"/>
    <w:rsid w:val="00F04FCB"/>
    <w:rsid w:val="00F05318"/>
    <w:rsid w:val="00F06289"/>
    <w:rsid w:val="00F06ABF"/>
    <w:rsid w:val="00F06B6F"/>
    <w:rsid w:val="00F116DF"/>
    <w:rsid w:val="00F1197B"/>
    <w:rsid w:val="00F11BD0"/>
    <w:rsid w:val="00F12A14"/>
    <w:rsid w:val="00F1340B"/>
    <w:rsid w:val="00F13767"/>
    <w:rsid w:val="00F15D71"/>
    <w:rsid w:val="00F16606"/>
    <w:rsid w:val="00F16910"/>
    <w:rsid w:val="00F16FCA"/>
    <w:rsid w:val="00F2056B"/>
    <w:rsid w:val="00F21203"/>
    <w:rsid w:val="00F22CC3"/>
    <w:rsid w:val="00F2308A"/>
    <w:rsid w:val="00F2385C"/>
    <w:rsid w:val="00F251C8"/>
    <w:rsid w:val="00F25EAF"/>
    <w:rsid w:val="00F2639F"/>
    <w:rsid w:val="00F30A63"/>
    <w:rsid w:val="00F30F93"/>
    <w:rsid w:val="00F32D60"/>
    <w:rsid w:val="00F33128"/>
    <w:rsid w:val="00F33AEB"/>
    <w:rsid w:val="00F33C2E"/>
    <w:rsid w:val="00F348FB"/>
    <w:rsid w:val="00F34BC0"/>
    <w:rsid w:val="00F35B47"/>
    <w:rsid w:val="00F366BD"/>
    <w:rsid w:val="00F36950"/>
    <w:rsid w:val="00F36D6F"/>
    <w:rsid w:val="00F4019E"/>
    <w:rsid w:val="00F42F24"/>
    <w:rsid w:val="00F43091"/>
    <w:rsid w:val="00F441C3"/>
    <w:rsid w:val="00F44B33"/>
    <w:rsid w:val="00F44F8B"/>
    <w:rsid w:val="00F450CC"/>
    <w:rsid w:val="00F46DEF"/>
    <w:rsid w:val="00F50221"/>
    <w:rsid w:val="00F51C75"/>
    <w:rsid w:val="00F53005"/>
    <w:rsid w:val="00F53119"/>
    <w:rsid w:val="00F535C5"/>
    <w:rsid w:val="00F53679"/>
    <w:rsid w:val="00F53816"/>
    <w:rsid w:val="00F54163"/>
    <w:rsid w:val="00F54A01"/>
    <w:rsid w:val="00F555FE"/>
    <w:rsid w:val="00F57BCA"/>
    <w:rsid w:val="00F61E65"/>
    <w:rsid w:val="00F6271F"/>
    <w:rsid w:val="00F6329B"/>
    <w:rsid w:val="00F63597"/>
    <w:rsid w:val="00F64ACC"/>
    <w:rsid w:val="00F666AD"/>
    <w:rsid w:val="00F67F25"/>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3D25"/>
    <w:rsid w:val="00F84945"/>
    <w:rsid w:val="00F85BAD"/>
    <w:rsid w:val="00F86204"/>
    <w:rsid w:val="00F866A6"/>
    <w:rsid w:val="00F87385"/>
    <w:rsid w:val="00F87925"/>
    <w:rsid w:val="00F879EB"/>
    <w:rsid w:val="00F87BA7"/>
    <w:rsid w:val="00F87C19"/>
    <w:rsid w:val="00F90687"/>
    <w:rsid w:val="00F91097"/>
    <w:rsid w:val="00F93121"/>
    <w:rsid w:val="00F93EBC"/>
    <w:rsid w:val="00F95507"/>
    <w:rsid w:val="00F95A04"/>
    <w:rsid w:val="00F9640A"/>
    <w:rsid w:val="00F96D00"/>
    <w:rsid w:val="00FA0AAE"/>
    <w:rsid w:val="00FA0C0C"/>
    <w:rsid w:val="00FA1479"/>
    <w:rsid w:val="00FA166A"/>
    <w:rsid w:val="00FA2361"/>
    <w:rsid w:val="00FA2C0C"/>
    <w:rsid w:val="00FA4701"/>
    <w:rsid w:val="00FA5034"/>
    <w:rsid w:val="00FA5A9E"/>
    <w:rsid w:val="00FA76E6"/>
    <w:rsid w:val="00FB0AA8"/>
    <w:rsid w:val="00FB0D0E"/>
    <w:rsid w:val="00FB1616"/>
    <w:rsid w:val="00FB27E6"/>
    <w:rsid w:val="00FB3570"/>
    <w:rsid w:val="00FB37E7"/>
    <w:rsid w:val="00FB4714"/>
    <w:rsid w:val="00FB662F"/>
    <w:rsid w:val="00FB6833"/>
    <w:rsid w:val="00FB7B63"/>
    <w:rsid w:val="00FC0002"/>
    <w:rsid w:val="00FC0260"/>
    <w:rsid w:val="00FC14D7"/>
    <w:rsid w:val="00FC3490"/>
    <w:rsid w:val="00FC37CE"/>
    <w:rsid w:val="00FC5CDD"/>
    <w:rsid w:val="00FC7388"/>
    <w:rsid w:val="00FC73CB"/>
    <w:rsid w:val="00FC78CB"/>
    <w:rsid w:val="00FC7CED"/>
    <w:rsid w:val="00FD1546"/>
    <w:rsid w:val="00FD1595"/>
    <w:rsid w:val="00FD2504"/>
    <w:rsid w:val="00FD286B"/>
    <w:rsid w:val="00FD34EB"/>
    <w:rsid w:val="00FD34F0"/>
    <w:rsid w:val="00FD3747"/>
    <w:rsid w:val="00FD3CBE"/>
    <w:rsid w:val="00FD49D6"/>
    <w:rsid w:val="00FD59F1"/>
    <w:rsid w:val="00FD6CC6"/>
    <w:rsid w:val="00FD784A"/>
    <w:rsid w:val="00FE02C4"/>
    <w:rsid w:val="00FE0E21"/>
    <w:rsid w:val="00FE2644"/>
    <w:rsid w:val="00FE2C1B"/>
    <w:rsid w:val="00FE3B37"/>
    <w:rsid w:val="00FE4514"/>
    <w:rsid w:val="00FE523F"/>
    <w:rsid w:val="00FF0109"/>
    <w:rsid w:val="00FF0886"/>
    <w:rsid w:val="00FF159E"/>
    <w:rsid w:val="00FF2E33"/>
    <w:rsid w:val="00FF2EDA"/>
    <w:rsid w:val="00FF4121"/>
    <w:rsid w:val="00FF4422"/>
    <w:rsid w:val="00FF468E"/>
    <w:rsid w:val="00FF5461"/>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uiPriority="0"/>
    <w:lsdException w:name="toc 6" w:uiPriority="0"/>
    <w:lsdException w:name="toc 7" w:uiPriority="0"/>
    <w:lsdException w:name="toc 8" w:uiPriority="0"/>
    <w:lsdException w:name="toc 9" w:locked="1" w:semiHidden="1" w:uiPriority="39" w:unhideWhenUsed="1"/>
    <w:lsdException w:name="Normal Indent" w:uiPriority="0"/>
    <w:lsdException w:name="footnote text" w:uiPriority="0"/>
    <w:lsdException w:name="annotation text" w:locked="1" w:semiHidden="1" w:unhideWhenUsed="1"/>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semiHidden="1" w:unhideWhenUs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semiHidden="1" w:unhideWhenUsed="1"/>
    <w:lsdException w:name="Title" w:locked="1" w:uiPriority="10" w:qFormat="1"/>
    <w:lsdException w:name="Closing" w:uiPriority="0"/>
    <w:lsdException w:name="Signature" w:uiPriority="0"/>
    <w:lsdException w:name="Default Paragraph Font" w:locked="1" w:semiHidden="1" w:uiPriority="1" w:unhideWhenUsed="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uiPriority="22" w:qFormat="1"/>
    <w:lsdException w:name="Emphasis" w:locked="1" w:uiPriority="20" w:qFormat="1"/>
    <w:lsdException w:name="Document Map" w:uiPriority="0"/>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uiPriority="0"/>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link w:val="Heading2"/>
    <w:uiPriority w:val="99"/>
    <w:locked/>
    <w:rsid w:val="00D02D0C"/>
    <w:rPr>
      <w:rFonts w:ascii="Verdana" w:hAnsi="Verdana"/>
      <w:b/>
      <w:color w:val="263673"/>
      <w:sz w:val="28"/>
      <w:lang w:val="en-GB" w:eastAsia="en-GB"/>
    </w:rPr>
  </w:style>
  <w:style w:type="character" w:customStyle="1" w:styleId="Heading3Char">
    <w:name w:val="Heading 3 Char"/>
    <w:link w:val="Heading3"/>
    <w:uiPriority w:val="99"/>
    <w:locked/>
    <w:rsid w:val="00FF78BD"/>
    <w:rPr>
      <w:rFonts w:ascii="Verdana" w:hAnsi="Verdana"/>
      <w:b/>
      <w:color w:val="263673"/>
      <w:sz w:val="26"/>
    </w:rPr>
  </w:style>
  <w:style w:type="character" w:customStyle="1" w:styleId="Heading4Char">
    <w:name w:val="Heading 4 Char"/>
    <w:link w:val="Heading4"/>
    <w:uiPriority w:val="99"/>
    <w:locked/>
    <w:rsid w:val="00FF78BD"/>
    <w:rPr>
      <w:rFonts w:cs="Times New Roman"/>
      <w:i/>
      <w:sz w:val="22"/>
      <w:lang w:eastAsia="en-US"/>
    </w:rPr>
  </w:style>
  <w:style w:type="character" w:customStyle="1" w:styleId="Heading5Char">
    <w:name w:val="Heading 5 Char"/>
    <w:link w:val="Heading5"/>
    <w:uiPriority w:val="99"/>
    <w:locked/>
    <w:rsid w:val="00FF78BD"/>
    <w:rPr>
      <w:rFonts w:cs="Times New Roman"/>
      <w:sz w:val="24"/>
      <w:lang w:eastAsia="en-US"/>
    </w:rPr>
  </w:style>
  <w:style w:type="character" w:customStyle="1" w:styleId="Heading6Char">
    <w:name w:val="Heading 6 Char"/>
    <w:link w:val="Heading6"/>
    <w:uiPriority w:val="99"/>
    <w:locked/>
    <w:rsid w:val="00FF78BD"/>
    <w:rPr>
      <w:rFonts w:cs="Times New Roman"/>
      <w:sz w:val="24"/>
      <w:lang w:eastAsia="en-US"/>
    </w:rPr>
  </w:style>
  <w:style w:type="character" w:customStyle="1" w:styleId="Heading7Char">
    <w:name w:val="Heading 7 Char"/>
    <w:link w:val="Heading7"/>
    <w:uiPriority w:val="99"/>
    <w:locked/>
    <w:rsid w:val="00FF78BD"/>
    <w:rPr>
      <w:rFonts w:cs="Times New Roman"/>
      <w:sz w:val="24"/>
      <w:lang w:eastAsia="en-US"/>
    </w:rPr>
  </w:style>
  <w:style w:type="character" w:customStyle="1" w:styleId="Heading8Char">
    <w:name w:val="Heading 8 Char"/>
    <w:link w:val="Heading8"/>
    <w:uiPriority w:val="99"/>
    <w:locked/>
    <w:rsid w:val="00FF78BD"/>
    <w:rPr>
      <w:rFonts w:cs="Times New Roman"/>
      <w:sz w:val="24"/>
      <w:lang w:eastAsia="en-US"/>
    </w:rPr>
  </w:style>
  <w:style w:type="character" w:customStyle="1" w:styleId="Heading9Char">
    <w:name w:val="Heading 9 Char"/>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link w:val="BodyText"/>
    <w:uiPriority w:val="99"/>
    <w:locked/>
    <w:rsid w:val="00D13C59"/>
    <w:rPr>
      <w:rFonts w:ascii="Verdana" w:hAnsi="Verdana"/>
      <w:color w:val="333333"/>
      <w:sz w:val="24"/>
      <w:lang w:val="en-GB" w:eastAsia="en-GB"/>
    </w:rPr>
  </w:style>
  <w:style w:type="character" w:styleId="Hyperlink">
    <w:name w:val="Hyperlink"/>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x-none"/>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24"/>
      <w:szCs w:val="20"/>
    </w:rPr>
  </w:style>
  <w:style w:type="character" w:customStyle="1" w:styleId="HeaderChar1">
    <w:name w:val="Header Char1"/>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Cs w:val="24"/>
      <w:lang w:val="x-none"/>
    </w:rPr>
  </w:style>
  <w:style w:type="character" w:customStyle="1" w:styleId="StyleListBullet2Char">
    <w:name w:val="Style List Bullet 2 + Char"/>
    <w:link w:val="StyleListBullet2"/>
    <w:uiPriority w:val="99"/>
    <w:locked/>
    <w:rsid w:val="00A579C8"/>
    <w:rPr>
      <w:rFonts w:ascii="Verdana" w:hAnsi="Verdana"/>
      <w:color w:val="333333"/>
      <w:szCs w:val="24"/>
      <w:lang w:val="x-none"/>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sz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sz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link w:val="StyleHeading1Gray-80"/>
    <w:uiPriority w:val="99"/>
    <w:locked/>
    <w:rsid w:val="00D02D0C"/>
    <w:rPr>
      <w:rFonts w:ascii="Verdana" w:hAnsi="Verdana" w:cs="Arial"/>
      <w:b w:val="0"/>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C43733"/>
    <w:pPr>
      <w:spacing w:before="120" w:after="120"/>
      <w:ind w:left="360" w:firstLine="284"/>
      <w:jc w:val="left"/>
    </w:pPr>
    <w:rPr>
      <w:i/>
      <w:color w:val="auto"/>
      <w:sz w:val="22"/>
      <w:szCs w:val="22"/>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link w:val="BodyTextIndent3"/>
    <w:uiPriority w:val="99"/>
    <w:locked/>
    <w:rsid w:val="00FF78BD"/>
    <w:rPr>
      <w:rFonts w:cs="Times New Roman"/>
      <w:sz w:val="16"/>
      <w:lang w:eastAsia="en-US"/>
    </w:rPr>
  </w:style>
  <w:style w:type="character" w:styleId="CommentReference">
    <w:name w:val="annotation reference"/>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link w:val="DocumentMap"/>
    <w:uiPriority w:val="99"/>
    <w:locked/>
    <w:rsid w:val="00FF78BD"/>
    <w:rPr>
      <w:rFonts w:ascii="Tahoma" w:hAnsi="Tahoma" w:cs="Times New Roman"/>
      <w:sz w:val="24"/>
      <w:shd w:val="clear" w:color="auto" w:fill="000080"/>
      <w:lang w:eastAsia="en-US"/>
    </w:rPr>
  </w:style>
  <w:style w:type="character" w:styleId="Emphasis">
    <w:name w:val="Emphasis"/>
    <w:uiPriority w:val="99"/>
    <w:qFormat/>
    <w:rsid w:val="00FF78BD"/>
    <w:rPr>
      <w:rFonts w:cs="Times New Roman"/>
      <w:i/>
    </w:rPr>
  </w:style>
  <w:style w:type="character" w:styleId="EndnoteReference">
    <w:name w:val="endnote reference"/>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link w:val="MacroText"/>
    <w:uiPriority w:val="99"/>
    <w:locked/>
    <w:rsid w:val="00FF78BD"/>
    <w:rPr>
      <w:rFonts w:ascii="Courier New" w:hAnsi="Courier New"/>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color w:val="auto"/>
    </w:rPr>
  </w:style>
  <w:style w:type="character" w:customStyle="1" w:styleId="nobr1">
    <w:name w:val="nobr1"/>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FF78B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675366"/>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uiPriority="0"/>
    <w:lsdException w:name="toc 6" w:uiPriority="0"/>
    <w:lsdException w:name="toc 7" w:uiPriority="0"/>
    <w:lsdException w:name="toc 8" w:uiPriority="0"/>
    <w:lsdException w:name="toc 9" w:locked="1" w:semiHidden="1" w:uiPriority="39" w:unhideWhenUsed="1"/>
    <w:lsdException w:name="Normal Indent" w:uiPriority="0"/>
    <w:lsdException w:name="footnote text" w:uiPriority="0"/>
    <w:lsdException w:name="annotation text" w:locked="1" w:semiHidden="1" w:unhideWhenUsed="1"/>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semiHidden="1" w:unhideWhenUs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semiHidden="1" w:unhideWhenUsed="1"/>
    <w:lsdException w:name="Title" w:locked="1" w:uiPriority="10" w:qFormat="1"/>
    <w:lsdException w:name="Closing" w:uiPriority="0"/>
    <w:lsdException w:name="Signature" w:uiPriority="0"/>
    <w:lsdException w:name="Default Paragraph Font" w:locked="1" w:semiHidden="1" w:uiPriority="1" w:unhideWhenUsed="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uiPriority="22" w:qFormat="1"/>
    <w:lsdException w:name="Emphasis" w:locked="1" w:uiPriority="20" w:qFormat="1"/>
    <w:lsdException w:name="Document Map" w:uiPriority="0"/>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uiPriority="0"/>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link w:val="Heading2"/>
    <w:uiPriority w:val="99"/>
    <w:locked/>
    <w:rsid w:val="00D02D0C"/>
    <w:rPr>
      <w:rFonts w:ascii="Verdana" w:hAnsi="Verdana"/>
      <w:b/>
      <w:color w:val="263673"/>
      <w:sz w:val="28"/>
      <w:lang w:val="en-GB" w:eastAsia="en-GB"/>
    </w:rPr>
  </w:style>
  <w:style w:type="character" w:customStyle="1" w:styleId="Heading3Char">
    <w:name w:val="Heading 3 Char"/>
    <w:link w:val="Heading3"/>
    <w:uiPriority w:val="99"/>
    <w:locked/>
    <w:rsid w:val="00FF78BD"/>
    <w:rPr>
      <w:rFonts w:ascii="Verdana" w:hAnsi="Verdana"/>
      <w:b/>
      <w:color w:val="263673"/>
      <w:sz w:val="26"/>
    </w:rPr>
  </w:style>
  <w:style w:type="character" w:customStyle="1" w:styleId="Heading4Char">
    <w:name w:val="Heading 4 Char"/>
    <w:link w:val="Heading4"/>
    <w:uiPriority w:val="99"/>
    <w:locked/>
    <w:rsid w:val="00FF78BD"/>
    <w:rPr>
      <w:rFonts w:cs="Times New Roman"/>
      <w:i/>
      <w:sz w:val="22"/>
      <w:lang w:eastAsia="en-US"/>
    </w:rPr>
  </w:style>
  <w:style w:type="character" w:customStyle="1" w:styleId="Heading5Char">
    <w:name w:val="Heading 5 Char"/>
    <w:link w:val="Heading5"/>
    <w:uiPriority w:val="99"/>
    <w:locked/>
    <w:rsid w:val="00FF78BD"/>
    <w:rPr>
      <w:rFonts w:cs="Times New Roman"/>
      <w:sz w:val="24"/>
      <w:lang w:eastAsia="en-US"/>
    </w:rPr>
  </w:style>
  <w:style w:type="character" w:customStyle="1" w:styleId="Heading6Char">
    <w:name w:val="Heading 6 Char"/>
    <w:link w:val="Heading6"/>
    <w:uiPriority w:val="99"/>
    <w:locked/>
    <w:rsid w:val="00FF78BD"/>
    <w:rPr>
      <w:rFonts w:cs="Times New Roman"/>
      <w:sz w:val="24"/>
      <w:lang w:eastAsia="en-US"/>
    </w:rPr>
  </w:style>
  <w:style w:type="character" w:customStyle="1" w:styleId="Heading7Char">
    <w:name w:val="Heading 7 Char"/>
    <w:link w:val="Heading7"/>
    <w:uiPriority w:val="99"/>
    <w:locked/>
    <w:rsid w:val="00FF78BD"/>
    <w:rPr>
      <w:rFonts w:cs="Times New Roman"/>
      <w:sz w:val="24"/>
      <w:lang w:eastAsia="en-US"/>
    </w:rPr>
  </w:style>
  <w:style w:type="character" w:customStyle="1" w:styleId="Heading8Char">
    <w:name w:val="Heading 8 Char"/>
    <w:link w:val="Heading8"/>
    <w:uiPriority w:val="99"/>
    <w:locked/>
    <w:rsid w:val="00FF78BD"/>
    <w:rPr>
      <w:rFonts w:cs="Times New Roman"/>
      <w:sz w:val="24"/>
      <w:lang w:eastAsia="en-US"/>
    </w:rPr>
  </w:style>
  <w:style w:type="character" w:customStyle="1" w:styleId="Heading9Char">
    <w:name w:val="Heading 9 Char"/>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link w:val="BodyText"/>
    <w:uiPriority w:val="99"/>
    <w:locked/>
    <w:rsid w:val="00D13C59"/>
    <w:rPr>
      <w:rFonts w:ascii="Verdana" w:hAnsi="Verdana"/>
      <w:color w:val="333333"/>
      <w:sz w:val="24"/>
      <w:lang w:val="en-GB" w:eastAsia="en-GB"/>
    </w:rPr>
  </w:style>
  <w:style w:type="character" w:styleId="Hyperlink">
    <w:name w:val="Hyperlink"/>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x-none"/>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24"/>
      <w:szCs w:val="20"/>
    </w:rPr>
  </w:style>
  <w:style w:type="character" w:customStyle="1" w:styleId="HeaderChar1">
    <w:name w:val="Header Char1"/>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Cs w:val="24"/>
      <w:lang w:val="x-none"/>
    </w:rPr>
  </w:style>
  <w:style w:type="character" w:customStyle="1" w:styleId="StyleListBullet2Char">
    <w:name w:val="Style List Bullet 2 + Char"/>
    <w:link w:val="StyleListBullet2"/>
    <w:uiPriority w:val="99"/>
    <w:locked/>
    <w:rsid w:val="00A579C8"/>
    <w:rPr>
      <w:rFonts w:ascii="Verdana" w:hAnsi="Verdana"/>
      <w:color w:val="333333"/>
      <w:szCs w:val="24"/>
      <w:lang w:val="x-none"/>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sz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sz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link w:val="StyleHeading1Gray-80"/>
    <w:uiPriority w:val="99"/>
    <w:locked/>
    <w:rsid w:val="00D02D0C"/>
    <w:rPr>
      <w:rFonts w:ascii="Verdana" w:hAnsi="Verdana" w:cs="Arial"/>
      <w:b w:val="0"/>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C43733"/>
    <w:pPr>
      <w:spacing w:before="120" w:after="120"/>
      <w:ind w:left="360" w:firstLine="284"/>
      <w:jc w:val="left"/>
    </w:pPr>
    <w:rPr>
      <w:i/>
      <w:color w:val="auto"/>
      <w:sz w:val="22"/>
      <w:szCs w:val="22"/>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link w:val="BodyTextIndent3"/>
    <w:uiPriority w:val="99"/>
    <w:locked/>
    <w:rsid w:val="00FF78BD"/>
    <w:rPr>
      <w:rFonts w:cs="Times New Roman"/>
      <w:sz w:val="16"/>
      <w:lang w:eastAsia="en-US"/>
    </w:rPr>
  </w:style>
  <w:style w:type="character" w:styleId="CommentReference">
    <w:name w:val="annotation reference"/>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link w:val="DocumentMap"/>
    <w:uiPriority w:val="99"/>
    <w:locked/>
    <w:rsid w:val="00FF78BD"/>
    <w:rPr>
      <w:rFonts w:ascii="Tahoma" w:hAnsi="Tahoma" w:cs="Times New Roman"/>
      <w:sz w:val="24"/>
      <w:shd w:val="clear" w:color="auto" w:fill="000080"/>
      <w:lang w:eastAsia="en-US"/>
    </w:rPr>
  </w:style>
  <w:style w:type="character" w:styleId="Emphasis">
    <w:name w:val="Emphasis"/>
    <w:uiPriority w:val="99"/>
    <w:qFormat/>
    <w:rsid w:val="00FF78BD"/>
    <w:rPr>
      <w:rFonts w:cs="Times New Roman"/>
      <w:i/>
    </w:rPr>
  </w:style>
  <w:style w:type="character" w:styleId="EndnoteReference">
    <w:name w:val="endnote reference"/>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link w:val="MacroText"/>
    <w:uiPriority w:val="99"/>
    <w:locked/>
    <w:rsid w:val="00FF78BD"/>
    <w:rPr>
      <w:rFonts w:ascii="Courier New" w:hAnsi="Courier New"/>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color w:val="auto"/>
    </w:rPr>
  </w:style>
  <w:style w:type="character" w:customStyle="1" w:styleId="nobr1">
    <w:name w:val="nobr1"/>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uiPriority w:val="99"/>
    <w:rsid w:val="00FF78B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675366"/>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EESSI+Glossary+v.2.0" TargetMode="External"/><Relationship Id="rId18" Type="http://schemas.openxmlformats.org/officeDocument/2006/relationships/hyperlink" Target="http://www.omg.org/spec/BPMN/index.htm"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UML/"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madere/AppData/Local/3.Specifications/1-Legal%20Base/Regulation%20EC%20No%20987-2009.pdf" TargetMode="External"/><Relationship Id="rId20" Type="http://schemas.openxmlformats.org/officeDocument/2006/relationships/hyperlink" Target="http://www.rupopmaat.nl/"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amadere/AppData/Local/3.Specifications/1-Legal%20Base/Regulation%20EC%20No%20883-%202004.pdf" TargetMode="External"/><Relationship Id="rId23" Type="http://schemas.openxmlformats.org/officeDocument/2006/relationships/footer" Target="footer1.xml"/><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yperlink" Target="http://www.cc.cec/RUPatEC_Standard/"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ebgate.ec.europa.eu/CITnet/confluence/display/EESSI/Project+Information+for+Stakeholders" TargetMode="External"/><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E6AA-3756-4012-9F49-D0AC333B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4</TotalTime>
  <Pages>38</Pages>
  <Words>6953</Words>
  <Characters>39638</Characters>
  <Application>Microsoft Office Word</Application>
  <DocSecurity>0</DocSecurity>
  <Lines>330</Lines>
  <Paragraphs>92</Paragraphs>
  <ScaleCrop>false</ScaleCrop>
  <HeadingPairs>
    <vt:vector size="8" baseType="variant">
      <vt:variant>
        <vt:lpstr>Title</vt:lpstr>
      </vt:variant>
      <vt:variant>
        <vt:i4>1</vt:i4>
      </vt:variant>
      <vt:variant>
        <vt:lpstr>Tytuł</vt:lpstr>
      </vt:variant>
      <vt:variant>
        <vt:i4>1</vt:i4>
      </vt:variant>
      <vt:variant>
        <vt:lpstr>Titre</vt:lpstr>
      </vt:variant>
      <vt:variant>
        <vt:i4>1</vt:i4>
      </vt:variant>
      <vt:variant>
        <vt:lpstr>Titel</vt:lpstr>
      </vt:variant>
      <vt:variant>
        <vt:i4>1</vt:i4>
      </vt:variant>
    </vt:vector>
  </HeadingPairs>
  <TitlesOfParts>
    <vt:vector size="4" baseType="lpstr">
      <vt:lpstr>Business Use Case - UB_BUC_01 - Reimbursement of Unemployment Benefits</vt:lpstr>
      <vt:lpstr>Business Use Case - P_BUC_01 - Old Age Pension Claim</vt:lpstr>
      <vt:lpstr>Business Use Case - P_BUC_01 - Old Age Pension Claim</vt:lpstr>
      <vt:lpstr>Business Use Case - P_BUC_01 - Old Age Pension Claim</vt:lpstr>
    </vt:vector>
  </TitlesOfParts>
  <Manager>Phil Commings</Manager>
  <Company>European Commission</Company>
  <LinksUpToDate>false</LinksUpToDate>
  <CharactersWithSpaces>46499</CharactersWithSpaces>
  <SharedDoc>false</SharedDoc>
  <HLinks>
    <vt:vector size="204" baseType="variant">
      <vt:variant>
        <vt:i4>851972</vt:i4>
      </vt:variant>
      <vt:variant>
        <vt:i4>180</vt:i4>
      </vt:variant>
      <vt:variant>
        <vt:i4>0</vt:i4>
      </vt:variant>
      <vt:variant>
        <vt:i4>5</vt:i4>
      </vt:variant>
      <vt:variant>
        <vt:lpwstr>http://www.rupopmaat.nl/</vt:lpwstr>
      </vt:variant>
      <vt:variant>
        <vt:lpwstr/>
      </vt:variant>
      <vt:variant>
        <vt:i4>1900578</vt:i4>
      </vt:variant>
      <vt:variant>
        <vt:i4>177</vt:i4>
      </vt:variant>
      <vt:variant>
        <vt:i4>0</vt:i4>
      </vt:variant>
      <vt:variant>
        <vt:i4>5</vt:i4>
      </vt:variant>
      <vt:variant>
        <vt:lpwstr>http://www.cc.cec/RUPatEC_Standard/</vt:lpwstr>
      </vt:variant>
      <vt:variant>
        <vt:lpwstr/>
      </vt:variant>
      <vt:variant>
        <vt:i4>8126508</vt:i4>
      </vt:variant>
      <vt:variant>
        <vt:i4>174</vt:i4>
      </vt:variant>
      <vt:variant>
        <vt:i4>0</vt:i4>
      </vt:variant>
      <vt:variant>
        <vt:i4>5</vt:i4>
      </vt:variant>
      <vt:variant>
        <vt:lpwstr>http://www.omg.org/spec/BPMN/index.htm</vt:lpwstr>
      </vt:variant>
      <vt:variant>
        <vt:lpwstr/>
      </vt:variant>
      <vt:variant>
        <vt:i4>5242948</vt:i4>
      </vt:variant>
      <vt:variant>
        <vt:i4>171</vt:i4>
      </vt:variant>
      <vt:variant>
        <vt:i4>0</vt:i4>
      </vt:variant>
      <vt:variant>
        <vt:i4>5</vt:i4>
      </vt:variant>
      <vt:variant>
        <vt:lpwstr>http://www.omg.org/spec/UML/</vt:lpwstr>
      </vt:variant>
      <vt:variant>
        <vt:lpwstr/>
      </vt:variant>
      <vt:variant>
        <vt:i4>7798838</vt:i4>
      </vt:variant>
      <vt:variant>
        <vt:i4>168</vt:i4>
      </vt:variant>
      <vt:variant>
        <vt:i4>0</vt:i4>
      </vt:variant>
      <vt:variant>
        <vt:i4>5</vt:i4>
      </vt:variant>
      <vt:variant>
        <vt:lpwstr>../../../amadere/AppData/Local/3.Specifications/1-Legal Base/Regulation EC No 987-2009.pdf</vt:lpwstr>
      </vt:variant>
      <vt:variant>
        <vt:lpwstr/>
      </vt:variant>
      <vt:variant>
        <vt:i4>2097199</vt:i4>
      </vt:variant>
      <vt:variant>
        <vt:i4>165</vt:i4>
      </vt:variant>
      <vt:variant>
        <vt:i4>0</vt:i4>
      </vt:variant>
      <vt:variant>
        <vt:i4>5</vt:i4>
      </vt:variant>
      <vt:variant>
        <vt:lpwstr>../../../amadere/AppData/Local/3.Specifications/1-Legal Base/Regulation EC No 883- 2004.pdf</vt:lpwstr>
      </vt:variant>
      <vt:variant>
        <vt:lpwstr/>
      </vt:variant>
      <vt:variant>
        <vt:i4>5111880</vt:i4>
      </vt:variant>
      <vt:variant>
        <vt:i4>162</vt:i4>
      </vt:variant>
      <vt:variant>
        <vt:i4>0</vt:i4>
      </vt:variant>
      <vt:variant>
        <vt:i4>5</vt:i4>
      </vt:variant>
      <vt:variant>
        <vt:lpwstr>https://webgate.ec.europa.eu/CITnet/confluence/display/EESSI/Project+Information+for+Stakeholders</vt:lpwstr>
      </vt:variant>
      <vt:variant>
        <vt:lpwstr/>
      </vt:variant>
      <vt:variant>
        <vt:i4>1835008</vt:i4>
      </vt:variant>
      <vt:variant>
        <vt:i4>159</vt:i4>
      </vt:variant>
      <vt:variant>
        <vt:i4>0</vt:i4>
      </vt:variant>
      <vt:variant>
        <vt:i4>5</vt:i4>
      </vt:variant>
      <vt:variant>
        <vt:lpwstr>https://webgate.ec.europa.eu/CITnet/confluence/display/EESSI/EESSI+Glossary+v.2.0</vt:lpwstr>
      </vt:variant>
      <vt:variant>
        <vt:lpwstr/>
      </vt:variant>
      <vt:variant>
        <vt:i4>1441843</vt:i4>
      </vt:variant>
      <vt:variant>
        <vt:i4>152</vt:i4>
      </vt:variant>
      <vt:variant>
        <vt:i4>0</vt:i4>
      </vt:variant>
      <vt:variant>
        <vt:i4>5</vt:i4>
      </vt:variant>
      <vt:variant>
        <vt:lpwstr/>
      </vt:variant>
      <vt:variant>
        <vt:lpwstr>_Toc521066152</vt:lpwstr>
      </vt:variant>
      <vt:variant>
        <vt:i4>1441843</vt:i4>
      </vt:variant>
      <vt:variant>
        <vt:i4>146</vt:i4>
      </vt:variant>
      <vt:variant>
        <vt:i4>0</vt:i4>
      </vt:variant>
      <vt:variant>
        <vt:i4>5</vt:i4>
      </vt:variant>
      <vt:variant>
        <vt:lpwstr/>
      </vt:variant>
      <vt:variant>
        <vt:lpwstr>_Toc521066151</vt:lpwstr>
      </vt:variant>
      <vt:variant>
        <vt:i4>1441843</vt:i4>
      </vt:variant>
      <vt:variant>
        <vt:i4>140</vt:i4>
      </vt:variant>
      <vt:variant>
        <vt:i4>0</vt:i4>
      </vt:variant>
      <vt:variant>
        <vt:i4>5</vt:i4>
      </vt:variant>
      <vt:variant>
        <vt:lpwstr/>
      </vt:variant>
      <vt:variant>
        <vt:lpwstr>_Toc521066150</vt:lpwstr>
      </vt:variant>
      <vt:variant>
        <vt:i4>1507379</vt:i4>
      </vt:variant>
      <vt:variant>
        <vt:i4>134</vt:i4>
      </vt:variant>
      <vt:variant>
        <vt:i4>0</vt:i4>
      </vt:variant>
      <vt:variant>
        <vt:i4>5</vt:i4>
      </vt:variant>
      <vt:variant>
        <vt:lpwstr/>
      </vt:variant>
      <vt:variant>
        <vt:lpwstr>_Toc521066149</vt:lpwstr>
      </vt:variant>
      <vt:variant>
        <vt:i4>1507379</vt:i4>
      </vt:variant>
      <vt:variant>
        <vt:i4>128</vt:i4>
      </vt:variant>
      <vt:variant>
        <vt:i4>0</vt:i4>
      </vt:variant>
      <vt:variant>
        <vt:i4>5</vt:i4>
      </vt:variant>
      <vt:variant>
        <vt:lpwstr/>
      </vt:variant>
      <vt:variant>
        <vt:lpwstr>_Toc521066148</vt:lpwstr>
      </vt:variant>
      <vt:variant>
        <vt:i4>1507379</vt:i4>
      </vt:variant>
      <vt:variant>
        <vt:i4>122</vt:i4>
      </vt:variant>
      <vt:variant>
        <vt:i4>0</vt:i4>
      </vt:variant>
      <vt:variant>
        <vt:i4>5</vt:i4>
      </vt:variant>
      <vt:variant>
        <vt:lpwstr/>
      </vt:variant>
      <vt:variant>
        <vt:lpwstr>_Toc521066147</vt:lpwstr>
      </vt:variant>
      <vt:variant>
        <vt:i4>1507379</vt:i4>
      </vt:variant>
      <vt:variant>
        <vt:i4>116</vt:i4>
      </vt:variant>
      <vt:variant>
        <vt:i4>0</vt:i4>
      </vt:variant>
      <vt:variant>
        <vt:i4>5</vt:i4>
      </vt:variant>
      <vt:variant>
        <vt:lpwstr/>
      </vt:variant>
      <vt:variant>
        <vt:lpwstr>_Toc521066146</vt:lpwstr>
      </vt:variant>
      <vt:variant>
        <vt:i4>1507379</vt:i4>
      </vt:variant>
      <vt:variant>
        <vt:i4>110</vt:i4>
      </vt:variant>
      <vt:variant>
        <vt:i4>0</vt:i4>
      </vt:variant>
      <vt:variant>
        <vt:i4>5</vt:i4>
      </vt:variant>
      <vt:variant>
        <vt:lpwstr/>
      </vt:variant>
      <vt:variant>
        <vt:lpwstr>_Toc521066145</vt:lpwstr>
      </vt:variant>
      <vt:variant>
        <vt:i4>1507379</vt:i4>
      </vt:variant>
      <vt:variant>
        <vt:i4>104</vt:i4>
      </vt:variant>
      <vt:variant>
        <vt:i4>0</vt:i4>
      </vt:variant>
      <vt:variant>
        <vt:i4>5</vt:i4>
      </vt:variant>
      <vt:variant>
        <vt:lpwstr/>
      </vt:variant>
      <vt:variant>
        <vt:lpwstr>_Toc521066144</vt:lpwstr>
      </vt:variant>
      <vt:variant>
        <vt:i4>1507379</vt:i4>
      </vt:variant>
      <vt:variant>
        <vt:i4>98</vt:i4>
      </vt:variant>
      <vt:variant>
        <vt:i4>0</vt:i4>
      </vt:variant>
      <vt:variant>
        <vt:i4>5</vt:i4>
      </vt:variant>
      <vt:variant>
        <vt:lpwstr/>
      </vt:variant>
      <vt:variant>
        <vt:lpwstr>_Toc521066143</vt:lpwstr>
      </vt:variant>
      <vt:variant>
        <vt:i4>1507379</vt:i4>
      </vt:variant>
      <vt:variant>
        <vt:i4>92</vt:i4>
      </vt:variant>
      <vt:variant>
        <vt:i4>0</vt:i4>
      </vt:variant>
      <vt:variant>
        <vt:i4>5</vt:i4>
      </vt:variant>
      <vt:variant>
        <vt:lpwstr/>
      </vt:variant>
      <vt:variant>
        <vt:lpwstr>_Toc521066142</vt:lpwstr>
      </vt:variant>
      <vt:variant>
        <vt:i4>1507379</vt:i4>
      </vt:variant>
      <vt:variant>
        <vt:i4>86</vt:i4>
      </vt:variant>
      <vt:variant>
        <vt:i4>0</vt:i4>
      </vt:variant>
      <vt:variant>
        <vt:i4>5</vt:i4>
      </vt:variant>
      <vt:variant>
        <vt:lpwstr/>
      </vt:variant>
      <vt:variant>
        <vt:lpwstr>_Toc521066141</vt:lpwstr>
      </vt:variant>
      <vt:variant>
        <vt:i4>1507379</vt:i4>
      </vt:variant>
      <vt:variant>
        <vt:i4>80</vt:i4>
      </vt:variant>
      <vt:variant>
        <vt:i4>0</vt:i4>
      </vt:variant>
      <vt:variant>
        <vt:i4>5</vt:i4>
      </vt:variant>
      <vt:variant>
        <vt:lpwstr/>
      </vt:variant>
      <vt:variant>
        <vt:lpwstr>_Toc521066140</vt:lpwstr>
      </vt:variant>
      <vt:variant>
        <vt:i4>1048627</vt:i4>
      </vt:variant>
      <vt:variant>
        <vt:i4>74</vt:i4>
      </vt:variant>
      <vt:variant>
        <vt:i4>0</vt:i4>
      </vt:variant>
      <vt:variant>
        <vt:i4>5</vt:i4>
      </vt:variant>
      <vt:variant>
        <vt:lpwstr/>
      </vt:variant>
      <vt:variant>
        <vt:lpwstr>_Toc521066139</vt:lpwstr>
      </vt:variant>
      <vt:variant>
        <vt:i4>1048627</vt:i4>
      </vt:variant>
      <vt:variant>
        <vt:i4>68</vt:i4>
      </vt:variant>
      <vt:variant>
        <vt:i4>0</vt:i4>
      </vt:variant>
      <vt:variant>
        <vt:i4>5</vt:i4>
      </vt:variant>
      <vt:variant>
        <vt:lpwstr/>
      </vt:variant>
      <vt:variant>
        <vt:lpwstr>_Toc521066138</vt:lpwstr>
      </vt:variant>
      <vt:variant>
        <vt:i4>1048627</vt:i4>
      </vt:variant>
      <vt:variant>
        <vt:i4>62</vt:i4>
      </vt:variant>
      <vt:variant>
        <vt:i4>0</vt:i4>
      </vt:variant>
      <vt:variant>
        <vt:i4>5</vt:i4>
      </vt:variant>
      <vt:variant>
        <vt:lpwstr/>
      </vt:variant>
      <vt:variant>
        <vt:lpwstr>_Toc521066137</vt:lpwstr>
      </vt:variant>
      <vt:variant>
        <vt:i4>1048627</vt:i4>
      </vt:variant>
      <vt:variant>
        <vt:i4>56</vt:i4>
      </vt:variant>
      <vt:variant>
        <vt:i4>0</vt:i4>
      </vt:variant>
      <vt:variant>
        <vt:i4>5</vt:i4>
      </vt:variant>
      <vt:variant>
        <vt:lpwstr/>
      </vt:variant>
      <vt:variant>
        <vt:lpwstr>_Toc521066136</vt:lpwstr>
      </vt:variant>
      <vt:variant>
        <vt:i4>1048627</vt:i4>
      </vt:variant>
      <vt:variant>
        <vt:i4>50</vt:i4>
      </vt:variant>
      <vt:variant>
        <vt:i4>0</vt:i4>
      </vt:variant>
      <vt:variant>
        <vt:i4>5</vt:i4>
      </vt:variant>
      <vt:variant>
        <vt:lpwstr/>
      </vt:variant>
      <vt:variant>
        <vt:lpwstr>_Toc521066135</vt:lpwstr>
      </vt:variant>
      <vt:variant>
        <vt:i4>1048627</vt:i4>
      </vt:variant>
      <vt:variant>
        <vt:i4>44</vt:i4>
      </vt:variant>
      <vt:variant>
        <vt:i4>0</vt:i4>
      </vt:variant>
      <vt:variant>
        <vt:i4>5</vt:i4>
      </vt:variant>
      <vt:variant>
        <vt:lpwstr/>
      </vt:variant>
      <vt:variant>
        <vt:lpwstr>_Toc521066134</vt:lpwstr>
      </vt:variant>
      <vt:variant>
        <vt:i4>1048627</vt:i4>
      </vt:variant>
      <vt:variant>
        <vt:i4>38</vt:i4>
      </vt:variant>
      <vt:variant>
        <vt:i4>0</vt:i4>
      </vt:variant>
      <vt:variant>
        <vt:i4>5</vt:i4>
      </vt:variant>
      <vt:variant>
        <vt:lpwstr/>
      </vt:variant>
      <vt:variant>
        <vt:lpwstr>_Toc521066133</vt:lpwstr>
      </vt:variant>
      <vt:variant>
        <vt:i4>1048627</vt:i4>
      </vt:variant>
      <vt:variant>
        <vt:i4>32</vt:i4>
      </vt:variant>
      <vt:variant>
        <vt:i4>0</vt:i4>
      </vt:variant>
      <vt:variant>
        <vt:i4>5</vt:i4>
      </vt:variant>
      <vt:variant>
        <vt:lpwstr/>
      </vt:variant>
      <vt:variant>
        <vt:lpwstr>_Toc521066132</vt:lpwstr>
      </vt:variant>
      <vt:variant>
        <vt:i4>1048627</vt:i4>
      </vt:variant>
      <vt:variant>
        <vt:i4>26</vt:i4>
      </vt:variant>
      <vt:variant>
        <vt:i4>0</vt:i4>
      </vt:variant>
      <vt:variant>
        <vt:i4>5</vt:i4>
      </vt:variant>
      <vt:variant>
        <vt:lpwstr/>
      </vt:variant>
      <vt:variant>
        <vt:lpwstr>_Toc521066131</vt:lpwstr>
      </vt:variant>
      <vt:variant>
        <vt:i4>1048627</vt:i4>
      </vt:variant>
      <vt:variant>
        <vt:i4>20</vt:i4>
      </vt:variant>
      <vt:variant>
        <vt:i4>0</vt:i4>
      </vt:variant>
      <vt:variant>
        <vt:i4>5</vt:i4>
      </vt:variant>
      <vt:variant>
        <vt:lpwstr/>
      </vt:variant>
      <vt:variant>
        <vt:lpwstr>_Toc521066130</vt:lpwstr>
      </vt:variant>
      <vt:variant>
        <vt:i4>1114163</vt:i4>
      </vt:variant>
      <vt:variant>
        <vt:i4>14</vt:i4>
      </vt:variant>
      <vt:variant>
        <vt:i4>0</vt:i4>
      </vt:variant>
      <vt:variant>
        <vt:i4>5</vt:i4>
      </vt:variant>
      <vt:variant>
        <vt:lpwstr/>
      </vt:variant>
      <vt:variant>
        <vt:lpwstr>_Toc521066129</vt:lpwstr>
      </vt:variant>
      <vt:variant>
        <vt:i4>1114163</vt:i4>
      </vt:variant>
      <vt:variant>
        <vt:i4>8</vt:i4>
      </vt:variant>
      <vt:variant>
        <vt:i4>0</vt:i4>
      </vt:variant>
      <vt:variant>
        <vt:i4>5</vt:i4>
      </vt:variant>
      <vt:variant>
        <vt:lpwstr/>
      </vt:variant>
      <vt:variant>
        <vt:lpwstr>_Toc521066128</vt:lpwstr>
      </vt:variant>
      <vt:variant>
        <vt:i4>1114163</vt:i4>
      </vt:variant>
      <vt:variant>
        <vt:i4>2</vt:i4>
      </vt:variant>
      <vt:variant>
        <vt:i4>0</vt:i4>
      </vt:variant>
      <vt:variant>
        <vt:i4>5</vt:i4>
      </vt:variant>
      <vt:variant>
        <vt:lpwstr/>
      </vt:variant>
      <vt:variant>
        <vt:lpwstr>_Toc521066127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UB_BUC_01 - Reimbursement of Unemployment Benefits</dc:title>
  <dc:creator>Heidi Warson (Atos on behalf of the European Commission, DG Emploi)</dc:creator>
  <cp:lastModifiedBy>WARSON Heidi (EMPL-EXT)</cp:lastModifiedBy>
  <cp:revision>4</cp:revision>
  <cp:lastPrinted>2016-12-06T08:36:00Z</cp:lastPrinted>
  <dcterms:created xsi:type="dcterms:W3CDTF">2018-08-23T09:06:00Z</dcterms:created>
  <dcterms:modified xsi:type="dcterms:W3CDTF">2018-08-24T09:13:00Z</dcterms:modified>
</cp:coreProperties>
</file>