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C9F97A5" w:rsidR="79A52F8C" w:rsidRDefault="002B6A38" w:rsidP="79A52F8C">
      <w:pPr>
        <w:spacing w:after="120" w:line="20" w:lineRule="atLeast"/>
        <w:contextualSpacing/>
        <w:jc w:val="center"/>
        <w:rPr>
          <w:b/>
          <w:bCs/>
          <w:color w:val="00B050"/>
          <w:sz w:val="24"/>
          <w:szCs w:val="24"/>
        </w:rPr>
      </w:pPr>
      <w:r w:rsidRPr="00634D34">
        <w:rPr>
          <w:noProof/>
        </w:rPr>
        <w:drawing>
          <wp:inline distT="0" distB="0" distL="0" distR="0" wp14:anchorId="41897AEB" wp14:editId="523D6B74">
            <wp:extent cx="3252241" cy="929777"/>
            <wp:effectExtent l="0" t="0" r="0" b="0"/>
            <wp:docPr id="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3393" cy="947260"/>
                    </a:xfrm>
                    <a:prstGeom prst="rect">
                      <a:avLst/>
                    </a:prstGeom>
                    <a:noFill/>
                    <a:ln>
                      <a:noFill/>
                    </a:ln>
                  </pic:spPr>
                </pic:pic>
              </a:graphicData>
            </a:graphic>
          </wp:inline>
        </w:drawing>
      </w:r>
    </w:p>
    <w:p w14:paraId="36A1B13E" w14:textId="77777777" w:rsidR="002B6A38" w:rsidRDefault="002B6A38"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9EED1B5" w:rsidR="005F13F0" w:rsidRPr="007563FD" w:rsidRDefault="002B6A38" w:rsidP="004E4612">
          <w:pPr>
            <w:spacing w:after="120" w:line="20" w:lineRule="atLeast"/>
            <w:contextualSpacing/>
            <w:jc w:val="center"/>
            <w:rPr>
              <w:rFonts w:cstheme="minorHAnsi"/>
              <w:b/>
              <w:bCs/>
              <w:sz w:val="24"/>
              <w:szCs w:val="24"/>
            </w:rPr>
          </w:pPr>
          <w:r w:rsidRPr="007563FD">
            <w:rPr>
              <w:rFonts w:cstheme="minorHAnsi"/>
              <w:b/>
              <w:bCs/>
              <w:sz w:val="24"/>
              <w:szCs w:val="24"/>
            </w:rPr>
            <w:t>VIEŠOJI ĮSTAIGA LIETUVOS MUZIKOS IR TEATRO AKADEMIJA</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473D3ED" w14:textId="77777777" w:rsidR="007563FD" w:rsidRDefault="007563FD" w:rsidP="00DE7037">
          <w:pPr>
            <w:tabs>
              <w:tab w:val="left" w:pos="870"/>
            </w:tabs>
            <w:spacing w:after="120" w:line="20" w:lineRule="atLeast"/>
            <w:contextualSpacing/>
            <w:rPr>
              <w:rFonts w:cstheme="minorHAnsi"/>
              <w:color w:val="00B050"/>
              <w:sz w:val="24"/>
              <w:szCs w:val="24"/>
            </w:rPr>
          </w:pPr>
        </w:p>
        <w:p w14:paraId="0BD773DE" w14:textId="77777777" w:rsidR="007563FD" w:rsidRDefault="007563FD" w:rsidP="00DE7037">
          <w:pPr>
            <w:tabs>
              <w:tab w:val="left" w:pos="870"/>
            </w:tabs>
            <w:spacing w:after="120" w:line="20" w:lineRule="atLeast"/>
            <w:contextualSpacing/>
            <w:rPr>
              <w:rFonts w:cstheme="minorHAnsi"/>
              <w:color w:val="00B050"/>
              <w:sz w:val="24"/>
              <w:szCs w:val="24"/>
            </w:rPr>
          </w:pPr>
        </w:p>
        <w:p w14:paraId="76462490" w14:textId="77777777" w:rsidR="007563FD" w:rsidRDefault="007563FD" w:rsidP="00DE7037">
          <w:pPr>
            <w:tabs>
              <w:tab w:val="left" w:pos="870"/>
            </w:tabs>
            <w:spacing w:after="120" w:line="20" w:lineRule="atLeast"/>
            <w:contextualSpacing/>
            <w:rPr>
              <w:rFonts w:cstheme="minorHAnsi"/>
              <w:color w:val="00B050"/>
              <w:sz w:val="24"/>
              <w:szCs w:val="24"/>
            </w:rPr>
          </w:pPr>
        </w:p>
        <w:p w14:paraId="179FA089" w14:textId="77777777" w:rsidR="007563FD" w:rsidRPr="00F0499F" w:rsidRDefault="007563FD" w:rsidP="00DE7037">
          <w:pPr>
            <w:tabs>
              <w:tab w:val="left" w:pos="870"/>
            </w:tabs>
            <w:spacing w:after="120" w:line="20" w:lineRule="atLeast"/>
            <w:contextualSpacing/>
            <w:rPr>
              <w:rFonts w:cstheme="minorHAnsi"/>
              <w:color w:val="00B050"/>
              <w:sz w:val="24"/>
              <w:szCs w:val="24"/>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0558942" w14:textId="77777777" w:rsidR="003D1256" w:rsidRDefault="007A130B" w:rsidP="004E4612">
          <w:pPr>
            <w:spacing w:after="120" w:line="20" w:lineRule="atLeast"/>
            <w:contextualSpacing/>
            <w:jc w:val="center"/>
            <w:rPr>
              <w:rFonts w:cstheme="minorHAnsi"/>
              <w:b/>
              <w:bCs/>
              <w:sz w:val="36"/>
              <w:szCs w:val="36"/>
            </w:rPr>
          </w:pPr>
          <w:r w:rsidRPr="003D1256">
            <w:rPr>
              <w:rFonts w:cstheme="minorHAnsi"/>
              <w:b/>
              <w:bCs/>
              <w:sz w:val="36"/>
              <w:szCs w:val="36"/>
            </w:rPr>
            <w:t xml:space="preserve">TARPTAUTINIO </w:t>
          </w:r>
          <w:r w:rsidR="00D526C8" w:rsidRPr="007563FD">
            <w:rPr>
              <w:rFonts w:cstheme="minorHAnsi"/>
              <w:b/>
              <w:bCs/>
              <w:sz w:val="36"/>
              <w:szCs w:val="36"/>
            </w:rPr>
            <w:t>VIEŠOJO PIRKIMO</w:t>
          </w:r>
        </w:p>
        <w:p w14:paraId="681160E3" w14:textId="77777777" w:rsidR="003D1256" w:rsidRDefault="003D1256" w:rsidP="004E4612">
          <w:pPr>
            <w:spacing w:after="120" w:line="20" w:lineRule="atLeast"/>
            <w:contextualSpacing/>
            <w:jc w:val="center"/>
            <w:rPr>
              <w:rFonts w:cstheme="minorHAnsi"/>
              <w:b/>
              <w:bCs/>
              <w:sz w:val="36"/>
              <w:szCs w:val="36"/>
            </w:rPr>
          </w:pPr>
        </w:p>
        <w:p w14:paraId="1D1BF965" w14:textId="125F1F33" w:rsidR="00D526C8" w:rsidRPr="003D1256" w:rsidRDefault="00D526C8" w:rsidP="004E4612">
          <w:pPr>
            <w:spacing w:after="120" w:line="20" w:lineRule="atLeast"/>
            <w:contextualSpacing/>
            <w:jc w:val="center"/>
            <w:rPr>
              <w:rFonts w:cstheme="minorHAnsi"/>
              <w:b/>
              <w:bCs/>
              <w:sz w:val="36"/>
              <w:szCs w:val="36"/>
            </w:rPr>
          </w:pPr>
          <w:r w:rsidRPr="003D1256">
            <w:rPr>
              <w:rFonts w:cstheme="minorHAnsi"/>
              <w:b/>
              <w:bCs/>
              <w:sz w:val="36"/>
              <w:szCs w:val="36"/>
            </w:rPr>
            <w:t>„</w:t>
          </w:r>
          <w:r w:rsidR="008634EA">
            <w:rPr>
              <w:rFonts w:cstheme="minorHAnsi"/>
              <w:b/>
              <w:bCs/>
              <w:sz w:val="36"/>
              <w:szCs w:val="36"/>
            </w:rPr>
            <w:t xml:space="preserve">LMTA </w:t>
          </w:r>
          <w:r w:rsidR="003D1256" w:rsidRPr="003D1256">
            <w:rPr>
              <w:rFonts w:cstheme="minorHAnsi"/>
              <w:b/>
              <w:bCs/>
              <w:sz w:val="36"/>
              <w:szCs w:val="36"/>
            </w:rPr>
            <w:t>KLAIPĖDOS FAKULTETO</w:t>
          </w:r>
          <w:r w:rsidR="000407A3">
            <w:rPr>
              <w:rFonts w:cstheme="minorHAnsi"/>
              <w:b/>
              <w:bCs/>
              <w:sz w:val="36"/>
              <w:szCs w:val="36"/>
            </w:rPr>
            <w:t xml:space="preserve"> PASTATŲ</w:t>
          </w:r>
          <w:r w:rsidR="003D1256" w:rsidRPr="003D1256">
            <w:rPr>
              <w:rFonts w:cstheme="minorHAnsi"/>
              <w:b/>
              <w:bCs/>
              <w:sz w:val="36"/>
              <w:szCs w:val="36"/>
            </w:rPr>
            <w:t xml:space="preserve"> ADMINISTRAVIMO PASLAUGŲ </w:t>
          </w:r>
          <w:r w:rsidR="003D1256" w:rsidRPr="003D1256">
            <w:rPr>
              <w:rFonts w:cstheme="minorHAnsi"/>
              <w:b/>
              <w:bCs/>
              <w:sz w:val="36"/>
              <w:szCs w:val="36"/>
            </w:rPr>
            <w:t xml:space="preserve">IR PRIEŽIŪROS </w:t>
          </w:r>
          <w:r w:rsidRPr="003D1256">
            <w:rPr>
              <w:rFonts w:cstheme="minorHAnsi"/>
              <w:b/>
              <w:bCs/>
              <w:sz w:val="36"/>
              <w:szCs w:val="36"/>
            </w:rPr>
            <w:t>“</w:t>
          </w:r>
        </w:p>
        <w:p w14:paraId="1D82BAE0" w14:textId="77777777" w:rsidR="003D1256" w:rsidRPr="007563FD" w:rsidRDefault="003D1256" w:rsidP="004E4612">
          <w:pPr>
            <w:spacing w:after="120" w:line="20" w:lineRule="atLeast"/>
            <w:contextualSpacing/>
            <w:jc w:val="center"/>
            <w:rPr>
              <w:rFonts w:cstheme="minorHAnsi"/>
              <w:b/>
              <w:bCs/>
              <w:sz w:val="36"/>
              <w:szCs w:val="36"/>
            </w:rPr>
          </w:pPr>
        </w:p>
        <w:p w14:paraId="67D34D7E" w14:textId="5F780FB0" w:rsidR="00D53BF4" w:rsidRPr="007563FD" w:rsidRDefault="00D526C8" w:rsidP="0052280B">
          <w:pPr>
            <w:spacing w:after="120" w:line="20" w:lineRule="atLeast"/>
            <w:contextualSpacing/>
            <w:jc w:val="center"/>
            <w:rPr>
              <w:rFonts w:cstheme="minorHAnsi"/>
              <w:b/>
              <w:bCs/>
              <w:color w:val="0070C0"/>
              <w:sz w:val="36"/>
              <w:szCs w:val="36"/>
            </w:rPr>
          </w:pPr>
          <w:r w:rsidRPr="007563FD">
            <w:rPr>
              <w:rFonts w:cstheme="minorHAnsi"/>
              <w:b/>
              <w:bCs/>
              <w:sz w:val="36"/>
              <w:szCs w:val="36"/>
            </w:rPr>
            <w:t xml:space="preserve">ATVIRO KONKURSO </w:t>
          </w:r>
          <w:r w:rsidR="00EB164F" w:rsidRPr="007563FD">
            <w:rPr>
              <w:rFonts w:cstheme="minorHAnsi"/>
              <w:b/>
              <w:bCs/>
              <w:sz w:val="36"/>
              <w:szCs w:val="36"/>
            </w:rPr>
            <w:t xml:space="preserve">SPECIALIOSIOS </w:t>
          </w:r>
          <w:r w:rsidRPr="007563FD">
            <w:rPr>
              <w:rFonts w:cstheme="minorHAnsi"/>
              <w:b/>
              <w:bCs/>
              <w:sz w:val="36"/>
              <w:szCs w:val="36"/>
            </w:rPr>
            <w:t>SĄLYGOS</w:t>
          </w:r>
          <w:r w:rsidR="00EC4CB7" w:rsidRPr="007563FD">
            <w:rPr>
              <w:rFonts w:cstheme="minorHAnsi"/>
              <w:b/>
              <w:bCs/>
              <w:sz w:val="36"/>
              <w:szCs w:val="36"/>
            </w:rPr>
            <w:t xml:space="preserve"> </w:t>
          </w:r>
        </w:p>
        <w:p w14:paraId="0FC90D8B" w14:textId="77777777" w:rsidR="00D526C8" w:rsidRPr="007563FD" w:rsidRDefault="00D526C8" w:rsidP="0048654D">
          <w:pPr>
            <w:spacing w:after="120" w:line="20" w:lineRule="atLeast"/>
            <w:contextualSpacing/>
            <w:rPr>
              <w:rFonts w:cstheme="minorHAnsi"/>
              <w:sz w:val="36"/>
              <w:szCs w:val="36"/>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43280921" w14:textId="61393EC5" w:rsidR="0074475B" w:rsidRDefault="0074475B">
              <w:pPr>
                <w:pStyle w:val="TOC2"/>
                <w:rPr>
                  <w:noProof/>
                  <w:sz w:val="22"/>
                  <w:szCs w:val="22"/>
                  <w:lang w:val="en-US" w:eastAsia="en-US"/>
                </w:rPr>
              </w:pPr>
              <w:hyperlink w:anchor="_Toc126333946" w:history="1">
                <w:r w:rsidRPr="00FA7F81">
                  <w:rPr>
                    <w:rStyle w:val="Hyperlink"/>
                    <w:noProof/>
                  </w:rPr>
                  <w:t xml:space="preserve">Pirkimo sąlygų </w:t>
                </w:r>
                <w:r w:rsidR="0079454A">
                  <w:rPr>
                    <w:rStyle w:val="Hyperlink"/>
                    <w:noProof/>
                  </w:rPr>
                  <w:t>7</w:t>
                </w:r>
                <w:r w:rsidRPr="00FA7F81">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1EF39137" w:rsidR="0074475B" w:rsidRDefault="0074475B">
              <w:pPr>
                <w:pStyle w:val="TOC2"/>
                <w:rPr>
                  <w:noProof/>
                  <w:sz w:val="22"/>
                  <w:szCs w:val="22"/>
                  <w:lang w:val="en-US" w:eastAsia="en-US"/>
                </w:rPr>
              </w:pPr>
              <w:hyperlink w:anchor="_Toc126333947" w:history="1">
                <w:r w:rsidRPr="00FA7F81">
                  <w:rPr>
                    <w:rStyle w:val="Hyperlink"/>
                    <w:noProof/>
                  </w:rPr>
                  <w:t xml:space="preserve">Pirkimo sąlygų </w:t>
                </w:r>
                <w:r w:rsidR="0079454A">
                  <w:rPr>
                    <w:rStyle w:val="Hyperlink"/>
                    <w:noProof/>
                  </w:rPr>
                  <w:t>8</w:t>
                </w:r>
                <w:r w:rsidRPr="00FA7F81">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5BA741BA" w:rsidR="0074475B" w:rsidRDefault="0074475B">
              <w:pPr>
                <w:pStyle w:val="TOC2"/>
                <w:rPr>
                  <w:noProof/>
                  <w:sz w:val="22"/>
                  <w:szCs w:val="22"/>
                  <w:lang w:val="en-US" w:eastAsia="en-US"/>
                </w:rPr>
              </w:pPr>
              <w:hyperlink w:anchor="_Toc126333948" w:history="1">
                <w:r w:rsidRPr="00FA7F81">
                  <w:rPr>
                    <w:rStyle w:val="Hyperlink"/>
                    <w:noProof/>
                  </w:rPr>
                  <w:t xml:space="preserve">Pirkimo sąlygų </w:t>
                </w:r>
                <w:r w:rsidR="0079454A">
                  <w:rPr>
                    <w:rStyle w:val="Hyperlink"/>
                    <w:noProof/>
                  </w:rPr>
                  <w:t>9</w:t>
                </w:r>
                <w:r w:rsidRPr="00FA7F81">
                  <w:rPr>
                    <w:rStyle w:val="Hyperlink"/>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D7334A6" w14:textId="77777777" w:rsidR="00E71F9F" w:rsidRPr="00E71F9F" w:rsidRDefault="00717228" w:rsidP="00E71F9F">
      <w:pPr>
        <w:pStyle w:val="ListParagraph"/>
        <w:numPr>
          <w:ilvl w:val="1"/>
          <w:numId w:val="1"/>
        </w:numPr>
        <w:spacing w:after="0" w:line="20" w:lineRule="atLeast"/>
        <w:ind w:left="0" w:firstLine="567"/>
        <w:jc w:val="both"/>
        <w:rPr>
          <w:rFonts w:cstheme="minorHAnsi"/>
        </w:rPr>
      </w:pPr>
      <w:r w:rsidRPr="00E71F9F">
        <w:rPr>
          <w:rFonts w:cstheme="minorHAnsi"/>
        </w:rPr>
        <w:t xml:space="preserve">Perkančioji organizacija – VšĮ Lietuvos muzikos ir teatro akademija, juridinio asmens kodas 111950624, adresas Gedimino per. 42, LT-01110 Vilnius, darbo laikas I-V 08.00-17.00. Perkančioji organizacija yra PVM mokėtoja. </w:t>
      </w:r>
    </w:p>
    <w:p w14:paraId="6446701F" w14:textId="4A76F31E" w:rsidR="00E32C8E" w:rsidRPr="00030C76" w:rsidRDefault="00E71F9F" w:rsidP="00590030">
      <w:pPr>
        <w:pStyle w:val="ListParagraph"/>
        <w:spacing w:after="0" w:line="240" w:lineRule="auto"/>
        <w:ind w:left="0" w:firstLine="567"/>
        <w:jc w:val="both"/>
        <w:rPr>
          <w:rFonts w:eastAsia="Calibri"/>
          <w:color w:val="7030A0"/>
        </w:rPr>
      </w:pPr>
      <w:r>
        <w:rPr>
          <w:rFonts w:eastAsia="Calibri"/>
        </w:rPr>
        <w:t xml:space="preserve">1.2. </w:t>
      </w:r>
      <w:r w:rsidR="00E32C8E" w:rsidRPr="6D21C20F">
        <w:rPr>
          <w:rFonts w:eastAsia="Calibri"/>
        </w:rPr>
        <w:t>Pirkimą</w:t>
      </w:r>
      <w:r w:rsidR="009F18CF" w:rsidRPr="6D21C20F">
        <w:rPr>
          <w:rFonts w:eastAsia="Calibri"/>
        </w:rPr>
        <w:t xml:space="preserve"> </w:t>
      </w:r>
      <w:r w:rsidRPr="6D21C20F">
        <w:t>perkančio</w:t>
      </w:r>
      <w:r>
        <w:t xml:space="preserve">ji </w:t>
      </w:r>
      <w:r w:rsidR="00DF4D30" w:rsidRPr="6D21C20F">
        <w:t>organizacij</w:t>
      </w:r>
      <w:r>
        <w:t>a atlieka savo</w:t>
      </w:r>
      <w:r w:rsidR="00E32C8E" w:rsidRPr="6D21C20F">
        <w:rPr>
          <w:rFonts w:eastAsia="Calibri"/>
        </w:rPr>
        <w:t xml:space="preserve"> vardu</w:t>
      </w:r>
      <w:r>
        <w:rPr>
          <w:rFonts w:eastAsia="Calibri"/>
        </w:rPr>
        <w:t>.</w:t>
      </w:r>
    </w:p>
    <w:p w14:paraId="2239DD1B" w14:textId="6D264D17"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C8577F">
        <w:rPr>
          <w:color w:val="000000" w:themeColor="text1"/>
        </w:rPr>
        <w:t>CPO katalog</w:t>
      </w:r>
      <w:r w:rsidR="002D6D93">
        <w:rPr>
          <w:color w:val="000000" w:themeColor="text1"/>
        </w:rPr>
        <w:t xml:space="preserve">e nėra galimybės įsigyti šių paslaugų. </w:t>
      </w:r>
      <w:r w:rsidR="008C5F5E" w:rsidRPr="6E07B99D">
        <w:rPr>
          <w:color w:val="000000" w:themeColor="text1"/>
        </w:rPr>
        <w:t xml:space="preserve"> </w:t>
      </w:r>
      <w:r w:rsidRPr="6E07B99D">
        <w:rPr>
          <w:color w:val="000000" w:themeColor="text1"/>
        </w:rPr>
        <w:t xml:space="preserve"> </w:t>
      </w:r>
    </w:p>
    <w:p w14:paraId="62DF64D0" w14:textId="022ED1E7"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2B17799" w:rsidR="00E32C8E" w:rsidRPr="00590030" w:rsidRDefault="00C447D2" w:rsidP="002D6D93">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3229D7A" w:rsidR="005E62F0" w:rsidRPr="00997065" w:rsidRDefault="003A502A" w:rsidP="0097765E">
      <w:pPr>
        <w:pStyle w:val="ListParagraph"/>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yperlink"/>
            <w:rFonts w:cstheme="minorHAnsi"/>
            <w:color w:val="0070C0"/>
            <w:u w:val="single"/>
          </w:rPr>
          <w:t>Dėl Aplinkos apsaugos kriterijų taikymo, vykdant žaliuosius pirkimus, tvarkos aprašo patvirtinimo</w:t>
        </w:r>
      </w:hyperlink>
      <w:r w:rsidRPr="00997065">
        <w:rPr>
          <w:rFonts w:cstheme="minorHAnsi"/>
        </w:rPr>
        <w:t>“</w:t>
      </w:r>
      <w:r w:rsidR="006B3512">
        <w:rPr>
          <w:rFonts w:cstheme="minorHAnsi"/>
        </w:rPr>
        <w:t>.</w:t>
      </w:r>
      <w:r w:rsidR="00F54815" w:rsidRPr="00F54815">
        <w:rPr>
          <w:rFonts w:cstheme="minorHAnsi"/>
          <w:color w:val="00B050"/>
        </w:rPr>
        <w:t xml:space="preserve"> </w:t>
      </w:r>
      <w:r w:rsidR="00F54815" w:rsidRPr="006B3512">
        <w:rPr>
          <w:rFonts w:cstheme="minorHAnsi"/>
        </w:rPr>
        <w:t xml:space="preserve">Aplinkos apaugos kriterijai nustatyti </w:t>
      </w:r>
      <w:r w:rsidR="00F54815" w:rsidRPr="005C1EE8">
        <w:rPr>
          <w:rFonts w:cstheme="minorHAnsi"/>
          <w:highlight w:val="yellow"/>
        </w:rPr>
        <w:t xml:space="preserve">2 </w:t>
      </w:r>
      <w:r w:rsidR="000724AB" w:rsidRPr="005C1EE8">
        <w:rPr>
          <w:rFonts w:cstheme="minorHAnsi"/>
          <w:highlight w:val="yellow"/>
        </w:rPr>
        <w:t xml:space="preserve">ir (ar) 9 </w:t>
      </w:r>
      <w:r w:rsidR="00F54815" w:rsidRPr="005C1EE8">
        <w:rPr>
          <w:rFonts w:cstheme="minorHAnsi"/>
          <w:highlight w:val="yellow"/>
        </w:rPr>
        <w:t>pried</w:t>
      </w:r>
      <w:r w:rsidR="005C1EE8" w:rsidRPr="005C1EE8">
        <w:rPr>
          <w:rFonts w:cstheme="minorHAnsi"/>
          <w:highlight w:val="yellow"/>
        </w:rPr>
        <w:t>uose</w:t>
      </w:r>
      <w:r w:rsidR="00F54815" w:rsidRPr="006B3512">
        <w:rPr>
          <w:rFonts w:cstheme="minorHAnsi"/>
        </w:rPr>
        <w:t>.</w:t>
      </w:r>
    </w:p>
    <w:p w14:paraId="72EF28E7" w14:textId="61993630" w:rsidR="00AF1430" w:rsidRDefault="00015FC9" w:rsidP="00A65519">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69EA8147" w:rsidR="004D070C" w:rsidRPr="004D070C" w:rsidRDefault="007466F8" w:rsidP="00A65519">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5EA1EEF" w:rsidR="00B41C66" w:rsidRPr="00DC1957" w:rsidRDefault="00B41C66" w:rsidP="00093AE4">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E824D7" w:rsidRPr="00E824D7">
        <w:rPr>
          <w:rFonts w:eastAsia="Calibri"/>
          <w:b/>
          <w:bCs/>
          <w:color w:val="000000" w:themeColor="text1"/>
        </w:rPr>
        <w:t>administravimo ir pastatų priežiūros paslaugas Klaipėdos fakultete</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D4107C">
        <w:rPr>
          <w:rFonts w:cstheme="minorHAnsi"/>
        </w:rPr>
        <w:t xml:space="preserve"> </w:t>
      </w:r>
      <w:r w:rsidR="00D4107C" w:rsidRPr="000F1382">
        <w:rPr>
          <w:rFonts w:cstheme="minorHAnsi"/>
          <w:highlight w:val="yellow"/>
        </w:rPr>
        <w:t>2</w:t>
      </w:r>
      <w:r w:rsidR="00FA7D78" w:rsidRPr="000F1382">
        <w:rPr>
          <w:rFonts w:ascii="Arial" w:hAnsi="Arial" w:cs="Arial"/>
          <w:color w:val="00B050"/>
          <w:highlight w:val="yellow"/>
        </w:rPr>
        <w:t xml:space="preserve"> </w:t>
      </w:r>
      <w:r w:rsidR="00444CAF" w:rsidRPr="000F1382">
        <w:rPr>
          <w:rFonts w:cstheme="minorHAnsi"/>
          <w:highlight w:val="yellow"/>
        </w:rPr>
        <w:t>priede</w:t>
      </w:r>
      <w:r w:rsidRPr="00DC1957">
        <w:rPr>
          <w:rFonts w:cstheme="minorHAnsi"/>
        </w:rPr>
        <w:t>.</w:t>
      </w:r>
    </w:p>
    <w:p w14:paraId="48EEE6C2" w14:textId="557C4E10" w:rsidR="00B41C66" w:rsidRDefault="00507DC9" w:rsidP="00093AE4">
      <w:pPr>
        <w:pStyle w:val="NoSpacing"/>
        <w:spacing w:after="120"/>
        <w:ind w:firstLine="567"/>
        <w:contextualSpacing/>
        <w:jc w:val="both"/>
        <w:rPr>
          <w:rFonts w:cstheme="minorHAnsi"/>
          <w:color w:val="00B050"/>
        </w:rPr>
      </w:pPr>
      <w:r>
        <w:rPr>
          <w:rFonts w:cstheme="minorHAnsi"/>
        </w:rPr>
        <w:t>2.2</w:t>
      </w:r>
      <w:r w:rsidR="00D4107C">
        <w:rPr>
          <w:rFonts w:cstheme="minorHAnsi"/>
        </w:rPr>
        <w:t xml:space="preserve"> </w:t>
      </w:r>
      <w:r w:rsidR="00B41C66" w:rsidRPr="00DC1957">
        <w:rPr>
          <w:rFonts w:cstheme="minorHAnsi"/>
        </w:rPr>
        <w:t xml:space="preserve">Pirkimo objektas į dalis </w:t>
      </w:r>
      <w:r w:rsidR="00B41C66" w:rsidRPr="00DC1957">
        <w:rPr>
          <w:rFonts w:cstheme="minorHAnsi"/>
        </w:rPr>
        <w:t>neskaidomas</w:t>
      </w:r>
      <w:r w:rsidR="00DA61B9">
        <w:rPr>
          <w:rFonts w:cstheme="minorHAnsi"/>
        </w:rPr>
        <w:t>, kadangi pirkimo objektas yra laikytinas techniškai vientisu ir ekonomiškai efektyviausia jį įsigyti kaip vieną nedalomą visumą</w:t>
      </w:r>
      <w:r w:rsidR="00B41C66" w:rsidRPr="00DC1957">
        <w:rPr>
          <w:rFonts w:cstheme="minorHAnsi"/>
        </w:rPr>
        <w:t>.</w:t>
      </w:r>
      <w:r w:rsidR="00DA61B9">
        <w:rPr>
          <w:rFonts w:cstheme="minorHAnsi"/>
        </w:rPr>
        <w:t xml:space="preserve"> Skaidymas apsunkintų pačios sutarties įgyvendinimą bei sukeltų papildomas sąnaudas, padidintų administracinę naštą.</w:t>
      </w:r>
      <w:r w:rsidR="00B41C66" w:rsidRPr="00DC1957">
        <w:rPr>
          <w:rFonts w:cstheme="minorHAnsi"/>
        </w:rPr>
        <w:t xml:space="preserve"> </w:t>
      </w:r>
      <w:r w:rsidR="007554D6" w:rsidRPr="00DC1957">
        <w:rPr>
          <w:rFonts w:cstheme="minorHAnsi"/>
        </w:rPr>
        <w:t xml:space="preserve">Pirkimo </w:t>
      </w:r>
      <w:r w:rsidR="007554D6" w:rsidRPr="00DC1957">
        <w:rPr>
          <w:rFonts w:cstheme="minorHAnsi"/>
        </w:rPr>
        <w:t xml:space="preserve">apimtys, reikalavimai ir techninė specifikacija apibrėžti </w:t>
      </w:r>
      <w:r w:rsidR="007204DB">
        <w:rPr>
          <w:rFonts w:cstheme="minorHAnsi"/>
        </w:rPr>
        <w:t xml:space="preserve">specialiųjų </w:t>
      </w:r>
      <w:r w:rsidR="007554D6" w:rsidRPr="00DC1957">
        <w:rPr>
          <w:rFonts w:cstheme="minorHAnsi"/>
        </w:rPr>
        <w:t>pirkimo sąlygų</w:t>
      </w:r>
      <w:r w:rsidR="00D4107C">
        <w:rPr>
          <w:rFonts w:cstheme="minorHAnsi"/>
        </w:rPr>
        <w:t xml:space="preserve"> </w:t>
      </w:r>
      <w:r w:rsidR="00D4107C" w:rsidRPr="000F1382">
        <w:rPr>
          <w:rFonts w:cstheme="minorHAnsi"/>
          <w:highlight w:val="yellow"/>
        </w:rPr>
        <w:t>2</w:t>
      </w:r>
      <w:r w:rsidR="007554D6" w:rsidRPr="000F1382">
        <w:rPr>
          <w:rFonts w:cstheme="minorHAnsi"/>
          <w:color w:val="00B050"/>
          <w:highlight w:val="yellow"/>
        </w:rPr>
        <w:t xml:space="preserve"> </w:t>
      </w:r>
      <w:r w:rsidR="007554D6" w:rsidRPr="000F1382">
        <w:rPr>
          <w:rFonts w:cstheme="minorHAnsi"/>
          <w:highlight w:val="yellow"/>
        </w:rPr>
        <w:t>priede</w:t>
      </w:r>
      <w:r w:rsidR="007554D6" w:rsidRPr="007554D6">
        <w:rPr>
          <w:rFonts w:cstheme="minorHAnsi"/>
        </w:rPr>
        <w:t>.</w:t>
      </w:r>
    </w:p>
    <w:p w14:paraId="0CA81FB8" w14:textId="42853A46"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093AE4">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4729E8D" w:rsidR="00004521" w:rsidRDefault="00004521" w:rsidP="00DE7037">
      <w:pPr>
        <w:pStyle w:val="ListParagraph"/>
        <w:spacing w:after="0" w:line="240" w:lineRule="auto"/>
        <w:ind w:left="0" w:firstLine="567"/>
        <w:jc w:val="both"/>
        <w:rPr>
          <w:rFonts w:cstheme="minorHAnsi"/>
        </w:rPr>
      </w:pPr>
      <w:r>
        <w:rPr>
          <w:rFonts w:cstheme="minorHAnsi"/>
        </w:rPr>
        <w:t>2.</w:t>
      </w:r>
      <w:r w:rsidR="00093AE4">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48B568E4" w14:textId="77777777" w:rsidR="00B82CDB" w:rsidRDefault="00862DB8" w:rsidP="00B82CD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C695B31" w:rsidR="00BE0587" w:rsidRPr="00B82CDB" w:rsidRDefault="00B82CDB" w:rsidP="00B82CDB">
      <w:pPr>
        <w:pStyle w:val="ListParagraph"/>
        <w:spacing w:after="0"/>
        <w:ind w:left="0" w:firstLine="567"/>
        <w:jc w:val="both"/>
        <w:rPr>
          <w:rFonts w:cstheme="minorHAnsi"/>
        </w:rPr>
      </w:pPr>
      <w:r>
        <w:rPr>
          <w:rFonts w:cstheme="minorHAnsi"/>
        </w:rPr>
        <w:t xml:space="preserve">3.2. </w:t>
      </w:r>
      <w:r w:rsidR="00BE0587" w:rsidRPr="00B82CDB">
        <w:rPr>
          <w:rFonts w:eastAsiaTheme="minorHAnsi" w:cstheme="minorHAnsi"/>
          <w:lang w:eastAsia="en-US"/>
        </w:rPr>
        <w:t>P</w:t>
      </w:r>
      <w:r w:rsidR="00BE0587" w:rsidRPr="00B82CDB">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AD0F8FF"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64DDA" w:rsidRPr="00DE2E7F">
        <w:rPr>
          <w:rFonts w:eastAsia="Calibri"/>
          <w:highlight w:val="yellow"/>
        </w:rPr>
        <w:t xml:space="preserve">3 </w:t>
      </w:r>
      <w:r w:rsidR="006773B6" w:rsidRPr="00DE2E7F">
        <w:rPr>
          <w:rFonts w:eastAsia="Calibri"/>
          <w:highlight w:val="yellow"/>
        </w:rPr>
        <w:t>priede</w:t>
      </w:r>
      <w:r w:rsidR="002C5249" w:rsidRPr="127DD6E8">
        <w:t xml:space="preserve">. </w:t>
      </w:r>
    </w:p>
    <w:p w14:paraId="34E32D48" w14:textId="76AC249A" w:rsidR="007B6F6D" w:rsidRPr="00F2262C" w:rsidRDefault="00970624" w:rsidP="00970624">
      <w:pPr>
        <w:pStyle w:val="ListParagraph"/>
        <w:tabs>
          <w:tab w:val="left" w:pos="851"/>
        </w:tabs>
        <w:spacing w:after="0" w:line="20" w:lineRule="atLeast"/>
        <w:ind w:left="0" w:firstLine="567"/>
        <w:jc w:val="both"/>
        <w:rPr>
          <w:highlight w:val="yellow"/>
        </w:rPr>
      </w:pPr>
      <w:r>
        <w:t>4.2.</w:t>
      </w:r>
      <w:r w:rsidR="00990E9B" w:rsidRPr="00F2262C">
        <w:t>Tiekėjams nenustatomi kvalifikacijos reikalavimai</w:t>
      </w:r>
      <w:r w:rsidR="00F2262C" w:rsidRPr="00F2262C">
        <w:t xml:space="preserve">, </w:t>
      </w:r>
      <w:r w:rsidR="00A6625B" w:rsidRPr="00F2262C">
        <w:t xml:space="preserve">nurodyti </w:t>
      </w:r>
      <w:r w:rsidR="00765189" w:rsidRPr="00F2262C">
        <w:t>specialiųjų p</w:t>
      </w:r>
      <w:r w:rsidR="00551FA7" w:rsidRPr="00F2262C">
        <w:t xml:space="preserve">irkimo </w:t>
      </w:r>
      <w:r w:rsidR="00A6625B" w:rsidRPr="00F2262C">
        <w:t xml:space="preserve">sąlygų </w:t>
      </w:r>
      <w:r w:rsidR="00F2262C" w:rsidRPr="00F2262C">
        <w:rPr>
          <w:highlight w:val="yellow"/>
        </w:rPr>
        <w:t>4 priede</w:t>
      </w:r>
      <w:r w:rsidR="00F2262C" w:rsidRPr="00F2262C">
        <w:t xml:space="preserve">. </w:t>
      </w:r>
      <w:r w:rsidR="00A6625B" w:rsidRPr="00F2262C">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782F898"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DE2E7F" w:rsidRPr="00DE2E7F">
        <w:rPr>
          <w:rFonts w:cstheme="minorHAnsi"/>
          <w:highlight w:val="yellow"/>
        </w:rPr>
        <w:t>7-8</w:t>
      </w:r>
      <w:r w:rsidR="007A15EC" w:rsidRPr="00DE2E7F">
        <w:rPr>
          <w:rFonts w:cstheme="minorHAnsi"/>
          <w:highlight w:val="yellow"/>
        </w:rPr>
        <w:t xml:space="preserve"> pried</w:t>
      </w:r>
      <w:r w:rsidR="00DE2E7F" w:rsidRPr="00DE2E7F">
        <w:rPr>
          <w:rFonts w:cstheme="minorHAnsi"/>
          <w:highlight w:val="yellow"/>
        </w:rPr>
        <w:t>uose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CA65325"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1023E">
        <w:t xml:space="preserve"> </w:t>
      </w:r>
      <w:r w:rsidR="00F1023E" w:rsidRPr="00F1023E">
        <w:rPr>
          <w:highlight w:val="yellow"/>
        </w:rPr>
        <w:t>6</w:t>
      </w:r>
      <w:r w:rsidR="00DE5F20" w:rsidRPr="00F1023E">
        <w:rPr>
          <w:highlight w:val="yellow"/>
          <w:shd w:val="clear" w:color="auto" w:fill="FFFFFF"/>
        </w:rPr>
        <w:t xml:space="preserve"> </w:t>
      </w:r>
      <w:r w:rsidR="00476F8C" w:rsidRPr="00F1023E">
        <w:rPr>
          <w:highlight w:val="yellow"/>
        </w:rPr>
        <w:t>priede</w:t>
      </w:r>
      <w:r w:rsidR="00476F8C" w:rsidRPr="127DD6E8">
        <w:t xml:space="preserve"> </w:t>
      </w:r>
      <w:r w:rsidRPr="127DD6E8">
        <w:t xml:space="preserve">pateiktą </w:t>
      </w:r>
      <w:r w:rsidR="00C35C26">
        <w:t>p</w:t>
      </w:r>
      <w:r w:rsidRPr="00CA64E1">
        <w:rPr>
          <w:rFonts w:cstheme="minorHAnsi"/>
        </w:rPr>
        <w:t>asiūlymo formą.</w:t>
      </w:r>
    </w:p>
    <w:p w14:paraId="3459FD0B" w14:textId="08F18FA0"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E97868">
        <w:rPr>
          <w:rFonts w:cstheme="minorHAnsi"/>
        </w:rPr>
        <w:t xml:space="preserve"> </w:t>
      </w:r>
      <w:r w:rsidR="00E97868" w:rsidRPr="00E97868">
        <w:rPr>
          <w:rFonts w:cstheme="minorHAnsi"/>
          <w:highlight w:val="yellow"/>
        </w:rPr>
        <w:t xml:space="preserve">5 </w:t>
      </w:r>
      <w:r w:rsidRPr="00E97868">
        <w:rPr>
          <w:rFonts w:cstheme="minorHAnsi"/>
          <w:highlight w:val="yellow"/>
        </w:rPr>
        <w:t>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BBD9375"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3A1C3D">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6E9E716D" w:rsidR="00FD03FA" w:rsidRPr="00F0499F" w:rsidRDefault="00C7179F" w:rsidP="00EE3480">
      <w:pPr>
        <w:spacing w:after="0" w:line="240" w:lineRule="auto"/>
        <w:ind w:firstLine="709"/>
        <w:jc w:val="both"/>
        <w:rPr>
          <w:u w:val="single"/>
        </w:rPr>
      </w:pPr>
      <w:r>
        <w:rPr>
          <w:rFonts w:cstheme="minorHAnsi"/>
        </w:rPr>
        <w:t>6.2</w:t>
      </w:r>
      <w:r w:rsidR="00EE3480" w:rsidRPr="00A1780C">
        <w:rPr>
          <w:rFonts w:cstheme="minorHAnsi"/>
        </w:rPr>
        <w:t>.</w:t>
      </w:r>
      <w:r w:rsidR="00D110B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D110BB">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D110BB">
      <w:pPr>
        <w:pStyle w:val="ListParagraph"/>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E1EF2C2" w:rsidR="0096678C" w:rsidRPr="00DD5A6E" w:rsidRDefault="0099696F" w:rsidP="00D110BB">
      <w:pPr>
        <w:pStyle w:val="ListParagraph"/>
        <w:numPr>
          <w:ilvl w:val="1"/>
          <w:numId w:val="9"/>
        </w:numPr>
        <w:spacing w:line="240" w:lineRule="auto"/>
        <w:ind w:left="0" w:firstLine="567"/>
        <w:jc w:val="both"/>
      </w:pPr>
      <w:r>
        <w:lastRenderedPageBreak/>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0075679B">
        <w:t xml:space="preserve">organizacija reikalauja pateikti vertimą atlikusio asmens parašu ir vertimų biuro antspaudu (jei turi) patvirtintą šio dokumento. </w:t>
      </w:r>
    </w:p>
    <w:p w14:paraId="4172BF9D" w14:textId="045404B3" w:rsidR="00380B99" w:rsidRPr="00B75F6D" w:rsidRDefault="008D03B2" w:rsidP="0075679B">
      <w:pPr>
        <w:pStyle w:val="ListParagraph"/>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75679B">
      <w:pPr>
        <w:pStyle w:val="ListParagraph"/>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2231152F" w:rsidR="00B3551C" w:rsidRPr="00F0499F" w:rsidRDefault="00655F17" w:rsidP="006077F9">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4AED55B" w:rsidR="00040C0F" w:rsidRPr="00F0499F" w:rsidRDefault="002827E4" w:rsidP="006077F9">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29EFBCD" w14:textId="0309CC8A" w:rsidR="00003A3F" w:rsidRPr="00F0499F" w:rsidRDefault="002D470F" w:rsidP="009D3D7E">
      <w:pPr>
        <w:spacing w:after="0" w:line="240" w:lineRule="auto"/>
        <w:ind w:firstLine="567"/>
        <w:jc w:val="both"/>
        <w:rPr>
          <w:rFonts w:eastAsia="Calibri"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r w:rsidR="003067DF" w:rsidRPr="003067DF">
        <w:rPr>
          <w:rFonts w:eastAsia="Calibri" w:cstheme="minorHAnsi"/>
          <w:highlight w:val="yellow"/>
        </w:rPr>
        <w:t xml:space="preserve">6 </w:t>
      </w:r>
      <w:bookmarkEnd w:id="37"/>
      <w:r w:rsidR="00090235" w:rsidRPr="003067DF">
        <w:rPr>
          <w:rFonts w:eastAsia="Calibri" w:cstheme="minorHAnsi"/>
          <w:highlight w:val="yellow"/>
        </w:rPr>
        <w:t>priede</w:t>
      </w:r>
      <w:r w:rsidR="00090235">
        <w:rPr>
          <w:rFonts w:eastAsia="Calibri" w:cstheme="minorHAnsi"/>
        </w:rPr>
        <w:t>.</w:t>
      </w:r>
      <w:r w:rsidR="00090235" w:rsidRPr="000F4B8F">
        <w:rPr>
          <w:rFonts w:eastAsia="Calibri" w:cstheme="minorHAnsi"/>
          <w:color w:val="7030A0"/>
        </w:rPr>
        <w:t xml:space="preserve"> </w:t>
      </w:r>
    </w:p>
    <w:p w14:paraId="102136D3" w14:textId="3AFFA035" w:rsidR="00D734C6" w:rsidRPr="009D3D7E" w:rsidRDefault="00D734C6" w:rsidP="009D3D7E">
      <w:pPr>
        <w:pStyle w:val="ListParagraph"/>
        <w:numPr>
          <w:ilvl w:val="1"/>
          <w:numId w:val="9"/>
        </w:numPr>
        <w:spacing w:after="0" w:line="20" w:lineRule="atLeast"/>
        <w:ind w:left="0" w:firstLine="567"/>
        <w:jc w:val="both"/>
        <w:rPr>
          <w:rFonts w:eastAsiaTheme="minorHAnsi" w:cstheme="minorHAnsi"/>
          <w:bCs/>
          <w:iCs/>
        </w:rPr>
      </w:pPr>
      <w:r w:rsidRPr="009D3D7E">
        <w:rPr>
          <w:rFonts w:cstheme="minorHAnsi"/>
          <w:color w:val="000000" w:themeColor="text1"/>
        </w:rPr>
        <w:t xml:space="preserve">Laimėjusiu </w:t>
      </w:r>
      <w:r w:rsidR="005D7D8C" w:rsidRPr="009D3D7E">
        <w:rPr>
          <w:rFonts w:cstheme="minorHAnsi"/>
          <w:color w:val="000000" w:themeColor="text1"/>
        </w:rPr>
        <w:t>pasiūlymu</w:t>
      </w:r>
      <w:r w:rsidRPr="009D3D7E">
        <w:rPr>
          <w:rFonts w:cstheme="minorHAnsi"/>
          <w:color w:val="000000" w:themeColor="text1"/>
        </w:rPr>
        <w:t xml:space="preserve"> galės būti pripažintas tik 1 (vienas) </w:t>
      </w:r>
      <w:r w:rsidR="005D7D8C" w:rsidRPr="009D3D7E">
        <w:rPr>
          <w:rFonts w:cstheme="minorHAnsi"/>
          <w:color w:val="000000" w:themeColor="text1"/>
        </w:rPr>
        <w:t>ekonomiškai naudingiausias pasiūlymas, esantis pasiūlymų eilės pirmojoje vietoje</w:t>
      </w:r>
      <w:r w:rsidRPr="009D3D7E">
        <w:rPr>
          <w:rFonts w:cstheme="minorHAnsi"/>
          <w:color w:val="000000" w:themeColor="text1"/>
        </w:rPr>
        <w:t xml:space="preserve">. </w:t>
      </w:r>
    </w:p>
    <w:p w14:paraId="4FBBEBF5" w14:textId="77777777" w:rsidR="003D08A8" w:rsidRDefault="00A9488B" w:rsidP="003D08A8">
      <w:pPr>
        <w:pStyle w:val="NoSpacing"/>
        <w:numPr>
          <w:ilvl w:val="1"/>
          <w:numId w:val="9"/>
        </w:numPr>
        <w:spacing w:line="20" w:lineRule="atLeast"/>
        <w:ind w:left="0" w:firstLine="567"/>
        <w:contextualSpacing/>
        <w:jc w:val="both"/>
        <w:rPr>
          <w:rStyle w:val="cf01"/>
          <w:rFonts w:asciiTheme="minorHAnsi" w:eastAsiaTheme="minorHAnsi" w:hAnsiTheme="minorHAnsi" w:cstheme="minorHAnsi"/>
          <w:bCs/>
          <w:i/>
          <w:iCs/>
          <w:color w:val="7030A0"/>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p>
    <w:p w14:paraId="1CBEF11B" w14:textId="77777777" w:rsidR="003D08A8" w:rsidRPr="003D08A8" w:rsidRDefault="003D08A8" w:rsidP="003D08A8">
      <w:pPr>
        <w:pStyle w:val="NoSpacing"/>
        <w:numPr>
          <w:ilvl w:val="2"/>
          <w:numId w:val="9"/>
        </w:numPr>
        <w:spacing w:line="20" w:lineRule="atLeast"/>
        <w:ind w:left="0" w:firstLine="567"/>
        <w:contextualSpacing/>
        <w:jc w:val="both"/>
        <w:rPr>
          <w:rFonts w:eastAsiaTheme="minorHAnsi" w:cstheme="minorHAnsi"/>
          <w:bCs/>
        </w:rPr>
      </w:pPr>
      <w:r w:rsidRPr="003D08A8">
        <w:rPr>
          <w:rFonts w:eastAsiaTheme="minorHAnsi" w:cstheme="minorHAnsi"/>
          <w:bCs/>
        </w:rPr>
        <w:t>Užpildyta pasiūlymo forma;</w:t>
      </w:r>
    </w:p>
    <w:p w14:paraId="553FA047" w14:textId="31A48876" w:rsidR="003D08A8" w:rsidRPr="003D08A8" w:rsidRDefault="003D08A8" w:rsidP="003D08A8">
      <w:pPr>
        <w:pStyle w:val="NoSpacing"/>
        <w:numPr>
          <w:ilvl w:val="2"/>
          <w:numId w:val="9"/>
        </w:numPr>
        <w:spacing w:line="20" w:lineRule="atLeast"/>
        <w:ind w:left="0" w:firstLine="567"/>
        <w:contextualSpacing/>
        <w:jc w:val="both"/>
        <w:rPr>
          <w:rFonts w:eastAsiaTheme="minorHAnsi" w:cstheme="minorHAnsi"/>
          <w:bCs/>
        </w:rPr>
      </w:pPr>
      <w:r w:rsidRPr="003D08A8">
        <w:rPr>
          <w:rFonts w:eastAsiaTheme="minorHAnsi" w:cstheme="minorHAnsi"/>
          <w:bCs/>
        </w:rPr>
        <w:t>Techninė specifikacija užpildyta tokiu būdu, kad negalima nustatyti tiekėjo atitikimo techninėje specifikacijoje keliamam(-</w:t>
      </w:r>
      <w:proofErr w:type="spellStart"/>
      <w:r w:rsidRPr="003D08A8">
        <w:rPr>
          <w:rFonts w:eastAsiaTheme="minorHAnsi" w:cstheme="minorHAnsi"/>
          <w:bCs/>
        </w:rPr>
        <w:t>iems</w:t>
      </w:r>
      <w:proofErr w:type="spellEnd"/>
      <w:r w:rsidRPr="003D08A8">
        <w:rPr>
          <w:rFonts w:eastAsiaTheme="minorHAnsi" w:cstheme="minorHAnsi"/>
          <w:bCs/>
        </w:rPr>
        <w:t>) reikalavimui(-</w:t>
      </w:r>
      <w:proofErr w:type="spellStart"/>
      <w:r w:rsidRPr="003D08A8">
        <w:rPr>
          <w:rFonts w:eastAsiaTheme="minorHAnsi" w:cstheme="minorHAnsi"/>
          <w:bCs/>
        </w:rPr>
        <w:t>ams</w:t>
      </w:r>
      <w:proofErr w:type="spellEnd"/>
      <w:r w:rsidRPr="003D08A8">
        <w:rPr>
          <w:rFonts w:eastAsiaTheme="minorHAnsi" w:cstheme="minorHAnsi"/>
          <w:bCs/>
        </w:rPr>
        <w:t>) ir naujai pateikta informacija netinkamą pasiūlymą pavers tinkamu.</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C47D492" w:rsidR="00F57665" w:rsidRPr="00140542" w:rsidRDefault="00F57665" w:rsidP="00140542">
      <w:pPr>
        <w:pStyle w:val="ListParagraph"/>
        <w:numPr>
          <w:ilvl w:val="1"/>
          <w:numId w:val="14"/>
        </w:numPr>
        <w:spacing w:after="0" w:line="240" w:lineRule="auto"/>
        <w:ind w:left="0" w:firstLine="567"/>
        <w:jc w:val="both"/>
        <w:rPr>
          <w:rFonts w:cstheme="minorHAnsi"/>
          <w:color w:val="000000" w:themeColor="text1"/>
        </w:rPr>
      </w:pPr>
      <w:r w:rsidRPr="00140542">
        <w:rPr>
          <w:color w:val="000000" w:themeColor="text1"/>
        </w:rPr>
        <w:t>Ši pirkimo procedūra atliekama siekiant sudaryti sutartį</w:t>
      </w:r>
      <w:r w:rsidR="009A7D11" w:rsidRPr="00140542">
        <w:rPr>
          <w:color w:val="000000" w:themeColor="text1"/>
        </w:rPr>
        <w:t xml:space="preserve"> su tiekėju, kurio pasiūlymas</w:t>
      </w:r>
      <w:r w:rsidR="007B12FF" w:rsidRPr="00140542">
        <w:rPr>
          <w:color w:val="000000" w:themeColor="text1"/>
        </w:rPr>
        <w:t xml:space="preserve">, vadovaujantis </w:t>
      </w:r>
      <w:r w:rsidR="008F4194" w:rsidRPr="00140542">
        <w:rPr>
          <w:color w:val="000000" w:themeColor="text1"/>
        </w:rPr>
        <w:t>p</w:t>
      </w:r>
      <w:r w:rsidR="007B12FF" w:rsidRPr="00140542">
        <w:rPr>
          <w:color w:val="000000" w:themeColor="text1"/>
        </w:rPr>
        <w:t xml:space="preserve">irkimo </w:t>
      </w:r>
      <w:r w:rsidR="00207E40" w:rsidRPr="00140542">
        <w:rPr>
          <w:color w:val="000000" w:themeColor="text1"/>
        </w:rPr>
        <w:t>sąlygose</w:t>
      </w:r>
      <w:r w:rsidR="007B12FF" w:rsidRPr="00140542">
        <w:rPr>
          <w:color w:val="0070C0"/>
        </w:rPr>
        <w:t xml:space="preserve"> </w:t>
      </w:r>
      <w:r w:rsidR="007B12FF" w:rsidRPr="00140542">
        <w:rPr>
          <w:color w:val="000000" w:themeColor="text1"/>
        </w:rPr>
        <w:t>nustatyta tvarka</w:t>
      </w:r>
      <w:r w:rsidR="0023505D" w:rsidRPr="00140542">
        <w:rPr>
          <w:color w:val="000000" w:themeColor="text1"/>
        </w:rPr>
        <w:t>,</w:t>
      </w:r>
      <w:r w:rsidR="009A7D11" w:rsidRPr="00140542">
        <w:rPr>
          <w:color w:val="000000" w:themeColor="text1"/>
        </w:rPr>
        <w:t xml:space="preserve"> bus pripažintas laimėjęs</w:t>
      </w:r>
      <w:r w:rsidR="008933BC" w:rsidRPr="00140542">
        <w:rPr>
          <w:color w:val="000000" w:themeColor="text1"/>
        </w:rPr>
        <w:t>, o jei pirkimas skaidomas į dalis – su tiekėjais, kurių pasiūlymai bus pripažinti laimėję</w:t>
      </w:r>
      <w:r w:rsidR="00F065D6" w:rsidRPr="00140542">
        <w:rPr>
          <w:color w:val="000000" w:themeColor="text1"/>
        </w:rPr>
        <w:t xml:space="preserve">. </w:t>
      </w:r>
      <w:r w:rsidR="004B2DE4" w:rsidRPr="127DD6E8">
        <w:t xml:space="preserve">Sutarties sąlygos pateikiamos </w:t>
      </w:r>
      <w:r w:rsidR="007A5D9C" w:rsidRPr="005C1EE8">
        <w:rPr>
          <w:highlight w:val="yellow"/>
        </w:rPr>
        <w:t>P</w:t>
      </w:r>
      <w:r w:rsidR="00551FA7" w:rsidRPr="005C1EE8">
        <w:rPr>
          <w:highlight w:val="yellow"/>
        </w:rPr>
        <w:t xml:space="preserve">irkimo </w:t>
      </w:r>
      <w:r w:rsidR="00D86901" w:rsidRPr="005C1EE8">
        <w:rPr>
          <w:highlight w:val="yellow"/>
        </w:rPr>
        <w:t xml:space="preserve">sąlygų </w:t>
      </w:r>
      <w:r w:rsidR="00B142EE" w:rsidRPr="00214AC5">
        <w:rPr>
          <w:highlight w:val="yellow"/>
        </w:rPr>
        <w:t>9</w:t>
      </w:r>
      <w:r w:rsidR="00B142EE">
        <w:rPr>
          <w:highlight w:val="yellow"/>
        </w:rPr>
        <w:t xml:space="preserve"> </w:t>
      </w:r>
      <w:r w:rsidR="00D86901" w:rsidRPr="005C1EE8">
        <w:rPr>
          <w:highlight w:val="yellow"/>
        </w:rPr>
        <w:t>priede „Sutarties projektas“</w:t>
      </w:r>
      <w:r w:rsidR="004B2DE4" w:rsidRPr="005C1EE8">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652D9A21" w:rsidR="00D43E2A" w:rsidRPr="00F322F3" w:rsidRDefault="00F322F3" w:rsidP="00F322F3">
      <w:pPr>
        <w:shd w:val="clear" w:color="auto" w:fill="FFFFFF"/>
        <w:spacing w:after="0" w:line="240" w:lineRule="auto"/>
        <w:ind w:firstLine="567"/>
        <w:jc w:val="both"/>
        <w:rPr>
          <w:rFonts w:eastAsia="Times New Roman" w:cstheme="minorHAnsi"/>
        </w:rPr>
      </w:pPr>
      <w:r w:rsidRPr="00F322F3">
        <w:rPr>
          <w:rFonts w:eastAsia="Times New Roman" w:cstheme="minorHAnsi"/>
        </w:rPr>
        <w:t>11.1 netaikomos.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094DDD" w:rsidRDefault="00A53BAE" w:rsidP="008E479D">
      <w:pPr>
        <w:shd w:val="clear" w:color="auto" w:fill="FFFFFF"/>
        <w:spacing w:after="0" w:line="240" w:lineRule="auto"/>
        <w:jc w:val="right"/>
        <w:rPr>
          <w:rFonts w:eastAsia="Calibri" w:cstheme="minorHAnsi"/>
          <w:b/>
          <w:bCs/>
          <w:sz w:val="28"/>
          <w:szCs w:val="28"/>
        </w:rPr>
      </w:pPr>
    </w:p>
    <w:p w14:paraId="7E5D6F64" w14:textId="06ECCDB7" w:rsidR="00094DDD" w:rsidRPr="00094DDD" w:rsidRDefault="00094DDD" w:rsidP="00094DDD">
      <w:pPr>
        <w:shd w:val="clear" w:color="auto" w:fill="FFFFFF"/>
        <w:spacing w:after="0" w:line="240" w:lineRule="auto"/>
        <w:jc w:val="center"/>
        <w:rPr>
          <w:rFonts w:eastAsia="Calibri" w:cstheme="minorHAnsi"/>
          <w:b/>
          <w:bCs/>
          <w:sz w:val="28"/>
          <w:szCs w:val="28"/>
        </w:rPr>
      </w:pPr>
      <w:r w:rsidRPr="00094DDD">
        <w:rPr>
          <w:rFonts w:eastAsia="Calibri" w:cstheme="minorHAnsi"/>
          <w:b/>
          <w:bCs/>
          <w:sz w:val="28"/>
          <w:szCs w:val="28"/>
        </w:rPr>
        <w:t>TERMINAI</w:t>
      </w:r>
    </w:p>
    <w:p w14:paraId="7C16BC60" w14:textId="77777777" w:rsidR="00094DDD" w:rsidRPr="00D05014" w:rsidRDefault="00094DDD"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5FCA262" w:rsidR="00774AA5" w:rsidRPr="005F17E7" w:rsidRDefault="001903E7" w:rsidP="0003169B">
            <w:pPr>
              <w:spacing w:after="0" w:line="240" w:lineRule="auto"/>
              <w:rPr>
                <w:rFonts w:cstheme="minorHAnsi"/>
              </w:rPr>
            </w:pPr>
            <w:r w:rsidRPr="00855FC8">
              <w:rPr>
                <w:rFonts w:cstheme="minorHAnsi"/>
              </w:rPr>
              <w:t>10</w:t>
            </w:r>
            <w:r w:rsidR="005F17E7" w:rsidRPr="00855FC8">
              <w:rPr>
                <w:rFonts w:cstheme="minorHAnsi"/>
              </w:rPr>
              <w:t xml:space="preserve"> dienų iki pasiūlymų pateikimo termino </w:t>
            </w:r>
            <w:r w:rsidR="005F17E7" w:rsidRPr="005F17E7">
              <w:rPr>
                <w:rFonts w:cstheme="minorHAnsi"/>
              </w:rPr>
              <w:t>dienos</w:t>
            </w:r>
          </w:p>
        </w:tc>
        <w:tc>
          <w:tcPr>
            <w:tcW w:w="2954" w:type="dxa"/>
            <w:tcMar>
              <w:top w:w="0" w:type="dxa"/>
              <w:left w:w="108" w:type="dxa"/>
              <w:bottom w:w="0" w:type="dxa"/>
              <w:right w:w="108" w:type="dxa"/>
            </w:tcMar>
          </w:tcPr>
          <w:p w14:paraId="6B3FEA86" w14:textId="2C1FFB0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CCB7AE7" w:rsidR="00774AA5" w:rsidRPr="00CE1F13" w:rsidRDefault="00855FC8" w:rsidP="0003169B">
            <w:pPr>
              <w:spacing w:after="0" w:line="240" w:lineRule="auto"/>
              <w:rPr>
                <w:rFonts w:cstheme="minorHAnsi"/>
              </w:rPr>
            </w:pPr>
            <w:r w:rsidRPr="00855FC8">
              <w:rPr>
                <w:rFonts w:cstheme="minorHAnsi"/>
              </w:rPr>
              <w:t>6</w:t>
            </w:r>
            <w:r w:rsidR="00CE1F13" w:rsidRPr="00855FC8">
              <w:rPr>
                <w:rFonts w:cstheme="minorHAnsi"/>
              </w:rPr>
              <w:t xml:space="preserve"> dien</w:t>
            </w:r>
            <w:r w:rsidRPr="00855FC8">
              <w:rPr>
                <w:rFonts w:cstheme="minorHAnsi"/>
              </w:rPr>
              <w:t>os</w:t>
            </w:r>
            <w:r w:rsidR="00CE1F13" w:rsidRPr="00855FC8">
              <w:rPr>
                <w:rFonts w:cstheme="minorHAnsi"/>
              </w:rPr>
              <w:t xml:space="preserve"> iki pasiūlymų pateikimo termino dienos</w:t>
            </w:r>
          </w:p>
        </w:tc>
        <w:tc>
          <w:tcPr>
            <w:tcW w:w="2954" w:type="dxa"/>
            <w:tcMar>
              <w:top w:w="0" w:type="dxa"/>
              <w:left w:w="108" w:type="dxa"/>
              <w:bottom w:w="0" w:type="dxa"/>
              <w:right w:w="108" w:type="dxa"/>
            </w:tcMar>
          </w:tcPr>
          <w:p w14:paraId="2E898EC9" w14:textId="5AA307B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2548965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401117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1CBE06C" w:rsidR="00774AA5" w:rsidRPr="00F0499F" w:rsidRDefault="00774AA5" w:rsidP="0003169B">
            <w:pPr>
              <w:spacing w:after="0" w:line="240" w:lineRule="auto"/>
              <w:rPr>
                <w:rFonts w:cstheme="minorHAnsi"/>
                <w:iCs/>
                <w:color w:val="00B050"/>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356353">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6EA96D7" w:rsidR="00EF6436" w:rsidRPr="00356353" w:rsidRDefault="00356353" w:rsidP="0003169B">
            <w:pPr>
              <w:spacing w:after="0" w:line="240" w:lineRule="auto"/>
              <w:rPr>
                <w:rFonts w:cstheme="minorHAnsi"/>
              </w:rPr>
            </w:pPr>
            <w:r w:rsidRPr="00356353">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40A978DE"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3F32480" w14:textId="77777777" w:rsidR="00190278" w:rsidRPr="00356353" w:rsidRDefault="00190278" w:rsidP="00190278">
            <w:pPr>
              <w:spacing w:after="0" w:line="240" w:lineRule="auto"/>
              <w:rPr>
                <w:rFonts w:cstheme="minorHAnsi"/>
              </w:rPr>
            </w:pPr>
            <w:r w:rsidRPr="00356353">
              <w:rPr>
                <w:rFonts w:cstheme="minorHAnsi"/>
                <w:iCs/>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8F02642"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51954076" w:rsidR="006C7941" w:rsidRDefault="00774AA5" w:rsidP="00190278">
            <w:pPr>
              <w:spacing w:after="0" w:line="240" w:lineRule="auto"/>
              <w:rPr>
                <w:rFonts w:cstheme="minorHAnsi"/>
              </w:rPr>
            </w:pPr>
            <w:r w:rsidRPr="00F0499F">
              <w:rPr>
                <w:rFonts w:cstheme="minorHAnsi"/>
              </w:rPr>
              <w:t xml:space="preserve">10 (dešimt) </w:t>
            </w:r>
            <w:r w:rsidR="00C77CAE">
              <w:rPr>
                <w:rFonts w:cstheme="minorHAnsi"/>
              </w:rPr>
              <w:t>dienų</w:t>
            </w:r>
            <w:r w:rsidR="0019027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48D3ED81" w:rsidR="00774AA5" w:rsidRPr="00F0499F" w:rsidRDefault="00774AA5" w:rsidP="005A1C16">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D3A5B" w:rsidRDefault="000B4E01" w:rsidP="00451AF7">
            <w:pPr>
              <w:spacing w:after="0" w:line="240" w:lineRule="auto"/>
              <w:jc w:val="both"/>
              <w:rPr>
                <w:rFonts w:cstheme="minorHAnsi"/>
              </w:rPr>
            </w:pPr>
            <w:r w:rsidRPr="00BD3A5B">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13B3E382" w14:textId="0E2B3AF9" w:rsidR="004B6BB4" w:rsidRPr="004B6BB4" w:rsidRDefault="004B6BB4" w:rsidP="004B6BB4">
      <w:pPr>
        <w:suppressAutoHyphens/>
        <w:spacing w:line="259" w:lineRule="auto"/>
        <w:jc w:val="center"/>
        <w:rPr>
          <w:rFonts w:eastAsia="PMingLiU" w:cstheme="minorHAnsi"/>
          <w:b/>
          <w:kern w:val="2"/>
          <w:sz w:val="28"/>
          <w:szCs w:val="28"/>
          <w:lang w:eastAsia="ar-SA"/>
          <w14:ligatures w14:val="standardContextual"/>
        </w:rPr>
      </w:pPr>
      <w:bookmarkStart w:id="48" w:name="_Ref38285444"/>
      <w:bookmarkStart w:id="49" w:name="_Ref38291496"/>
      <w:bookmarkStart w:id="50" w:name="_Toc126333941"/>
      <w:r w:rsidRPr="004B6BB4">
        <w:rPr>
          <w:rFonts w:eastAsia="PMingLiU" w:cstheme="minorHAnsi"/>
          <w:b/>
          <w:kern w:val="2"/>
          <w:sz w:val="28"/>
          <w:szCs w:val="28"/>
          <w:lang w:eastAsia="ar-SA"/>
          <w14:ligatures w14:val="standardContextual"/>
        </w:rPr>
        <w:t>TECHNINĖ SPECIFIKACIJA</w:t>
      </w:r>
    </w:p>
    <w:p w14:paraId="772BB596" w14:textId="77777777" w:rsidR="004B6BB4" w:rsidRPr="004B6BB4" w:rsidRDefault="004B6BB4" w:rsidP="004B6BB4">
      <w:pPr>
        <w:spacing w:line="259" w:lineRule="auto"/>
        <w:rPr>
          <w:rFonts w:eastAsia="Aptos" w:cstheme="minorHAnsi"/>
          <w:b/>
          <w:bCs/>
          <w:kern w:val="2"/>
          <w:sz w:val="24"/>
          <w:szCs w:val="24"/>
          <w:lang w:eastAsia="en-US"/>
          <w14:ligatures w14:val="standardContextual"/>
        </w:rPr>
      </w:pPr>
    </w:p>
    <w:p w14:paraId="62E220A5" w14:textId="77777777" w:rsidR="004B6BB4" w:rsidRPr="004B6BB4" w:rsidRDefault="004B6BB4" w:rsidP="004B6BB4">
      <w:pPr>
        <w:suppressAutoHyphens/>
        <w:spacing w:line="259" w:lineRule="auto"/>
        <w:jc w:val="both"/>
        <w:rPr>
          <w:rFonts w:eastAsia="PMingLiU" w:cstheme="minorHAnsi"/>
          <w:bCs/>
          <w:kern w:val="2"/>
          <w:sz w:val="24"/>
          <w:szCs w:val="24"/>
          <w:lang w:eastAsia="ar-SA"/>
          <w14:ligatures w14:val="standardContextual"/>
        </w:rPr>
      </w:pPr>
      <w:r w:rsidRPr="004B6BB4">
        <w:rPr>
          <w:rFonts w:eastAsia="PMingLiU" w:cstheme="minorHAnsi"/>
          <w:bCs/>
          <w:kern w:val="2"/>
          <w:sz w:val="24"/>
          <w:szCs w:val="24"/>
          <w:lang w:eastAsia="ar-SA"/>
          <w14:ligatures w14:val="standardContextual"/>
        </w:rPr>
        <w:t>1.Pirkimo objektas –</w:t>
      </w:r>
      <w:r w:rsidRPr="004B6BB4">
        <w:rPr>
          <w:rFonts w:eastAsia="Aptos" w:cstheme="minorHAnsi"/>
          <w:bCs/>
          <w:kern w:val="2"/>
          <w:sz w:val="22"/>
          <w:szCs w:val="22"/>
          <w:lang w:eastAsia="ar-SA"/>
          <w14:ligatures w14:val="standardContextual"/>
        </w:rPr>
        <w:t xml:space="preserve"> </w:t>
      </w:r>
      <w:r w:rsidRPr="004B6BB4">
        <w:rPr>
          <w:rFonts w:eastAsia="Aptos" w:cstheme="minorHAnsi"/>
          <w:bCs/>
          <w:kern w:val="2"/>
          <w:sz w:val="24"/>
          <w:szCs w:val="24"/>
          <w:lang w:eastAsia="en-US"/>
          <w14:ligatures w14:val="standardContextual"/>
        </w:rPr>
        <w:t>Lietuvos muzikos ir teatro akademija (toliau – LMTA/Perkančioji organizacija) perka administravimo ir pastatų priežiūros paslaugas Klaipėdos fakultete, kur LMTA valdo pastatus K. Donelaičio g. 4 ( 2 pastatai), K. Donelaičio a. 1, K. Donelaičio a. 2, K. Donelaičio a. 5 (toliau – Paslaugos).</w:t>
      </w:r>
    </w:p>
    <w:p w14:paraId="180B3C2D" w14:textId="77777777" w:rsidR="004B6BB4" w:rsidRPr="004B6BB4" w:rsidRDefault="004B6BB4" w:rsidP="004B6BB4">
      <w:pPr>
        <w:spacing w:line="259" w:lineRule="auto"/>
        <w:jc w:val="both"/>
        <w:rPr>
          <w:rFonts w:eastAsia="Times New Roman" w:cstheme="minorHAnsi"/>
          <w:kern w:val="2"/>
          <w:sz w:val="24"/>
          <w:szCs w:val="24"/>
          <w:lang w:eastAsia="en-US"/>
          <w14:ligatures w14:val="standardContextual"/>
        </w:rPr>
      </w:pPr>
      <w:r w:rsidRPr="004B6BB4">
        <w:rPr>
          <w:rFonts w:eastAsia="Aptos" w:cstheme="minorHAnsi"/>
          <w:bCs/>
          <w:kern w:val="2"/>
          <w:sz w:val="24"/>
          <w:szCs w:val="24"/>
          <w:lang w:eastAsia="en-US"/>
          <w14:ligatures w14:val="standardContextual"/>
        </w:rPr>
        <w:t>2.Paslaugų teikimo terminas</w:t>
      </w:r>
      <w:r w:rsidRPr="004B6BB4">
        <w:rPr>
          <w:rFonts w:eastAsia="Aptos" w:cstheme="minorHAnsi"/>
          <w:kern w:val="2"/>
          <w:sz w:val="24"/>
          <w:szCs w:val="24"/>
          <w:lang w:eastAsia="en-US"/>
          <w14:ligatures w14:val="standardContextual"/>
        </w:rPr>
        <w:t xml:space="preserve"> - </w:t>
      </w:r>
      <w:r w:rsidRPr="004B6BB4">
        <w:rPr>
          <w:rFonts w:eastAsia="Times New Roman" w:cstheme="minorHAnsi"/>
          <w:kern w:val="2"/>
          <w:sz w:val="24"/>
          <w:szCs w:val="24"/>
          <w:lang w:eastAsia="en-US"/>
          <w14:ligatures w14:val="standardContextual"/>
        </w:rPr>
        <w:t xml:space="preserve">nuo sutarties įsigaliojimo dienos  - 12 (dvylika) mėnesių su galimybę jos galiojimą pratęsti 2 (du) kartus po 12 mėnesių. Maksimalus sutarties galiojimo terminas negali viršyti 36 (trisdešimt šešių) mėnesių. </w:t>
      </w:r>
    </w:p>
    <w:p w14:paraId="021042D9" w14:textId="77777777" w:rsidR="004B6BB4" w:rsidRPr="004B6BB4" w:rsidRDefault="004B6BB4" w:rsidP="004B6BB4">
      <w:pPr>
        <w:spacing w:line="259" w:lineRule="auto"/>
        <w:jc w:val="both"/>
        <w:rPr>
          <w:rFonts w:eastAsia="Aptos" w:cstheme="minorHAnsi"/>
          <w:kern w:val="2"/>
          <w:sz w:val="24"/>
          <w:szCs w:val="24"/>
          <w:lang w:eastAsia="en-US"/>
          <w14:ligatures w14:val="standardContextual"/>
        </w:rPr>
      </w:pPr>
      <w:r w:rsidRPr="004B6BB4">
        <w:rPr>
          <w:rFonts w:eastAsia="Aptos" w:cstheme="minorHAnsi"/>
          <w:kern w:val="2"/>
          <w:sz w:val="24"/>
          <w:szCs w:val="24"/>
          <w:lang w:eastAsia="en-US"/>
          <w14:ligatures w14:val="standardContextual"/>
        </w:rPr>
        <w:t>3.Paslaugos privalo būti pradedamos teikti nedelsiant po sutarties pasirašymo. Paslaugų teikimui, bendravimui su perkančiąja organizacija paslaugų teikėjas skiria atsakingą asmenį, su kuriuo derinama paslaugų teikimo eiga, sprendžiami einamieji ir paslaugų kokybės klausimai.</w:t>
      </w:r>
    </w:p>
    <w:p w14:paraId="44E130A9" w14:textId="77777777" w:rsidR="004B6BB4" w:rsidRPr="004B6BB4" w:rsidRDefault="004B6BB4" w:rsidP="004B6BB4">
      <w:pPr>
        <w:spacing w:line="259" w:lineRule="auto"/>
        <w:jc w:val="both"/>
        <w:rPr>
          <w:rFonts w:eastAsia="Aptos" w:cstheme="minorHAnsi"/>
          <w:kern w:val="2"/>
          <w:sz w:val="24"/>
          <w:szCs w:val="24"/>
          <w:lang w:eastAsia="en-US"/>
          <w14:ligatures w14:val="standardContextual"/>
        </w:rPr>
      </w:pPr>
      <w:r w:rsidRPr="004B6BB4">
        <w:rPr>
          <w:rFonts w:eastAsia="Aptos" w:cstheme="minorHAnsi"/>
          <w:kern w:val="2"/>
          <w:sz w:val="24"/>
          <w:szCs w:val="24"/>
          <w:lang w:eastAsia="en-US"/>
          <w14:ligatures w14:val="standardContextual"/>
        </w:rPr>
        <w:t>4. Paslaugų teikimo metu Paslaugų teikėjas neturi teisės darbams atlikti reikalingų prekių ar priemonių įsigyti prieš tai negavę Perkančiosios organizacijos atstovo (LMTA Infrastruktūros direktoriaus) leidimo. Įsigijus tokius prekes ar priemones be Perkančiosios organizacijos minėto atstovo leidimo, už tai nebus apmokėta. Po suderintų ir faktiškai atliktų darbų atlikimo, sudaromas atliktų darbų ir panaudotų medžiagų aktas.</w:t>
      </w:r>
    </w:p>
    <w:p w14:paraId="0E149539" w14:textId="77777777" w:rsidR="004B6BB4" w:rsidRPr="004B6BB4" w:rsidRDefault="004B6BB4" w:rsidP="004B6BB4">
      <w:pPr>
        <w:spacing w:line="259" w:lineRule="auto"/>
        <w:jc w:val="both"/>
        <w:rPr>
          <w:rFonts w:eastAsia="Aptos" w:cstheme="minorHAnsi"/>
          <w:kern w:val="2"/>
          <w:sz w:val="24"/>
          <w:szCs w:val="24"/>
          <w:lang w:eastAsia="en-US"/>
          <w14:ligatures w14:val="standardContextual"/>
        </w:rPr>
      </w:pPr>
      <w:r w:rsidRPr="004B6BB4">
        <w:rPr>
          <w:rFonts w:eastAsia="Aptos" w:cstheme="minorHAnsi"/>
          <w:kern w:val="2"/>
          <w:sz w:val="24"/>
          <w:szCs w:val="24"/>
          <w:lang w:eastAsia="en-US"/>
          <w14:ligatures w14:val="standardContextual"/>
        </w:rPr>
        <w:t xml:space="preserve">5.Techninės specifikacijos 1 priede 2 punkte nurodytos paslaugos („2.Darbuotojai profilaktiniams ir remonto darbams atlikti  (atliekami darbo dienomis, pirmadieniais-penktadieniais, 8.00-17.00 h, nurodomas preliminarus darbo valandų skaičius per 12 mėn. - 384“) apmokamos pagal valandinį įkainį, už faktiškai atliktus darbus, pasirašant paslaugų perdavimo-priėmimo aktą. </w:t>
      </w:r>
    </w:p>
    <w:p w14:paraId="46AD5D4F" w14:textId="77777777" w:rsidR="004B6BB4" w:rsidRPr="004B6BB4" w:rsidRDefault="004B6BB4" w:rsidP="004B6BB4">
      <w:pPr>
        <w:spacing w:line="259" w:lineRule="auto"/>
        <w:jc w:val="both"/>
        <w:rPr>
          <w:rFonts w:eastAsia="Aptos" w:cstheme="minorHAnsi"/>
          <w:kern w:val="2"/>
          <w:sz w:val="24"/>
          <w:szCs w:val="24"/>
          <w:lang w:eastAsia="en-US"/>
          <w14:ligatures w14:val="standardContextual"/>
        </w:rPr>
      </w:pPr>
      <w:r w:rsidRPr="004B6BB4">
        <w:rPr>
          <w:rFonts w:eastAsia="Aptos" w:cstheme="minorHAnsi"/>
          <w:kern w:val="2"/>
          <w:sz w:val="24"/>
          <w:szCs w:val="24"/>
          <w:lang w:eastAsia="en-US"/>
          <w14:ligatures w14:val="standardContextual"/>
        </w:rPr>
        <w:t xml:space="preserve">6.Konkrečios perkamos Paslaugos ir darbai bei jų kiekiai aprašyti techninės specifikacijos 1 priede „Administravimo ir pastatų priežiūros paslaugų aprašymas“. </w:t>
      </w:r>
    </w:p>
    <w:p w14:paraId="106094D7" w14:textId="4802AAAA" w:rsidR="004B6BB4" w:rsidRDefault="004B6BB4" w:rsidP="009828BB">
      <w:pPr>
        <w:pStyle w:val="Heading2"/>
        <w:rPr>
          <w:rFonts w:ascii="Times New Roman" w:eastAsia="Aptos" w:hAnsi="Times New Roman" w:cs="Times New Roman"/>
          <w:color w:val="auto"/>
          <w:kern w:val="2"/>
          <w:sz w:val="24"/>
          <w:szCs w:val="24"/>
          <w:lang w:eastAsia="en-US"/>
          <w14:ligatures w14:val="standardContextual"/>
        </w:rPr>
      </w:pPr>
    </w:p>
    <w:p w14:paraId="748046FE" w14:textId="100E39F9" w:rsidR="009828BB" w:rsidRPr="00BD3A5B" w:rsidRDefault="009828BB" w:rsidP="00BD3A5B">
      <w:pPr>
        <w:ind w:firstLine="360"/>
        <w:rPr>
          <w:b/>
          <w:bCs/>
          <w:lang w:eastAsia="en-US"/>
        </w:rPr>
      </w:pPr>
      <w:r w:rsidRPr="00BD3A5B">
        <w:rPr>
          <w:b/>
          <w:bCs/>
          <w:lang w:eastAsia="en-US"/>
        </w:rPr>
        <w:t>Pridedama:</w:t>
      </w:r>
    </w:p>
    <w:p w14:paraId="0B219998" w14:textId="72A87C79" w:rsidR="009828BB" w:rsidRPr="009828BB" w:rsidRDefault="009828BB" w:rsidP="00BD3A5B">
      <w:pPr>
        <w:pStyle w:val="ListParagraph"/>
        <w:numPr>
          <w:ilvl w:val="0"/>
          <w:numId w:val="19"/>
        </w:numPr>
      </w:pPr>
      <w:r>
        <w:rPr>
          <w:lang w:eastAsia="en-US"/>
        </w:rPr>
        <w:t xml:space="preserve">1 Priedas </w:t>
      </w:r>
      <w:r w:rsidR="00BC469C">
        <w:rPr>
          <w:lang w:eastAsia="en-US"/>
        </w:rPr>
        <w:t>„</w:t>
      </w:r>
      <w:r w:rsidR="00BC469C" w:rsidRPr="00BC469C">
        <w:rPr>
          <w:lang w:eastAsia="en-US"/>
        </w:rPr>
        <w:t>Administravimo ir pastatų priežiūros paslaugų aprašymas</w:t>
      </w:r>
      <w:r w:rsidR="00BC469C">
        <w:rPr>
          <w:lang w:eastAsia="en-US"/>
        </w:rPr>
        <w:t>“ (</w:t>
      </w:r>
      <w:r w:rsidR="00FC0624">
        <w:t>p</w:t>
      </w:r>
      <w:r w:rsidR="00BC469C" w:rsidRPr="00B85700">
        <w:t>ateikiama atskirame dokumente</w:t>
      </w:r>
      <w:r w:rsidR="00BC469C">
        <w:t>).</w:t>
      </w:r>
    </w:p>
    <w:p w14:paraId="3D17FA27" w14:textId="77777777" w:rsidR="004B6BB4" w:rsidRDefault="004B6BB4" w:rsidP="004B6BB4">
      <w:pPr>
        <w:pStyle w:val="Heading2"/>
        <w:ind w:left="5103"/>
        <w:rPr>
          <w:rFonts w:ascii="Times New Roman" w:eastAsia="Aptos" w:hAnsi="Times New Roman" w:cs="Times New Roman"/>
          <w:color w:val="auto"/>
          <w:kern w:val="2"/>
          <w:sz w:val="24"/>
          <w:szCs w:val="24"/>
          <w:lang w:eastAsia="en-US"/>
          <w14:ligatures w14:val="standardContextual"/>
        </w:rPr>
      </w:pPr>
    </w:p>
    <w:p w14:paraId="7393DEC5" w14:textId="77777777" w:rsidR="004B6BB4" w:rsidRDefault="004B6BB4" w:rsidP="004B6BB4">
      <w:pPr>
        <w:pStyle w:val="Heading2"/>
        <w:ind w:left="5103"/>
        <w:rPr>
          <w:rFonts w:ascii="Times New Roman" w:eastAsia="Aptos" w:hAnsi="Times New Roman" w:cs="Times New Roman"/>
          <w:color w:val="auto"/>
          <w:kern w:val="2"/>
          <w:sz w:val="24"/>
          <w:szCs w:val="24"/>
          <w:lang w:eastAsia="en-US"/>
          <w14:ligatures w14:val="standardContextual"/>
        </w:rPr>
      </w:pPr>
    </w:p>
    <w:p w14:paraId="53F2A68E" w14:textId="77777777" w:rsidR="004B6BB4" w:rsidRDefault="004B6BB4" w:rsidP="004B6BB4">
      <w:pPr>
        <w:pStyle w:val="Heading2"/>
        <w:ind w:left="5103"/>
        <w:rPr>
          <w:rFonts w:ascii="Times New Roman" w:eastAsia="Aptos" w:hAnsi="Times New Roman" w:cs="Times New Roman"/>
          <w:color w:val="auto"/>
          <w:kern w:val="2"/>
          <w:sz w:val="24"/>
          <w:szCs w:val="24"/>
          <w:lang w:eastAsia="en-US"/>
          <w14:ligatures w14:val="standardContextual"/>
        </w:rPr>
      </w:pPr>
    </w:p>
    <w:p w14:paraId="6E36A8E1" w14:textId="77777777" w:rsidR="004B6BB4" w:rsidRDefault="004B6BB4" w:rsidP="004B6BB4">
      <w:pPr>
        <w:pStyle w:val="Heading2"/>
        <w:ind w:left="5103"/>
        <w:rPr>
          <w:rFonts w:ascii="Times New Roman" w:eastAsia="Aptos" w:hAnsi="Times New Roman" w:cs="Times New Roman"/>
          <w:color w:val="auto"/>
          <w:kern w:val="2"/>
          <w:sz w:val="24"/>
          <w:szCs w:val="24"/>
          <w:lang w:eastAsia="en-US"/>
          <w14:ligatures w14:val="standardContextual"/>
        </w:rPr>
      </w:pPr>
    </w:p>
    <w:p w14:paraId="260029D1" w14:textId="77777777" w:rsidR="004B6BB4" w:rsidRDefault="004B6BB4" w:rsidP="004B6BB4">
      <w:pPr>
        <w:pStyle w:val="Heading2"/>
        <w:ind w:left="5103"/>
        <w:rPr>
          <w:rFonts w:ascii="Times New Roman" w:eastAsia="Aptos" w:hAnsi="Times New Roman" w:cs="Times New Roman"/>
          <w:color w:val="auto"/>
          <w:kern w:val="2"/>
          <w:sz w:val="24"/>
          <w:szCs w:val="24"/>
          <w:lang w:eastAsia="en-US"/>
          <w14:ligatures w14:val="standardContextual"/>
        </w:rPr>
      </w:pPr>
    </w:p>
    <w:p w14:paraId="796F8360" w14:textId="77777777" w:rsidR="004B6BB4" w:rsidRPr="004B6BB4" w:rsidRDefault="004B6BB4" w:rsidP="004B6BB4">
      <w:pPr>
        <w:rPr>
          <w:lang w:eastAsia="en-US"/>
        </w:rPr>
      </w:pPr>
    </w:p>
    <w:p w14:paraId="1405A07D" w14:textId="77777777" w:rsidR="004B6BB4" w:rsidRDefault="004B6BB4" w:rsidP="004B6BB4">
      <w:pPr>
        <w:pStyle w:val="Heading2"/>
        <w:ind w:left="5103"/>
        <w:rPr>
          <w:rFonts w:ascii="Times New Roman" w:eastAsia="Aptos" w:hAnsi="Times New Roman" w:cs="Times New Roman"/>
          <w:color w:val="auto"/>
          <w:kern w:val="2"/>
          <w:sz w:val="24"/>
          <w:szCs w:val="24"/>
          <w:lang w:eastAsia="en-US"/>
          <w14:ligatures w14:val="standardContextual"/>
        </w:rPr>
      </w:pPr>
    </w:p>
    <w:p w14:paraId="1BAA2364" w14:textId="77777777" w:rsidR="009B1F9F" w:rsidRPr="009B1F9F" w:rsidRDefault="009B1F9F" w:rsidP="009B1F9F">
      <w:pPr>
        <w:rPr>
          <w:lang w:eastAsia="en-US"/>
        </w:rPr>
      </w:pPr>
    </w:p>
    <w:p w14:paraId="73F43DFB" w14:textId="6F5110FD" w:rsidR="008D704D" w:rsidRPr="00F0499F" w:rsidRDefault="008D704D" w:rsidP="004B6BB4">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094DDD" w:rsidRDefault="000E6657" w:rsidP="00BE1858">
      <w:pPr>
        <w:pStyle w:val="Subtitle"/>
        <w:jc w:val="center"/>
        <w:rPr>
          <w:b/>
          <w:bCs/>
        </w:rPr>
      </w:pPr>
      <w:r w:rsidRPr="00094DDD">
        <w:rPr>
          <w:b/>
          <w:bCs/>
        </w:rPr>
        <w:t>TIEKĖJŲ PAŠALINIMO PAGRINDAI</w:t>
      </w:r>
    </w:p>
    <w:p w14:paraId="1B30C6BF" w14:textId="3710484D" w:rsidR="00C96CEC" w:rsidRPr="00B85700" w:rsidRDefault="002E3AA7" w:rsidP="00E81709">
      <w:r w:rsidRPr="00B85700">
        <w:t>Pateikiama ats</w:t>
      </w:r>
      <w:r w:rsidR="00B85700" w:rsidRPr="00B85700">
        <w:t>kirame dokumente.</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094DDD" w:rsidRDefault="002F396F" w:rsidP="007C0612">
      <w:pPr>
        <w:pStyle w:val="Subtitle"/>
        <w:spacing w:line="240" w:lineRule="auto"/>
        <w:jc w:val="center"/>
        <w:rPr>
          <w:b/>
          <w:bCs/>
          <w:smallCaps/>
        </w:rPr>
      </w:pPr>
      <w:r w:rsidRPr="00094DDD">
        <w:rPr>
          <w:b/>
          <w:bCs/>
          <w:smallCaps/>
        </w:rPr>
        <w:t>TIEKĖJŲ KVALIFIKACIJOS REIKALAVIMAI</w:t>
      </w:r>
      <w:r w:rsidR="00955F2F" w:rsidRPr="00094DDD">
        <w:rPr>
          <w:b/>
          <w:bCs/>
          <w:smallCaps/>
        </w:rPr>
        <w:t xml:space="preserve"> IR REIKALAVIMAI LAIKYTIS </w:t>
      </w:r>
      <w:r w:rsidR="00955F2F" w:rsidRPr="00094DDD">
        <w:rPr>
          <w:b/>
          <w:bCs/>
          <w:lang w:eastAsia="en-US"/>
        </w:rPr>
        <w:t>KOKYBĖS VADYBOS SISTEMOS IR (ARBA) APLINKOS APSAUGOS VADYBOS SISTEMOS STANDARTŲ</w:t>
      </w:r>
    </w:p>
    <w:p w14:paraId="2C68D0D2" w14:textId="459CA3D2" w:rsidR="004017E7" w:rsidRPr="00254A12" w:rsidRDefault="00254A12" w:rsidP="00254A12">
      <w:pPr>
        <w:spacing w:after="0" w:line="20" w:lineRule="atLeast"/>
        <w:jc w:val="both"/>
        <w:rPr>
          <w:rFonts w:eastAsiaTheme="minorHAnsi" w:cstheme="minorHAnsi"/>
        </w:rPr>
      </w:pPr>
      <w:r>
        <w:rPr>
          <w:rFonts w:eastAsiaTheme="minorHAnsi" w:cstheme="minorHAnsi"/>
          <w:lang w:eastAsia="en-US"/>
        </w:rPr>
        <w:t>Pateikia</w:t>
      </w:r>
      <w:r w:rsidR="00907A8E">
        <w:rPr>
          <w:rFonts w:eastAsiaTheme="minorHAnsi" w:cstheme="minorHAnsi"/>
          <w:lang w:eastAsia="en-US"/>
        </w:rPr>
        <w:t xml:space="preserve">ma atskirame dokumente. </w:t>
      </w:r>
    </w:p>
    <w:p w14:paraId="034C3BA1" w14:textId="78628061" w:rsidR="002F396F" w:rsidRPr="00F0499F" w:rsidRDefault="00094DDD" w:rsidP="00094DDD">
      <w:pPr>
        <w:tabs>
          <w:tab w:val="left" w:pos="709"/>
        </w:tabs>
        <w:spacing w:after="0" w:line="240" w:lineRule="auto"/>
        <w:jc w:val="center"/>
        <w:rPr>
          <w:rFonts w:eastAsiaTheme="minorHAnsi" w:cstheme="minorHAnsi"/>
          <w:b/>
          <w:i/>
          <w:iCs/>
          <w:color w:val="7030A0"/>
          <w:lang w:eastAsia="en-US"/>
        </w:rPr>
      </w:pPr>
      <w:r w:rsidRPr="00F0499F">
        <w:rPr>
          <w:rFonts w:cstheme="minorHAnsi"/>
          <w:smallCaps/>
          <w:sz w:val="22"/>
          <w:szCs w:val="22"/>
        </w:rPr>
        <w:t>__________</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6"/>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2D399F" w:rsidRDefault="00B970B0" w:rsidP="00BE1858">
      <w:pPr>
        <w:pStyle w:val="Subtitle"/>
        <w:jc w:val="center"/>
        <w:rPr>
          <w:b/>
          <w:bCs/>
          <w:smallCaps/>
        </w:rPr>
      </w:pPr>
      <w:r w:rsidRPr="002D399F">
        <w:rPr>
          <w:b/>
          <w:bCs/>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5E846CC0" w14:textId="77777777" w:rsidR="00F2262C" w:rsidRPr="00254A12" w:rsidRDefault="00F2262C" w:rsidP="00F2262C">
      <w:pPr>
        <w:spacing w:after="0" w:line="20" w:lineRule="atLeast"/>
        <w:jc w:val="both"/>
        <w:rPr>
          <w:rFonts w:eastAsiaTheme="minorHAnsi" w:cstheme="minorHAnsi"/>
        </w:rPr>
      </w:pPr>
      <w:r>
        <w:rPr>
          <w:rFonts w:eastAsiaTheme="minorHAnsi" w:cstheme="minorHAnsi"/>
          <w:lang w:eastAsia="en-US"/>
        </w:rPr>
        <w:t xml:space="preserve">Pateikiama atskirame dokumente. </w:t>
      </w:r>
    </w:p>
    <w:p w14:paraId="5A12B57E" w14:textId="194CFA03" w:rsidR="00693D4F" w:rsidRDefault="00F2262C" w:rsidP="00F2262C">
      <w:pPr>
        <w:jc w:val="center"/>
        <w:rPr>
          <w:rFonts w:cstheme="minorHAnsi"/>
          <w:color w:val="7030A0"/>
        </w:rPr>
      </w:pPr>
      <w:r w:rsidRPr="00F0499F">
        <w:rPr>
          <w:rFonts w:cstheme="minorHAnsi"/>
          <w:smallCaps/>
          <w:sz w:val="22"/>
          <w:szCs w:val="22"/>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7E397BF" w14:textId="64CC4E4E" w:rsidR="007545D6" w:rsidRDefault="00FE3D1F" w:rsidP="00AB5541">
      <w:pPr>
        <w:pStyle w:val="Heading2"/>
        <w:ind w:left="5103"/>
        <w:rPr>
          <w:rFonts w:asciiTheme="minorHAnsi" w:hAnsiTheme="minorHAnsi"/>
          <w:color w:val="0070C0"/>
          <w:sz w:val="21"/>
          <w:szCs w:val="21"/>
        </w:rPr>
      </w:pPr>
      <w:bookmarkStart w:id="63" w:name="_Toc126333946"/>
      <w:bookmarkStart w:id="64" w:name="_Ref39586171"/>
      <w:bookmarkStart w:id="65" w:name="_Ref39673580"/>
      <w:bookmarkStart w:id="66" w:name="_Ref39674283"/>
      <w:r w:rsidRPr="00F0499F">
        <w:rPr>
          <w:rFonts w:asciiTheme="minorHAnsi" w:hAnsiTheme="minorHAnsi"/>
          <w:color w:val="0070C0"/>
          <w:sz w:val="21"/>
          <w:szCs w:val="21"/>
        </w:rPr>
        <w:t xml:space="preserve">Pirkimo sąlygų </w:t>
      </w:r>
      <w:r w:rsidR="0079454A">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3"/>
    </w:p>
    <w:p w14:paraId="5B45E78B" w14:textId="77777777" w:rsidR="00210594" w:rsidRDefault="00210594" w:rsidP="00210594"/>
    <w:p w14:paraId="2E56C74E" w14:textId="77777777" w:rsidR="008C7C8C" w:rsidRPr="001C45C1" w:rsidRDefault="008C7C8C" w:rsidP="00F2262C">
      <w:pPr>
        <w:spacing w:after="0" w:line="240" w:lineRule="auto"/>
        <w:jc w:val="center"/>
        <w:rPr>
          <w:rFonts w:cstheme="minorHAnsi"/>
        </w:rPr>
      </w:pPr>
      <w:r w:rsidRPr="001C45C1">
        <w:rPr>
          <w:rFonts w:cstheme="minorHAnsi"/>
        </w:rPr>
        <w:t>Herbas arba prekių ženklas</w:t>
      </w:r>
    </w:p>
    <w:p w14:paraId="00A9F200" w14:textId="24FC0045" w:rsidR="008C7C8C" w:rsidRPr="001C45C1" w:rsidRDefault="008C7C8C" w:rsidP="00F2262C">
      <w:pPr>
        <w:spacing w:after="0" w:line="240" w:lineRule="auto"/>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F2262C">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F2262C">
      <w:pPr>
        <w:spacing w:after="0" w:line="240" w:lineRule="auto"/>
        <w:jc w:val="both"/>
        <w:rPr>
          <w:rFonts w:cstheme="minorHAnsi"/>
          <w:sz w:val="20"/>
          <w:szCs w:val="20"/>
        </w:rPr>
      </w:pPr>
    </w:p>
    <w:p w14:paraId="7B58F7D7" w14:textId="77777777" w:rsidR="008C7C8C" w:rsidRPr="001C45C1" w:rsidRDefault="008C7C8C" w:rsidP="00F2262C">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F2262C">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F2262C">
      <w:pPr>
        <w:spacing w:after="0" w:line="240" w:lineRule="auto"/>
        <w:jc w:val="center"/>
        <w:rPr>
          <w:rFonts w:cstheme="minorHAnsi"/>
          <w:b/>
          <w:sz w:val="24"/>
          <w:szCs w:val="24"/>
        </w:rPr>
      </w:pPr>
    </w:p>
    <w:p w14:paraId="3B19EFA1" w14:textId="77777777" w:rsidR="008C7C8C" w:rsidRPr="001C45C1" w:rsidRDefault="008C7C8C" w:rsidP="00F2262C">
      <w:pPr>
        <w:autoSpaceDE w:val="0"/>
        <w:autoSpaceDN w:val="0"/>
        <w:adjustRightInd w:val="0"/>
        <w:spacing w:after="0" w:line="240" w:lineRule="auto"/>
        <w:jc w:val="center"/>
        <w:rPr>
          <w:rFonts w:cstheme="minorHAnsi"/>
        </w:rPr>
      </w:pPr>
      <w:r w:rsidRPr="001C45C1">
        <w:rPr>
          <w:rFonts w:cstheme="minorHAnsi"/>
          <w:b/>
          <w:bCs/>
        </w:rPr>
        <w:t>TIEKĖJO DEKLARACIJA</w:t>
      </w:r>
    </w:p>
    <w:p w14:paraId="6D0AB619" w14:textId="77777777" w:rsidR="008C7C8C" w:rsidRPr="001C45C1" w:rsidRDefault="008C7C8C" w:rsidP="00F2262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F2262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F2262C">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F2262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F2262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F2262C">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F2262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F2262C">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F2262C">
      <w:pPr>
        <w:snapToGrid w:val="0"/>
        <w:spacing w:after="0" w:line="240" w:lineRule="auto"/>
        <w:jc w:val="both"/>
        <w:rPr>
          <w:rFonts w:cstheme="minorHAnsi"/>
          <w:spacing w:val="-2"/>
        </w:rPr>
      </w:pPr>
    </w:p>
    <w:p w14:paraId="078FAA56" w14:textId="79D3E6F7" w:rsidR="008C7C8C" w:rsidRPr="001C45C1" w:rsidRDefault="008C7C8C" w:rsidP="00F2262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F2262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F2262C">
      <w:pPr>
        <w:snapToGrid w:val="0"/>
        <w:spacing w:after="0" w:line="240" w:lineRule="auto"/>
        <w:ind w:right="-1"/>
        <w:jc w:val="both"/>
        <w:rPr>
          <w:rFonts w:cstheme="minorHAnsi"/>
          <w:spacing w:val="-2"/>
        </w:rPr>
      </w:pPr>
    </w:p>
    <w:p w14:paraId="18A9DE20" w14:textId="1E06AEDC" w:rsidR="008C7C8C" w:rsidRPr="001C45C1" w:rsidRDefault="008C7C8C" w:rsidP="00F2262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F2262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F2262C">
      <w:pPr>
        <w:snapToGrid w:val="0"/>
        <w:spacing w:after="0" w:line="240" w:lineRule="auto"/>
        <w:ind w:right="-1"/>
        <w:jc w:val="both"/>
        <w:rPr>
          <w:rFonts w:cstheme="minorHAnsi"/>
          <w:spacing w:val="-2"/>
        </w:rPr>
      </w:pPr>
    </w:p>
    <w:p w14:paraId="75D256D7" w14:textId="293A7881" w:rsidR="008C7C8C" w:rsidRPr="001C45C1" w:rsidRDefault="008C7C8C" w:rsidP="00F2262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F2262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F2262C">
      <w:pPr>
        <w:snapToGrid w:val="0"/>
        <w:spacing w:after="0" w:line="240" w:lineRule="auto"/>
        <w:ind w:right="-1"/>
        <w:jc w:val="both"/>
        <w:rPr>
          <w:rFonts w:cstheme="minorHAnsi"/>
          <w:spacing w:val="-2"/>
        </w:rPr>
      </w:pPr>
    </w:p>
    <w:p w14:paraId="2346CD36" w14:textId="175F8851" w:rsidR="008C7C8C" w:rsidRPr="001C45C1" w:rsidRDefault="008C7C8C" w:rsidP="00F2262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F2262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F2262C">
      <w:pPr>
        <w:spacing w:after="0" w:line="240" w:lineRule="auto"/>
        <w:jc w:val="both"/>
        <w:rPr>
          <w:rFonts w:cstheme="minorHAnsi"/>
          <w:sz w:val="24"/>
          <w:szCs w:val="24"/>
        </w:rPr>
      </w:pPr>
    </w:p>
    <w:p w14:paraId="775628D9" w14:textId="791A4955" w:rsidR="008C7C8C" w:rsidRPr="00425CFB" w:rsidRDefault="008C7C8C" w:rsidP="00F2262C">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F2262C">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F2262C">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F2262C">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F2262C">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3D5EE867" w14:textId="72D552D7" w:rsidR="004D3BE3" w:rsidRDefault="004D3BE3" w:rsidP="00F2262C">
      <w:pPr>
        <w:jc w:val="right"/>
        <w:rPr>
          <w:color w:val="0070C0"/>
        </w:rPr>
      </w:pPr>
      <w:r>
        <w:rPr>
          <w:sz w:val="20"/>
          <w:szCs w:val="20"/>
        </w:rPr>
        <w:br w:type="page"/>
      </w:r>
      <w:bookmarkStart w:id="67" w:name="_Toc126333947"/>
      <w:r>
        <w:rPr>
          <w:color w:val="0070C0"/>
        </w:rPr>
        <w:lastRenderedPageBreak/>
        <w:t xml:space="preserve">Pirkimo sąlygų </w:t>
      </w:r>
      <w:r w:rsidR="0079454A">
        <w:rPr>
          <w:color w:val="0070C0"/>
        </w:rPr>
        <w:t>8</w:t>
      </w:r>
      <w:r>
        <w:rPr>
          <w:color w:val="0070C0"/>
        </w:rPr>
        <w:t xml:space="preserve"> priedas „Tiekėjo deklaracija </w:t>
      </w:r>
      <w:r w:rsidR="002A25D9">
        <w:rPr>
          <w:color w:val="0070C0"/>
        </w:rPr>
        <w:t xml:space="preserve">dėl atitikties Reglamento nuostatoms </w:t>
      </w:r>
      <w:r>
        <w:rPr>
          <w:color w:val="0070C0"/>
        </w:rPr>
        <w:t>fiziniam asmeniui“</w:t>
      </w:r>
      <w:bookmarkEnd w:id="67"/>
    </w:p>
    <w:p w14:paraId="722834BE" w14:textId="77777777" w:rsidR="00210594" w:rsidRPr="00425CFB" w:rsidRDefault="00210594" w:rsidP="00210594">
      <w:pPr>
        <w:rPr>
          <w:sz w:val="20"/>
          <w:szCs w:val="20"/>
        </w:rPr>
      </w:pPr>
    </w:p>
    <w:p w14:paraId="321E2871" w14:textId="77777777" w:rsidR="00210594" w:rsidRDefault="00210594" w:rsidP="00086B63">
      <w:pPr>
        <w:spacing w:after="0" w:line="240" w:lineRule="auto"/>
      </w:pPr>
    </w:p>
    <w:p w14:paraId="47F2FA43" w14:textId="77777777" w:rsidR="004D3BE3" w:rsidRPr="001C45C1" w:rsidRDefault="004D3BE3" w:rsidP="00086B63">
      <w:pPr>
        <w:spacing w:after="0" w:line="240" w:lineRule="auto"/>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086B63">
      <w:pPr>
        <w:spacing w:after="0" w:line="240" w:lineRule="auto"/>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086B63">
      <w:pPr>
        <w:spacing w:after="0" w:line="240" w:lineRule="auto"/>
        <w:jc w:val="both"/>
        <w:rPr>
          <w:rFonts w:cstheme="minorHAnsi"/>
          <w:sz w:val="20"/>
          <w:szCs w:val="20"/>
        </w:rPr>
      </w:pPr>
    </w:p>
    <w:p w14:paraId="3958AD8F" w14:textId="77777777" w:rsidR="004D3BE3" w:rsidRPr="001C45C1" w:rsidRDefault="004D3BE3" w:rsidP="00086B6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086B6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086B63">
      <w:pPr>
        <w:spacing w:after="0" w:line="240" w:lineRule="auto"/>
        <w:jc w:val="center"/>
        <w:rPr>
          <w:rFonts w:cstheme="minorHAnsi"/>
          <w:b/>
          <w:sz w:val="24"/>
          <w:szCs w:val="24"/>
        </w:rPr>
      </w:pPr>
    </w:p>
    <w:p w14:paraId="15672B3B" w14:textId="77777777" w:rsidR="004D3BE3" w:rsidRPr="001C45C1" w:rsidRDefault="004D3BE3" w:rsidP="00086B63">
      <w:pPr>
        <w:autoSpaceDE w:val="0"/>
        <w:autoSpaceDN w:val="0"/>
        <w:adjustRightInd w:val="0"/>
        <w:spacing w:after="0" w:line="240" w:lineRule="auto"/>
        <w:jc w:val="center"/>
        <w:rPr>
          <w:rFonts w:cstheme="minorHAnsi"/>
        </w:rPr>
      </w:pPr>
      <w:r w:rsidRPr="001C45C1">
        <w:rPr>
          <w:rFonts w:cstheme="minorHAnsi"/>
          <w:b/>
          <w:bCs/>
        </w:rPr>
        <w:t>TIEKĖJO DEKLARACIJA</w:t>
      </w:r>
    </w:p>
    <w:p w14:paraId="31F23D3E" w14:textId="77777777" w:rsidR="004D3BE3" w:rsidRPr="001C45C1" w:rsidRDefault="004D3BE3" w:rsidP="00086B6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086B6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086B6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086B6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086B6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086B63">
      <w:pPr>
        <w:shd w:val="clear" w:color="auto" w:fill="FFFFFF"/>
        <w:spacing w:after="0" w:line="240" w:lineRule="auto"/>
        <w:jc w:val="center"/>
        <w:rPr>
          <w:rFonts w:cstheme="minorHAnsi"/>
          <w:bCs/>
          <w:color w:val="000000"/>
          <w:sz w:val="20"/>
          <w:szCs w:val="20"/>
        </w:rPr>
      </w:pPr>
    </w:p>
    <w:p w14:paraId="4B7D17D9" w14:textId="5C7A03B8" w:rsidR="004D3BE3" w:rsidRPr="001C45C1" w:rsidRDefault="004D3BE3" w:rsidP="00086B6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086B63">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086B63">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086B6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086B63">
      <w:pPr>
        <w:snapToGrid w:val="0"/>
        <w:spacing w:after="0" w:line="240" w:lineRule="auto"/>
        <w:ind w:right="-1"/>
        <w:jc w:val="both"/>
        <w:rPr>
          <w:rFonts w:cstheme="minorHAnsi"/>
          <w:spacing w:val="-2"/>
        </w:rPr>
      </w:pPr>
    </w:p>
    <w:p w14:paraId="7DCD90F4" w14:textId="77777777" w:rsidR="004D3BE3" w:rsidRPr="001C45C1" w:rsidRDefault="004D3BE3" w:rsidP="00086B6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086B6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086B63">
      <w:pPr>
        <w:snapToGrid w:val="0"/>
        <w:spacing w:after="0" w:line="240" w:lineRule="auto"/>
        <w:ind w:right="-1"/>
        <w:jc w:val="both"/>
        <w:rPr>
          <w:rFonts w:cstheme="minorHAnsi"/>
          <w:spacing w:val="-2"/>
        </w:rPr>
      </w:pPr>
    </w:p>
    <w:p w14:paraId="38D3303B" w14:textId="77777777" w:rsidR="004D3BE3" w:rsidRPr="001C45C1" w:rsidRDefault="004D3BE3" w:rsidP="00086B6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086B6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086B63">
      <w:pPr>
        <w:spacing w:after="0" w:line="240" w:lineRule="auto"/>
        <w:jc w:val="both"/>
        <w:rPr>
          <w:rFonts w:cstheme="minorHAnsi"/>
          <w:sz w:val="24"/>
          <w:szCs w:val="24"/>
        </w:rPr>
      </w:pPr>
    </w:p>
    <w:p w14:paraId="45242E9E" w14:textId="48A9C37D" w:rsidR="004D3BE3" w:rsidRPr="00425CFB" w:rsidRDefault="004D3BE3" w:rsidP="00086B63">
      <w:pPr>
        <w:spacing w:after="0" w:line="240" w:lineRule="auto"/>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086B63">
      <w:pPr>
        <w:spacing w:after="0" w:line="240" w:lineRule="auto"/>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086B63">
      <w:pPr>
        <w:spacing w:after="0" w:line="240" w:lineRule="auto"/>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086B63">
      <w:pPr>
        <w:spacing w:after="0"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086907A" w14:textId="77777777" w:rsidR="00086B63" w:rsidRDefault="00086B63" w:rsidP="00086B63">
      <w:pPr>
        <w:spacing w:after="0" w:line="240" w:lineRule="auto"/>
        <w:jc w:val="both"/>
        <w:rPr>
          <w:rFonts w:cstheme="minorHAnsi"/>
          <w:sz w:val="20"/>
          <w:szCs w:val="20"/>
          <w:shd w:val="clear" w:color="auto" w:fill="FFFFFF"/>
        </w:rPr>
      </w:pPr>
    </w:p>
    <w:p w14:paraId="666B47EE" w14:textId="77777777" w:rsidR="00086B63" w:rsidRDefault="00086B63" w:rsidP="00086B63">
      <w:pPr>
        <w:spacing w:after="0" w:line="240" w:lineRule="auto"/>
        <w:jc w:val="both"/>
        <w:rPr>
          <w:rFonts w:cstheme="minorHAnsi"/>
          <w:sz w:val="20"/>
          <w:szCs w:val="20"/>
          <w:shd w:val="clear" w:color="auto" w:fill="FFFFFF"/>
        </w:rPr>
      </w:pPr>
    </w:p>
    <w:p w14:paraId="07823889" w14:textId="77777777" w:rsidR="00086B63" w:rsidRDefault="00086B63" w:rsidP="00086B63">
      <w:pPr>
        <w:spacing w:after="0" w:line="240" w:lineRule="auto"/>
        <w:jc w:val="both"/>
        <w:rPr>
          <w:rFonts w:cstheme="minorHAnsi"/>
          <w:sz w:val="20"/>
          <w:szCs w:val="20"/>
          <w:shd w:val="clear" w:color="auto" w:fill="FFFFFF"/>
        </w:rPr>
      </w:pPr>
    </w:p>
    <w:p w14:paraId="3F5E6B76" w14:textId="77777777" w:rsidR="00086B63" w:rsidRDefault="00086B63" w:rsidP="00086B63">
      <w:pPr>
        <w:spacing w:after="0" w:line="240" w:lineRule="auto"/>
        <w:jc w:val="both"/>
        <w:rPr>
          <w:rFonts w:cstheme="minorHAnsi"/>
          <w:sz w:val="20"/>
          <w:szCs w:val="20"/>
          <w:shd w:val="clear" w:color="auto" w:fill="FFFFFF"/>
        </w:rPr>
      </w:pPr>
    </w:p>
    <w:p w14:paraId="0FC31626" w14:textId="77777777" w:rsidR="00086B63" w:rsidRDefault="00086B63" w:rsidP="00086B63">
      <w:pPr>
        <w:spacing w:after="0" w:line="240" w:lineRule="auto"/>
        <w:jc w:val="both"/>
        <w:rPr>
          <w:rFonts w:cstheme="minorHAnsi"/>
          <w:sz w:val="20"/>
          <w:szCs w:val="20"/>
          <w:shd w:val="clear" w:color="auto" w:fill="FFFFFF"/>
        </w:rPr>
      </w:pPr>
    </w:p>
    <w:p w14:paraId="606C0A4D" w14:textId="77777777" w:rsidR="00086B63" w:rsidRDefault="00086B63" w:rsidP="00086B63">
      <w:pPr>
        <w:spacing w:after="0" w:line="240" w:lineRule="auto"/>
        <w:jc w:val="both"/>
        <w:rPr>
          <w:rFonts w:cstheme="minorHAnsi"/>
          <w:sz w:val="20"/>
          <w:szCs w:val="20"/>
          <w:shd w:val="clear" w:color="auto" w:fill="FFFFFF"/>
        </w:rPr>
      </w:pPr>
    </w:p>
    <w:p w14:paraId="61E0CCFB" w14:textId="77777777" w:rsidR="00086B63" w:rsidRDefault="00086B63" w:rsidP="00086B63">
      <w:pPr>
        <w:spacing w:after="0" w:line="240" w:lineRule="auto"/>
        <w:jc w:val="both"/>
        <w:rPr>
          <w:rFonts w:cstheme="minorHAnsi"/>
          <w:sz w:val="20"/>
          <w:szCs w:val="20"/>
          <w:shd w:val="clear" w:color="auto" w:fill="FFFFFF"/>
        </w:rPr>
      </w:pPr>
    </w:p>
    <w:p w14:paraId="402AA50E" w14:textId="77777777" w:rsidR="00086B63" w:rsidRDefault="00086B63" w:rsidP="00086B63">
      <w:pPr>
        <w:spacing w:after="0" w:line="240" w:lineRule="auto"/>
        <w:jc w:val="both"/>
        <w:rPr>
          <w:rFonts w:cstheme="minorHAnsi"/>
          <w:sz w:val="20"/>
          <w:szCs w:val="20"/>
          <w:shd w:val="clear" w:color="auto" w:fill="FFFFFF"/>
        </w:rPr>
      </w:pPr>
    </w:p>
    <w:p w14:paraId="714CA99C" w14:textId="77777777" w:rsidR="00086B63" w:rsidRDefault="00086B63" w:rsidP="00086B63">
      <w:pPr>
        <w:spacing w:after="0" w:line="240" w:lineRule="auto"/>
        <w:jc w:val="both"/>
        <w:rPr>
          <w:rFonts w:cstheme="minorHAnsi"/>
          <w:sz w:val="20"/>
          <w:szCs w:val="20"/>
          <w:shd w:val="clear" w:color="auto" w:fill="FFFFFF"/>
        </w:rPr>
      </w:pPr>
    </w:p>
    <w:p w14:paraId="1D32DFF4" w14:textId="77777777" w:rsidR="00086B63" w:rsidRDefault="00086B63" w:rsidP="00086B63">
      <w:pPr>
        <w:spacing w:after="0" w:line="240" w:lineRule="auto"/>
        <w:jc w:val="both"/>
        <w:rPr>
          <w:rFonts w:cstheme="minorHAnsi"/>
          <w:sz w:val="20"/>
          <w:szCs w:val="20"/>
          <w:shd w:val="clear" w:color="auto" w:fill="FFFFFF"/>
        </w:rPr>
      </w:pPr>
    </w:p>
    <w:p w14:paraId="27D317F3" w14:textId="77777777" w:rsidR="00086B63" w:rsidRPr="00E957CD" w:rsidRDefault="00086B63" w:rsidP="00086B63">
      <w:pPr>
        <w:spacing w:after="0" w:line="240" w:lineRule="auto"/>
        <w:jc w:val="both"/>
        <w:rPr>
          <w:rFonts w:cstheme="minorHAnsi"/>
          <w:sz w:val="20"/>
          <w:szCs w:val="20"/>
        </w:rPr>
      </w:pPr>
    </w:p>
    <w:p w14:paraId="5DC5C150" w14:textId="62F7B529" w:rsidR="008D704D" w:rsidRPr="00F0499F" w:rsidRDefault="00FE3D1F" w:rsidP="00AB5541">
      <w:pPr>
        <w:pStyle w:val="Heading2"/>
        <w:ind w:left="5103"/>
        <w:rPr>
          <w:rFonts w:asciiTheme="minorHAnsi" w:hAnsiTheme="minorHAnsi"/>
          <w:color w:val="0070C0"/>
          <w:sz w:val="21"/>
          <w:szCs w:val="21"/>
        </w:rPr>
      </w:pPr>
      <w:bookmarkStart w:id="68" w:name="_Toc126333948"/>
      <w:r w:rsidRPr="00F0499F">
        <w:rPr>
          <w:rFonts w:asciiTheme="minorHAnsi" w:hAnsiTheme="minorHAnsi"/>
          <w:color w:val="0070C0"/>
          <w:sz w:val="21"/>
          <w:szCs w:val="21"/>
        </w:rPr>
        <w:lastRenderedPageBreak/>
        <w:t xml:space="preserve">Pirkimo sąlygų </w:t>
      </w:r>
      <w:r w:rsidR="0079454A">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4"/>
      <w:bookmarkEnd w:id="65"/>
      <w:bookmarkEnd w:id="66"/>
      <w:bookmarkEnd w:id="68"/>
    </w:p>
    <w:p w14:paraId="040FB65E" w14:textId="77777777" w:rsidR="00AE422D" w:rsidRPr="00F0499F" w:rsidRDefault="00AE422D" w:rsidP="00AB5541"/>
    <w:p w14:paraId="1DE2E5CA" w14:textId="77777777" w:rsidR="00F2262C" w:rsidRPr="00254A12" w:rsidRDefault="00F2262C" w:rsidP="00F2262C">
      <w:pPr>
        <w:spacing w:after="0" w:line="20" w:lineRule="atLeast"/>
        <w:jc w:val="both"/>
        <w:rPr>
          <w:rFonts w:eastAsiaTheme="minorHAnsi" w:cstheme="minorHAnsi"/>
        </w:rPr>
      </w:pPr>
      <w:r>
        <w:rPr>
          <w:rFonts w:eastAsiaTheme="minorHAnsi" w:cstheme="minorHAnsi"/>
          <w:lang w:eastAsia="en-US"/>
        </w:rPr>
        <w:t xml:space="preserve">Pateikiama atskirame dokumente. </w:t>
      </w:r>
    </w:p>
    <w:p w14:paraId="2826B120" w14:textId="24963FD1" w:rsidR="008D704D" w:rsidRPr="00CE560B" w:rsidRDefault="00F2262C" w:rsidP="00F2262C">
      <w:pPr>
        <w:jc w:val="center"/>
        <w:rPr>
          <w:rFonts w:cstheme="minorHAnsi"/>
          <w:b/>
          <w:bCs/>
          <w:smallCaps/>
          <w:sz w:val="22"/>
          <w:szCs w:val="22"/>
        </w:rPr>
      </w:pPr>
      <w:r w:rsidRPr="00F0499F">
        <w:rPr>
          <w:rFonts w:cstheme="minorHAnsi"/>
          <w:smallCaps/>
          <w:sz w:val="22"/>
          <w:szCs w:val="22"/>
        </w:rPr>
        <w:t>__________</w:t>
      </w:r>
    </w:p>
    <w:sectPr w:rsidR="008D704D" w:rsidRPr="00CE560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2BF8" w14:textId="77777777" w:rsidR="00F5257B" w:rsidRDefault="00F5257B" w:rsidP="00D05666">
      <w:r>
        <w:separator/>
      </w:r>
    </w:p>
  </w:endnote>
  <w:endnote w:type="continuationSeparator" w:id="0">
    <w:p w14:paraId="68AC49AF" w14:textId="77777777" w:rsidR="00F5257B" w:rsidRDefault="00F5257B" w:rsidP="00D05666">
      <w:r>
        <w:continuationSeparator/>
      </w:r>
    </w:p>
  </w:endnote>
  <w:endnote w:type="continuationNotice" w:id="1">
    <w:p w14:paraId="22BA2D97" w14:textId="77777777" w:rsidR="00F5257B" w:rsidRDefault="00F52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4AD4" w14:textId="77777777" w:rsidR="00F5257B" w:rsidRDefault="00F5257B" w:rsidP="00D05666">
      <w:r>
        <w:separator/>
      </w:r>
    </w:p>
  </w:footnote>
  <w:footnote w:type="continuationSeparator" w:id="0">
    <w:p w14:paraId="60351DF1" w14:textId="77777777" w:rsidR="00F5257B" w:rsidRDefault="00F5257B" w:rsidP="00D05666">
      <w:r>
        <w:continuationSeparator/>
      </w:r>
    </w:p>
  </w:footnote>
  <w:footnote w:type="continuationNotice" w:id="1">
    <w:p w14:paraId="28079BD3" w14:textId="77777777" w:rsidR="00F5257B" w:rsidRDefault="00F52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DA7DA3"/>
    <w:multiLevelType w:val="hybridMultilevel"/>
    <w:tmpl w:val="C87015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A00CAE"/>
    <w:multiLevelType w:val="hybridMultilevel"/>
    <w:tmpl w:val="49BC0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76E30F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4"/>
  </w:num>
  <w:num w:numId="17" w16cid:durableId="1297491117">
    <w:abstractNumId w:val="8"/>
  </w:num>
  <w:num w:numId="18" w16cid:durableId="1171219450">
    <w:abstractNumId w:val="6"/>
  </w:num>
  <w:num w:numId="19" w16cid:durableId="120174911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6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5AE"/>
    <w:rsid w:val="0003281A"/>
    <w:rsid w:val="00032D19"/>
    <w:rsid w:val="00034A4A"/>
    <w:rsid w:val="00035221"/>
    <w:rsid w:val="000356C7"/>
    <w:rsid w:val="0003587B"/>
    <w:rsid w:val="0003638B"/>
    <w:rsid w:val="000372C8"/>
    <w:rsid w:val="000372F4"/>
    <w:rsid w:val="000373E5"/>
    <w:rsid w:val="00037649"/>
    <w:rsid w:val="00040233"/>
    <w:rsid w:val="000407A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8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4AB"/>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6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AE4"/>
    <w:rsid w:val="00094604"/>
    <w:rsid w:val="00094DDD"/>
    <w:rsid w:val="00095834"/>
    <w:rsid w:val="00095A99"/>
    <w:rsid w:val="0009724E"/>
    <w:rsid w:val="00097B80"/>
    <w:rsid w:val="000A05FB"/>
    <w:rsid w:val="000A09BB"/>
    <w:rsid w:val="000A0DFE"/>
    <w:rsid w:val="000A0F5D"/>
    <w:rsid w:val="000A112F"/>
    <w:rsid w:val="000A1E34"/>
    <w:rsid w:val="000A202B"/>
    <w:rsid w:val="000A2CBA"/>
    <w:rsid w:val="000A2D88"/>
    <w:rsid w:val="000A5738"/>
    <w:rsid w:val="000A5FB1"/>
    <w:rsid w:val="000A6BBE"/>
    <w:rsid w:val="000A76C1"/>
    <w:rsid w:val="000A7BF8"/>
    <w:rsid w:val="000A7E99"/>
    <w:rsid w:val="000B01A0"/>
    <w:rsid w:val="000B049C"/>
    <w:rsid w:val="000B0CED"/>
    <w:rsid w:val="000B1DC4"/>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82"/>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4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278"/>
    <w:rsid w:val="001903E7"/>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44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EB2"/>
    <w:rsid w:val="00206179"/>
    <w:rsid w:val="002078CF"/>
    <w:rsid w:val="0020796D"/>
    <w:rsid w:val="00207CC3"/>
    <w:rsid w:val="00207E02"/>
    <w:rsid w:val="00207E40"/>
    <w:rsid w:val="00207FAC"/>
    <w:rsid w:val="00210068"/>
    <w:rsid w:val="002101DC"/>
    <w:rsid w:val="00210594"/>
    <w:rsid w:val="00210870"/>
    <w:rsid w:val="00210928"/>
    <w:rsid w:val="00210D1E"/>
    <w:rsid w:val="002115A1"/>
    <w:rsid w:val="00212C25"/>
    <w:rsid w:val="00212F68"/>
    <w:rsid w:val="002135C6"/>
    <w:rsid w:val="002140C5"/>
    <w:rsid w:val="00214A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AA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E0"/>
    <w:rsid w:val="00254895"/>
    <w:rsid w:val="00254A12"/>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A38"/>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9F"/>
    <w:rsid w:val="002D470F"/>
    <w:rsid w:val="002D48BB"/>
    <w:rsid w:val="002D51D8"/>
    <w:rsid w:val="002D54D5"/>
    <w:rsid w:val="002D5ABC"/>
    <w:rsid w:val="002D61AE"/>
    <w:rsid w:val="002D6348"/>
    <w:rsid w:val="002D6D51"/>
    <w:rsid w:val="002D6D93"/>
    <w:rsid w:val="002D6E52"/>
    <w:rsid w:val="002D6E6E"/>
    <w:rsid w:val="002D6F74"/>
    <w:rsid w:val="002D71B6"/>
    <w:rsid w:val="002D7F06"/>
    <w:rsid w:val="002E00F1"/>
    <w:rsid w:val="002E115D"/>
    <w:rsid w:val="002E120E"/>
    <w:rsid w:val="002E1796"/>
    <w:rsid w:val="002E259F"/>
    <w:rsid w:val="002E2B93"/>
    <w:rsid w:val="002E2CD8"/>
    <w:rsid w:val="002E348F"/>
    <w:rsid w:val="002E3AA7"/>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05"/>
    <w:rsid w:val="003049FC"/>
    <w:rsid w:val="00304E45"/>
    <w:rsid w:val="00306737"/>
    <w:rsid w:val="003067DF"/>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C0E"/>
    <w:rsid w:val="00344F46"/>
    <w:rsid w:val="00345141"/>
    <w:rsid w:val="003451F8"/>
    <w:rsid w:val="003453C2"/>
    <w:rsid w:val="00345AC7"/>
    <w:rsid w:val="00346410"/>
    <w:rsid w:val="00350286"/>
    <w:rsid w:val="0035041E"/>
    <w:rsid w:val="00350730"/>
    <w:rsid w:val="00350993"/>
    <w:rsid w:val="00351D68"/>
    <w:rsid w:val="00352626"/>
    <w:rsid w:val="00352C78"/>
    <w:rsid w:val="003536CF"/>
    <w:rsid w:val="00353A48"/>
    <w:rsid w:val="00353D1B"/>
    <w:rsid w:val="00354AB4"/>
    <w:rsid w:val="00355501"/>
    <w:rsid w:val="00355743"/>
    <w:rsid w:val="00355846"/>
    <w:rsid w:val="003559E0"/>
    <w:rsid w:val="00356353"/>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C3D"/>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8A8"/>
    <w:rsid w:val="003D11CB"/>
    <w:rsid w:val="003D12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52"/>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B4"/>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39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278"/>
    <w:rsid w:val="0052280B"/>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D94"/>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C16"/>
    <w:rsid w:val="005A2704"/>
    <w:rsid w:val="005A2AC1"/>
    <w:rsid w:val="005A2B07"/>
    <w:rsid w:val="005A58E6"/>
    <w:rsid w:val="005A65C8"/>
    <w:rsid w:val="005A695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E8"/>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823"/>
    <w:rsid w:val="00606FD4"/>
    <w:rsid w:val="006077F9"/>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12"/>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28"/>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3FD"/>
    <w:rsid w:val="007566CB"/>
    <w:rsid w:val="0075678B"/>
    <w:rsid w:val="0075679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4A"/>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C1E"/>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5FC8"/>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EA"/>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3A2"/>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A8E"/>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C30"/>
    <w:rsid w:val="00975F1F"/>
    <w:rsid w:val="0097609B"/>
    <w:rsid w:val="009763A6"/>
    <w:rsid w:val="009763B1"/>
    <w:rsid w:val="009766CF"/>
    <w:rsid w:val="00976A65"/>
    <w:rsid w:val="0097716E"/>
    <w:rsid w:val="009773F1"/>
    <w:rsid w:val="009774CC"/>
    <w:rsid w:val="0097765E"/>
    <w:rsid w:val="00980D68"/>
    <w:rsid w:val="0098179C"/>
    <w:rsid w:val="009827EC"/>
    <w:rsid w:val="009828BB"/>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F9F"/>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9B"/>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7E"/>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CE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519"/>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56A"/>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EEB"/>
    <w:rsid w:val="00AD010C"/>
    <w:rsid w:val="00AD0431"/>
    <w:rsid w:val="00AD0911"/>
    <w:rsid w:val="00AD0F22"/>
    <w:rsid w:val="00AD16FA"/>
    <w:rsid w:val="00AD1B88"/>
    <w:rsid w:val="00AD2428"/>
    <w:rsid w:val="00AD352D"/>
    <w:rsid w:val="00AD3648"/>
    <w:rsid w:val="00AD377E"/>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2EE"/>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711"/>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CDB"/>
    <w:rsid w:val="00B83109"/>
    <w:rsid w:val="00B8383C"/>
    <w:rsid w:val="00B83AF3"/>
    <w:rsid w:val="00B84D7D"/>
    <w:rsid w:val="00B852B7"/>
    <w:rsid w:val="00B856FF"/>
    <w:rsid w:val="00B85700"/>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69C"/>
    <w:rsid w:val="00BC512A"/>
    <w:rsid w:val="00BC5391"/>
    <w:rsid w:val="00BC7052"/>
    <w:rsid w:val="00BC759E"/>
    <w:rsid w:val="00BC7F89"/>
    <w:rsid w:val="00BD00CF"/>
    <w:rsid w:val="00BD0C86"/>
    <w:rsid w:val="00BD22D9"/>
    <w:rsid w:val="00BD3A5B"/>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C26"/>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77F"/>
    <w:rsid w:val="00C85D49"/>
    <w:rsid w:val="00C86519"/>
    <w:rsid w:val="00C865A4"/>
    <w:rsid w:val="00C8691A"/>
    <w:rsid w:val="00C86E5F"/>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C07"/>
    <w:rsid w:val="00CE4FFA"/>
    <w:rsid w:val="00CE540C"/>
    <w:rsid w:val="00CE560B"/>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BB"/>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F9"/>
    <w:rsid w:val="00D4094C"/>
    <w:rsid w:val="00D40BD6"/>
    <w:rsid w:val="00D40E98"/>
    <w:rsid w:val="00D4107C"/>
    <w:rsid w:val="00D41091"/>
    <w:rsid w:val="00D4126D"/>
    <w:rsid w:val="00D4135B"/>
    <w:rsid w:val="00D41480"/>
    <w:rsid w:val="00D41BC8"/>
    <w:rsid w:val="00D41D77"/>
    <w:rsid w:val="00D42637"/>
    <w:rsid w:val="00D43195"/>
    <w:rsid w:val="00D4327D"/>
    <w:rsid w:val="00D434C3"/>
    <w:rsid w:val="00D43E2A"/>
    <w:rsid w:val="00D44402"/>
    <w:rsid w:val="00D4468E"/>
    <w:rsid w:val="00D44808"/>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C4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1B9"/>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E7F"/>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65"/>
    <w:rsid w:val="00E41326"/>
    <w:rsid w:val="00E41B4B"/>
    <w:rsid w:val="00E42587"/>
    <w:rsid w:val="00E426FE"/>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E4"/>
    <w:rsid w:val="00E64DDA"/>
    <w:rsid w:val="00E655C9"/>
    <w:rsid w:val="00E655D1"/>
    <w:rsid w:val="00E65C12"/>
    <w:rsid w:val="00E65C56"/>
    <w:rsid w:val="00E660CD"/>
    <w:rsid w:val="00E66292"/>
    <w:rsid w:val="00E668C5"/>
    <w:rsid w:val="00E670F8"/>
    <w:rsid w:val="00E67CF1"/>
    <w:rsid w:val="00E70410"/>
    <w:rsid w:val="00E7043E"/>
    <w:rsid w:val="00E71F9F"/>
    <w:rsid w:val="00E729B9"/>
    <w:rsid w:val="00E75068"/>
    <w:rsid w:val="00E76292"/>
    <w:rsid w:val="00E76434"/>
    <w:rsid w:val="00E76A3A"/>
    <w:rsid w:val="00E77D11"/>
    <w:rsid w:val="00E80EDE"/>
    <w:rsid w:val="00E81505"/>
    <w:rsid w:val="00E81709"/>
    <w:rsid w:val="00E81834"/>
    <w:rsid w:val="00E81CD8"/>
    <w:rsid w:val="00E81D97"/>
    <w:rsid w:val="00E81E81"/>
    <w:rsid w:val="00E824D7"/>
    <w:rsid w:val="00E82623"/>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86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3E"/>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2C"/>
    <w:rsid w:val="00F2293A"/>
    <w:rsid w:val="00F229DE"/>
    <w:rsid w:val="00F235F7"/>
    <w:rsid w:val="00F2421D"/>
    <w:rsid w:val="00F25241"/>
    <w:rsid w:val="00F302A5"/>
    <w:rsid w:val="00F308B9"/>
    <w:rsid w:val="00F30AA8"/>
    <w:rsid w:val="00F31B00"/>
    <w:rsid w:val="00F32018"/>
    <w:rsid w:val="00F322F3"/>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B"/>
    <w:rsid w:val="00F52939"/>
    <w:rsid w:val="00F52B84"/>
    <w:rsid w:val="00F52EB5"/>
    <w:rsid w:val="00F53752"/>
    <w:rsid w:val="00F5388C"/>
    <w:rsid w:val="00F538F4"/>
    <w:rsid w:val="00F54219"/>
    <w:rsid w:val="00F54815"/>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CA5"/>
    <w:rsid w:val="00FA4DC3"/>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61"/>
    <w:rsid w:val="00FB458B"/>
    <w:rsid w:val="00FB4C59"/>
    <w:rsid w:val="00FB553F"/>
    <w:rsid w:val="00FB5700"/>
    <w:rsid w:val="00FB5D95"/>
    <w:rsid w:val="00FB633B"/>
    <w:rsid w:val="00FB66D2"/>
    <w:rsid w:val="00FB6827"/>
    <w:rsid w:val="00FB6A6A"/>
    <w:rsid w:val="00FB78A1"/>
    <w:rsid w:val="00FB7BCA"/>
    <w:rsid w:val="00FC0624"/>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71D59A7-CD2D-4859-A20A-9B2B0ACD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c27fe4f1e893795fb9a7c4516b6e0f2d">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10ad1c0696050209b2d1027bd218f40b"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fb4f24-b6c9-4962-a1d0-6dc2b141b7bc" xsi:nil="true"/>
    <lcf76f155ced4ddcb4097134ff3c332f xmlns="efa2c293-7d07-4280-a185-7513316eb48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D80B1-D4B2-4D60-912A-79EF9D11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d7fb4f24-b6c9-4962-a1d0-6dc2b141b7bc"/>
    <ds:schemaRef ds:uri="efa2c293-7d07-4280-a185-7513316eb480"/>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16</Pages>
  <Words>14359</Words>
  <Characters>8186</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Marius Gurskas</cp:lastModifiedBy>
  <cp:revision>4</cp:revision>
  <dcterms:created xsi:type="dcterms:W3CDTF">2025-11-18T06:27:00Z</dcterms:created>
  <dcterms:modified xsi:type="dcterms:W3CDTF">2025-11-18T17:55:00Z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