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0CF953C" w:rsidR="00A0713E" w:rsidRPr="00A0713E" w:rsidRDefault="00473A9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Pi</w:t>
      </w:r>
      <w:r w:rsidR="00A0713E" w:rsidRPr="00A0713E">
        <w:rPr>
          <w:rFonts w:ascii="Times New Roman" w:eastAsia="Calibri" w:hAnsi="Times New Roman" w:cs="Times New Roman"/>
          <w:b/>
          <w:kern w:val="0"/>
          <w:sz w:val="24"/>
          <w:szCs w:val="24"/>
          <w:lang w:eastAsia="lt-LT"/>
          <w14:ligatures w14:val="none"/>
        </w:rPr>
        <w:t xml:space="preserve">rkimo 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A0713E"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6FA420E2"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7D4907">
        <w:rPr>
          <w:rFonts w:ascii="Times New Roman" w:hAnsi="Times New Roman" w:cs="Times New Roman"/>
          <w:sz w:val="24"/>
          <w:szCs w:val="24"/>
          <w:lang w:val="lt-LT"/>
        </w:rPr>
        <w:t>.</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shd w:val="clear" w:color="auto" w:fill="auto"/>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shd w:val="clear" w:color="auto" w:fill="auto"/>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shd w:val="clear" w:color="auto" w:fill="auto"/>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 xml:space="preserve">Tiekėjas arba jo atsakingas asmuo, nurodytas VPĮ 46 straipsnio 2 dalies 2 </w:t>
            </w:r>
            <w:r w:rsidRPr="00A6122B">
              <w:rPr>
                <w:rFonts w:ascii="Times New Roman" w:eastAsiaTheme="minorEastAsia" w:hAnsi="Times New Roman" w:cs="Times New Roman"/>
                <w:kern w:val="0"/>
                <w:lang w:eastAsia="lt-LT"/>
                <w14:ligatures w14:val="none"/>
              </w:rPr>
              <w:lastRenderedPageBreak/>
              <w:t>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w:t>
            </w:r>
            <w:r w:rsidRPr="00A6122B">
              <w:rPr>
                <w:rFonts w:ascii="Times New Roman" w:eastAsiaTheme="minorEastAsia" w:hAnsi="Times New Roman" w:cs="Times New Roman"/>
                <w:color w:val="000000" w:themeColor="text1"/>
                <w:kern w:val="0"/>
                <w:lang w:eastAsia="lt-LT"/>
                <w14:ligatures w14:val="none"/>
              </w:rPr>
              <w:lastRenderedPageBreak/>
              <w:t>surašyti ir pasirašyti tiekėjo finansinės apskaitos dokumentus, per 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 xml:space="preserve">Jei dokumentas išduotas anksčiau, tačiau jame nurodytas galiojimo terminas ilgesnis nei pašalinimo pagrindų nebuvimą patvirtinančių dokumentų pagal Deklaracijos galutinis pateikimo terminas, toks </w:t>
            </w:r>
            <w:r w:rsidRPr="00A6122B">
              <w:rPr>
                <w:rFonts w:ascii="Times New Roman" w:eastAsiaTheme="minorEastAsia" w:hAnsi="Times New Roman" w:cs="Times New Roman"/>
                <w:bCs/>
                <w:i/>
                <w:iCs/>
                <w:kern w:val="0"/>
                <w:lang w:eastAsia="lt-LT"/>
                <w14:ligatures w14:val="none"/>
              </w:rPr>
              <w:lastRenderedPageBreak/>
              <w:t>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EC58E2" w:rsidRPr="00EC58E2" w14:paraId="5E052A23" w14:textId="77777777" w:rsidTr="00EC58E2">
        <w:tc>
          <w:tcPr>
            <w:tcW w:w="709" w:type="dxa"/>
            <w:tcBorders>
              <w:top w:val="single" w:sz="4" w:space="0" w:color="000000"/>
              <w:left w:val="single" w:sz="4" w:space="0" w:color="000000"/>
              <w:bottom w:val="single" w:sz="4" w:space="0" w:color="000000"/>
            </w:tcBorders>
            <w:shd w:val="clear" w:color="auto" w:fill="auto"/>
          </w:tcPr>
          <w:p w14:paraId="5E6CD22F" w14:textId="5312646E" w:rsidR="00EC58E2" w:rsidRPr="00EC58E2" w:rsidRDefault="00EC58E2" w:rsidP="00AC04AF">
            <w:pPr>
              <w:tabs>
                <w:tab w:val="left" w:pos="340"/>
                <w:tab w:val="left" w:pos="1210"/>
              </w:tabs>
              <w:spacing w:after="0" w:line="240" w:lineRule="auto"/>
              <w:jc w:val="both"/>
              <w:rPr>
                <w:rFonts w:ascii="Times New Roman" w:hAnsi="Times New Roman" w:cs="Times New Roman"/>
              </w:rPr>
            </w:pPr>
            <w:r w:rsidRPr="00EC58E2">
              <w:rPr>
                <w:rFonts w:ascii="Times New Roman" w:hAnsi="Times New Roman" w:cs="Times New Roman"/>
              </w:rPr>
              <w:lastRenderedPageBreak/>
              <w:t>2</w:t>
            </w:r>
            <w:r>
              <w:rPr>
                <w:rFonts w:ascii="Times New Roman" w:hAnsi="Times New Roman" w:cs="Times New Roman"/>
              </w:rPr>
              <w:t>.</w:t>
            </w:r>
          </w:p>
        </w:tc>
        <w:tc>
          <w:tcPr>
            <w:tcW w:w="3544" w:type="dxa"/>
            <w:tcBorders>
              <w:top w:val="single" w:sz="4" w:space="0" w:color="000000"/>
              <w:left w:val="single" w:sz="4" w:space="0" w:color="000000"/>
              <w:bottom w:val="single" w:sz="4" w:space="0" w:color="000000"/>
            </w:tcBorders>
            <w:shd w:val="clear" w:color="auto" w:fill="auto"/>
          </w:tcPr>
          <w:p w14:paraId="0FC82B78" w14:textId="77777777" w:rsidR="00EC58E2" w:rsidRPr="00EC58E2" w:rsidRDefault="00EC58E2" w:rsidP="00AC04AF">
            <w:pPr>
              <w:spacing w:after="0" w:line="240" w:lineRule="auto"/>
              <w:jc w:val="both"/>
              <w:rPr>
                <w:rFonts w:ascii="Times New Roman" w:eastAsia="Times New Roman" w:hAnsi="Times New Roman" w:cs="Times New Roman"/>
                <w:kern w:val="0"/>
              </w:rPr>
            </w:pPr>
            <w:r w:rsidRPr="00EC58E2">
              <w:rPr>
                <w:rFonts w:ascii="Times New Roman" w:eastAsia="Times New Roman" w:hAnsi="Times New Roman" w:cs="Times New Roman"/>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385EA2" w14:textId="54E2CE2A" w:rsidR="00EC58E2" w:rsidRPr="00EC58E2" w:rsidRDefault="00EC58E2" w:rsidP="00AC04AF">
            <w:pPr>
              <w:tabs>
                <w:tab w:val="left" w:pos="340"/>
                <w:tab w:val="left" w:pos="1210"/>
              </w:tabs>
              <w:spacing w:after="0" w:line="240" w:lineRule="auto"/>
              <w:jc w:val="both"/>
              <w:rPr>
                <w:rFonts w:ascii="Times New Roman" w:hAnsi="Times New Roman" w:cs="Times New Roman"/>
              </w:rPr>
            </w:pPr>
            <w:r w:rsidRPr="00EC58E2">
              <w:rPr>
                <w:rFonts w:ascii="Times New Roman" w:hAnsi="Times New Roman" w:cs="Times New Roman"/>
              </w:rPr>
              <w:t xml:space="preserve">Su pasiūlymu turi būti pateiktas EBVPD (šių konkurso sąlygų </w:t>
            </w:r>
            <w:r w:rsidR="003844E0">
              <w:rPr>
                <w:rFonts w:ascii="Times New Roman" w:hAnsi="Times New Roman" w:cs="Times New Roman"/>
              </w:rPr>
              <w:t>5</w:t>
            </w:r>
            <w:r w:rsidRPr="00EC58E2">
              <w:rPr>
                <w:rFonts w:ascii="Times New Roman" w:hAnsi="Times New Roman" w:cs="Times New Roman"/>
              </w:rPr>
              <w:t xml:space="preserve"> priedas).</w:t>
            </w:r>
          </w:p>
          <w:p w14:paraId="46931DA1" w14:textId="77777777" w:rsidR="00EC58E2" w:rsidRPr="00EC58E2" w:rsidRDefault="00EC58E2" w:rsidP="00AC04AF">
            <w:pPr>
              <w:tabs>
                <w:tab w:val="left" w:pos="340"/>
                <w:tab w:val="left" w:pos="1210"/>
              </w:tabs>
              <w:spacing w:after="0" w:line="240" w:lineRule="auto"/>
              <w:jc w:val="both"/>
              <w:rPr>
                <w:rFonts w:ascii="Times New Roman" w:hAnsi="Times New Roman" w:cs="Times New Roman"/>
              </w:rPr>
            </w:pPr>
          </w:p>
        </w:tc>
        <w:tc>
          <w:tcPr>
            <w:tcW w:w="2042" w:type="dxa"/>
            <w:tcBorders>
              <w:top w:val="single" w:sz="4" w:space="0" w:color="000000"/>
              <w:left w:val="single" w:sz="4" w:space="0" w:color="000000"/>
              <w:bottom w:val="single" w:sz="4" w:space="0" w:color="000000"/>
              <w:right w:val="single" w:sz="4" w:space="0" w:color="000000"/>
            </w:tcBorders>
          </w:tcPr>
          <w:p w14:paraId="14E48CD9"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Tiekėjas,</w:t>
            </w:r>
          </w:p>
          <w:p w14:paraId="1EFC0EC4"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ūkio subjektų grupės narys atskirai (jei pasiūlymą teikia ūkio subjektų grupė),</w:t>
            </w:r>
          </w:p>
          <w:p w14:paraId="46CF35F1"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ūkio subjektas, kurio pajėgumais remiamasi,</w:t>
            </w:r>
          </w:p>
          <w:p w14:paraId="165535FF"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subtiekėjas, kurio pajėgumais tiekėjas nesiremia.</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shd w:val="clear" w:color="auto" w:fill="auto"/>
          </w:tcPr>
          <w:p w14:paraId="75E9BAE2" w14:textId="0ED7C177"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A6122B">
              <w:rPr>
                <w:rFonts w:ascii="Times New Roman" w:eastAsia="Times New Roman" w:hAnsi="Times New Roman" w:cs="Times New Roman"/>
                <w:bCs/>
                <w:color w:val="000000" w:themeColor="text1"/>
                <w:kern w:val="0"/>
                <w14:ligatures w14:val="none"/>
              </w:rPr>
              <w:lastRenderedPageBreak/>
              <w:t>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išrašo iš teismo sprendimo (jei toks yra) arba Valstybinės mokesčių inspekcijos prie Lietuvos Respublikos finansų </w:t>
            </w:r>
            <w:r w:rsidRPr="00A6122B">
              <w:rPr>
                <w:rFonts w:ascii="Times New Roman" w:eastAsiaTheme="minorEastAsia" w:hAnsi="Times New Roman" w:cs="Times New Roman"/>
                <w:i/>
                <w:iCs/>
                <w:kern w:val="0"/>
                <w:lang w:eastAsia="lt-LT"/>
                <w14:ligatures w14:val="none"/>
              </w:rPr>
              <w:lastRenderedPageBreak/>
              <w:t>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A6122B">
              <w:rPr>
                <w:rFonts w:ascii="Times New Roman" w:eastAsiaTheme="minorEastAsia" w:hAnsi="Times New Roman" w:cs="Times New Roman"/>
                <w:i/>
                <w:iCs/>
                <w:kern w:val="0"/>
                <w:lang w:eastAsia="lt-LT"/>
                <w14:ligatures w14:val="none"/>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shd w:val="clear" w:color="auto" w:fill="auto"/>
          </w:tcPr>
          <w:p w14:paraId="5ADF3D72" w14:textId="3B1FF357"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shd w:val="clear" w:color="auto" w:fill="auto"/>
          </w:tcPr>
          <w:p w14:paraId="211847FD" w14:textId="1A161034"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5</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shd w:val="clear" w:color="auto" w:fill="auto"/>
          </w:tcPr>
          <w:p w14:paraId="315D1D39" w14:textId="0A9957E9"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shd w:val="clear" w:color="auto" w:fill="auto"/>
          </w:tcPr>
          <w:p w14:paraId="2A4EE682" w14:textId="7DABA958"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7</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 xml:space="preserve">Šiuo pagrindu tiekėjas taip pat pašalinamas iš pirkimo procedūros, kai, vadovaujantis kitų valstybių teisės aktais, ankstesnių procedūrų metu jis nuslėpė informaciją ar </w:t>
            </w:r>
            <w:r w:rsidRPr="00A6122B">
              <w:rPr>
                <w:rFonts w:ascii="Times New Roman" w:eastAsia="Calibri" w:hAnsi="Times New Roman" w:cs="Times New Roman"/>
                <w:bCs/>
                <w:kern w:val="1"/>
                <w:lang w:eastAsia="ar-SA"/>
                <w14:ligatures w14:val="none"/>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shd w:val="clear" w:color="auto" w:fill="auto"/>
          </w:tcPr>
          <w:p w14:paraId="3120208A" w14:textId="5457D556"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shd w:val="clear" w:color="auto" w:fill="auto"/>
          </w:tcPr>
          <w:p w14:paraId="4211485E" w14:textId="418F3EB9"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Šiuo pagrindu tiekėjas taip pat pašalinamas iš pirkimo procedūros, kai, vadovaujantis kitų valstybių teisės aktais, per pastaruosius 3 metus nustatyta, kad jis, vykdydamas </w:t>
            </w:r>
            <w:r w:rsidRPr="00A6122B">
              <w:rPr>
                <w:rFonts w:ascii="Times New Roman" w:eastAsia="Calibri" w:hAnsi="Times New Roman" w:cs="Times New Roman"/>
                <w:kern w:val="1"/>
                <w:lang w:eastAsia="ar-SA"/>
                <w14:ligatures w14:val="none"/>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shd w:val="clear" w:color="auto" w:fill="auto"/>
          </w:tcPr>
          <w:p w14:paraId="18FDD251" w14:textId="535E0FC8"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shd w:val="clear" w:color="auto" w:fill="auto"/>
          </w:tcPr>
          <w:p w14:paraId="16193C1B" w14:textId="6EEBC698"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1</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shd w:val="clear" w:color="auto" w:fill="auto"/>
          </w:tcPr>
          <w:p w14:paraId="6AD2EBBA" w14:textId="286E87EF"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2</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shd w:val="clear" w:color="auto" w:fill="auto"/>
          </w:tcPr>
          <w:p w14:paraId="123B0CAE" w14:textId="41672746"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3</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w:t>
            </w:r>
            <w:r w:rsidRPr="00A6122B">
              <w:rPr>
                <w:rFonts w:ascii="Times New Roman" w:eastAsia="Calibri" w:hAnsi="Times New Roman" w:cs="Times New Roman"/>
                <w:kern w:val="1"/>
                <w:lang w:eastAsia="ar-SA"/>
                <w14:ligatures w14:val="none"/>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w:t>
            </w:r>
            <w:r w:rsidRPr="00A6122B">
              <w:rPr>
                <w:rFonts w:ascii="Times New Roman" w:eastAsia="Calibri" w:hAnsi="Times New Roman" w:cs="Calibri"/>
                <w:kern w:val="1"/>
                <w:lang w:eastAsia="ar-SA"/>
                <w14:ligatures w14:val="none"/>
              </w:rPr>
              <w:lastRenderedPageBreak/>
              <w:t>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shd w:val="clear" w:color="auto" w:fill="auto"/>
          </w:tcPr>
          <w:p w14:paraId="4C9C539D" w14:textId="037E0BA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w:t>
            </w:r>
            <w:r w:rsidR="00EC58E2">
              <w:rPr>
                <w:rFonts w:ascii="Times New Roman" w:eastAsia="Calibri" w:hAnsi="Times New Roman" w:cs="Calibri"/>
                <w:kern w:val="1"/>
                <w:lang w:eastAsia="ar-SA"/>
                <w14:ligatures w14:val="none"/>
              </w:rPr>
              <w:t>4</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92ED" w14:textId="77777777" w:rsidR="009B0C0C" w:rsidRDefault="009B0C0C" w:rsidP="00A0713E">
      <w:pPr>
        <w:spacing w:after="0" w:line="240" w:lineRule="auto"/>
      </w:pPr>
      <w:r>
        <w:separator/>
      </w:r>
    </w:p>
  </w:endnote>
  <w:endnote w:type="continuationSeparator" w:id="0">
    <w:p w14:paraId="1E4FFBE1" w14:textId="77777777" w:rsidR="009B0C0C" w:rsidRDefault="009B0C0C"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B51B" w14:textId="77777777" w:rsidR="009B0C0C" w:rsidRDefault="009B0C0C" w:rsidP="00A0713E">
      <w:pPr>
        <w:spacing w:after="0" w:line="240" w:lineRule="auto"/>
      </w:pPr>
      <w:r>
        <w:separator/>
      </w:r>
    </w:p>
  </w:footnote>
  <w:footnote w:type="continuationSeparator" w:id="0">
    <w:p w14:paraId="13043C1A" w14:textId="77777777" w:rsidR="009B0C0C" w:rsidRDefault="009B0C0C"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70D72"/>
    <w:rsid w:val="001A5EEF"/>
    <w:rsid w:val="001B71A9"/>
    <w:rsid w:val="001E5984"/>
    <w:rsid w:val="00255119"/>
    <w:rsid w:val="0026323A"/>
    <w:rsid w:val="002D6EC1"/>
    <w:rsid w:val="002E6EA2"/>
    <w:rsid w:val="003465F1"/>
    <w:rsid w:val="003844E0"/>
    <w:rsid w:val="003D2682"/>
    <w:rsid w:val="0040760F"/>
    <w:rsid w:val="00416223"/>
    <w:rsid w:val="00420D5D"/>
    <w:rsid w:val="00422D68"/>
    <w:rsid w:val="00451A0B"/>
    <w:rsid w:val="00470294"/>
    <w:rsid w:val="00473A98"/>
    <w:rsid w:val="00493068"/>
    <w:rsid w:val="004C2D96"/>
    <w:rsid w:val="004D3C02"/>
    <w:rsid w:val="00554717"/>
    <w:rsid w:val="005910C9"/>
    <w:rsid w:val="005B554A"/>
    <w:rsid w:val="005D64DB"/>
    <w:rsid w:val="005E2D63"/>
    <w:rsid w:val="006022E7"/>
    <w:rsid w:val="00670C3D"/>
    <w:rsid w:val="006A1753"/>
    <w:rsid w:val="0076095D"/>
    <w:rsid w:val="007B1013"/>
    <w:rsid w:val="007B2D4B"/>
    <w:rsid w:val="007D4907"/>
    <w:rsid w:val="00803EEB"/>
    <w:rsid w:val="00810114"/>
    <w:rsid w:val="008531F8"/>
    <w:rsid w:val="008709E4"/>
    <w:rsid w:val="009045C6"/>
    <w:rsid w:val="00931898"/>
    <w:rsid w:val="0093451B"/>
    <w:rsid w:val="00984F52"/>
    <w:rsid w:val="009B0C0C"/>
    <w:rsid w:val="00A0713E"/>
    <w:rsid w:val="00A52D35"/>
    <w:rsid w:val="00A6122B"/>
    <w:rsid w:val="00B505D0"/>
    <w:rsid w:val="00B602C5"/>
    <w:rsid w:val="00B94B56"/>
    <w:rsid w:val="00BA730B"/>
    <w:rsid w:val="00C15BC5"/>
    <w:rsid w:val="00C26D48"/>
    <w:rsid w:val="00C53129"/>
    <w:rsid w:val="00C53DAD"/>
    <w:rsid w:val="00CA4415"/>
    <w:rsid w:val="00D248EF"/>
    <w:rsid w:val="00D47673"/>
    <w:rsid w:val="00DC2AC6"/>
    <w:rsid w:val="00E1708A"/>
    <w:rsid w:val="00E25A53"/>
    <w:rsid w:val="00E468D5"/>
    <w:rsid w:val="00E62F9B"/>
    <w:rsid w:val="00EA41DF"/>
    <w:rsid w:val="00EA7BA4"/>
    <w:rsid w:val="00EC58E2"/>
    <w:rsid w:val="00FB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15735</Words>
  <Characters>8969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10</cp:revision>
  <dcterms:created xsi:type="dcterms:W3CDTF">2025-03-03T13:25:00Z</dcterms:created>
  <dcterms:modified xsi:type="dcterms:W3CDTF">2025-06-11T08:09:00Z</dcterms:modified>
</cp:coreProperties>
</file>